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4.xml" ContentType="application/vnd.openxmlformats-officedocument.wordprocessingml.footer+xml"/>
  <Override PartName="/word/footer33.xml" ContentType="application/vnd.openxmlformats-officedocument.wordprocessingml.footer+xml"/>
  <Override PartName="/word/footer31.xml" ContentType="application/vnd.openxmlformats-officedocument.wordprocessingml.footer+xml"/>
  <Override PartName="/word/footer29.xml" ContentType="application/vnd.openxmlformats-officedocument.wordprocessingml.footer+xml"/>
  <Override PartName="/word/footer28.xml" ContentType="application/vnd.openxmlformats-officedocument.wordprocessingml.footer+xml"/>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30.xml" ContentType="application/vnd.openxmlformats-officedocument.wordprocessingml.footer+xml"/>
  <Override PartName="/word/footer6.xml" ContentType="application/vnd.openxmlformats-officedocument.wordprocessingml.footer+xml"/>
  <Override PartName="/word/footer27.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er32.xml" ContentType="application/vnd.openxmlformats-officedocument.wordprocessingml.footer+xml"/>
  <Override PartName="/word/footer25.xml" ContentType="application/vnd.openxmlformats-officedocument.wordprocessingml.footer+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楷体_GB2312" w:eastAsia="楷体_GB2312"/>
          <w:bCs/>
          <w:color w:val="000000"/>
          <w:sz w:val="30"/>
        </w:rPr>
      </w:pPr>
      <w:r>
        <w:rPr>
          <w:rFonts w:hint="eastAsia" w:ascii="楷体_GB2312" w:eastAsia="楷体_GB2312"/>
          <w:bCs/>
          <w:color w:val="000000"/>
          <w:sz w:val="30"/>
        </w:rPr>
        <w:t xml:space="preserve">   </w:t>
      </w:r>
      <w:r/>
    </w:p>
    <w:p>
      <w:pPr>
        <w:pStyle w:val="1944"/>
      </w:pPr>
      <w:r/>
      <w:r/>
    </w:p>
    <w:p>
      <w:pPr>
        <w:ind w:left="660"/>
        <w:rPr>
          <w:rFonts w:ascii="楷体_GB2312" w:eastAsia="楷体_GB2312"/>
          <w:bCs/>
          <w:color w:val="000000"/>
          <w:sz w:val="30"/>
        </w:rPr>
      </w:pPr>
      <w:r>
        <w:rPr>
          <w:rFonts w:ascii="楷体_GB2312" w:eastAsia="楷体_GB2312"/>
          <w:bCs/>
          <w:color w:val="000000"/>
          <w:sz w:val="30"/>
        </w:rPr>
      </w:r>
      <w:r/>
    </w:p>
    <w:p>
      <w:pPr>
        <w:pStyle w:val="1947"/>
        <w:jc w:val="center"/>
        <w:rPr>
          <w:rFonts w:hAnsi="宋体"/>
          <w:b/>
          <w:sz w:val="140"/>
          <w:szCs w:val="140"/>
        </w:rPr>
      </w:pPr>
      <w:r>
        <w:rPr>
          <w:rFonts w:hint="eastAsia" w:hAnsi="宋体"/>
          <w:b/>
          <w:sz w:val="140"/>
          <w:szCs w:val="140"/>
        </w:rPr>
        <w:t xml:space="preserve">锡山区</w:t>
      </w:r>
      <w:r>
        <w:rPr>
          <w:rFonts w:hAnsi="宋体"/>
          <w:b/>
          <w:sz w:val="140"/>
          <w:szCs w:val="140"/>
        </w:rPr>
        <w:t xml:space="preserve">政府采购</w:t>
      </w:r>
      <w:r/>
    </w:p>
    <w:p>
      <w:pPr>
        <w:rPr>
          <w:rFonts w:ascii="华文中宋" w:hAnsi="华文中宋" w:eastAsia="华文中宋"/>
          <w:bCs/>
          <w:color w:val="000000"/>
          <w:sz w:val="30"/>
        </w:rPr>
      </w:pPr>
      <w:r>
        <w:rPr>
          <w:rFonts w:ascii="华文中宋" w:hAnsi="华文中宋" w:eastAsia="华文中宋"/>
          <w:bCs/>
          <w:color w:val="000000"/>
          <w:sz w:val="30"/>
        </w:rPr>
      </w:r>
      <w:r/>
    </w:p>
    <w:p>
      <w:pPr>
        <w:rPr>
          <w:rFonts w:ascii="华文中宋" w:hAnsi="华文中宋" w:eastAsia="华文中宋"/>
          <w:bCs/>
          <w:color w:val="000000"/>
          <w:sz w:val="30"/>
        </w:rPr>
      </w:pPr>
      <w:r>
        <w:rPr>
          <w:rFonts w:ascii="华文中宋" w:hAnsi="华文中宋" w:eastAsia="华文中宋"/>
          <w:bCs/>
          <w:color w:val="000000"/>
          <w:sz w:val="30"/>
        </w:rPr>
      </w:r>
      <w:r/>
    </w:p>
    <w:p>
      <w:pPr>
        <w:pStyle w:val="1947"/>
        <w:jc w:val="center"/>
        <w:rPr>
          <w:rFonts w:hint="eastAsia" w:hAnsi="宋体"/>
          <w:b/>
          <w:sz w:val="72"/>
          <w:szCs w:val="72"/>
        </w:rPr>
      </w:pPr>
      <w:r>
        <w:rPr>
          <w:rFonts w:hint="eastAsia" w:hAnsi="宋体"/>
          <w:b/>
          <w:sz w:val="72"/>
          <w:szCs w:val="72"/>
        </w:rPr>
        <w:t xml:space="preserve">公开招标</w:t>
      </w:r>
      <w:r>
        <w:rPr>
          <w:rFonts w:hAnsi="宋体"/>
          <w:b/>
          <w:sz w:val="72"/>
          <w:szCs w:val="72"/>
        </w:rPr>
        <w:t xml:space="preserve">文</w:t>
      </w:r>
      <w:r>
        <w:rPr>
          <w:rFonts w:hint="eastAsia" w:hAnsi="宋体"/>
          <w:b/>
          <w:sz w:val="72"/>
          <w:szCs w:val="72"/>
        </w:rPr>
        <w:t xml:space="preserve">件</w:t>
      </w:r>
      <w:r/>
    </w:p>
    <w:p>
      <w:pPr>
        <w:rPr>
          <w:rFonts w:ascii="宋体" w:hAnsi="宋体"/>
          <w:b/>
          <w:sz w:val="28"/>
          <w:szCs w:val="28"/>
        </w:rPr>
      </w:pPr>
      <w:r>
        <w:rPr>
          <w:rFonts w:ascii="宋体" w:hAnsi="宋体"/>
          <w:b/>
          <w:sz w:val="28"/>
          <w:szCs w:val="28"/>
        </w:rPr>
      </w:r>
      <w:r/>
    </w:p>
    <w:p>
      <w:pPr>
        <w:jc w:val="center"/>
        <w:spacing w:line="360" w:lineRule="auto"/>
        <w:rPr>
          <w:rFonts w:ascii="宋体" w:hAnsi="宋体"/>
          <w:b/>
          <w:bCs/>
          <w:sz w:val="28"/>
          <w:szCs w:val="28"/>
        </w:rPr>
      </w:pPr>
      <w:r>
        <w:rPr>
          <w:rFonts w:hint="eastAsia" w:ascii="宋体" w:hAnsi="宋体"/>
          <w:b/>
          <w:bCs/>
          <w:sz w:val="28"/>
          <w:szCs w:val="28"/>
        </w:rPr>
        <w:t xml:space="preserve">（全流程电子化）</w:t>
      </w:r>
      <w:r/>
    </w:p>
    <w:p>
      <w:pPr>
        <w:jc w:val="left"/>
        <w:spacing w:line="360" w:lineRule="auto"/>
        <w:rPr>
          <w:rFonts w:ascii="华文中宋" w:hAnsi="华文中宋" w:eastAsia="华文中宋"/>
          <w:bCs/>
          <w:color w:val="000000"/>
          <w:sz w:val="30"/>
        </w:rPr>
      </w:pPr>
      <w:r>
        <w:rPr>
          <w:rFonts w:ascii="华文中宋" w:hAnsi="华文中宋" w:eastAsia="华文中宋"/>
          <w:bCs/>
          <w:color w:val="000000"/>
          <w:sz w:val="30"/>
        </w:rPr>
      </w:r>
      <w:r/>
    </w:p>
    <w:p>
      <w:pPr>
        <w:pStyle w:val="1946"/>
        <w:ind w:left="1260"/>
        <w:rPr>
          <w:rFonts w:ascii="华文中宋" w:hAnsi="华文中宋" w:eastAsia="华文中宋"/>
          <w:bCs/>
          <w:color w:val="000000"/>
          <w:sz w:val="30"/>
        </w:rPr>
      </w:pPr>
      <w:r>
        <w:rPr>
          <w:rFonts w:ascii="华文中宋" w:hAnsi="华文中宋" w:eastAsia="华文中宋"/>
          <w:bCs/>
          <w:color w:val="000000"/>
          <w:sz w:val="30"/>
        </w:rPr>
      </w:r>
      <w:r/>
    </w:p>
    <w:p>
      <w:r/>
      <w:r/>
    </w:p>
    <w:p>
      <w:pPr>
        <w:spacing w:line="360" w:lineRule="auto"/>
        <w:rPr>
          <w:rFonts w:hint="eastAsia" w:ascii="宋体" w:hAnsi="宋体"/>
          <w:b/>
          <w:sz w:val="28"/>
          <w:szCs w:val="28"/>
        </w:rPr>
      </w:pPr>
      <w:r>
        <w:rPr>
          <w:rFonts w:hint="eastAsia" w:ascii="宋体" w:hAnsi="宋体"/>
          <w:b/>
          <w:sz w:val="28"/>
          <w:szCs w:val="28"/>
        </w:rPr>
      </w:r>
      <w:r/>
    </w:p>
    <w:p>
      <w:pPr>
        <w:pStyle w:val="1944"/>
        <w:rPr>
          <w:rFonts w:hint="eastAsia" w:ascii="宋体" w:hAnsi="宋体"/>
          <w:b/>
          <w:sz w:val="28"/>
          <w:szCs w:val="28"/>
        </w:rPr>
      </w:pPr>
      <w:r>
        <w:rPr>
          <w:rFonts w:hint="eastAsia" w:ascii="宋体" w:hAnsi="宋体"/>
          <w:b/>
          <w:sz w:val="28"/>
          <w:szCs w:val="28"/>
        </w:rPr>
      </w:r>
      <w:r/>
    </w:p>
    <w:p>
      <w:pPr>
        <w:pStyle w:val="1956"/>
        <w:rPr>
          <w:rFonts w:hint="eastAsia"/>
        </w:rPr>
      </w:pPr>
      <w:r>
        <w:rPr>
          <w:rFonts w:hint="eastAsia"/>
        </w:rPr>
      </w:r>
      <w:r/>
    </w:p>
    <w:p>
      <w:pPr>
        <w:ind w:left="2724" w:hanging="2407"/>
        <w:spacing w:line="360" w:lineRule="auto"/>
        <w:rPr>
          <w:rFonts w:hint="default" w:ascii="宋体" w:hAnsi="宋体" w:eastAsia="宋体"/>
          <w:b/>
          <w:bCs/>
          <w:sz w:val="30"/>
          <w:szCs w:val="30"/>
          <w:lang w:val="en-US" w:eastAsia="zh-CN"/>
        </w:rPr>
      </w:pPr>
      <w:r>
        <w:rPr>
          <w:rFonts w:ascii="宋体" w:hAnsi="宋体"/>
          <w:b/>
          <w:spacing w:val="108"/>
          <w:sz w:val="32"/>
          <w:szCs w:val="32"/>
        </w:rPr>
        <w:t xml:space="preserve">项目名</w:t>
      </w:r>
      <w:r>
        <w:rPr>
          <w:rFonts w:ascii="宋体" w:hAnsi="宋体"/>
          <w:b/>
          <w:sz w:val="32"/>
          <w:szCs w:val="32"/>
        </w:rPr>
        <w:t xml:space="preserve">称：</w:t>
      </w:r>
      <w:r>
        <w:rPr>
          <w:rFonts w:hint="eastAsia" w:ascii="宋体" w:hAnsi="宋体"/>
          <w:b/>
          <w:bCs/>
          <w:sz w:val="30"/>
          <w:szCs w:val="30"/>
          <w:lang w:val="en-US" w:eastAsia="zh-CN"/>
        </w:rPr>
        <w:t xml:space="preserve">2026-2029年度安镇商贸中心物业管理采购项目</w:t>
      </w:r>
      <w:r/>
    </w:p>
    <w:p>
      <w:pPr>
        <w:ind w:left="-2" w:firstLine="279"/>
        <w:spacing w:line="360" w:lineRule="auto"/>
        <w:rPr>
          <w:rFonts w:hint="eastAsia" w:ascii="宋体" w:hAnsi="宋体" w:eastAsia="宋体"/>
          <w:b/>
          <w:bCs/>
          <w:spacing w:val="108"/>
          <w:sz w:val="32"/>
          <w:szCs w:val="32"/>
          <w:lang w:eastAsia="zh-CN"/>
        </w:rPr>
      </w:pPr>
      <w:r>
        <w:rPr>
          <w:rFonts w:ascii="宋体" w:hAnsi="宋体"/>
          <w:b/>
          <w:spacing w:val="108"/>
          <w:sz w:val="32"/>
          <w:szCs w:val="32"/>
        </w:rPr>
        <w:t xml:space="preserve">项目编</w:t>
      </w:r>
      <w:r>
        <w:rPr>
          <w:rFonts w:ascii="宋体" w:hAnsi="宋体"/>
          <w:b/>
          <w:sz w:val="32"/>
          <w:szCs w:val="32"/>
        </w:rPr>
        <w:t xml:space="preserve">号：</w:t>
      </w:r>
      <w:r>
        <w:rPr>
          <w:rFonts w:hint="eastAsia" w:ascii="宋体" w:hAnsi="宋体"/>
          <w:b/>
          <w:bCs/>
          <w:sz w:val="30"/>
          <w:szCs w:val="30"/>
          <w:lang w:eastAsia="zh-CN"/>
        </w:rPr>
        <w:t xml:space="preserve">JSZC-320205-JZCG-G2026-0013</w:t>
      </w:r>
      <w:r/>
    </w:p>
    <w:p>
      <w:pPr>
        <w:ind w:left="-2" w:firstLine="279"/>
        <w:spacing w:line="360" w:lineRule="auto"/>
        <w:rPr>
          <w:rFonts w:hint="eastAsia" w:ascii="宋体" w:hAnsi="宋体" w:eastAsia="宋体"/>
          <w:b/>
          <w:bCs/>
          <w:sz w:val="32"/>
          <w:szCs w:val="32"/>
          <w:lang w:eastAsia="zh-CN"/>
        </w:rPr>
      </w:pPr>
      <w:r>
        <w:rPr>
          <w:rFonts w:ascii="宋体" w:hAnsi="宋体"/>
          <w:b/>
          <w:bCs/>
          <w:spacing w:val="108"/>
          <w:sz w:val="32"/>
          <w:szCs w:val="32"/>
        </w:rPr>
        <w:t xml:space="preserve">采购单</w:t>
      </w:r>
      <w:r>
        <w:rPr>
          <w:rFonts w:ascii="宋体" w:hAnsi="宋体"/>
          <w:b/>
          <w:bCs/>
          <w:sz w:val="32"/>
          <w:szCs w:val="32"/>
        </w:rPr>
        <w:t xml:space="preserve">位：</w:t>
      </w:r>
      <w:r>
        <w:rPr>
          <w:rFonts w:hint="eastAsia" w:ascii="宋体" w:hAnsi="宋体"/>
          <w:b/>
          <w:bCs/>
          <w:sz w:val="32"/>
          <w:szCs w:val="32"/>
          <w:lang w:eastAsia="zh-CN"/>
        </w:rPr>
        <w:t xml:space="preserve">无锡市锡山区人民政府安镇街道办事处</w:t>
      </w:r>
      <w:r/>
    </w:p>
    <w:p>
      <w:pPr>
        <w:ind w:left="-2" w:firstLine="283"/>
        <w:spacing w:line="360" w:lineRule="auto"/>
        <w:rPr>
          <w:rFonts w:ascii="宋体" w:hAnsi="宋体"/>
          <w:b/>
          <w:bCs/>
          <w:sz w:val="32"/>
          <w:szCs w:val="32"/>
        </w:rPr>
      </w:pPr>
      <w:r>
        <w:rPr>
          <w:rFonts w:ascii="宋体" w:hAnsi="宋体"/>
          <w:b/>
          <w:bCs/>
          <w:sz w:val="32"/>
          <w:szCs w:val="32"/>
        </w:rPr>
        <w:t xml:space="preserve">集中采购机构：</w:t>
      </w:r>
      <w:r>
        <w:rPr>
          <w:rFonts w:ascii="宋体" w:hAnsi="宋体"/>
          <w:b/>
          <w:bCs/>
          <w:sz w:val="30"/>
          <w:szCs w:val="30"/>
        </w:rPr>
        <w:t xml:space="preserve">无锡市公共资源交易中心锡山分中心</w:t>
      </w:r>
      <w:r/>
    </w:p>
    <w:p>
      <w:pPr>
        <w:rPr>
          <w:rFonts w:hint="eastAsia" w:ascii="宋体" w:hAnsi="宋体"/>
          <w:b/>
          <w:sz w:val="28"/>
          <w:szCs w:val="28"/>
        </w:rPr>
      </w:pPr>
      <w:r>
        <w:rPr>
          <w:rFonts w:hint="eastAsia" w:ascii="宋体" w:hAnsi="宋体"/>
          <w:b/>
          <w:sz w:val="28"/>
          <w:szCs w:val="28"/>
        </w:rPr>
      </w:r>
      <w:r/>
    </w:p>
    <w:p>
      <w:pPr>
        <w:pStyle w:val="1946"/>
        <w:ind w:left="1260"/>
        <w:rPr>
          <w:rFonts w:hint="eastAsia"/>
        </w:rPr>
      </w:pPr>
      <w:r>
        <w:rPr>
          <w:rFonts w:hint="eastAsia"/>
        </w:rPr>
      </w:r>
      <w:r/>
    </w:p>
    <w:p>
      <w:pPr>
        <w:jc w:val="center"/>
        <w:spacing w:line="360" w:lineRule="auto"/>
        <w:rPr>
          <w:rFonts w:ascii="宋体" w:hAnsi="宋体"/>
          <w:b/>
          <w:sz w:val="44"/>
          <w:szCs w:val="44"/>
        </w:rPr>
      </w:pPr>
      <w:r>
        <w:rPr>
          <w:rFonts w:hint="eastAsia" w:ascii="宋体" w:hAnsi="宋体"/>
          <w:b/>
          <w:sz w:val="44"/>
          <w:szCs w:val="44"/>
          <w:lang w:eastAsia="zh-CN"/>
        </w:rPr>
        <w:t xml:space="preserve">二〇二</w:t>
      </w:r>
      <w:r>
        <w:rPr>
          <w:rFonts w:hint="eastAsia" w:ascii="宋体" w:hAnsi="宋体"/>
          <w:b/>
          <w:sz w:val="44"/>
          <w:szCs w:val="44"/>
          <w:lang w:val="en-US" w:eastAsia="zh-CN"/>
        </w:rPr>
        <w:t xml:space="preserve">六</w:t>
      </w:r>
      <w:r>
        <w:rPr>
          <w:rFonts w:ascii="宋体" w:hAnsi="宋体"/>
          <w:b/>
          <w:sz w:val="44"/>
          <w:szCs w:val="44"/>
        </w:rPr>
        <w:t xml:space="preserve">年</w:t>
      </w:r>
      <w:r>
        <w:rPr>
          <w:rFonts w:hint="eastAsia" w:ascii="宋体" w:hAnsi="宋体"/>
          <w:b/>
          <w:sz w:val="44"/>
          <w:szCs w:val="44"/>
          <w:lang w:val="en-US" w:eastAsia="zh-CN"/>
        </w:rPr>
        <w:t xml:space="preserve">三</w:t>
      </w:r>
      <w:r>
        <w:rPr>
          <w:rFonts w:ascii="宋体" w:hAnsi="宋体"/>
          <w:b/>
          <w:sz w:val="44"/>
          <w:szCs w:val="44"/>
        </w:rPr>
        <w:t xml:space="preserve">月</w:t>
      </w:r>
      <w:r>
        <w:rPr>
          <w:rFonts w:hint="eastAsia" w:ascii="宋体" w:hAnsi="宋体"/>
          <w:b/>
          <w:sz w:val="44"/>
          <w:szCs w:val="44"/>
          <w:lang w:val="en-US" w:eastAsia="zh-CN"/>
        </w:rPr>
        <w:t xml:space="preserve">三十一</w:t>
      </w:r>
      <w:r>
        <w:rPr>
          <w:rFonts w:hint="eastAsia" w:ascii="宋体" w:hAnsi="宋体"/>
          <w:b/>
          <w:sz w:val="44"/>
          <w:szCs w:val="44"/>
        </w:rPr>
        <w:t xml:space="preserve">日</w:t>
      </w:r>
      <w:r/>
    </w:p>
    <w:p>
      <w:pPr>
        <w:jc w:val="center"/>
        <w:rPr>
          <w:rStyle w:val="1968"/>
          <w:rFonts w:eastAsia="黑体"/>
          <w:bCs/>
          <w:color w:val="000000"/>
          <w:sz w:val="48"/>
        </w:rPr>
        <w:sectPr>
          <w:headerReference w:type="default" r:id="rId9"/>
          <w:headerReference w:type="first" r:id="rId10"/>
          <w:footerReference w:type="default" r:id="rId18"/>
          <w:footerReference w:type="first" r:id="rId19"/>
          <w:footnotePr/>
          <w:endnotePr/>
          <w:type w:val="nextPage"/>
          <w:pgSz w:w="11905" w:h="16838" w:orient="portrait"/>
          <w:pgMar w:top="1587" w:right="1417" w:bottom="1814" w:left="1417" w:header="851" w:footer="992" w:gutter="0"/>
          <w:cols w:num="1" w:sep="0" w:space="720" w:equalWidth="1"/>
          <w:docGrid w:linePitch="360"/>
        </w:sectPr>
      </w:pPr>
      <w:r>
        <w:rPr>
          <w:rFonts w:eastAsia="黑体"/>
          <w:bCs/>
          <w:color w:val="000000"/>
          <w:sz w:val="48"/>
        </w:rPr>
      </w:r>
      <w:r/>
    </w:p>
    <w:p>
      <w:pPr>
        <w:rPr>
          <w:rStyle w:val="1968"/>
          <w:rFonts w:eastAsia="黑体"/>
          <w:bCs/>
          <w:color w:val="000000"/>
          <w:sz w:val="48"/>
        </w:rPr>
      </w:pPr>
      <w:r>
        <w:rPr>
          <w:rFonts w:eastAsia="黑体"/>
          <w:bCs/>
          <w:color w:val="000000"/>
          <w:sz w:val="48"/>
        </w:rPr>
      </w:r>
      <w:r/>
    </w:p>
    <w:p>
      <w:pPr>
        <w:jc w:val="center"/>
        <w:rPr>
          <w:b/>
          <w:sz w:val="48"/>
          <w:szCs w:val="48"/>
        </w:rPr>
      </w:pPr>
      <w:r>
        <w:rPr>
          <w:b/>
          <w:sz w:val="48"/>
          <w:szCs w:val="48"/>
        </w:rPr>
        <w:t xml:space="preserve">目    录</w:t>
      </w:r>
      <w:r/>
    </w:p>
    <w:p>
      <w:pPr>
        <w:pStyle w:val="1955"/>
        <w:spacing w:line="360" w:lineRule="auto"/>
        <w:rPr>
          <w:rFonts w:hint="eastAsia" w:ascii="宋体" w:hAnsi="宋体" w:eastAsia="宋体"/>
          <w:bCs/>
        </w:rPr>
      </w:pPr>
      <w:r>
        <w:rPr>
          <w:rFonts w:hint="eastAsia" w:ascii="宋体" w:hAnsi="宋体" w:eastAsia="宋体"/>
          <w:bCs/>
        </w:rPr>
        <w:t xml:space="preserve">一、投标邀请函</w:t>
      </w:r>
      <w:r>
        <w:rPr>
          <w:rFonts w:hint="eastAsia" w:ascii="宋体" w:hAnsi="宋体" w:eastAsia="宋体"/>
          <w:bCs/>
        </w:rPr>
        <w:tab/>
      </w:r>
      <w:r>
        <w:rPr>
          <w:rFonts w:hint="eastAsia" w:ascii="宋体" w:hAnsi="宋体" w:eastAsia="宋体"/>
          <w:bCs/>
        </w:rPr>
        <w:t xml:space="preserve">3</w:t>
      </w:r>
      <w:r/>
    </w:p>
    <w:p>
      <w:pPr>
        <w:pStyle w:val="1955"/>
        <w:spacing w:line="360" w:lineRule="auto"/>
        <w:rPr>
          <w:rFonts w:hint="eastAsia" w:ascii="宋体" w:hAnsi="宋体" w:eastAsia="宋体"/>
          <w:bCs/>
        </w:rPr>
      </w:pPr>
      <w:r>
        <w:rPr>
          <w:rFonts w:hint="eastAsia" w:ascii="宋体" w:hAnsi="宋体" w:eastAsia="宋体"/>
          <w:bCs/>
        </w:rPr>
        <w:t xml:space="preserve">二、供应商须知</w:t>
      </w:r>
      <w:r>
        <w:rPr>
          <w:rFonts w:hint="eastAsia" w:ascii="宋体" w:hAnsi="宋体" w:eastAsia="宋体"/>
          <w:bCs/>
        </w:rPr>
        <w:tab/>
      </w:r>
      <w:r>
        <w:rPr>
          <w:rFonts w:hint="eastAsia" w:ascii="宋体" w:hAnsi="宋体" w:eastAsia="宋体"/>
          <w:bCs/>
        </w:rPr>
        <w:t xml:space="preserve">6</w:t>
      </w:r>
      <w:r/>
    </w:p>
    <w:p>
      <w:pPr>
        <w:pStyle w:val="1955"/>
        <w:spacing w:line="360" w:lineRule="auto"/>
        <w:rPr>
          <w:rFonts w:hint="eastAsia" w:ascii="宋体" w:hAnsi="宋体" w:eastAsia="宋体"/>
          <w:bCs/>
          <w:lang w:val="en-US" w:eastAsia="zh-CN"/>
        </w:rPr>
      </w:pPr>
      <w:r>
        <w:rPr>
          <w:rFonts w:hint="eastAsia" w:ascii="宋体" w:hAnsi="宋体" w:eastAsia="宋体"/>
          <w:bCs/>
        </w:rPr>
        <w:t xml:space="preserve">三、项目要求和有关说明</w:t>
      </w:r>
      <w:r>
        <w:rPr>
          <w:rFonts w:hint="eastAsia" w:ascii="宋体" w:hAnsi="宋体" w:eastAsia="宋体"/>
          <w:bCs/>
        </w:rPr>
        <w:tab/>
      </w:r>
      <w:r>
        <w:rPr>
          <w:rFonts w:hint="eastAsia" w:ascii="宋体" w:hAnsi="宋体" w:eastAsia="宋体"/>
          <w:bCs/>
        </w:rPr>
        <w:t xml:space="preserve">1</w:t>
      </w:r>
      <w:r>
        <w:rPr>
          <w:rFonts w:hint="eastAsia" w:ascii="宋体" w:hAnsi="宋体" w:eastAsia="宋体"/>
          <w:bCs/>
          <w:lang w:val="en-US" w:eastAsia="zh-CN"/>
        </w:rPr>
        <w:t xml:space="preserve">9</w:t>
      </w:r>
      <w:r/>
    </w:p>
    <w:p>
      <w:pPr>
        <w:pStyle w:val="1955"/>
        <w:spacing w:line="360" w:lineRule="auto"/>
        <w:rPr>
          <w:rFonts w:hint="default" w:ascii="宋体" w:hAnsi="宋体" w:eastAsia="宋体"/>
          <w:bCs/>
          <w:lang w:val="en-US" w:eastAsia="zh-CN"/>
        </w:rPr>
      </w:pPr>
      <w:r>
        <w:rPr>
          <w:rFonts w:hint="eastAsia" w:ascii="宋体" w:hAnsi="宋体" w:eastAsia="宋体"/>
          <w:bCs/>
        </w:rPr>
        <w:t xml:space="preserve">四、合同书（格式</w:t>
      </w:r>
      <w:r>
        <w:rPr>
          <w:rFonts w:hint="eastAsia" w:ascii="宋体" w:hAnsi="宋体" w:eastAsia="宋体"/>
          <w:bCs/>
          <w:lang w:eastAsia="zh-CN"/>
        </w:rPr>
        <w:t xml:space="preserve">）</w:t>
      </w:r>
      <w:r>
        <w:rPr>
          <w:rFonts w:hint="eastAsia" w:ascii="宋体" w:hAnsi="宋体" w:eastAsia="宋体"/>
          <w:bCs/>
        </w:rPr>
        <w:tab/>
      </w:r>
      <w:r>
        <w:rPr>
          <w:rFonts w:hint="eastAsia" w:ascii="宋体" w:hAnsi="宋体" w:eastAsia="宋体"/>
          <w:bCs/>
          <w:lang w:val="en-US" w:eastAsia="zh-CN"/>
        </w:rPr>
        <w:t xml:space="preserve">59</w:t>
      </w:r>
      <w:r/>
    </w:p>
    <w:p>
      <w:pPr>
        <w:pStyle w:val="1955"/>
        <w:spacing w:line="360" w:lineRule="auto"/>
        <w:rPr>
          <w:rFonts w:hint="default" w:ascii="宋体" w:hAnsi="宋体" w:eastAsia="宋体"/>
          <w:bCs/>
          <w:lang w:val="en-US" w:eastAsia="zh-CN"/>
        </w:rPr>
      </w:pPr>
      <w:r>
        <w:rPr>
          <w:rFonts w:hint="eastAsia" w:ascii="宋体" w:hAnsi="宋体" w:eastAsia="宋体"/>
          <w:bCs/>
        </w:rPr>
        <w:t xml:space="preserve">五、合同条款</w:t>
      </w:r>
      <w:r>
        <w:rPr>
          <w:rFonts w:hint="eastAsia" w:ascii="宋体" w:hAnsi="宋体" w:eastAsia="宋体"/>
          <w:bCs/>
        </w:rPr>
        <w:tab/>
      </w:r>
      <w:r>
        <w:rPr>
          <w:rFonts w:hint="eastAsia" w:ascii="宋体" w:hAnsi="宋体" w:eastAsia="宋体"/>
          <w:bCs/>
          <w:lang w:val="en-US" w:eastAsia="zh-CN"/>
        </w:rPr>
        <w:t xml:space="preserve">61</w:t>
      </w:r>
      <w:r/>
    </w:p>
    <w:p>
      <w:pPr>
        <w:pStyle w:val="1955"/>
        <w:spacing w:line="360" w:lineRule="auto"/>
        <w:rPr>
          <w:rFonts w:hint="default" w:ascii="宋体" w:hAnsi="宋体" w:eastAsia="宋体"/>
          <w:bCs/>
          <w:lang w:val="en-US" w:eastAsia="zh-CN"/>
        </w:rPr>
      </w:pPr>
      <w:r>
        <w:rPr>
          <w:rFonts w:hint="eastAsia" w:ascii="宋体" w:hAnsi="宋体" w:eastAsia="宋体"/>
          <w:bCs/>
        </w:rPr>
        <w:t xml:space="preserve">六、附件</w:t>
      </w:r>
      <w:r>
        <w:rPr>
          <w:rFonts w:hint="eastAsia" w:ascii="宋体" w:hAnsi="宋体" w:eastAsia="宋体"/>
          <w:bCs/>
        </w:rPr>
        <w:tab/>
      </w:r>
      <w:r>
        <w:rPr>
          <w:rFonts w:hint="eastAsia" w:ascii="宋体" w:hAnsi="宋体" w:eastAsia="宋体"/>
          <w:bCs/>
          <w:lang w:val="en-US" w:eastAsia="zh-CN"/>
        </w:rPr>
        <w:t xml:space="preserve">73</w:t>
      </w:r>
      <w:r/>
    </w:p>
    <w:p>
      <w:pPr>
        <w:spacing w:line="360" w:lineRule="auto"/>
        <w:rPr>
          <w:rFonts w:ascii="宋体"/>
          <w:bCs/>
          <w:color w:val="000000"/>
          <w:sz w:val="30"/>
        </w:rPr>
      </w:pPr>
      <w:r>
        <w:rPr>
          <w:rFonts w:ascii="宋体"/>
          <w:bCs/>
          <w:color w:val="000000"/>
          <w:sz w:val="30"/>
        </w:rPr>
      </w:r>
      <w:r/>
    </w:p>
    <w:p>
      <w:pPr>
        <w:spacing w:line="480" w:lineRule="auto"/>
        <w:rPr>
          <w:rFonts w:ascii="宋体"/>
          <w:bCs/>
          <w:color w:val="000000"/>
          <w:sz w:val="30"/>
        </w:rPr>
      </w:pPr>
      <w:r>
        <w:rPr>
          <w:rFonts w:ascii="宋体"/>
          <w:bCs/>
          <w:color w:val="000000"/>
          <w:sz w:val="30"/>
        </w:rPr>
      </w:r>
      <w:r/>
    </w:p>
    <w:p>
      <w:pPr>
        <w:rPr>
          <w:rFonts w:ascii="宋体"/>
          <w:bCs/>
          <w:color w:val="000000"/>
          <w:sz w:val="28"/>
        </w:rPr>
      </w:pPr>
      <w:r>
        <w:rPr>
          <w:rFonts w:ascii="宋体"/>
          <w:bCs/>
          <w:color w:val="000000"/>
          <w:sz w:val="28"/>
        </w:rPr>
      </w:r>
      <w:r/>
    </w:p>
    <w:p>
      <w:pPr>
        <w:rPr>
          <w:rFonts w:ascii="宋体"/>
          <w:bCs/>
          <w:color w:val="000000"/>
          <w:sz w:val="32"/>
        </w:rPr>
      </w:pPr>
      <w:r>
        <w:rPr>
          <w:rFonts w:ascii="宋体"/>
          <w:bCs/>
          <w:color w:val="000000"/>
          <w:sz w:val="32"/>
        </w:rPr>
      </w:r>
      <w:r/>
    </w:p>
    <w:p>
      <w:pPr>
        <w:rPr>
          <w:rFonts w:ascii="宋体"/>
          <w:bCs/>
          <w:color w:val="000000"/>
          <w:sz w:val="32"/>
        </w:rPr>
      </w:pPr>
      <w:r>
        <w:rPr>
          <w:rFonts w:ascii="宋体"/>
          <w:bCs/>
          <w:color w:val="000000"/>
          <w:sz w:val="32"/>
        </w:rPr>
      </w:r>
      <w:r/>
    </w:p>
    <w:p>
      <w:pPr>
        <w:rPr>
          <w:rFonts w:ascii="宋体"/>
          <w:bCs/>
          <w:color w:val="000000"/>
          <w:sz w:val="32"/>
        </w:rPr>
      </w:pPr>
      <w:r>
        <w:rPr>
          <w:rFonts w:ascii="宋体"/>
          <w:bCs/>
          <w:color w:val="000000"/>
          <w:sz w:val="32"/>
        </w:rPr>
      </w:r>
      <w:r/>
    </w:p>
    <w:p>
      <w:pPr>
        <w:jc w:val="center"/>
        <w:spacing w:line="360" w:lineRule="auto"/>
        <w:rPr>
          <w:rFonts w:ascii="黑体" w:eastAsia="黑体"/>
          <w:bCs/>
          <w:color w:val="000000"/>
          <w:sz w:val="28"/>
          <w:szCs w:val="28"/>
        </w:rPr>
      </w:pPr>
      <w:r/>
      <w:bookmarkStart w:id="0" w:name="报价方须知前附表"/>
      <w:r/>
      <w:bookmarkEnd w:id="0"/>
      <w:r>
        <w:rPr>
          <w:rFonts w:ascii="黑体" w:eastAsia="黑体"/>
          <w:bCs/>
          <w:color w:val="000000"/>
          <w:sz w:val="28"/>
          <w:szCs w:val="28"/>
        </w:rPr>
        <w:br w:type="page" w:clear="all"/>
      </w:r>
      <w:r/>
    </w:p>
    <w:p>
      <w:pPr>
        <w:jc w:val="center"/>
        <w:spacing w:line="360" w:lineRule="auto"/>
        <w:rPr>
          <w:rFonts w:ascii="黑体" w:eastAsia="黑体"/>
          <w:bCs/>
          <w:color w:val="000000"/>
          <w:sz w:val="28"/>
          <w:szCs w:val="28"/>
        </w:rPr>
      </w:pPr>
      <w:r>
        <w:rPr>
          <w:rFonts w:hint="eastAsia" w:ascii="黑体" w:eastAsia="黑体"/>
          <w:bCs/>
          <w:color w:val="000000"/>
          <w:sz w:val="28"/>
          <w:szCs w:val="28"/>
          <w:lang w:eastAsia="zh-CN"/>
        </w:rPr>
        <w:t xml:space="preserve">一、</w:t>
      </w:r>
      <w:r>
        <w:rPr>
          <w:rFonts w:hint="eastAsia" w:ascii="黑体" w:eastAsia="黑体"/>
          <w:bCs/>
          <w:color w:val="000000"/>
          <w:sz w:val="28"/>
          <w:szCs w:val="28"/>
        </w:rPr>
        <w:t xml:space="preserve">投标邀请函</w:t>
      </w:r>
      <w:r/>
    </w:p>
    <w:p>
      <w:pPr>
        <w:ind w:firstLine="480"/>
        <w:spacing w:line="360" w:lineRule="auto"/>
        <w:rPr>
          <w:rFonts w:ascii="宋体" w:hAnsi="宋体"/>
          <w:bCs/>
          <w:color w:val="000000"/>
          <w:sz w:val="24"/>
          <w:szCs w:val="24"/>
        </w:rPr>
      </w:pPr>
      <w:r>
        <w:rPr>
          <w:rFonts w:hint="eastAsia" w:ascii="宋体" w:hAnsi="宋体"/>
          <w:bCs/>
          <w:sz w:val="24"/>
          <w:szCs w:val="24"/>
        </w:rPr>
        <w:t xml:space="preserve">无锡市公共资源交易中心锡山分中心</w:t>
      </w:r>
      <w:r>
        <w:rPr>
          <w:rFonts w:hint="eastAsia" w:ascii="宋体" w:hAnsi="宋体"/>
          <w:bCs/>
          <w:color w:val="000000"/>
          <w:sz w:val="24"/>
          <w:szCs w:val="24"/>
        </w:rPr>
        <w:t xml:space="preserve">受</w:t>
      </w:r>
      <w:r>
        <w:rPr>
          <w:rFonts w:hint="eastAsia" w:ascii="宋体" w:hAnsi="宋体"/>
          <w:bCs/>
          <w:color w:val="000000"/>
          <w:sz w:val="24"/>
          <w:szCs w:val="24"/>
          <w:lang w:eastAsia="zh-CN"/>
        </w:rPr>
        <w:t xml:space="preserve">无锡市锡山区人民政府安镇街道办事处</w:t>
      </w:r>
      <w:r>
        <w:rPr>
          <w:rFonts w:hint="eastAsia" w:ascii="宋体" w:hAnsi="宋体"/>
          <w:bCs/>
          <w:color w:val="000000"/>
          <w:sz w:val="24"/>
          <w:szCs w:val="24"/>
        </w:rPr>
        <w:t xml:space="preserve">委托，对</w:t>
      </w:r>
      <w:r>
        <w:rPr>
          <w:rFonts w:hint="eastAsia" w:ascii="宋体" w:hAnsi="宋体"/>
          <w:bCs/>
          <w:color w:val="000000"/>
          <w:sz w:val="24"/>
          <w:szCs w:val="24"/>
          <w:lang w:eastAsia="zh-CN"/>
        </w:rPr>
        <w:t xml:space="preserve">2026-2029年度安镇商贸中心物业管理采购项目</w:t>
      </w:r>
      <w:r>
        <w:rPr>
          <w:rFonts w:hint="eastAsia" w:ascii="宋体" w:hAnsi="宋体"/>
          <w:bCs/>
          <w:color w:val="000000"/>
          <w:sz w:val="24"/>
          <w:szCs w:val="24"/>
        </w:rPr>
        <w:t xml:space="preserve">进行公开招标采购，欢迎符合相关条件的供应商参加投标并提请注意下列相关事项：</w:t>
      </w:r>
      <w:r/>
    </w:p>
    <w:p>
      <w:pPr>
        <w:ind w:firstLine="480"/>
        <w:spacing w:line="360" w:lineRule="auto"/>
        <w:rPr>
          <w:rFonts w:ascii="黑体" w:hAnsi="黑体" w:eastAsia="黑体"/>
          <w:bCs/>
          <w:color w:val="000000"/>
          <w:sz w:val="24"/>
          <w:szCs w:val="24"/>
        </w:rPr>
      </w:pPr>
      <w:r>
        <w:rPr>
          <w:rFonts w:hint="eastAsia" w:ascii="黑体" w:hAnsi="黑体" w:eastAsia="黑体"/>
          <w:bCs/>
          <w:color w:val="000000"/>
          <w:sz w:val="24"/>
          <w:szCs w:val="24"/>
        </w:rPr>
        <w:t xml:space="preserve">（一）</w:t>
      </w:r>
      <w:r>
        <w:rPr>
          <w:rFonts w:hint="eastAsia" w:ascii="黑体" w:hAnsi="黑体" w:eastAsia="黑体" w:cs="宋体"/>
          <w:color w:val="000000"/>
          <w:sz w:val="24"/>
          <w:szCs w:val="24"/>
        </w:rPr>
        <w:t xml:space="preserve">招标项目信息</w:t>
      </w:r>
      <w:r/>
    </w:p>
    <w:p>
      <w:pPr>
        <w:ind w:firstLine="480"/>
        <w:jc w:val="left"/>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1.项目名称：</w:t>
      </w:r>
      <w:r>
        <w:rPr>
          <w:rFonts w:hint="eastAsia" w:ascii="宋体" w:hAnsi="宋体" w:cs="宋体"/>
          <w:color w:val="000000"/>
          <w:sz w:val="24"/>
          <w:szCs w:val="24"/>
          <w:lang w:eastAsia="zh-CN"/>
        </w:rPr>
        <w:t xml:space="preserve">2026-2029年度安镇商贸中心物业管理采购项目</w:t>
      </w:r>
      <w:r/>
    </w:p>
    <w:p>
      <w:pPr>
        <w:ind w:firstLine="480"/>
        <w:jc w:val="left"/>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2.项目编号：</w:t>
      </w:r>
      <w:r>
        <w:rPr>
          <w:rFonts w:hint="eastAsia" w:ascii="宋体" w:hAnsi="宋体"/>
          <w:bCs/>
          <w:sz w:val="24"/>
          <w:szCs w:val="24"/>
          <w:lang w:eastAsia="zh-CN"/>
        </w:rPr>
        <w:t xml:space="preserve">JSZC-320205-JZCG-G2026-0013</w:t>
      </w:r>
      <w:r/>
    </w:p>
    <w:p>
      <w:pPr>
        <w:ind w:firstLine="480"/>
        <w:jc w:val="left"/>
        <w:spacing w:line="360" w:lineRule="auto"/>
        <w:shd w:val="clear" w:color="auto" w:fill="ffffff"/>
        <w:widowControl/>
        <w:rPr>
          <w:rFonts w:hint="eastAsia"/>
          <w:bCs/>
          <w:sz w:val="24"/>
          <w:szCs w:val="24"/>
        </w:rPr>
      </w:pPr>
      <w:r>
        <w:rPr>
          <w:rFonts w:hint="eastAsia" w:ascii="宋体" w:hAnsi="宋体" w:cs="宋体"/>
          <w:sz w:val="24"/>
          <w:szCs w:val="24"/>
        </w:rPr>
        <w:t xml:space="preserve">3.项目预算</w:t>
      </w:r>
      <w:r>
        <w:rPr>
          <w:rFonts w:hint="eastAsia" w:ascii="宋体" w:hAnsi="宋体" w:cs="宋体"/>
          <w:sz w:val="24"/>
          <w:szCs w:val="24"/>
        </w:rPr>
        <w:t xml:space="preserve">：</w:t>
      </w:r>
      <w:r>
        <w:rPr>
          <w:rFonts w:hint="eastAsia" w:ascii="宋体" w:hAnsi="宋体" w:cs="宋体"/>
          <w:color w:val="auto"/>
          <w:sz w:val="24"/>
          <w:szCs w:val="24"/>
          <w:highlight w:val="none"/>
          <w:lang w:val="en-US" w:eastAsia="zh-CN"/>
        </w:rPr>
        <w:t xml:space="preserve">884</w:t>
      </w:r>
      <w:r>
        <w:rPr>
          <w:rFonts w:hint="eastAsia" w:ascii="宋体" w:hAnsi="宋体" w:cs="宋体"/>
          <w:color w:val="auto"/>
          <w:sz w:val="24"/>
          <w:szCs w:val="24"/>
          <w:highlight w:val="none"/>
        </w:rPr>
        <w:t xml:space="preserve">万</w:t>
      </w:r>
      <w:r>
        <w:rPr>
          <w:rFonts w:hint="eastAsia" w:ascii="宋体" w:hAnsi="宋体" w:cs="宋体"/>
          <w:color w:val="auto"/>
          <w:sz w:val="24"/>
          <w:szCs w:val="24"/>
        </w:rPr>
        <w:t xml:space="preserve">元</w:t>
      </w:r>
      <w:r>
        <w:rPr>
          <w:rFonts w:hint="eastAsia" w:ascii="宋体" w:hAnsi="宋体" w:cs="宋体"/>
          <w:color w:val="auto"/>
          <w:sz w:val="24"/>
          <w:szCs w:val="24"/>
          <w:lang w:val="en-US" w:eastAsia="zh-CN"/>
        </w:rPr>
        <w:t xml:space="preserve">/3年</w:t>
      </w:r>
      <w:r>
        <w:rPr>
          <w:rFonts w:hint="eastAsia" w:ascii="宋体" w:hAnsi="宋体" w:cs="宋体"/>
          <w:sz w:val="24"/>
          <w:szCs w:val="24"/>
        </w:rPr>
        <w:t xml:space="preserve">，投标最高限价为：</w:t>
      </w:r>
      <w:r>
        <w:rPr>
          <w:rFonts w:hint="eastAsia" w:ascii="宋体" w:hAnsi="宋体" w:cs="宋体"/>
          <w:color w:val="auto"/>
          <w:sz w:val="24"/>
          <w:szCs w:val="24"/>
          <w:highlight w:val="none"/>
          <w:lang w:val="en-US" w:eastAsia="zh-CN"/>
        </w:rPr>
        <w:t xml:space="preserve">884</w:t>
      </w:r>
      <w:r>
        <w:rPr>
          <w:rFonts w:hint="eastAsia" w:ascii="宋体" w:hAnsi="宋体" w:cs="宋体"/>
          <w:color w:val="auto"/>
          <w:sz w:val="24"/>
          <w:szCs w:val="24"/>
          <w:highlight w:val="none"/>
        </w:rPr>
        <w:t xml:space="preserve">万</w:t>
      </w:r>
      <w:r>
        <w:rPr>
          <w:rFonts w:hint="eastAsia" w:ascii="宋体" w:hAnsi="宋体" w:cs="宋体"/>
          <w:color w:val="auto"/>
          <w:sz w:val="24"/>
          <w:szCs w:val="24"/>
        </w:rPr>
        <w:t xml:space="preserve">元</w:t>
      </w:r>
      <w:r>
        <w:rPr>
          <w:rFonts w:hint="eastAsia" w:ascii="宋体" w:hAnsi="宋体" w:cs="宋体"/>
          <w:color w:val="auto"/>
          <w:sz w:val="24"/>
          <w:szCs w:val="24"/>
          <w:lang w:val="en-US" w:eastAsia="zh-CN"/>
        </w:rPr>
        <w:t xml:space="preserve">/3年</w:t>
      </w:r>
      <w:r>
        <w:rPr>
          <w:rFonts w:hint="eastAsia" w:ascii="宋体" w:hAnsi="宋体" w:cs="宋体"/>
          <w:sz w:val="24"/>
          <w:szCs w:val="24"/>
        </w:rPr>
        <w:t xml:space="preserve">，</w:t>
      </w:r>
      <w:r>
        <w:rPr>
          <w:rFonts w:hint="eastAsia" w:ascii="宋体" w:hAnsi="宋体"/>
          <w:bCs/>
          <w:sz w:val="24"/>
        </w:rPr>
        <w:t xml:space="preserve">投标报价不得超过最高限价</w:t>
      </w:r>
      <w:r>
        <w:rPr>
          <w:rFonts w:hint="eastAsia"/>
          <w:bCs/>
          <w:sz w:val="24"/>
          <w:szCs w:val="24"/>
        </w:rPr>
        <w:t xml:space="preserve">，否则作无效</w:t>
      </w:r>
      <w:r>
        <w:rPr>
          <w:rFonts w:hint="eastAsia" w:ascii="宋体" w:hAnsi="宋体" w:cs="宋体"/>
          <w:sz w:val="24"/>
          <w:szCs w:val="24"/>
        </w:rPr>
        <w:t xml:space="preserve">投标</w:t>
      </w:r>
      <w:r>
        <w:rPr>
          <w:rFonts w:hint="eastAsia"/>
          <w:bCs/>
          <w:sz w:val="24"/>
          <w:szCs w:val="24"/>
        </w:rPr>
        <w:t xml:space="preserve">文件处理</w:t>
      </w:r>
      <w:r/>
    </w:p>
    <w:p>
      <w:pPr>
        <w:ind w:firstLine="480"/>
        <w:jc w:val="left"/>
        <w:spacing w:line="360" w:lineRule="auto"/>
        <w:shd w:val="clear" w:color="auto" w:fill="ffffff"/>
        <w:widowControl/>
        <w:rPr>
          <w:rFonts w:ascii="宋体" w:hAnsi="宋体" w:cs="宋体"/>
        </w:rPr>
      </w:pPr>
      <w:r>
        <w:rPr>
          <w:rFonts w:hint="eastAsia" w:ascii="宋体" w:hAnsi="宋体" w:cs="宋体"/>
          <w:bCs/>
          <w:sz w:val="24"/>
          <w:szCs w:val="24"/>
        </w:rPr>
        <w:t xml:space="preserve">4.合同履行期限：</w:t>
      </w:r>
      <w:r>
        <w:rPr>
          <w:rFonts w:hint="eastAsia" w:ascii="宋体" w:hAnsi="宋体" w:eastAsia="宋体" w:cs="宋体"/>
          <w:bCs/>
          <w:sz w:val="24"/>
          <w:szCs w:val="24"/>
          <w:lang w:val="en-US" w:eastAsia="zh-CN" w:bidi="ar-SA"/>
        </w:rPr>
        <w:t xml:space="preserve">：</w:t>
      </w:r>
      <w:r>
        <w:rPr>
          <w:rFonts w:hint="eastAsia" w:ascii="宋体" w:hAnsi="宋体" w:cs="宋体"/>
          <w:bCs/>
          <w:color w:val="auto"/>
          <w:sz w:val="24"/>
          <w:szCs w:val="24"/>
          <w:lang w:val="en-US" w:eastAsia="zh-CN"/>
        </w:rPr>
        <w:t xml:space="preserve">3</w:t>
      </w:r>
      <w:r>
        <w:rPr>
          <w:rFonts w:hint="eastAsia" w:ascii="宋体" w:hAnsi="宋体" w:cs="宋体"/>
          <w:bCs/>
          <w:color w:val="auto"/>
          <w:sz w:val="24"/>
          <w:szCs w:val="24"/>
        </w:rPr>
        <w:t xml:space="preserve">年（合同</w:t>
      </w:r>
      <w:r>
        <w:rPr>
          <w:rFonts w:ascii="宋体" w:hAnsi="宋体" w:cs="宋体"/>
          <w:bCs/>
          <w:color w:val="auto"/>
          <w:sz w:val="24"/>
          <w:szCs w:val="24"/>
        </w:rPr>
        <w:t xml:space="preserve">一年一签</w:t>
      </w:r>
      <w:r>
        <w:rPr>
          <w:rFonts w:hint="eastAsia" w:ascii="宋体" w:hAnsi="宋体" w:cs="宋体"/>
          <w:bCs/>
          <w:color w:val="auto"/>
          <w:sz w:val="24"/>
          <w:szCs w:val="24"/>
        </w:rPr>
        <w:t xml:space="preserve">）</w:t>
      </w:r>
      <w:r>
        <w:rPr>
          <w:rFonts w:hint="eastAsia" w:ascii="宋体" w:hAnsi="宋体" w:cs="宋体"/>
          <w:color w:val="auto"/>
          <w:sz w:val="24"/>
          <w:szCs w:val="24"/>
        </w:rPr>
        <w:t xml:space="preserve">，具体开始时间以采购人通知为准</w:t>
      </w:r>
      <w:r>
        <w:rPr>
          <w:rFonts w:hint="eastAsia" w:ascii="宋体" w:hAnsi="宋体" w:cs="宋体"/>
          <w:bCs/>
          <w:color w:val="auto"/>
          <w:sz w:val="24"/>
          <w:szCs w:val="24"/>
        </w:rPr>
        <w:t xml:space="preserve">。</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5.采购方式：公开招标</w:t>
      </w:r>
      <w:r/>
    </w:p>
    <w:p>
      <w:pPr>
        <w:ind w:firstLine="480"/>
        <w:jc w:val="left"/>
        <w:spacing w:line="360" w:lineRule="auto"/>
        <w:shd w:val="clear" w:color="auto" w:fill="ffffff"/>
        <w:widowControl/>
        <w:rPr>
          <w:rFonts w:hint="eastAsia" w:ascii="宋体" w:hAnsi="宋体" w:eastAsia="宋体"/>
          <w:bCs/>
          <w:color w:val="000000"/>
          <w:sz w:val="24"/>
          <w:szCs w:val="24"/>
          <w:lang w:val="en-US" w:eastAsia="zh-CN"/>
        </w:rPr>
      </w:pPr>
      <w:r>
        <w:rPr>
          <w:rFonts w:hint="eastAsia" w:ascii="宋体" w:hAnsi="宋体" w:cs="宋体"/>
          <w:color w:val="000000"/>
          <w:sz w:val="24"/>
          <w:szCs w:val="24"/>
        </w:rPr>
        <w:t xml:space="preserve">6.采购人：</w:t>
      </w:r>
      <w:r>
        <w:rPr>
          <w:rFonts w:hint="eastAsia" w:ascii="宋体" w:hAnsi="宋体" w:cs="宋体"/>
          <w:color w:val="000000"/>
          <w:sz w:val="24"/>
          <w:szCs w:val="24"/>
          <w:lang w:eastAsia="zh-CN"/>
        </w:rPr>
        <w:t xml:space="preserve">无锡市锡山区人民政府安镇街道办事处</w:t>
      </w:r>
      <w:r/>
    </w:p>
    <w:p>
      <w:pPr>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7.本项目标的所属行业：物业管理。</w:t>
      </w:r>
      <w:r>
        <w:rPr>
          <w:rFonts w:hint="eastAsia" w:ascii="宋体" w:hAnsi="宋体"/>
          <w:bCs/>
          <w:sz w:val="24"/>
          <w:szCs w:val="24"/>
        </w:rPr>
        <w:t xml:space="preserve">根据《中小企业划型标准规定》工信部联企业</w:t>
      </w:r>
      <w:r>
        <w:rPr>
          <w:rFonts w:hint="eastAsia" w:ascii="宋体" w:hAnsi="宋体"/>
          <w:bCs/>
          <w:sz w:val="24"/>
          <w:szCs w:val="24"/>
          <w:lang w:eastAsia="zh-CN"/>
        </w:rPr>
        <w:t xml:space="preserve">〔2011〕300号</w:t>
      </w:r>
      <w:r>
        <w:rPr>
          <w:rFonts w:hint="eastAsia" w:ascii="宋体" w:hAnsi="宋体"/>
          <w:bCs/>
          <w:sz w:val="24"/>
          <w:szCs w:val="24"/>
        </w:rPr>
        <w:t xml:space="preserve">规定，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color w:val="000000"/>
          <w:sz w:val="24"/>
          <w:szCs w:val="24"/>
        </w:rPr>
        <w:t xml:space="preserve">8.</w:t>
      </w:r>
      <w:r>
        <w:rPr>
          <w:rFonts w:hint="eastAsia" w:ascii="宋体" w:hAnsi="宋体" w:cs="宋体"/>
          <w:sz w:val="24"/>
          <w:szCs w:val="24"/>
        </w:rPr>
        <w:t xml:space="preserve">本项目是否专门面向</w:t>
      </w:r>
      <w:r>
        <w:rPr>
          <w:rFonts w:hint="eastAsia" w:ascii="宋体" w:hAnsi="宋体" w:cs="宋体"/>
          <w:sz w:val="24"/>
          <w:szCs w:val="24"/>
          <w:highlight w:val="none"/>
          <w:lang w:val="en-US" w:eastAsia="zh-CN"/>
        </w:rPr>
        <w:t xml:space="preserve">中小</w:t>
      </w:r>
      <w:r>
        <w:rPr>
          <w:rFonts w:hint="eastAsia" w:ascii="宋体" w:hAnsi="宋体" w:cs="宋体"/>
          <w:sz w:val="24"/>
          <w:szCs w:val="24"/>
        </w:rPr>
        <w:t xml:space="preserve">企业：是</w:t>
      </w:r>
      <w:r/>
    </w:p>
    <w:p>
      <w:pPr>
        <w:ind w:firstLine="480"/>
        <w:jc w:val="left"/>
        <w:spacing w:line="360" w:lineRule="auto"/>
        <w:shd w:val="clear" w:color="auto" w:fill="ffffff"/>
        <w:widowControl/>
        <w:rPr>
          <w:rFonts w:hint="eastAsia"/>
        </w:rPr>
      </w:pPr>
      <w:r>
        <w:rPr>
          <w:rFonts w:hint="eastAsia" w:ascii="宋体" w:hAnsi="宋体" w:cs="宋体"/>
          <w:sz w:val="24"/>
          <w:szCs w:val="24"/>
        </w:rPr>
        <w:t xml:space="preserve">9.</w:t>
      </w:r>
      <w:r>
        <w:rPr>
          <w:rFonts w:hint="eastAsia" w:ascii="宋体" w:hAnsi="宋体" w:cs="宋体"/>
          <w:bCs/>
          <w:sz w:val="24"/>
          <w:szCs w:val="24"/>
        </w:rPr>
        <w:t xml:space="preserve">本项目</w:t>
      </w:r>
      <w:r>
        <w:rPr>
          <w:rFonts w:hint="eastAsia" w:ascii="宋体" w:hAnsi="宋体" w:cs="宋体"/>
          <w:b/>
          <w:sz w:val="24"/>
          <w:szCs w:val="24"/>
          <w:u w:val="single"/>
        </w:rPr>
        <w:t xml:space="preserve">不接受</w:t>
      </w:r>
      <w:r>
        <w:rPr>
          <w:rFonts w:hint="eastAsia" w:ascii="宋体" w:hAnsi="宋体" w:cs="宋体"/>
          <w:bCs/>
          <w:sz w:val="24"/>
          <w:szCs w:val="24"/>
        </w:rPr>
        <w:t xml:space="preserve">联合体投标。</w:t>
      </w:r>
      <w:r/>
    </w:p>
    <w:p>
      <w:pPr>
        <w:ind w:firstLine="480"/>
        <w:jc w:val="left"/>
        <w:spacing w:line="360" w:lineRule="auto"/>
        <w:shd w:val="clear" w:color="auto" w:fill="ffffff"/>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（二）供应商资格要求</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2.未被“信用中国”网站（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w:t>
      </w:r>
      <w:r>
        <w:rPr>
          <w:rFonts w:hint="eastAsia" w:ascii="宋体" w:hAnsi="宋体"/>
          <w:sz w:val="24"/>
          <w:szCs w:val="24"/>
          <w:lang w:eastAsia="zh-CN"/>
        </w:rPr>
        <w:t xml:space="preserve">、</w:t>
      </w:r>
      <w:r>
        <w:rPr>
          <w:rFonts w:hint="eastAsia" w:ascii="宋体" w:hAnsi="宋体"/>
          <w:sz w:val="24"/>
          <w:szCs w:val="24"/>
        </w:rPr>
        <w:t xml:space="preserve">中国政府采购网（www.ccgp.gov.cn）列入失信被执行人、重大税收违法案件当事人名单、政府采购严重违法失信行为记录名单；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bCs/>
          <w:sz w:val="24"/>
          <w:szCs w:val="24"/>
        </w:rPr>
      </w:pPr>
      <w:r>
        <w:rPr>
          <w:rFonts w:hint="eastAsia" w:ascii="宋体" w:hAnsi="宋体"/>
          <w:bCs/>
          <w:sz w:val="24"/>
          <w:szCs w:val="24"/>
        </w:rPr>
        <w:t xml:space="preserve">3.落实政府采购政策需满足的资格要求：供应商为</w:t>
      </w:r>
      <w:r>
        <w:rPr>
          <w:rFonts w:hint="eastAsia" w:ascii="宋体" w:hAnsi="宋体"/>
          <w:bCs/>
          <w:sz w:val="24"/>
          <w:szCs w:val="24"/>
          <w:lang w:val="en-US" w:eastAsia="zh-CN"/>
        </w:rPr>
        <w:t xml:space="preserve">中型企业/</w:t>
      </w:r>
      <w:r>
        <w:rPr>
          <w:rFonts w:hint="eastAsia" w:ascii="宋体" w:hAnsi="宋体"/>
          <w:bCs/>
          <w:sz w:val="24"/>
          <w:szCs w:val="24"/>
        </w:rPr>
        <w:t xml:space="preserve">小型企业/微型企业（监狱企业、残疾人福利性单位视同小微企业）</w:t>
      </w:r>
      <w:r/>
    </w:p>
    <w:p>
      <w:pPr>
        <w:ind w:firstLine="480"/>
        <w:jc w:val="left"/>
        <w:spacing w:line="360" w:lineRule="auto"/>
        <w:shd w:val="clear" w:color="auto" w:fill="ffffff"/>
        <w:widowControl/>
        <w:rPr>
          <w:rFonts w:hint="eastAsia" w:ascii="宋体" w:hAnsi="宋体"/>
          <w:bCs/>
          <w:sz w:val="24"/>
          <w:szCs w:val="24"/>
        </w:rPr>
      </w:pPr>
      <w:r>
        <w:rPr>
          <w:rFonts w:hint="eastAsia" w:ascii="宋体" w:hAnsi="宋体"/>
          <w:bCs/>
          <w:sz w:val="24"/>
          <w:szCs w:val="24"/>
        </w:rPr>
        <w:t xml:space="preserve">4.</w:t>
      </w:r>
      <w:r>
        <w:rPr>
          <w:rFonts w:hint="eastAsia" w:ascii="宋体" w:hAnsi="宋体"/>
          <w:sz w:val="24"/>
          <w:szCs w:val="24"/>
        </w:rPr>
        <w:t xml:space="preserve">本项目的特定资格要求：</w:t>
      </w:r>
      <w:r>
        <w:rPr>
          <w:rFonts w:hint="eastAsia" w:ascii="宋体" w:hAnsi="宋体" w:cs="宋体"/>
          <w:sz w:val="24"/>
          <w:szCs w:val="24"/>
        </w:rPr>
        <w:t xml:space="preserve">无</w:t>
      </w:r>
      <w:r/>
    </w:p>
    <w:p>
      <w:pPr>
        <w:ind w:firstLine="480"/>
        <w:jc w:val="left"/>
        <w:spacing w:line="360" w:lineRule="auto"/>
        <w:shd w:val="clear" w:color="auto" w:fill="ffffff"/>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（三）供应商主体信息库注册</w:t>
      </w:r>
      <w:r/>
    </w:p>
    <w:p>
      <w:pPr>
        <w:ind w:firstLine="480"/>
        <w:spacing w:line="360" w:lineRule="auto"/>
        <w:rPr>
          <w:rFonts w:hint="eastAsia" w:ascii="宋体" w:hAnsi="宋体" w:cs="宋体"/>
          <w:bCs/>
          <w:color w:val="000000"/>
          <w:sz w:val="24"/>
          <w:szCs w:val="24"/>
        </w:rPr>
      </w:pPr>
      <w:r/>
      <w:bookmarkStart w:id="1" w:name="_Toc112006902"/>
      <w:r>
        <w:rPr>
          <w:rFonts w:hint="eastAsia" w:ascii="宋体" w:hAnsi="宋体" w:cs="宋体"/>
          <w:bCs/>
          <w:color w:val="000000"/>
          <w:sz w:val="24"/>
          <w:szCs w:val="24"/>
        </w:rPr>
        <w:t xml:space="preserve">1.请有意参加本项目投标的供应商按以下流程进行操作：</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（2）办理并领取CA和电子签章（办理地址：</w:t>
      </w:r>
      <w:r>
        <w:rPr>
          <w:rFonts w:ascii="宋体" w:hAnsi="宋体" w:cs="宋体"/>
          <w:color w:val="000000"/>
          <w:sz w:val="24"/>
        </w:rPr>
        <w:t xml:space="preserve">无锡市观山路市民中心12号楼</w:t>
      </w:r>
      <w:r>
        <w:rPr>
          <w:rFonts w:hint="eastAsia" w:ascii="宋体" w:hAnsi="宋体" w:cs="宋体"/>
          <w:color w:val="000000"/>
          <w:sz w:val="24"/>
        </w:rPr>
        <w:t xml:space="preserve">1楼政务服务大厅D区西侧CA认证（行政复议对面</w:t>
      </w:r>
      <w:r>
        <w:rPr>
          <w:rFonts w:hint="eastAsia" w:ascii="宋体" w:hAnsi="宋体" w:cs="宋体"/>
          <w:color w:val="000000"/>
          <w:sz w:val="24"/>
          <w:lang w:val="en-US" w:eastAsia="zh-CN"/>
        </w:rPr>
        <w:t xml:space="preserve">)</w:t>
      </w:r>
      <w:r>
        <w:rPr>
          <w:rFonts w:hint="eastAsia" w:ascii="宋体" w:hAnsi="宋体" w:cs="宋体"/>
          <w:bCs/>
          <w:color w:val="000000"/>
          <w:sz w:val="24"/>
          <w:szCs w:val="24"/>
        </w:rPr>
        <w:t xml:space="preserve">）。</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（3）“苏采云”系统供应商操作手册链接：</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http://cz.wuxi.gov.cn/ztzl/zfcg/zlxz/scy/index.shtml  </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（4）CA驱动下载链接（政务CA方正签章控件驱动）：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http://cz.wuxi.gov.cn/ztzl/zfcg/zlxz/scy/index.shtml </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技术服务QQ：3071474382（服务时间：工作日9:00-17:00）</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 </w:t>
      </w:r>
      <w:r>
        <w:rPr>
          <w:rFonts w:hint="eastAsia" w:ascii="宋体" w:hAnsi="宋体"/>
          <w:color w:val="000000"/>
          <w:sz w:val="24"/>
          <w:szCs w:val="24"/>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3.如供应商未按上述要求操作，由此所产生的损失及风险由供应商自行承担。</w:t>
      </w:r>
      <w:r/>
    </w:p>
    <w:p>
      <w:pPr>
        <w:pStyle w:val="1933"/>
        <w:jc w:val="both"/>
        <w:keepLines/>
        <w:spacing w:before="120" w:after="120"/>
        <w:rPr>
          <w:rFonts w:hint="eastAsia" w:ascii="Arial" w:hAnsi="Arial" w:eastAsia="黑体"/>
          <w:b w:val="0"/>
          <w:sz w:val="24"/>
          <w:szCs w:val="32"/>
        </w:rPr>
      </w:pPr>
      <w:r>
        <w:rPr>
          <w:rFonts w:hint="eastAsia" w:ascii="Arial" w:hAnsi="Arial" w:eastAsia="黑体"/>
          <w:b w:val="0"/>
          <w:sz w:val="24"/>
          <w:szCs w:val="32"/>
        </w:rPr>
        <w:t xml:space="preserve">（四）获取采购文件</w:t>
      </w:r>
      <w:bookmarkEnd w:id="1"/>
      <w:r/>
      <w:r/>
    </w:p>
    <w:p>
      <w:pPr>
        <w:ind w:firstLine="480"/>
        <w:jc w:val="left"/>
        <w:spacing w:line="360" w:lineRule="auto"/>
        <w:shd w:val="clear" w:color="auto" w:fill="ffffff"/>
        <w:widowControl/>
        <w:rPr>
          <w:rFonts w:hint="eastAsia" w:ascii="宋体" w:hAnsi="宋体"/>
          <w:color w:val="000000"/>
          <w:sz w:val="24"/>
          <w:szCs w:val="24"/>
        </w:rPr>
      </w:pPr>
      <w:r/>
      <w:bookmarkStart w:id="2" w:name="_Toc112006903"/>
      <w:r>
        <w:rPr>
          <w:rFonts w:hint="eastAsia" w:ascii="宋体" w:hAnsi="宋体"/>
          <w:color w:val="000000"/>
          <w:sz w:val="24"/>
          <w:szCs w:val="24"/>
        </w:rPr>
        <w:t xml:space="preserve">潜在供应商如确定投标，必须在苏采云平台</w:t>
      </w:r>
      <w:r>
        <w:rPr>
          <w:rFonts w:hint="eastAsia" w:ascii="宋体" w:hAnsi="宋体" w:cs="宋体"/>
          <w:bCs/>
          <w:color w:val="000000"/>
          <w:sz w:val="24"/>
          <w:szCs w:val="24"/>
        </w:rPr>
        <w:t xml:space="preserve">（</w:t>
      </w:r>
      <w:r>
        <w:rPr>
          <w:rFonts w:hint="eastAsia" w:ascii="宋体" w:hAnsi="宋体" w:cs="宋体"/>
          <w:bCs/>
          <w:sz w:val="24"/>
          <w:szCs w:val="24"/>
        </w:rPr>
        <w:t xml:space="preserve">http://jszfcg.jsczt.cn/jszc/login?</w:t>
      </w:r>
      <w:r>
        <w:rPr>
          <w:rFonts w:hint="eastAsia" w:ascii="宋体" w:hAnsi="宋体"/>
          <w:color w:val="000000"/>
          <w:sz w:val="24"/>
          <w:szCs w:val="24"/>
        </w:rPr>
        <w:t xml:space="preserve">）中免费下载公开招标文件（“项目参与”——“采购项目”找到需要获取采购文件的项目，点击“我要参与”——“参与投标”——“下载文件”</w:t>
      </w:r>
      <w:r>
        <w:rPr>
          <w:rFonts w:ascii="宋体" w:hAnsi="宋体" w:cs="宋体"/>
          <w:color w:val="000000"/>
          <w:sz w:val="24"/>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pStyle w:val="1933"/>
        <w:jc w:val="both"/>
        <w:keepLines/>
        <w:spacing w:before="120" w:after="120"/>
        <w:rPr>
          <w:rFonts w:hint="eastAsia" w:ascii="Arial" w:hAnsi="Arial" w:eastAsia="黑体"/>
          <w:b w:val="0"/>
          <w:sz w:val="24"/>
          <w:szCs w:val="32"/>
        </w:rPr>
      </w:pPr>
      <w:r>
        <w:rPr>
          <w:rFonts w:hint="eastAsia" w:ascii="Arial" w:hAnsi="Arial" w:eastAsia="黑体"/>
          <w:b w:val="0"/>
          <w:sz w:val="24"/>
          <w:szCs w:val="32"/>
        </w:rPr>
        <w:t xml:space="preserve">（五）公开答疑时间、地点</w:t>
      </w:r>
      <w:bookmarkEnd w:id="2"/>
      <w:r/>
      <w:r/>
    </w:p>
    <w:p>
      <w:pPr>
        <w:ind w:firstLine="480"/>
        <w:spacing w:line="360" w:lineRule="auto"/>
        <w:rPr>
          <w:rFonts w:hint="eastAsia" w:ascii="宋体" w:hAnsi="宋体"/>
          <w:bCs/>
          <w:sz w:val="24"/>
          <w:szCs w:val="24"/>
        </w:rPr>
      </w:pPr>
      <w:r>
        <w:rPr>
          <w:rFonts w:hint="eastAsia" w:ascii="宋体" w:hAnsi="宋体"/>
          <w:bCs/>
          <w:sz w:val="24"/>
          <w:szCs w:val="24"/>
        </w:rPr>
        <w:t xml:space="preserve">采购人、无锡市公共资源交易中心锡山分中心将以电话咨询、发邮件（xszfcgzx@163.com）等方式开展线上不见面答疑服务。截止至</w:t>
      </w:r>
      <w:r>
        <w:rPr>
          <w:rFonts w:hint="eastAsia" w:ascii="宋体" w:hAnsi="宋体"/>
          <w:b/>
          <w:sz w:val="24"/>
          <w:szCs w:val="24"/>
          <w:highlight w:val="none"/>
          <w:u w:val="single"/>
        </w:rPr>
        <w:t xml:space="preserve">202</w:t>
      </w:r>
      <w:r>
        <w:rPr>
          <w:rFonts w:hint="eastAsia" w:ascii="宋体" w:hAnsi="宋体"/>
          <w:b/>
          <w:sz w:val="24"/>
          <w:szCs w:val="24"/>
          <w:highlight w:val="none"/>
          <w:u w:val="single"/>
          <w:lang w:val="en-US" w:eastAsia="zh-CN"/>
        </w:rPr>
        <w:t xml:space="preserve">6</w:t>
      </w:r>
      <w:r>
        <w:rPr>
          <w:rFonts w:hint="eastAsia" w:ascii="宋体" w:hAnsi="宋体"/>
          <w:b/>
          <w:sz w:val="24"/>
          <w:szCs w:val="24"/>
          <w:highlight w:val="none"/>
        </w:rPr>
        <w:t xml:space="preserve">年</w:t>
      </w:r>
      <w:r>
        <w:rPr>
          <w:rFonts w:hint="eastAsia" w:ascii="宋体" w:hAnsi="宋体"/>
          <w:b/>
          <w:sz w:val="24"/>
          <w:szCs w:val="24"/>
          <w:highlight w:val="none"/>
          <w:u w:val="single"/>
          <w:lang w:val="en-US" w:eastAsia="zh-CN"/>
        </w:rPr>
        <w:t xml:space="preserve">3</w:t>
      </w:r>
      <w:r>
        <w:rPr>
          <w:rFonts w:hint="eastAsia" w:ascii="宋体" w:hAnsi="宋体"/>
          <w:b/>
          <w:sz w:val="24"/>
          <w:szCs w:val="24"/>
          <w:highlight w:val="none"/>
        </w:rPr>
        <w:t xml:space="preserve">月</w:t>
      </w:r>
      <w:r>
        <w:rPr>
          <w:rFonts w:hint="eastAsia" w:ascii="宋体" w:hAnsi="宋体"/>
          <w:b/>
          <w:sz w:val="24"/>
          <w:szCs w:val="24"/>
          <w:highlight w:val="none"/>
          <w:u w:val="single"/>
          <w:lang w:val="en-US" w:eastAsia="zh-CN"/>
        </w:rPr>
        <w:t xml:space="preserve">16</w:t>
      </w:r>
      <w:r>
        <w:rPr>
          <w:rFonts w:hint="eastAsia" w:ascii="宋体" w:hAnsi="宋体"/>
          <w:b/>
          <w:sz w:val="24"/>
          <w:szCs w:val="24"/>
          <w:highlight w:val="none"/>
        </w:rPr>
        <w:t xml:space="preserve">日</w:t>
      </w:r>
      <w:r>
        <w:rPr>
          <w:rFonts w:hint="eastAsia" w:ascii="宋体" w:hAnsi="宋体"/>
          <w:b/>
          <w:sz w:val="24"/>
          <w:szCs w:val="24"/>
        </w:rPr>
        <w:t xml:space="preserve">10:00</w:t>
      </w:r>
      <w:r>
        <w:rPr>
          <w:rFonts w:hint="eastAsia" w:ascii="宋体" w:hAnsi="宋体"/>
          <w:bCs/>
          <w:sz w:val="24"/>
          <w:szCs w:val="24"/>
        </w:rPr>
        <w:t xml:space="preserve">前，有关单位对于招标文件的相关事项如有疑问可通过上述方式咨询；供应商如有需要对招标文件要求澄清的问题，请以书面形式</w:t>
      </w:r>
      <w:r>
        <w:rPr>
          <w:rFonts w:hint="eastAsia" w:ascii="宋体" w:hAnsi="宋体"/>
          <w:b/>
          <w:bCs/>
          <w:sz w:val="24"/>
          <w:szCs w:val="24"/>
        </w:rPr>
        <w:t xml:space="preserve">（必须加盖供应商公章，也请务必留</w:t>
      </w:r>
      <w:r>
        <w:rPr>
          <w:rFonts w:hint="eastAsia" w:ascii="宋体" w:hAnsi="宋体"/>
          <w:b/>
          <w:sz w:val="24"/>
          <w:szCs w:val="24"/>
        </w:rPr>
        <w:t xml:space="preserve">下联系方式，以便回复）</w:t>
      </w:r>
      <w:r>
        <w:rPr>
          <w:rFonts w:hint="eastAsia" w:ascii="宋体" w:hAnsi="宋体"/>
          <w:bCs/>
          <w:sz w:val="24"/>
          <w:szCs w:val="24"/>
        </w:rPr>
        <w:t xml:space="preserve">提出“</w:t>
      </w:r>
      <w:r>
        <w:rPr>
          <w:rFonts w:hint="eastAsia" w:ascii="宋体" w:hAnsi="宋体"/>
          <w:bCs/>
          <w:sz w:val="24"/>
          <w:szCs w:val="24"/>
          <w:lang w:eastAsia="zh-CN"/>
        </w:rPr>
        <w:t xml:space="preserve">JSZC-320205-JZCG-G2026-0013</w:t>
      </w:r>
      <w:r>
        <w:rPr>
          <w:rFonts w:hint="eastAsia" w:ascii="宋体" w:hAnsi="宋体"/>
          <w:bCs/>
          <w:sz w:val="24"/>
          <w:szCs w:val="24"/>
        </w:rPr>
        <w:t xml:space="preserve">项目需澄清问题”， </w:t>
      </w:r>
      <w:r>
        <w:rPr>
          <w:rFonts w:hint="eastAsia" w:ascii="宋体" w:hAnsi="宋体"/>
          <w:bCs/>
          <w:sz w:val="24"/>
          <w:szCs w:val="24"/>
        </w:rPr>
        <w:fldChar w:fldCharType="begin"/>
      </w:r>
      <w:r>
        <w:rPr>
          <w:rFonts w:hint="eastAsia" w:ascii="宋体" w:hAnsi="宋体"/>
          <w:bCs/>
          <w:sz w:val="24"/>
          <w:szCs w:val="24"/>
        </w:rPr>
        <w:instrText xml:space="preserve"> HYPERLINK "mailto:并于答疑截止时间前邮箱（xszfcgzx@163.com）给项目联系人。若未在法定时间内提出澄清，由此造成的损失及风险由投标人自行承担。" </w:instrText>
      </w:r>
      <w:r>
        <w:rPr>
          <w:rFonts w:hint="eastAsia" w:ascii="宋体" w:hAnsi="宋体"/>
          <w:bCs/>
          <w:sz w:val="24"/>
          <w:szCs w:val="24"/>
        </w:rPr>
        <w:fldChar w:fldCharType="separate"/>
      </w:r>
      <w:r>
        <w:rPr>
          <w:rFonts w:hint="eastAsia" w:ascii="宋体" w:hAnsi="宋体"/>
          <w:bCs/>
          <w:sz w:val="24"/>
          <w:szCs w:val="24"/>
        </w:rPr>
        <w:t xml:space="preserve">并于答疑截止时间前发邮件（xszfcgzx@163.com）给项目联系人。若未在法定时间内提出澄清，由此造成的损失及风险由供应商自行承担。</w:t>
      </w:r>
      <w:r>
        <w:rPr>
          <w:rFonts w:hint="eastAsia" w:ascii="宋体" w:hAnsi="宋体"/>
          <w:bCs/>
          <w:sz w:val="24"/>
          <w:szCs w:val="24"/>
        </w:rPr>
        <w:fldChar w:fldCharType="end"/>
      </w:r>
      <w:r/>
    </w:p>
    <w:p>
      <w:pPr>
        <w:spacing w:line="360" w:lineRule="auto"/>
        <w:rPr>
          <w:rFonts w:hint="eastAsia" w:ascii="宋体" w:hAnsi="宋体"/>
          <w:bCs/>
          <w:sz w:val="24"/>
          <w:szCs w:val="24"/>
        </w:rPr>
      </w:pPr>
      <w:r>
        <w:rPr>
          <w:rFonts w:hint="eastAsia" w:ascii="宋体" w:hAnsi="宋体"/>
          <w:bCs/>
          <w:sz w:val="24"/>
          <w:szCs w:val="24"/>
        </w:rPr>
        <w:t xml:space="preserve">（六）</w:t>
      </w:r>
      <w:r>
        <w:rPr>
          <w:rFonts w:hint="eastAsia" w:ascii="宋体" w:hAnsi="宋体"/>
          <w:b/>
          <w:sz w:val="24"/>
          <w:szCs w:val="24"/>
        </w:rPr>
        <w:t xml:space="preserve">现场踏勘</w:t>
      </w:r>
      <w:r>
        <w:rPr>
          <w:rFonts w:hint="eastAsia" w:ascii="宋体" w:hAnsi="宋体"/>
          <w:b/>
          <w:sz w:val="24"/>
          <w:szCs w:val="24"/>
          <w:lang w:eastAsia="zh-CN"/>
        </w:rPr>
        <w:t xml:space="preserve">：</w:t>
      </w:r>
      <w:r>
        <w:rPr>
          <w:rFonts w:hint="eastAsia" w:ascii="宋体" w:hAnsi="宋体"/>
          <w:bCs/>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pStyle w:val="1933"/>
        <w:jc w:val="both"/>
        <w:keepLines/>
        <w:spacing w:before="120" w:after="120"/>
        <w:rPr>
          <w:rFonts w:hint="eastAsia" w:ascii="Arial" w:hAnsi="Arial" w:eastAsia="黑体"/>
          <w:b w:val="0"/>
          <w:sz w:val="24"/>
          <w:szCs w:val="32"/>
        </w:rPr>
      </w:pPr>
      <w:r/>
      <w:bookmarkStart w:id="3" w:name="_Toc112006904"/>
      <w:r>
        <w:rPr>
          <w:rFonts w:hint="eastAsia" w:ascii="Arial" w:hAnsi="Arial" w:eastAsia="黑体"/>
          <w:b w:val="0"/>
          <w:sz w:val="24"/>
          <w:szCs w:val="32"/>
        </w:rPr>
        <w:t xml:space="preserve">（七）投标及开标、定标时间、地点：</w:t>
      </w:r>
      <w:bookmarkEnd w:id="3"/>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本项目进行线上采购活动，供应商准备好制作标书的笔记本电脑、CA锁（国信CA），在投标截止时间前半小时，登录苏采云网上开标大厅签到，在我中心人员开启标书解密后，方可解密，请在规定时间内登录网上开标大厅参与采购活动。 </w:t>
      </w:r>
      <w:r/>
    </w:p>
    <w:p>
      <w:pPr>
        <w:ind w:firstLine="480"/>
        <w:spacing w:line="360" w:lineRule="auto"/>
        <w:rPr>
          <w:rFonts w:hint="eastAsia" w:ascii="宋体" w:hAnsi="宋体" w:cs="宋体"/>
          <w:sz w:val="24"/>
          <w:szCs w:val="24"/>
          <w:highlight w:val="none"/>
        </w:rPr>
      </w:pPr>
      <w:r>
        <w:rPr>
          <w:rFonts w:hint="eastAsia" w:ascii="宋体" w:hAnsi="宋体"/>
          <w:color w:val="000000"/>
          <w:sz w:val="24"/>
          <w:szCs w:val="24"/>
        </w:rPr>
        <w:t xml:space="preserve">投标截止时间（网上投标截止时间苏采云投标客户端投标）</w:t>
      </w:r>
      <w:r>
        <w:rPr>
          <w:rFonts w:hint="eastAsia" w:ascii="宋体" w:hAnsi="宋体" w:cs="宋体"/>
          <w:sz w:val="24"/>
          <w:szCs w:val="24"/>
        </w:rPr>
        <w:t xml:space="preserve">：</w:t>
      </w:r>
      <w:r>
        <w:rPr>
          <w:rFonts w:hint="eastAsia" w:ascii="宋体" w:hAnsi="宋体" w:cs="宋体"/>
          <w:sz w:val="24"/>
          <w:szCs w:val="24"/>
          <w:highlight w:val="none"/>
          <w:u w:val="single"/>
        </w:rPr>
        <w:t xml:space="preserve">202</w:t>
      </w:r>
      <w:r>
        <w:rPr>
          <w:rFonts w:hint="eastAsia" w:ascii="宋体" w:hAnsi="宋体" w:cs="宋体"/>
          <w:sz w:val="24"/>
          <w:szCs w:val="24"/>
          <w:highlight w:val="none"/>
          <w:u w:val="single"/>
          <w:lang w:val="en-US" w:eastAsia="zh-CN"/>
        </w:rPr>
        <w:t xml:space="preserve">6</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4</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16</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rPr>
        <w:t xml:space="preserve">:30</w:t>
      </w:r>
      <w:r>
        <w:rPr>
          <w:rFonts w:hint="eastAsia" w:ascii="宋体" w:hAnsi="宋体" w:cs="宋体"/>
          <w:sz w:val="24"/>
          <w:szCs w:val="24"/>
          <w:highlight w:val="none"/>
        </w:rPr>
        <w:t xml:space="preserve">，投标截止时间后的投标文件恕不接受。</w:t>
      </w:r>
      <w:r/>
    </w:p>
    <w:p>
      <w:pPr>
        <w:ind w:firstLine="48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开标时间：</w:t>
      </w:r>
      <w:r>
        <w:rPr>
          <w:rFonts w:hint="eastAsia" w:ascii="宋体" w:hAnsi="宋体" w:cs="宋体"/>
          <w:sz w:val="24"/>
          <w:szCs w:val="24"/>
          <w:highlight w:val="none"/>
          <w:u w:val="single"/>
        </w:rPr>
        <w:t xml:space="preserve">202</w:t>
      </w:r>
      <w:r>
        <w:rPr>
          <w:rFonts w:hint="eastAsia" w:ascii="宋体" w:hAnsi="宋体" w:cs="宋体"/>
          <w:sz w:val="24"/>
          <w:szCs w:val="24"/>
          <w:highlight w:val="none"/>
          <w:u w:val="single"/>
          <w:lang w:val="en-US" w:eastAsia="zh-CN"/>
        </w:rPr>
        <w:t xml:space="preserve">6</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4</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16</w:t>
      </w:r>
      <w:bookmarkStart w:id="31" w:name="_GoBack"/>
      <w:r/>
      <w:bookmarkEnd w:id="31"/>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rPr>
        <w:t xml:space="preserve">:30</w:t>
      </w:r>
      <w:r/>
    </w:p>
    <w:p>
      <w:pPr>
        <w:ind w:firstLine="480"/>
        <w:spacing w:line="360" w:lineRule="auto"/>
        <w:rPr>
          <w:rFonts w:hint="eastAsia" w:ascii="宋体" w:hAnsi="宋体"/>
          <w:color w:val="000000"/>
          <w:sz w:val="24"/>
          <w:szCs w:val="24"/>
        </w:rPr>
      </w:pPr>
      <w:r>
        <w:rPr>
          <w:rFonts w:hint="eastAsia" w:ascii="宋体" w:hAnsi="宋体" w:cs="宋体"/>
          <w:sz w:val="24"/>
          <w:szCs w:val="24"/>
        </w:rPr>
        <w:t xml:space="preserve">投标及开标地点：</w:t>
      </w:r>
      <w:r>
        <w:rPr>
          <w:rFonts w:hint="eastAsia" w:ascii="宋体" w:hAnsi="宋体" w:cs="宋体"/>
          <w:bCs/>
          <w:color w:val="000000"/>
          <w:sz w:val="24"/>
          <w:szCs w:val="24"/>
        </w:rPr>
        <w:t xml:space="preserve">江苏省政府采购（苏采云）平台</w:t>
      </w:r>
      <w:r>
        <w:rPr>
          <w:rFonts w:hint="eastAsia" w:ascii="宋体" w:hAnsi="宋体"/>
          <w:color w:val="000000"/>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定标时间：评标结束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定标地点：</w:t>
      </w:r>
      <w:r>
        <w:rPr>
          <w:rFonts w:ascii="宋体" w:hAnsi="宋体" w:cs="宋体"/>
          <w:sz w:val="24"/>
          <w:szCs w:val="24"/>
        </w:rPr>
        <w:t xml:space="preserve">无锡市</w:t>
      </w:r>
      <w:r>
        <w:rPr>
          <w:rFonts w:hint="eastAsia" w:ascii="宋体" w:hAnsi="宋体" w:cs="宋体"/>
          <w:sz w:val="24"/>
          <w:szCs w:val="24"/>
        </w:rPr>
        <w:t xml:space="preserve">公共资源交易中心锡山分中心</w:t>
      </w:r>
      <w:r/>
    </w:p>
    <w:p>
      <w:pPr>
        <w:pStyle w:val="1933"/>
        <w:jc w:val="both"/>
        <w:keepLines/>
        <w:spacing w:before="120" w:after="120"/>
        <w:rPr>
          <w:rFonts w:hint="eastAsia" w:ascii="宋体" w:hAnsi="宋体" w:eastAsia="宋体" w:cs="宋体"/>
          <w:b w:val="0"/>
          <w:bCs w:val="0"/>
          <w:sz w:val="24"/>
          <w:szCs w:val="24"/>
        </w:rPr>
      </w:pPr>
      <w:r/>
      <w:bookmarkStart w:id="4" w:name="_Toc112006905"/>
      <w:r>
        <w:rPr>
          <w:rFonts w:hint="eastAsia" w:ascii="Arial" w:hAnsi="Arial" w:eastAsia="黑体"/>
          <w:b w:val="0"/>
          <w:sz w:val="24"/>
          <w:szCs w:val="32"/>
        </w:rPr>
        <w:t xml:space="preserve">（八）投标文件份数：</w:t>
      </w:r>
      <w:bookmarkEnd w:id="4"/>
      <w:r>
        <w:rPr>
          <w:rFonts w:hint="eastAsia" w:ascii="宋体" w:hAnsi="宋体" w:eastAsia="宋体" w:cs="宋体"/>
          <w:b w:val="0"/>
          <w:bCs w:val="0"/>
          <w:sz w:val="24"/>
          <w:szCs w:val="24"/>
        </w:rPr>
        <w:t xml:space="preserve">请按</w:t>
      </w:r>
      <w:r>
        <w:rPr>
          <w:rFonts w:hint="eastAsia" w:ascii="宋体" w:hAnsi="宋体" w:eastAsia="宋体" w:cs="宋体"/>
          <w:b w:val="0"/>
          <w:bCs w:val="0"/>
          <w:sz w:val="24"/>
          <w:szCs w:val="24"/>
          <w:lang w:eastAsia="zh-CN"/>
        </w:rPr>
        <w:t xml:space="preserve">规定</w:t>
      </w:r>
      <w:r>
        <w:rPr>
          <w:rFonts w:hint="eastAsia" w:ascii="宋体" w:hAnsi="宋体" w:eastAsia="宋体" w:cs="宋体"/>
          <w:b w:val="0"/>
          <w:bCs w:val="0"/>
          <w:sz w:val="24"/>
          <w:szCs w:val="24"/>
        </w:rPr>
        <w:t xml:space="preserve">上传电子响应文件，不接收纸质投标文件。</w:t>
      </w:r>
      <w:r/>
    </w:p>
    <w:p>
      <w:pPr>
        <w:spacing w:line="360" w:lineRule="auto"/>
        <w:rPr>
          <w:rFonts w:ascii="宋体"/>
          <w:bCs/>
          <w:color w:val="000000"/>
          <w:sz w:val="24"/>
          <w:szCs w:val="24"/>
        </w:rPr>
      </w:pPr>
      <w:r>
        <w:rPr>
          <w:rFonts w:hint="eastAsia" w:ascii="黑体" w:hAnsi="黑体" w:eastAsia="黑体"/>
          <w:bCs/>
          <w:color w:val="000000"/>
          <w:sz w:val="24"/>
          <w:szCs w:val="24"/>
        </w:rPr>
        <w:t xml:space="preserve">（九）投标有效期：</w:t>
      </w:r>
      <w:r>
        <w:rPr>
          <w:rFonts w:hint="eastAsia" w:ascii="宋体" w:hAnsi="宋体"/>
          <w:bCs/>
          <w:color w:val="000000"/>
          <w:sz w:val="24"/>
          <w:szCs w:val="24"/>
        </w:rPr>
        <w:t xml:space="preserve">开标之日起</w:t>
      </w:r>
      <w:r>
        <w:rPr>
          <w:rFonts w:ascii="宋体" w:hAnsi="宋体"/>
          <w:bCs/>
          <w:color w:val="000000"/>
          <w:sz w:val="24"/>
          <w:szCs w:val="24"/>
        </w:rPr>
        <w:t xml:space="preserve">90</w:t>
      </w:r>
      <w:r>
        <w:rPr>
          <w:rFonts w:hint="eastAsia" w:ascii="宋体" w:hAnsi="宋体"/>
          <w:bCs/>
          <w:color w:val="000000"/>
          <w:sz w:val="24"/>
          <w:szCs w:val="24"/>
        </w:rPr>
        <w:t xml:space="preserve">天</w:t>
      </w:r>
      <w:r/>
    </w:p>
    <w:p>
      <w:pPr>
        <w:spacing w:line="360" w:lineRule="auto"/>
        <w:rPr>
          <w:rFonts w:ascii="黑体" w:hAnsi="黑体" w:eastAsia="黑体"/>
          <w:bCs/>
          <w:color w:val="000000"/>
          <w:sz w:val="24"/>
          <w:szCs w:val="24"/>
        </w:rPr>
      </w:pPr>
      <w:r>
        <w:rPr>
          <w:rFonts w:hint="eastAsia" w:ascii="黑体" w:hAnsi="黑体" w:eastAsia="黑体"/>
          <w:bCs/>
          <w:color w:val="000000"/>
          <w:sz w:val="24"/>
          <w:szCs w:val="24"/>
        </w:rPr>
        <w:t xml:space="preserve">（十）采购方法：</w:t>
      </w:r>
      <w:r/>
    </w:p>
    <w:p>
      <w:pPr>
        <w:ind w:firstLine="480"/>
        <w:jc w:val="left"/>
        <w:spacing w:line="360" w:lineRule="auto"/>
        <w:shd w:val="clear" w:color="auto" w:fill="ffffff"/>
        <w:widowControl/>
        <w:rPr>
          <w:rFonts w:hint="eastAsia" w:ascii="宋体" w:hAnsi="宋体"/>
          <w:color w:val="000000"/>
          <w:sz w:val="24"/>
          <w:szCs w:val="24"/>
        </w:rPr>
      </w:pPr>
      <w:r/>
      <w:bookmarkStart w:id="5" w:name="_Toc112006909"/>
      <w:r>
        <w:rPr>
          <w:rFonts w:hint="eastAsia" w:ascii="宋体" w:hAnsi="宋体"/>
          <w:color w:val="000000"/>
          <w:sz w:val="24"/>
          <w:szCs w:val="24"/>
        </w:rPr>
        <w:t xml:space="preserve">本次采购采用“</w:t>
      </w:r>
      <w:r>
        <w:rPr>
          <w:rFonts w:hint="eastAsia" w:ascii="宋体" w:hAnsi="宋体" w:cs="宋体"/>
          <w:bCs/>
          <w:sz w:val="24"/>
          <w:szCs w:val="24"/>
        </w:rPr>
        <w:t xml:space="preserve">江苏省政府采购（苏采云）平台</w:t>
      </w:r>
      <w:r>
        <w:rPr>
          <w:rFonts w:hint="eastAsia" w:ascii="宋体" w:hAnsi="宋体"/>
          <w:color w:val="000000"/>
          <w:sz w:val="24"/>
          <w:szCs w:val="24"/>
        </w:rPr>
        <w:t xml:space="preserve">”进行招标投标活动，招标、投标、评标和中标结果发布全程电子化。</w:t>
      </w:r>
      <w:r/>
    </w:p>
    <w:p>
      <w:pPr>
        <w:pStyle w:val="1933"/>
        <w:jc w:val="both"/>
        <w:keepLines/>
        <w:spacing w:before="120" w:after="120"/>
        <w:rPr>
          <w:rFonts w:hint="eastAsia" w:ascii="Arial" w:hAnsi="Arial" w:eastAsia="黑体"/>
          <w:b w:val="0"/>
          <w:sz w:val="24"/>
          <w:szCs w:val="32"/>
        </w:rPr>
      </w:pPr>
      <w:r>
        <w:rPr>
          <w:rFonts w:hint="eastAsia" w:ascii="Arial" w:hAnsi="Arial" w:eastAsia="黑体"/>
          <w:b w:val="0"/>
          <w:sz w:val="24"/>
          <w:szCs w:val="32"/>
        </w:rPr>
        <w:t xml:space="preserve">（十一）</w:t>
      </w:r>
      <w:r>
        <w:rPr>
          <w:rFonts w:hint="eastAsia" w:ascii="Arial" w:hAnsi="Arial" w:eastAsia="黑体"/>
          <w:b w:val="0"/>
          <w:sz w:val="24"/>
          <w:szCs w:val="32"/>
          <w:lang w:eastAsia="zh-CN"/>
        </w:rPr>
        <w:t xml:space="preserve">其他</w:t>
      </w:r>
      <w:bookmarkEnd w:id="5"/>
      <w:r/>
      <w:r/>
    </w:p>
    <w:p>
      <w:pPr>
        <w:ind w:firstLine="480"/>
        <w:spacing w:line="360" w:lineRule="auto"/>
        <w:rPr>
          <w:rFonts w:hint="eastAsia" w:ascii="宋体" w:hAnsi="宋体"/>
          <w:bCs/>
          <w:sz w:val="24"/>
          <w:szCs w:val="24"/>
        </w:rPr>
      </w:pPr>
      <w:r>
        <w:rPr>
          <w:rFonts w:hint="eastAsia" w:ascii="宋体" w:hAnsi="宋体"/>
          <w:bCs/>
          <w:sz w:val="24"/>
          <w:szCs w:val="24"/>
        </w:rPr>
        <w:t xml:space="preserve">集中采购机构：无锡市公共资源交易中心锡山分中心</w:t>
      </w:r>
      <w:r/>
    </w:p>
    <w:p>
      <w:pPr>
        <w:ind w:firstLine="480"/>
        <w:spacing w:line="360" w:lineRule="auto"/>
        <w:rPr>
          <w:rFonts w:ascii="宋体" w:hAnsi="宋体"/>
          <w:bCs/>
          <w:sz w:val="24"/>
          <w:szCs w:val="24"/>
        </w:rPr>
      </w:pPr>
      <w:r>
        <w:rPr>
          <w:rFonts w:hint="eastAsia" w:ascii="宋体" w:hAnsi="宋体"/>
          <w:bCs/>
          <w:sz w:val="24"/>
          <w:szCs w:val="24"/>
        </w:rPr>
        <w:t xml:space="preserve">地址：无锡市公共资源交易中心锡山分中心（无锡市锡山区迎宾南路19号4楼） </w:t>
      </w:r>
      <w:r/>
    </w:p>
    <w:p>
      <w:pPr>
        <w:ind w:firstLine="480"/>
        <w:spacing w:line="360" w:lineRule="auto"/>
        <w:rPr>
          <w:rFonts w:hint="eastAsia" w:ascii="宋体" w:hAnsi="宋体"/>
          <w:bCs/>
          <w:sz w:val="24"/>
          <w:szCs w:val="24"/>
          <w:highlight w:val="yellow"/>
        </w:rPr>
      </w:pPr>
      <w:r>
        <w:rPr>
          <w:rFonts w:hint="eastAsia" w:ascii="宋体" w:hAnsi="宋体"/>
          <w:bCs/>
          <w:sz w:val="24"/>
          <w:szCs w:val="24"/>
        </w:rPr>
        <w:t xml:space="preserve">联系人：殷孟娜</w:t>
      </w:r>
      <w:r/>
    </w:p>
    <w:p>
      <w:pPr>
        <w:ind w:firstLine="480"/>
        <w:spacing w:line="360" w:lineRule="auto"/>
        <w:rPr>
          <w:rFonts w:ascii="宋体" w:hAnsi="宋体"/>
          <w:bCs/>
          <w:sz w:val="24"/>
          <w:szCs w:val="24"/>
        </w:rPr>
      </w:pPr>
      <w:r>
        <w:rPr>
          <w:rFonts w:hint="eastAsia" w:ascii="宋体" w:hAnsi="宋体"/>
          <w:bCs/>
          <w:sz w:val="24"/>
          <w:szCs w:val="24"/>
        </w:rPr>
        <w:t xml:space="preserve">电话：0510-88213027</w:t>
      </w:r>
      <w:r/>
    </w:p>
    <w:p>
      <w:pPr>
        <w:ind w:firstLine="480"/>
        <w:jc w:val="left"/>
        <w:spacing w:line="360" w:lineRule="auto"/>
        <w:shd w:val="clear" w:color="auto" w:fill="ffffff"/>
        <w:widowControl/>
        <w:rPr>
          <w:rFonts w:hint="eastAsia" w:ascii="宋体" w:hAnsi="宋体"/>
          <w:bCs/>
          <w:sz w:val="24"/>
          <w:szCs w:val="24"/>
        </w:rPr>
      </w:pPr>
      <w:r>
        <w:rPr>
          <w:rFonts w:hint="eastAsia" w:ascii="宋体" w:hAnsi="宋体"/>
          <w:bCs/>
          <w:sz w:val="24"/>
          <w:szCs w:val="24"/>
        </w:rPr>
        <w:t xml:space="preserve">邮编：214101</w:t>
      </w:r>
      <w:r/>
    </w:p>
    <w:p>
      <w:pPr>
        <w:ind w:firstLine="480"/>
        <w:jc w:val="left"/>
        <w:spacing w:line="360" w:lineRule="auto"/>
        <w:shd w:val="clear" w:color="auto" w:fill="ffffff"/>
        <w:widowControl/>
        <w:rPr>
          <w:rFonts w:hint="eastAsia" w:ascii="宋体" w:hAnsi="宋体" w:eastAsia="宋体"/>
          <w:color w:val="000000"/>
          <w:sz w:val="24"/>
          <w:szCs w:val="24"/>
          <w:lang w:eastAsia="zh-CN"/>
        </w:rPr>
      </w:pPr>
      <w:r>
        <w:rPr>
          <w:rFonts w:hint="eastAsia" w:ascii="宋体" w:hAnsi="宋体"/>
          <w:color w:val="000000"/>
          <w:sz w:val="24"/>
          <w:szCs w:val="24"/>
        </w:rPr>
        <w:t xml:space="preserve">采购人：</w:t>
      </w:r>
      <w:r>
        <w:rPr>
          <w:rFonts w:hint="eastAsia" w:ascii="宋体" w:hAnsi="宋体"/>
          <w:color w:val="000000"/>
          <w:sz w:val="24"/>
          <w:szCs w:val="24"/>
          <w:lang w:eastAsia="zh-CN"/>
        </w:rPr>
        <w:t xml:space="preserve">无锡市锡山区人民政府安镇街道办事处</w:t>
      </w:r>
      <w:r/>
    </w:p>
    <w:p>
      <w:pPr>
        <w:ind w:firstLine="480"/>
        <w:jc w:val="left"/>
        <w:spacing w:line="360" w:lineRule="auto"/>
        <w:shd w:val="clear" w:color="auto" w:fill="ffffff"/>
        <w:widowControl/>
        <w:rPr>
          <w:rFonts w:hint="default" w:ascii="宋体" w:hAnsi="宋体" w:cs="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s="Times New Roman"/>
          <w:color w:val="000000"/>
          <w:sz w:val="24"/>
          <w:szCs w:val="24"/>
          <w:highlight w:val="none"/>
          <w:lang w:val="en-US" w:eastAsia="zh-CN"/>
        </w:rPr>
        <w:t xml:space="preserve">费敏洁</w:t>
      </w:r>
      <w:r/>
    </w:p>
    <w:p>
      <w:pPr>
        <w:pStyle w:val="1981"/>
        <w:ind w:firstLine="480"/>
        <w:rPr>
          <w:rFonts w:hint="default" w:ascii="宋体" w:hAnsi="宋体"/>
          <w:color w:val="000000"/>
          <w:sz w:val="24"/>
          <w:szCs w:val="24"/>
          <w:highlight w:val="none"/>
          <w:lang w:val="en-US"/>
        </w:rPr>
      </w:pPr>
      <w:r>
        <w:rPr>
          <w:rFonts w:hint="eastAsia" w:ascii="宋体" w:hAnsi="宋体"/>
          <w:color w:val="000000"/>
          <w:sz w:val="24"/>
          <w:szCs w:val="24"/>
          <w:highlight w:val="none"/>
        </w:rPr>
        <w:t xml:space="preserve">电话：</w:t>
      </w:r>
      <w:bookmarkStart w:id="6" w:name="_Toc112006910"/>
      <w:r>
        <w:rPr>
          <w:rFonts w:hint="eastAsia" w:ascii="宋体" w:hAnsi="宋体"/>
          <w:color w:val="000000"/>
          <w:sz w:val="24"/>
          <w:szCs w:val="24"/>
          <w:highlight w:val="none"/>
          <w:lang w:val="en-US" w:eastAsia="zh-CN"/>
        </w:rPr>
        <w:t xml:space="preserve">0510-88781232</w:t>
      </w:r>
      <w:r/>
    </w:p>
    <w:p>
      <w:pPr>
        <w:pStyle w:val="1981"/>
        <w:rPr>
          <w:rFonts w:hint="default" w:eastAsia="宋体"/>
          <w:lang w:val="en-US" w:eastAsia="zh-CN"/>
        </w:rPr>
      </w:pPr>
      <w:r>
        <w:rPr>
          <w:rFonts w:hint="default" w:eastAsia="宋体"/>
          <w:lang w:val="en-US" w:eastAsia="zh-CN"/>
        </w:rPr>
      </w:r>
      <w:r/>
    </w:p>
    <w:p>
      <w:pPr>
        <w:ind w:firstLine="480"/>
        <w:jc w:val="left"/>
        <w:spacing w:line="360" w:lineRule="auto"/>
        <w:shd w:val="clear" w:color="auto" w:fill="ffffff"/>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jc w:val="left"/>
        <w:spacing w:line="360" w:lineRule="auto"/>
        <w:shd w:val="clear" w:color="auto" w:fill="ffffff"/>
        <w:widowControl/>
        <w:rPr>
          <w:b/>
          <w:bCs/>
          <w:highlight w:val="yellow"/>
        </w:rPr>
      </w:pPr>
      <w:r>
        <w:rPr>
          <w:b/>
          <w:bCs/>
          <w:highlight w:val="yellow"/>
        </w:rPr>
      </w:r>
      <w:r/>
    </w:p>
    <w:p>
      <w:pPr>
        <w:rPr>
          <w:highlight w:val="yellow"/>
        </w:rPr>
      </w:pPr>
      <w:r>
        <w:rPr>
          <w:highlight w:val="yellow"/>
        </w:rPr>
      </w:r>
      <w:r/>
    </w:p>
    <w:p>
      <w:pPr>
        <w:pStyle w:val="1944"/>
      </w:pPr>
      <w:r/>
      <w:r/>
    </w:p>
    <w:p>
      <w:pPr>
        <w:pStyle w:val="1956"/>
      </w:pPr>
      <w:r/>
      <w:r/>
    </w:p>
    <w:p>
      <w:r/>
      <w:r/>
    </w:p>
    <w:p>
      <w:pPr>
        <w:pStyle w:val="1944"/>
      </w:pPr>
      <w:r/>
      <w:r/>
    </w:p>
    <w:p>
      <w:pPr>
        <w:pStyle w:val="1944"/>
      </w:pPr>
      <w:r/>
      <w:r/>
    </w:p>
    <w:p>
      <w:pPr>
        <w:pStyle w:val="1944"/>
      </w:pPr>
      <w:r/>
      <w:r/>
    </w:p>
    <w:p>
      <w:pPr>
        <w:pStyle w:val="1932"/>
        <w:jc w:val="both"/>
        <w:spacing w:before="120" w:after="120" w:line="320" w:lineRule="exact"/>
        <w:widowControl/>
        <w:tabs>
          <w:tab w:val="left" w:pos="432" w:leader="none"/>
        </w:tabs>
        <w:rPr>
          <w:rFonts w:ascii="黑体" w:eastAsia="黑体"/>
          <w:b w:val="0"/>
          <w:sz w:val="32"/>
        </w:rPr>
      </w:pPr>
      <w:r>
        <w:rPr>
          <w:rFonts w:ascii="黑体" w:eastAsia="黑体"/>
          <w:b w:val="0"/>
          <w:sz w:val="32"/>
        </w:rPr>
      </w:r>
      <w:r/>
    </w:p>
    <w:p>
      <w:pPr>
        <w:pStyle w:val="1932"/>
        <w:spacing w:before="120" w:after="120" w:line="320" w:lineRule="exact"/>
        <w:widowControl/>
        <w:tabs>
          <w:tab w:val="left" w:pos="432" w:leader="none"/>
        </w:tabs>
        <w:rPr>
          <w:rFonts w:ascii="黑体" w:eastAsia="黑体"/>
          <w:b w:val="0"/>
          <w:sz w:val="32"/>
        </w:rPr>
      </w:pPr>
      <w:r>
        <w:rPr>
          <w:rFonts w:ascii="黑体" w:eastAsia="黑体"/>
          <w:b w:val="0"/>
          <w:sz w:val="32"/>
        </w:rPr>
        <w:t xml:space="preserve">二、</w:t>
      </w:r>
      <w:r>
        <w:rPr>
          <w:rFonts w:hint="eastAsia" w:ascii="黑体" w:eastAsia="黑体"/>
          <w:b w:val="0"/>
          <w:sz w:val="32"/>
        </w:rPr>
        <w:t xml:space="preserve">供应商</w:t>
      </w:r>
      <w:r>
        <w:rPr>
          <w:rFonts w:ascii="黑体" w:eastAsia="黑体"/>
          <w:b w:val="0"/>
          <w:sz w:val="32"/>
        </w:rPr>
        <w:t xml:space="preserve">须知</w:t>
      </w:r>
      <w:bookmarkEnd w:id="6"/>
      <w:r/>
      <w:r/>
    </w:p>
    <w:p>
      <w:pPr>
        <w:pStyle w:val="1933"/>
        <w:jc w:val="both"/>
        <w:keepLines/>
        <w:spacing w:before="120" w:after="120"/>
        <w:rPr>
          <w:rFonts w:ascii="Arial" w:hAnsi="Arial" w:eastAsia="黑体"/>
          <w:b w:val="0"/>
          <w:sz w:val="24"/>
          <w:szCs w:val="32"/>
        </w:rPr>
      </w:pPr>
      <w:r/>
      <w:bookmarkStart w:id="7" w:name="_Toc112006911"/>
      <w:r>
        <w:rPr>
          <w:rFonts w:hint="eastAsia" w:ascii="Arial" w:hAnsi="Arial" w:eastAsia="黑体"/>
          <w:b w:val="0"/>
          <w:sz w:val="24"/>
          <w:szCs w:val="32"/>
          <w:lang w:eastAsia="zh-CN"/>
        </w:rPr>
        <w:t xml:space="preserve">（</w:t>
      </w:r>
      <w:r>
        <w:rPr>
          <w:rFonts w:ascii="Arial" w:hAnsi="Arial" w:eastAsia="黑体"/>
          <w:b w:val="0"/>
          <w:sz w:val="24"/>
          <w:szCs w:val="32"/>
        </w:rPr>
        <w:t xml:space="preserve">一</w:t>
      </w:r>
      <w:r>
        <w:rPr>
          <w:rFonts w:hint="eastAsia" w:ascii="Arial" w:hAnsi="Arial" w:eastAsia="黑体"/>
          <w:b w:val="0"/>
          <w:sz w:val="24"/>
          <w:szCs w:val="32"/>
          <w:lang w:eastAsia="zh-CN"/>
        </w:rPr>
        <w:t xml:space="preserve">）</w:t>
      </w:r>
      <w:r>
        <w:rPr>
          <w:rFonts w:ascii="Arial" w:hAnsi="Arial" w:eastAsia="黑体"/>
          <w:b w:val="0"/>
          <w:sz w:val="24"/>
          <w:szCs w:val="32"/>
        </w:rPr>
        <w:t xml:space="preserve">遵循原则：</w:t>
      </w:r>
      <w:bookmarkEnd w:id="7"/>
      <w:r/>
      <w:r/>
    </w:p>
    <w:p>
      <w:pPr>
        <w:ind w:firstLine="480"/>
        <w:spacing w:line="360" w:lineRule="auto"/>
        <w:rPr>
          <w:rFonts w:ascii="宋体" w:hAnsi="宋体"/>
          <w:bCs/>
          <w:sz w:val="24"/>
          <w:szCs w:val="24"/>
        </w:rPr>
      </w:pPr>
      <w:r>
        <w:rPr>
          <w:rFonts w:ascii="宋体" w:hAnsi="宋体"/>
          <w:bCs/>
          <w:sz w:val="24"/>
          <w:szCs w:val="24"/>
        </w:rPr>
        <w:t xml:space="preserve">公开透明原则、公平竞争原则、公正原则和诚实信用原则。</w:t>
      </w:r>
      <w:r/>
    </w:p>
    <w:p>
      <w:pPr>
        <w:pStyle w:val="1933"/>
        <w:jc w:val="both"/>
        <w:keepLines/>
        <w:spacing w:before="120" w:after="120"/>
        <w:rPr>
          <w:rFonts w:ascii="Arial" w:hAnsi="Arial" w:eastAsia="黑体"/>
          <w:b w:val="0"/>
          <w:sz w:val="24"/>
          <w:szCs w:val="32"/>
        </w:rPr>
      </w:pPr>
      <w:r/>
      <w:bookmarkStart w:id="8" w:name="_Toc112006912"/>
      <w:r>
        <w:rPr>
          <w:rFonts w:hint="eastAsia" w:ascii="Arial" w:hAnsi="Arial" w:eastAsia="黑体"/>
          <w:b w:val="0"/>
          <w:sz w:val="24"/>
          <w:szCs w:val="32"/>
          <w:lang w:eastAsia="zh-CN"/>
        </w:rPr>
        <w:t xml:space="preserve">（</w:t>
      </w:r>
      <w:r>
        <w:rPr>
          <w:rFonts w:ascii="Arial" w:hAnsi="Arial" w:eastAsia="黑体"/>
          <w:b w:val="0"/>
          <w:sz w:val="24"/>
          <w:szCs w:val="32"/>
        </w:rPr>
        <w:t xml:space="preserve">二</w:t>
      </w:r>
      <w:r>
        <w:rPr>
          <w:rFonts w:hint="eastAsia" w:ascii="Arial" w:hAnsi="Arial" w:eastAsia="黑体"/>
          <w:b w:val="0"/>
          <w:sz w:val="24"/>
          <w:szCs w:val="32"/>
          <w:lang w:eastAsia="zh-CN"/>
        </w:rPr>
        <w:t xml:space="preserve">）</w:t>
      </w:r>
      <w:r>
        <w:rPr>
          <w:rFonts w:ascii="Arial" w:hAnsi="Arial" w:eastAsia="黑体"/>
          <w:b w:val="0"/>
          <w:sz w:val="24"/>
          <w:szCs w:val="32"/>
        </w:rPr>
        <w:t xml:space="preserve">招标文件：</w:t>
      </w:r>
      <w:bookmarkEnd w:id="8"/>
      <w:r/>
      <w:r/>
    </w:p>
    <w:p>
      <w:pPr>
        <w:ind w:firstLine="480"/>
        <w:spacing w:line="360" w:lineRule="auto"/>
        <w:rPr>
          <w:rFonts w:hint="eastAsia" w:ascii="宋体" w:hAnsi="宋体"/>
          <w:bCs/>
          <w:color w:val="000000"/>
          <w:sz w:val="24"/>
          <w:szCs w:val="24"/>
        </w:rPr>
      </w:pPr>
      <w:r/>
      <w:bookmarkStart w:id="9" w:name="_Toc112006913"/>
      <w:r>
        <w:rPr>
          <w:rFonts w:hint="eastAsia" w:ascii="宋体" w:hAnsi="宋体"/>
          <w:bCs/>
          <w:color w:val="000000"/>
          <w:sz w:val="24"/>
          <w:szCs w:val="24"/>
        </w:rPr>
        <w:t xml:space="preserve">1.招标文件包括本文件目录所列全部内容，供应商应仔细阅读，并在投标文件中充分响应招标文件的所有要求。</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hint="eastAsia" w:ascii="宋体" w:hAnsi="宋体"/>
          <w:color w:val="000000"/>
          <w:sz w:val="24"/>
          <w:szCs w:val="24"/>
        </w:rPr>
        <w:t xml:space="preserve">供应商可在财政部门指定媒体发布的公告附件中查看公开招标文件，但不视为依法获取招标文件的途径，如确定参加本次采购活动，必须在苏采云平台中免费下载公开招标文件（“项目参与”——“采购项目”找到需要获取招标文件的项目，点击“我要参与”——“参与投标”——“下载文件”</w:t>
      </w:r>
      <w:r>
        <w:rPr>
          <w:rFonts w:ascii="宋体" w:hAnsi="宋体" w:cs="宋体"/>
          <w:color w:val="000000"/>
          <w:sz w:val="24"/>
        </w:rPr>
        <w:t xml:space="preserve">，完成项目参与，将苏采云平台中下载的</w:t>
      </w:r>
      <w:r>
        <w:rPr>
          <w:rFonts w:hint="eastAsia" w:ascii="宋体" w:hAnsi="宋体" w:cs="宋体"/>
          <w:color w:val="000000"/>
          <w:sz w:val="24"/>
        </w:rPr>
        <w:t xml:space="preserve">招标文件</w:t>
      </w:r>
      <w:r>
        <w:rPr>
          <w:rFonts w:ascii="宋体" w:hAnsi="宋体" w:cs="宋体"/>
          <w:color w:val="000000"/>
          <w:sz w:val="24"/>
        </w:rPr>
        <w:t xml:space="preserve">（后缀名为“.kedt”）导入到“政府采购客户端”，离线按要求编制并加密响应文件（使用“CA数字证书”），导出加密的响应文件（后缀名为zip，不得超过150M）并在苏采云平台上传该加密的响应文件，对</w:t>
      </w:r>
      <w:r>
        <w:rPr>
          <w:rFonts w:hint="eastAsia" w:ascii="宋体" w:hAnsi="宋体" w:cs="宋体"/>
          <w:color w:val="000000"/>
          <w:sz w:val="24"/>
        </w:rPr>
        <w:t xml:space="preserve">招标文件</w:t>
      </w:r>
      <w:r>
        <w:rPr>
          <w:rFonts w:ascii="宋体" w:hAnsi="宋体" w:cs="宋体"/>
          <w:color w:val="000000"/>
          <w:sz w:val="24"/>
        </w:rPr>
        <w:t xml:space="preserve">各项内容做出实质性响应，否则其响应文件无效。</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3.供应商一旦参加本项目投标，即表明承诺接受了本招标文件中的所有条件和规定。</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4.招标文件仅作为本次招投标使用。</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5.招标文件中的“法定代表人”是指供应商的营业执照或相关部门的登记证明文件中的“法定代表人”或“负责人”。</w:t>
      </w:r>
      <w:r/>
    </w:p>
    <w:p>
      <w:pPr>
        <w:pStyle w:val="1933"/>
        <w:jc w:val="both"/>
        <w:keepLines/>
        <w:spacing w:before="120" w:after="120"/>
        <w:rPr>
          <w:rFonts w:ascii="Arial" w:hAnsi="Arial" w:eastAsia="黑体"/>
          <w:b w:val="0"/>
          <w:sz w:val="24"/>
          <w:szCs w:val="32"/>
        </w:rPr>
      </w:pPr>
      <w:r>
        <w:rPr>
          <w:rFonts w:hint="eastAsia" w:ascii="Arial" w:hAnsi="Arial" w:eastAsia="黑体"/>
          <w:b w:val="0"/>
          <w:sz w:val="24"/>
          <w:szCs w:val="32"/>
          <w:lang w:eastAsia="zh-CN"/>
        </w:rPr>
        <w:t xml:space="preserve">（</w:t>
      </w:r>
      <w:r>
        <w:rPr>
          <w:rFonts w:ascii="Arial" w:hAnsi="Arial" w:eastAsia="黑体"/>
          <w:b w:val="0"/>
          <w:sz w:val="24"/>
          <w:szCs w:val="32"/>
        </w:rPr>
        <w:t xml:space="preserve">三</w:t>
      </w:r>
      <w:r>
        <w:rPr>
          <w:rFonts w:hint="eastAsia" w:ascii="Arial" w:hAnsi="Arial" w:eastAsia="黑体"/>
          <w:b w:val="0"/>
          <w:sz w:val="24"/>
          <w:szCs w:val="32"/>
          <w:lang w:eastAsia="zh-CN"/>
        </w:rPr>
        <w:t xml:space="preserve">）</w:t>
      </w:r>
      <w:r>
        <w:rPr>
          <w:rFonts w:ascii="Arial" w:hAnsi="Arial" w:eastAsia="黑体"/>
          <w:b w:val="0"/>
          <w:sz w:val="24"/>
          <w:szCs w:val="32"/>
        </w:rPr>
        <w:t xml:space="preserve">招标文件的解释：</w:t>
      </w:r>
      <w:bookmarkEnd w:id="9"/>
      <w:r/>
      <w:r/>
    </w:p>
    <w:p>
      <w:pPr>
        <w:ind w:firstLine="480"/>
        <w:spacing w:line="360" w:lineRule="auto"/>
        <w:tabs>
          <w:tab w:val="left" w:pos="1050" w:leader="none"/>
        </w:tabs>
        <w:rPr>
          <w:rFonts w:ascii="宋体" w:hAnsi="宋体"/>
          <w:bCs/>
          <w:sz w:val="24"/>
          <w:szCs w:val="24"/>
        </w:rPr>
      </w:pPr>
      <w:r>
        <w:rPr>
          <w:rFonts w:ascii="宋体" w:hAnsi="宋体"/>
          <w:bCs/>
          <w:sz w:val="24"/>
          <w:szCs w:val="24"/>
        </w:rPr>
        <w:t xml:space="preserve">本文件的最终解释权归</w:t>
      </w:r>
      <w:r>
        <w:rPr>
          <w:rFonts w:hint="eastAsia" w:ascii="宋体" w:hAnsi="宋体"/>
          <w:bCs/>
          <w:sz w:val="24"/>
          <w:szCs w:val="24"/>
        </w:rPr>
        <w:t xml:space="preserve">采购人及</w:t>
      </w:r>
      <w:r>
        <w:rPr>
          <w:rFonts w:ascii="宋体" w:hAnsi="宋体"/>
          <w:bCs/>
          <w:sz w:val="24"/>
          <w:szCs w:val="24"/>
        </w:rPr>
        <w:t xml:space="preserve">无锡市公共资源交易中心锡山分中心。</w:t>
      </w:r>
      <w:r/>
    </w:p>
    <w:p>
      <w:pPr>
        <w:pStyle w:val="1933"/>
        <w:jc w:val="both"/>
        <w:keepLines/>
        <w:spacing w:before="120" w:after="120"/>
        <w:rPr>
          <w:rFonts w:ascii="Arial" w:hAnsi="Arial" w:eastAsia="黑体"/>
          <w:b w:val="0"/>
          <w:sz w:val="24"/>
          <w:szCs w:val="32"/>
        </w:rPr>
      </w:pPr>
      <w:r/>
      <w:bookmarkStart w:id="10" w:name="_Toc112006914"/>
      <w:r>
        <w:rPr>
          <w:rFonts w:hint="eastAsia" w:ascii="Arial" w:hAnsi="Arial" w:eastAsia="黑体"/>
          <w:b w:val="0"/>
          <w:sz w:val="24"/>
          <w:szCs w:val="32"/>
          <w:lang w:eastAsia="zh-CN"/>
        </w:rPr>
        <w:t xml:space="preserve">（</w:t>
      </w:r>
      <w:r>
        <w:rPr>
          <w:rFonts w:ascii="Arial" w:hAnsi="Arial" w:eastAsia="黑体"/>
          <w:b w:val="0"/>
          <w:sz w:val="24"/>
          <w:szCs w:val="32"/>
        </w:rPr>
        <w:t xml:space="preserve">四</w:t>
      </w:r>
      <w:r>
        <w:rPr>
          <w:rFonts w:hint="eastAsia" w:ascii="Arial" w:hAnsi="Arial" w:eastAsia="黑体"/>
          <w:b w:val="0"/>
          <w:sz w:val="24"/>
          <w:szCs w:val="32"/>
          <w:lang w:eastAsia="zh-CN"/>
        </w:rPr>
        <w:t xml:space="preserve">）</w:t>
      </w:r>
      <w:r>
        <w:rPr>
          <w:rFonts w:ascii="Arial" w:hAnsi="Arial" w:eastAsia="黑体"/>
          <w:b w:val="0"/>
          <w:sz w:val="24"/>
          <w:szCs w:val="32"/>
        </w:rPr>
        <w:t xml:space="preserve">招标文件的补充或修正：</w:t>
      </w:r>
      <w:bookmarkEnd w:id="10"/>
      <w:r>
        <w:rPr>
          <w:rFonts w:ascii="Arial" w:hAnsi="Arial" w:eastAsia="黑体"/>
          <w:b w:val="0"/>
          <w:sz w:val="24"/>
          <w:szCs w:val="32"/>
        </w:rPr>
        <w:t xml:space="preserve"> </w:t>
      </w:r>
      <w:r/>
    </w:p>
    <w:p>
      <w:pPr>
        <w:ind w:firstLine="480"/>
        <w:spacing w:line="360" w:lineRule="auto"/>
        <w:rPr>
          <w:rFonts w:hint="eastAsia" w:ascii="宋体" w:hAnsi="宋体" w:cs="宋体"/>
          <w:bCs/>
          <w:sz w:val="24"/>
          <w:szCs w:val="24"/>
        </w:rPr>
      </w:pPr>
      <w:r/>
      <w:bookmarkStart w:id="11" w:name="_Toc112006915"/>
      <w:r>
        <w:rPr>
          <w:rFonts w:hint="eastAsia" w:ascii="宋体" w:hAnsi="宋体" w:cs="宋体"/>
          <w:bCs/>
          <w:sz w:val="24"/>
          <w:szCs w:val="24"/>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pStyle w:val="1933"/>
        <w:jc w:val="both"/>
        <w:keepLines/>
        <w:spacing w:before="120" w:after="120"/>
        <w:rPr>
          <w:rFonts w:ascii="Arial" w:hAnsi="Arial" w:eastAsia="黑体"/>
          <w:b w:val="0"/>
          <w:sz w:val="24"/>
          <w:szCs w:val="32"/>
        </w:rPr>
      </w:pPr>
      <w:r>
        <w:rPr>
          <w:rFonts w:hint="eastAsia" w:ascii="Arial" w:hAnsi="Arial" w:eastAsia="黑体"/>
          <w:b w:val="0"/>
          <w:sz w:val="24"/>
          <w:szCs w:val="32"/>
          <w:lang w:eastAsia="zh-CN"/>
        </w:rPr>
        <w:t xml:space="preserve">（</w:t>
      </w:r>
      <w:r>
        <w:rPr>
          <w:rFonts w:ascii="Arial" w:hAnsi="Arial" w:eastAsia="黑体"/>
          <w:b w:val="0"/>
          <w:sz w:val="24"/>
          <w:szCs w:val="32"/>
        </w:rPr>
        <w:t xml:space="preserve">五</w:t>
      </w:r>
      <w:r>
        <w:rPr>
          <w:rFonts w:hint="eastAsia" w:ascii="Arial" w:hAnsi="Arial" w:eastAsia="黑体"/>
          <w:b w:val="0"/>
          <w:sz w:val="24"/>
          <w:szCs w:val="32"/>
          <w:lang w:eastAsia="zh-CN"/>
        </w:rPr>
        <w:t xml:space="preserve">）</w:t>
      </w:r>
      <w:r>
        <w:rPr>
          <w:rFonts w:ascii="Arial" w:hAnsi="Arial" w:eastAsia="黑体"/>
          <w:b w:val="0"/>
          <w:sz w:val="24"/>
          <w:szCs w:val="32"/>
        </w:rPr>
        <w:t xml:space="preserve">投标文件的组成：</w:t>
      </w:r>
      <w:bookmarkEnd w:id="11"/>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．投标函</w:t>
      </w:r>
      <w:r>
        <w:rPr>
          <w:rFonts w:hint="eastAsia" w:ascii="宋体" w:hAnsi="宋体" w:cs="宋体"/>
          <w:b/>
          <w:bCs w:val="0"/>
          <w:sz w:val="24"/>
          <w:szCs w:val="24"/>
          <w:lang w:eastAsia="zh-CN"/>
        </w:rPr>
        <w:t xml:space="preserve">（</w:t>
      </w:r>
      <w:r>
        <w:rPr>
          <w:rFonts w:ascii="宋体" w:hAnsi="宋体" w:cs="宋体"/>
          <w:b/>
          <w:bCs/>
          <w:sz w:val="24"/>
          <w:szCs w:val="24"/>
        </w:rPr>
        <w:t xml:space="preserve">格式见附件</w:t>
      </w:r>
      <w:r>
        <w:rPr>
          <w:rFonts w:hint="eastAsia" w:ascii="宋体" w:hAnsi="宋体" w:cs="宋体"/>
          <w:b/>
          <w:bCs/>
          <w:sz w:val="24"/>
          <w:szCs w:val="24"/>
          <w:lang w:eastAsia="zh-CN"/>
        </w:rPr>
        <w:t xml:space="preserve">）</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资格、资信证明文件：</w:t>
      </w:r>
      <w:r/>
    </w:p>
    <w:p>
      <w:pPr>
        <w:ind w:firstLine="480"/>
        <w:spacing w:line="360" w:lineRule="auto"/>
        <w:tabs>
          <w:tab w:val="left" w:pos="1050" w:leader="none"/>
        </w:tabs>
        <w:rPr>
          <w:rFonts w:ascii="宋体" w:hAnsi="宋体" w:cs="宋体"/>
          <w:b/>
          <w:sz w:val="24"/>
          <w:szCs w:val="24"/>
        </w:rPr>
      </w:pPr>
      <w:r>
        <w:rPr>
          <w:rFonts w:hint="eastAsia" w:ascii="宋体" w:hAnsi="宋体" w:cs="宋体"/>
          <w:bCs/>
          <w:sz w:val="24"/>
          <w:szCs w:val="24"/>
        </w:rPr>
        <w:t xml:space="preserve">（1）关于资格的声明函</w:t>
      </w:r>
      <w:r>
        <w:rPr>
          <w:rFonts w:hint="eastAsia" w:ascii="宋体" w:hAnsi="宋体" w:cs="宋体"/>
          <w:b/>
          <w:bCs w:val="0"/>
          <w:sz w:val="24"/>
          <w:szCs w:val="24"/>
          <w:lang w:eastAsia="zh-CN"/>
        </w:rPr>
        <w:t xml:space="preserve">（</w:t>
      </w:r>
      <w:r>
        <w:rPr>
          <w:rFonts w:hint="eastAsia" w:ascii="宋体" w:hAnsi="宋体" w:cs="宋体"/>
          <w:b/>
          <w:sz w:val="24"/>
          <w:szCs w:val="24"/>
        </w:rPr>
        <w:t xml:space="preserve">格式见附件</w:t>
      </w:r>
      <w:r>
        <w:rPr>
          <w:rFonts w:hint="eastAsia" w:ascii="宋体" w:hAnsi="宋体" w:cs="宋体"/>
          <w:b/>
          <w:sz w:val="24"/>
          <w:szCs w:val="24"/>
          <w:lang w:eastAsia="zh-CN"/>
        </w:rPr>
        <w:t xml:space="preserve">）</w:t>
      </w:r>
      <w:r>
        <w:rPr>
          <w:rFonts w:hint="eastAsia" w:ascii="宋体" w:hAnsi="宋体" w:cs="宋体"/>
          <w:b/>
          <w:sz w:val="24"/>
          <w:szCs w:val="24"/>
        </w:rPr>
        <w:t xml:space="preserve">；</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（2）</w:t>
      </w:r>
      <w:r>
        <w:rPr>
          <w:rFonts w:hint="eastAsia" w:ascii="宋体" w:hAnsi="宋体" w:eastAsia="宋体" w:cs="宋体"/>
          <w:bCs/>
          <w:color w:val="000000"/>
          <w:sz w:val="24"/>
          <w:szCs w:val="24"/>
          <w:highlight w:val="none"/>
        </w:rPr>
        <w:t xml:space="preserve">具有独立承担民事责任能力的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bCs/>
          <w:sz w:val="24"/>
          <w:szCs w:val="24"/>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highlight w:val="none"/>
        </w:rPr>
        <w:t xml:space="preserve">授权委托书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法定代表人亲自参与投标的除外，投标人如是自然人情形的，可不提供</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highlight w:val="none"/>
        </w:rPr>
        <w:t xml:space="preserve">授权代表身份证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亲自参加投标的除外）；</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（6）供应商近三个月中任意一个月份</w:t>
      </w:r>
      <w:r>
        <w:rPr>
          <w:rFonts w:hint="eastAsia" w:ascii="宋体" w:hAnsi="宋体" w:cs="宋体"/>
          <w:bCs/>
          <w:sz w:val="24"/>
          <w:szCs w:val="24"/>
          <w:lang w:eastAsia="zh-CN"/>
        </w:rPr>
        <w:t xml:space="preserve">（</w:t>
      </w:r>
      <w:r>
        <w:rPr>
          <w:rFonts w:hint="eastAsia" w:ascii="宋体" w:hAnsi="宋体" w:cs="宋体"/>
          <w:bCs/>
          <w:sz w:val="24"/>
          <w:szCs w:val="24"/>
        </w:rPr>
        <w:t xml:space="preserve">不含投标当月</w:t>
      </w:r>
      <w:r>
        <w:rPr>
          <w:rFonts w:hint="eastAsia" w:ascii="宋体" w:hAnsi="宋体" w:cs="宋体"/>
          <w:bCs/>
          <w:sz w:val="24"/>
          <w:szCs w:val="24"/>
          <w:lang w:eastAsia="zh-CN"/>
        </w:rPr>
        <w:t xml:space="preserve">）</w:t>
      </w:r>
      <w:r>
        <w:rPr>
          <w:rFonts w:hint="eastAsia" w:ascii="宋体" w:hAnsi="宋体" w:cs="宋体"/>
          <w:bCs/>
          <w:sz w:val="24"/>
          <w:szCs w:val="24"/>
        </w:rPr>
        <w:t xml:space="preserve">的财务状况报告（资产负债表和利润表）或由会计师事务所出具的近两年中任意一个年度的审计报告和所附已审财务报告扫描件</w:t>
      </w:r>
      <w:r>
        <w:rPr>
          <w:rFonts w:hint="eastAsia"/>
        </w:rPr>
        <w:t xml:space="preserve">，</w:t>
      </w:r>
      <w:r>
        <w:rPr>
          <w:rFonts w:hint="eastAsia" w:ascii="宋体" w:hAnsi="宋体" w:eastAsia="宋体" w:cs="宋体"/>
          <w:bCs/>
          <w:color w:val="000000"/>
          <w:sz w:val="24"/>
          <w:szCs w:val="24"/>
        </w:rPr>
        <w:t xml:space="preserve">新成立公司（成立不满三个自然月）除外</w:t>
      </w:r>
      <w:r>
        <w:rPr>
          <w:rFonts w:hint="eastAsia" w:ascii="宋体" w:hAnsi="宋体" w:cs="宋体"/>
          <w:bCs/>
          <w:sz w:val="24"/>
          <w:szCs w:val="24"/>
        </w:rPr>
        <w:t xml:space="preserve">；</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（7）供应商近三个月中任意一个月份</w:t>
      </w:r>
      <w:r>
        <w:rPr>
          <w:rFonts w:hint="eastAsia" w:ascii="宋体" w:hAnsi="宋体" w:cs="宋体"/>
          <w:bCs/>
          <w:sz w:val="24"/>
          <w:szCs w:val="24"/>
          <w:lang w:eastAsia="zh-CN"/>
        </w:rPr>
        <w:t xml:space="preserve">（</w:t>
      </w:r>
      <w:r>
        <w:rPr>
          <w:rFonts w:hint="eastAsia" w:ascii="宋体" w:hAnsi="宋体" w:cs="宋体"/>
          <w:bCs/>
          <w:sz w:val="24"/>
          <w:szCs w:val="24"/>
        </w:rPr>
        <w:t xml:space="preserve">不含投标当月</w:t>
      </w:r>
      <w:r>
        <w:rPr>
          <w:rFonts w:hint="eastAsia" w:ascii="宋体" w:hAnsi="宋体" w:cs="宋体"/>
          <w:bCs/>
          <w:sz w:val="24"/>
          <w:szCs w:val="24"/>
          <w:lang w:eastAsia="zh-CN"/>
        </w:rPr>
        <w:t xml:space="preserve">）</w:t>
      </w:r>
      <w:r>
        <w:rPr>
          <w:rFonts w:hint="eastAsia" w:ascii="宋体" w:hAnsi="宋体" w:cs="宋体"/>
          <w:bCs/>
          <w:sz w:val="24"/>
          <w:szCs w:val="24"/>
        </w:rPr>
        <w:t xml:space="preserve">的依法缴纳税收的相关材料（提供相关主管部门证明或银行代扣证明）扫描件</w:t>
      </w:r>
      <w:r>
        <w:rPr>
          <w:rFonts w:hint="eastAsia"/>
        </w:rPr>
        <w:t xml:space="preserve">，</w:t>
      </w:r>
      <w:r>
        <w:rPr>
          <w:rFonts w:hint="eastAsia" w:ascii="宋体" w:hAnsi="宋体" w:eastAsia="宋体" w:cs="宋体"/>
          <w:bCs/>
          <w:color w:val="000000"/>
          <w:sz w:val="24"/>
          <w:szCs w:val="24"/>
        </w:rPr>
        <w:t xml:space="preserve">若供应商无需依法缴纳税收，请提供纳税申报表</w:t>
      </w:r>
      <w:r>
        <w:rPr>
          <w:rFonts w:hint="eastAsia" w:ascii="宋体" w:hAnsi="宋体" w:cs="宋体"/>
          <w:bCs/>
          <w:sz w:val="24"/>
          <w:szCs w:val="24"/>
        </w:rPr>
        <w:t xml:space="preserve">；</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（8）供应商近三个月中任意一个月份</w:t>
      </w:r>
      <w:r>
        <w:rPr>
          <w:rFonts w:hint="eastAsia" w:ascii="宋体" w:hAnsi="宋体" w:cs="宋体"/>
          <w:bCs/>
          <w:sz w:val="24"/>
          <w:szCs w:val="24"/>
          <w:lang w:eastAsia="zh-CN"/>
        </w:rPr>
        <w:t xml:space="preserve">（</w:t>
      </w:r>
      <w:r>
        <w:rPr>
          <w:rFonts w:hint="eastAsia" w:ascii="宋体" w:hAnsi="宋体" w:cs="宋体"/>
          <w:bCs/>
          <w:sz w:val="24"/>
          <w:szCs w:val="24"/>
        </w:rPr>
        <w:t xml:space="preserve">不含投标当月</w:t>
      </w:r>
      <w:r>
        <w:rPr>
          <w:rFonts w:hint="eastAsia" w:ascii="宋体" w:hAnsi="宋体" w:cs="宋体"/>
          <w:bCs/>
          <w:sz w:val="24"/>
          <w:szCs w:val="24"/>
          <w:lang w:eastAsia="zh-CN"/>
        </w:rPr>
        <w:t xml:space="preserve">）</w:t>
      </w:r>
      <w:r>
        <w:rPr>
          <w:rFonts w:hint="eastAsia" w:ascii="宋体" w:hAnsi="宋体" w:cs="宋体"/>
          <w:bCs/>
          <w:sz w:val="24"/>
          <w:szCs w:val="24"/>
        </w:rPr>
        <w:t xml:space="preserve">的依法缴纳社会保障资金的相关材料（提供相关主管部门证明或银行代扣证明）扫描件</w:t>
      </w:r>
      <w:r>
        <w:rPr>
          <w:rFonts w:hint="eastAsia"/>
        </w:rPr>
        <w:t xml:space="preserve">，</w:t>
      </w:r>
      <w:r>
        <w:rPr>
          <w:rFonts w:hint="eastAsia" w:ascii="宋体" w:hAnsi="宋体" w:eastAsia="宋体" w:cs="宋体"/>
          <w:bCs/>
          <w:color w:val="000000"/>
          <w:sz w:val="24"/>
          <w:szCs w:val="24"/>
        </w:rPr>
        <w:t xml:space="preserve">新成立公司（成立不满三个自然月）除外</w:t>
      </w:r>
      <w:r>
        <w:rPr>
          <w:rFonts w:hint="eastAsia" w:ascii="宋体" w:hAnsi="宋体" w:cs="宋体"/>
          <w:bCs/>
          <w:sz w:val="24"/>
          <w:szCs w:val="24"/>
        </w:rPr>
        <w:t xml:space="preserve">；</w:t>
      </w:r>
      <w:r/>
    </w:p>
    <w:p>
      <w:pPr>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（9）承诺书</w:t>
      </w:r>
      <w:r>
        <w:rPr>
          <w:rFonts w:hint="eastAsia" w:ascii="宋体" w:hAnsi="宋体" w:cs="宋体"/>
          <w:b/>
          <w:sz w:val="24"/>
          <w:szCs w:val="24"/>
        </w:rPr>
        <w:t xml:space="preserve">（格式见附件）</w:t>
      </w:r>
      <w:r>
        <w:rPr>
          <w:rFonts w:hint="eastAsia" w:ascii="宋体" w:hAnsi="宋体" w:cs="宋体"/>
          <w:bCs/>
          <w:sz w:val="24"/>
          <w:szCs w:val="24"/>
        </w:rPr>
        <w:t xml:space="preserve">；</w:t>
      </w:r>
      <w:r/>
    </w:p>
    <w:p>
      <w:pPr>
        <w:pStyle w:val="1981"/>
        <w:ind w:firstLine="480"/>
        <w:spacing w:line="360" w:lineRule="auto"/>
        <w:rPr>
          <w:rFonts w:hint="eastAsia" w:ascii="宋体" w:hAnsi="宋体" w:cs="宋体"/>
          <w:bCs/>
          <w:sz w:val="24"/>
          <w:szCs w:val="24"/>
        </w:rPr>
      </w:pPr>
      <w:r>
        <w:rPr>
          <w:rFonts w:hint="eastAsia" w:ascii="宋体" w:hAnsi="宋体" w:cs="宋体"/>
          <w:bCs/>
          <w:sz w:val="24"/>
          <w:szCs w:val="24"/>
        </w:rPr>
        <w:t xml:space="preserve">（10）供应商为中小微企业/监狱、戒毒企业/残疾人福利企业</w:t>
      </w:r>
      <w:r>
        <w:rPr>
          <w:rFonts w:hint="eastAsia" w:ascii="宋体" w:hAnsi="宋体" w:cs="宋体"/>
          <w:bCs/>
          <w:sz w:val="24"/>
          <w:szCs w:val="24"/>
          <w:lang w:eastAsia="zh-CN"/>
        </w:rPr>
        <w:t xml:space="preserve">，</w:t>
      </w:r>
      <w:r>
        <w:rPr>
          <w:rFonts w:hint="eastAsia" w:ascii="宋体" w:hAnsi="宋体" w:cs="宋体"/>
          <w:bCs/>
          <w:sz w:val="24"/>
          <w:szCs w:val="24"/>
        </w:rPr>
        <w:t xml:space="preserve">中小微企业须符合中小微企业划分标准</w:t>
      </w:r>
      <w:r>
        <w:rPr>
          <w:rFonts w:hint="eastAsia" w:ascii="宋体" w:hAnsi="宋体" w:cs="宋体"/>
          <w:bCs/>
          <w:sz w:val="24"/>
          <w:szCs w:val="24"/>
          <w:lang w:eastAsia="zh-CN"/>
        </w:rPr>
        <w:t xml:space="preserve">（</w:t>
      </w:r>
      <w:r>
        <w:rPr>
          <w:rFonts w:hint="eastAsia" w:ascii="宋体" w:hAnsi="宋体" w:cs="宋体"/>
          <w:bCs/>
          <w:sz w:val="24"/>
          <w:szCs w:val="24"/>
        </w:rPr>
        <w:t xml:space="preserve">《工信部联企业</w:t>
      </w:r>
      <w:r>
        <w:rPr>
          <w:rFonts w:hint="eastAsia" w:ascii="宋体" w:hAnsi="宋体" w:cs="宋体"/>
          <w:bCs/>
          <w:sz w:val="24"/>
          <w:szCs w:val="24"/>
          <w:lang w:eastAsia="zh-CN"/>
        </w:rPr>
        <w:t xml:space="preserve">〔2011〕300号</w:t>
      </w:r>
      <w:r>
        <w:rPr>
          <w:rFonts w:hint="eastAsia" w:ascii="宋体" w:hAnsi="宋体" w:cs="宋体"/>
          <w:bCs/>
          <w:sz w:val="24"/>
          <w:szCs w:val="24"/>
        </w:rPr>
        <w:t xml:space="preserve">》</w:t>
      </w:r>
      <w:r>
        <w:rPr>
          <w:rFonts w:hint="eastAsia" w:ascii="宋体" w:hAnsi="宋体" w:cs="宋体"/>
          <w:bCs/>
          <w:sz w:val="24"/>
          <w:szCs w:val="24"/>
          <w:lang w:eastAsia="zh-CN"/>
        </w:rPr>
        <w:t xml:space="preserve">）</w:t>
      </w:r>
      <w:r>
        <w:rPr>
          <w:rFonts w:hint="eastAsia" w:ascii="宋体" w:hAnsi="宋体" w:cs="宋体"/>
          <w:bCs/>
          <w:sz w:val="24"/>
          <w:szCs w:val="24"/>
        </w:rPr>
        <w:t xml:space="preserve">规定，提供《中小企业声明函》，残疾人福利企业提供《残疾人福利性单位声明函》</w:t>
      </w:r>
      <w:r>
        <w:rPr>
          <w:rFonts w:hint="eastAsia" w:ascii="宋体" w:hAnsi="宋体" w:cs="宋体"/>
          <w:bCs/>
          <w:sz w:val="24"/>
          <w:szCs w:val="24"/>
          <w:lang w:eastAsia="zh-CN"/>
        </w:rPr>
        <w:t xml:space="preserve">（</w:t>
      </w:r>
      <w:r>
        <w:rPr>
          <w:rFonts w:hint="eastAsia" w:ascii="宋体" w:hAnsi="宋体" w:cs="宋体"/>
          <w:b/>
          <w:sz w:val="24"/>
          <w:szCs w:val="24"/>
        </w:rPr>
        <w:t xml:space="preserve">格式见附件）</w:t>
      </w:r>
      <w:r>
        <w:rPr>
          <w:rFonts w:hint="eastAsia" w:ascii="宋体" w:hAnsi="宋体" w:cs="宋体"/>
          <w:bCs/>
          <w:sz w:val="24"/>
          <w:szCs w:val="24"/>
        </w:rPr>
        <w:t xml:space="preserve">，监狱企业由省级以上监狱管理局、戒毒管理局出具的属于监狱企业的证明文件。</w:t>
      </w:r>
      <w:r/>
    </w:p>
    <w:p>
      <w:pPr>
        <w:ind w:firstLine="480"/>
        <w:spacing w:line="360" w:lineRule="auto"/>
        <w:tabs>
          <w:tab w:val="left" w:pos="525" w:leader="none"/>
        </w:tabs>
        <w:rPr>
          <w:rFonts w:ascii="宋体" w:hAnsi="宋体" w:cs="宋体"/>
          <w:bCs/>
          <w:sz w:val="24"/>
          <w:szCs w:val="24"/>
        </w:rPr>
      </w:pPr>
      <w:r/>
      <w:bookmarkStart w:id="12" w:name="_Hlk529436263"/>
      <w:r/>
      <w:bookmarkStart w:id="13" w:name="_Hlk23510977"/>
      <w:r>
        <w:rPr>
          <w:rFonts w:hint="eastAsia" w:ascii="宋体" w:hAnsi="宋体" w:cs="宋体"/>
          <w:bCs/>
          <w:sz w:val="24"/>
          <w:szCs w:val="24"/>
        </w:rPr>
        <w:t xml:space="preserve">3．开标一览表</w:t>
      </w:r>
      <w:r>
        <w:rPr>
          <w:rFonts w:hint="eastAsia" w:ascii="宋体" w:hAnsi="宋体" w:cs="宋体"/>
          <w:bCs/>
          <w:sz w:val="24"/>
          <w:szCs w:val="24"/>
          <w:lang w:eastAsia="zh-CN"/>
        </w:rPr>
        <w:t xml:space="preserve">（</w:t>
      </w:r>
      <w:r>
        <w:rPr>
          <w:rFonts w:hint="eastAsia" w:ascii="宋体" w:hAnsi="宋体" w:cs="宋体"/>
          <w:b/>
          <w:bCs/>
          <w:sz w:val="24"/>
          <w:szCs w:val="24"/>
        </w:rPr>
        <w:t xml:space="preserve">格式见附件</w:t>
      </w:r>
      <w:r>
        <w:rPr>
          <w:rFonts w:hint="eastAsia" w:ascii="宋体" w:hAnsi="宋体" w:cs="宋体"/>
          <w:b/>
          <w:bCs/>
          <w:sz w:val="24"/>
          <w:szCs w:val="24"/>
          <w:lang w:eastAsia="zh-CN"/>
        </w:rPr>
        <w:t xml:space="preserve">）</w:t>
      </w:r>
      <w:bookmarkEnd w:id="12"/>
      <w:bookmarkEnd w:id="13"/>
      <w:r/>
    </w:p>
    <w:p>
      <w:pPr>
        <w:ind w:firstLine="480"/>
        <w:spacing w:line="360" w:lineRule="auto"/>
        <w:tabs>
          <w:tab w:val="left" w:pos="525" w:leader="none"/>
        </w:tabs>
        <w:rPr>
          <w:rFonts w:ascii="宋体" w:hAnsi="宋体" w:cs="宋体"/>
          <w:b/>
          <w:bCs/>
          <w:sz w:val="24"/>
          <w:szCs w:val="24"/>
        </w:rPr>
      </w:pPr>
      <w:r>
        <w:rPr>
          <w:rFonts w:hint="eastAsia" w:ascii="宋体" w:hAnsi="宋体" w:cs="宋体"/>
          <w:bCs/>
          <w:sz w:val="24"/>
          <w:szCs w:val="24"/>
        </w:rPr>
        <w:t xml:space="preserve">4．报价明细表</w:t>
      </w:r>
      <w:r>
        <w:rPr>
          <w:rFonts w:hint="eastAsia" w:ascii="宋体" w:hAnsi="宋体" w:cs="宋体"/>
          <w:bCs/>
          <w:sz w:val="24"/>
          <w:szCs w:val="24"/>
          <w:lang w:eastAsia="zh-CN"/>
        </w:rPr>
        <w:t xml:space="preserve">（</w:t>
      </w:r>
      <w:r>
        <w:rPr>
          <w:rFonts w:hint="eastAsia" w:ascii="宋体" w:hAnsi="宋体" w:cs="宋体"/>
          <w:b/>
          <w:bCs/>
          <w:sz w:val="24"/>
          <w:szCs w:val="24"/>
        </w:rPr>
        <w:t xml:space="preserve">格式见附件</w:t>
      </w:r>
      <w:r>
        <w:rPr>
          <w:rFonts w:hint="eastAsia" w:ascii="宋体" w:hAnsi="宋体" w:cs="宋体"/>
          <w:b/>
          <w:bCs/>
          <w:sz w:val="24"/>
          <w:szCs w:val="24"/>
          <w:lang w:eastAsia="zh-CN"/>
        </w:rPr>
        <w:t xml:space="preserve">）</w:t>
      </w:r>
      <w:r/>
    </w:p>
    <w:p>
      <w:pPr>
        <w:ind w:firstLine="480"/>
        <w:spacing w:line="360" w:lineRule="auto"/>
        <w:tabs>
          <w:tab w:val="left" w:pos="525" w:leader="none"/>
        </w:tabs>
        <w:rPr>
          <w:rFonts w:hint="eastAsia" w:ascii="宋体" w:hAnsi="宋体" w:cs="宋体"/>
          <w:b/>
          <w:bCs/>
          <w:sz w:val="24"/>
          <w:szCs w:val="24"/>
        </w:rPr>
      </w:pPr>
      <w:r>
        <w:rPr>
          <w:rFonts w:hint="eastAsia" w:ascii="宋体" w:hAnsi="宋体" w:cs="宋体"/>
          <w:bCs/>
          <w:sz w:val="24"/>
          <w:szCs w:val="24"/>
        </w:rPr>
        <w:t xml:space="preserve">5．投标偏离表</w:t>
      </w:r>
      <w:r>
        <w:rPr>
          <w:rFonts w:hint="eastAsia" w:ascii="宋体" w:hAnsi="宋体" w:cs="宋体"/>
          <w:b/>
          <w:bCs/>
          <w:sz w:val="24"/>
          <w:szCs w:val="24"/>
        </w:rPr>
        <w:t xml:space="preserve">（格式见附件）</w:t>
      </w:r>
      <w:r/>
    </w:p>
    <w:p>
      <w:pPr>
        <w:pStyle w:val="1944"/>
        <w:ind w:firstLine="480"/>
        <w:spacing w:line="360" w:lineRule="auto"/>
        <w:rPr>
          <w:b/>
          <w:bCs w:val="0"/>
        </w:rPr>
      </w:pPr>
      <w:r>
        <w:rPr>
          <w:rFonts w:hint="eastAsia" w:ascii="宋体" w:hAnsi="宋体" w:eastAsia="宋体" w:cs="宋体"/>
          <w:sz w:val="24"/>
          <w:szCs w:val="24"/>
        </w:rPr>
        <w:t xml:space="preserve">6. </w:t>
      </w:r>
      <w:r>
        <w:rPr>
          <w:rFonts w:hint="eastAsia" w:ascii="宋体" w:hAnsi="宋体" w:eastAsia="宋体" w:cs="宋体"/>
          <w:bCs/>
          <w:sz w:val="24"/>
          <w:szCs w:val="24"/>
          <w:lang w:val="en-US" w:eastAsia="zh-CN" w:bidi="ar-SA"/>
        </w:rPr>
        <w:t xml:space="preserve">服务保障承诺书</w:t>
      </w:r>
      <w:r>
        <w:rPr>
          <w:rFonts w:hint="eastAsia" w:ascii="宋体" w:hAnsi="宋体" w:cs="宋体"/>
          <w:b/>
          <w:bCs w:val="0"/>
          <w:sz w:val="24"/>
          <w:szCs w:val="24"/>
        </w:rPr>
        <w:t xml:space="preserve">（格式见附件）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7．投标供应商情况表</w:t>
      </w:r>
      <w:r>
        <w:rPr>
          <w:rFonts w:hint="eastAsia" w:ascii="宋体" w:hAnsi="宋体" w:cs="宋体"/>
          <w:b/>
          <w:sz w:val="24"/>
          <w:szCs w:val="24"/>
        </w:rPr>
        <w:t xml:space="preserve">（格式</w:t>
      </w:r>
      <w:r>
        <w:rPr>
          <w:rFonts w:hint="eastAsia" w:ascii="宋体" w:hAnsi="宋体" w:cs="宋体"/>
          <w:b/>
          <w:sz w:val="24"/>
          <w:szCs w:val="24"/>
          <w:lang w:val="en-US" w:eastAsia="zh-CN"/>
        </w:rPr>
        <w:t xml:space="preserve">见</w:t>
      </w:r>
      <w:r>
        <w:rPr>
          <w:rFonts w:hint="eastAsia" w:ascii="宋体" w:hAnsi="宋体" w:cs="宋体"/>
          <w:b/>
          <w:sz w:val="24"/>
          <w:szCs w:val="24"/>
        </w:rPr>
        <w:t xml:space="preserve">附件）</w:t>
      </w:r>
      <w:r/>
    </w:p>
    <w:p>
      <w:pPr>
        <w:ind w:firstLine="480"/>
        <w:spacing w:line="360" w:lineRule="auto"/>
        <w:rPr>
          <w:rFonts w:hint="eastAsia" w:ascii="宋体" w:hAnsi="宋体" w:cs="宋体"/>
          <w:b/>
          <w:bCs/>
          <w:sz w:val="24"/>
          <w:szCs w:val="24"/>
        </w:rPr>
      </w:pPr>
      <w:r>
        <w:rPr>
          <w:rFonts w:hint="eastAsia" w:ascii="宋体" w:hAnsi="宋体" w:cs="宋体"/>
          <w:bCs/>
          <w:sz w:val="24"/>
          <w:szCs w:val="24"/>
        </w:rPr>
        <w:t xml:space="preserve">8. 主要</w:t>
      </w:r>
      <w:r>
        <w:rPr>
          <w:rFonts w:hint="eastAsia" w:ascii="宋体" w:hAnsi="宋体"/>
          <w:bCs/>
          <w:color w:val="000000"/>
          <w:sz w:val="24"/>
          <w:szCs w:val="24"/>
        </w:rPr>
        <w:t xml:space="preserve">人员配置表及拟派项目负责人简历表</w:t>
      </w:r>
      <w:r>
        <w:rPr>
          <w:rFonts w:hint="eastAsia" w:ascii="宋体" w:hAnsi="宋体" w:cs="宋体"/>
          <w:b/>
          <w:bCs/>
          <w:sz w:val="24"/>
          <w:szCs w:val="24"/>
        </w:rPr>
        <w:t xml:space="preserve">（格式见附件）</w:t>
      </w:r>
      <w:r/>
    </w:p>
    <w:p>
      <w:pPr>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9．</w:t>
      </w:r>
      <w:r>
        <w:rPr>
          <w:rFonts w:hint="eastAsia" w:ascii="宋体" w:hAnsi="宋体" w:eastAsia="宋体" w:cs="宋体"/>
          <w:bCs/>
          <w:sz w:val="24"/>
          <w:szCs w:val="24"/>
        </w:rPr>
        <w:t xml:space="preserve">提供第三章项目需求和有关要求需提供的相关证明材料</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10.</w:t>
      </w:r>
      <w:r>
        <w:rPr>
          <w:rFonts w:hint="eastAsia" w:ascii="宋体" w:hAnsi="宋体" w:cs="宋体"/>
          <w:bCs/>
          <w:sz w:val="24"/>
          <w:szCs w:val="24"/>
        </w:rPr>
        <w:t xml:space="preserve">服务方案</w:t>
      </w:r>
      <w:r>
        <w:rPr>
          <w:rFonts w:hint="eastAsia" w:ascii="宋体" w:hAnsi="宋体" w:cs="宋体"/>
          <w:b/>
          <w:bCs/>
          <w:sz w:val="24"/>
          <w:szCs w:val="24"/>
        </w:rPr>
        <w:t xml:space="preserve">（如有，格式自拟并自行添加）</w:t>
      </w:r>
      <w:r/>
    </w:p>
    <w:p>
      <w:pPr>
        <w:ind w:firstLine="480"/>
        <w:spacing w:line="360" w:lineRule="auto"/>
        <w:tabs>
          <w:tab w:val="left" w:pos="525" w:leader="none"/>
          <w:tab w:val="left" w:pos="945" w:leader="none"/>
        </w:tabs>
        <w:rPr>
          <w:rFonts w:hint="eastAsia" w:ascii="宋体" w:hAnsi="宋体" w:cs="宋体"/>
          <w:b/>
          <w:sz w:val="24"/>
          <w:szCs w:val="24"/>
        </w:rPr>
      </w:pPr>
      <w:r>
        <w:rPr>
          <w:rFonts w:hint="eastAsia" w:ascii="宋体" w:hAnsi="宋体" w:cs="宋体"/>
          <w:bCs/>
          <w:sz w:val="24"/>
          <w:szCs w:val="24"/>
          <w:lang w:val="en-US" w:eastAsia="zh-CN"/>
        </w:rPr>
        <w:t xml:space="preserve">11.</w:t>
      </w:r>
      <w:r>
        <w:rPr>
          <w:rFonts w:hint="eastAsia" w:ascii="宋体" w:hAnsi="宋体"/>
          <w:bCs/>
          <w:sz w:val="24"/>
          <w:szCs w:val="24"/>
        </w:rPr>
        <w:t xml:space="preserve">评分标准中对应的</w:t>
      </w:r>
      <w:r>
        <w:rPr>
          <w:rFonts w:hint="eastAsia" w:ascii="宋体" w:hAnsi="宋体"/>
          <w:bCs/>
          <w:sz w:val="24"/>
          <w:szCs w:val="24"/>
          <w:lang w:eastAsia="zh-CN"/>
        </w:rPr>
        <w:t xml:space="preserve">其他所需</w:t>
      </w:r>
      <w:r>
        <w:rPr>
          <w:rFonts w:hint="eastAsia" w:ascii="宋体" w:hAnsi="宋体"/>
          <w:bCs/>
          <w:sz w:val="24"/>
          <w:szCs w:val="24"/>
        </w:rPr>
        <w:t xml:space="preserve">证明材料</w:t>
      </w:r>
      <w:r>
        <w:rPr>
          <w:rFonts w:hint="eastAsia" w:ascii="宋体" w:hAnsi="宋体"/>
          <w:b/>
          <w:sz w:val="24"/>
          <w:szCs w:val="24"/>
        </w:rPr>
        <w:t xml:space="preserve">（如有自行添加）</w:t>
      </w:r>
      <w:r/>
    </w:p>
    <w:p>
      <w:pPr>
        <w:ind w:firstLine="480"/>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w:t>
      </w:r>
      <w:r>
        <w:rPr>
          <w:rFonts w:hint="eastAsia" w:ascii="宋体" w:hAnsi="宋体" w:cs="宋体"/>
          <w:bCs/>
          <w:sz w:val="24"/>
          <w:szCs w:val="24"/>
          <w:lang w:eastAsia="zh-CN"/>
        </w:rPr>
        <w:t xml:space="preserve">其他</w:t>
      </w:r>
      <w:r>
        <w:rPr>
          <w:rFonts w:hint="eastAsia" w:ascii="宋体" w:hAnsi="宋体" w:cs="宋体"/>
          <w:b/>
          <w:sz w:val="24"/>
          <w:szCs w:val="24"/>
        </w:rPr>
        <w:t xml:space="preserve">（供应商认为有必要提供的声明和文件，如有格式自拟并自行添加）</w:t>
      </w:r>
      <w:r/>
    </w:p>
    <w:p>
      <w:pPr>
        <w:ind w:firstLine="482"/>
        <w:spacing w:line="360" w:lineRule="auto"/>
        <w:tabs>
          <w:tab w:val="left" w:pos="1050" w:leader="none"/>
        </w:tabs>
        <w:rPr>
          <w:rFonts w:ascii="宋体" w:hAnsi="宋体" w:cs="宋体"/>
          <w:bCs/>
          <w:sz w:val="24"/>
          <w:szCs w:val="24"/>
        </w:rPr>
      </w:pPr>
      <w:r>
        <w:rPr>
          <w:rFonts w:hint="eastAsia" w:ascii="宋体" w:hAnsi="宋体" w:cs="宋体"/>
          <w:b/>
          <w:sz w:val="24"/>
          <w:szCs w:val="24"/>
        </w:rPr>
        <w:t xml:space="preserve">上述1-</w:t>
      </w:r>
      <w:r>
        <w:rPr>
          <w:rFonts w:hint="eastAsia" w:ascii="宋体" w:hAnsi="宋体" w:cs="宋体"/>
          <w:b/>
          <w:sz w:val="24"/>
          <w:szCs w:val="24"/>
          <w:lang w:val="en-US" w:eastAsia="zh-CN"/>
        </w:rPr>
        <w:t xml:space="preserve">9</w:t>
      </w:r>
      <w:r>
        <w:rPr>
          <w:rFonts w:hint="eastAsia" w:ascii="宋体" w:hAnsi="宋体" w:cs="宋体"/>
          <w:b/>
          <w:sz w:val="24"/>
          <w:szCs w:val="24"/>
        </w:rPr>
        <w:t xml:space="preserve">项供应商必须按要求全部提供，否则投标文件无效。</w:t>
      </w:r>
      <w:r>
        <w:rPr>
          <w:rFonts w:hint="eastAsia" w:ascii="宋体" w:hAnsi="宋体" w:cs="宋体"/>
          <w:sz w:val="24"/>
          <w:szCs w:val="24"/>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cs="宋体"/>
          <w:bCs/>
          <w:sz w:val="24"/>
          <w:szCs w:val="24"/>
        </w:rPr>
        <w:t xml:space="preserve">供应商法定代表人或法定代表人授权代表为外籍、港、澳、台地区人士的，其身份证明须提供有效的护照或港澳同胞来往内地通行证、台湾同胞来往大陆通行证，或</w:t>
      </w:r>
      <w:r>
        <w:rPr>
          <w:rFonts w:hint="eastAsia" w:ascii="宋体" w:hAnsi="宋体" w:cs="宋体"/>
          <w:bCs/>
          <w:sz w:val="24"/>
          <w:szCs w:val="24"/>
          <w:lang w:eastAsia="zh-CN"/>
        </w:rPr>
        <w:t xml:space="preserve">其他</w:t>
      </w:r>
      <w:r>
        <w:rPr>
          <w:rFonts w:hint="eastAsia" w:ascii="宋体" w:hAnsi="宋体" w:cs="宋体"/>
          <w:bCs/>
          <w:sz w:val="24"/>
          <w:szCs w:val="24"/>
        </w:rPr>
        <w:t xml:space="preserve">可在中国大陆有效居留的许可证明。</w:t>
      </w:r>
      <w:r/>
    </w:p>
    <w:p>
      <w:pPr>
        <w:pStyle w:val="1933"/>
        <w:jc w:val="both"/>
        <w:keepLines/>
        <w:spacing w:before="120" w:after="120"/>
        <w:rPr>
          <w:rFonts w:ascii="Arial" w:hAnsi="Arial" w:eastAsia="黑体"/>
          <w:b w:val="0"/>
          <w:sz w:val="24"/>
          <w:szCs w:val="32"/>
        </w:rPr>
      </w:pPr>
      <w:r/>
      <w:bookmarkStart w:id="14" w:name="_Toc112006916"/>
      <w:r>
        <w:rPr>
          <w:rFonts w:hint="eastAsia" w:ascii="Arial" w:hAnsi="Arial" w:eastAsia="黑体"/>
          <w:b w:val="0"/>
          <w:sz w:val="24"/>
          <w:szCs w:val="32"/>
          <w:lang w:eastAsia="zh-CN"/>
        </w:rPr>
        <w:t xml:space="preserve">（</w:t>
      </w:r>
      <w:r>
        <w:rPr>
          <w:rFonts w:ascii="Arial" w:hAnsi="Arial" w:eastAsia="黑体"/>
          <w:b w:val="0"/>
          <w:sz w:val="24"/>
          <w:szCs w:val="32"/>
        </w:rPr>
        <w:t xml:space="preserve">六</w:t>
      </w:r>
      <w:r>
        <w:rPr>
          <w:rFonts w:hint="eastAsia" w:ascii="Arial" w:hAnsi="Arial" w:eastAsia="黑体"/>
          <w:b w:val="0"/>
          <w:sz w:val="24"/>
          <w:szCs w:val="32"/>
          <w:lang w:eastAsia="zh-CN"/>
        </w:rPr>
        <w:t xml:space="preserve">）</w:t>
      </w:r>
      <w:r>
        <w:rPr>
          <w:rFonts w:ascii="Arial" w:hAnsi="Arial" w:eastAsia="黑体"/>
          <w:b w:val="0"/>
          <w:sz w:val="24"/>
          <w:szCs w:val="32"/>
        </w:rPr>
        <w:t xml:space="preserve">投标文件的要求：</w:t>
      </w:r>
      <w:bookmarkEnd w:id="14"/>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所有文件、往来函件均应使用简体中文</w:t>
      </w:r>
      <w:r>
        <w:rPr>
          <w:rFonts w:hint="eastAsia" w:ascii="宋体" w:hAnsi="宋体"/>
          <w:bCs/>
          <w:sz w:val="24"/>
          <w:szCs w:val="24"/>
          <w:lang w:eastAsia="zh-CN"/>
        </w:rPr>
        <w:t xml:space="preserve">（</w:t>
      </w:r>
      <w:r>
        <w:rPr>
          <w:rFonts w:ascii="宋体" w:hAnsi="宋体"/>
          <w:bCs/>
          <w:sz w:val="24"/>
          <w:szCs w:val="24"/>
        </w:rPr>
        <w:t xml:space="preserve">规格、型号辅助符号例外</w:t>
      </w:r>
      <w:r>
        <w:rPr>
          <w:rFonts w:hint="eastAsia" w:ascii="宋体" w:hAnsi="宋体"/>
          <w:bCs/>
          <w:sz w:val="24"/>
          <w:szCs w:val="24"/>
          <w:lang w:eastAsia="zh-CN"/>
        </w:rPr>
        <w:t xml:space="preserve">）</w:t>
      </w:r>
      <w:r>
        <w:rPr>
          <w:rFonts w:ascii="宋体" w:hAnsi="宋体"/>
          <w:bCs/>
          <w:sz w:val="24"/>
          <w:szCs w:val="24"/>
        </w:rPr>
        <w:t xml:space="preserve">。</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投标文件由</w:t>
      </w:r>
      <w:r>
        <w:rPr>
          <w:rFonts w:hint="eastAsia" w:ascii="宋体" w:hAnsi="宋体"/>
          <w:bCs/>
          <w:sz w:val="24"/>
          <w:szCs w:val="24"/>
        </w:rPr>
        <w:t xml:space="preserve">供应商</w:t>
      </w:r>
      <w:r>
        <w:rPr>
          <w:rFonts w:ascii="宋体" w:hAnsi="宋体"/>
          <w:bCs/>
          <w:sz w:val="24"/>
          <w:szCs w:val="24"/>
        </w:rPr>
        <w:t xml:space="preserve">按给定格式如实填写</w:t>
      </w:r>
      <w:r>
        <w:rPr>
          <w:rFonts w:hint="eastAsia" w:ascii="宋体" w:hAnsi="宋体"/>
          <w:bCs/>
          <w:sz w:val="24"/>
          <w:szCs w:val="24"/>
          <w:lang w:eastAsia="zh-CN"/>
        </w:rPr>
        <w:t xml:space="preserve">（</w:t>
      </w:r>
      <w:r>
        <w:rPr>
          <w:rFonts w:ascii="宋体" w:hAnsi="宋体"/>
          <w:bCs/>
          <w:sz w:val="24"/>
          <w:szCs w:val="24"/>
        </w:rPr>
        <w:t xml:space="preserve">编写</w:t>
      </w:r>
      <w:r>
        <w:rPr>
          <w:rFonts w:hint="eastAsia" w:ascii="宋体" w:hAnsi="宋体"/>
          <w:bCs/>
          <w:sz w:val="24"/>
          <w:szCs w:val="24"/>
          <w:lang w:eastAsia="zh-CN"/>
        </w:rPr>
        <w:t xml:space="preserve">）</w:t>
      </w:r>
      <w:r>
        <w:rPr>
          <w:rFonts w:ascii="宋体" w:hAnsi="宋体"/>
          <w:bCs/>
          <w:sz w:val="24"/>
          <w:szCs w:val="24"/>
        </w:rPr>
        <w:t xml:space="preserve">，须有法人</w:t>
      </w:r>
      <w:r>
        <w:rPr>
          <w:rFonts w:hint="eastAsia" w:ascii="宋体" w:hAnsi="宋体"/>
          <w:bCs/>
          <w:sz w:val="24"/>
          <w:szCs w:val="24"/>
          <w:lang w:eastAsia="zh-CN"/>
        </w:rPr>
        <w:t xml:space="preserve">（</w:t>
      </w:r>
      <w:r>
        <w:rPr>
          <w:rFonts w:ascii="宋体" w:hAnsi="宋体"/>
          <w:bCs/>
          <w:sz w:val="24"/>
          <w:szCs w:val="24"/>
        </w:rPr>
        <w:t xml:space="preserve">盖章</w:t>
      </w:r>
      <w:r>
        <w:rPr>
          <w:rFonts w:hint="eastAsia" w:ascii="宋体" w:hAnsi="宋体"/>
          <w:bCs/>
          <w:sz w:val="24"/>
          <w:szCs w:val="24"/>
          <w:lang w:eastAsia="zh-CN"/>
        </w:rPr>
        <w:t xml:space="preserve">）</w:t>
      </w:r>
      <w:r>
        <w:rPr>
          <w:rFonts w:ascii="宋体" w:hAnsi="宋体"/>
          <w:bCs/>
          <w:sz w:val="24"/>
          <w:szCs w:val="24"/>
        </w:rPr>
        <w:t xml:space="preserve">、法定代表人或法定代表人授权代表签字或盖章，方为有效，未尽事宜可自行补充。</w:t>
      </w:r>
      <w:r/>
    </w:p>
    <w:p>
      <w:pPr>
        <w:ind w:firstLine="480"/>
        <w:spacing w:line="360" w:lineRule="auto"/>
        <w:tabs>
          <w:tab w:val="left" w:pos="525" w:leader="none"/>
          <w:tab w:val="left" w:pos="1050" w:leader="none"/>
        </w:tabs>
        <w:rPr>
          <w:rFonts w:ascii="宋体" w:hAnsi="宋体"/>
          <w:bCs/>
          <w:sz w:val="24"/>
          <w:szCs w:val="24"/>
        </w:rPr>
      </w:pPr>
      <w:r>
        <w:rPr>
          <w:rFonts w:ascii="宋体" w:hAnsi="宋体"/>
          <w:sz w:val="24"/>
          <w:szCs w:val="24"/>
          <w:lang w:val="zh-CN"/>
        </w:rPr>
        <w:t xml:space="preserve">3</w:t>
      </w:r>
      <w:r>
        <w:rPr>
          <w:rFonts w:hint="eastAsia" w:ascii="宋体" w:hAnsi="宋体"/>
          <w:sz w:val="24"/>
          <w:szCs w:val="24"/>
          <w:lang w:val="zh-CN"/>
        </w:rPr>
        <w:t xml:space="preserve">.</w:t>
      </w:r>
      <w:r>
        <w:rPr>
          <w:rFonts w:ascii="宋体" w:hAnsi="宋体"/>
          <w:sz w:val="24"/>
          <w:szCs w:val="24"/>
          <w:lang w:val="zh-CN"/>
        </w:rPr>
        <w:t xml:space="preserve">如无特别说明，</w:t>
      </w:r>
      <w:r>
        <w:rPr>
          <w:rFonts w:hint="eastAsia" w:ascii="宋体" w:hAnsi="宋体"/>
          <w:bCs/>
          <w:sz w:val="24"/>
          <w:szCs w:val="24"/>
        </w:rPr>
        <w:t xml:space="preserve">供应商</w:t>
      </w:r>
      <w:r>
        <w:rPr>
          <w:rFonts w:ascii="宋体" w:hAnsi="宋体"/>
          <w:bCs/>
          <w:sz w:val="24"/>
          <w:szCs w:val="24"/>
        </w:rPr>
        <w:t xml:space="preserve">报价一律以人民币为投标结算货币，结算单位为“元”。</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4</w:t>
      </w:r>
      <w:r>
        <w:rPr>
          <w:rFonts w:hint="eastAsia" w:ascii="宋体" w:hAnsi="宋体"/>
          <w:bCs/>
          <w:sz w:val="24"/>
          <w:szCs w:val="24"/>
        </w:rPr>
        <w:t xml:space="preserve">.</w:t>
      </w:r>
      <w:r>
        <w:rPr>
          <w:rFonts w:ascii="宋体" w:hAnsi="宋体"/>
          <w:bCs/>
          <w:sz w:val="24"/>
          <w:szCs w:val="24"/>
        </w:rPr>
        <w:t xml:space="preserve">投标文件格式部分，应由</w:t>
      </w:r>
      <w:r>
        <w:rPr>
          <w:rFonts w:hint="eastAsia" w:ascii="宋体" w:hAnsi="宋体"/>
          <w:bCs/>
          <w:sz w:val="24"/>
          <w:szCs w:val="24"/>
        </w:rPr>
        <w:t xml:space="preserve">供应商</w:t>
      </w:r>
      <w:r>
        <w:rPr>
          <w:rFonts w:ascii="宋体" w:hAnsi="宋体"/>
          <w:bCs/>
          <w:sz w:val="24"/>
          <w:szCs w:val="24"/>
        </w:rPr>
        <w:t xml:space="preserve">按给定格式提供，不得更改。</w:t>
      </w:r>
      <w:r/>
    </w:p>
    <w:p>
      <w:pPr>
        <w:ind w:firstLine="480"/>
        <w:jc w:val="left"/>
        <w:spacing w:line="460" w:lineRule="exact"/>
        <w:widowControl/>
        <w:rPr>
          <w:rFonts w:ascii="宋体" w:hAnsi="宋体"/>
          <w:bCs/>
          <w:color w:val="ff0000"/>
          <w:sz w:val="24"/>
          <w:szCs w:val="24"/>
        </w:rPr>
      </w:pPr>
      <w:r>
        <w:rPr>
          <w:rFonts w:hint="eastAsia" w:ascii="宋体" w:hAnsi="宋体"/>
          <w:bCs/>
          <w:sz w:val="24"/>
          <w:szCs w:val="24"/>
        </w:rPr>
        <w:t xml:space="preserve">5</w:t>
      </w:r>
      <w:r>
        <w:rPr>
          <w:rFonts w:hint="eastAsia" w:ascii="宋体" w:hAnsi="宋体"/>
          <w:sz w:val="24"/>
          <w:szCs w:val="24"/>
        </w:rPr>
        <w:t xml:space="preserve">.</w:t>
      </w:r>
      <w:r>
        <w:rPr>
          <w:rFonts w:hint="eastAsia" w:ascii="宋体" w:hAnsi="宋体"/>
          <w:bCs/>
          <w:sz w:val="24"/>
          <w:szCs w:val="24"/>
          <w:lang w:val="zh-CN"/>
        </w:rPr>
        <w:t xml:space="preserve">制作电子投标文件时，请正确关联对应页面，</w:t>
      </w:r>
      <w:r>
        <w:rPr>
          <w:rFonts w:hint="eastAsia" w:ascii="宋体" w:hAnsi="宋体"/>
          <w:bCs/>
          <w:color w:val="000000"/>
          <w:sz w:val="24"/>
          <w:szCs w:val="24"/>
        </w:rPr>
        <w:t xml:space="preserve">在评审过程中，评审专家如因在相对应页面找不到该相关联的文件，由此产生的后果由供应商自行承担。</w:t>
      </w:r>
      <w:r/>
    </w:p>
    <w:p>
      <w:pPr>
        <w:ind w:firstLine="480"/>
        <w:spacing w:line="360" w:lineRule="auto"/>
        <w:tabs>
          <w:tab w:val="left" w:pos="525" w:leader="none"/>
          <w:tab w:val="left" w:pos="1050" w:leader="none"/>
        </w:tabs>
        <w:rPr>
          <w:rFonts w:ascii="宋体" w:hAnsi="宋体" w:cs="Tahoma"/>
          <w:sz w:val="24"/>
          <w:szCs w:val="24"/>
        </w:rPr>
      </w:pPr>
      <w:r>
        <w:rPr>
          <w:rFonts w:hint="eastAsia" w:ascii="宋体" w:hAnsi="宋体"/>
          <w:bCs/>
          <w:sz w:val="24"/>
          <w:szCs w:val="24"/>
        </w:rPr>
        <w:t xml:space="preserve">6</w:t>
      </w:r>
      <w:r>
        <w:rPr>
          <w:rFonts w:hint="eastAsia" w:ascii="宋体" w:hAnsi="宋体" w:cs="Tahoma"/>
          <w:sz w:val="24"/>
          <w:szCs w:val="24"/>
        </w:rPr>
        <w:t xml:space="preserve">.</w:t>
      </w:r>
      <w:r>
        <w:rPr>
          <w:rFonts w:ascii="宋体" w:hAnsi="宋体" w:cs="Tahoma"/>
          <w:sz w:val="24"/>
          <w:szCs w:val="24"/>
        </w:rPr>
        <w:t xml:space="preserve">投标费用自理。</w:t>
      </w:r>
      <w:r/>
    </w:p>
    <w:p>
      <w:pPr>
        <w:pStyle w:val="1933"/>
        <w:jc w:val="both"/>
        <w:keepLines/>
        <w:spacing w:before="120" w:after="120"/>
        <w:rPr>
          <w:rFonts w:hint="eastAsia" w:ascii="Arial" w:hAnsi="Arial" w:eastAsia="黑体"/>
          <w:b w:val="0"/>
          <w:sz w:val="24"/>
          <w:szCs w:val="32"/>
        </w:rPr>
      </w:pPr>
      <w:r/>
      <w:bookmarkStart w:id="15" w:name="_Toc112006917"/>
      <w:r>
        <w:rPr>
          <w:rFonts w:hint="eastAsia" w:ascii="Arial" w:hAnsi="Arial" w:eastAsia="黑体"/>
          <w:b w:val="0"/>
          <w:sz w:val="24"/>
          <w:szCs w:val="32"/>
          <w:lang w:eastAsia="zh-CN"/>
        </w:rPr>
        <w:t xml:space="preserve">（</w:t>
      </w:r>
      <w:r>
        <w:rPr>
          <w:rFonts w:ascii="Arial" w:hAnsi="Arial" w:eastAsia="黑体"/>
          <w:b w:val="0"/>
          <w:sz w:val="24"/>
          <w:szCs w:val="32"/>
        </w:rPr>
        <w:t xml:space="preserve">七</w:t>
      </w:r>
      <w:r>
        <w:rPr>
          <w:rFonts w:hint="eastAsia" w:ascii="Arial" w:hAnsi="Arial" w:eastAsia="黑体"/>
          <w:b w:val="0"/>
          <w:sz w:val="24"/>
          <w:szCs w:val="32"/>
          <w:lang w:eastAsia="zh-CN"/>
        </w:rPr>
        <w:t xml:space="preserve">）</w:t>
      </w:r>
      <w:r>
        <w:rPr>
          <w:rFonts w:hint="eastAsia" w:ascii="Arial" w:hAnsi="Arial" w:eastAsia="黑体"/>
          <w:b w:val="0"/>
          <w:sz w:val="24"/>
          <w:szCs w:val="32"/>
        </w:rPr>
        <w:t xml:space="preserve"> 网上投标</w:t>
      </w:r>
      <w:bookmarkEnd w:id="15"/>
      <w:r/>
      <w:r/>
    </w:p>
    <w:p>
      <w:pPr>
        <w:ind w:firstLine="480"/>
        <w:spacing w:line="360" w:lineRule="auto"/>
      </w:pPr>
      <w:r>
        <w:rPr>
          <w:rFonts w:hint="eastAsia" w:ascii="宋体" w:hAnsi="宋体"/>
          <w:bCs/>
          <w:color w:val="000000"/>
          <w:sz w:val="24"/>
          <w:szCs w:val="24"/>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2.供应商应对CA数字证书妥善保管，如被他人盗用投标，后果自负。</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3.供应商按招标文件规定的网上解密时间进行解密，如未按时解密后果自负。</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4.供应商应当对招标文件提出的要求和条件作出实质性响应，并在电子投标系统逐条应答。</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5.供应商应对要求提供的资格证明文件（如资质证书、资格证书）、技术资料（如白皮书、彩页、手册、检测报告等）扫描上传至投标系统。</w:t>
      </w:r>
      <w:r/>
    </w:p>
    <w:p>
      <w:pPr>
        <w:ind w:left="479"/>
        <w:spacing w:line="360" w:lineRule="auto"/>
        <w:rPr>
          <w:rFonts w:hint="eastAsia" w:ascii="宋体" w:hAnsi="宋体"/>
          <w:bCs/>
          <w:color w:val="000000"/>
          <w:sz w:val="24"/>
          <w:szCs w:val="24"/>
        </w:rPr>
      </w:pPr>
      <w:r>
        <w:rPr>
          <w:rFonts w:hint="eastAsia" w:ascii="宋体" w:hAnsi="宋体"/>
          <w:bCs/>
          <w:color w:val="000000"/>
          <w:sz w:val="24"/>
          <w:szCs w:val="24"/>
        </w:rPr>
        <w:t xml:space="preserve">6.供应商进行网上投标请参照《政府采购项目电子交易管理操作指南</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供应商》。</w:t>
      </w:r>
      <w:r/>
    </w:p>
    <w:p>
      <w:pPr>
        <w:pStyle w:val="2026"/>
        <w:ind w:firstLine="482"/>
        <w:spacing w:line="360" w:lineRule="auto"/>
      </w:pPr>
      <w:r/>
      <w:bookmarkStart w:id="16" w:name="_Toc112006918"/>
      <w:r>
        <w:rPr>
          <w:rFonts w:hint="eastAsia" w:ascii="宋体" w:hAnsi="宋体"/>
          <w:b/>
          <w:bCs/>
          <w:color w:val="000000"/>
          <w:sz w:val="24"/>
          <w:szCs w:val="24"/>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pStyle w:val="1933"/>
        <w:jc w:val="both"/>
        <w:keepLines/>
        <w:spacing w:before="120" w:after="120" w:line="360" w:lineRule="auto"/>
        <w:rPr>
          <w:rFonts w:ascii="Arial" w:hAnsi="Arial" w:eastAsia="黑体"/>
          <w:b w:val="0"/>
          <w:sz w:val="24"/>
          <w:szCs w:val="32"/>
        </w:rPr>
      </w:pPr>
      <w:r>
        <w:rPr>
          <w:rFonts w:hint="eastAsia" w:ascii="Arial" w:hAnsi="Arial" w:eastAsia="黑体"/>
          <w:b w:val="0"/>
          <w:sz w:val="24"/>
          <w:szCs w:val="32"/>
          <w:lang w:eastAsia="zh-CN"/>
        </w:rPr>
        <w:t xml:space="preserve">（</w:t>
      </w:r>
      <w:r>
        <w:rPr>
          <w:rFonts w:hint="eastAsia" w:ascii="Arial" w:hAnsi="Arial" w:eastAsia="黑体"/>
          <w:b w:val="0"/>
          <w:sz w:val="24"/>
          <w:szCs w:val="32"/>
        </w:rPr>
        <w:t xml:space="preserve">八</w:t>
      </w:r>
      <w:r>
        <w:rPr>
          <w:rFonts w:hint="eastAsia" w:ascii="Arial" w:hAnsi="Arial" w:eastAsia="黑体"/>
          <w:b w:val="0"/>
          <w:sz w:val="24"/>
          <w:szCs w:val="32"/>
          <w:lang w:eastAsia="zh-CN"/>
        </w:rPr>
        <w:t xml:space="preserve">）</w:t>
      </w:r>
      <w:r>
        <w:rPr>
          <w:rFonts w:ascii="Arial" w:hAnsi="Arial" w:eastAsia="黑体"/>
          <w:b w:val="0"/>
          <w:sz w:val="24"/>
          <w:szCs w:val="32"/>
        </w:rPr>
        <w:t xml:space="preserve">无效投标文件的确认：</w:t>
      </w:r>
      <w:bookmarkEnd w:id="16"/>
      <w:r/>
      <w:r/>
    </w:p>
    <w:p>
      <w:pPr>
        <w:ind w:firstLine="480"/>
        <w:spacing w:line="360" w:lineRule="auto"/>
        <w:tabs>
          <w:tab w:val="left" w:pos="945" w:leader="none"/>
        </w:tabs>
        <w:rPr>
          <w:rFonts w:ascii="宋体" w:hAnsi="宋体"/>
          <w:bCs/>
          <w:sz w:val="24"/>
          <w:szCs w:val="24"/>
        </w:rPr>
      </w:pPr>
      <w:r>
        <w:rPr>
          <w:rFonts w:hint="eastAsia" w:ascii="宋体" w:hAnsi="宋体"/>
          <w:bCs/>
          <w:sz w:val="24"/>
          <w:szCs w:val="24"/>
        </w:rPr>
        <w:t xml:space="preserve">供应商有下列情况之一者，投标文件无效：</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电子投标文件未按规定期限投标的；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电子投标文件未按招标文件要求盖章和签字的；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供应商未按招标文件要求解密电子投标文件的；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供应商的法定代表人授权代表，无法定代表人授权委托书的；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供应商的法定代表人或被授权代表，未准时参加开标会议的；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不具备招标文件中规定的资格要求或未按招标文件规定的要求提供资格、资信证明文件的；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被“信用中国”网站（</w:t>
      </w:r>
      <w:r>
        <w:rPr>
          <w:rFonts w:ascii="宋体" w:hAnsi="宋体"/>
          <w:bCs/>
          <w:sz w:val="24"/>
          <w:szCs w:val="24"/>
        </w:rPr>
        <w:fldChar w:fldCharType="begin"/>
      </w:r>
      <w:r>
        <w:rPr>
          <w:rFonts w:ascii="宋体" w:hAnsi="宋体"/>
          <w:bCs/>
          <w:sz w:val="24"/>
          <w:szCs w:val="24"/>
        </w:rPr>
        <w:instrText xml:space="preserve">HYPERLINK "http://www.creditchina.gov.cn"</w:instrText>
      </w:r>
      <w:r>
        <w:rPr>
          <w:rFonts w:ascii="宋体" w:hAnsi="宋体"/>
          <w:bCs/>
          <w:sz w:val="24"/>
          <w:szCs w:val="24"/>
        </w:rPr>
        <w:fldChar w:fldCharType="separate"/>
      </w:r>
      <w:r>
        <w:rPr>
          <w:rStyle w:val="1974"/>
          <w:rFonts w:hint="eastAsia" w:ascii="宋体" w:hAnsi="宋体"/>
          <w:bCs/>
          <w:sz w:val="24"/>
          <w:szCs w:val="24"/>
        </w:rPr>
        <w:t xml:space="preserve">www.creditchina.gov.cn</w:t>
      </w:r>
      <w:r>
        <w:rPr>
          <w:rFonts w:ascii="宋体" w:hAnsi="宋体"/>
          <w:bCs/>
          <w:sz w:val="24"/>
          <w:szCs w:val="24"/>
        </w:rPr>
        <w:fldChar w:fldCharType="end"/>
      </w:r>
      <w:r>
        <w:rPr>
          <w:rFonts w:hint="eastAsia" w:ascii="宋体" w:hAnsi="宋体"/>
          <w:bCs/>
          <w:sz w:val="24"/>
          <w:szCs w:val="24"/>
        </w:rPr>
        <w:t xml:space="preserve">）、中国政府采购网</w:t>
      </w:r>
      <w:r>
        <w:rPr>
          <w:rFonts w:hint="eastAsia" w:ascii="宋体" w:hAnsi="宋体"/>
          <w:bCs/>
          <w:sz w:val="24"/>
          <w:szCs w:val="24"/>
          <w:lang w:eastAsia="zh-CN"/>
        </w:rPr>
        <w:t xml:space="preserve">（</w:t>
      </w:r>
      <w:r>
        <w:rPr>
          <w:rFonts w:hint="eastAsia" w:ascii="宋体" w:hAnsi="宋体"/>
          <w:bCs/>
          <w:sz w:val="24"/>
          <w:szCs w:val="24"/>
        </w:rPr>
        <w:t xml:space="preserve">www.ccgp.gov.cn</w:t>
      </w:r>
      <w:r>
        <w:rPr>
          <w:rFonts w:hint="eastAsia" w:ascii="宋体" w:hAnsi="宋体"/>
          <w:bCs/>
          <w:sz w:val="24"/>
          <w:szCs w:val="24"/>
          <w:lang w:eastAsia="zh-CN"/>
        </w:rPr>
        <w:t xml:space="preserve">）</w:t>
      </w:r>
      <w:r>
        <w:rPr>
          <w:rFonts w:hint="eastAsia" w:ascii="宋体" w:hAnsi="宋体"/>
          <w:bCs/>
          <w:sz w:val="24"/>
          <w:szCs w:val="24"/>
        </w:rPr>
        <w:t xml:space="preserve">列入失信被执行人、重大税收违法案件当事人名单、政府采购严重违法失信行为记录名单的；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投标文件未按招标文件规定的内容和要求填写的；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投标文件字迹模糊不清、无法辨认的；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投标文件中有招标文件未允许提供的选择性内容；</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不同供应商委托同一单位或者个人办理投标事宜的；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不同供应商的单位负责人为同一人或者存在直接控股、管理关系的；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不同供应商的投标</w:t>
      </w:r>
      <w:r>
        <w:rPr>
          <w:rFonts w:hint="eastAsia" w:ascii="宋体" w:hAnsi="宋体"/>
          <w:bCs/>
          <w:sz w:val="24"/>
          <w:szCs w:val="24"/>
          <w:lang w:eastAsia="zh-CN"/>
        </w:rPr>
        <w:t xml:space="preserve">文件</w:t>
      </w:r>
      <w:r>
        <w:rPr>
          <w:rFonts w:hint="eastAsia" w:ascii="宋体" w:hAnsi="宋体"/>
          <w:bCs/>
          <w:sz w:val="24"/>
          <w:szCs w:val="24"/>
        </w:rPr>
        <w:t xml:space="preserve">存在明显的相似性或一致性，特征显示由同一单位或者同一个人编制的；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不同供应商投标文件内容存在非正常一致、项目组成员出现同一人、投标文件中错误（或异常）一致或雷同、电子文档信息一致或雷同的、投标报价呈规律性差异的；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不同供应商的投标资料相互混装、不同供应商的委托代理人、项目负责人以及其他相关人员有在同一个单位缴纳社会保险、同一投标文件中单位名称落款与公章不是同一单位的；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sz w:val="24"/>
          <w:szCs w:val="24"/>
        </w:rPr>
        <w:t xml:space="preserve">供应商提交两个（含）以上不同的投标报价或项目（标段）投标总价超过本项目（标段）预算或最高限价的；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提供虚假材料的（包括工商营业执照、财务报表、资格证明文件等）；</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投标文件含有采购人不能接受的附加条件的；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评标委员会认定供应商的报价明显低于其他通过符合性审</w:t>
      </w:r>
      <w:r>
        <w:rPr>
          <w:rFonts w:hint="eastAsia" w:ascii="宋体" w:hAnsi="宋体"/>
          <w:bCs/>
          <w:sz w:val="24"/>
          <w:szCs w:val="24"/>
          <w:lang w:eastAsia="zh-CN"/>
        </w:rPr>
        <w:t xml:space="preserve">查的</w:t>
      </w:r>
      <w:r>
        <w:rPr>
          <w:rFonts w:hint="eastAsia" w:ascii="宋体" w:hAnsi="宋体"/>
          <w:bCs/>
          <w:sz w:val="24"/>
          <w:szCs w:val="24"/>
        </w:rPr>
        <w:t xml:space="preserve">供应商的报价，有可能影响产品质量或者不能诚信履约，且供应商不能应评标委员会要求在评标现场合理的时间内提供书面说明（必要时评标委员会可要求供应商提交相关证明材料）证明其报价合理性的；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除单一来源采购项目外，为采购项目提供整体设计、规范编制或者项目管理、监理、检测等服务的；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cs="宋体"/>
          <w:bCs/>
          <w:sz w:val="24"/>
          <w:szCs w:val="24"/>
        </w:rPr>
        <w:t xml:space="preserve">未通过符合性审查的；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bCs/>
          <w:sz w:val="24"/>
          <w:szCs w:val="24"/>
        </w:rPr>
        <w:t xml:space="preserve">投标文件内容不全或不符合招标文件中规定的</w:t>
      </w:r>
      <w:r>
        <w:rPr>
          <w:rFonts w:hint="eastAsia" w:ascii="宋体" w:hAnsi="宋体"/>
          <w:bCs/>
          <w:sz w:val="24"/>
          <w:szCs w:val="24"/>
          <w:lang w:eastAsia="zh-CN"/>
        </w:rPr>
        <w:t xml:space="preserve">其他</w:t>
      </w:r>
      <w:r>
        <w:rPr>
          <w:rFonts w:hint="eastAsia" w:ascii="宋体" w:hAnsi="宋体"/>
          <w:bCs/>
          <w:sz w:val="24"/>
          <w:szCs w:val="24"/>
        </w:rPr>
        <w:t xml:space="preserve">实质性要求的；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szCs w:val="24"/>
        </w:rPr>
      </w:pPr>
      <w:r>
        <w:rPr>
          <w:rFonts w:hint="eastAsia" w:ascii="宋体" w:hAnsi="宋体" w:cs="宋体"/>
          <w:bCs/>
          <w:color w:val="000000"/>
          <w:sz w:val="24"/>
          <w:szCs w:val="24"/>
        </w:rPr>
        <w:t xml:space="preserve">未按要求提供第三章项目要求和有关说明中须提供的相关证明材料的；</w:t>
      </w:r>
      <w:r/>
    </w:p>
    <w:p>
      <w:pPr>
        <w:numPr>
          <w:ilvl w:val="0"/>
          <w:numId w:val="2"/>
        </w:num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暗标未按招标文件要求编制的；</w:t>
      </w:r>
      <w:r/>
    </w:p>
    <w:p>
      <w:pPr>
        <w:numPr>
          <w:ilvl w:val="0"/>
          <w:numId w:val="2"/>
        </w:numPr>
        <w:ind w:left="1" w:firstLine="523"/>
        <w:spacing w:line="360" w:lineRule="auto"/>
        <w:tabs>
          <w:tab w:val="left" w:pos="525" w:leader="none"/>
          <w:tab w:val="left" w:pos="636" w:leader="none"/>
          <w:tab w:val="left" w:pos="945" w:leader="none"/>
        </w:tabs>
        <w:rPr>
          <w:rFonts w:hint="eastAsia" w:ascii="宋体" w:hAnsi="宋体"/>
          <w:bCs/>
          <w:sz w:val="24"/>
        </w:rPr>
      </w:pPr>
      <w:r>
        <w:rPr>
          <w:rFonts w:hint="eastAsia" w:ascii="宋体" w:hAnsi="宋体"/>
          <w:bCs/>
          <w:sz w:val="24"/>
          <w:szCs w:val="24"/>
        </w:rPr>
        <w:t xml:space="preserve">法律法规和招标文件规定的</w:t>
      </w:r>
      <w:r>
        <w:rPr>
          <w:rFonts w:hint="eastAsia" w:ascii="宋体" w:hAnsi="宋体"/>
          <w:bCs/>
          <w:sz w:val="24"/>
          <w:szCs w:val="24"/>
          <w:lang w:eastAsia="zh-CN"/>
        </w:rPr>
        <w:t xml:space="preserve">其他</w:t>
      </w:r>
      <w:r>
        <w:rPr>
          <w:rFonts w:hint="eastAsia" w:ascii="宋体" w:hAnsi="宋体"/>
          <w:bCs/>
          <w:sz w:val="24"/>
          <w:szCs w:val="24"/>
        </w:rPr>
        <w:t xml:space="preserve">无效情形。</w:t>
      </w:r>
      <w:r/>
    </w:p>
    <w:p>
      <w:pPr>
        <w:numPr>
          <w:ilvl w:val="0"/>
          <w:numId w:val="0"/>
        </w:numPr>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26.（一）采购人应当在采购文件中明确，政府采购评审中出现下列情形之一的，评审委员会应当启动异常低价投标（响应）审查程序：</w:t>
      </w:r>
      <w:r/>
    </w:p>
    <w:p>
      <w:pPr>
        <w:numPr>
          <w:ilvl w:val="0"/>
          <w:numId w:val="3"/>
        </w:numPr>
        <w:ind w:firstLine="48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投标（响应）报价低于全部通过符合性审查供应商投标（响应）报价平均值50%的，即投标（响应）报价&lt;全部通过符合性审查供应商投标（响应）报价平均值×50%；</w:t>
      </w:r>
      <w:r/>
    </w:p>
    <w:p>
      <w:pPr>
        <w:numPr>
          <w:ilvl w:val="0"/>
          <w:numId w:val="3"/>
        </w:numPr>
        <w:ind w:firstLine="48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投标（响应）报价低于通过符合性审查的次低报价供应商投标（响应）报价50%的，即投标（响应）报价&lt;通过符合性审查的次低报价供应商投标（响应）报价×50%；</w:t>
      </w:r>
      <w:r/>
    </w:p>
    <w:p>
      <w:pPr>
        <w:numPr>
          <w:ilvl w:val="0"/>
          <w:numId w:val="3"/>
        </w:numPr>
        <w:ind w:firstLine="48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投标（响应）报价低于采购项目最高限价45%的，即投标（响应）报价&lt;采购项目最高限价×45%；</w:t>
      </w:r>
      <w:r/>
    </w:p>
    <w:p>
      <w:pPr>
        <w:numPr>
          <w:ilvl w:val="0"/>
          <w:numId w:val="3"/>
        </w:numPr>
        <w:ind w:firstLine="48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numPr>
          <w:ilvl w:val="0"/>
          <w:numId w:val="4"/>
        </w:numPr>
        <w:ind w:left="479" w:firstLine="24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评审委员会启动异常低价投标（响应）审查后，属于前述第1项至第4项情形的，应当要求相关供应商在评审现场合理的时间内对投标（响应）价格作出解释，</w:t>
      </w:r>
      <w:r>
        <w:rPr>
          <w:rFonts w:hint="eastAsia" w:ascii="宋体" w:hAnsi="宋体"/>
          <w:b w:val="0"/>
          <w:bCs/>
          <w:sz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b w:val="0"/>
          <w:bCs/>
          <w:sz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numPr>
          <w:ilvl w:val="0"/>
          <w:numId w:val="4"/>
        </w:numPr>
        <w:ind w:left="479" w:firstLine="240"/>
        <w:spacing w:line="500" w:lineRule="exact"/>
        <w:rPr>
          <w:rFonts w:hint="eastAsia" w:ascii="宋体" w:hAnsi="宋体"/>
          <w:b w:val="0"/>
          <w:bCs/>
          <w:sz w:val="24"/>
          <w:lang w:val="en-US" w:eastAsia="zh-CN"/>
        </w:rPr>
      </w:pPr>
      <w:r>
        <w:rPr>
          <w:rFonts w:hint="eastAsia" w:ascii="宋体" w:hAnsi="宋体"/>
          <w:b w:val="0"/>
          <w:bCs/>
          <w:sz w:val="24"/>
          <w:lang w:val="en-US" w:eastAsia="zh-CN"/>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500" w:lineRule="exact"/>
        <w:rPr>
          <w:rFonts w:hint="eastAsia" w:ascii="宋体" w:hAnsi="宋体"/>
          <w:b w:val="0"/>
          <w:bCs/>
          <w:color w:val="000000" w:themeColor="text1"/>
          <w:sz w:val="24"/>
          <w:highlight w:val="none"/>
          <w14:textFill>
            <w14:solidFill>
              <w14:schemeClr w14:val="tx1"/>
            </w14:solidFill>
          </w14:textFill>
        </w:rPr>
      </w:pPr>
      <w:r>
        <w:rPr>
          <w:rFonts w:hint="eastAsia" w:ascii="宋体" w:hAnsi="宋体"/>
          <w:b w:val="0"/>
          <w:bCs/>
          <w:sz w:val="24"/>
          <w:lang w:val="en-US" w:eastAsia="zh-CN"/>
        </w:rPr>
        <w:t xml:space="preserve">27.</w:t>
      </w:r>
      <w:r>
        <w:rPr>
          <w:rFonts w:hint="eastAsia" w:ascii="宋体" w:hAnsi="宋体"/>
          <w:b w:val="0"/>
          <w:bCs/>
          <w:color w:val="000000" w:themeColor="text1"/>
          <w:sz w:val="24"/>
          <w:highlight w:val="none"/>
          <w14:textFill>
            <w14:solidFill>
              <w14:schemeClr w14:val="tx1"/>
            </w14:solidFill>
          </w14:textFill>
        </w:rPr>
        <w:t xml:space="preserve">投标系统中不同投标人的MAC地址一致或标书制作工具客户端标识码一致的。</w:t>
      </w:r>
      <w:r/>
    </w:p>
    <w:p>
      <w:pPr>
        <w:numPr>
          <w:ilvl w:val="0"/>
          <w:numId w:val="0"/>
        </w:numPr>
        <w:jc w:val="both"/>
        <w:spacing w:line="360" w:lineRule="auto"/>
        <w:widowControl w:val="off"/>
        <w:tabs>
          <w:tab w:val="left" w:pos="572" w:leader="none"/>
        </w:tabs>
        <w:rPr>
          <w:rFonts w:hint="default" w:ascii="宋体" w:hAnsi="宋体" w:eastAsia="宋体"/>
          <w:bCs/>
          <w:sz w:val="24"/>
          <w:lang w:val="en-US" w:eastAsia="zh-CN"/>
        </w:rPr>
      </w:pPr>
      <w:r>
        <w:rPr>
          <w:rFonts w:hint="default" w:ascii="宋体" w:hAnsi="宋体" w:eastAsia="宋体"/>
          <w:bCs/>
          <w:sz w:val="24"/>
          <w:lang w:val="en-US" w:eastAsia="zh-CN"/>
        </w:rPr>
      </w:r>
      <w:r/>
    </w:p>
    <w:p>
      <w:pPr>
        <w:pStyle w:val="1933"/>
        <w:jc w:val="both"/>
        <w:keepLines/>
        <w:spacing w:before="120" w:after="120"/>
        <w:rPr>
          <w:rFonts w:hint="eastAsia" w:ascii="Arial" w:hAnsi="Arial" w:eastAsia="黑体"/>
          <w:b w:val="0"/>
          <w:sz w:val="24"/>
          <w:szCs w:val="32"/>
        </w:rPr>
      </w:pPr>
      <w:r/>
      <w:bookmarkStart w:id="17" w:name="_Toc112006919"/>
      <w:r>
        <w:rPr>
          <w:rFonts w:hint="eastAsia" w:ascii="Arial" w:hAnsi="Arial" w:eastAsia="黑体"/>
          <w:b w:val="0"/>
          <w:sz w:val="24"/>
          <w:szCs w:val="32"/>
          <w:lang w:eastAsia="zh-CN"/>
        </w:rPr>
        <w:t xml:space="preserve">（</w:t>
      </w:r>
      <w:r>
        <w:rPr>
          <w:rFonts w:hint="eastAsia" w:ascii="Arial" w:hAnsi="Arial" w:eastAsia="黑体"/>
          <w:b w:val="0"/>
          <w:sz w:val="24"/>
          <w:szCs w:val="32"/>
        </w:rPr>
        <w:t xml:space="preserve">九</w:t>
      </w:r>
      <w:r>
        <w:rPr>
          <w:rFonts w:hint="eastAsia" w:ascii="Arial" w:hAnsi="Arial" w:eastAsia="黑体"/>
          <w:b w:val="0"/>
          <w:sz w:val="24"/>
          <w:szCs w:val="32"/>
          <w:lang w:eastAsia="zh-CN"/>
        </w:rPr>
        <w:t xml:space="preserve">）</w:t>
      </w:r>
      <w:r>
        <w:rPr>
          <w:rFonts w:hint="eastAsia" w:ascii="Arial" w:hAnsi="Arial" w:eastAsia="黑体"/>
          <w:b w:val="0"/>
          <w:sz w:val="24"/>
          <w:szCs w:val="32"/>
        </w:rPr>
        <w:t xml:space="preserve">开标、评标：</w:t>
      </w:r>
      <w:bookmarkEnd w:id="17"/>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所有投标单位在招标文件规定的时间内解密各自投标文件。</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．投标文件的审查</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 投标文件报价出现前后不一致的，按照下列规定修正：</w:t>
      </w:r>
      <w:r>
        <w:rPr>
          <w:rFonts w:ascii="宋体" w:hAnsi="宋体"/>
          <w:bCs/>
          <w:sz w:val="24"/>
          <w:szCs w:val="24"/>
        </w:rPr>
        <w:t xml:space="preserve"> </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②大写金额和小写金额不一致的，以大写金额为准；</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④总价金额与按单价汇总金额不一致的，以单价金额计算结果为准。</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rPr>
        <w:t xml:space="preserve">2</w:t>
      </w:r>
      <w:r>
        <w:rPr>
          <w:rFonts w:hint="eastAsia" w:ascii="宋体" w:hAnsi="宋体"/>
          <w:bCs/>
          <w:sz w:val="24"/>
          <w:szCs w:val="24"/>
          <w:lang w:eastAsia="zh-CN"/>
        </w:rPr>
        <w:t xml:space="preserve">）</w:t>
      </w:r>
      <w:r>
        <w:rPr>
          <w:rFonts w:hint="eastAsia" w:ascii="宋体" w:hAnsi="宋体"/>
          <w:bCs/>
          <w:sz w:val="24"/>
          <w:szCs w:val="24"/>
        </w:rPr>
        <w:t xml:space="preserve">对不同文字文本投标文件的解释发生异议的，以中文文本为准。</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rPr>
        <w:t xml:space="preserve">3</w:t>
      </w:r>
      <w:r>
        <w:rPr>
          <w:rFonts w:hint="eastAsia" w:ascii="宋体" w:hAnsi="宋体"/>
          <w:bCs/>
          <w:sz w:val="24"/>
          <w:szCs w:val="24"/>
          <w:lang w:eastAsia="zh-CN"/>
        </w:rPr>
        <w:t xml:space="preserve">）</w:t>
      </w:r>
      <w:r>
        <w:rPr>
          <w:rFonts w:hint="eastAsia" w:ascii="宋体" w:hAnsi="宋体"/>
          <w:bCs/>
          <w:sz w:val="24"/>
          <w:szCs w:val="24"/>
        </w:rPr>
        <w:t xml:space="preserve">供应商未参加开标的，视同认可开标结果。</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4．评标程序</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评标工作由</w:t>
      </w:r>
      <w:r>
        <w:rPr>
          <w:rFonts w:hint="eastAsia" w:ascii="宋体" w:hAnsi="宋体"/>
          <w:bCs/>
          <w:sz w:val="24"/>
          <w:szCs w:val="24"/>
        </w:rPr>
        <w:t xml:space="preserve">无锡市公共资源交易中心锡山分中心</w:t>
      </w:r>
      <w:r>
        <w:rPr>
          <w:rFonts w:ascii="宋体" w:hAnsi="宋体"/>
          <w:bCs/>
          <w:sz w:val="24"/>
          <w:szCs w:val="24"/>
        </w:rPr>
        <w:t xml:space="preserve">负责组织，具体评标事务由依法组建的评标委员会负责。</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lang w:eastAsia="zh-CN"/>
        </w:rPr>
        <w:t xml:space="preserve">（</w:t>
      </w:r>
      <w:r>
        <w:rPr>
          <w:rFonts w:ascii="宋体" w:hAnsi="宋体"/>
          <w:bCs/>
          <w:sz w:val="24"/>
          <w:szCs w:val="24"/>
        </w:rPr>
        <w:t xml:space="preserve">1</w:t>
      </w:r>
      <w:r>
        <w:rPr>
          <w:rFonts w:hint="eastAsia" w:ascii="宋体" w:hAnsi="宋体"/>
          <w:bCs/>
          <w:sz w:val="24"/>
          <w:szCs w:val="24"/>
          <w:lang w:eastAsia="zh-CN"/>
        </w:rPr>
        <w:t xml:space="preserve">）</w:t>
      </w:r>
      <w:r>
        <w:rPr>
          <w:rFonts w:ascii="宋体" w:hAnsi="宋体"/>
          <w:bCs/>
          <w:sz w:val="24"/>
          <w:szCs w:val="24"/>
        </w:rPr>
        <w:t xml:space="preserve">投标文件初审。初审分为资格性检查和符合性检查。</w:t>
      </w:r>
      <w:r/>
    </w:p>
    <w:p>
      <w:p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sz w:val="24"/>
          <w:szCs w:val="24"/>
        </w:rPr>
      </w:pPr>
      <w:r>
        <w:rPr>
          <w:rFonts w:ascii="宋体" w:hAnsi="宋体"/>
          <w:bCs/>
          <w:sz w:val="24"/>
          <w:szCs w:val="24"/>
        </w:rPr>
        <w:t xml:space="preserve">A．资格性检查。采购人依据法律法规和招标文件的规定，对投标文件中的资格证明、投标（报价）承诺函等进行审查；通过“信用中国”网站（www.creditchina.gov.cn）</w:t>
      </w:r>
      <w:r>
        <w:rPr>
          <w:rFonts w:hint="eastAsia" w:ascii="宋体" w:hAnsi="宋体"/>
          <w:bCs/>
          <w:sz w:val="24"/>
          <w:szCs w:val="24"/>
        </w:rPr>
        <w:t xml:space="preserve">、中国政府采购网</w:t>
      </w:r>
      <w:r>
        <w:rPr>
          <w:rFonts w:hint="eastAsia" w:ascii="宋体" w:hAnsi="宋体"/>
          <w:bCs/>
          <w:sz w:val="24"/>
          <w:szCs w:val="24"/>
          <w:lang w:eastAsia="zh-CN"/>
        </w:rPr>
        <w:t xml:space="preserve">（</w:t>
      </w:r>
      <w:r>
        <w:rPr>
          <w:rFonts w:hint="eastAsia" w:ascii="宋体" w:hAnsi="宋体"/>
          <w:bCs/>
          <w:sz w:val="24"/>
          <w:szCs w:val="24"/>
        </w:rPr>
        <w:t xml:space="preserve">www.ccgp.gov.cn</w:t>
      </w:r>
      <w:r>
        <w:rPr>
          <w:rFonts w:hint="eastAsia" w:ascii="宋体" w:hAnsi="宋体"/>
          <w:bCs/>
          <w:sz w:val="24"/>
          <w:szCs w:val="24"/>
          <w:lang w:eastAsia="zh-CN"/>
        </w:rPr>
        <w:t xml:space="preserve">）</w:t>
      </w:r>
      <w:r>
        <w:rPr>
          <w:rFonts w:ascii="宋体" w:hAnsi="宋体"/>
          <w:bCs/>
          <w:sz w:val="24"/>
          <w:szCs w:val="24"/>
        </w:rPr>
        <w:t xml:space="preserve">查询</w:t>
      </w:r>
      <w:r>
        <w:rPr>
          <w:rFonts w:hint="eastAsia" w:ascii="宋体" w:hAnsi="宋体"/>
          <w:bCs/>
          <w:sz w:val="24"/>
          <w:szCs w:val="24"/>
        </w:rPr>
        <w:t xml:space="preserve">供应商</w:t>
      </w:r>
      <w:r>
        <w:rPr>
          <w:rFonts w:ascii="宋体" w:hAnsi="宋体"/>
          <w:bCs/>
          <w:sz w:val="24"/>
          <w:szCs w:val="24"/>
        </w:rPr>
        <w:t xml:space="preserve">在投标截止时间之前，是否被列入失信被执行人、重大税收违法案件当事人名单、政府采购严重违法失信行为记录名单，以确定</w:t>
      </w:r>
      <w:r>
        <w:rPr>
          <w:rFonts w:hint="eastAsia" w:ascii="宋体" w:hAnsi="宋体"/>
          <w:bCs/>
          <w:sz w:val="24"/>
          <w:szCs w:val="24"/>
        </w:rPr>
        <w:t xml:space="preserve">供应商</w:t>
      </w:r>
      <w:r>
        <w:rPr>
          <w:rFonts w:ascii="宋体" w:hAnsi="宋体"/>
          <w:bCs/>
          <w:sz w:val="24"/>
          <w:szCs w:val="24"/>
        </w:rPr>
        <w:t xml:space="preserve">是否具备投标资格。信用查询结果以网页打印的形式留存并归档。</w:t>
      </w:r>
      <w:r/>
    </w:p>
    <w:p>
      <w:pPr>
        <w:ind w:firstLine="3614"/>
        <w:jc w:val="both"/>
        <w:spacing w:line="440" w:lineRule="exact"/>
        <w:tabs>
          <w:tab w:val="left" w:pos="480" w:leader="none"/>
        </w:tabs>
        <w:rPr>
          <w:rFonts w:ascii="宋体" w:hAnsi="宋体"/>
          <w:b/>
          <w:sz w:val="24"/>
        </w:rPr>
        <w:outlineLvl w:val="0"/>
      </w:pPr>
      <w:r>
        <w:rPr>
          <w:rFonts w:hint="eastAsia" w:ascii="宋体" w:hAnsi="宋体"/>
          <w:b/>
          <w:sz w:val="24"/>
        </w:rPr>
        <w:t xml:space="preserve">资格性审查表</w:t>
      </w:r>
      <w:r/>
    </w:p>
    <w:tbl>
      <w:tblPr>
        <w:tblStyle w:val="193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9"/>
        <w:gridCol w:w="3755"/>
        <w:gridCol w:w="4787"/>
      </w:tblGrid>
      <w:tr>
        <w:trPr>
          <w:trHeight w:val="564"/>
        </w:trPr>
        <w:tc>
          <w:tcPr>
            <w:tcW w:w="649" w:type="dxa"/>
            <w:vAlign w:val="center"/>
            <w:textDirection w:val="lrTb"/>
            <w:noWrap w:val="false"/>
          </w:tcPr>
          <w:p>
            <w:pPr>
              <w:jc w:val="center"/>
              <w:rPr>
                <w:rFonts w:ascii="宋体" w:hAnsi="宋体"/>
                <w:b/>
                <w:bCs/>
                <w:sz w:val="24"/>
                <w:szCs w:val="24"/>
              </w:rPr>
            </w:pPr>
            <w:r>
              <w:rPr>
                <w:rFonts w:ascii="宋体" w:hAnsi="宋体"/>
                <w:b/>
                <w:bCs/>
                <w:sz w:val="24"/>
                <w:szCs w:val="24"/>
              </w:rPr>
              <w:t xml:space="preserve">序号</w:t>
            </w:r>
            <w:r/>
          </w:p>
        </w:tc>
        <w:tc>
          <w:tcPr>
            <w:gridSpan w:val="2"/>
            <w:tcW w:w="8542" w:type="dxa"/>
            <w:vAlign w:val="center"/>
            <w:textDirection w:val="lrTb"/>
            <w:noWrap w:val="false"/>
          </w:tcPr>
          <w:p>
            <w:pPr>
              <w:jc w:val="center"/>
              <w:rPr>
                <w:rFonts w:ascii="宋体" w:hAnsi="宋体"/>
                <w:b/>
                <w:bCs/>
                <w:sz w:val="24"/>
                <w:szCs w:val="24"/>
              </w:rPr>
            </w:pPr>
            <w:r>
              <w:rPr>
                <w:rFonts w:ascii="宋体" w:hAnsi="宋体"/>
                <w:b/>
                <w:bCs/>
                <w:sz w:val="24"/>
                <w:szCs w:val="24"/>
              </w:rPr>
              <w:t xml:space="preserve">资格审查内容</w:t>
            </w:r>
            <w:r/>
          </w:p>
        </w:tc>
      </w:tr>
      <w:tr>
        <w:trPr>
          <w:trHeight w:val="697"/>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755" w:type="dxa"/>
            <w:vAlign w:val="center"/>
            <w:textDirection w:val="lrTb"/>
            <w:noWrap w:val="false"/>
          </w:tcPr>
          <w:p>
            <w:pPr>
              <w:jc w:val="center"/>
              <w:rPr>
                <w:rFonts w:ascii="宋体" w:hAnsi="宋体"/>
                <w:sz w:val="24"/>
                <w:szCs w:val="24"/>
              </w:rPr>
            </w:pPr>
            <w:r>
              <w:rPr>
                <w:rFonts w:hint="eastAsia" w:ascii="宋体" w:hAnsi="宋体"/>
                <w:sz w:val="24"/>
                <w:szCs w:val="24"/>
              </w:rPr>
              <w:t xml:space="preserve">关于资格的声明函</w:t>
            </w:r>
            <w:r/>
          </w:p>
        </w:tc>
        <w:tc>
          <w:tcPr>
            <w:tcW w:w="4787" w:type="dxa"/>
            <w:vAlign w:val="center"/>
            <w:textDirection w:val="lrTb"/>
            <w:noWrap w:val="false"/>
          </w:tcPr>
          <w:p>
            <w:pPr>
              <w:jc w:val="left"/>
              <w:rPr>
                <w:rFonts w:ascii="宋体" w:hAnsi="宋体"/>
                <w:sz w:val="24"/>
                <w:szCs w:val="24"/>
              </w:rPr>
            </w:pPr>
            <w:r>
              <w:rPr>
                <w:rFonts w:hint="eastAsia" w:ascii="宋体" w:hAnsi="宋体"/>
                <w:sz w:val="24"/>
                <w:szCs w:val="24"/>
              </w:rPr>
              <w:t xml:space="preserve">格式见附件</w:t>
            </w:r>
            <w:r/>
          </w:p>
        </w:tc>
      </w:tr>
      <w:tr>
        <w:trPr>
          <w:trHeight w:val="663"/>
        </w:trPr>
        <w:tc>
          <w:tcPr>
            <w:tcW w:w="64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W w:w="3755" w:type="dxa"/>
            <w:vAlign w:val="center"/>
            <w:textDirection w:val="lrTb"/>
            <w:noWrap w:val="false"/>
          </w:tcPr>
          <w:p>
            <w:pPr>
              <w:jc w:val="center"/>
              <w:rPr>
                <w:rFonts w:ascii="宋体" w:hAnsi="宋体"/>
                <w:sz w:val="24"/>
                <w:szCs w:val="24"/>
              </w:rPr>
            </w:pPr>
            <w:r>
              <w:rPr>
                <w:rFonts w:ascii="宋体" w:hAnsi="宋体"/>
                <w:sz w:val="24"/>
                <w:szCs w:val="24"/>
              </w:rPr>
              <w:t xml:space="preserve">具有独立承担民事责任的能力</w:t>
            </w:r>
            <w:r/>
          </w:p>
        </w:tc>
        <w:tc>
          <w:tcPr>
            <w:tcW w:w="4787" w:type="dxa"/>
            <w:vAlign w:val="center"/>
            <w:textDirection w:val="lrTb"/>
            <w:noWrap w:val="false"/>
          </w:tcPr>
          <w:p>
            <w:pPr>
              <w:tabs>
                <w:tab w:val="left" w:pos="1050" w:leader="none"/>
              </w:tabs>
              <w:rPr>
                <w:rFonts w:ascii="宋体" w:hAnsi="宋体"/>
                <w:bCs/>
                <w:sz w:val="24"/>
                <w:szCs w:val="24"/>
              </w:rPr>
            </w:pPr>
            <w:r>
              <w:rPr>
                <w:rFonts w:hint="eastAsia" w:ascii="宋体" w:hAnsi="宋体" w:eastAsia="宋体" w:cs="宋体"/>
                <w:bCs/>
                <w:color w:val="000000"/>
                <w:sz w:val="24"/>
                <w:szCs w:val="24"/>
              </w:rPr>
              <w:t xml:space="preserve">具有独立承担民事责任能力的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3755" w:type="dxa"/>
            <w:vAlign w:val="center"/>
            <w:textDirection w:val="lrTb"/>
            <w:noWrap w:val="false"/>
          </w:tcPr>
          <w:p>
            <w:pPr>
              <w:jc w:val="center"/>
              <w:rPr>
                <w:rFonts w:ascii="宋体" w:hAnsi="宋体"/>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rPr>
              <w:t xml:space="preserve">授权委托书</w:t>
            </w:r>
            <w:r/>
          </w:p>
        </w:tc>
        <w:tc>
          <w:tcPr>
            <w:tcW w:w="4787" w:type="dxa"/>
            <w:vAlign w:val="center"/>
            <w:textDirection w:val="lrTb"/>
            <w:noWrap w:val="false"/>
          </w:tcPr>
          <w:p>
            <w:pPr>
              <w:spacing w:line="240" w:lineRule="auto"/>
              <w:tabs>
                <w:tab w:val="left" w:pos="1050" w:leader="none"/>
              </w:tabs>
              <w:rPr>
                <w:rFonts w:ascii="宋体" w:hAnsi="宋体"/>
                <w:bCs/>
                <w:sz w:val="24"/>
                <w:szCs w:val="24"/>
              </w:rPr>
            </w:pPr>
            <w:r>
              <w:rPr>
                <w:rFonts w:hint="eastAsia" w:ascii="宋体" w:hAnsi="宋体" w:eastAsia="宋体" w:cs="宋体"/>
                <w:b w:val="0"/>
                <w:bCs/>
                <w:color w:val="000000"/>
                <w:sz w:val="24"/>
                <w:szCs w:val="24"/>
                <w:highlight w:val="none"/>
              </w:rPr>
              <w:t xml:space="preserve">法定代表人亲自参与投标的除外，投标人如是自然人情形的，可不提供</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格式见附件</w:t>
            </w:r>
            <w:r/>
          </w:p>
        </w:tc>
      </w:tr>
      <w:tr>
        <w:trPr>
          <w:trHeight w:val="644"/>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W w:w="3755" w:type="dxa"/>
            <w:vAlign w:val="center"/>
            <w:textDirection w:val="lrTb"/>
            <w:noWrap w:val="false"/>
          </w:tcPr>
          <w:p>
            <w:pPr>
              <w:jc w:val="center"/>
              <w:rPr>
                <w:rFonts w:ascii="宋体" w:hAnsi="宋体"/>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rPr>
              <w:t xml:space="preserve">身份证扫描件</w:t>
            </w:r>
            <w:r/>
          </w:p>
        </w:tc>
        <w:tc>
          <w:tcPr>
            <w:tcW w:w="4787" w:type="dxa"/>
            <w:vAlign w:val="center"/>
            <w:textDirection w:val="lrTb"/>
            <w:noWrap w:val="false"/>
          </w:tcPr>
          <w:p>
            <w:pPr>
              <w:rPr>
                <w:rFonts w:ascii="宋体" w:hAnsi="宋体"/>
                <w:bCs/>
                <w:sz w:val="24"/>
                <w:szCs w:val="24"/>
              </w:rPr>
            </w:pPr>
            <w:r>
              <w:rPr>
                <w:rFonts w:hint="eastAsia" w:ascii="宋体" w:hAnsi="宋体" w:eastAsia="宋体" w:cs="宋体"/>
                <w:bCs/>
                <w:color w:val="000000"/>
                <w:sz w:val="24"/>
                <w:szCs w:val="24"/>
              </w:rPr>
              <w:t xml:space="preserve">身份证应为正、反面</w:t>
            </w:r>
            <w:r/>
          </w:p>
        </w:tc>
      </w:tr>
      <w:tr>
        <w:trPr>
          <w:trHeight w:val="644"/>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W w:w="3755" w:type="dxa"/>
            <w:vAlign w:val="center"/>
            <w:textDirection w:val="lrTb"/>
            <w:noWrap w:val="false"/>
          </w:tcPr>
          <w:p>
            <w:pPr>
              <w:jc w:val="center"/>
              <w:rPr>
                <w:rFonts w:ascii="宋体" w:hAnsi="宋体"/>
                <w:sz w:val="24"/>
                <w:szCs w:val="24"/>
              </w:rPr>
            </w:pP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rPr>
              <w:t xml:space="preserve">授权代表身份证扫描件</w:t>
            </w:r>
            <w:r/>
          </w:p>
        </w:tc>
        <w:tc>
          <w:tcPr>
            <w:tcW w:w="4787" w:type="dxa"/>
            <w:vAlign w:val="center"/>
            <w:textDirection w:val="lrTb"/>
            <w:noWrap w:val="false"/>
          </w:tcPr>
          <w:p>
            <w:pPr>
              <w:rPr>
                <w:rFonts w:ascii="宋体" w:hAnsi="宋体"/>
                <w:bCs/>
                <w:sz w:val="24"/>
                <w:szCs w:val="24"/>
              </w:rPr>
            </w:pPr>
            <w:r>
              <w:rPr>
                <w:rFonts w:hint="eastAsia" w:ascii="宋体" w:hAnsi="宋体" w:eastAsia="宋体" w:cs="宋体"/>
                <w:bCs/>
                <w:color w:val="000000"/>
                <w:sz w:val="24"/>
                <w:szCs w:val="24"/>
              </w:rPr>
              <w:t xml:space="preserve">身份证应为正、反面，</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亲自参加投标的除外</w:t>
            </w:r>
            <w:r/>
          </w:p>
        </w:tc>
      </w:tr>
      <w:tr>
        <w:trPr>
          <w:trHeight w:val="1280"/>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W w:w="3755" w:type="dxa"/>
            <w:vAlign w:val="center"/>
            <w:textDirection w:val="lrTb"/>
            <w:noWrap w:val="false"/>
          </w:tcPr>
          <w:p>
            <w:pPr>
              <w:jc w:val="center"/>
              <w:rPr>
                <w:rFonts w:ascii="宋体" w:hAnsi="宋体"/>
                <w:sz w:val="24"/>
                <w:szCs w:val="24"/>
              </w:rPr>
            </w:pPr>
            <w:r>
              <w:rPr>
                <w:rFonts w:hint="eastAsia" w:ascii="宋体" w:hAnsi="宋体"/>
                <w:sz w:val="24"/>
                <w:szCs w:val="24"/>
              </w:rPr>
              <w:t xml:space="preserve">具有良好的商业信誉和健全的财务会计制度</w:t>
            </w:r>
            <w:r/>
          </w:p>
        </w:tc>
        <w:tc>
          <w:tcPr>
            <w:tcW w:w="4787" w:type="dxa"/>
            <w:vAlign w:val="center"/>
            <w:textDirection w:val="lrTb"/>
            <w:noWrap w:val="false"/>
          </w:tcPr>
          <w:p>
            <w:pPr>
              <w:tabs>
                <w:tab w:val="left" w:pos="1050" w:leader="none"/>
              </w:tabs>
              <w:rPr>
                <w:rFonts w:ascii="宋体" w:hAnsi="宋体"/>
                <w:bCs/>
                <w:sz w:val="24"/>
                <w:szCs w:val="24"/>
              </w:rPr>
            </w:pPr>
            <w:r>
              <w:rPr>
                <w:rFonts w:hint="eastAsia" w:ascii="宋体" w:hAnsi="宋体" w:cs="宋体"/>
                <w:bCs/>
                <w:sz w:val="24"/>
                <w:szCs w:val="24"/>
              </w:rPr>
              <w:t xml:space="preserve">供应商近三个月中任意一个月份</w:t>
            </w:r>
            <w:r>
              <w:rPr>
                <w:rFonts w:hint="eastAsia" w:ascii="宋体" w:hAnsi="宋体" w:cs="宋体"/>
                <w:bCs/>
                <w:sz w:val="24"/>
                <w:szCs w:val="24"/>
                <w:lang w:eastAsia="zh-CN"/>
              </w:rPr>
              <w:t xml:space="preserve">（</w:t>
            </w:r>
            <w:r>
              <w:rPr>
                <w:rFonts w:hint="eastAsia" w:ascii="宋体" w:hAnsi="宋体" w:cs="宋体"/>
                <w:bCs/>
                <w:sz w:val="24"/>
                <w:szCs w:val="24"/>
              </w:rPr>
              <w:t xml:space="preserve">不含投标当月</w:t>
            </w:r>
            <w:r>
              <w:rPr>
                <w:rFonts w:hint="eastAsia" w:ascii="宋体" w:hAnsi="宋体" w:cs="宋体"/>
                <w:bCs/>
                <w:sz w:val="24"/>
                <w:szCs w:val="24"/>
                <w:lang w:eastAsia="zh-CN"/>
              </w:rPr>
              <w:t xml:space="preserve">）</w:t>
            </w:r>
            <w:r>
              <w:rPr>
                <w:rFonts w:hint="eastAsia" w:ascii="宋体" w:hAnsi="宋体" w:cs="宋体"/>
                <w:bCs/>
                <w:sz w:val="24"/>
                <w:szCs w:val="24"/>
              </w:rPr>
              <w:t xml:space="preserve">的财务状况报告（资产负债表和利润表）或由会计师事务所出具的近两年中任意一个年度的审计报告和所附已审财务报告扫描件</w:t>
            </w:r>
            <w:r>
              <w:rPr>
                <w:rFonts w:hint="eastAsia"/>
              </w:rPr>
              <w:t xml:space="preserve">，</w:t>
            </w:r>
            <w:r>
              <w:rPr>
                <w:rFonts w:hint="eastAsia" w:ascii="宋体" w:hAnsi="宋体" w:eastAsia="宋体" w:cs="宋体"/>
                <w:bCs/>
                <w:color w:val="000000"/>
                <w:sz w:val="24"/>
                <w:szCs w:val="24"/>
              </w:rPr>
              <w:t xml:space="preserve">新成立公司（成立不满三个自然月）除外</w:t>
            </w:r>
            <w:r/>
          </w:p>
        </w:tc>
      </w:tr>
      <w:tr>
        <w:trPr>
          <w:trHeight w:val="1097"/>
        </w:trPr>
        <w:tc>
          <w:tcPr>
            <w:tcW w:w="649" w:type="dxa"/>
            <w:vAlign w:val="center"/>
            <w:textDirection w:val="lrTb"/>
            <w:noWrap w:val="false"/>
          </w:tcPr>
          <w:p>
            <w:pPr>
              <w:jc w:val="center"/>
              <w:rPr>
                <w:rFonts w:ascii="宋体" w:hAnsi="宋体"/>
                <w:sz w:val="24"/>
                <w:szCs w:val="24"/>
              </w:rPr>
            </w:pPr>
            <w:r>
              <w:rPr>
                <w:rFonts w:ascii="宋体" w:hAnsi="宋体"/>
                <w:sz w:val="24"/>
                <w:szCs w:val="24"/>
              </w:rPr>
              <w:t xml:space="preserve">7</w:t>
            </w:r>
            <w:r/>
          </w:p>
        </w:tc>
        <w:tc>
          <w:tcPr>
            <w:tcW w:w="3755" w:type="dxa"/>
            <w:vAlign w:val="center"/>
            <w:textDirection w:val="lrTb"/>
            <w:noWrap w:val="false"/>
          </w:tcPr>
          <w:p>
            <w:pPr>
              <w:jc w:val="center"/>
              <w:rPr>
                <w:rFonts w:ascii="宋体" w:hAnsi="宋体"/>
                <w:sz w:val="24"/>
                <w:szCs w:val="24"/>
              </w:rPr>
            </w:pPr>
            <w:r>
              <w:rPr>
                <w:rFonts w:hint="eastAsia" w:ascii="宋体" w:hAnsi="宋体"/>
                <w:sz w:val="24"/>
                <w:szCs w:val="24"/>
              </w:rPr>
              <w:t xml:space="preserve">具</w:t>
            </w:r>
            <w:r>
              <w:rPr>
                <w:rFonts w:ascii="宋体" w:hAnsi="宋体"/>
                <w:sz w:val="24"/>
                <w:szCs w:val="24"/>
              </w:rPr>
              <w:t xml:space="preserve">有依法缴纳税收的良好记录</w:t>
            </w:r>
            <w:r/>
          </w:p>
        </w:tc>
        <w:tc>
          <w:tcPr>
            <w:tcW w:w="4787" w:type="dxa"/>
            <w:vAlign w:val="top"/>
            <w:textDirection w:val="lrTb"/>
            <w:noWrap w:val="false"/>
          </w:tcPr>
          <w:p>
            <w:pPr>
              <w:rPr>
                <w:rFonts w:ascii="宋体" w:hAnsi="宋体"/>
                <w:sz w:val="24"/>
                <w:szCs w:val="24"/>
              </w:rPr>
            </w:pPr>
            <w:r>
              <w:rPr>
                <w:rFonts w:hint="eastAsia" w:ascii="宋体" w:hAnsi="宋体" w:cs="宋体"/>
                <w:bCs/>
                <w:sz w:val="24"/>
                <w:szCs w:val="24"/>
              </w:rPr>
              <w:t xml:space="preserve">供应商近三个月中任意一个月份</w:t>
            </w:r>
            <w:r>
              <w:rPr>
                <w:rFonts w:hint="eastAsia" w:ascii="宋体" w:hAnsi="宋体" w:cs="宋体"/>
                <w:bCs/>
                <w:sz w:val="24"/>
                <w:szCs w:val="24"/>
                <w:lang w:eastAsia="zh-CN"/>
              </w:rPr>
              <w:t xml:space="preserve">（</w:t>
            </w:r>
            <w:r>
              <w:rPr>
                <w:rFonts w:hint="eastAsia" w:ascii="宋体" w:hAnsi="宋体" w:cs="宋体"/>
                <w:bCs/>
                <w:sz w:val="24"/>
                <w:szCs w:val="24"/>
              </w:rPr>
              <w:t xml:space="preserve">不含投标当月</w:t>
            </w:r>
            <w:r>
              <w:rPr>
                <w:rFonts w:hint="eastAsia" w:ascii="宋体" w:hAnsi="宋体" w:cs="宋体"/>
                <w:bCs/>
                <w:sz w:val="24"/>
                <w:szCs w:val="24"/>
                <w:lang w:eastAsia="zh-CN"/>
              </w:rPr>
              <w:t xml:space="preserve">）</w:t>
            </w:r>
            <w:r>
              <w:rPr>
                <w:rFonts w:hint="eastAsia" w:ascii="宋体" w:hAnsi="宋体" w:cs="宋体"/>
                <w:bCs/>
                <w:sz w:val="24"/>
                <w:szCs w:val="24"/>
              </w:rPr>
              <w:t xml:space="preserve">的依法缴纳税收的相关材料（提供相关主管部门证明或银行代扣证明）扫描件</w:t>
            </w:r>
            <w:r>
              <w:rPr>
                <w:rFonts w:hint="eastAsia"/>
              </w:rPr>
              <w:t xml:space="preserve">，</w:t>
            </w:r>
            <w:r>
              <w:rPr>
                <w:rFonts w:hint="eastAsia" w:ascii="宋体" w:hAnsi="宋体" w:eastAsia="宋体" w:cs="宋体"/>
                <w:bCs/>
                <w:color w:val="000000"/>
                <w:sz w:val="24"/>
                <w:szCs w:val="24"/>
              </w:rPr>
              <w:t xml:space="preserve">若供应商无需依法缴纳税收，请提供纳税申报表</w:t>
            </w:r>
            <w:r/>
          </w:p>
        </w:tc>
      </w:tr>
      <w:tr>
        <w:trPr>
          <w:trHeight w:val="1144"/>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W w:w="3755" w:type="dxa"/>
            <w:vAlign w:val="center"/>
            <w:textDirection w:val="lrTb"/>
            <w:noWrap w:val="false"/>
          </w:tcPr>
          <w:p>
            <w:pPr>
              <w:jc w:val="center"/>
              <w:rPr>
                <w:rFonts w:ascii="宋体" w:hAnsi="宋体"/>
                <w:sz w:val="24"/>
                <w:szCs w:val="24"/>
              </w:rPr>
            </w:pPr>
            <w:r>
              <w:rPr>
                <w:rFonts w:hint="eastAsia" w:ascii="宋体" w:hAnsi="宋体"/>
                <w:sz w:val="24"/>
                <w:szCs w:val="24"/>
              </w:rPr>
              <w:t xml:space="preserve">具有依法缴纳社会保障资金的良好记录</w:t>
            </w:r>
            <w:r/>
          </w:p>
        </w:tc>
        <w:tc>
          <w:tcPr>
            <w:tcW w:w="4787" w:type="dxa"/>
            <w:vAlign w:val="top"/>
            <w:textDirection w:val="lrTb"/>
            <w:noWrap w:val="false"/>
          </w:tcPr>
          <w:p>
            <w:pPr>
              <w:rPr>
                <w:rFonts w:ascii="宋体" w:hAnsi="宋体"/>
                <w:sz w:val="24"/>
                <w:szCs w:val="24"/>
              </w:rPr>
            </w:pPr>
            <w:r>
              <w:rPr>
                <w:rFonts w:hint="eastAsia" w:ascii="宋体" w:hAnsi="宋体" w:cs="宋体"/>
                <w:bCs/>
                <w:sz w:val="24"/>
                <w:szCs w:val="24"/>
              </w:rPr>
              <w:t xml:space="preserve">供应商近三个月中任意一个月份</w:t>
            </w:r>
            <w:r>
              <w:rPr>
                <w:rFonts w:hint="eastAsia" w:ascii="宋体" w:hAnsi="宋体" w:cs="宋体"/>
                <w:bCs/>
                <w:sz w:val="24"/>
                <w:szCs w:val="24"/>
                <w:lang w:eastAsia="zh-CN"/>
              </w:rPr>
              <w:t xml:space="preserve">（</w:t>
            </w:r>
            <w:r>
              <w:rPr>
                <w:rFonts w:hint="eastAsia" w:ascii="宋体" w:hAnsi="宋体" w:cs="宋体"/>
                <w:bCs/>
                <w:sz w:val="24"/>
                <w:szCs w:val="24"/>
              </w:rPr>
              <w:t xml:space="preserve">不含投标当月</w:t>
            </w:r>
            <w:r>
              <w:rPr>
                <w:rFonts w:hint="eastAsia" w:ascii="宋体" w:hAnsi="宋体" w:cs="宋体"/>
                <w:bCs/>
                <w:sz w:val="24"/>
                <w:szCs w:val="24"/>
                <w:lang w:eastAsia="zh-CN"/>
              </w:rPr>
              <w:t xml:space="preserve">）</w:t>
            </w:r>
            <w:r>
              <w:rPr>
                <w:rFonts w:hint="eastAsia" w:ascii="宋体" w:hAnsi="宋体" w:cs="宋体"/>
                <w:bCs/>
                <w:sz w:val="24"/>
                <w:szCs w:val="24"/>
              </w:rPr>
              <w:t xml:space="preserve">的依法缴纳社会保障资金的相关材料（提供相关主管部门证明或银行代扣证明）扫描件</w:t>
            </w:r>
            <w:r>
              <w:rPr>
                <w:rFonts w:hint="eastAsia"/>
              </w:rPr>
              <w:t xml:space="preserve">，</w:t>
            </w:r>
            <w:r>
              <w:rPr>
                <w:rFonts w:hint="eastAsia" w:ascii="宋体" w:hAnsi="宋体" w:eastAsia="宋体" w:cs="宋体"/>
                <w:bCs/>
                <w:color w:val="000000"/>
                <w:sz w:val="24"/>
                <w:szCs w:val="24"/>
              </w:rPr>
              <w:t xml:space="preserve">新成立公司（成立不满三个自然月）除外</w:t>
            </w:r>
            <w:r/>
          </w:p>
        </w:tc>
      </w:tr>
      <w:tr>
        <w:trPr>
          <w:trHeight w:val="602"/>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9</w:t>
            </w:r>
            <w:r/>
          </w:p>
        </w:tc>
        <w:tc>
          <w:tcPr>
            <w:tcW w:w="375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承诺书</w:t>
            </w:r>
            <w:r/>
          </w:p>
        </w:tc>
        <w:tc>
          <w:tcPr>
            <w:tcW w:w="4787" w:type="dxa"/>
            <w:vAlign w:val="center"/>
            <w:textDirection w:val="lrTb"/>
            <w:noWrap w:val="false"/>
          </w:tcPr>
          <w:p>
            <w:pPr>
              <w:jc w:val="left"/>
              <w:rPr>
                <w:rFonts w:ascii="宋体" w:hAnsi="宋体"/>
                <w:sz w:val="24"/>
                <w:szCs w:val="24"/>
              </w:rPr>
            </w:pPr>
            <w:r>
              <w:rPr>
                <w:rFonts w:hint="eastAsia" w:ascii="宋体" w:hAnsi="宋体"/>
                <w:sz w:val="24"/>
                <w:szCs w:val="24"/>
              </w:rPr>
              <w:t xml:space="preserve">格式见附件</w:t>
            </w:r>
            <w:r/>
          </w:p>
        </w:tc>
      </w:tr>
      <w:tr>
        <w:trPr>
          <w:trHeight w:val="747"/>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p>
        </w:tc>
        <w:tc>
          <w:tcPr>
            <w:tcW w:w="3755"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落实政府采购政策需满足的资格要求</w:t>
            </w:r>
            <w:r/>
          </w:p>
        </w:tc>
        <w:tc>
          <w:tcPr>
            <w:tcW w:w="4787" w:type="dxa"/>
            <w:vAlign w:val="center"/>
            <w:textDirection w:val="lrTb"/>
            <w:noWrap w:val="false"/>
          </w:tcPr>
          <w:p>
            <w:pPr>
              <w:jc w:val="left"/>
              <w:rPr>
                <w:rFonts w:ascii="宋体" w:hAnsi="宋体"/>
                <w:sz w:val="24"/>
                <w:szCs w:val="24"/>
              </w:rPr>
            </w:pPr>
            <w:r>
              <w:rPr>
                <w:rFonts w:hint="eastAsia" w:ascii="宋体" w:hAnsi="宋体" w:cs="宋体"/>
                <w:bCs/>
                <w:sz w:val="24"/>
                <w:szCs w:val="24"/>
              </w:rPr>
              <w:t xml:space="preserve">供应商为中小微企业/监狱、戒毒企业/残疾人福利企业</w:t>
            </w:r>
            <w:r>
              <w:rPr>
                <w:rFonts w:hint="eastAsia" w:ascii="宋体" w:hAnsi="宋体" w:cs="宋体"/>
                <w:bCs/>
                <w:sz w:val="24"/>
                <w:szCs w:val="24"/>
                <w:lang w:eastAsia="zh-CN"/>
              </w:rPr>
              <w:t xml:space="preserve">，</w:t>
            </w:r>
            <w:r>
              <w:rPr>
                <w:rFonts w:hint="eastAsia" w:ascii="宋体" w:hAnsi="宋体" w:cs="宋体"/>
                <w:bCs/>
                <w:sz w:val="24"/>
                <w:szCs w:val="24"/>
              </w:rPr>
              <w:t xml:space="preserve">中小微企业须符合中小微企业划分标准</w:t>
            </w:r>
            <w:r>
              <w:rPr>
                <w:rFonts w:hint="eastAsia" w:ascii="宋体" w:hAnsi="宋体" w:cs="宋体"/>
                <w:bCs/>
                <w:sz w:val="24"/>
                <w:szCs w:val="24"/>
                <w:lang w:eastAsia="zh-CN"/>
              </w:rPr>
              <w:t xml:space="preserve">（</w:t>
            </w:r>
            <w:r>
              <w:rPr>
                <w:rFonts w:hint="eastAsia" w:ascii="宋体" w:hAnsi="宋体" w:cs="宋体"/>
                <w:bCs/>
                <w:sz w:val="24"/>
                <w:szCs w:val="24"/>
              </w:rPr>
              <w:t xml:space="preserve">《工信部联企业</w:t>
            </w:r>
            <w:r>
              <w:rPr>
                <w:rFonts w:hint="eastAsia" w:ascii="宋体" w:hAnsi="宋体" w:cs="宋体"/>
                <w:bCs/>
                <w:sz w:val="24"/>
                <w:szCs w:val="24"/>
                <w:lang w:eastAsia="zh-CN"/>
              </w:rPr>
              <w:t xml:space="preserve">〔2011〕300号</w:t>
            </w:r>
            <w:r>
              <w:rPr>
                <w:rFonts w:hint="eastAsia" w:ascii="宋体" w:hAnsi="宋体" w:cs="宋体"/>
                <w:bCs/>
                <w:sz w:val="24"/>
                <w:szCs w:val="24"/>
              </w:rPr>
              <w:t xml:space="preserve">》</w:t>
            </w:r>
            <w:r>
              <w:rPr>
                <w:rFonts w:hint="eastAsia" w:ascii="宋体" w:hAnsi="宋体" w:cs="宋体"/>
                <w:bCs/>
                <w:sz w:val="24"/>
                <w:szCs w:val="24"/>
                <w:lang w:eastAsia="zh-CN"/>
              </w:rPr>
              <w:t xml:space="preserve">）</w:t>
            </w:r>
            <w:r>
              <w:rPr>
                <w:rFonts w:hint="eastAsia" w:ascii="宋体" w:hAnsi="宋体" w:cs="宋体"/>
                <w:bCs/>
                <w:sz w:val="24"/>
                <w:szCs w:val="24"/>
              </w:rPr>
              <w:t xml:space="preserve">规定，提供《中小企业声明函》，残疾人福利企业提供《残疾人福利性单位声明函》</w:t>
            </w:r>
            <w:r>
              <w:rPr>
                <w:rFonts w:hint="eastAsia" w:ascii="宋体" w:hAnsi="宋体" w:cs="宋体"/>
                <w:bCs/>
                <w:sz w:val="24"/>
                <w:szCs w:val="24"/>
                <w:lang w:eastAsia="zh-CN"/>
              </w:rPr>
              <w:t xml:space="preserve">（</w:t>
            </w:r>
            <w:r>
              <w:rPr>
                <w:rFonts w:hint="eastAsia" w:ascii="宋体" w:hAnsi="宋体" w:cs="宋体"/>
                <w:bCs/>
                <w:sz w:val="24"/>
                <w:szCs w:val="24"/>
              </w:rPr>
              <w:t xml:space="preserve">格式详见附件），监狱企业由省级以上监狱管理局、戒毒管理局出具的属于监狱企业的证明文件</w:t>
            </w:r>
            <w:r/>
          </w:p>
        </w:tc>
      </w:tr>
      <w:tr>
        <w:trPr>
          <w:trHeight w:val="602"/>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p>
        </w:tc>
        <w:tc>
          <w:tcPr>
            <w:tcW w:w="3755"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特定资格要求</w:t>
            </w:r>
            <w:r/>
          </w:p>
        </w:tc>
        <w:tc>
          <w:tcPr>
            <w:tcW w:w="4787"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lang w:val="en-US" w:eastAsia="zh-CN"/>
              </w:rPr>
              <w:t xml:space="preserve">无</w:t>
            </w:r>
            <w:r/>
          </w:p>
        </w:tc>
      </w:tr>
      <w:tr>
        <w:trPr>
          <w:trHeight w:val="1599"/>
        </w:trPr>
        <w:tc>
          <w:tcPr>
            <w:tcW w:w="649" w:type="dxa"/>
            <w:vAlign w:val="center"/>
            <w:textDirection w:val="lrTb"/>
            <w:noWrap w:val="false"/>
          </w:tcPr>
          <w:p>
            <w:pPr>
              <w:jc w:val="center"/>
              <w:rPr>
                <w:rFonts w:ascii="宋体" w:hAnsi="宋体"/>
                <w:sz w:val="24"/>
                <w:szCs w:val="24"/>
              </w:rPr>
            </w:pPr>
            <w:r>
              <w:rPr>
                <w:rFonts w:ascii="宋体" w:hAnsi="宋体"/>
                <w:sz w:val="24"/>
                <w:szCs w:val="24"/>
              </w:rPr>
              <w:t xml:space="preserve">12</w:t>
            </w:r>
            <w:r/>
          </w:p>
        </w:tc>
        <w:tc>
          <w:tcPr>
            <w:tcW w:w="3755"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信用记录</w:t>
            </w:r>
            <w:r/>
          </w:p>
          <w:p>
            <w:pPr>
              <w:pStyle w:val="1952"/>
            </w:pP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 由网上直接查询，供应商无需提供证明材料。</w:t>
            </w:r>
            <w:r>
              <w:rPr>
                <w:rFonts w:hint="eastAsia" w:ascii="宋体" w:hAnsi="宋体" w:cs="宋体"/>
                <w:color w:val="000000"/>
                <w:sz w:val="24"/>
                <w:szCs w:val="24"/>
                <w:lang w:eastAsia="zh-CN"/>
              </w:rPr>
              <w:t xml:space="preserve">）</w:t>
            </w:r>
            <w:r/>
          </w:p>
        </w:tc>
        <w:tc>
          <w:tcPr>
            <w:tcW w:w="4787" w:type="dxa"/>
            <w:vAlign w:val="top"/>
            <w:textDirection w:val="lrTb"/>
            <w:noWrap w:val="false"/>
          </w:tcPr>
          <w:p>
            <w:pPr>
              <w:rPr>
                <w:rFonts w:ascii="宋体" w:hAnsi="宋体"/>
                <w:sz w:val="24"/>
                <w:szCs w:val="24"/>
              </w:rPr>
            </w:pPr>
            <w:r>
              <w:rPr>
                <w:rFonts w:hint="eastAsia" w:ascii="宋体" w:hAnsi="宋体"/>
                <w:sz w:val="24"/>
                <w:szCs w:val="24"/>
              </w:rPr>
              <w:t xml:space="preserve">供应商</w:t>
            </w:r>
            <w:r>
              <w:rPr>
                <w:rFonts w:ascii="宋体" w:hAnsi="宋体"/>
                <w:sz w:val="24"/>
                <w:szCs w:val="24"/>
              </w:rPr>
              <w:t xml:space="preserve">未被列入“信用中国”网站</w:t>
            </w:r>
            <w:r>
              <w:rPr>
                <w:rFonts w:hint="eastAsia" w:ascii="宋体" w:hAnsi="宋体"/>
                <w:sz w:val="24"/>
                <w:szCs w:val="24"/>
                <w:lang w:eastAsia="zh-CN"/>
              </w:rPr>
              <w:t xml:space="preserve">（</w:t>
            </w:r>
            <w:r>
              <w:rPr>
                <w:rFonts w:ascii="宋体" w:hAnsi="宋体"/>
                <w:sz w:val="24"/>
                <w:szCs w:val="24"/>
              </w:rPr>
              <w:t xml:space="preserve">www.creditchina.gov.cn</w:t>
            </w:r>
            <w:r>
              <w:rPr>
                <w:rFonts w:hint="eastAsia" w:ascii="宋体" w:hAnsi="宋体"/>
                <w:sz w:val="24"/>
                <w:szCs w:val="24"/>
                <w:lang w:eastAsia="zh-CN"/>
              </w:rPr>
              <w:t xml:space="preserve">）</w:t>
            </w:r>
            <w:r>
              <w:rPr>
                <w:rFonts w:ascii="宋体" w:hAnsi="宋体"/>
                <w:sz w:val="24"/>
                <w:szCs w:val="24"/>
              </w:rPr>
              <w:t xml:space="preserve">“失信被执行人或重大税收违法失信主体或政府采购严重违法失信行为”记录名单；不处于中国政府采购网</w:t>
            </w:r>
            <w:r>
              <w:rPr>
                <w:rFonts w:hint="eastAsia" w:ascii="宋体" w:hAnsi="宋体"/>
                <w:sz w:val="24"/>
                <w:szCs w:val="24"/>
                <w:lang w:eastAsia="zh-CN"/>
              </w:rPr>
              <w:t xml:space="preserve">（</w:t>
            </w:r>
            <w:r>
              <w:rPr>
                <w:rFonts w:ascii="宋体" w:hAnsi="宋体"/>
                <w:sz w:val="24"/>
                <w:szCs w:val="24"/>
              </w:rPr>
              <w:t xml:space="preserve">www.ccgp.gov.cn</w:t>
            </w:r>
            <w:r>
              <w:rPr>
                <w:rFonts w:hint="eastAsia" w:ascii="宋体" w:hAnsi="宋体"/>
                <w:sz w:val="24"/>
                <w:szCs w:val="24"/>
                <w:lang w:eastAsia="zh-CN"/>
              </w:rPr>
              <w:t xml:space="preserve">）</w:t>
            </w:r>
            <w:r>
              <w:rPr>
                <w:rFonts w:ascii="宋体" w:hAnsi="宋体"/>
                <w:sz w:val="24"/>
                <w:szCs w:val="24"/>
              </w:rPr>
              <w:t xml:space="preserve">“政府采购严重违法失信行为信息记录”中的禁止参加政府采购活动期间。（</w:t>
            </w:r>
            <w:r>
              <w:rPr>
                <w:rFonts w:hint="eastAsia" w:ascii="宋体" w:hAnsi="宋体"/>
                <w:sz w:val="24"/>
                <w:szCs w:val="24"/>
              </w:rPr>
              <w:t xml:space="preserve">有上述处罚记录但处罚期已届满的，视为无记录，以代理机构评标当日查询结果为准</w:t>
            </w:r>
            <w:r>
              <w:rPr>
                <w:rFonts w:ascii="宋体" w:hAnsi="宋体"/>
                <w:sz w:val="24"/>
                <w:szCs w:val="24"/>
              </w:rPr>
              <w:t xml:space="preserve">）</w:t>
            </w:r>
            <w:r/>
          </w:p>
        </w:tc>
      </w:tr>
      <w:tr>
        <w:trPr>
          <w:trHeight w:val="627"/>
        </w:trPr>
        <w:tc>
          <w:tcPr>
            <w:tcW w:w="649" w:type="dxa"/>
            <w:vAlign w:val="center"/>
            <w:textDirection w:val="lrTb"/>
            <w:noWrap w:val="false"/>
          </w:tcPr>
          <w:p>
            <w:pPr>
              <w:jc w:val="center"/>
              <w:rPr>
                <w:rFonts w:ascii="宋体" w:hAnsi="宋体"/>
                <w:sz w:val="24"/>
                <w:szCs w:val="24"/>
              </w:rPr>
            </w:pPr>
            <w:r>
              <w:rPr>
                <w:rFonts w:ascii="宋体" w:hAnsi="宋体"/>
                <w:sz w:val="24"/>
                <w:szCs w:val="24"/>
              </w:rPr>
              <w:t xml:space="preserve">13</w:t>
            </w:r>
            <w:r/>
          </w:p>
        </w:tc>
        <w:tc>
          <w:tcPr>
            <w:tcW w:w="3755" w:type="dxa"/>
            <w:vAlign w:val="center"/>
            <w:textDirection w:val="lrTb"/>
            <w:noWrap w:val="false"/>
          </w:tcPr>
          <w:p>
            <w:pPr>
              <w:jc w:val="center"/>
              <w:rPr>
                <w:rFonts w:ascii="宋体" w:hAnsi="宋体"/>
                <w:sz w:val="24"/>
                <w:szCs w:val="24"/>
              </w:rPr>
            </w:pPr>
            <w:r>
              <w:rPr>
                <w:rFonts w:hint="eastAsia" w:ascii="宋体" w:hAnsi="宋体"/>
                <w:sz w:val="24"/>
                <w:szCs w:val="24"/>
              </w:rPr>
              <w:t xml:space="preserve">关于联合体投标</w:t>
            </w:r>
            <w:r/>
          </w:p>
        </w:tc>
        <w:tc>
          <w:tcPr>
            <w:tcW w:w="4787" w:type="dxa"/>
            <w:vAlign w:val="center"/>
            <w:textDirection w:val="lrTb"/>
            <w:noWrap w:val="false"/>
          </w:tcPr>
          <w:p>
            <w:pPr>
              <w:jc w:val="left"/>
              <w:rPr>
                <w:rFonts w:ascii="宋体" w:hAnsi="宋体"/>
                <w:sz w:val="24"/>
                <w:szCs w:val="24"/>
              </w:rPr>
            </w:pPr>
            <w:r>
              <w:rPr>
                <w:rFonts w:hint="eastAsia" w:ascii="宋体" w:hAnsi="宋体"/>
                <w:sz w:val="24"/>
                <w:szCs w:val="24"/>
              </w:rPr>
              <w:t xml:space="preserve">本项目不接受联合体投标；不允许分包、转包</w:t>
            </w:r>
            <w:r/>
          </w:p>
        </w:tc>
      </w:tr>
    </w:tbl>
    <w:p>
      <w:pPr>
        <w:ind w:firstLine="482"/>
        <w:spacing w:line="360" w:lineRule="auto"/>
        <w:tabs>
          <w:tab w:val="left" w:pos="525" w:leader="none"/>
          <w:tab w:val="left" w:pos="630" w:leader="none"/>
          <w:tab w:val="left" w:pos="1155" w:leader="none"/>
          <w:tab w:val="left" w:pos="1365" w:leader="none"/>
          <w:tab w:val="left" w:pos="2670" w:leader="none"/>
        </w:tabs>
        <w:rPr>
          <w:rFonts w:hint="eastAsia" w:ascii="宋体" w:hAnsi="宋体"/>
          <w:b/>
          <w:sz w:val="24"/>
        </w:rPr>
      </w:pPr>
      <w:r>
        <w:rPr>
          <w:rFonts w:hint="eastAsia" w:ascii="宋体" w:hAnsi="宋体"/>
          <w:b/>
          <w:sz w:val="24"/>
        </w:rPr>
        <w:t xml:space="preserve">特别提醒：</w:t>
      </w:r>
      <w:r>
        <w:rPr>
          <w:rFonts w:hint="eastAsia" w:ascii="宋体" w:hAnsi="宋体"/>
          <w:b/>
          <w:sz w:val="24"/>
          <w:szCs w:val="24"/>
        </w:rPr>
        <w:t xml:space="preserve">资</w:t>
      </w:r>
      <w:r>
        <w:rPr>
          <w:rFonts w:hint="eastAsia" w:ascii="宋体" w:hAnsi="宋体"/>
          <w:b/>
          <w:sz w:val="24"/>
        </w:rPr>
        <w:t xml:space="preserve">格审查不合格的投标供应商的投标文件不进入后续评审。</w:t>
      </w:r>
      <w:r/>
    </w:p>
    <w:p>
      <w:pPr>
        <w:pStyle w:val="1946"/>
        <w:ind w:left="1260"/>
        <w:rPr>
          <w:rFonts w:hint="eastAsia" w:ascii="宋体" w:hAnsi="宋体"/>
          <w:b/>
          <w:sz w:val="24"/>
        </w:rPr>
      </w:pPr>
      <w:r>
        <w:rPr>
          <w:rFonts w:hint="eastAsia" w:ascii="宋体" w:hAnsi="宋体"/>
          <w:b/>
          <w:sz w:val="24"/>
        </w:rPr>
      </w:r>
      <w:r/>
    </w:p>
    <w:p>
      <w:pPr>
        <w:pStyle w:val="1981"/>
        <w:ind w:firstLine="0"/>
      </w:pPr>
      <w:r/>
      <w:r/>
    </w:p>
    <w:p>
      <w:pPr>
        <w:pStyle w:val="1981"/>
        <w:ind w:firstLine="0"/>
      </w:pPr>
      <w:r/>
      <w:r/>
    </w:p>
    <w:p>
      <w:pPr>
        <w:numPr>
          <w:ilvl w:val="0"/>
          <w:numId w:val="5"/>
        </w:num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sz w:val="24"/>
          <w:szCs w:val="24"/>
        </w:rPr>
      </w:pPr>
      <w:r>
        <w:rPr>
          <w:rFonts w:ascii="宋体" w:hAnsi="宋体"/>
          <w:bCs/>
          <w:sz w:val="24"/>
          <w:szCs w:val="24"/>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b/>
          <w:sz w:val="24"/>
        </w:rPr>
        <w:outlineLvl w:val="0"/>
      </w:pPr>
      <w:r/>
      <w:bookmarkStart w:id="18" w:name="_Toc116946315"/>
      <w:r/>
      <w:r/>
    </w:p>
    <w:p>
      <w:pPr>
        <w:pStyle w:val="1981"/>
      </w:pPr>
      <w:r/>
      <w:r/>
    </w:p>
    <w:p>
      <w:pPr>
        <w:jc w:val="center"/>
        <w:spacing w:line="440" w:lineRule="exact"/>
        <w:tabs>
          <w:tab w:val="left" w:pos="480" w:leader="none"/>
        </w:tabs>
        <w:rPr>
          <w:rFonts w:ascii="宋体" w:hAnsi="宋体"/>
          <w:b/>
          <w:sz w:val="24"/>
        </w:rPr>
        <w:outlineLvl w:val="0"/>
      </w:pPr>
      <w:r>
        <w:rPr>
          <w:rFonts w:ascii="宋体" w:hAnsi="宋体"/>
          <w:b/>
          <w:sz w:val="24"/>
        </w:rPr>
        <w:t xml:space="preserve">符合性审查表</w:t>
      </w:r>
      <w:bookmarkEnd w:id="18"/>
      <w:r/>
      <w:r/>
    </w:p>
    <w:tbl>
      <w:tblPr>
        <w:tblStyle w:val="193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04"/>
        <w:gridCol w:w="5669"/>
      </w:tblGrid>
      <w:tr>
        <w:trPr>
          <w:trHeight w:val="646"/>
        </w:trPr>
        <w:tc>
          <w:tcPr>
            <w:tcW w:w="645" w:type="dxa"/>
            <w:vAlign w:val="center"/>
            <w:textDirection w:val="lrTb"/>
            <w:noWrap w:val="false"/>
          </w:tcPr>
          <w:p>
            <w:pPr>
              <w:jc w:val="center"/>
              <w:rPr>
                <w:rFonts w:ascii="宋体" w:hAnsi="宋体"/>
                <w:b/>
                <w:bCs/>
                <w:sz w:val="24"/>
                <w:szCs w:val="24"/>
              </w:rPr>
            </w:pPr>
            <w:r>
              <w:rPr>
                <w:rFonts w:ascii="宋体" w:hAnsi="宋体"/>
                <w:b/>
                <w:bCs/>
                <w:sz w:val="24"/>
                <w:szCs w:val="24"/>
              </w:rPr>
              <w:t xml:space="preserve">序号</w:t>
            </w:r>
            <w:r/>
          </w:p>
        </w:tc>
        <w:tc>
          <w:tcPr>
            <w:tcW w:w="2604" w:type="dxa"/>
            <w:vAlign w:val="center"/>
            <w:textDirection w:val="lrTb"/>
            <w:noWrap w:val="false"/>
          </w:tcPr>
          <w:p>
            <w:pPr>
              <w:jc w:val="center"/>
              <w:rPr>
                <w:rFonts w:ascii="宋体" w:hAnsi="宋体"/>
                <w:b/>
                <w:bCs/>
                <w:sz w:val="24"/>
                <w:szCs w:val="24"/>
              </w:rPr>
            </w:pPr>
            <w:r>
              <w:rPr>
                <w:rFonts w:ascii="宋体" w:hAnsi="宋体"/>
                <w:b/>
                <w:bCs/>
                <w:sz w:val="24"/>
                <w:szCs w:val="24"/>
              </w:rPr>
              <w:t xml:space="preserve">评审点要求概况</w:t>
            </w:r>
            <w:r/>
          </w:p>
        </w:tc>
        <w:tc>
          <w:tcPr>
            <w:tcW w:w="5669" w:type="dxa"/>
            <w:vAlign w:val="center"/>
            <w:textDirection w:val="lrTb"/>
            <w:noWrap w:val="false"/>
          </w:tcPr>
          <w:p>
            <w:pPr>
              <w:jc w:val="center"/>
              <w:rPr>
                <w:rFonts w:ascii="宋体" w:hAnsi="宋体"/>
                <w:b/>
                <w:bCs/>
                <w:sz w:val="24"/>
                <w:szCs w:val="24"/>
              </w:rPr>
            </w:pPr>
            <w:r>
              <w:rPr>
                <w:rFonts w:ascii="宋体" w:hAnsi="宋体"/>
                <w:b/>
                <w:bCs/>
                <w:sz w:val="24"/>
                <w:szCs w:val="24"/>
              </w:rPr>
              <w:t xml:space="preserve">评审点具体描述</w:t>
            </w:r>
            <w:r/>
          </w:p>
        </w:tc>
      </w:tr>
      <w:tr>
        <w:trPr>
          <w:trHeight w:val="646"/>
        </w:trPr>
        <w:tc>
          <w:tcPr>
            <w:tcW w:w="645"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2604" w:type="dxa"/>
            <w:vAlign w:val="center"/>
            <w:textDirection w:val="lrTb"/>
            <w:noWrap w:val="false"/>
          </w:tcPr>
          <w:p>
            <w:pPr>
              <w:jc w:val="center"/>
              <w:rPr>
                <w:rFonts w:hint="eastAsia" w:ascii="宋体" w:hAnsi="宋体"/>
                <w:b/>
                <w:bCs/>
                <w:sz w:val="24"/>
                <w:szCs w:val="24"/>
              </w:rPr>
            </w:pPr>
            <w:r>
              <w:rPr>
                <w:rFonts w:hint="eastAsia" w:ascii="宋体" w:hAnsi="宋体"/>
                <w:sz w:val="24"/>
                <w:szCs w:val="24"/>
              </w:rPr>
              <w:t xml:space="preserve">投标函</w:t>
            </w:r>
            <w:r/>
          </w:p>
        </w:tc>
        <w:tc>
          <w:tcPr>
            <w:tcW w:w="5669" w:type="dxa"/>
            <w:vAlign w:val="center"/>
            <w:textDirection w:val="lrTb"/>
            <w:noWrap w:val="false"/>
          </w:tcPr>
          <w:p>
            <w:pPr>
              <w:jc w:val="left"/>
              <w:rPr>
                <w:rFonts w:ascii="宋体" w:hAnsi="宋体"/>
                <w:b/>
                <w:bCs/>
                <w:sz w:val="24"/>
                <w:szCs w:val="24"/>
              </w:rPr>
            </w:pPr>
            <w:r>
              <w:rPr>
                <w:rFonts w:hint="eastAsia" w:ascii="宋体" w:hAnsi="宋体"/>
                <w:sz w:val="24"/>
                <w:szCs w:val="24"/>
              </w:rPr>
              <w:t xml:space="preserve">按招标文件填写 ，格式见附件</w:t>
            </w:r>
            <w:r/>
          </w:p>
        </w:tc>
      </w:tr>
      <w:tr>
        <w:trPr>
          <w:trHeight w:val="646"/>
        </w:trPr>
        <w:tc>
          <w:tcPr>
            <w:tcW w:w="645"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W w:w="2604" w:type="dxa"/>
            <w:vAlign w:val="center"/>
            <w:textDirection w:val="lrTb"/>
            <w:noWrap w:val="false"/>
          </w:tcPr>
          <w:p>
            <w:pPr>
              <w:jc w:val="center"/>
              <w:rPr>
                <w:rFonts w:hint="eastAsia" w:ascii="宋体" w:hAnsi="宋体"/>
                <w:sz w:val="24"/>
                <w:szCs w:val="24"/>
                <w:lang w:val="en-US" w:eastAsia="zh-CN" w:bidi="ar-SA"/>
              </w:rPr>
            </w:pPr>
            <w:r>
              <w:rPr>
                <w:rFonts w:hint="eastAsia" w:ascii="宋体" w:hAnsi="宋体" w:cs="宋体"/>
                <w:bCs/>
                <w:sz w:val="24"/>
                <w:szCs w:val="24"/>
              </w:rPr>
              <w:t xml:space="preserve">开标一览表</w:t>
            </w:r>
            <w:r/>
          </w:p>
        </w:tc>
        <w:tc>
          <w:tcPr>
            <w:tcW w:w="5669" w:type="dxa"/>
            <w:vAlign w:val="center"/>
            <w:textDirection w:val="lrTb"/>
            <w:noWrap w:val="false"/>
          </w:tcPr>
          <w:p>
            <w:pPr>
              <w:rPr>
                <w:rFonts w:hint="eastAsia" w:ascii="宋体" w:hAnsi="宋体"/>
                <w:sz w:val="24"/>
                <w:szCs w:val="24"/>
                <w:lang w:val="en-US" w:eastAsia="zh-CN" w:bidi="ar-SA"/>
              </w:rPr>
            </w:pPr>
            <w:r>
              <w:rPr>
                <w:rFonts w:hint="eastAsia" w:ascii="宋体" w:hAnsi="宋体"/>
                <w:sz w:val="24"/>
                <w:szCs w:val="24"/>
              </w:rPr>
              <w:t xml:space="preserve">本表无需上传，评审时以苏采云系统自带的开标一览表为准</w:t>
            </w:r>
            <w:r/>
          </w:p>
        </w:tc>
      </w:tr>
      <w:tr>
        <w:trPr>
          <w:trHeight w:val="646"/>
        </w:trPr>
        <w:tc>
          <w:tcPr>
            <w:tcW w:w="645"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2604" w:type="dxa"/>
            <w:vAlign w:val="center"/>
            <w:textDirection w:val="lrTb"/>
            <w:noWrap w:val="false"/>
          </w:tcPr>
          <w:p>
            <w:pPr>
              <w:jc w:val="center"/>
              <w:rPr>
                <w:rFonts w:hint="eastAsia" w:ascii="宋体" w:hAnsi="宋体"/>
                <w:sz w:val="24"/>
                <w:szCs w:val="24"/>
                <w:lang w:val="en-US" w:eastAsia="zh-CN" w:bidi="ar-SA"/>
              </w:rPr>
            </w:pPr>
            <w:r>
              <w:rPr>
                <w:rFonts w:hint="eastAsia" w:ascii="宋体" w:hAnsi="宋体" w:cs="宋体"/>
                <w:bCs/>
                <w:sz w:val="24"/>
                <w:szCs w:val="24"/>
              </w:rPr>
              <w:t xml:space="preserve">报价明细表</w:t>
            </w:r>
            <w:r/>
          </w:p>
        </w:tc>
        <w:tc>
          <w:tcPr>
            <w:tcW w:w="5669" w:type="dxa"/>
            <w:vAlign w:val="center"/>
            <w:textDirection w:val="lrTb"/>
            <w:noWrap w:val="false"/>
          </w:tcPr>
          <w:p>
            <w:pPr>
              <w:rPr>
                <w:rFonts w:hint="eastAsia" w:ascii="宋体" w:hAnsi="宋体"/>
                <w:sz w:val="24"/>
                <w:szCs w:val="24"/>
                <w:lang w:val="en-US" w:eastAsia="zh-CN" w:bidi="ar-SA"/>
              </w:rPr>
            </w:pPr>
            <w:r>
              <w:rPr>
                <w:rFonts w:hint="eastAsia" w:ascii="宋体" w:hAnsi="宋体"/>
                <w:sz w:val="24"/>
                <w:szCs w:val="24"/>
              </w:rPr>
              <w:t xml:space="preserve">按招标文件填写 ，格式见附件</w:t>
            </w:r>
            <w:r/>
          </w:p>
        </w:tc>
      </w:tr>
      <w:tr>
        <w:trPr>
          <w:trHeight w:val="435"/>
        </w:trPr>
        <w:tc>
          <w:tcPr>
            <w:tcW w:w="645"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W w:w="2604" w:type="dxa"/>
            <w:vAlign w:val="center"/>
            <w:textDirection w:val="lrTb"/>
            <w:noWrap w:val="false"/>
          </w:tcPr>
          <w:p>
            <w:pPr>
              <w:jc w:val="center"/>
              <w:rPr>
                <w:rFonts w:hint="eastAsia" w:ascii="宋体" w:hAnsi="宋体" w:cs="宋体"/>
                <w:bCs/>
                <w:sz w:val="24"/>
                <w:szCs w:val="24"/>
                <w:lang w:val="en-US" w:eastAsia="zh-CN" w:bidi="ar-SA"/>
              </w:rPr>
            </w:pPr>
            <w:r>
              <w:rPr>
                <w:rFonts w:hint="eastAsia" w:ascii="宋体" w:hAnsi="宋体" w:cs="宋体"/>
                <w:bCs/>
                <w:sz w:val="24"/>
                <w:szCs w:val="24"/>
              </w:rPr>
              <w:t xml:space="preserve">投标偏离表</w:t>
            </w:r>
            <w:r/>
          </w:p>
        </w:tc>
        <w:tc>
          <w:tcPr>
            <w:tcW w:w="5669" w:type="dxa"/>
            <w:vAlign w:val="center"/>
            <w:textDirection w:val="lrTb"/>
            <w:noWrap w:val="false"/>
          </w:tcPr>
          <w:p>
            <w:pPr>
              <w:rPr>
                <w:rFonts w:hint="eastAsia" w:ascii="宋体" w:hAnsi="宋体"/>
                <w:sz w:val="24"/>
                <w:szCs w:val="24"/>
                <w:lang w:val="en-US" w:eastAsia="zh-CN" w:bidi="ar-SA"/>
              </w:rPr>
            </w:pPr>
            <w:r>
              <w:rPr>
                <w:rFonts w:hint="eastAsia" w:ascii="宋体" w:hAnsi="宋体"/>
                <w:sz w:val="24"/>
                <w:szCs w:val="24"/>
              </w:rPr>
              <w:t xml:space="preserve">按招标文件填写 ，格式见附件</w:t>
            </w:r>
            <w:r/>
          </w:p>
        </w:tc>
      </w:tr>
      <w:tr>
        <w:trPr>
          <w:trHeight w:val="646"/>
        </w:trPr>
        <w:tc>
          <w:tcPr>
            <w:tcW w:w="645"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W w:w="2604" w:type="dxa"/>
            <w:vAlign w:val="center"/>
            <w:textDirection w:val="lrTb"/>
            <w:noWrap w:val="false"/>
          </w:tcPr>
          <w:p>
            <w:pPr>
              <w:jc w:val="center"/>
              <w:rPr>
                <w:rFonts w:ascii="宋体" w:hAnsi="宋体" w:cs="宋体"/>
                <w:bCs/>
                <w:sz w:val="24"/>
                <w:szCs w:val="24"/>
                <w:lang w:val="en-US" w:eastAsia="zh-CN" w:bidi="ar-SA"/>
              </w:rPr>
            </w:pPr>
            <w:r>
              <w:rPr>
                <w:rFonts w:hint="eastAsia" w:ascii="宋体" w:hAnsi="宋体" w:cs="宋体"/>
                <w:bCs/>
                <w:sz w:val="24"/>
                <w:szCs w:val="24"/>
              </w:rPr>
              <w:t xml:space="preserve">服务保障承诺书</w:t>
            </w:r>
            <w:r/>
          </w:p>
        </w:tc>
        <w:tc>
          <w:tcPr>
            <w:tcW w:w="5669" w:type="dxa"/>
            <w:vAlign w:val="center"/>
            <w:textDirection w:val="lrTb"/>
            <w:noWrap w:val="false"/>
          </w:tcPr>
          <w:p>
            <w:pPr>
              <w:rPr>
                <w:rFonts w:ascii="宋体" w:hAnsi="宋体"/>
                <w:sz w:val="24"/>
                <w:szCs w:val="24"/>
                <w:lang w:val="en-US" w:eastAsia="zh-CN" w:bidi="ar-SA"/>
              </w:rPr>
            </w:pPr>
            <w:r>
              <w:rPr>
                <w:rFonts w:hint="eastAsia" w:ascii="宋体" w:hAnsi="宋体"/>
                <w:sz w:val="24"/>
                <w:szCs w:val="24"/>
              </w:rPr>
              <w:t xml:space="preserve">按招标文件填写 ，格式见附件</w:t>
            </w:r>
            <w:r/>
          </w:p>
        </w:tc>
      </w:tr>
      <w:tr>
        <w:trPr>
          <w:trHeight w:val="646"/>
        </w:trPr>
        <w:tc>
          <w:tcPr>
            <w:tcW w:w="645"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W w:w="2604" w:type="dxa"/>
            <w:vAlign w:val="center"/>
            <w:textDirection w:val="lrTb"/>
            <w:noWrap w:val="false"/>
          </w:tcPr>
          <w:p>
            <w:pPr>
              <w:jc w:val="center"/>
              <w:rPr>
                <w:rFonts w:ascii="宋体" w:hAnsi="宋体" w:cs="宋体"/>
                <w:bCs/>
                <w:sz w:val="24"/>
                <w:szCs w:val="24"/>
                <w:lang w:val="en-US" w:eastAsia="zh-CN" w:bidi="ar-SA"/>
              </w:rPr>
            </w:pPr>
            <w:r>
              <w:rPr>
                <w:rFonts w:hint="eastAsia" w:ascii="宋体" w:hAnsi="宋体" w:cs="宋体"/>
                <w:bCs/>
                <w:sz w:val="24"/>
                <w:szCs w:val="24"/>
              </w:rPr>
              <w:t xml:space="preserve">投标供应商情况表</w:t>
            </w:r>
            <w:r/>
          </w:p>
        </w:tc>
        <w:tc>
          <w:tcPr>
            <w:tcW w:w="5669" w:type="dxa"/>
            <w:vAlign w:val="center"/>
            <w:textDirection w:val="lrTb"/>
            <w:noWrap w:val="false"/>
          </w:tcPr>
          <w:p>
            <w:pPr>
              <w:rPr>
                <w:rFonts w:ascii="宋体" w:hAnsi="宋体"/>
                <w:sz w:val="24"/>
                <w:szCs w:val="24"/>
                <w:lang w:val="en-US" w:eastAsia="zh-CN" w:bidi="ar-SA"/>
              </w:rPr>
            </w:pPr>
            <w:r>
              <w:rPr>
                <w:rFonts w:hint="eastAsia" w:ascii="宋体" w:hAnsi="宋体"/>
                <w:sz w:val="24"/>
                <w:szCs w:val="24"/>
              </w:rPr>
              <w:t xml:space="preserve">按招标文件填写 ，格式见附件</w:t>
            </w:r>
            <w:r/>
          </w:p>
        </w:tc>
      </w:tr>
      <w:tr>
        <w:trPr>
          <w:trHeight w:val="646"/>
        </w:trPr>
        <w:tc>
          <w:tcPr>
            <w:tcW w:w="645" w:type="dxa"/>
            <w:vAlign w:val="center"/>
            <w:textDirection w:val="lrTb"/>
            <w:noWrap w:val="false"/>
          </w:tcPr>
          <w:p>
            <w:pPr>
              <w:jc w:val="center"/>
              <w:rPr>
                <w:rFonts w:ascii="宋体" w:hAnsi="宋体"/>
                <w:sz w:val="24"/>
                <w:szCs w:val="24"/>
              </w:rPr>
            </w:pPr>
            <w:r>
              <w:rPr>
                <w:rFonts w:hint="eastAsia" w:ascii="宋体" w:hAnsi="宋体"/>
                <w:sz w:val="24"/>
                <w:szCs w:val="24"/>
              </w:rPr>
              <w:t xml:space="preserve">7</w:t>
            </w:r>
            <w:r/>
          </w:p>
        </w:tc>
        <w:tc>
          <w:tcPr>
            <w:tcW w:w="2604" w:type="dxa"/>
            <w:vAlign w:val="center"/>
            <w:textDirection w:val="lrTb"/>
            <w:noWrap w:val="false"/>
          </w:tcPr>
          <w:p>
            <w:pPr>
              <w:jc w:val="center"/>
              <w:rPr>
                <w:rFonts w:hint="eastAsia" w:ascii="宋体" w:hAnsi="宋体" w:cs="宋体"/>
                <w:bCs/>
                <w:sz w:val="24"/>
                <w:szCs w:val="24"/>
                <w:lang w:val="en-US" w:eastAsia="zh-CN" w:bidi="ar-SA"/>
              </w:rPr>
            </w:pPr>
            <w:r>
              <w:rPr>
                <w:rFonts w:hint="eastAsia" w:ascii="宋体" w:hAnsi="宋体" w:cs="宋体"/>
                <w:bCs/>
                <w:sz w:val="24"/>
                <w:szCs w:val="24"/>
              </w:rPr>
              <w:t xml:space="preserve">主要</w:t>
            </w:r>
            <w:r>
              <w:rPr>
                <w:rFonts w:hint="eastAsia" w:ascii="宋体" w:hAnsi="宋体"/>
                <w:bCs/>
                <w:color w:val="000000"/>
                <w:sz w:val="24"/>
                <w:szCs w:val="24"/>
              </w:rPr>
              <w:t xml:space="preserve">人员配置表及拟派项目负责人简历表</w:t>
            </w:r>
            <w:r/>
          </w:p>
        </w:tc>
        <w:tc>
          <w:tcPr>
            <w:tcW w:w="5669" w:type="dxa"/>
            <w:vAlign w:val="center"/>
            <w:textDirection w:val="lrTb"/>
            <w:noWrap w:val="false"/>
          </w:tcPr>
          <w:p>
            <w:pPr>
              <w:rPr>
                <w:rFonts w:ascii="宋体" w:hAnsi="宋体"/>
                <w:sz w:val="24"/>
                <w:szCs w:val="24"/>
                <w:lang w:val="en-US" w:eastAsia="zh-CN" w:bidi="ar-SA"/>
              </w:rPr>
            </w:pPr>
            <w:r>
              <w:rPr>
                <w:rFonts w:hint="eastAsia" w:ascii="宋体" w:hAnsi="宋体"/>
                <w:sz w:val="24"/>
                <w:szCs w:val="24"/>
              </w:rPr>
              <w:t xml:space="preserve">按招标文件填写 ，格式见附件</w:t>
            </w:r>
            <w:r/>
          </w:p>
        </w:tc>
      </w:tr>
      <w:tr>
        <w:trPr>
          <w:trHeight w:val="646"/>
        </w:trPr>
        <w:tc>
          <w:tcPr>
            <w:tcW w:w="645" w:type="dxa"/>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8</w:t>
            </w:r>
            <w:r/>
          </w:p>
        </w:tc>
        <w:tc>
          <w:tcPr>
            <w:tcW w:w="2604" w:type="dxa"/>
            <w:vAlign w:val="center"/>
            <w:textDirection w:val="lrTb"/>
            <w:noWrap w:val="false"/>
          </w:tcPr>
          <w:p>
            <w:pPr>
              <w:jc w:val="center"/>
              <w:rPr>
                <w:rFonts w:hint="eastAsia" w:ascii="宋体" w:hAnsi="宋体" w:cs="宋体"/>
                <w:bCs/>
                <w:sz w:val="24"/>
                <w:szCs w:val="24"/>
              </w:rPr>
            </w:pPr>
            <w:r>
              <w:rPr>
                <w:rFonts w:hint="eastAsia" w:ascii="宋体" w:hAnsi="宋体" w:eastAsia="宋体" w:cs="宋体"/>
                <w:bCs/>
                <w:color w:val="000000" w:themeColor="text1"/>
                <w:sz w:val="24"/>
                <w:szCs w:val="24"/>
                <w14:textFill>
                  <w14:solidFill>
                    <w14:schemeClr w14:val="tx1"/>
                  </w14:solidFill>
                </w14:textFill>
              </w:rPr>
              <w:t xml:space="preserve">满足采购需求</w:t>
            </w:r>
            <w:r/>
          </w:p>
        </w:tc>
        <w:tc>
          <w:tcPr>
            <w:tcW w:w="5669" w:type="dxa"/>
            <w:vAlign w:val="center"/>
            <w:textDirection w:val="lrTb"/>
            <w:noWrap w:val="false"/>
          </w:tcPr>
          <w:p>
            <w:pPr>
              <w:rPr>
                <w:rFonts w:hint="eastAsia" w:ascii="宋体" w:hAnsi="宋体"/>
                <w:sz w:val="24"/>
                <w:szCs w:val="24"/>
              </w:rPr>
            </w:pPr>
            <w:r>
              <w:rPr>
                <w:rFonts w:hint="eastAsia" w:ascii="宋体" w:hAnsi="宋体"/>
                <w:sz w:val="24"/>
                <w:szCs w:val="24"/>
              </w:rPr>
              <w:t xml:space="preserve">满足采购文件第三章项目要求和有关说明，提供相关证明材料</w:t>
            </w:r>
            <w:r/>
          </w:p>
        </w:tc>
      </w:tr>
      <w:tr>
        <w:trPr>
          <w:trHeight w:val="646"/>
        </w:trPr>
        <w:tc>
          <w:tcPr>
            <w:tcW w:w="645"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9</w:t>
            </w:r>
            <w:r/>
          </w:p>
        </w:tc>
        <w:tc>
          <w:tcPr>
            <w:tcW w:w="2604" w:type="dxa"/>
            <w:vAlign w:val="center"/>
            <w:textDirection w:val="lrTb"/>
            <w:noWrap w:val="false"/>
          </w:tcPr>
          <w:p>
            <w:pPr>
              <w:jc w:val="center"/>
              <w:rPr>
                <w:rFonts w:hint="eastAsia" w:ascii="宋体" w:hAnsi="宋体"/>
                <w:sz w:val="24"/>
                <w:szCs w:val="24"/>
                <w:lang w:val="en-US" w:eastAsia="zh-CN" w:bidi="ar-SA"/>
              </w:rPr>
            </w:pPr>
            <w:r>
              <w:rPr>
                <w:rFonts w:hint="eastAsia" w:ascii="宋体" w:hAnsi="宋体"/>
                <w:sz w:val="24"/>
                <w:szCs w:val="24"/>
              </w:rPr>
              <w:t xml:space="preserve">投标文件内容</w:t>
            </w:r>
            <w:r/>
          </w:p>
        </w:tc>
        <w:tc>
          <w:tcPr>
            <w:tcW w:w="5669" w:type="dxa"/>
            <w:vAlign w:val="center"/>
            <w:textDirection w:val="lrTb"/>
            <w:noWrap w:val="false"/>
          </w:tcPr>
          <w:p>
            <w:pPr>
              <w:rPr>
                <w:rFonts w:hint="eastAsia" w:ascii="宋体" w:hAnsi="宋体"/>
                <w:sz w:val="24"/>
                <w:szCs w:val="24"/>
                <w:lang w:val="en-US" w:eastAsia="zh-CN" w:bidi="ar-SA"/>
              </w:rPr>
            </w:pPr>
            <w:r>
              <w:rPr>
                <w:rFonts w:hint="eastAsia" w:ascii="宋体" w:hAnsi="宋体"/>
                <w:sz w:val="24"/>
                <w:szCs w:val="24"/>
              </w:rPr>
              <w:t xml:space="preserve">不存在供应商须知第八条中的情形</w:t>
            </w:r>
            <w:r/>
          </w:p>
        </w:tc>
      </w:tr>
    </w:tbl>
    <w:p>
      <w:pPr>
        <w:ind w:firstLine="566"/>
        <w:spacing w:line="440" w:lineRule="exact"/>
        <w:tabs>
          <w:tab w:val="left" w:pos="1365" w:leader="none"/>
        </w:tabs>
      </w:pPr>
      <w:r>
        <w:rPr>
          <w:rFonts w:hint="eastAsia" w:ascii="宋体" w:hAnsi="宋体"/>
          <w:b/>
          <w:sz w:val="24"/>
        </w:rPr>
        <w:t xml:space="preserve">特别提醒：符合性审查不合格的投标供应商的投标文件不进入后续评审。</w:t>
      </w:r>
      <w:r/>
    </w:p>
    <w:p>
      <w:pPr>
        <w:ind w:firstLine="480"/>
        <w:spacing w:line="360" w:lineRule="auto"/>
        <w:tabs>
          <w:tab w:val="left" w:pos="525" w:leader="none"/>
          <w:tab w:val="left" w:pos="630" w:leader="none"/>
          <w:tab w:val="left" w:pos="1155" w:leader="none"/>
          <w:tab w:val="left" w:pos="1365" w:leader="none"/>
          <w:tab w:val="left" w:pos="2670" w:leader="none"/>
        </w:tabs>
        <w:rPr>
          <w:rFonts w:hint="eastAsia" w:ascii="宋体" w:hAnsi="宋体"/>
          <w:bCs/>
          <w:sz w:val="24"/>
          <w:szCs w:val="24"/>
        </w:rPr>
      </w:pPr>
      <w:r>
        <w:rPr>
          <w:rFonts w:hint="eastAsia" w:ascii="宋体" w:hAnsi="宋体"/>
          <w:bCs/>
          <w:sz w:val="24"/>
          <w:szCs w:val="24"/>
        </w:rPr>
        <w:t xml:space="preserve">（2）</w:t>
      </w:r>
      <w:r>
        <w:rPr>
          <w:rFonts w:hint="eastAsia" w:ascii="宋体" w:hAnsi="宋体"/>
          <w:bCs/>
          <w:color w:val="000000"/>
          <w:sz w:val="24"/>
          <w:szCs w:val="24"/>
        </w:rPr>
        <w:t xml:space="preserve">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比较与评价。评标委员会按招标文件中规定的评标方法和标准，对资格性检查和符合性检查合格的投标文件进行商务和技术评估，综合比较与评价。</w:t>
      </w:r>
      <w:r/>
    </w:p>
    <w:p>
      <w:pPr>
        <w:ind w:firstLine="470"/>
        <w:spacing w:line="360" w:lineRule="auto"/>
        <w:rPr>
          <w:rFonts w:ascii="宋体" w:hAnsi="宋体"/>
          <w:b w:val="0"/>
          <w:bCs/>
          <w:sz w:val="24"/>
          <w:szCs w:val="24"/>
        </w:rPr>
      </w:pPr>
      <w:r>
        <w:rPr>
          <w:rFonts w:ascii="宋体" w:hAnsi="宋体"/>
          <w:b w:val="0"/>
          <w:bCs/>
          <w:sz w:val="24"/>
          <w:szCs w:val="24"/>
        </w:rPr>
        <w:t xml:space="preserve">5．评标方法</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lang w:eastAsia="zh-CN"/>
        </w:rPr>
        <w:t xml:space="preserve">供应商</w:t>
      </w:r>
      <w:r>
        <w:rPr>
          <w:rFonts w:hint="eastAsia" w:ascii="宋体" w:hAnsi="宋体" w:eastAsia="宋体"/>
          <w:bCs/>
          <w:color w:val="000000"/>
          <w:sz w:val="24"/>
          <w:szCs w:val="24"/>
        </w:rPr>
        <w:t xml:space="preserve">通过初审的，方可进入比较与评价程序，本项目采用综合评分法。</w:t>
      </w:r>
      <w:r/>
    </w:p>
    <w:p>
      <w:pPr>
        <w:numPr>
          <w:ilvl w:val="0"/>
          <w:numId w:val="0"/>
        </w:num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8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rPr>
        <w:t xml:space="preserve">2.</w:t>
      </w:r>
      <w:r>
        <w:rPr>
          <w:rFonts w:hint="eastAsia" w:ascii="宋体" w:hAnsi="宋体" w:eastAsia="宋体" w:cs="宋体"/>
          <w:b/>
          <w:bCs w:val="0"/>
          <w:color w:val="000000"/>
          <w:sz w:val="24"/>
          <w:szCs w:val="24"/>
        </w:rPr>
        <w:t xml:space="preserve">采购本国产品的支持政策</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.3 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bCs/>
          <w:sz w:val="24"/>
          <w:szCs w:val="24"/>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6．评标标准：</w:t>
      </w:r>
      <w:r>
        <w:rPr>
          <w:rFonts w:hint="eastAsia" w:ascii="宋体" w:hAnsi="宋体"/>
          <w:bCs/>
          <w:sz w:val="24"/>
          <w:szCs w:val="24"/>
        </w:rPr>
        <w:t xml:space="preserve">详见附件。</w:t>
      </w:r>
      <w:r/>
    </w:p>
    <w:p>
      <w:pPr>
        <w:pStyle w:val="1933"/>
        <w:jc w:val="both"/>
        <w:keepLines/>
        <w:spacing w:before="120" w:after="120"/>
        <w:rPr>
          <w:rFonts w:hint="eastAsia" w:ascii="Arial" w:hAnsi="Arial" w:eastAsia="黑体"/>
          <w:b w:val="0"/>
          <w:sz w:val="24"/>
          <w:szCs w:val="32"/>
        </w:rPr>
      </w:pPr>
      <w:r/>
      <w:bookmarkStart w:id="19" w:name="_Toc112006920"/>
      <w:r>
        <w:rPr>
          <w:rFonts w:hint="eastAsia" w:ascii="Arial" w:hAnsi="Arial" w:eastAsia="黑体"/>
          <w:b w:val="0"/>
          <w:sz w:val="24"/>
          <w:szCs w:val="32"/>
          <w:lang w:eastAsia="zh-CN"/>
        </w:rPr>
        <w:t xml:space="preserve">（</w:t>
      </w:r>
      <w:r>
        <w:rPr>
          <w:rFonts w:hint="eastAsia" w:ascii="Arial" w:hAnsi="Arial" w:eastAsia="黑体"/>
          <w:b w:val="0"/>
          <w:sz w:val="24"/>
          <w:szCs w:val="32"/>
        </w:rPr>
        <w:t xml:space="preserve">十</w:t>
      </w:r>
      <w:r>
        <w:rPr>
          <w:rFonts w:hint="eastAsia" w:ascii="Arial" w:hAnsi="Arial" w:eastAsia="黑体"/>
          <w:b w:val="0"/>
          <w:sz w:val="24"/>
          <w:szCs w:val="32"/>
          <w:lang w:eastAsia="zh-CN"/>
        </w:rPr>
        <w:t xml:space="preserve">）</w:t>
      </w:r>
      <w:r>
        <w:rPr>
          <w:rFonts w:hint="eastAsia" w:ascii="Arial" w:hAnsi="Arial" w:eastAsia="黑体"/>
          <w:b w:val="0"/>
          <w:sz w:val="24"/>
          <w:szCs w:val="32"/>
        </w:rPr>
        <w:t xml:space="preserve">定标：</w:t>
      </w:r>
      <w:bookmarkEnd w:id="19"/>
      <w:r/>
      <w:r/>
    </w:p>
    <w:p>
      <w:pPr>
        <w:ind w:firstLine="480"/>
        <w:spacing w:line="360" w:lineRule="auto"/>
        <w:rPr>
          <w:rFonts w:hint="eastAsia" w:ascii="宋体" w:hAnsi="宋体" w:cs="宋体"/>
          <w:bCs/>
          <w:sz w:val="24"/>
          <w:szCs w:val="24"/>
        </w:rPr>
      </w:pPr>
      <w:r/>
      <w:bookmarkStart w:id="20" w:name="_Toc112006921"/>
      <w:r>
        <w:rPr>
          <w:rFonts w:hint="eastAsia" w:ascii="宋体" w:hAnsi="宋体" w:cs="宋体"/>
          <w:bCs/>
          <w:sz w:val="24"/>
          <w:szCs w:val="24"/>
        </w:rPr>
        <w:t xml:space="preserve">1．评标委员会根据招标文件规定的评标方法和评标标准进行评审，按评审得分由高到低的原则推荐中标候选人，无锡市</w:t>
      </w:r>
      <w:r>
        <w:rPr>
          <w:rFonts w:hint="eastAsia" w:ascii="宋体" w:hAnsi="宋体" w:cs="宋体"/>
          <w:bCs/>
          <w:sz w:val="24"/>
          <w:szCs w:val="24"/>
        </w:rPr>
        <w:t xml:space="preserve">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cs="宋体"/>
          <w:bCs/>
          <w:sz w:val="24"/>
          <w:szCs w:val="24"/>
          <w:lang w:eastAsia="zh-CN"/>
        </w:rPr>
        <w:t xml:space="preserve">作</w:t>
      </w:r>
      <w:r>
        <w:rPr>
          <w:rFonts w:hint="eastAsia" w:ascii="宋体" w:hAnsi="宋体" w:cs="宋体"/>
          <w:bCs/>
          <w:sz w:val="24"/>
          <w:szCs w:val="24"/>
        </w:rPr>
        <w:t xml:space="preserve">解释。</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2．在发布中标公告的同时，无锡市公共资源交易中心锡山分中心将向中标供应商</w:t>
      </w:r>
      <w:r>
        <w:rPr>
          <w:rFonts w:hint="eastAsia" w:ascii="宋体" w:hAnsi="宋体" w:cs="宋体"/>
          <w:bCs/>
          <w:sz w:val="24"/>
          <w:szCs w:val="24"/>
          <w:lang w:eastAsia="zh-CN"/>
        </w:rPr>
        <w:t xml:space="preserve">发出</w:t>
      </w:r>
      <w:r>
        <w:rPr>
          <w:rFonts w:hint="eastAsia" w:ascii="宋体" w:hAnsi="宋体" w:cs="宋体"/>
          <w:bCs/>
          <w:sz w:val="24"/>
          <w:szCs w:val="24"/>
        </w:rPr>
        <w:t xml:space="preserve">中标通知书。请中标人在中标结果公告届满之日起30日内</w:t>
      </w:r>
      <w:r>
        <w:rPr>
          <w:rFonts w:hint="eastAsia" w:ascii="宋体" w:hAnsi="宋体" w:cs="宋体"/>
          <w:bCs/>
          <w:sz w:val="24"/>
          <w:szCs w:val="24"/>
          <w:lang w:eastAsia="zh-CN"/>
        </w:rPr>
        <w:t xml:space="preserve">，</w:t>
      </w:r>
      <w:r>
        <w:rPr>
          <w:rFonts w:hint="eastAsia" w:ascii="宋体" w:hAnsi="宋体" w:cs="宋体"/>
          <w:bCs/>
          <w:sz w:val="24"/>
          <w:szCs w:val="24"/>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bCs/>
          <w:sz w:val="24"/>
          <w:szCs w:val="24"/>
          <w:lang w:eastAsia="zh-CN"/>
        </w:rPr>
        <w:t xml:space="preserve">，</w:t>
      </w:r>
      <w:r>
        <w:rPr>
          <w:rFonts w:hint="eastAsia" w:ascii="宋体" w:hAnsi="宋体" w:cs="宋体"/>
          <w:bCs/>
          <w:sz w:val="24"/>
          <w:szCs w:val="24"/>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pStyle w:val="1946"/>
        <w:ind w:left="0" w:firstLine="480"/>
        <w:spacing w:line="360" w:lineRule="auto"/>
        <w:rPr>
          <w:rFonts w:hint="eastAsia"/>
        </w:rPr>
      </w:pPr>
      <w:r>
        <w:rPr>
          <w:rFonts w:hint="eastAsia" w:ascii="宋体" w:hAnsi="宋体" w:cs="宋体"/>
          <w:bCs/>
          <w:color w:val="000000"/>
          <w:sz w:val="24"/>
        </w:rPr>
        <w:t xml:space="preserve">3．投标供应商电子投标文件将作为电子档案保存。</w:t>
      </w:r>
      <w:r/>
    </w:p>
    <w:p>
      <w:pPr>
        <w:pStyle w:val="1933"/>
        <w:jc w:val="both"/>
        <w:keepLines/>
        <w:spacing w:before="120" w:after="120"/>
        <w:rPr>
          <w:rFonts w:hint="eastAsia" w:ascii="Arial" w:hAnsi="Arial" w:eastAsia="黑体"/>
          <w:b w:val="0"/>
          <w:sz w:val="24"/>
          <w:szCs w:val="32"/>
        </w:rPr>
      </w:pPr>
      <w:r>
        <w:rPr>
          <w:rFonts w:hint="eastAsia" w:ascii="Arial" w:hAnsi="Arial" w:eastAsia="黑体"/>
          <w:b w:val="0"/>
          <w:sz w:val="24"/>
          <w:szCs w:val="32"/>
          <w:lang w:eastAsia="zh-CN"/>
        </w:rPr>
        <w:t xml:space="preserve">（</w:t>
      </w:r>
      <w:r>
        <w:rPr>
          <w:rFonts w:hint="eastAsia" w:ascii="Arial" w:hAnsi="Arial" w:eastAsia="黑体"/>
          <w:b w:val="0"/>
          <w:sz w:val="24"/>
          <w:szCs w:val="32"/>
        </w:rPr>
        <w:t xml:space="preserve">十一</w:t>
      </w:r>
      <w:r>
        <w:rPr>
          <w:rFonts w:hint="eastAsia" w:ascii="Arial" w:hAnsi="Arial" w:eastAsia="黑体"/>
          <w:b w:val="0"/>
          <w:sz w:val="24"/>
          <w:szCs w:val="32"/>
          <w:lang w:eastAsia="zh-CN"/>
        </w:rPr>
        <w:t xml:space="preserve">）</w:t>
      </w:r>
      <w:r>
        <w:rPr>
          <w:rFonts w:hint="eastAsia" w:ascii="Arial" w:hAnsi="Arial" w:eastAsia="黑体"/>
          <w:b w:val="0"/>
          <w:sz w:val="24"/>
          <w:szCs w:val="32"/>
        </w:rPr>
        <w:t xml:space="preserve">废标的确认：</w:t>
      </w:r>
      <w:bookmarkEnd w:id="20"/>
      <w:r/>
      <w:r/>
    </w:p>
    <w:p>
      <w:pPr>
        <w:ind w:firstLine="480"/>
        <w:spacing w:line="360" w:lineRule="auto"/>
        <w:rPr>
          <w:rFonts w:ascii="宋体" w:hAnsi="宋体"/>
          <w:bCs/>
          <w:sz w:val="24"/>
          <w:szCs w:val="24"/>
        </w:rPr>
      </w:pPr>
      <w:r>
        <w:rPr>
          <w:rFonts w:ascii="宋体" w:hAnsi="宋体"/>
          <w:bCs/>
          <w:sz w:val="24"/>
          <w:szCs w:val="24"/>
        </w:rPr>
        <w:t xml:space="preserve">在招标采购中，出现下列情况之一的，</w:t>
      </w:r>
      <w:r>
        <w:rPr>
          <w:rFonts w:hint="eastAsia" w:ascii="宋体" w:hAnsi="宋体"/>
          <w:bCs/>
          <w:sz w:val="24"/>
          <w:szCs w:val="24"/>
        </w:rPr>
        <w:t xml:space="preserve">应予废标</w:t>
      </w:r>
      <w:r>
        <w:rPr>
          <w:rFonts w:ascii="宋体" w:hAnsi="宋体"/>
          <w:bCs/>
          <w:sz w:val="24"/>
          <w:szCs w:val="24"/>
        </w:rPr>
        <w:t xml:space="preserve">：</w:t>
      </w:r>
      <w:r/>
    </w:p>
    <w:p>
      <w:pPr>
        <w:ind w:firstLine="480"/>
        <w:spacing w:line="360" w:lineRule="auto"/>
        <w:tabs>
          <w:tab w:val="left" w:pos="1155" w:leader="none"/>
          <w:tab w:val="left" w:pos="1260" w:leader="none"/>
        </w:tabs>
        <w:rPr>
          <w:rFonts w:ascii="宋体" w:hAnsi="宋体"/>
          <w:bCs/>
          <w:sz w:val="24"/>
          <w:szCs w:val="24"/>
        </w:rPr>
      </w:pPr>
      <w:r>
        <w:rPr>
          <w:rFonts w:ascii="宋体" w:hAnsi="宋体"/>
          <w:bCs/>
          <w:sz w:val="24"/>
          <w:szCs w:val="24"/>
        </w:rPr>
        <w:t xml:space="preserve">1．符合专业条件的</w:t>
      </w:r>
      <w:r>
        <w:rPr>
          <w:rFonts w:hint="eastAsia" w:ascii="宋体" w:hAnsi="宋体"/>
          <w:bCs/>
          <w:sz w:val="24"/>
          <w:szCs w:val="24"/>
        </w:rPr>
        <w:t xml:space="preserve">供应商</w:t>
      </w:r>
      <w:r>
        <w:rPr>
          <w:rFonts w:ascii="宋体" w:hAnsi="宋体"/>
          <w:bCs/>
          <w:sz w:val="24"/>
          <w:szCs w:val="24"/>
        </w:rPr>
        <w:t xml:space="preserve">或者对招标文件作出实质性响应的</w:t>
      </w:r>
      <w:r>
        <w:rPr>
          <w:rFonts w:hint="eastAsia" w:ascii="宋体" w:hAnsi="宋体"/>
          <w:bCs/>
          <w:sz w:val="24"/>
          <w:szCs w:val="24"/>
        </w:rPr>
        <w:t xml:space="preserve">供应商</w:t>
      </w:r>
      <w:r>
        <w:rPr>
          <w:rFonts w:ascii="宋体" w:hAnsi="宋体"/>
          <w:bCs/>
          <w:sz w:val="24"/>
          <w:szCs w:val="24"/>
        </w:rPr>
        <w:t xml:space="preserve">不足三家；</w:t>
      </w:r>
      <w:r/>
    </w:p>
    <w:p>
      <w:pPr>
        <w:ind w:firstLine="480"/>
        <w:spacing w:line="360" w:lineRule="auto"/>
        <w:tabs>
          <w:tab w:val="left" w:pos="1155" w:leader="none"/>
          <w:tab w:val="left" w:pos="1260" w:leader="none"/>
        </w:tabs>
        <w:rPr>
          <w:rFonts w:ascii="宋体" w:hAnsi="宋体"/>
          <w:bCs/>
          <w:sz w:val="24"/>
          <w:szCs w:val="24"/>
        </w:rPr>
      </w:pPr>
      <w:r>
        <w:rPr>
          <w:rFonts w:ascii="宋体" w:hAnsi="宋体"/>
          <w:bCs/>
          <w:sz w:val="24"/>
          <w:szCs w:val="24"/>
        </w:rPr>
        <w:t xml:space="preserve">2．出现影响采购公正的违法、违规行为；</w:t>
      </w:r>
      <w:r/>
    </w:p>
    <w:p>
      <w:pPr>
        <w:ind w:firstLine="480"/>
        <w:spacing w:line="360" w:lineRule="auto"/>
        <w:tabs>
          <w:tab w:val="left" w:pos="1155" w:leader="none"/>
          <w:tab w:val="left" w:pos="1260" w:leader="none"/>
        </w:tabs>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供应商</w:t>
      </w:r>
      <w:r>
        <w:rPr>
          <w:rFonts w:ascii="宋体" w:hAnsi="宋体"/>
          <w:bCs/>
          <w:sz w:val="24"/>
          <w:szCs w:val="24"/>
        </w:rPr>
        <w:t xml:space="preserve">的报价均超过采购预算，采购人不能支付的；</w:t>
      </w:r>
      <w:r/>
    </w:p>
    <w:p>
      <w:pPr>
        <w:ind w:firstLine="480"/>
        <w:spacing w:line="360" w:lineRule="auto"/>
        <w:tabs>
          <w:tab w:val="right" w:pos="180" w:leader="none"/>
          <w:tab w:val="left" w:pos="1155" w:leader="none"/>
          <w:tab w:val="left" w:pos="1260" w:leader="none"/>
        </w:tabs>
        <w:rPr>
          <w:rFonts w:ascii="宋体" w:hAnsi="宋体"/>
          <w:bCs/>
          <w:sz w:val="24"/>
          <w:szCs w:val="24"/>
        </w:rPr>
      </w:pPr>
      <w:r>
        <w:rPr>
          <w:rFonts w:ascii="宋体" w:hAnsi="宋体"/>
          <w:bCs/>
          <w:sz w:val="24"/>
          <w:szCs w:val="24"/>
        </w:rPr>
        <w:t xml:space="preserve">4．因重大变故，采购任务取消。</w:t>
      </w:r>
      <w:r/>
    </w:p>
    <w:p>
      <w:pPr>
        <w:pStyle w:val="1933"/>
        <w:jc w:val="both"/>
        <w:keepLines/>
        <w:spacing w:before="120" w:after="120"/>
        <w:rPr>
          <w:rFonts w:hint="eastAsia" w:ascii="Arial" w:hAnsi="Arial" w:eastAsia="黑体"/>
          <w:b w:val="0"/>
          <w:sz w:val="24"/>
          <w:szCs w:val="32"/>
        </w:rPr>
      </w:pPr>
      <w:r/>
      <w:bookmarkStart w:id="21" w:name="_Toc112006922"/>
      <w:r>
        <w:rPr>
          <w:rFonts w:hint="eastAsia" w:ascii="Arial" w:hAnsi="Arial" w:eastAsia="黑体"/>
          <w:b w:val="0"/>
          <w:sz w:val="24"/>
          <w:szCs w:val="32"/>
          <w:lang w:eastAsia="zh-CN"/>
        </w:rPr>
        <w:t xml:space="preserve">（</w:t>
      </w:r>
      <w:r>
        <w:rPr>
          <w:rFonts w:hint="eastAsia" w:ascii="Arial" w:hAnsi="Arial" w:eastAsia="黑体"/>
          <w:b w:val="0"/>
          <w:sz w:val="24"/>
          <w:szCs w:val="32"/>
        </w:rPr>
        <w:t xml:space="preserve">十二</w:t>
      </w:r>
      <w:r>
        <w:rPr>
          <w:rFonts w:hint="eastAsia" w:ascii="Arial" w:hAnsi="Arial" w:eastAsia="黑体"/>
          <w:b w:val="0"/>
          <w:sz w:val="24"/>
          <w:szCs w:val="32"/>
          <w:lang w:eastAsia="zh-CN"/>
        </w:rPr>
        <w:t xml:space="preserve">）</w:t>
      </w:r>
      <w:r>
        <w:rPr>
          <w:rFonts w:hint="eastAsia" w:ascii="Arial" w:hAnsi="Arial" w:eastAsia="黑体"/>
          <w:b w:val="0"/>
          <w:sz w:val="24"/>
          <w:szCs w:val="32"/>
        </w:rPr>
        <w:t xml:space="preserve">中标无效的确认：</w:t>
      </w:r>
      <w:bookmarkEnd w:id="21"/>
      <w:r/>
      <w:r/>
    </w:p>
    <w:p>
      <w:pPr>
        <w:ind w:firstLine="480"/>
        <w:spacing w:line="360" w:lineRule="auto"/>
        <w:rPr>
          <w:rFonts w:hint="eastAsia" w:ascii="宋体" w:hAnsi="宋体" w:cs="宋体"/>
          <w:bCs/>
          <w:sz w:val="24"/>
          <w:szCs w:val="24"/>
        </w:rPr>
      </w:pPr>
      <w:r/>
      <w:bookmarkStart w:id="22" w:name="_Toc112006923"/>
      <w:r>
        <w:rPr>
          <w:rFonts w:hint="eastAsia" w:ascii="宋体" w:hAnsi="宋体" w:cs="宋体"/>
          <w:bCs/>
          <w:sz w:val="24"/>
          <w:szCs w:val="24"/>
        </w:rPr>
        <w:t xml:space="preserve">1.若有充分证据证明，中标人出现下列情况之一的，一经查实，将被取消中标资格：</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1.1提供虚假材料谋取中标的；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1.2采取不正当手段诋毁、排挤其他供应商的；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1.3与招标采购单位、其他供应商恶意串通的；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1.4向招标采购单位行贿或者提供其他不正当利益的；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1.6拒绝有关部门监督检查或者提供虚假情况的。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2.有下列情形之一的，视为投标人串通投标，投标无效：</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2.1不同投标人的投标文件由同一单位或者个人编制。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2.2不同投标人委托同一单位或者个人办理投标事宜。</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2.3 不同投标人的投标文件载明的项目管理成员或者联系人员为同一人。</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2.4不同投标人的投标文件异常一致或者投标报价呈规律性差异。</w:t>
      </w:r>
      <w:r/>
    </w:p>
    <w:p>
      <w:pPr>
        <w:pStyle w:val="1933"/>
        <w:jc w:val="both"/>
        <w:keepLines/>
        <w:spacing w:before="120" w:after="120"/>
        <w:rPr>
          <w:rFonts w:hint="eastAsia" w:ascii="Arial" w:hAnsi="Arial" w:eastAsia="黑体"/>
          <w:b w:val="0"/>
          <w:sz w:val="24"/>
          <w:szCs w:val="32"/>
        </w:rPr>
      </w:pPr>
      <w:r>
        <w:rPr>
          <w:rFonts w:hint="eastAsia" w:ascii="Arial" w:hAnsi="Arial" w:eastAsia="黑体"/>
          <w:b w:val="0"/>
          <w:sz w:val="24"/>
          <w:szCs w:val="32"/>
          <w:lang w:eastAsia="zh-CN"/>
        </w:rPr>
        <w:t xml:space="preserve">（</w:t>
      </w:r>
      <w:r>
        <w:rPr>
          <w:rFonts w:hint="eastAsia" w:ascii="Arial" w:hAnsi="Arial" w:eastAsia="黑体"/>
          <w:b w:val="0"/>
          <w:sz w:val="24"/>
          <w:szCs w:val="32"/>
        </w:rPr>
        <w:t xml:space="preserve">十三</w:t>
      </w:r>
      <w:r>
        <w:rPr>
          <w:rFonts w:hint="eastAsia" w:ascii="Arial" w:hAnsi="Arial" w:eastAsia="黑体"/>
          <w:b w:val="0"/>
          <w:sz w:val="24"/>
          <w:szCs w:val="32"/>
          <w:lang w:eastAsia="zh-CN"/>
        </w:rPr>
        <w:t xml:space="preserve">）</w:t>
      </w:r>
      <w:r>
        <w:rPr>
          <w:rFonts w:hint="eastAsia" w:ascii="Arial" w:hAnsi="Arial" w:eastAsia="黑体"/>
          <w:b w:val="0"/>
          <w:sz w:val="24"/>
          <w:szCs w:val="32"/>
        </w:rPr>
        <w:t xml:space="preserve">签订、履行合同：</w:t>
      </w:r>
      <w:bookmarkEnd w:id="22"/>
      <w:r/>
      <w:r/>
    </w:p>
    <w:p>
      <w:pPr>
        <w:ind w:firstLine="480"/>
        <w:spacing w:line="360" w:lineRule="auto"/>
        <w:rPr>
          <w:rFonts w:ascii="宋体" w:hAnsi="宋体"/>
          <w:bCs/>
          <w:sz w:val="24"/>
          <w:szCs w:val="24"/>
        </w:rPr>
      </w:pPr>
      <w:r>
        <w:rPr>
          <w:rFonts w:hint="eastAsia" w:ascii="宋体" w:hAnsi="宋体"/>
          <w:bCs/>
          <w:sz w:val="24"/>
          <w:szCs w:val="24"/>
        </w:rPr>
        <w:t xml:space="preserve">1．采购人应当自中标通知书发出之日起三十日内</w:t>
      </w:r>
      <w:r>
        <w:rPr>
          <w:rFonts w:ascii="宋体" w:hAnsi="宋体"/>
          <w:bCs/>
          <w:sz w:val="24"/>
          <w:szCs w:val="24"/>
        </w:rPr>
        <w:t xml:space="preserve">，按照招标文件和中标供应商投标文件的约定，与中标供应商签订书面合同</w:t>
      </w:r>
      <w:r>
        <w:rPr>
          <w:rFonts w:hint="eastAsia" w:ascii="宋体" w:hAnsi="宋体"/>
          <w:bCs/>
          <w:sz w:val="24"/>
          <w:szCs w:val="24"/>
        </w:rPr>
        <w:t xml:space="preserve">。</w:t>
      </w:r>
      <w:r>
        <w:rPr>
          <w:rFonts w:ascii="宋体" w:hAnsi="宋体"/>
          <w:bCs/>
          <w:sz w:val="24"/>
          <w:szCs w:val="24"/>
        </w:rPr>
        <w:t xml:space="preserve">所签订的合同不得对招标文件和中标供应商投标文件作实质性修改。</w:t>
      </w:r>
      <w:r>
        <w:rPr>
          <w:rFonts w:hint="eastAsia" w:ascii="宋体" w:hAnsi="宋体"/>
          <w:bCs/>
          <w:sz w:val="24"/>
          <w:szCs w:val="24"/>
        </w:rPr>
        <w:t xml:space="preserve">采购人</w:t>
      </w:r>
      <w:r>
        <w:rPr>
          <w:rFonts w:ascii="宋体" w:hAnsi="宋体"/>
          <w:bCs/>
          <w:sz w:val="24"/>
          <w:szCs w:val="24"/>
        </w:rPr>
        <w:t xml:space="preserve">不得向中标供应商提出任何不合理的要求，作为签订合同的条件，不得与中标供应商私下订立背离合同实质性内容的协议。</w:t>
      </w:r>
      <w:r/>
    </w:p>
    <w:p>
      <w:pPr>
        <w:pStyle w:val="1981"/>
        <w:ind w:firstLine="480"/>
        <w:spacing w:line="360" w:lineRule="auto"/>
        <w:rPr>
          <w:rFonts w:hint="eastAsia" w:ascii="宋体" w:hAnsi="宋体"/>
          <w:bCs/>
          <w:sz w:val="24"/>
          <w:szCs w:val="24"/>
        </w:rPr>
      </w:pPr>
      <w:r>
        <w:rPr>
          <w:rFonts w:hint="eastAsia" w:ascii="宋体" w:hAnsi="宋体"/>
          <w:bCs/>
          <w:sz w:val="24"/>
          <w:szCs w:val="24"/>
        </w:rPr>
        <w:t xml:space="preserve">2.中标供应商向采购人缴纳的履约保证金不超过政府采购合同金额的10%。收取履约保证金的，采购人应当允许供应商自主选择以支票、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bCs/>
          <w:sz w:val="24"/>
          <w:szCs w:val="24"/>
        </w:rPr>
      </w:pPr>
      <w:r>
        <w:rPr>
          <w:rFonts w:hint="eastAsia" w:ascii="宋体" w:hAnsi="宋体"/>
          <w:bCs/>
          <w:sz w:val="24"/>
          <w:szCs w:val="24"/>
        </w:rPr>
        <w:t xml:space="preserve">3．中标供应商非因不可抗力未履行招、投标文件和合同规定的义务，一经查实，无锡市公共资源交易中心锡山分中心将根据具体情况提请政府采购管理部门作出相应处理。</w:t>
      </w:r>
      <w:r/>
    </w:p>
    <w:p>
      <w:pPr>
        <w:pStyle w:val="1933"/>
        <w:jc w:val="both"/>
        <w:keepLines/>
        <w:spacing w:before="120" w:after="120"/>
        <w:rPr>
          <w:rFonts w:hint="eastAsia" w:ascii="Arial" w:hAnsi="Arial" w:eastAsia="黑体"/>
          <w:b w:val="0"/>
          <w:sz w:val="24"/>
          <w:szCs w:val="32"/>
        </w:rPr>
      </w:pPr>
      <w:r/>
      <w:bookmarkStart w:id="23" w:name="_Toc112006924"/>
      <w:r>
        <w:rPr>
          <w:rFonts w:hint="eastAsia" w:ascii="Arial" w:hAnsi="Arial" w:eastAsia="黑体"/>
          <w:b w:val="0"/>
          <w:sz w:val="24"/>
          <w:szCs w:val="32"/>
          <w:lang w:eastAsia="zh-CN"/>
        </w:rPr>
        <w:t xml:space="preserve">（</w:t>
      </w:r>
      <w:r>
        <w:rPr>
          <w:rFonts w:hint="eastAsia" w:ascii="Arial" w:hAnsi="Arial" w:eastAsia="黑体"/>
          <w:b w:val="0"/>
          <w:sz w:val="24"/>
          <w:szCs w:val="32"/>
        </w:rPr>
        <w:t xml:space="preserve">十四</w:t>
      </w:r>
      <w:r>
        <w:rPr>
          <w:rFonts w:hint="eastAsia" w:ascii="Arial" w:hAnsi="Arial" w:eastAsia="黑体"/>
          <w:b w:val="0"/>
          <w:sz w:val="24"/>
          <w:szCs w:val="32"/>
          <w:lang w:eastAsia="zh-CN"/>
        </w:rPr>
        <w:t xml:space="preserve">）</w:t>
      </w:r>
      <w:r>
        <w:rPr>
          <w:rFonts w:hint="eastAsia" w:ascii="Arial" w:hAnsi="Arial" w:eastAsia="黑体"/>
          <w:b w:val="0"/>
          <w:sz w:val="24"/>
          <w:szCs w:val="32"/>
        </w:rPr>
        <w:t xml:space="preserve">注意事项：</w:t>
      </w:r>
      <w:bookmarkEnd w:id="23"/>
      <w:r/>
      <w:r/>
    </w:p>
    <w:p>
      <w:pPr>
        <w:ind w:firstLine="480"/>
        <w:spacing w:line="360" w:lineRule="auto"/>
        <w:rPr>
          <w:rFonts w:ascii="宋体" w:hAnsi="宋体"/>
          <w:bCs/>
          <w:sz w:val="24"/>
          <w:szCs w:val="24"/>
        </w:rPr>
      </w:pPr>
      <w:r>
        <w:rPr>
          <w:rFonts w:hint="eastAsia" w:ascii="宋体" w:hAnsi="宋体"/>
          <w:bCs/>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bCs/>
          <w:sz w:val="24"/>
          <w:szCs w:val="24"/>
        </w:rPr>
      </w:pPr>
      <w:r>
        <w:rPr>
          <w:rFonts w:hint="eastAsia" w:ascii="宋体" w:hAnsi="宋体"/>
          <w:bCs/>
          <w:sz w:val="24"/>
          <w:szCs w:val="24"/>
        </w:rPr>
        <w:t xml:space="preserve">（1）中标后无正当理由不与采购人签订合同的；</w:t>
      </w:r>
      <w:r/>
    </w:p>
    <w:p>
      <w:pPr>
        <w:ind w:firstLine="480"/>
        <w:spacing w:line="360" w:lineRule="auto"/>
        <w:rPr>
          <w:rFonts w:ascii="宋体" w:hAnsi="宋体"/>
          <w:bCs/>
          <w:sz w:val="24"/>
          <w:szCs w:val="24"/>
        </w:rPr>
      </w:pPr>
      <w:r>
        <w:rPr>
          <w:rFonts w:hint="eastAsia" w:ascii="宋体" w:hAnsi="宋体"/>
          <w:bCs/>
          <w:sz w:val="24"/>
          <w:szCs w:val="24"/>
        </w:rPr>
        <w:t xml:space="preserve">（2）将中标项目转让给他人，或者在投标文件中未说明，且未经过采购人同意，将中标项目分包给他人的；</w:t>
      </w:r>
      <w:r/>
    </w:p>
    <w:p>
      <w:pPr>
        <w:ind w:firstLine="480"/>
        <w:spacing w:line="360" w:lineRule="auto"/>
        <w:rPr>
          <w:rFonts w:hint="eastAsia" w:ascii="宋体" w:hAnsi="宋体"/>
          <w:bCs/>
          <w:sz w:val="24"/>
          <w:szCs w:val="24"/>
        </w:rPr>
      </w:pPr>
      <w:r>
        <w:rPr>
          <w:rFonts w:hint="eastAsia" w:ascii="宋体" w:hAnsi="宋体"/>
          <w:bCs/>
          <w:sz w:val="24"/>
          <w:szCs w:val="24"/>
        </w:rPr>
        <w:t xml:space="preserve">（3）拒绝履行合同义务的。</w:t>
      </w:r>
      <w:bookmarkStart w:id="24" w:name="_Toc112006925"/>
      <w:r/>
      <w:r/>
    </w:p>
    <w:p>
      <w:pPr>
        <w:spacing w:line="360" w:lineRule="auto"/>
        <w:rPr>
          <w:rFonts w:hint="eastAsia" w:ascii="Arial" w:hAnsi="Arial" w:eastAsia="黑体" w:cs="Times New Roman"/>
          <w:b w:val="0"/>
          <w:bCs/>
          <w:sz w:val="24"/>
          <w:szCs w:val="32"/>
          <w:lang w:val="en-US" w:eastAsia="zh-CN" w:bidi="ar-SA"/>
        </w:rPr>
      </w:pPr>
      <w:r>
        <w:rPr>
          <w:rFonts w:hint="eastAsia" w:ascii="Arial" w:hAnsi="Arial" w:eastAsia="黑体" w:cs="Times New Roman"/>
          <w:b w:val="0"/>
          <w:bCs/>
          <w:sz w:val="24"/>
          <w:szCs w:val="32"/>
          <w:lang w:val="en-US" w:eastAsia="zh-CN" w:bidi="ar-SA"/>
        </w:rPr>
        <w:t xml:space="preserve">（十五）质疑处理</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1.</w:t>
      </w:r>
      <w:r>
        <w:rPr>
          <w:rFonts w:hint="eastAsia" w:ascii="宋体" w:hAnsi="宋体" w:cs="宋体"/>
          <w:bCs/>
          <w:sz w:val="24"/>
          <w:szCs w:val="24"/>
          <w:lang w:val="zh-CN"/>
        </w:rPr>
        <w:t xml:space="preserve">提出质疑的供应商应当是参与</w:t>
      </w:r>
      <w:r>
        <w:rPr>
          <w:rFonts w:hint="eastAsia" w:ascii="宋体" w:hAnsi="宋体" w:cs="宋体"/>
          <w:bCs/>
          <w:sz w:val="24"/>
          <w:szCs w:val="24"/>
          <w:lang w:val="zh-CN"/>
        </w:rPr>
        <w:t xml:space="preserve">所质疑项目采购活动的供应商。潜在供应商依法获取其可质疑的采购文件的，可以对采购文件提出质疑。供应商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cs="宋体"/>
          <w:bCs/>
          <w:sz w:val="24"/>
          <w:szCs w:val="24"/>
        </w:rPr>
        <w:t xml:space="preserve">.</w:t>
      </w:r>
      <w:r>
        <w:rPr>
          <w:rFonts w:hint="eastAsia" w:ascii="宋体" w:hAnsi="宋体" w:cs="宋体"/>
          <w:bCs/>
          <w:sz w:val="24"/>
          <w:szCs w:val="24"/>
          <w:lang w:val="zh-CN"/>
        </w:rPr>
        <w:t xml:space="preserve">条款的规定向采购人或交易中心提出质疑，上述应知其权益受到损害之日，是指：</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2.2对采购过程提出质疑的，为各采购程序环节结束之日；</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2.3对中标或者成交结果提出质疑的，为中标或者成交结果公告期限届满之日。</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采购人、交易中心联系人、联系方式、通信地址见招标文件第一章。</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5. 以下情形的质疑不予受理</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5.1 内容不符合《政府采购质疑和投诉办法》第十二条规定的质疑。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5.2 超出政府采购法定期限的质疑。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5.3 以传真、电子邮件等方式递交的非原件形式的质疑。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5.4未参加投标活动的供应商或在投标活动中自身权益未受到损害的供应商所提出的质疑。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5.5供应商组成联合体参加投标，联合体中任何一方或多方未按要求签字、盖章、加盖公章的质疑。</w:t>
      </w:r>
      <w:r/>
    </w:p>
    <w:p>
      <w:pPr>
        <w:ind w:firstLine="480"/>
        <w:spacing w:line="360" w:lineRule="auto"/>
        <w:rPr>
          <w:rFonts w:hint="eastAsia" w:ascii="宋体" w:hAnsi="宋体"/>
          <w:bCs/>
          <w:sz w:val="24"/>
          <w:szCs w:val="24"/>
        </w:rPr>
      </w:pPr>
      <w:r>
        <w:rPr>
          <w:rFonts w:hint="eastAsia" w:ascii="宋体" w:hAnsi="宋体" w:cs="宋体"/>
          <w:bCs/>
          <w:sz w:val="24"/>
          <w:szCs w:val="24"/>
          <w:lang w:val="zh-CN"/>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pStyle w:val="1933"/>
        <w:ind w:firstLine="480"/>
        <w:jc w:val="both"/>
        <w:keepLines/>
        <w:spacing w:before="120" w:after="120"/>
        <w:rPr>
          <w:rFonts w:hint="eastAsia" w:ascii="Arial" w:hAnsi="Arial" w:eastAsia="黑体"/>
          <w:b w:val="0"/>
          <w:sz w:val="24"/>
          <w:szCs w:val="32"/>
        </w:rPr>
      </w:pPr>
      <w:r>
        <w:rPr>
          <w:rFonts w:hint="eastAsia" w:ascii="Arial" w:hAnsi="Arial" w:eastAsia="黑体"/>
          <w:b w:val="0"/>
          <w:sz w:val="24"/>
          <w:szCs w:val="32"/>
          <w:lang w:eastAsia="zh-CN"/>
        </w:rPr>
        <w:t xml:space="preserve">（</w:t>
      </w:r>
      <w:r>
        <w:rPr>
          <w:rFonts w:hint="eastAsia" w:ascii="Arial" w:hAnsi="Arial" w:eastAsia="黑体"/>
          <w:b w:val="0"/>
          <w:sz w:val="24"/>
          <w:szCs w:val="32"/>
        </w:rPr>
        <w:t xml:space="preserve">十六</w:t>
      </w:r>
      <w:r>
        <w:rPr>
          <w:rFonts w:hint="eastAsia" w:ascii="Arial" w:hAnsi="Arial" w:eastAsia="黑体"/>
          <w:b w:val="0"/>
          <w:sz w:val="24"/>
          <w:szCs w:val="32"/>
          <w:lang w:eastAsia="zh-CN"/>
        </w:rPr>
        <w:t xml:space="preserve">）</w:t>
      </w:r>
      <w:r>
        <w:rPr>
          <w:rFonts w:hint="eastAsia" w:ascii="Arial" w:hAnsi="Arial" w:eastAsia="黑体"/>
          <w:b w:val="0"/>
          <w:sz w:val="24"/>
          <w:szCs w:val="32"/>
        </w:rPr>
        <w:t xml:space="preserve">中标服务费：</w:t>
      </w:r>
      <w:bookmarkEnd w:id="24"/>
      <w:r>
        <w:rPr>
          <w:rFonts w:hint="eastAsia" w:ascii="Arial" w:hAnsi="Arial" w:eastAsia="黑体"/>
          <w:b w:val="0"/>
          <w:sz w:val="24"/>
          <w:szCs w:val="32"/>
        </w:rPr>
        <w:t xml:space="preserve"> </w:t>
      </w:r>
      <w:r/>
    </w:p>
    <w:p>
      <w:pPr>
        <w:ind w:firstLine="480"/>
        <w:spacing w:line="360" w:lineRule="auto"/>
        <w:tabs>
          <w:tab w:val="right" w:pos="525" w:leader="none"/>
          <w:tab w:val="left" w:pos="945" w:leader="none"/>
        </w:tabs>
        <w:rPr>
          <w:rFonts w:hint="eastAsia" w:ascii="宋体" w:hAnsi="宋体"/>
          <w:bCs/>
          <w:sz w:val="24"/>
          <w:szCs w:val="24"/>
        </w:rPr>
      </w:pPr>
      <w:r>
        <w:rPr>
          <w:rFonts w:hint="eastAsia" w:ascii="宋体" w:hAnsi="宋体"/>
          <w:bCs/>
          <w:sz w:val="24"/>
          <w:szCs w:val="24"/>
        </w:rPr>
        <w:t xml:space="preserve">本次招标，无锡市公共资源交易中心锡山分中心为中标供应商提供免费服务，不收取中标服务费。</w:t>
      </w:r>
      <w:r/>
    </w:p>
    <w:p>
      <w:pPr>
        <w:pStyle w:val="2038"/>
        <w:ind w:firstLine="422"/>
        <w:jc w:val="both"/>
        <w:keepLines w:val="0"/>
        <w:keepNext w:val="0"/>
        <w:spacing w:before="0" w:after="0" w:line="500" w:lineRule="exact"/>
        <w:rPr>
          <w:rFonts w:hint="eastAsia" w:ascii="Arial" w:hAnsi="Arial" w:eastAsia="黑体" w:cs="Times New Roman"/>
          <w:b w:val="0"/>
          <w:bCs/>
          <w:sz w:val="24"/>
          <w:szCs w:val="32"/>
          <w:lang w:val="en-US" w:eastAsia="zh-CN" w:bidi="ar-SA"/>
        </w:rPr>
      </w:pPr>
      <w:r>
        <w:rPr>
          <w:rFonts w:hint="eastAsia" w:ascii="Arial" w:hAnsi="Arial" w:eastAsia="黑体" w:cs="Times New Roman"/>
          <w:b w:val="0"/>
          <w:bCs/>
          <w:sz w:val="24"/>
          <w:szCs w:val="32"/>
          <w:lang w:val="en-US" w:eastAsia="zh-CN" w:bidi="ar-SA"/>
        </w:rPr>
        <w:t xml:space="preserve">（十七）服务或货物（包含与服务相关的货物）的追加</w:t>
      </w:r>
      <w:r/>
    </w:p>
    <w:p>
      <w:pPr>
        <w:ind w:firstLine="480"/>
        <w:spacing w:line="360" w:lineRule="auto"/>
        <w:rPr>
          <w:rFonts w:ascii="黑体" w:eastAsia="黑体"/>
          <w:bCs/>
          <w:color w:val="000000"/>
          <w:sz w:val="30"/>
          <w:szCs w:val="30"/>
        </w:rPr>
        <w:sectPr>
          <w:footerReference w:type="default" r:id="rId20"/>
          <w:footnotePr/>
          <w:endnotePr/>
          <w:type w:val="nextPage"/>
          <w:pgSz w:w="11907" w:h="16839" w:orient="portrait"/>
          <w:pgMar w:top="1248" w:right="896" w:bottom="1167" w:left="1133" w:header="0" w:footer="919" w:gutter="0"/>
          <w:cols w:num="1" w:sep="0" w:space="720" w:equalWidth="1"/>
          <w:docGrid w:linePitch="360"/>
        </w:sectPr>
      </w:pPr>
      <w:r>
        <w:rPr>
          <w:rFonts w:hint="eastAsia" w:ascii="宋体" w:hAnsi="宋体" w:cs="宋体"/>
          <w:bCs/>
          <w:sz w:val="24"/>
          <w:szCs w:val="24"/>
        </w:rPr>
        <w:t xml:space="preserve">政府采购合同履行中，采购人需追加与合同标的相同的</w:t>
      </w:r>
      <w:r>
        <w:rPr>
          <w:rFonts w:hint="eastAsia" w:ascii="宋体" w:hAnsi="宋体" w:eastAsia="宋体" w:cs="宋体"/>
          <w:bCs/>
          <w:color w:val="000000" w:themeColor="text1"/>
          <w:sz w:val="24"/>
          <w:szCs w:val="24"/>
          <w14:textFill>
            <w14:solidFill>
              <w14:schemeClr w14:val="tx1"/>
            </w14:solidFill>
          </w14:textFill>
        </w:rPr>
        <w:t xml:space="preserve">服务</w:t>
      </w:r>
      <w:r>
        <w:rPr>
          <w:rFonts w:hint="eastAsia" w:ascii="宋体" w:hAnsi="宋体" w:eastAsia="宋体" w:cs="宋体"/>
          <w:bCs/>
          <w:color w:val="000000" w:themeColor="text1"/>
          <w:sz w:val="24"/>
          <w:szCs w:val="24"/>
          <w:lang w:val="en-US" w:eastAsia="zh-CN"/>
          <w14:textFill>
            <w14:solidFill>
              <w14:schemeClr w14:val="tx1"/>
            </w14:solidFill>
          </w14:textFill>
        </w:rPr>
        <w:t xml:space="preserve">或货物</w:t>
      </w:r>
      <w:r>
        <w:rPr>
          <w:rFonts w:hint="eastAsia" w:ascii="宋体" w:hAnsi="宋体" w:cs="宋体"/>
          <w:bCs/>
          <w:sz w:val="24"/>
          <w:szCs w:val="24"/>
        </w:rPr>
        <w:t xml:space="preserve">（包含与服务相关的货物），在不改变合同其他条款的前提下，可以与中标人协商签订补充合同，但所有补充合同的采购金额不超过原合同金</w:t>
      </w:r>
      <w:r>
        <w:rPr>
          <w:rFonts w:hint="eastAsia" w:ascii="宋体" w:hAnsi="宋体" w:cs="宋体"/>
          <w:bCs/>
          <w:sz w:val="24"/>
          <w:szCs w:val="24"/>
          <w:lang w:eastAsia="zh-CN"/>
        </w:rPr>
        <w:t xml:space="preserve">额的</w:t>
      </w:r>
      <w:r>
        <w:rPr>
          <w:rFonts w:hint="eastAsia" w:ascii="宋体" w:hAnsi="宋体" w:cs="宋体"/>
          <w:bCs/>
          <w:sz w:val="24"/>
          <w:szCs w:val="24"/>
        </w:rPr>
        <w:t xml:space="preserve">10%。</w:t>
      </w:r>
      <w:r/>
    </w:p>
    <w:p>
      <w:pPr>
        <w:jc w:val="both"/>
        <w:spacing w:line="360" w:lineRule="auto"/>
        <w:rPr>
          <w:rFonts w:ascii="黑体" w:eastAsia="黑体"/>
          <w:bCs/>
          <w:color w:val="000000"/>
          <w:sz w:val="30"/>
          <w:szCs w:val="30"/>
        </w:rPr>
      </w:pPr>
      <w:r>
        <w:rPr>
          <w:rFonts w:ascii="黑体" w:eastAsia="黑体"/>
          <w:bCs/>
          <w:color w:val="000000"/>
          <w:sz w:val="30"/>
          <w:szCs w:val="30"/>
        </w:rPr>
      </w:r>
      <w:r/>
    </w:p>
    <w:p>
      <w:pPr>
        <w:jc w:val="center"/>
        <w:spacing w:line="360" w:lineRule="auto"/>
        <w:rPr>
          <w:rFonts w:hint="eastAsia" w:ascii="宋体" w:hAnsi="宋体"/>
          <w:b/>
          <w:sz w:val="36"/>
          <w:szCs w:val="36"/>
        </w:rPr>
      </w:pPr>
      <w:r>
        <w:rPr>
          <w:rFonts w:hint="eastAsia" w:ascii="宋体" w:hAnsi="宋体"/>
          <w:b/>
          <w:sz w:val="36"/>
          <w:szCs w:val="36"/>
        </w:rPr>
        <w:t xml:space="preserve">三、项目要求和有关说明</w:t>
      </w:r>
      <w:r/>
    </w:p>
    <w:p>
      <w:pPr>
        <w:ind w:firstLine="552"/>
        <w:spacing w:line="257" w:lineRule="auto"/>
        <w:rPr>
          <w:rFonts w:hint="eastAsia" w:ascii="宋体" w:hAnsi="宋体" w:eastAsia="宋体" w:cs="宋体"/>
          <w:bCs/>
          <w:spacing w:val="-2"/>
          <w:sz w:val="28"/>
          <w:szCs w:val="28"/>
          <w:lang w:val="en-US" w:eastAsia="zh-CN" w:bidi="ar-SA"/>
        </w:rPr>
      </w:pPr>
      <w:r>
        <w:rPr>
          <w:rFonts w:hint="eastAsia" w:ascii="宋体" w:hAnsi="宋体" w:eastAsia="宋体" w:cs="宋体"/>
          <w:bCs/>
          <w:spacing w:val="-2"/>
          <w:sz w:val="28"/>
          <w:szCs w:val="28"/>
          <w:lang w:val="en-US" w:eastAsia="zh-CN" w:bidi="ar-SA"/>
        </w:rPr>
        <w:t xml:space="preserve">本次采购为</w:t>
      </w:r>
      <w:r>
        <w:rPr>
          <w:rFonts w:hint="eastAsia" w:ascii="宋体" w:hAnsi="宋体" w:cs="宋体"/>
          <w:bCs/>
          <w:spacing w:val="-2"/>
          <w:sz w:val="28"/>
          <w:szCs w:val="28"/>
          <w:lang w:val="en-US" w:eastAsia="zh-CN" w:bidi="ar-SA"/>
        </w:rPr>
        <w:t xml:space="preserve">无锡市锡山区人民政府安镇街道办事处</w:t>
      </w:r>
      <w:r>
        <w:rPr>
          <w:rFonts w:hint="eastAsia" w:ascii="宋体" w:hAnsi="宋体" w:eastAsia="宋体" w:cs="宋体"/>
          <w:bCs/>
          <w:spacing w:val="-2"/>
          <w:sz w:val="28"/>
          <w:szCs w:val="28"/>
          <w:lang w:val="en-US" w:eastAsia="zh-CN" w:bidi="ar-SA"/>
        </w:rPr>
        <w:t xml:space="preserve">委托的</w:t>
      </w:r>
      <w:r>
        <w:rPr>
          <w:rFonts w:hint="eastAsia" w:ascii="宋体" w:hAnsi="宋体" w:cs="宋体"/>
          <w:bCs/>
          <w:spacing w:val="-2"/>
          <w:sz w:val="28"/>
          <w:szCs w:val="28"/>
          <w:lang w:val="en-US" w:eastAsia="zh-CN" w:bidi="ar-SA"/>
        </w:rPr>
        <w:t xml:space="preserve">2026-2029年度安镇商贸中心物业管理采购项目</w:t>
      </w:r>
      <w:r>
        <w:rPr>
          <w:rFonts w:hint="eastAsia" w:ascii="宋体" w:hAnsi="宋体" w:eastAsia="宋体" w:cs="宋体"/>
          <w:bCs/>
          <w:spacing w:val="-2"/>
          <w:sz w:val="28"/>
          <w:szCs w:val="28"/>
          <w:lang w:val="en-US" w:eastAsia="zh-CN" w:bidi="ar-SA"/>
        </w:rPr>
        <w:t xml:space="preserve">，项目属性：服务类。所投内容必须完全满足以下要求，不得有负偏离，若不满足视为无效投标文件。项目需求如下：</w:t>
      </w:r>
      <w:r/>
    </w:p>
    <w:p>
      <w:pPr>
        <w:spacing w:line="257" w:lineRule="auto"/>
        <w:rPr>
          <w:rFonts w:hint="eastAsia"/>
        </w:rPr>
      </w:pPr>
      <w:r>
        <w:rPr>
          <w:rFonts w:hint="eastAsia"/>
        </w:rPr>
      </w:r>
      <w:r/>
    </w:p>
    <w:p>
      <w:pPr>
        <w:spacing w:before="94" w:line="224" w:lineRule="exact"/>
      </w:pPr>
      <w:r>
        <w:rPr>
          <w:rFonts w:ascii="微软雅黑" w:hAnsi="微软雅黑" w:eastAsia="微软雅黑" w:cs="微软雅黑"/>
          <w:spacing w:val="-1"/>
          <w:position w:val="-1"/>
          <w:sz w:val="22"/>
          <w:szCs w:val="22"/>
        </w:rPr>
        <w:t xml:space="preserve">物业管理服务政府采购需求标准</w:t>
      </w:r>
      <w:r>
        <w:rPr>
          <w:rFonts w:ascii="微软雅黑" w:hAnsi="微软雅黑" w:eastAsia="微软雅黑" w:cs="微软雅黑"/>
          <w:spacing w:val="28"/>
          <w:position w:val="-1"/>
          <w:sz w:val="22"/>
          <w:szCs w:val="22"/>
        </w:rPr>
        <w:t xml:space="preserve"> </w:t>
      </w:r>
      <w:r>
        <w:rPr>
          <w:rFonts w:hint="eastAsia" w:ascii="微软雅黑" w:hAnsi="微软雅黑" w:eastAsia="微软雅黑" w:cs="微软雅黑"/>
          <w:spacing w:val="28"/>
          <w:position w:val="-1"/>
          <w:sz w:val="22"/>
          <w:szCs w:val="22"/>
          <w:lang w:eastAsia="zh-CN"/>
        </w:rPr>
        <w:t xml:space="preserve">（</w:t>
      </w:r>
      <w:r>
        <w:rPr>
          <w:rFonts w:ascii="微软雅黑" w:hAnsi="微软雅黑" w:eastAsia="微软雅黑" w:cs="微软雅黑"/>
          <w:spacing w:val="-1"/>
          <w:position w:val="-1"/>
          <w:sz w:val="22"/>
          <w:szCs w:val="22"/>
        </w:rPr>
        <w:t xml:space="preserve">办公场所类</w:t>
      </w:r>
      <w:r>
        <w:rPr>
          <w:rFonts w:hint="eastAsia" w:ascii="微软雅黑" w:hAnsi="微软雅黑" w:eastAsia="微软雅黑" w:cs="微软雅黑"/>
          <w:spacing w:val="-1"/>
          <w:position w:val="-1"/>
          <w:sz w:val="22"/>
          <w:szCs w:val="22"/>
          <w:lang w:eastAsia="zh-CN"/>
        </w:rPr>
        <w:t xml:space="preserve">）</w:t>
      </w:r>
      <w:r>
        <w:rPr>
          <w:rFonts w:hint="eastAsia" w:ascii="微软雅黑" w:hAnsi="微软雅黑" w:eastAsia="微软雅黑" w:cs="微软雅黑"/>
          <w:spacing w:val="25"/>
          <w:position w:val="-1"/>
          <w:sz w:val="22"/>
          <w:szCs w:val="22"/>
          <w:lang w:eastAsia="zh-CN"/>
        </w:rPr>
        <w:t xml:space="preserve">（</w:t>
      </w:r>
      <w:r>
        <w:rPr>
          <w:rFonts w:ascii="微软雅黑" w:hAnsi="微软雅黑" w:eastAsia="微软雅黑" w:cs="微软雅黑"/>
          <w:spacing w:val="-1"/>
          <w:position w:val="-1"/>
          <w:sz w:val="22"/>
          <w:szCs w:val="22"/>
        </w:rPr>
        <w:t xml:space="preserve">试行</w:t>
      </w:r>
      <w:r>
        <w:rPr>
          <w:rFonts w:hint="eastAsia" w:ascii="微软雅黑" w:hAnsi="微软雅黑" w:eastAsia="微软雅黑" w:cs="微软雅黑"/>
          <w:spacing w:val="-1"/>
          <w:position w:val="-1"/>
          <w:sz w:val="22"/>
          <w:szCs w:val="22"/>
          <w:lang w:eastAsia="zh-CN"/>
        </w:rPr>
        <w:t xml:space="preserve">）</w:t>
      </w:r>
      <w:r/>
    </w:p>
    <w:p>
      <w:pPr>
        <w:ind w:left="6538"/>
        <w:spacing w:before="133" w:line="188" w:lineRule="auto"/>
        <w:rPr>
          <w:rFonts w:ascii="微软雅黑" w:hAnsi="微软雅黑" w:eastAsia="微软雅黑" w:cs="微软雅黑"/>
          <w:sz w:val="31"/>
          <w:szCs w:val="31"/>
        </w:rPr>
        <w:outlineLvl w:val="0"/>
      </w:pPr>
      <w:r>
        <w:rPr>
          <w:rFonts w:ascii="微软雅黑" w:hAnsi="微软雅黑" w:eastAsia="微软雅黑" w:cs="微软雅黑"/>
          <w:b/>
          <w:bCs/>
          <w:spacing w:val="7"/>
          <w:sz w:val="31"/>
          <w:szCs w:val="31"/>
        </w:rPr>
        <w:t xml:space="preserve">使用说明</w:t>
      </w:r>
      <w:r/>
    </w:p>
    <w:p>
      <w:pPr>
        <w:pStyle w:val="1944"/>
        <w:ind w:left="583"/>
        <w:spacing w:before="94" w:line="219" w:lineRule="auto"/>
        <w:rPr>
          <w:rFonts w:hint="eastAsia" w:ascii="宋体" w:hAnsi="宋体" w:eastAsia="宋体" w:cs="宋体"/>
          <w:sz w:val="28"/>
          <w:szCs w:val="28"/>
        </w:rPr>
      </w:pPr>
      <w:r>
        <w:rPr>
          <w:rFonts w:hint="eastAsia" w:ascii="宋体" w:hAnsi="宋体" w:eastAsia="宋体" w:cs="宋体"/>
          <w:spacing w:val="-2"/>
          <w:sz w:val="28"/>
          <w:szCs w:val="28"/>
        </w:rPr>
        <w:t xml:space="preserve">1.本需求标准适用于办公场所的物业管理服务政府采购项目。</w:t>
      </w:r>
      <w:r/>
    </w:p>
    <w:p>
      <w:pPr>
        <w:pStyle w:val="1944"/>
        <w:ind w:left="26" w:right="76" w:firstLine="549"/>
        <w:spacing w:before="121" w:line="300" w:lineRule="auto"/>
        <w:rPr>
          <w:rFonts w:hint="eastAsia" w:ascii="宋体" w:hAnsi="宋体" w:eastAsia="宋体" w:cs="宋体"/>
          <w:sz w:val="28"/>
          <w:szCs w:val="28"/>
        </w:rPr>
      </w:pPr>
      <w:r>
        <w:rPr>
          <w:rFonts w:hint="eastAsia" w:ascii="宋体" w:hAnsi="宋体" w:eastAsia="宋体" w:cs="宋体"/>
          <w:spacing w:val="-5"/>
          <w:sz w:val="28"/>
          <w:szCs w:val="28"/>
        </w:rPr>
        <w:t xml:space="preserve">2.采购人应当按照《政府采购需求管理办法》（财库〔2021〕22 号）的要求，结合采购项目实际情况，确定采购</w:t>
      </w:r>
      <w:r>
        <w:rPr>
          <w:rFonts w:hint="eastAsia" w:ascii="宋体" w:hAnsi="宋体" w:eastAsia="宋体" w:cs="宋体"/>
          <w:sz w:val="28"/>
          <w:szCs w:val="28"/>
        </w:rPr>
        <w:t xml:space="preserve"> </w:t>
      </w:r>
      <w:r>
        <w:rPr>
          <w:rFonts w:hint="eastAsia" w:ascii="宋体" w:hAnsi="宋体" w:eastAsia="宋体" w:cs="宋体"/>
          <w:spacing w:val="-2"/>
          <w:sz w:val="28"/>
          <w:szCs w:val="28"/>
        </w:rPr>
        <w:t xml:space="preserve">需求。采购人可以对本需求标准所列的服务内容及服务标准作必要的调整，也可以对相关指标提出更高要求，但</w:t>
      </w:r>
      <w:r>
        <w:rPr>
          <w:rFonts w:hint="eastAsia" w:ascii="宋体" w:hAnsi="宋体" w:eastAsia="宋体" w:cs="宋体"/>
          <w:spacing w:val="-3"/>
          <w:sz w:val="28"/>
          <w:szCs w:val="28"/>
        </w:rPr>
        <w:t xml:space="preserve">不得</w:t>
      </w:r>
      <w:r>
        <w:rPr>
          <w:rFonts w:hint="eastAsia" w:ascii="宋体" w:hAnsi="宋体" w:eastAsia="宋体" w:cs="宋体"/>
          <w:spacing w:val="-5"/>
          <w:sz w:val="28"/>
          <w:szCs w:val="28"/>
        </w:rPr>
        <w:t xml:space="preserve">超出实际需要。采购需求的所有内容，应当包含在合</w:t>
      </w:r>
      <w:r>
        <w:rPr>
          <w:rFonts w:hint="eastAsia" w:ascii="宋体" w:hAnsi="宋体" w:eastAsia="宋体" w:cs="宋体"/>
          <w:spacing w:val="-6"/>
          <w:sz w:val="28"/>
          <w:szCs w:val="28"/>
        </w:rPr>
        <w:t xml:space="preserve">同文本中。</w:t>
      </w:r>
      <w:r/>
    </w:p>
    <w:p>
      <w:pPr>
        <w:pStyle w:val="1944"/>
        <w:ind w:left="573"/>
        <w:spacing w:before="121" w:line="454" w:lineRule="exact"/>
        <w:rPr>
          <w:rFonts w:hint="eastAsia" w:ascii="宋体" w:hAnsi="宋体" w:eastAsia="宋体" w:cs="宋体"/>
          <w:sz w:val="28"/>
          <w:szCs w:val="28"/>
        </w:rPr>
      </w:pPr>
      <w:r>
        <w:rPr>
          <w:rFonts w:hint="eastAsia" w:ascii="宋体" w:hAnsi="宋体" w:eastAsia="宋体" w:cs="宋体"/>
          <w:position w:val="12"/>
          <w:sz w:val="28"/>
          <w:szCs w:val="28"/>
        </w:rPr>
        <w:t xml:space="preserve">3.采购人应当加强履约验收管理，按照采购合同约定对供应商提供的物业管理服务进行验收，</w:t>
      </w:r>
      <w:r>
        <w:rPr>
          <w:rFonts w:hint="eastAsia" w:ascii="宋体" w:hAnsi="宋体" w:eastAsia="宋体" w:cs="宋体"/>
          <w:spacing w:val="-19"/>
          <w:position w:val="12"/>
          <w:sz w:val="28"/>
          <w:szCs w:val="28"/>
        </w:rPr>
        <w:t xml:space="preserve"> </w:t>
      </w:r>
      <w:r>
        <w:rPr>
          <w:rFonts w:hint="eastAsia" w:ascii="宋体" w:hAnsi="宋体" w:eastAsia="宋体" w:cs="宋体"/>
          <w:position w:val="12"/>
          <w:sz w:val="28"/>
          <w:szCs w:val="28"/>
        </w:rPr>
        <w:t xml:space="preserve">对于供应商未按合</w:t>
      </w:r>
      <w:r/>
    </w:p>
    <w:p>
      <w:pPr>
        <w:pStyle w:val="1944"/>
        <w:ind w:left="38"/>
        <w:spacing w:before="1" w:line="219" w:lineRule="auto"/>
        <w:rPr>
          <w:rFonts w:hint="eastAsia" w:ascii="宋体" w:hAnsi="宋体" w:eastAsia="宋体" w:cs="宋体"/>
          <w:sz w:val="28"/>
          <w:szCs w:val="28"/>
        </w:rPr>
      </w:pPr>
      <w:r>
        <w:rPr>
          <w:rFonts w:hint="eastAsia" w:ascii="宋体" w:hAnsi="宋体" w:eastAsia="宋体" w:cs="宋体"/>
          <w:spacing w:val="-3"/>
          <w:sz w:val="28"/>
          <w:szCs w:val="28"/>
        </w:rPr>
        <w:t xml:space="preserve">同约定提供物业管理服务的，采购人应当依法追究其违约责任。</w:t>
      </w:r>
      <w:r/>
    </w:p>
    <w:p>
      <w:pPr>
        <w:pStyle w:val="1944"/>
        <w:ind w:left="13" w:firstLine="552"/>
        <w:spacing w:before="121" w:line="299" w:lineRule="auto"/>
        <w:rPr>
          <w:rFonts w:hint="eastAsia" w:ascii="宋体" w:hAnsi="宋体" w:eastAsia="宋体" w:cs="宋体"/>
          <w:sz w:val="28"/>
          <w:szCs w:val="28"/>
        </w:rPr>
      </w:pPr>
      <w:r>
        <w:rPr>
          <w:rFonts w:hint="eastAsia" w:ascii="宋体" w:hAnsi="宋体" w:eastAsia="宋体" w:cs="宋体"/>
          <w:sz w:val="28"/>
          <w:szCs w:val="28"/>
        </w:rPr>
        <w:t xml:space="preserve">4.采购人应当按照政府采购有关规定，在省级以上人民政府财政部门指定的媒体上及时发布项目信息，但涉及国 </w:t>
      </w:r>
      <w:r>
        <w:rPr>
          <w:rFonts w:hint="eastAsia" w:ascii="宋体" w:hAnsi="宋体" w:eastAsia="宋体" w:cs="宋体"/>
          <w:spacing w:val="-6"/>
          <w:sz w:val="28"/>
          <w:szCs w:val="28"/>
        </w:rPr>
        <w:t xml:space="preserve">家秘密、商业秘密的信息，以及其他依照法律、行政法规和国家有关规定不得公开的信息</w:t>
      </w:r>
      <w:r>
        <w:rPr>
          <w:rFonts w:hint="eastAsia" w:ascii="宋体" w:hAnsi="宋体" w:eastAsia="宋体" w:cs="宋体"/>
          <w:spacing w:val="-7"/>
          <w:sz w:val="28"/>
          <w:szCs w:val="28"/>
        </w:rPr>
        <w:t xml:space="preserve">除外。采购人应当审慎研究，</w:t>
      </w:r>
      <w:r>
        <w:rPr>
          <w:rFonts w:hint="eastAsia" w:ascii="宋体" w:hAnsi="宋体" w:eastAsia="宋体" w:cs="宋体"/>
          <w:spacing w:val="-3"/>
          <w:sz w:val="28"/>
          <w:szCs w:val="28"/>
        </w:rPr>
        <w:t xml:space="preserve">不宜对外公开的信息不得公开。</w:t>
      </w:r>
      <w:r/>
    </w:p>
    <w:p>
      <w:pPr>
        <w:pStyle w:val="1944"/>
        <w:ind w:left="9" w:right="77" w:firstLine="563"/>
        <w:spacing w:before="118" w:line="300" w:lineRule="auto"/>
        <w:rPr>
          <w:rFonts w:hint="eastAsia" w:ascii="宋体" w:hAnsi="宋体" w:eastAsia="宋体" w:cs="宋体"/>
          <w:sz w:val="28"/>
          <w:szCs w:val="28"/>
        </w:rPr>
      </w:pPr>
      <w:r>
        <w:rPr>
          <w:rFonts w:hint="eastAsia" w:ascii="宋体" w:hAnsi="宋体" w:eastAsia="宋体" w:cs="宋体"/>
          <w:spacing w:val="2"/>
          <w:sz w:val="28"/>
          <w:szCs w:val="28"/>
        </w:rPr>
        <w:t xml:space="preserve">5.采购人设定供应商资格、技术、商务条件等不得以不合理的条件对供应商实行差别待遇或者歧视待遇。需由经</w:t>
      </w:r>
      <w:r>
        <w:rPr>
          <w:rFonts w:hint="eastAsia" w:ascii="宋体" w:hAnsi="宋体" w:eastAsia="宋体" w:cs="宋体"/>
          <w:spacing w:val="17"/>
          <w:sz w:val="28"/>
          <w:szCs w:val="28"/>
        </w:rPr>
        <w:t xml:space="preserve"> </w:t>
      </w:r>
      <w:r>
        <w:rPr>
          <w:rFonts w:hint="eastAsia" w:ascii="宋体" w:hAnsi="宋体" w:eastAsia="宋体" w:cs="宋体"/>
          <w:spacing w:val="-3"/>
          <w:sz w:val="28"/>
          <w:szCs w:val="28"/>
        </w:rPr>
        <w:t xml:space="preserve">许可的单位提供的服务，如锅炉、压力容器、电梯等特种设备维修等，采购人可另行采购，也可</w:t>
      </w:r>
      <w:r>
        <w:rPr>
          <w:rFonts w:hint="eastAsia" w:ascii="宋体" w:hAnsi="宋体" w:eastAsia="宋体" w:cs="宋体"/>
          <w:spacing w:val="-4"/>
          <w:sz w:val="28"/>
          <w:szCs w:val="28"/>
        </w:rPr>
        <w:t xml:space="preserve">将相关内容包含在物</w:t>
      </w:r>
      <w:r>
        <w:rPr>
          <w:rFonts w:hint="eastAsia" w:ascii="宋体" w:hAnsi="宋体" w:eastAsia="宋体" w:cs="宋体"/>
          <w:spacing w:val="1"/>
          <w:sz w:val="28"/>
          <w:szCs w:val="28"/>
        </w:rPr>
        <w:t xml:space="preserve">业管理服务中采购。将相关内容包含在物业管理服务中采购的，采购人应当在采购文件中明确相应资格条件，接受联</w:t>
      </w:r>
      <w:r>
        <w:rPr>
          <w:rFonts w:hint="eastAsia" w:ascii="宋体" w:hAnsi="宋体" w:eastAsia="宋体" w:cs="宋体"/>
          <w:spacing w:val="-1"/>
          <w:sz w:val="28"/>
          <w:szCs w:val="28"/>
        </w:rPr>
        <w:t xml:space="preserve">合体或同意采取分包方式履行。</w:t>
      </w:r>
      <w:r/>
    </w:p>
    <w:p>
      <w:pPr>
        <w:spacing w:line="219" w:lineRule="auto"/>
        <w:rPr>
          <w:rFonts w:hint="eastAsia" w:ascii="宋体" w:hAnsi="宋体" w:eastAsia="宋体" w:cs="宋体"/>
          <w:sz w:val="28"/>
          <w:szCs w:val="28"/>
        </w:rPr>
        <w:sectPr>
          <w:footerReference w:type="default" r:id="rId21"/>
          <w:footnotePr/>
          <w:endnotePr/>
          <w:type w:val="nextPage"/>
          <w:pgSz w:w="16839" w:h="11907" w:orient="landscape"/>
          <w:pgMar w:top="1133" w:right="1248" w:bottom="896" w:left="1167" w:header="0" w:footer="919" w:gutter="0"/>
          <w:cols w:num="1" w:sep="0" w:space="720" w:equalWidth="1"/>
          <w:docGrid w:linePitch="360"/>
        </w:sectPr>
      </w:pPr>
      <w:r>
        <w:rPr>
          <w:rFonts w:hint="eastAsia" w:ascii="宋体" w:hAnsi="宋体" w:eastAsia="宋体" w:cs="宋体"/>
          <w:sz w:val="28"/>
          <w:szCs w:val="28"/>
        </w:rPr>
      </w:r>
      <w:r/>
    </w:p>
    <w:p>
      <w:pPr>
        <w:ind w:left="128"/>
        <w:spacing w:before="90" w:line="663" w:lineRule="exact"/>
        <w:rPr>
          <w:rFonts w:ascii="微软雅黑" w:hAnsi="微软雅黑" w:eastAsia="微软雅黑" w:cs="微软雅黑"/>
          <w:sz w:val="21"/>
          <w:szCs w:val="21"/>
        </w:rPr>
      </w:pPr>
      <w:r>
        <w:rPr>
          <w:rFonts w:ascii="Calibri" w:hAnsi="Calibri" w:eastAsia="Calibri" w:cs="Calibri"/>
          <w:b/>
          <w:bCs/>
          <w:spacing w:val="-2"/>
          <w:position w:val="35"/>
          <w:sz w:val="21"/>
          <w:szCs w:val="21"/>
        </w:rPr>
        <w:t xml:space="preserve">1.</w:t>
      </w:r>
      <w:r>
        <w:rPr>
          <w:rFonts w:ascii="微软雅黑" w:hAnsi="微软雅黑" w:eastAsia="微软雅黑" w:cs="微软雅黑"/>
          <w:b/>
          <w:bCs/>
          <w:spacing w:val="-2"/>
          <w:position w:val="35"/>
          <w:sz w:val="21"/>
          <w:szCs w:val="21"/>
        </w:rPr>
        <w:t xml:space="preserve">项目基本情况</w:t>
      </w:r>
      <w:r/>
    </w:p>
    <w:p>
      <w:pPr>
        <w:ind w:left="548"/>
        <w:spacing w:before="1" w:line="185" w:lineRule="auto"/>
        <w:rPr>
          <w:rFonts w:ascii="微软雅黑" w:hAnsi="微软雅黑" w:eastAsia="微软雅黑" w:cs="微软雅黑"/>
          <w:sz w:val="21"/>
          <w:szCs w:val="21"/>
          <w:highlight w:val="none"/>
        </w:rPr>
      </w:pPr>
      <w:r>
        <w:rPr>
          <w:rFonts w:ascii="Calibri" w:hAnsi="Calibri" w:eastAsia="Calibri" w:cs="Calibri"/>
          <w:b/>
          <w:bCs/>
          <w:spacing w:val="-2"/>
          <w:sz w:val="21"/>
          <w:szCs w:val="21"/>
          <w:highlight w:val="none"/>
        </w:rPr>
        <w:t xml:space="preserve">1.1</w:t>
      </w:r>
      <w:r>
        <w:rPr>
          <w:rFonts w:ascii="微软雅黑" w:hAnsi="微软雅黑" w:eastAsia="微软雅黑" w:cs="微软雅黑"/>
          <w:b/>
          <w:bCs/>
          <w:spacing w:val="-2"/>
          <w:sz w:val="21"/>
          <w:szCs w:val="21"/>
          <w:highlight w:val="none"/>
        </w:rPr>
        <w:t xml:space="preserve">物业情况</w:t>
      </w:r>
      <w:r/>
    </w:p>
    <w:p>
      <w:pPr>
        <w:spacing w:line="27" w:lineRule="exact"/>
        <w:rPr>
          <w:highlight w:val="none"/>
        </w:rPr>
      </w:pPr>
      <w:r>
        <w:rPr>
          <w:highlight w:val="none"/>
        </w:rPr>
      </w:r>
      <w:r/>
    </w:p>
    <w:tbl>
      <w:tblPr>
        <w:tblStyle w:val="2036"/>
        <w:tblW w:w="85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09"/>
        <w:gridCol w:w="4436"/>
      </w:tblGrid>
      <w:tr>
        <w:trPr>
          <w:trHeight w:val="464"/>
        </w:trPr>
        <w:tc>
          <w:tcPr>
            <w:tcW w:w="4109" w:type="dxa"/>
            <w:vAlign w:val="top"/>
            <w:textDirection w:val="lrTb"/>
            <w:noWrap w:val="false"/>
          </w:tcPr>
          <w:p>
            <w:pPr>
              <w:ind w:left="116"/>
              <w:spacing w:before="94" w:line="222" w:lineRule="auto"/>
              <w:rPr>
                <w:rFonts w:ascii="宋体" w:hAnsi="宋体" w:eastAsia="宋体" w:cs="宋体"/>
                <w:sz w:val="21"/>
                <w:szCs w:val="21"/>
                <w:highlight w:val="none"/>
              </w:rPr>
            </w:pPr>
            <w:r>
              <w:rPr>
                <w:rFonts w:ascii="宋体" w:hAnsi="宋体" w:eastAsia="宋体" w:cs="宋体"/>
                <w:spacing w:val="-2"/>
                <w:sz w:val="21"/>
                <w:szCs w:val="21"/>
                <w:highlight w:val="none"/>
              </w:rPr>
              <w:t xml:space="preserve">物业名称</w:t>
            </w:r>
            <w:r/>
          </w:p>
        </w:tc>
        <w:tc>
          <w:tcPr>
            <w:tcW w:w="4436" w:type="dxa"/>
            <w:vAlign w:val="top"/>
            <w:textDirection w:val="lrTb"/>
            <w:noWrap w:val="false"/>
          </w:tcPr>
          <w:p>
            <w:pPr>
              <w:ind w:left="111"/>
              <w:spacing w:before="94" w:line="222" w:lineRule="auto"/>
              <w:rPr>
                <w:rFonts w:ascii="宋体" w:hAnsi="宋体" w:eastAsia="宋体" w:cs="宋体"/>
                <w:sz w:val="21"/>
                <w:szCs w:val="21"/>
                <w:highlight w:val="none"/>
              </w:rPr>
            </w:pPr>
            <w:r>
              <w:rPr>
                <w:rFonts w:ascii="宋体" w:hAnsi="宋体" w:eastAsia="宋体" w:cs="宋体"/>
                <w:spacing w:val="-2"/>
                <w:sz w:val="21"/>
                <w:szCs w:val="21"/>
                <w:highlight w:val="none"/>
              </w:rPr>
              <w:t xml:space="preserve">物业地址</w:t>
            </w:r>
            <w:r/>
          </w:p>
        </w:tc>
      </w:tr>
      <w:tr>
        <w:trPr>
          <w:trHeight w:val="685"/>
        </w:trPr>
        <w:tc>
          <w:tcPr>
            <w:tcW w:w="4109" w:type="dxa"/>
            <w:vAlign w:val="center"/>
            <w:textDirection w:val="lrTb"/>
            <w:noWrap w:val="false"/>
          </w:tcPr>
          <w:p>
            <w:pPr>
              <w:ind w:left="119"/>
              <w:jc w:val="both"/>
              <w:spacing w:before="88" w:line="217" w:lineRule="auto"/>
              <w:rPr>
                <w:rFonts w:hint="eastAsia" w:ascii="楷体" w:hAnsi="楷体" w:eastAsia="楷体" w:cs="楷体"/>
                <w:sz w:val="21"/>
                <w:szCs w:val="21"/>
                <w:highlight w:val="none"/>
                <w:lang w:eastAsia="zh-CN"/>
              </w:rPr>
            </w:pPr>
            <w:r>
              <w:rPr>
                <w:rFonts w:hint="eastAsia" w:ascii="楷体" w:hAnsi="楷体" w:eastAsia="楷体" w:cs="楷体"/>
                <w:color w:val="auto"/>
                <w:sz w:val="21"/>
                <w:szCs w:val="21"/>
                <w:lang w:val="en-US" w:eastAsia="zh-CN"/>
              </w:rPr>
              <w:t xml:space="preserve">安镇商贸中心</w:t>
            </w:r>
            <w:r/>
          </w:p>
        </w:tc>
        <w:tc>
          <w:tcPr>
            <w:tcW w:w="4436" w:type="dxa"/>
            <w:vAlign w:val="center"/>
            <w:textDirection w:val="lrTb"/>
            <w:noWrap w:val="false"/>
          </w:tcPr>
          <w:p>
            <w:pPr>
              <w:jc w:val="both"/>
              <w:spacing w:before="204" w:line="219" w:lineRule="auto"/>
              <w:rPr>
                <w:rFonts w:hint="eastAsia" w:ascii="楷体" w:hAnsi="楷体" w:eastAsia="楷体" w:cs="楷体"/>
                <w:sz w:val="21"/>
                <w:szCs w:val="21"/>
                <w:highlight w:val="none"/>
                <w:lang w:val="en-US" w:eastAsia="zh-CN"/>
              </w:rPr>
            </w:pPr>
            <w:r>
              <w:rPr>
                <w:rFonts w:hint="eastAsia" w:ascii="楷体" w:hAnsi="楷体" w:eastAsia="楷体" w:cs="楷体"/>
                <w:color w:val="auto"/>
                <w:spacing w:val="-1"/>
                <w:sz w:val="21"/>
                <w:szCs w:val="21"/>
              </w:rPr>
              <w:t xml:space="preserve">无锡市锡山区</w:t>
            </w:r>
            <w:r>
              <w:rPr>
                <w:rFonts w:hint="eastAsia" w:ascii="楷体" w:hAnsi="楷体" w:eastAsia="楷体" w:cs="楷体"/>
                <w:color w:val="auto"/>
                <w:spacing w:val="-1"/>
                <w:sz w:val="21"/>
                <w:szCs w:val="21"/>
                <w:lang w:val="en-US" w:eastAsia="zh-CN"/>
              </w:rPr>
              <w:t xml:space="preserve">安镇街道农贸市场</w:t>
            </w:r>
            <w:r/>
          </w:p>
        </w:tc>
      </w:tr>
    </w:tbl>
    <w:p>
      <w:pPr>
        <w:ind w:left="551"/>
        <w:spacing w:before="32" w:line="340" w:lineRule="exact"/>
        <w:rPr>
          <w:rFonts w:ascii="楷体" w:hAnsi="楷体" w:eastAsia="楷体" w:cs="楷体"/>
          <w:sz w:val="21"/>
          <w:szCs w:val="21"/>
          <w:highlight w:val="none"/>
        </w:rPr>
      </w:pPr>
      <w:r>
        <w:rPr>
          <w:rFonts w:ascii="楷体" w:hAnsi="楷体" w:eastAsia="楷体" w:cs="楷体"/>
          <w:spacing w:val="-5"/>
          <w:position w:val="10"/>
          <w:sz w:val="21"/>
          <w:szCs w:val="21"/>
          <w:highlight w:val="none"/>
        </w:rPr>
        <w:t xml:space="preserve">注：</w:t>
      </w:r>
      <w:r>
        <w:rPr>
          <w:rFonts w:ascii="楷体" w:hAnsi="楷体" w:eastAsia="楷体" w:cs="楷体"/>
          <w:spacing w:val="-30"/>
          <w:position w:val="10"/>
          <w:sz w:val="21"/>
          <w:szCs w:val="21"/>
          <w:highlight w:val="none"/>
        </w:rPr>
        <w:t xml:space="preserve"> </w:t>
      </w:r>
      <w:r>
        <w:rPr>
          <w:rFonts w:ascii="楷体" w:hAnsi="楷体" w:eastAsia="楷体" w:cs="楷体"/>
          <w:spacing w:val="-5"/>
          <w:position w:val="10"/>
          <w:sz w:val="21"/>
          <w:szCs w:val="21"/>
          <w:highlight w:val="none"/>
        </w:rPr>
        <w:t xml:space="preserve">物业管理服务项目涉及多处物业的， 可以分不同地址在上表中列明各物业名称和地址。</w:t>
      </w:r>
      <w:r/>
    </w:p>
    <w:p>
      <w:pPr>
        <w:ind w:left="971"/>
        <w:spacing w:before="1" w:line="216" w:lineRule="auto"/>
        <w:rPr>
          <w:rFonts w:ascii="楷体" w:hAnsi="楷体" w:eastAsia="楷体" w:cs="楷体"/>
          <w:sz w:val="21"/>
          <w:szCs w:val="21"/>
          <w:highlight w:val="none"/>
        </w:rPr>
      </w:pPr>
      <w:r>
        <w:rPr>
          <w:rFonts w:ascii="楷体" w:hAnsi="楷体" w:eastAsia="楷体" w:cs="楷体"/>
          <w:spacing w:val="-2"/>
          <w:sz w:val="21"/>
          <w:szCs w:val="21"/>
          <w:highlight w:val="none"/>
        </w:rPr>
        <w:t xml:space="preserve">本需求标准中的省略号为自行添加部分。</w:t>
      </w:r>
      <w:r/>
    </w:p>
    <w:p>
      <w:pPr>
        <w:spacing w:line="321" w:lineRule="auto"/>
        <w:rPr>
          <w:rFonts w:ascii="Arial"/>
          <w:sz w:val="21"/>
          <w:highlight w:val="none"/>
        </w:rPr>
      </w:pPr>
      <w:r>
        <w:rPr>
          <w:rFonts w:ascii="Arial"/>
          <w:sz w:val="21"/>
          <w:highlight w:val="none"/>
        </w:rPr>
      </w:r>
      <w:r/>
    </w:p>
    <w:p>
      <w:pPr>
        <w:ind w:left="548"/>
        <w:spacing w:before="90" w:line="181" w:lineRule="auto"/>
        <w:rPr>
          <w:rFonts w:ascii="微软雅黑" w:hAnsi="微软雅黑" w:eastAsia="微软雅黑" w:cs="微软雅黑"/>
          <w:sz w:val="21"/>
          <w:szCs w:val="21"/>
          <w:highlight w:val="none"/>
        </w:rPr>
        <w:outlineLvl w:val="0"/>
      </w:pPr>
      <w:r>
        <w:rPr>
          <w:rFonts w:ascii="Calibri" w:hAnsi="Calibri" w:eastAsia="Calibri" w:cs="Calibri"/>
          <w:b/>
          <w:bCs/>
          <w:spacing w:val="-7"/>
          <w:sz w:val="21"/>
          <w:szCs w:val="21"/>
          <w:highlight w:val="none"/>
        </w:rPr>
        <w:t xml:space="preserve">1.2 </w:t>
      </w:r>
      <w:r>
        <w:rPr>
          <w:rFonts w:ascii="微软雅黑" w:hAnsi="微软雅黑" w:eastAsia="微软雅黑" w:cs="微软雅黑"/>
          <w:b/>
          <w:bCs/>
          <w:spacing w:val="-7"/>
          <w:sz w:val="21"/>
          <w:szCs w:val="21"/>
          <w:highlight w:val="none"/>
        </w:rPr>
        <w:t xml:space="preserve">采购人提供供应商使用的场地、设施、设备、材料等（结合“</w:t>
      </w:r>
      <w:r>
        <w:rPr>
          <w:rFonts w:ascii="Calibri" w:hAnsi="Calibri" w:eastAsia="Calibri" w:cs="Calibri"/>
          <w:b/>
          <w:bCs/>
          <w:spacing w:val="-7"/>
          <w:sz w:val="21"/>
          <w:szCs w:val="21"/>
          <w:highlight w:val="none"/>
        </w:rPr>
        <w:t xml:space="preserve">4.</w:t>
      </w:r>
      <w:r>
        <w:rPr>
          <w:rFonts w:ascii="微软雅黑" w:hAnsi="微软雅黑" w:eastAsia="微软雅黑" w:cs="微软雅黑"/>
          <w:b/>
          <w:bCs/>
          <w:spacing w:val="-7"/>
          <w:sz w:val="21"/>
          <w:szCs w:val="21"/>
          <w:highlight w:val="none"/>
        </w:rPr>
        <w:t xml:space="preserve">供应商履行合同所需的设备</w:t>
      </w:r>
      <w:r>
        <w:rPr>
          <w:rFonts w:hint="eastAsia" w:ascii="微软雅黑" w:hAnsi="微软雅黑" w:eastAsia="微软雅黑" w:cs="微软雅黑"/>
          <w:b/>
          <w:bCs/>
          <w:spacing w:val="-7"/>
          <w:sz w:val="21"/>
          <w:szCs w:val="21"/>
          <w:highlight w:val="none"/>
          <w:lang w:eastAsia="zh-CN"/>
        </w:rPr>
        <w:t xml:space="preserve">”“</w:t>
      </w:r>
      <w:r>
        <w:rPr>
          <w:rFonts w:ascii="Calibri" w:hAnsi="Calibri" w:eastAsia="Calibri" w:cs="Calibri"/>
          <w:b/>
          <w:bCs/>
          <w:spacing w:val="-7"/>
          <w:sz w:val="21"/>
          <w:szCs w:val="21"/>
          <w:highlight w:val="none"/>
        </w:rPr>
        <w:t xml:space="preserve">7.</w:t>
      </w:r>
      <w:r>
        <w:rPr>
          <w:rFonts w:ascii="微软雅黑" w:hAnsi="微软雅黑" w:eastAsia="微软雅黑" w:cs="微软雅黑"/>
          <w:b/>
          <w:bCs/>
          <w:spacing w:val="-7"/>
          <w:sz w:val="21"/>
          <w:szCs w:val="21"/>
          <w:highlight w:val="none"/>
        </w:rPr>
        <w:t xml:space="preserve">需要说明的其他事项”统筹考虑）</w:t>
      </w:r>
      <w:r/>
    </w:p>
    <w:p>
      <w:pPr>
        <w:pStyle w:val="1944"/>
        <w:ind w:left="544"/>
        <w:spacing w:before="63" w:line="220" w:lineRule="auto"/>
        <w:rPr>
          <w:color w:val="auto"/>
          <w:sz w:val="21"/>
          <w:szCs w:val="21"/>
        </w:rPr>
      </w:pPr>
      <w:r>
        <w:rPr>
          <w:color w:val="auto"/>
          <w:sz w:val="21"/>
          <w:szCs w:val="21"/>
        </w:rPr>
        <w:t xml:space="preserve">如采购人拥有与物业管理服务有关的且可以无偿</w:t>
      </w:r>
      <w:r>
        <w:rPr>
          <w:color w:val="auto"/>
          <w:spacing w:val="-1"/>
          <w:sz w:val="21"/>
          <w:szCs w:val="21"/>
        </w:rPr>
        <w:t xml:space="preserve">提供给供应商在本项目中使用的设施、设备、材料、场地等，可在此列明。例如：</w:t>
      </w:r>
      <w:r/>
    </w:p>
    <w:p>
      <w:pPr>
        <w:pStyle w:val="1944"/>
        <w:ind w:left="547"/>
        <w:spacing w:before="91" w:line="220" w:lineRule="auto"/>
        <w:rPr>
          <w:color w:val="auto"/>
          <w:sz w:val="21"/>
          <w:szCs w:val="21"/>
        </w:rPr>
      </w:pPr>
      <w:r>
        <w:rPr>
          <w:color w:val="auto"/>
          <w:sz w:val="21"/>
          <w:szCs w:val="21"/>
        </w:rPr>
        <w:t xml:space="preserve">（</w:t>
      </w:r>
      <w:r>
        <w:rPr>
          <w:rFonts w:ascii="Calibri" w:hAnsi="Calibri" w:eastAsia="Calibri" w:cs="Calibri"/>
          <w:color w:val="auto"/>
          <w:sz w:val="21"/>
          <w:szCs w:val="21"/>
        </w:rPr>
        <w:t xml:space="preserve">1</w:t>
      </w:r>
      <w:r>
        <w:rPr>
          <w:color w:val="auto"/>
          <w:sz w:val="21"/>
          <w:szCs w:val="21"/>
        </w:rPr>
        <w:t xml:space="preserve">）采购人可提供的办公室，需明确办公室数量、大小、办公室内可用</w:t>
      </w:r>
      <w:r>
        <w:rPr>
          <w:color w:val="auto"/>
          <w:spacing w:val="-1"/>
          <w:sz w:val="21"/>
          <w:szCs w:val="21"/>
        </w:rPr>
        <w:t xml:space="preserve">设施设备清单等；</w:t>
      </w:r>
      <w:r/>
    </w:p>
    <w:p>
      <w:pPr>
        <w:pStyle w:val="1944"/>
        <w:ind w:left="547"/>
        <w:spacing w:before="90" w:line="220" w:lineRule="auto"/>
        <w:rPr>
          <w:color w:val="auto"/>
          <w:sz w:val="21"/>
          <w:szCs w:val="21"/>
        </w:rPr>
      </w:pPr>
      <w:r>
        <w:rPr>
          <w:color w:val="auto"/>
          <w:spacing w:val="-1"/>
          <w:sz w:val="21"/>
          <w:szCs w:val="21"/>
        </w:rPr>
        <w:t xml:space="preserve">（</w:t>
      </w:r>
      <w:r>
        <w:rPr>
          <w:rFonts w:ascii="Calibri" w:hAnsi="Calibri" w:eastAsia="Calibri" w:cs="Calibri"/>
          <w:color w:val="auto"/>
          <w:spacing w:val="-1"/>
          <w:sz w:val="21"/>
          <w:szCs w:val="21"/>
        </w:rPr>
        <w:t xml:space="preserve">2</w:t>
      </w:r>
      <w:r>
        <w:rPr>
          <w:color w:val="auto"/>
          <w:spacing w:val="-1"/>
          <w:sz w:val="21"/>
          <w:szCs w:val="21"/>
        </w:rPr>
        <w:t xml:space="preserve">）采购人可提供的物业管理服务设备，需明确设备名称、用途、主要技术指标、数量等；</w:t>
      </w:r>
      <w:r/>
    </w:p>
    <w:p>
      <w:pPr>
        <w:pStyle w:val="1944"/>
        <w:ind w:left="547"/>
        <w:spacing w:before="91" w:line="220" w:lineRule="auto"/>
        <w:rPr>
          <w:color w:val="auto"/>
          <w:sz w:val="21"/>
          <w:szCs w:val="21"/>
        </w:rPr>
      </w:pPr>
      <w:r>
        <w:rPr>
          <w:color w:val="auto"/>
          <w:spacing w:val="-1"/>
          <w:sz w:val="21"/>
          <w:szCs w:val="21"/>
        </w:rPr>
        <w:t xml:space="preserve">（</w:t>
      </w:r>
      <w:r>
        <w:rPr>
          <w:rFonts w:ascii="Calibri" w:hAnsi="Calibri" w:eastAsia="Calibri" w:cs="Calibri"/>
          <w:color w:val="auto"/>
          <w:spacing w:val="-1"/>
          <w:sz w:val="21"/>
          <w:szCs w:val="21"/>
        </w:rPr>
        <w:t xml:space="preserve">3</w:t>
      </w:r>
      <w:r>
        <w:rPr>
          <w:color w:val="auto"/>
          <w:spacing w:val="-1"/>
          <w:sz w:val="21"/>
          <w:szCs w:val="21"/>
        </w:rPr>
        <w:t xml:space="preserve">）采购人可提供的食堂，餐费由供应商自理；</w:t>
      </w:r>
      <w:r/>
    </w:p>
    <w:p>
      <w:pPr>
        <w:pStyle w:val="1944"/>
        <w:ind w:left="547"/>
        <w:spacing w:before="88" w:line="220" w:lineRule="auto"/>
        <w:rPr>
          <w:color w:val="auto"/>
          <w:sz w:val="21"/>
          <w:szCs w:val="21"/>
        </w:rPr>
      </w:pPr>
      <w:r>
        <w:rPr>
          <w:color w:val="auto"/>
          <w:sz w:val="21"/>
          <w:szCs w:val="21"/>
        </w:rPr>
        <w:t xml:space="preserve">（</w:t>
      </w:r>
      <w:r>
        <w:rPr>
          <w:rFonts w:ascii="Calibri" w:hAnsi="Calibri" w:eastAsia="Calibri" w:cs="Calibri"/>
          <w:color w:val="auto"/>
          <w:sz w:val="21"/>
          <w:szCs w:val="21"/>
        </w:rPr>
        <w:t xml:space="preserve">4</w:t>
      </w:r>
      <w:r>
        <w:rPr>
          <w:color w:val="auto"/>
          <w:sz w:val="21"/>
          <w:szCs w:val="21"/>
        </w:rPr>
        <w:t xml:space="preserve">）采购人可提供的住宿，需明确房间数量、房间内设施</w:t>
      </w:r>
      <w:r>
        <w:rPr>
          <w:color w:val="auto"/>
          <w:spacing w:val="-1"/>
          <w:sz w:val="21"/>
          <w:szCs w:val="21"/>
        </w:rPr>
        <w:t xml:space="preserve">情况、床位数量等；</w:t>
      </w:r>
      <w:r/>
    </w:p>
    <w:p>
      <w:pPr>
        <w:pStyle w:val="1944"/>
        <w:ind w:left="547"/>
        <w:spacing w:before="91" w:line="220" w:lineRule="auto"/>
        <w:rPr>
          <w:color w:val="auto"/>
          <w:sz w:val="21"/>
          <w:szCs w:val="21"/>
        </w:rPr>
      </w:pPr>
      <w:r>
        <w:rPr>
          <w:color w:val="auto"/>
          <w:spacing w:val="-1"/>
          <w:sz w:val="21"/>
          <w:szCs w:val="21"/>
        </w:rPr>
        <w:t xml:space="preserve">（</w:t>
      </w:r>
      <w:r>
        <w:rPr>
          <w:rFonts w:ascii="Calibri" w:hAnsi="Calibri" w:eastAsia="Calibri" w:cs="Calibri"/>
          <w:color w:val="auto"/>
          <w:spacing w:val="-1"/>
          <w:sz w:val="21"/>
          <w:szCs w:val="21"/>
        </w:rPr>
        <w:t xml:space="preserve">5</w:t>
      </w:r>
      <w:r>
        <w:rPr>
          <w:color w:val="auto"/>
          <w:spacing w:val="-1"/>
          <w:sz w:val="21"/>
          <w:szCs w:val="21"/>
        </w:rPr>
        <w:t xml:space="preserve">）采购人可提供的零星维修材料；</w:t>
      </w:r>
      <w:r/>
    </w:p>
    <w:p>
      <w:pPr>
        <w:pStyle w:val="1944"/>
        <w:ind w:left="547"/>
        <w:spacing w:before="91" w:line="220" w:lineRule="auto"/>
        <w:rPr>
          <w:color w:val="auto"/>
          <w:sz w:val="21"/>
          <w:szCs w:val="21"/>
        </w:rPr>
      </w:pPr>
      <w:r>
        <w:rPr>
          <w:color w:val="auto"/>
          <w:spacing w:val="-1"/>
          <w:sz w:val="21"/>
          <w:szCs w:val="21"/>
        </w:rPr>
        <w:t xml:space="preserve">（</w:t>
      </w:r>
      <w:r>
        <w:rPr>
          <w:rFonts w:ascii="Calibri" w:hAnsi="Calibri" w:eastAsia="Calibri" w:cs="Calibri"/>
          <w:color w:val="auto"/>
          <w:spacing w:val="-1"/>
          <w:sz w:val="21"/>
          <w:szCs w:val="21"/>
        </w:rPr>
        <w:t xml:space="preserve">6</w:t>
      </w:r>
      <w:r>
        <w:rPr>
          <w:color w:val="auto"/>
          <w:spacing w:val="-1"/>
          <w:sz w:val="21"/>
          <w:szCs w:val="21"/>
        </w:rPr>
        <w:t xml:space="preserve">）采购人可提供的低值易耗品；</w:t>
      </w:r>
      <w:r/>
    </w:p>
    <w:p>
      <w:pPr>
        <w:pStyle w:val="1944"/>
        <w:ind w:left="547"/>
        <w:spacing w:before="90" w:line="220" w:lineRule="auto"/>
        <w:rPr>
          <w:color w:val="auto"/>
          <w:sz w:val="21"/>
          <w:szCs w:val="21"/>
        </w:rPr>
      </w:pPr>
      <w:r>
        <w:rPr>
          <w:color w:val="auto"/>
          <w:spacing w:val="-1"/>
          <w:sz w:val="21"/>
          <w:szCs w:val="21"/>
        </w:rPr>
        <w:t xml:space="preserve">（</w:t>
      </w:r>
      <w:r>
        <w:rPr>
          <w:rFonts w:ascii="Calibri" w:hAnsi="Calibri" w:eastAsia="Calibri" w:cs="Calibri"/>
          <w:color w:val="auto"/>
          <w:spacing w:val="-1"/>
          <w:sz w:val="21"/>
          <w:szCs w:val="21"/>
        </w:rPr>
        <w:t xml:space="preserve">7</w:t>
      </w:r>
      <w:r>
        <w:rPr>
          <w:color w:val="auto"/>
          <w:spacing w:val="-1"/>
          <w:sz w:val="21"/>
          <w:szCs w:val="21"/>
        </w:rPr>
        <w:t xml:space="preserve">）采购人可提供的苗木；</w:t>
      </w:r>
      <w:r/>
    </w:p>
    <w:p>
      <w:pPr>
        <w:pStyle w:val="1944"/>
        <w:ind w:left="554" w:hanging="7"/>
        <w:spacing w:before="90" w:line="296" w:lineRule="auto"/>
        <w:rPr>
          <w:color w:val="auto"/>
          <w:sz w:val="21"/>
          <w:szCs w:val="21"/>
        </w:rPr>
      </w:pPr>
      <w:r>
        <w:rPr>
          <w:color w:val="auto"/>
          <w:spacing w:val="-2"/>
          <w:sz w:val="21"/>
          <w:szCs w:val="21"/>
        </w:rPr>
        <w:t xml:space="preserve">（</w:t>
      </w:r>
      <w:r>
        <w:rPr>
          <w:rFonts w:ascii="Calibri" w:hAnsi="Calibri" w:eastAsia="Calibri" w:cs="Calibri"/>
          <w:color w:val="auto"/>
          <w:spacing w:val="-2"/>
          <w:sz w:val="21"/>
          <w:szCs w:val="21"/>
        </w:rPr>
        <w:t xml:space="preserve">8</w:t>
      </w:r>
      <w:r>
        <w:rPr>
          <w:color w:val="auto"/>
          <w:spacing w:val="-2"/>
          <w:sz w:val="21"/>
          <w:szCs w:val="21"/>
        </w:rPr>
        <w:t xml:space="preserve">）采购人可提供的客耗品，需明确客耗品名称及数量，如厕纸、洗手液、擦手纸等。（可参照上一年同类型客耗品实际数据进行增删拟定本次</w:t>
      </w:r>
      <w:r>
        <w:rPr>
          <w:color w:val="auto"/>
          <w:spacing w:val="-3"/>
          <w:sz w:val="21"/>
          <w:szCs w:val="21"/>
        </w:rPr>
        <w:t xml:space="preserve">需求</w:t>
      </w:r>
      <w:r>
        <w:rPr>
          <w:color w:val="auto"/>
          <w:spacing w:val="-36"/>
          <w:sz w:val="21"/>
          <w:szCs w:val="21"/>
        </w:rPr>
        <w:t xml:space="preserve">）；</w:t>
      </w:r>
      <w:r>
        <w:rPr>
          <w:color w:val="auto"/>
          <w:spacing w:val="1"/>
          <w:sz w:val="21"/>
          <w:szCs w:val="21"/>
        </w:rPr>
        <w:t xml:space="preserve"> </w:t>
      </w:r>
      <w:r>
        <w:rPr>
          <w:color w:val="auto"/>
          <w:spacing w:val="-5"/>
          <w:sz w:val="21"/>
          <w:szCs w:val="21"/>
        </w:rPr>
        <w:t xml:space="preserve">……</w:t>
      </w:r>
      <w:r/>
    </w:p>
    <w:p>
      <w:pPr>
        <w:pStyle w:val="1944"/>
        <w:ind w:left="541"/>
        <w:spacing w:before="6" w:line="220" w:lineRule="auto"/>
        <w:rPr>
          <w:color w:val="auto"/>
          <w:sz w:val="21"/>
          <w:szCs w:val="21"/>
        </w:rPr>
      </w:pPr>
      <w:r>
        <w:rPr>
          <w:color w:val="auto"/>
          <w:sz w:val="21"/>
          <w:szCs w:val="21"/>
        </w:rPr>
        <w:t xml:space="preserve">供应商应当承担除以上所列场地、设施、设备、材料外，与物业管理服务有关的其他场地、设施、设备、材料等。</w:t>
      </w:r>
      <w:r/>
    </w:p>
    <w:p>
      <w:pPr>
        <w:rPr>
          <w:rFonts w:ascii="Arial"/>
          <w:sz w:val="21"/>
          <w:highlight w:val="none"/>
        </w:rPr>
      </w:pPr>
      <w:r>
        <w:rPr>
          <w:rFonts w:ascii="Arial"/>
          <w:sz w:val="21"/>
          <w:highlight w:val="none"/>
        </w:rPr>
      </w:r>
      <w:r/>
    </w:p>
    <w:p>
      <w:pPr>
        <w:ind w:firstLine="624"/>
        <w:spacing w:before="90" w:line="186" w:lineRule="auto"/>
        <w:rPr>
          <w:rFonts w:ascii="微软雅黑" w:hAnsi="微软雅黑" w:eastAsia="微软雅黑" w:cs="微软雅黑"/>
          <w:color w:val="auto"/>
          <w:sz w:val="21"/>
          <w:szCs w:val="21"/>
        </w:rPr>
        <w:outlineLvl w:val="1"/>
      </w:pPr>
      <w:r>
        <w:rPr>
          <w:rFonts w:ascii="Calibri" w:hAnsi="Calibri" w:eastAsia="Calibri" w:cs="Calibri"/>
          <w:b/>
          <w:bCs/>
          <w:color w:val="auto"/>
          <w:spacing w:val="-1"/>
          <w:sz w:val="21"/>
          <w:szCs w:val="21"/>
        </w:rPr>
        <w:t xml:space="preserve">2.</w:t>
      </w:r>
      <w:r>
        <w:rPr>
          <w:rFonts w:ascii="微软雅黑" w:hAnsi="微软雅黑" w:eastAsia="微软雅黑" w:cs="微软雅黑"/>
          <w:b/>
          <w:bCs/>
          <w:color w:val="auto"/>
          <w:spacing w:val="-1"/>
          <w:sz w:val="21"/>
          <w:szCs w:val="21"/>
        </w:rPr>
        <w:t xml:space="preserve">物业服务范围</w:t>
      </w:r>
      <w:r/>
    </w:p>
    <w:p>
      <w:pPr>
        <w:ind w:left="549"/>
        <w:spacing w:before="90"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2"/>
          <w:sz w:val="21"/>
          <w:szCs w:val="21"/>
        </w:rPr>
        <w:t xml:space="preserve">【物业名称】</w:t>
      </w:r>
      <w:r/>
    </w:p>
    <w:p>
      <w:pPr>
        <w:ind w:left="508"/>
        <w:spacing w:before="60" w:line="185" w:lineRule="auto"/>
        <w:rPr>
          <w:rFonts w:ascii="微软雅黑" w:hAnsi="微软雅黑" w:eastAsia="微软雅黑" w:cs="微软雅黑"/>
          <w:color w:val="auto"/>
          <w:sz w:val="21"/>
          <w:szCs w:val="21"/>
        </w:rPr>
        <w:outlineLvl w:val="3"/>
      </w:pPr>
      <w:r>
        <w:rPr>
          <w:rFonts w:ascii="微软雅黑" w:hAnsi="微软雅黑" w:eastAsia="微软雅黑" w:cs="微软雅黑"/>
          <w:b/>
          <w:bCs/>
          <w:color w:val="auto"/>
          <w:spacing w:val="-1"/>
          <w:sz w:val="21"/>
          <w:szCs w:val="21"/>
        </w:rPr>
        <w:t xml:space="preserve">（</w:t>
      </w:r>
      <w:r>
        <w:rPr>
          <w:rFonts w:ascii="Calibri" w:hAnsi="Calibri" w:eastAsia="Calibri" w:cs="Calibri"/>
          <w:b/>
          <w:bCs/>
          <w:color w:val="auto"/>
          <w:spacing w:val="-1"/>
          <w:sz w:val="21"/>
          <w:szCs w:val="21"/>
        </w:rPr>
        <w:t xml:space="preserve">1</w:t>
      </w:r>
      <w:r>
        <w:rPr>
          <w:rFonts w:ascii="微软雅黑" w:hAnsi="微软雅黑" w:eastAsia="微软雅黑" w:cs="微软雅黑"/>
          <w:b/>
          <w:bCs/>
          <w:color w:val="auto"/>
          <w:spacing w:val="-1"/>
          <w:sz w:val="21"/>
          <w:szCs w:val="21"/>
        </w:rPr>
        <w:t xml:space="preserve">）物业管理（建筑物）</w:t>
      </w:r>
      <w:r/>
    </w:p>
    <w:p>
      <w:pPr>
        <w:spacing w:line="31" w:lineRule="exact"/>
        <w:rPr>
          <w:color w:val="auto"/>
        </w:rPr>
      </w:pPr>
      <w:r>
        <w:rPr>
          <w:color w:val="auto"/>
        </w:rPr>
      </w:r>
      <w:r/>
    </w:p>
    <w:tbl>
      <w:tblPr>
        <w:tblStyle w:val="2036"/>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2438"/>
        <w:gridCol w:w="6762"/>
        <w:gridCol w:w="4189"/>
      </w:tblGrid>
      <w:tr>
        <w:trPr>
          <w:trHeight w:val="463"/>
        </w:trPr>
        <w:tc>
          <w:tcPr>
            <w:gridSpan w:val="2"/>
            <w:tcW w:w="3616" w:type="dxa"/>
            <w:vAlign w:val="top"/>
            <w:textDirection w:val="lrTb"/>
            <w:noWrap w:val="false"/>
          </w:tcPr>
          <w:p>
            <w:pPr>
              <w:ind w:left="1599"/>
              <w:spacing w:before="94" w:line="187"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1"/>
                <w:sz w:val="21"/>
                <w:szCs w:val="21"/>
              </w:rPr>
              <w:t xml:space="preserve">名称</w:t>
            </w:r>
            <w:r/>
          </w:p>
        </w:tc>
        <w:tc>
          <w:tcPr>
            <w:tcW w:w="6762" w:type="dxa"/>
            <w:vAlign w:val="top"/>
            <w:textDirection w:val="lrTb"/>
            <w:noWrap w:val="false"/>
          </w:tcPr>
          <w:p>
            <w:pPr>
              <w:ind w:left="3180"/>
              <w:spacing w:before="94" w:line="185"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3"/>
                <w:sz w:val="21"/>
                <w:szCs w:val="21"/>
              </w:rPr>
              <w:t xml:space="preserve">明细</w:t>
            </w:r>
            <w:r/>
          </w:p>
        </w:tc>
        <w:tc>
          <w:tcPr>
            <w:tcW w:w="4189" w:type="dxa"/>
            <w:vAlign w:val="top"/>
            <w:textDirection w:val="lrTb"/>
            <w:noWrap w:val="false"/>
          </w:tcPr>
          <w:p>
            <w:pPr>
              <w:ind w:left="1355"/>
              <w:spacing w:before="94" w:line="185" w:lineRule="auto"/>
              <w:rPr>
                <w:rFonts w:ascii="微软雅黑" w:hAnsi="微软雅黑" w:eastAsia="微软雅黑" w:cs="微软雅黑"/>
                <w:color w:val="auto"/>
                <w:sz w:val="21"/>
                <w:szCs w:val="21"/>
              </w:rPr>
            </w:pPr>
            <w:r>
              <w:rPr>
                <w:rFonts w:ascii="微软雅黑" w:hAnsi="微软雅黑" w:eastAsia="微软雅黑" w:cs="微软雅黑"/>
                <w:b/>
                <w:bCs/>
                <w:color w:val="auto"/>
                <w:sz w:val="21"/>
                <w:szCs w:val="21"/>
              </w:rPr>
              <w:t xml:space="preserve">服务内容及标准</w:t>
            </w:r>
            <w:r/>
          </w:p>
        </w:tc>
      </w:tr>
      <w:tr>
        <w:trPr>
          <w:trHeight w:val="458"/>
        </w:trPr>
        <w:tc>
          <w:tcPr>
            <w:gridSpan w:val="2"/>
            <w:tcW w:w="3616" w:type="dxa"/>
            <w:vAlign w:val="top"/>
            <w:textDirection w:val="lrTb"/>
            <w:noWrap w:val="false"/>
          </w:tcPr>
          <w:p>
            <w:pPr>
              <w:pStyle w:val="2037"/>
              <w:ind w:left="118"/>
              <w:spacing w:before="90" w:line="221" w:lineRule="auto"/>
              <w:rPr>
                <w:color w:val="auto"/>
              </w:rPr>
            </w:pPr>
            <w:r>
              <w:rPr>
                <w:color w:val="auto"/>
                <w:spacing w:val="-7"/>
              </w:rPr>
              <w:t xml:space="preserve">建筑</w:t>
            </w:r>
            <w:r>
              <w:rPr>
                <w:color w:val="auto"/>
                <w:spacing w:val="-34"/>
              </w:rPr>
              <w:t xml:space="preserve"> </w:t>
            </w:r>
            <w:r>
              <w:rPr>
                <w:rFonts w:ascii="Calibri" w:hAnsi="Calibri" w:eastAsia="Calibri" w:cs="Calibri"/>
                <w:color w:val="auto"/>
                <w:spacing w:val="-7"/>
              </w:rPr>
              <w:t xml:space="preserve">1</w:t>
            </w:r>
            <w:r>
              <w:rPr>
                <w:rFonts w:ascii="Calibri" w:hAnsi="Calibri" w:eastAsia="Calibri" w:cs="Calibri"/>
                <w:color w:val="auto"/>
                <w:spacing w:val="17"/>
              </w:rPr>
              <w:t xml:space="preserve"> </w:t>
            </w:r>
            <w:r>
              <w:rPr>
                <w:color w:val="auto"/>
                <w:spacing w:val="-7"/>
              </w:rPr>
              <w:t xml:space="preserve">名称</w:t>
            </w:r>
            <w:r/>
          </w:p>
        </w:tc>
        <w:tc>
          <w:tcPr>
            <w:tcW w:w="6762" w:type="dxa"/>
            <w:vAlign w:val="top"/>
            <w:textDirection w:val="lrTb"/>
            <w:noWrap w:val="false"/>
          </w:tcPr>
          <w:p>
            <w:pPr>
              <w:ind w:left="107"/>
              <w:spacing w:before="90" w:line="218" w:lineRule="auto"/>
              <w:rPr>
                <w:rFonts w:hint="default" w:ascii="Calibri" w:hAnsi="Calibri" w:eastAsia="Calibri" w:cs="Calibri"/>
                <w:color w:val="auto"/>
                <w:spacing w:val="9"/>
                <w:sz w:val="21"/>
                <w:szCs w:val="21"/>
                <w:lang w:val="en-US" w:eastAsia="en-US" w:bidi="ar-SA"/>
              </w:rPr>
            </w:pPr>
            <w:r>
              <w:rPr>
                <w:rFonts w:hint="eastAsia" w:ascii="楷体" w:hAnsi="楷体" w:eastAsia="楷体" w:cs="楷体"/>
                <w:color w:val="auto"/>
                <w:sz w:val="21"/>
                <w:szCs w:val="21"/>
                <w:lang w:val="en-US" w:eastAsia="zh-CN"/>
              </w:rPr>
              <w:t xml:space="preserve">安镇商贸中心</w:t>
            </w:r>
            <w:r/>
          </w:p>
        </w:tc>
        <w:tc>
          <w:tcPr>
            <w:tcW w:w="4189" w:type="dxa"/>
            <w:vAlign w:val="top"/>
            <w:textDirection w:val="lrTb"/>
            <w:noWrap w:val="false"/>
          </w:tcPr>
          <w:p>
            <w:pPr>
              <w:rPr>
                <w:rFonts w:ascii="Arial"/>
                <w:color w:val="auto"/>
                <w:sz w:val="21"/>
              </w:rPr>
            </w:pPr>
            <w:r>
              <w:rPr>
                <w:rFonts w:ascii="Arial"/>
                <w:color w:val="auto"/>
                <w:sz w:val="21"/>
              </w:rPr>
            </w:r>
            <w:r/>
          </w:p>
        </w:tc>
      </w:tr>
      <w:tr>
        <w:trPr>
          <w:trHeight w:val="460"/>
        </w:trPr>
        <w:tc>
          <w:tcPr>
            <w:tcBorders>
              <w:bottom w:val="none" w:color="000000" w:sz="4" w:space="0"/>
            </w:tcBorders>
            <w:tcW w:w="1178" w:type="dxa"/>
            <w:vAlign w:val="top"/>
            <w:vMerge w:val="restart"/>
            <w:textDirection w:val="lrTb"/>
            <w:noWrap w:val="false"/>
          </w:tcPr>
          <w:p>
            <w:pPr>
              <w:spacing w:line="253" w:lineRule="auto"/>
              <w:rPr>
                <w:rFonts w:ascii="Arial"/>
                <w:color w:val="auto"/>
                <w:sz w:val="21"/>
              </w:rPr>
            </w:pPr>
            <w:r>
              <w:rPr>
                <w:rFonts w:ascii="Arial"/>
                <w:color w:val="auto"/>
                <w:sz w:val="21"/>
              </w:rPr>
            </w:r>
            <w:r/>
          </w:p>
          <w:p>
            <w:pPr>
              <w:pStyle w:val="2037"/>
              <w:ind w:left="121"/>
              <w:spacing w:before="68" w:line="221" w:lineRule="auto"/>
              <w:rPr>
                <w:color w:val="auto"/>
              </w:rPr>
            </w:pPr>
            <w:r>
              <w:rPr>
                <w:color w:val="auto"/>
                <w:spacing w:val="-3"/>
              </w:rPr>
              <w:t xml:space="preserve">总面积</w:t>
            </w:r>
            <w:r/>
          </w:p>
        </w:tc>
        <w:tc>
          <w:tcPr>
            <w:tcW w:w="2438" w:type="dxa"/>
            <w:vAlign w:val="top"/>
            <w:textDirection w:val="lrTb"/>
            <w:noWrap w:val="false"/>
          </w:tcPr>
          <w:p>
            <w:pPr>
              <w:pStyle w:val="2037"/>
              <w:ind w:left="112"/>
              <w:spacing w:before="90" w:line="221" w:lineRule="auto"/>
              <w:rPr>
                <w:color w:val="auto"/>
              </w:rPr>
            </w:pPr>
            <w:r>
              <w:rPr>
                <w:color w:val="auto"/>
                <w:spacing w:val="-4"/>
              </w:rPr>
              <w:t xml:space="preserve">建筑面积（㎡）</w:t>
            </w:r>
            <w:r/>
          </w:p>
        </w:tc>
        <w:tc>
          <w:tcPr>
            <w:tcW w:w="6762" w:type="dxa"/>
            <w:vAlign w:val="top"/>
            <w:textDirection w:val="lrTb"/>
            <w:noWrap w:val="false"/>
          </w:tcPr>
          <w:p>
            <w:pPr>
              <w:ind w:left="115"/>
              <w:spacing w:before="90" w:line="219" w:lineRule="auto"/>
              <w:rPr>
                <w:rFonts w:hint="default" w:ascii="Calibri" w:hAnsi="Calibri" w:eastAsia="Calibri" w:cs="Calibri"/>
                <w:color w:val="auto"/>
                <w:spacing w:val="9"/>
                <w:sz w:val="21"/>
                <w:szCs w:val="21"/>
                <w:lang w:val="en-US" w:eastAsia="zh-CN" w:bidi="ar-SA"/>
              </w:rPr>
            </w:pPr>
            <w:r>
              <w:rPr>
                <w:rFonts w:hint="eastAsia" w:ascii="楷体" w:hAnsi="楷体" w:eastAsia="楷体" w:cs="楷体"/>
                <w:color w:val="auto"/>
                <w:spacing w:val="-1"/>
                <w:sz w:val="21"/>
                <w:szCs w:val="21"/>
                <w:lang w:val="en-US" w:eastAsia="zh-CN" w:bidi="ar-SA"/>
              </w:rPr>
              <w:t xml:space="preserve">约</w:t>
            </w:r>
            <w:r>
              <w:rPr>
                <w:rFonts w:hint="eastAsia" w:ascii="Calibri" w:hAnsi="Calibri" w:eastAsia="Calibri" w:cs="Calibri"/>
                <w:color w:val="auto"/>
                <w:spacing w:val="9"/>
                <w:sz w:val="21"/>
                <w:szCs w:val="21"/>
                <w:lang w:val="en-US" w:eastAsia="zh-CN" w:bidi="ar-SA"/>
              </w:rPr>
              <w:t xml:space="preserve">7042</w:t>
            </w:r>
            <w:r>
              <w:rPr>
                <w:color w:val="auto"/>
                <w:spacing w:val="-4"/>
              </w:rPr>
              <w:t xml:space="preserve">㎡</w:t>
            </w:r>
            <w:r>
              <w:rPr>
                <w:rFonts w:hint="eastAsia" w:eastAsia="Calibri" w:cs="Calibri"/>
                <w:color w:val="auto"/>
                <w:spacing w:val="9"/>
                <w:sz w:val="21"/>
                <w:szCs w:val="21"/>
                <w:lang w:val="en-US" w:eastAsia="zh-CN" w:bidi="ar-SA"/>
              </w:rPr>
              <w:t xml:space="preserve">；</w:t>
            </w:r>
            <w:r/>
          </w:p>
        </w:tc>
        <w:tc>
          <w:tcPr>
            <w:tcW w:w="4189" w:type="dxa"/>
            <w:vAlign w:val="top"/>
            <w:textDirection w:val="lrTb"/>
            <w:noWrap w:val="false"/>
          </w:tcPr>
          <w:p>
            <w:pPr>
              <w:pStyle w:val="2037"/>
              <w:ind w:left="115"/>
              <w:spacing w:before="89" w:line="221" w:lineRule="auto"/>
              <w:rPr>
                <w:color w:val="auto"/>
              </w:rPr>
            </w:pPr>
            <w:r>
              <w:rPr>
                <w:color w:val="auto"/>
                <w:spacing w:val="9"/>
              </w:rPr>
              <w:t xml:space="preserve">见“</w:t>
            </w:r>
            <w:r>
              <w:rPr>
                <w:rFonts w:ascii="Calibri" w:hAnsi="Calibri" w:eastAsia="Calibri" w:cs="Calibri"/>
                <w:color w:val="auto"/>
                <w:spacing w:val="9"/>
              </w:rPr>
              <w:t xml:space="preserve">3.6 </w:t>
            </w:r>
            <w:r>
              <w:rPr>
                <w:color w:val="auto"/>
                <w:spacing w:val="9"/>
              </w:rPr>
              <w:t xml:space="preserve">保安服务”</w:t>
            </w:r>
            <w:r/>
          </w:p>
        </w:tc>
      </w:tr>
      <w:tr>
        <w:trPr>
          <w:trHeight w:val="458"/>
        </w:trPr>
        <w:tc>
          <w:tcPr>
            <w:tcBorders>
              <w:top w:val="none" w:color="000000" w:sz="4" w:space="0"/>
            </w:tcBorders>
            <w:tcW w:w="1178" w:type="dxa"/>
            <w:vAlign w:val="top"/>
            <w:vMerge w:val="continue"/>
            <w:textDirection w:val="lrTb"/>
            <w:noWrap w:val="false"/>
          </w:tcPr>
          <w:p>
            <w:pPr>
              <w:rPr>
                <w:rFonts w:ascii="Arial"/>
                <w:color w:val="auto"/>
                <w:sz w:val="21"/>
              </w:rPr>
            </w:pPr>
            <w:r>
              <w:rPr>
                <w:rFonts w:ascii="Arial"/>
                <w:color w:val="auto"/>
                <w:sz w:val="21"/>
              </w:rPr>
            </w:r>
            <w:r/>
          </w:p>
        </w:tc>
        <w:tc>
          <w:tcPr>
            <w:tcW w:w="2438" w:type="dxa"/>
            <w:vAlign w:val="top"/>
            <w:textDirection w:val="lrTb"/>
            <w:noWrap w:val="false"/>
          </w:tcPr>
          <w:p>
            <w:pPr>
              <w:pStyle w:val="2037"/>
              <w:ind w:left="121"/>
              <w:spacing w:before="91" w:line="221" w:lineRule="auto"/>
              <w:rPr>
                <w:color w:val="auto"/>
              </w:rPr>
            </w:pPr>
            <w:r>
              <w:rPr>
                <w:color w:val="auto"/>
                <w:spacing w:val="-4"/>
              </w:rPr>
              <w:t xml:space="preserve">需保洁面积（㎡）</w:t>
            </w:r>
            <w:r/>
          </w:p>
        </w:tc>
        <w:tc>
          <w:tcPr>
            <w:tcW w:w="6762" w:type="dxa"/>
            <w:vAlign w:val="top"/>
            <w:textDirection w:val="lrTb"/>
            <w:noWrap w:val="false"/>
          </w:tcPr>
          <w:p>
            <w:pPr>
              <w:ind w:left="115"/>
              <w:spacing w:before="91" w:line="219" w:lineRule="auto"/>
              <w:rPr>
                <w:rFonts w:hint="default" w:ascii="Calibri" w:hAnsi="Calibri" w:eastAsia="Calibri" w:cs="Calibri"/>
                <w:color w:val="auto"/>
                <w:spacing w:val="9"/>
                <w:sz w:val="21"/>
                <w:szCs w:val="21"/>
                <w:lang w:val="en-US" w:eastAsia="en-US" w:bidi="ar-SA"/>
              </w:rPr>
            </w:pPr>
            <w:r>
              <w:rPr>
                <w:rFonts w:hint="eastAsia" w:ascii="楷体" w:hAnsi="楷体" w:eastAsia="楷体" w:cs="楷体"/>
                <w:color w:val="auto"/>
                <w:spacing w:val="-1"/>
                <w:sz w:val="21"/>
                <w:szCs w:val="21"/>
                <w:lang w:val="en-US" w:eastAsia="zh-CN" w:bidi="ar-SA"/>
              </w:rPr>
              <w:t xml:space="preserve">约</w:t>
            </w:r>
            <w:r>
              <w:rPr>
                <w:rFonts w:hint="eastAsia" w:ascii="Calibri" w:hAnsi="Calibri" w:eastAsia="Calibri" w:cs="Calibri"/>
                <w:color w:val="auto"/>
                <w:spacing w:val="9"/>
                <w:sz w:val="21"/>
                <w:szCs w:val="21"/>
                <w:lang w:val="en-US" w:eastAsia="zh-CN" w:bidi="ar-SA"/>
              </w:rPr>
              <w:t xml:space="preserve">7042</w:t>
            </w:r>
            <w:r>
              <w:rPr>
                <w:color w:val="auto"/>
                <w:spacing w:val="-4"/>
              </w:rPr>
              <w:t xml:space="preserve">㎡</w:t>
            </w:r>
            <w:r>
              <w:rPr>
                <w:rFonts w:hint="eastAsia" w:ascii="Calibri" w:hAnsi="Calibri" w:eastAsia="Calibri" w:cs="Calibri"/>
                <w:color w:val="auto"/>
                <w:spacing w:val="9"/>
                <w:sz w:val="21"/>
                <w:szCs w:val="21"/>
                <w:lang w:val="en-US" w:eastAsia="zh-CN" w:bidi="ar-SA"/>
              </w:rPr>
              <w:t xml:space="preserve">；</w:t>
            </w:r>
            <w:r/>
          </w:p>
        </w:tc>
        <w:tc>
          <w:tcPr>
            <w:tcW w:w="4189" w:type="dxa"/>
            <w:vAlign w:val="top"/>
            <w:textDirection w:val="lrTb"/>
            <w:noWrap w:val="false"/>
          </w:tcPr>
          <w:p>
            <w:pPr>
              <w:pStyle w:val="2037"/>
              <w:ind w:left="115"/>
              <w:spacing w:before="90" w:line="221" w:lineRule="auto"/>
              <w:rPr>
                <w:color w:val="auto"/>
              </w:rPr>
            </w:pPr>
            <w:r>
              <w:rPr>
                <w:color w:val="auto"/>
                <w:spacing w:val="9"/>
              </w:rPr>
              <w:t xml:space="preserve">见“</w:t>
            </w:r>
            <w:r>
              <w:rPr>
                <w:rFonts w:ascii="Calibri" w:hAnsi="Calibri" w:eastAsia="Calibri" w:cs="Calibri"/>
                <w:color w:val="auto"/>
                <w:spacing w:val="9"/>
              </w:rPr>
              <w:t xml:space="preserve">3.4 </w:t>
            </w:r>
            <w:r>
              <w:rPr>
                <w:color w:val="auto"/>
                <w:spacing w:val="9"/>
              </w:rPr>
              <w:t xml:space="preserve">保洁服务”</w:t>
            </w:r>
            <w:r/>
          </w:p>
        </w:tc>
      </w:tr>
      <w:tr>
        <w:trPr>
          <w:trHeight w:val="686"/>
        </w:trPr>
        <w:tc>
          <w:tcPr>
            <w:tcW w:w="1178" w:type="dxa"/>
            <w:vAlign w:val="top"/>
            <w:textDirection w:val="lrTb"/>
            <w:noWrap w:val="false"/>
          </w:tcPr>
          <w:p>
            <w:pPr>
              <w:pStyle w:val="2037"/>
              <w:ind w:left="139"/>
              <w:spacing w:before="204" w:line="221" w:lineRule="auto"/>
              <w:rPr>
                <w:color w:val="auto"/>
              </w:rPr>
            </w:pPr>
            <w:r>
              <w:rPr>
                <w:color w:val="auto"/>
                <w:spacing w:val="-8"/>
              </w:rPr>
              <w:t xml:space="preserve">门窗</w:t>
            </w:r>
            <w:r/>
          </w:p>
        </w:tc>
        <w:tc>
          <w:tcPr>
            <w:tcW w:w="2438" w:type="dxa"/>
            <w:vAlign w:val="top"/>
            <w:textDirection w:val="lrTb"/>
            <w:noWrap w:val="false"/>
          </w:tcPr>
          <w:p>
            <w:pPr>
              <w:pStyle w:val="2037"/>
              <w:ind w:left="109" w:right="104" w:firstLine="23"/>
              <w:spacing w:before="34" w:line="282" w:lineRule="auto"/>
              <w:rPr>
                <w:color w:val="auto"/>
              </w:rPr>
            </w:pPr>
            <w:r>
              <w:rPr>
                <w:color w:val="auto"/>
                <w:spacing w:val="-11"/>
              </w:rPr>
              <w:t xml:space="preserve">门窗总数量（个）及总面</w:t>
            </w:r>
            <w:r>
              <w:rPr>
                <w:color w:val="auto"/>
                <w:spacing w:val="5"/>
              </w:rPr>
              <w:t xml:space="preserve"> </w:t>
            </w:r>
            <w:r>
              <w:rPr>
                <w:color w:val="auto"/>
                <w:spacing w:val="-6"/>
              </w:rPr>
              <w:t xml:space="preserve">积（㎡）</w:t>
            </w:r>
            <w:r/>
          </w:p>
        </w:tc>
        <w:tc>
          <w:tcPr>
            <w:tcW w:w="6762" w:type="dxa"/>
            <w:vAlign w:val="top"/>
            <w:textDirection w:val="lrTb"/>
            <w:noWrap w:val="false"/>
          </w:tcPr>
          <w:p>
            <w:pPr>
              <w:pStyle w:val="2037"/>
              <w:ind w:left="112"/>
              <w:spacing w:before="204" w:line="221" w:lineRule="auto"/>
              <w:rPr>
                <w:rFonts w:ascii="楷体" w:hAnsi="楷体" w:eastAsia="楷体" w:cs="楷体"/>
                <w:color w:val="auto"/>
              </w:rPr>
            </w:pPr>
            <w:r>
              <w:rPr>
                <w:rFonts w:ascii="楷体" w:hAnsi="楷体" w:eastAsia="楷体" w:cs="楷体"/>
                <w:color w:val="auto"/>
                <w:spacing w:val="-1"/>
              </w:rPr>
              <w:t xml:space="preserve">列明门窗总数量及总面积</w:t>
            </w:r>
            <w:r/>
          </w:p>
        </w:tc>
        <w:tc>
          <w:tcPr>
            <w:tcW w:w="4189" w:type="dxa"/>
            <w:vAlign w:val="top"/>
            <w:textDirection w:val="lrTb"/>
            <w:noWrap w:val="false"/>
          </w:tcPr>
          <w:p>
            <w:pPr>
              <w:pStyle w:val="2037"/>
              <w:ind w:left="115"/>
              <w:spacing w:before="203" w:line="221" w:lineRule="auto"/>
              <w:rPr>
                <w:color w:val="auto"/>
              </w:rPr>
            </w:pPr>
            <w:r>
              <w:rPr>
                <w:color w:val="auto"/>
                <w:spacing w:val="4"/>
              </w:rPr>
              <w:t xml:space="preserve">见“</w:t>
            </w:r>
            <w:r>
              <w:rPr>
                <w:rFonts w:ascii="Calibri" w:hAnsi="Calibri" w:eastAsia="Calibri" w:cs="Calibri"/>
                <w:color w:val="auto"/>
                <w:spacing w:val="4"/>
              </w:rPr>
              <w:t xml:space="preserve">3.2 </w:t>
            </w:r>
            <w:r>
              <w:rPr>
                <w:color w:val="auto"/>
                <w:spacing w:val="4"/>
              </w:rPr>
              <w:t xml:space="preserve">房屋维护服务”“</w:t>
            </w:r>
            <w:r>
              <w:rPr>
                <w:rFonts w:ascii="Calibri" w:hAnsi="Calibri" w:eastAsia="Calibri" w:cs="Calibri"/>
                <w:color w:val="auto"/>
                <w:spacing w:val="4"/>
              </w:rPr>
              <w:t xml:space="preserve">3.4 </w:t>
            </w:r>
            <w:r>
              <w:rPr>
                <w:color w:val="auto"/>
                <w:spacing w:val="4"/>
              </w:rPr>
              <w:t xml:space="preserve">保洁服务”</w:t>
            </w:r>
            <w:r/>
          </w:p>
        </w:tc>
      </w:tr>
      <w:tr>
        <w:trPr>
          <w:trHeight w:val="686"/>
        </w:trPr>
        <w:tc>
          <w:tcPr>
            <w:tcW w:w="1178" w:type="dxa"/>
            <w:vAlign w:val="top"/>
            <w:textDirection w:val="lrTb"/>
            <w:noWrap w:val="false"/>
          </w:tcPr>
          <w:p>
            <w:pPr>
              <w:pStyle w:val="2037"/>
              <w:ind w:left="116"/>
              <w:spacing w:before="204" w:line="222" w:lineRule="auto"/>
              <w:rPr>
                <w:color w:val="auto"/>
              </w:rPr>
            </w:pPr>
            <w:r>
              <w:rPr>
                <w:color w:val="auto"/>
                <w:spacing w:val="-2"/>
              </w:rPr>
              <w:t xml:space="preserve">地面</w:t>
            </w:r>
            <w:r/>
          </w:p>
        </w:tc>
        <w:tc>
          <w:tcPr>
            <w:tcW w:w="2438" w:type="dxa"/>
            <w:vAlign w:val="top"/>
            <w:textDirection w:val="lrTb"/>
            <w:noWrap w:val="false"/>
          </w:tcPr>
          <w:p>
            <w:pPr>
              <w:pStyle w:val="2037"/>
              <w:ind w:left="115" w:right="104" w:hanging="6"/>
              <w:spacing w:before="34" w:line="282" w:lineRule="auto"/>
              <w:rPr>
                <w:color w:val="auto"/>
              </w:rPr>
            </w:pPr>
            <w:r>
              <w:rPr>
                <w:color w:val="auto"/>
                <w:spacing w:val="8"/>
              </w:rPr>
              <w:t xml:space="preserve">地面</w:t>
            </w:r>
            <w:r>
              <w:rPr>
                <w:color w:val="auto"/>
                <w:spacing w:val="-51"/>
              </w:rPr>
              <w:t xml:space="preserve"> </w:t>
            </w:r>
            <w:r>
              <w:rPr>
                <w:color w:val="auto"/>
                <w:spacing w:val="8"/>
              </w:rPr>
              <w:t xml:space="preserve">各</w:t>
            </w:r>
            <w:r>
              <w:rPr>
                <w:color w:val="auto"/>
                <w:spacing w:val="-56"/>
              </w:rPr>
              <w:t xml:space="preserve"> </w:t>
            </w:r>
            <w:r>
              <w:rPr>
                <w:color w:val="auto"/>
                <w:spacing w:val="8"/>
              </w:rPr>
              <w:t xml:space="preserve">材质</w:t>
            </w:r>
            <w:r>
              <w:rPr>
                <w:color w:val="auto"/>
                <w:spacing w:val="-57"/>
              </w:rPr>
              <w:t xml:space="preserve"> </w:t>
            </w:r>
            <w:r>
              <w:rPr>
                <w:color w:val="auto"/>
                <w:spacing w:val="8"/>
              </w:rPr>
              <w:t xml:space="preserve">及</w:t>
            </w:r>
            <w:r>
              <w:rPr>
                <w:color w:val="auto"/>
                <w:spacing w:val="-50"/>
              </w:rPr>
              <w:t xml:space="preserve"> </w:t>
            </w:r>
            <w:r>
              <w:rPr>
                <w:color w:val="auto"/>
                <w:spacing w:val="8"/>
              </w:rPr>
              <w:t xml:space="preserve">总</w:t>
            </w:r>
            <w:r>
              <w:rPr>
                <w:color w:val="auto"/>
                <w:spacing w:val="-56"/>
              </w:rPr>
              <w:t xml:space="preserve"> </w:t>
            </w:r>
            <w:r>
              <w:rPr>
                <w:color w:val="auto"/>
                <w:spacing w:val="8"/>
              </w:rPr>
              <w:t xml:space="preserve">面积</w:t>
            </w:r>
            <w:r>
              <w:rPr>
                <w:color w:val="auto"/>
              </w:rPr>
              <w:t xml:space="preserve"> </w:t>
            </w:r>
            <w:r>
              <w:rPr>
                <w:color w:val="auto"/>
                <w:spacing w:val="-9"/>
              </w:rPr>
              <w:t xml:space="preserve">（㎡）</w:t>
            </w:r>
            <w:r/>
          </w:p>
        </w:tc>
        <w:tc>
          <w:tcPr>
            <w:tcW w:w="6762" w:type="dxa"/>
            <w:vAlign w:val="top"/>
            <w:textDirection w:val="lrTb"/>
            <w:noWrap w:val="false"/>
          </w:tcPr>
          <w:p>
            <w:pPr>
              <w:ind w:left="116" w:right="136" w:hanging="9"/>
              <w:spacing w:before="34" w:line="282" w:lineRule="auto"/>
              <w:rPr>
                <w:rFonts w:ascii="楷体" w:hAnsi="楷体" w:eastAsia="楷体" w:cs="楷体"/>
                <w:color w:val="auto"/>
                <w:sz w:val="21"/>
                <w:szCs w:val="21"/>
              </w:rPr>
            </w:pPr>
            <w:r>
              <w:rPr>
                <w:rFonts w:ascii="楷体" w:hAnsi="楷体" w:eastAsia="楷体" w:cs="楷体"/>
                <w:color w:val="auto"/>
                <w:sz w:val="21"/>
                <w:szCs w:val="21"/>
              </w:rPr>
              <w:t xml:space="preserve">例如列明环氧地坪总面积、耐磨漆总面积、瓷砖总面积、石材总面积、</w:t>
            </w:r>
            <w:r>
              <w:rPr>
                <w:rFonts w:ascii="楷体" w:hAnsi="楷体" w:eastAsia="楷体" w:cs="楷体"/>
                <w:color w:val="auto"/>
                <w:spacing w:val="1"/>
                <w:sz w:val="21"/>
                <w:szCs w:val="21"/>
              </w:rPr>
              <w:t xml:space="preserve"> </w:t>
            </w:r>
            <w:r>
              <w:rPr>
                <w:rFonts w:ascii="楷体" w:hAnsi="楷体" w:eastAsia="楷体" w:cs="楷体"/>
                <w:color w:val="auto"/>
                <w:sz w:val="21"/>
                <w:szCs w:val="21"/>
              </w:rPr>
              <w:t xml:space="preserve">水磨石总面积、地胶板总面积、地板总面积、地毯总</w:t>
            </w:r>
            <w:r>
              <w:rPr>
                <w:rFonts w:ascii="楷体" w:hAnsi="楷体" w:eastAsia="楷体" w:cs="楷体"/>
                <w:color w:val="auto"/>
                <w:spacing w:val="-1"/>
                <w:sz w:val="21"/>
                <w:szCs w:val="21"/>
              </w:rPr>
              <w:t xml:space="preserve">面积</w:t>
            </w:r>
            <w:r>
              <w:rPr>
                <w:rFonts w:hint="eastAsia" w:ascii="楷体" w:hAnsi="楷体" w:eastAsia="楷体" w:cs="楷体"/>
                <w:color w:val="auto"/>
                <w:spacing w:val="-1"/>
                <w:sz w:val="21"/>
                <w:szCs w:val="21"/>
                <w:lang w:eastAsia="zh-CN"/>
              </w:rPr>
              <w:t xml:space="preserve">……</w:t>
            </w:r>
            <w:r/>
          </w:p>
        </w:tc>
        <w:tc>
          <w:tcPr>
            <w:tcW w:w="4189" w:type="dxa"/>
            <w:vAlign w:val="top"/>
            <w:textDirection w:val="lrTb"/>
            <w:noWrap w:val="false"/>
          </w:tcPr>
          <w:p>
            <w:pPr>
              <w:pStyle w:val="2037"/>
              <w:ind w:left="115"/>
              <w:spacing w:before="204" w:line="221" w:lineRule="auto"/>
              <w:rPr>
                <w:color w:val="auto"/>
              </w:rPr>
            </w:pPr>
            <w:r>
              <w:rPr>
                <w:color w:val="auto"/>
                <w:spacing w:val="4"/>
              </w:rPr>
              <w:t xml:space="preserve">见“</w:t>
            </w:r>
            <w:r>
              <w:rPr>
                <w:rFonts w:ascii="Calibri" w:hAnsi="Calibri" w:eastAsia="Calibri" w:cs="Calibri"/>
                <w:color w:val="auto"/>
                <w:spacing w:val="4"/>
              </w:rPr>
              <w:t xml:space="preserve">3.2 </w:t>
            </w:r>
            <w:r>
              <w:rPr>
                <w:color w:val="auto"/>
                <w:spacing w:val="4"/>
              </w:rPr>
              <w:t xml:space="preserve">房屋维护服务”“</w:t>
            </w:r>
            <w:r>
              <w:rPr>
                <w:rFonts w:ascii="Calibri" w:hAnsi="Calibri" w:eastAsia="Calibri" w:cs="Calibri"/>
                <w:color w:val="auto"/>
                <w:spacing w:val="4"/>
              </w:rPr>
              <w:t xml:space="preserve">3.4 </w:t>
            </w:r>
            <w:r>
              <w:rPr>
                <w:color w:val="auto"/>
                <w:spacing w:val="4"/>
              </w:rPr>
              <w:t xml:space="preserve">保洁服务”</w:t>
            </w:r>
            <w:r/>
          </w:p>
        </w:tc>
      </w:tr>
      <w:tr>
        <w:trPr>
          <w:trHeight w:val="686"/>
        </w:trPr>
        <w:tc>
          <w:tcPr>
            <w:tcW w:w="1178" w:type="dxa"/>
            <w:vAlign w:val="top"/>
            <w:textDirection w:val="lrTb"/>
            <w:noWrap w:val="false"/>
          </w:tcPr>
          <w:p>
            <w:pPr>
              <w:pStyle w:val="2037"/>
              <w:ind w:left="141"/>
              <w:spacing w:before="204" w:line="221" w:lineRule="auto"/>
              <w:rPr>
                <w:color w:val="auto"/>
              </w:rPr>
            </w:pPr>
            <w:r>
              <w:rPr>
                <w:color w:val="auto"/>
                <w:spacing w:val="-8"/>
              </w:rPr>
              <w:t xml:space="preserve">内墙饰面</w:t>
            </w:r>
            <w:r/>
          </w:p>
        </w:tc>
        <w:tc>
          <w:tcPr>
            <w:tcW w:w="2438" w:type="dxa"/>
            <w:vAlign w:val="top"/>
            <w:textDirection w:val="lrTb"/>
            <w:noWrap w:val="false"/>
          </w:tcPr>
          <w:p>
            <w:pPr>
              <w:pStyle w:val="2037"/>
              <w:ind w:left="109" w:right="104" w:firstLine="25"/>
              <w:spacing w:before="34" w:line="282" w:lineRule="auto"/>
              <w:rPr>
                <w:color w:val="auto"/>
              </w:rPr>
            </w:pPr>
            <w:r>
              <w:rPr>
                <w:color w:val="auto"/>
                <w:spacing w:val="9"/>
              </w:rPr>
              <w:t xml:space="preserve">内墙饰面各材质及总面</w:t>
            </w:r>
            <w:r>
              <w:rPr>
                <w:color w:val="auto"/>
                <w:spacing w:val="2"/>
              </w:rPr>
              <w:t xml:space="preserve"> </w:t>
            </w:r>
            <w:r>
              <w:rPr>
                <w:color w:val="auto"/>
                <w:spacing w:val="-6"/>
              </w:rPr>
              <w:t xml:space="preserve">积（㎡）</w:t>
            </w:r>
            <w:r/>
          </w:p>
        </w:tc>
        <w:tc>
          <w:tcPr>
            <w:tcW w:w="6762" w:type="dxa"/>
            <w:vAlign w:val="top"/>
            <w:textDirection w:val="lrTb"/>
            <w:noWrap w:val="false"/>
          </w:tcPr>
          <w:p>
            <w:pPr>
              <w:ind w:left="128" w:right="105" w:hanging="21"/>
              <w:spacing w:before="34" w:line="282" w:lineRule="auto"/>
              <w:rPr>
                <w:rFonts w:ascii="楷体" w:hAnsi="楷体" w:eastAsia="楷体" w:cs="楷体"/>
                <w:color w:val="auto"/>
                <w:sz w:val="21"/>
                <w:szCs w:val="21"/>
              </w:rPr>
            </w:pPr>
            <w:r>
              <w:rPr>
                <w:rFonts w:ascii="楷体" w:hAnsi="楷体" w:eastAsia="楷体" w:cs="楷体"/>
                <w:color w:val="auto"/>
                <w:spacing w:val="1"/>
                <w:sz w:val="21"/>
                <w:szCs w:val="21"/>
              </w:rPr>
              <w:t xml:space="preserve">例如列明内墙饰面乳胶漆总面积、墙纸总面积、木饰面总面积、石材总</w:t>
            </w:r>
            <w:r>
              <w:rPr>
                <w:rFonts w:ascii="楷体" w:hAnsi="楷体" w:eastAsia="楷体" w:cs="楷体"/>
                <w:color w:val="auto"/>
                <w:spacing w:val="2"/>
                <w:sz w:val="21"/>
                <w:szCs w:val="21"/>
              </w:rPr>
              <w:t xml:space="preserve"> </w:t>
            </w:r>
            <w:r>
              <w:rPr>
                <w:rFonts w:ascii="楷体" w:hAnsi="楷体" w:eastAsia="楷体" w:cs="楷体"/>
                <w:color w:val="auto"/>
                <w:spacing w:val="-2"/>
                <w:sz w:val="21"/>
                <w:szCs w:val="21"/>
              </w:rPr>
              <w:t xml:space="preserve">面积、金属板总面积</w:t>
            </w:r>
            <w:r>
              <w:rPr>
                <w:rFonts w:hint="eastAsia" w:ascii="楷体" w:hAnsi="楷体" w:eastAsia="楷体" w:cs="楷体"/>
                <w:color w:val="auto"/>
                <w:spacing w:val="-2"/>
                <w:sz w:val="21"/>
                <w:szCs w:val="21"/>
                <w:lang w:eastAsia="zh-CN"/>
              </w:rPr>
              <w:t xml:space="preserve">……</w:t>
            </w:r>
            <w:r/>
          </w:p>
        </w:tc>
        <w:tc>
          <w:tcPr>
            <w:tcW w:w="4189" w:type="dxa"/>
            <w:vAlign w:val="top"/>
            <w:textDirection w:val="lrTb"/>
            <w:noWrap w:val="false"/>
          </w:tcPr>
          <w:p>
            <w:pPr>
              <w:pStyle w:val="2037"/>
              <w:ind w:left="115"/>
              <w:spacing w:before="204" w:line="221" w:lineRule="auto"/>
              <w:rPr>
                <w:color w:val="auto"/>
              </w:rPr>
            </w:pPr>
            <w:r>
              <w:rPr>
                <w:color w:val="auto"/>
                <w:spacing w:val="4"/>
              </w:rPr>
              <w:t xml:space="preserve">见“</w:t>
            </w:r>
            <w:r>
              <w:rPr>
                <w:rFonts w:ascii="Calibri" w:hAnsi="Calibri" w:eastAsia="Calibri" w:cs="Calibri"/>
                <w:color w:val="auto"/>
                <w:spacing w:val="4"/>
              </w:rPr>
              <w:t xml:space="preserve">3.2 </w:t>
            </w:r>
            <w:r>
              <w:rPr>
                <w:color w:val="auto"/>
                <w:spacing w:val="4"/>
              </w:rPr>
              <w:t xml:space="preserve">房屋维护服务”“</w:t>
            </w:r>
            <w:r>
              <w:rPr>
                <w:rFonts w:ascii="Calibri" w:hAnsi="Calibri" w:eastAsia="Calibri" w:cs="Calibri"/>
                <w:color w:val="auto"/>
                <w:spacing w:val="4"/>
              </w:rPr>
              <w:t xml:space="preserve">3.4 </w:t>
            </w:r>
            <w:r>
              <w:rPr>
                <w:color w:val="auto"/>
                <w:spacing w:val="4"/>
              </w:rPr>
              <w:t xml:space="preserve">保洁服务”</w:t>
            </w:r>
            <w:r/>
          </w:p>
        </w:tc>
      </w:tr>
      <w:tr>
        <w:trPr>
          <w:trHeight w:val="684"/>
        </w:trPr>
        <w:tc>
          <w:tcPr>
            <w:tcW w:w="1178" w:type="dxa"/>
            <w:vAlign w:val="top"/>
            <w:textDirection w:val="lrTb"/>
            <w:noWrap w:val="false"/>
          </w:tcPr>
          <w:p>
            <w:pPr>
              <w:pStyle w:val="2037"/>
              <w:ind w:left="116"/>
              <w:spacing w:before="204" w:line="221" w:lineRule="auto"/>
              <w:rPr>
                <w:color w:val="auto"/>
              </w:rPr>
            </w:pPr>
            <w:r>
              <w:rPr>
                <w:color w:val="auto"/>
                <w:spacing w:val="-2"/>
              </w:rPr>
              <w:t xml:space="preserve">顶面</w:t>
            </w:r>
            <w:r/>
          </w:p>
        </w:tc>
        <w:tc>
          <w:tcPr>
            <w:tcW w:w="2438" w:type="dxa"/>
            <w:vAlign w:val="top"/>
            <w:textDirection w:val="lrTb"/>
            <w:noWrap w:val="false"/>
          </w:tcPr>
          <w:p>
            <w:pPr>
              <w:pStyle w:val="2037"/>
              <w:ind w:left="115" w:right="104" w:hanging="6"/>
              <w:spacing w:before="34" w:line="281" w:lineRule="auto"/>
              <w:rPr>
                <w:color w:val="auto"/>
              </w:rPr>
            </w:pPr>
            <w:r>
              <w:rPr>
                <w:color w:val="auto"/>
                <w:spacing w:val="14"/>
              </w:rPr>
              <w:t xml:space="preserve">顶面各</w:t>
            </w:r>
            <w:r>
              <w:rPr>
                <w:color w:val="auto"/>
                <w:spacing w:val="-56"/>
              </w:rPr>
              <w:t xml:space="preserve"> </w:t>
            </w:r>
            <w:r>
              <w:rPr>
                <w:color w:val="auto"/>
                <w:spacing w:val="14"/>
              </w:rPr>
              <w:t xml:space="preserve">材质</w:t>
            </w:r>
            <w:r>
              <w:rPr>
                <w:color w:val="auto"/>
                <w:spacing w:val="-57"/>
              </w:rPr>
              <w:t xml:space="preserve"> </w:t>
            </w:r>
            <w:r>
              <w:rPr>
                <w:color w:val="auto"/>
                <w:spacing w:val="14"/>
              </w:rPr>
              <w:t xml:space="preserve">及</w:t>
            </w:r>
            <w:r>
              <w:rPr>
                <w:color w:val="auto"/>
                <w:spacing w:val="-50"/>
              </w:rPr>
              <w:t xml:space="preserve"> </w:t>
            </w:r>
            <w:r>
              <w:rPr>
                <w:color w:val="auto"/>
                <w:spacing w:val="14"/>
              </w:rPr>
              <w:t xml:space="preserve">总</w:t>
            </w:r>
            <w:r>
              <w:rPr>
                <w:color w:val="auto"/>
                <w:spacing w:val="-56"/>
              </w:rPr>
              <w:t xml:space="preserve"> </w:t>
            </w:r>
            <w:r>
              <w:rPr>
                <w:color w:val="auto"/>
                <w:spacing w:val="14"/>
              </w:rPr>
              <w:t xml:space="preserve">面积</w:t>
            </w:r>
            <w:r>
              <w:rPr>
                <w:color w:val="auto"/>
              </w:rPr>
              <w:t xml:space="preserve"> </w:t>
            </w:r>
            <w:r>
              <w:rPr>
                <w:color w:val="auto"/>
                <w:spacing w:val="-9"/>
              </w:rPr>
              <w:t xml:space="preserve">（㎡）</w:t>
            </w:r>
            <w:r/>
          </w:p>
        </w:tc>
        <w:tc>
          <w:tcPr>
            <w:tcW w:w="6762" w:type="dxa"/>
            <w:vAlign w:val="top"/>
            <w:textDirection w:val="lrTb"/>
            <w:noWrap w:val="false"/>
          </w:tcPr>
          <w:p>
            <w:pPr>
              <w:ind w:left="111" w:right="28" w:hanging="4"/>
              <w:spacing w:before="34" w:line="281" w:lineRule="auto"/>
              <w:rPr>
                <w:rFonts w:ascii="楷体" w:hAnsi="楷体" w:eastAsia="楷体" w:cs="楷体"/>
                <w:color w:val="auto"/>
                <w:sz w:val="21"/>
                <w:szCs w:val="21"/>
              </w:rPr>
            </w:pPr>
            <w:r>
              <w:rPr>
                <w:rFonts w:ascii="楷体" w:hAnsi="楷体" w:eastAsia="楷体" w:cs="楷体"/>
                <w:color w:val="auto"/>
                <w:spacing w:val="-3"/>
                <w:sz w:val="21"/>
                <w:szCs w:val="21"/>
              </w:rPr>
              <w:t xml:space="preserve">例如列明顶面乳胶漆总面积、铝板总面积、铝扣板总面积、格栅</w:t>
            </w:r>
            <w:r>
              <w:rPr>
                <w:rFonts w:ascii="楷体" w:hAnsi="楷体" w:eastAsia="楷体" w:cs="楷体"/>
                <w:color w:val="auto"/>
                <w:spacing w:val="-4"/>
                <w:sz w:val="21"/>
                <w:szCs w:val="21"/>
              </w:rPr>
              <w:t xml:space="preserve">总面积、</w:t>
            </w:r>
            <w:r>
              <w:rPr>
                <w:rFonts w:ascii="楷体" w:hAnsi="楷体" w:eastAsia="楷体" w:cs="楷体"/>
                <w:color w:val="auto"/>
                <w:sz w:val="21"/>
                <w:szCs w:val="21"/>
              </w:rPr>
              <w:t xml:space="preserve"> </w:t>
            </w:r>
            <w:r>
              <w:rPr>
                <w:rFonts w:ascii="楷体" w:hAnsi="楷体" w:eastAsia="楷体" w:cs="楷体"/>
                <w:color w:val="auto"/>
                <w:spacing w:val="-1"/>
                <w:sz w:val="21"/>
                <w:szCs w:val="21"/>
              </w:rPr>
              <w:t xml:space="preserve">木饰面总面积、蜂窝铝板总面积</w:t>
            </w:r>
            <w:r>
              <w:rPr>
                <w:rFonts w:hint="eastAsia" w:ascii="楷体" w:hAnsi="楷体" w:eastAsia="楷体" w:cs="楷体"/>
                <w:color w:val="auto"/>
                <w:spacing w:val="-1"/>
                <w:sz w:val="21"/>
                <w:szCs w:val="21"/>
                <w:lang w:eastAsia="zh-CN"/>
              </w:rPr>
              <w:t xml:space="preserve">……</w:t>
            </w:r>
            <w:r/>
          </w:p>
        </w:tc>
        <w:tc>
          <w:tcPr>
            <w:tcW w:w="4189" w:type="dxa"/>
            <w:vAlign w:val="top"/>
            <w:textDirection w:val="lrTb"/>
            <w:noWrap w:val="false"/>
          </w:tcPr>
          <w:p>
            <w:pPr>
              <w:pStyle w:val="2037"/>
              <w:ind w:left="115"/>
              <w:spacing w:before="204" w:line="221" w:lineRule="auto"/>
              <w:rPr>
                <w:color w:val="auto"/>
              </w:rPr>
            </w:pPr>
            <w:r>
              <w:rPr>
                <w:color w:val="auto"/>
                <w:spacing w:val="4"/>
              </w:rPr>
              <w:t xml:space="preserve">见“</w:t>
            </w:r>
            <w:r>
              <w:rPr>
                <w:rFonts w:ascii="Calibri" w:hAnsi="Calibri" w:eastAsia="Calibri" w:cs="Calibri"/>
                <w:color w:val="auto"/>
                <w:spacing w:val="4"/>
              </w:rPr>
              <w:t xml:space="preserve">3.2 </w:t>
            </w:r>
            <w:r>
              <w:rPr>
                <w:color w:val="auto"/>
                <w:spacing w:val="4"/>
              </w:rPr>
              <w:t xml:space="preserve">房屋维护服务”“</w:t>
            </w:r>
            <w:r>
              <w:rPr>
                <w:rFonts w:ascii="Calibri" w:hAnsi="Calibri" w:eastAsia="Calibri" w:cs="Calibri"/>
                <w:color w:val="auto"/>
                <w:spacing w:val="4"/>
              </w:rPr>
              <w:t xml:space="preserve">3.4 </w:t>
            </w:r>
            <w:r>
              <w:rPr>
                <w:color w:val="auto"/>
                <w:spacing w:val="4"/>
              </w:rPr>
              <w:t xml:space="preserve">保洁服务”</w:t>
            </w:r>
            <w:r/>
          </w:p>
        </w:tc>
      </w:tr>
      <w:tr>
        <w:trPr>
          <w:trHeight w:val="1026"/>
        </w:trPr>
        <w:tc>
          <w:tcPr>
            <w:tcBorders>
              <w:bottom w:val="none" w:color="000000" w:sz="4" w:space="0"/>
            </w:tcBorders>
            <w:tcW w:w="1178" w:type="dxa"/>
            <w:vAlign w:val="top"/>
            <w:vMerge w:val="restart"/>
            <w:textDirection w:val="lrTb"/>
            <w:noWrap w:val="false"/>
          </w:tcPr>
          <w:p>
            <w:pPr>
              <w:spacing w:line="268" w:lineRule="auto"/>
              <w:rPr>
                <w:rFonts w:ascii="Arial"/>
                <w:color w:val="auto"/>
                <w:sz w:val="21"/>
              </w:rPr>
            </w:pPr>
            <w:r>
              <w:rPr>
                <w:rFonts w:ascii="Arial"/>
                <w:color w:val="auto"/>
                <w:sz w:val="21"/>
              </w:rPr>
            </w:r>
            <w:r/>
          </w:p>
          <w:p>
            <w:pPr>
              <w:spacing w:line="269" w:lineRule="auto"/>
              <w:rPr>
                <w:rFonts w:ascii="Arial"/>
                <w:color w:val="auto"/>
                <w:sz w:val="21"/>
              </w:rPr>
            </w:pPr>
            <w:r>
              <w:rPr>
                <w:rFonts w:ascii="Arial"/>
                <w:color w:val="auto"/>
                <w:sz w:val="21"/>
              </w:rPr>
            </w:r>
            <w:r/>
          </w:p>
          <w:p>
            <w:pPr>
              <w:pStyle w:val="2037"/>
              <w:ind w:left="120"/>
              <w:spacing w:before="68" w:line="221" w:lineRule="auto"/>
              <w:rPr>
                <w:color w:val="auto"/>
              </w:rPr>
            </w:pPr>
            <w:r>
              <w:rPr>
                <w:color w:val="auto"/>
                <w:spacing w:val="-3"/>
              </w:rPr>
              <w:t xml:space="preserve">外墙</w:t>
            </w:r>
            <w:r/>
          </w:p>
        </w:tc>
        <w:tc>
          <w:tcPr>
            <w:tcW w:w="2438" w:type="dxa"/>
            <w:vAlign w:val="top"/>
            <w:textDirection w:val="lrTb"/>
            <w:noWrap w:val="false"/>
          </w:tcPr>
          <w:p>
            <w:pPr>
              <w:pStyle w:val="2037"/>
              <w:ind w:left="115" w:right="104" w:hanging="2"/>
              <w:spacing w:before="208" w:line="290" w:lineRule="auto"/>
              <w:rPr>
                <w:color w:val="auto"/>
              </w:rPr>
            </w:pPr>
            <w:r>
              <w:rPr>
                <w:color w:val="auto"/>
                <w:spacing w:val="7"/>
              </w:rPr>
              <w:t xml:space="preserve">外墙</w:t>
            </w:r>
            <w:r>
              <w:rPr>
                <w:color w:val="auto"/>
                <w:spacing w:val="-47"/>
              </w:rPr>
              <w:t xml:space="preserve"> </w:t>
            </w:r>
            <w:r>
              <w:rPr>
                <w:color w:val="auto"/>
                <w:spacing w:val="7"/>
              </w:rPr>
              <w:t xml:space="preserve">各</w:t>
            </w:r>
            <w:r>
              <w:rPr>
                <w:color w:val="auto"/>
                <w:spacing w:val="-56"/>
              </w:rPr>
              <w:t xml:space="preserve"> </w:t>
            </w:r>
            <w:r>
              <w:rPr>
                <w:color w:val="auto"/>
                <w:spacing w:val="7"/>
              </w:rPr>
              <w:t xml:space="preserve">材质</w:t>
            </w:r>
            <w:r>
              <w:rPr>
                <w:color w:val="auto"/>
                <w:spacing w:val="-56"/>
              </w:rPr>
              <w:t xml:space="preserve"> </w:t>
            </w:r>
            <w:r>
              <w:rPr>
                <w:color w:val="auto"/>
                <w:spacing w:val="7"/>
              </w:rPr>
              <w:t xml:space="preserve">及</w:t>
            </w:r>
            <w:r>
              <w:rPr>
                <w:color w:val="auto"/>
                <w:spacing w:val="-51"/>
              </w:rPr>
              <w:t xml:space="preserve"> </w:t>
            </w:r>
            <w:r>
              <w:rPr>
                <w:color w:val="auto"/>
                <w:spacing w:val="7"/>
              </w:rPr>
              <w:t xml:space="preserve">总</w:t>
            </w:r>
            <w:r>
              <w:rPr>
                <w:color w:val="auto"/>
                <w:spacing w:val="-55"/>
              </w:rPr>
              <w:t xml:space="preserve"> </w:t>
            </w:r>
            <w:r>
              <w:rPr>
                <w:color w:val="auto"/>
                <w:spacing w:val="7"/>
              </w:rPr>
              <w:t xml:space="preserve">面积</w:t>
            </w:r>
            <w:r>
              <w:rPr>
                <w:color w:val="auto"/>
              </w:rPr>
              <w:t xml:space="preserve"> </w:t>
            </w:r>
            <w:r>
              <w:rPr>
                <w:color w:val="auto"/>
                <w:spacing w:val="-9"/>
              </w:rPr>
              <w:t xml:space="preserve">（㎡）</w:t>
            </w:r>
            <w:r/>
          </w:p>
        </w:tc>
        <w:tc>
          <w:tcPr>
            <w:tcW w:w="6762" w:type="dxa"/>
            <w:vAlign w:val="top"/>
            <w:textDirection w:val="lrTb"/>
            <w:noWrap w:val="false"/>
          </w:tcPr>
          <w:p>
            <w:pPr>
              <w:ind w:left="114" w:right="104" w:hanging="7"/>
              <w:spacing w:before="36" w:line="287" w:lineRule="auto"/>
              <w:rPr>
                <w:rFonts w:ascii="楷体" w:hAnsi="楷体" w:eastAsia="楷体" w:cs="楷体"/>
                <w:color w:val="auto"/>
                <w:sz w:val="21"/>
                <w:szCs w:val="21"/>
              </w:rPr>
            </w:pPr>
            <w:r>
              <w:rPr>
                <w:rFonts w:ascii="楷体" w:hAnsi="楷体" w:eastAsia="楷体" w:cs="楷体"/>
                <w:color w:val="auto"/>
                <w:sz w:val="21"/>
                <w:szCs w:val="21"/>
              </w:rPr>
              <w:t xml:space="preserve">例如列明外墙涂料（普通涂料、弹性涂料等）总面积、真石漆总面积、</w:t>
            </w:r>
            <w:r>
              <w:rPr>
                <w:rFonts w:ascii="楷体" w:hAnsi="楷体" w:eastAsia="楷体" w:cs="楷体"/>
                <w:color w:val="auto"/>
                <w:spacing w:val="2"/>
                <w:sz w:val="21"/>
                <w:szCs w:val="21"/>
              </w:rPr>
              <w:t xml:space="preserve"> </w:t>
            </w:r>
            <w:r>
              <w:rPr>
                <w:rFonts w:ascii="楷体" w:hAnsi="楷体" w:eastAsia="楷体" w:cs="楷体"/>
                <w:color w:val="auto"/>
                <w:spacing w:val="1"/>
                <w:sz w:val="21"/>
                <w:szCs w:val="21"/>
              </w:rPr>
              <w:t xml:space="preserve">面砖总面积、保温一体板总面积、铝板总面积、干挂石材总</w:t>
            </w:r>
            <w:r>
              <w:rPr>
                <w:rFonts w:ascii="楷体" w:hAnsi="楷体" w:eastAsia="楷体" w:cs="楷体"/>
                <w:color w:val="auto"/>
                <w:sz w:val="21"/>
                <w:szCs w:val="21"/>
              </w:rPr>
              <w:t xml:space="preserve">面积、玻璃 </w:t>
            </w:r>
            <w:r>
              <w:rPr>
                <w:rFonts w:ascii="楷体" w:hAnsi="楷体" w:eastAsia="楷体" w:cs="楷体"/>
                <w:color w:val="auto"/>
                <w:spacing w:val="-1"/>
                <w:sz w:val="21"/>
                <w:szCs w:val="21"/>
              </w:rPr>
              <w:t xml:space="preserve">幕墙总面积</w:t>
            </w:r>
            <w:r>
              <w:rPr>
                <w:rFonts w:hint="eastAsia" w:ascii="楷体" w:hAnsi="楷体" w:eastAsia="楷体" w:cs="楷体"/>
                <w:color w:val="auto"/>
                <w:spacing w:val="-1"/>
                <w:sz w:val="21"/>
                <w:szCs w:val="21"/>
                <w:lang w:eastAsia="zh-CN"/>
              </w:rPr>
              <w:t xml:space="preserve">……</w:t>
            </w:r>
            <w:r/>
          </w:p>
        </w:tc>
        <w:tc>
          <w:tcPr>
            <w:tcW w:w="4189" w:type="dxa"/>
            <w:vAlign w:val="top"/>
            <w:textDirection w:val="lrTb"/>
            <w:noWrap w:val="false"/>
          </w:tcPr>
          <w:p>
            <w:pPr>
              <w:spacing w:line="307" w:lineRule="auto"/>
              <w:rPr>
                <w:rFonts w:ascii="Arial"/>
                <w:color w:val="auto"/>
                <w:sz w:val="21"/>
              </w:rPr>
            </w:pPr>
            <w:r>
              <w:rPr>
                <w:rFonts w:ascii="Arial"/>
                <w:color w:val="auto"/>
                <w:sz w:val="21"/>
              </w:rPr>
            </w:r>
            <w:r/>
          </w:p>
          <w:p>
            <w:pPr>
              <w:pStyle w:val="2037"/>
              <w:ind w:left="115"/>
              <w:spacing w:before="68" w:line="221" w:lineRule="auto"/>
              <w:rPr>
                <w:color w:val="auto"/>
              </w:rPr>
            </w:pPr>
            <w:r>
              <w:rPr>
                <w:color w:val="auto"/>
                <w:spacing w:val="4"/>
              </w:rPr>
              <w:t xml:space="preserve">见“</w:t>
            </w:r>
            <w:r>
              <w:rPr>
                <w:rFonts w:ascii="Calibri" w:hAnsi="Calibri" w:eastAsia="Calibri" w:cs="Calibri"/>
                <w:color w:val="auto"/>
                <w:spacing w:val="4"/>
              </w:rPr>
              <w:t xml:space="preserve">3.2 </w:t>
            </w:r>
            <w:r>
              <w:rPr>
                <w:color w:val="auto"/>
                <w:spacing w:val="4"/>
              </w:rPr>
              <w:t xml:space="preserve">房屋维护服务”“</w:t>
            </w:r>
            <w:r>
              <w:rPr>
                <w:rFonts w:ascii="Calibri" w:hAnsi="Calibri" w:eastAsia="Calibri" w:cs="Calibri"/>
                <w:color w:val="auto"/>
                <w:spacing w:val="4"/>
              </w:rPr>
              <w:t xml:space="preserve">3.4 </w:t>
            </w:r>
            <w:r>
              <w:rPr>
                <w:color w:val="auto"/>
                <w:spacing w:val="4"/>
              </w:rPr>
              <w:t xml:space="preserve">保洁服务”</w:t>
            </w:r>
            <w:r/>
          </w:p>
        </w:tc>
      </w:tr>
      <w:tr>
        <w:trPr>
          <w:trHeight w:val="460"/>
        </w:trPr>
        <w:tc>
          <w:tcPr>
            <w:tcBorders>
              <w:top w:val="none" w:color="000000" w:sz="4" w:space="0"/>
            </w:tcBorders>
            <w:tcW w:w="1178" w:type="dxa"/>
            <w:vAlign w:val="top"/>
            <w:vMerge w:val="continue"/>
            <w:textDirection w:val="lrTb"/>
            <w:noWrap w:val="false"/>
          </w:tcPr>
          <w:p>
            <w:pPr>
              <w:rPr>
                <w:rFonts w:ascii="Arial"/>
                <w:color w:val="auto"/>
                <w:sz w:val="21"/>
              </w:rPr>
            </w:pPr>
            <w:r>
              <w:rPr>
                <w:rFonts w:ascii="Arial"/>
                <w:color w:val="auto"/>
                <w:sz w:val="21"/>
              </w:rPr>
            </w:r>
            <w:r/>
          </w:p>
        </w:tc>
        <w:tc>
          <w:tcPr>
            <w:tcW w:w="2438" w:type="dxa"/>
            <w:vAlign w:val="top"/>
            <w:textDirection w:val="lrTb"/>
            <w:noWrap w:val="false"/>
          </w:tcPr>
          <w:p>
            <w:pPr>
              <w:pStyle w:val="2037"/>
              <w:ind w:left="113"/>
              <w:spacing w:before="93" w:line="221" w:lineRule="auto"/>
              <w:rPr>
                <w:color w:val="auto"/>
              </w:rPr>
            </w:pPr>
            <w:r>
              <w:rPr>
                <w:color w:val="auto"/>
                <w:spacing w:val="-3"/>
              </w:rPr>
              <w:t xml:space="preserve">外墙需清洗面积（㎡）</w:t>
            </w:r>
            <w:r/>
          </w:p>
        </w:tc>
        <w:tc>
          <w:tcPr>
            <w:tcW w:w="6762" w:type="dxa"/>
            <w:vAlign w:val="top"/>
            <w:textDirection w:val="lrTb"/>
            <w:noWrap w:val="false"/>
          </w:tcPr>
          <w:p>
            <w:pPr>
              <w:ind w:left="115"/>
              <w:spacing w:before="93" w:line="216" w:lineRule="auto"/>
              <w:rPr>
                <w:rFonts w:ascii="楷体" w:hAnsi="楷体" w:eastAsia="楷体" w:cs="楷体"/>
                <w:color w:val="auto"/>
                <w:sz w:val="21"/>
                <w:szCs w:val="21"/>
              </w:rPr>
            </w:pPr>
            <w:r>
              <w:rPr>
                <w:rFonts w:ascii="楷体" w:hAnsi="楷体" w:eastAsia="楷体" w:cs="楷体"/>
                <w:color w:val="auto"/>
                <w:spacing w:val="-2"/>
                <w:sz w:val="21"/>
                <w:szCs w:val="21"/>
              </w:rPr>
              <w:t xml:space="preserve">填写清洗面积</w:t>
            </w:r>
            <w:r/>
          </w:p>
        </w:tc>
        <w:tc>
          <w:tcPr>
            <w:tcW w:w="4189" w:type="dxa"/>
            <w:vAlign w:val="top"/>
            <w:textDirection w:val="lrTb"/>
            <w:noWrap w:val="false"/>
          </w:tcPr>
          <w:p>
            <w:pPr>
              <w:pStyle w:val="2037"/>
              <w:ind w:left="115"/>
              <w:spacing w:before="93" w:line="221" w:lineRule="auto"/>
              <w:rPr>
                <w:color w:val="auto"/>
              </w:rPr>
            </w:pPr>
            <w:r>
              <w:rPr>
                <w:color w:val="auto"/>
                <w:spacing w:val="9"/>
              </w:rPr>
              <w:t xml:space="preserve">见“</w:t>
            </w:r>
            <w:r>
              <w:rPr>
                <w:rFonts w:ascii="Calibri" w:hAnsi="Calibri" w:eastAsia="Calibri" w:cs="Calibri"/>
                <w:color w:val="auto"/>
                <w:spacing w:val="9"/>
              </w:rPr>
              <w:t xml:space="preserve">3.4 </w:t>
            </w:r>
            <w:r>
              <w:rPr>
                <w:color w:val="auto"/>
                <w:spacing w:val="9"/>
              </w:rPr>
              <w:t xml:space="preserve">保洁服务”</w:t>
            </w:r>
            <w:r/>
          </w:p>
        </w:tc>
      </w:tr>
      <w:tr>
        <w:trPr>
          <w:trHeight w:val="684"/>
        </w:trPr>
        <w:tc>
          <w:tcPr>
            <w:tcBorders>
              <w:bottom w:val="none" w:color="000000" w:sz="4" w:space="0"/>
            </w:tcBorders>
            <w:tcW w:w="1178" w:type="dxa"/>
            <w:vAlign w:val="top"/>
            <w:vMerge w:val="restart"/>
            <w:textDirection w:val="lrTb"/>
            <w:noWrap w:val="false"/>
          </w:tcPr>
          <w:p>
            <w:pPr>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pStyle w:val="2037"/>
              <w:ind w:left="115"/>
              <w:spacing w:before="68" w:line="220" w:lineRule="auto"/>
              <w:rPr>
                <w:color w:val="auto"/>
              </w:rPr>
            </w:pPr>
            <w:r>
              <w:rPr>
                <w:color w:val="auto"/>
                <w:spacing w:val="-1"/>
              </w:rPr>
              <w:t xml:space="preserve">会议室</w:t>
            </w:r>
            <w:r/>
          </w:p>
        </w:tc>
        <w:tc>
          <w:tcPr>
            <w:tcW w:w="2438" w:type="dxa"/>
            <w:vAlign w:val="top"/>
            <w:textDirection w:val="lrTb"/>
            <w:noWrap w:val="false"/>
          </w:tcPr>
          <w:p>
            <w:pPr>
              <w:pStyle w:val="2037"/>
              <w:ind w:left="113"/>
              <w:spacing w:before="206" w:line="221" w:lineRule="auto"/>
              <w:rPr>
                <w:color w:val="auto"/>
              </w:rPr>
            </w:pPr>
            <w:r>
              <w:rPr>
                <w:color w:val="auto"/>
                <w:spacing w:val="-2"/>
              </w:rPr>
              <w:t xml:space="preserve">室内设施说明</w:t>
            </w:r>
            <w:r/>
          </w:p>
        </w:tc>
        <w:tc>
          <w:tcPr>
            <w:tcW w:w="6762" w:type="dxa"/>
            <w:vAlign w:val="top"/>
            <w:textDirection w:val="lrTb"/>
            <w:noWrap w:val="false"/>
          </w:tcPr>
          <w:p>
            <w:pPr>
              <w:ind w:left="111" w:right="105"/>
              <w:spacing w:before="36" w:line="280" w:lineRule="auto"/>
              <w:rPr>
                <w:rFonts w:ascii="楷体" w:hAnsi="楷体" w:eastAsia="楷体" w:cs="楷体"/>
                <w:color w:val="auto"/>
                <w:sz w:val="21"/>
                <w:szCs w:val="21"/>
              </w:rPr>
            </w:pPr>
            <w:r>
              <w:rPr>
                <w:rFonts w:ascii="楷体" w:hAnsi="楷体" w:eastAsia="楷体" w:cs="楷体"/>
                <w:color w:val="auto"/>
                <w:spacing w:val="1"/>
                <w:sz w:val="21"/>
                <w:szCs w:val="21"/>
              </w:rPr>
              <w:t xml:space="preserve">列明室内设施情况，如会议桌、会议椅、投影机、话筒等相关</w:t>
            </w:r>
            <w:r>
              <w:rPr>
                <w:rFonts w:ascii="楷体" w:hAnsi="楷体" w:eastAsia="楷体" w:cs="楷体"/>
                <w:color w:val="auto"/>
                <w:sz w:val="21"/>
                <w:szCs w:val="21"/>
              </w:rPr>
              <w:t xml:space="preserve">设施的数 </w:t>
            </w:r>
            <w:r>
              <w:rPr>
                <w:rFonts w:ascii="楷体" w:hAnsi="楷体" w:eastAsia="楷体" w:cs="楷体"/>
                <w:color w:val="auto"/>
                <w:spacing w:val="-3"/>
                <w:sz w:val="21"/>
                <w:szCs w:val="21"/>
              </w:rPr>
              <w:t xml:space="preserve">量</w:t>
            </w:r>
            <w:r>
              <w:rPr>
                <w:rFonts w:ascii="楷体" w:hAnsi="楷体" w:eastAsia="楷体" w:cs="楷体"/>
                <w:color w:val="auto"/>
                <w:spacing w:val="15"/>
                <w:sz w:val="21"/>
                <w:szCs w:val="21"/>
              </w:rPr>
              <w:t xml:space="preserve"> </w:t>
            </w:r>
            <w:r>
              <w:rPr>
                <w:rFonts w:hint="eastAsia" w:ascii="楷体" w:hAnsi="楷体" w:eastAsia="楷体" w:cs="楷体"/>
                <w:color w:val="auto"/>
                <w:spacing w:val="15"/>
                <w:sz w:val="21"/>
                <w:szCs w:val="21"/>
                <w:lang w:eastAsia="zh-CN"/>
              </w:rPr>
              <w:t xml:space="preserve">……</w:t>
            </w:r>
            <w:r/>
          </w:p>
        </w:tc>
        <w:tc>
          <w:tcPr>
            <w:tcW w:w="4189" w:type="dxa"/>
            <w:vAlign w:val="top"/>
            <w:textDirection w:val="lrTb"/>
            <w:noWrap w:val="false"/>
          </w:tcPr>
          <w:p>
            <w:pPr>
              <w:pStyle w:val="2037"/>
              <w:ind w:left="111" w:right="108" w:firstLine="4"/>
              <w:spacing w:before="36" w:line="280" w:lineRule="auto"/>
              <w:rPr>
                <w:color w:val="auto"/>
              </w:rPr>
            </w:pPr>
            <w:r>
              <w:rPr>
                <w:color w:val="auto"/>
                <w:spacing w:val="-13"/>
              </w:rPr>
              <w:t xml:space="preserve">见“</w:t>
            </w:r>
            <w:r>
              <w:rPr>
                <w:rFonts w:ascii="Calibri" w:hAnsi="Calibri" w:eastAsia="Calibri" w:cs="Calibri"/>
                <w:color w:val="auto"/>
                <w:spacing w:val="-13"/>
              </w:rPr>
              <w:t xml:space="preserve">3.2</w:t>
            </w:r>
            <w:r>
              <w:rPr>
                <w:rFonts w:ascii="Calibri" w:hAnsi="Calibri" w:eastAsia="Calibri" w:cs="Calibri"/>
                <w:color w:val="auto"/>
                <w:spacing w:val="15"/>
              </w:rPr>
              <w:t xml:space="preserve"> </w:t>
            </w:r>
            <w:r>
              <w:rPr>
                <w:color w:val="auto"/>
                <w:spacing w:val="-13"/>
              </w:rPr>
              <w:t xml:space="preserve">房屋维护服务”“</w:t>
            </w:r>
            <w:r>
              <w:rPr>
                <w:rFonts w:ascii="Calibri" w:hAnsi="Calibri" w:eastAsia="Calibri" w:cs="Calibri"/>
                <w:color w:val="auto"/>
                <w:spacing w:val="-13"/>
              </w:rPr>
              <w:t xml:space="preserve">3.4</w:t>
            </w:r>
            <w:r>
              <w:rPr>
                <w:rFonts w:ascii="Calibri" w:hAnsi="Calibri" w:eastAsia="Calibri" w:cs="Calibri"/>
                <w:color w:val="auto"/>
                <w:spacing w:val="15"/>
              </w:rPr>
              <w:t xml:space="preserve"> </w:t>
            </w:r>
            <w:r>
              <w:rPr>
                <w:color w:val="auto"/>
                <w:spacing w:val="-13"/>
              </w:rPr>
              <w:t xml:space="preserve">保洁服务”“</w:t>
            </w:r>
            <w:r>
              <w:rPr>
                <w:rFonts w:ascii="Calibri" w:hAnsi="Calibri" w:eastAsia="Calibri" w:cs="Calibri"/>
                <w:color w:val="auto"/>
                <w:spacing w:val="-13"/>
              </w:rPr>
              <w:t xml:space="preserve">3.7</w:t>
            </w:r>
            <w:r>
              <w:rPr>
                <w:rFonts w:ascii="Calibri" w:hAnsi="Calibri" w:eastAsia="Calibri" w:cs="Calibri"/>
                <w:color w:val="auto"/>
              </w:rPr>
              <w:t xml:space="preserve"> </w:t>
            </w:r>
            <w:r>
              <w:rPr>
                <w:color w:val="auto"/>
                <w:spacing w:val="20"/>
              </w:rPr>
              <w:t xml:space="preserve">会议服务”</w:t>
            </w:r>
            <w:r/>
          </w:p>
        </w:tc>
      </w:tr>
      <w:tr>
        <w:trPr>
          <w:trHeight w:val="690"/>
        </w:trPr>
        <w:tc>
          <w:tcPr>
            <w:tcBorders>
              <w:top w:val="none" w:color="000000" w:sz="4" w:space="0"/>
            </w:tcBorders>
            <w:tcW w:w="1178" w:type="dxa"/>
            <w:vAlign w:val="top"/>
            <w:vMerge w:val="continue"/>
            <w:textDirection w:val="lrTb"/>
            <w:noWrap w:val="false"/>
          </w:tcPr>
          <w:p>
            <w:pPr>
              <w:rPr>
                <w:rFonts w:ascii="Arial"/>
                <w:color w:val="auto"/>
                <w:sz w:val="21"/>
              </w:rPr>
            </w:pPr>
            <w:r>
              <w:rPr>
                <w:rFonts w:ascii="Arial"/>
                <w:color w:val="auto"/>
                <w:sz w:val="21"/>
              </w:rPr>
            </w:r>
            <w:r/>
          </w:p>
        </w:tc>
        <w:tc>
          <w:tcPr>
            <w:tcW w:w="2438" w:type="dxa"/>
            <w:vAlign w:val="top"/>
            <w:textDirection w:val="lrTb"/>
            <w:noWrap w:val="false"/>
          </w:tcPr>
          <w:p>
            <w:pPr>
              <w:pStyle w:val="2037"/>
              <w:ind w:left="108" w:right="104"/>
              <w:spacing w:before="38" w:line="282" w:lineRule="auto"/>
              <w:rPr>
                <w:color w:val="auto"/>
              </w:rPr>
            </w:pPr>
            <w:r>
              <w:rPr>
                <w:color w:val="auto"/>
                <w:spacing w:val="-9"/>
              </w:rPr>
              <w:t xml:space="preserve">会议室数量（个）及总面</w:t>
            </w:r>
            <w:r>
              <w:rPr>
                <w:color w:val="auto"/>
                <w:spacing w:val="7"/>
              </w:rPr>
              <w:t xml:space="preserve"> </w:t>
            </w:r>
            <w:r>
              <w:rPr>
                <w:color w:val="auto"/>
                <w:spacing w:val="-6"/>
              </w:rPr>
              <w:t xml:space="preserve">积（㎡）</w:t>
            </w:r>
            <w:r/>
          </w:p>
        </w:tc>
        <w:tc>
          <w:tcPr>
            <w:tcW w:w="6762" w:type="dxa"/>
            <w:vAlign w:val="top"/>
            <w:textDirection w:val="lrTb"/>
            <w:noWrap w:val="false"/>
          </w:tcPr>
          <w:p>
            <w:pPr>
              <w:ind w:left="112"/>
              <w:spacing w:before="207" w:line="221" w:lineRule="auto"/>
              <w:rPr>
                <w:rFonts w:ascii="楷体" w:hAnsi="楷体" w:eastAsia="楷体" w:cs="楷体"/>
                <w:color w:val="auto"/>
                <w:sz w:val="21"/>
                <w:szCs w:val="21"/>
              </w:rPr>
            </w:pPr>
            <w:r>
              <w:rPr>
                <w:rFonts w:ascii="楷体" w:hAnsi="楷体" w:eastAsia="楷体" w:cs="楷体"/>
                <w:color w:val="auto"/>
                <w:spacing w:val="-1"/>
                <w:sz w:val="21"/>
                <w:szCs w:val="21"/>
              </w:rPr>
              <w:t xml:space="preserve">列明会议室总数量及总面积</w:t>
            </w:r>
            <w:r/>
          </w:p>
        </w:tc>
        <w:tc>
          <w:tcPr>
            <w:tcW w:w="4189" w:type="dxa"/>
            <w:vAlign w:val="top"/>
            <w:textDirection w:val="lrTb"/>
            <w:noWrap w:val="false"/>
          </w:tcPr>
          <w:p>
            <w:pPr>
              <w:pStyle w:val="2037"/>
              <w:ind w:left="115"/>
              <w:spacing w:before="207" w:line="220" w:lineRule="auto"/>
              <w:rPr>
                <w:color w:val="auto"/>
              </w:rPr>
            </w:pPr>
            <w:r>
              <w:rPr>
                <w:color w:val="auto"/>
                <w:spacing w:val="5"/>
              </w:rPr>
              <w:t xml:space="preserve">见“</w:t>
            </w:r>
            <w:r>
              <w:rPr>
                <w:rFonts w:ascii="Calibri" w:hAnsi="Calibri" w:eastAsia="Calibri" w:cs="Calibri"/>
                <w:color w:val="auto"/>
                <w:spacing w:val="5"/>
              </w:rPr>
              <w:t xml:space="preserve">3.4 </w:t>
            </w:r>
            <w:r>
              <w:rPr>
                <w:color w:val="auto"/>
                <w:spacing w:val="5"/>
              </w:rPr>
              <w:t xml:space="preserve">保洁服务”“</w:t>
            </w:r>
            <w:r>
              <w:rPr>
                <w:rFonts w:ascii="Calibri" w:hAnsi="Calibri" w:eastAsia="Calibri" w:cs="Calibri"/>
                <w:color w:val="auto"/>
                <w:spacing w:val="5"/>
              </w:rPr>
              <w:t xml:space="preserve">3.7 </w:t>
            </w:r>
            <w:r>
              <w:rPr>
                <w:color w:val="auto"/>
                <w:spacing w:val="5"/>
              </w:rPr>
              <w:t xml:space="preserve">会议服务”</w:t>
            </w:r>
            <w:r/>
          </w:p>
        </w:tc>
      </w:tr>
      <w:tr>
        <w:trPr>
          <w:trHeight w:val="690"/>
        </w:trPr>
        <w:tc>
          <w:tcPr>
            <w:tcBorders>
              <w:bottom w:val="none" w:color="000000" w:sz="4" w:space="0"/>
            </w:tcBorders>
            <w:tcW w:w="1178" w:type="dxa"/>
            <w:vAlign w:val="top"/>
            <w:vMerge w:val="restart"/>
            <w:textDirection w:val="lrTb"/>
            <w:noWrap w:val="false"/>
          </w:tcPr>
          <w:p>
            <w:pPr>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pStyle w:val="2037"/>
              <w:ind w:left="114"/>
              <w:spacing w:before="68" w:line="219" w:lineRule="auto"/>
              <w:rPr>
                <w:color w:val="auto"/>
              </w:rPr>
            </w:pPr>
            <w:r>
              <w:rPr>
                <w:color w:val="auto"/>
                <w:spacing w:val="-1"/>
              </w:rPr>
              <w:t xml:space="preserve">报告厅</w:t>
            </w:r>
            <w:r/>
          </w:p>
        </w:tc>
        <w:tc>
          <w:tcPr>
            <w:tcW w:w="2438" w:type="dxa"/>
            <w:vAlign w:val="top"/>
            <w:textDirection w:val="lrTb"/>
            <w:noWrap w:val="false"/>
          </w:tcPr>
          <w:p>
            <w:pPr>
              <w:pStyle w:val="2037"/>
              <w:ind w:left="113"/>
              <w:spacing w:before="206" w:line="221" w:lineRule="auto"/>
              <w:rPr>
                <w:color w:val="auto"/>
              </w:rPr>
            </w:pPr>
            <w:r>
              <w:rPr>
                <w:color w:val="auto"/>
                <w:spacing w:val="-2"/>
              </w:rPr>
              <w:t xml:space="preserve">室内设施说明</w:t>
            </w:r>
            <w:r/>
          </w:p>
        </w:tc>
        <w:tc>
          <w:tcPr>
            <w:tcW w:w="6762" w:type="dxa"/>
            <w:vAlign w:val="top"/>
            <w:textDirection w:val="lrTb"/>
            <w:noWrap w:val="false"/>
          </w:tcPr>
          <w:p>
            <w:pPr>
              <w:ind w:left="111" w:right="105"/>
              <w:spacing w:before="36" w:line="283" w:lineRule="auto"/>
              <w:rPr>
                <w:rFonts w:ascii="楷体" w:hAnsi="楷体" w:eastAsia="楷体" w:cs="楷体"/>
                <w:color w:val="auto"/>
                <w:sz w:val="21"/>
                <w:szCs w:val="21"/>
              </w:rPr>
            </w:pPr>
            <w:r>
              <w:rPr>
                <w:rFonts w:ascii="楷体" w:hAnsi="楷体" w:eastAsia="楷体" w:cs="楷体"/>
                <w:color w:val="auto"/>
                <w:spacing w:val="1"/>
                <w:sz w:val="21"/>
                <w:szCs w:val="21"/>
              </w:rPr>
              <w:t xml:space="preserve">列明室内设施情况，如会议桌、会议椅、投影机、话筒等相关设</w:t>
            </w:r>
            <w:r>
              <w:rPr>
                <w:rFonts w:ascii="楷体" w:hAnsi="楷体" w:eastAsia="楷体" w:cs="楷体"/>
                <w:color w:val="auto"/>
                <w:sz w:val="21"/>
                <w:szCs w:val="21"/>
              </w:rPr>
              <w:t xml:space="preserve">施的数 </w:t>
            </w:r>
            <w:r>
              <w:rPr>
                <w:rFonts w:ascii="楷体" w:hAnsi="楷体" w:eastAsia="楷体" w:cs="楷体"/>
                <w:color w:val="auto"/>
                <w:spacing w:val="-3"/>
                <w:sz w:val="21"/>
                <w:szCs w:val="21"/>
              </w:rPr>
              <w:t xml:space="preserve">量</w:t>
            </w:r>
            <w:r>
              <w:rPr>
                <w:rFonts w:ascii="楷体" w:hAnsi="楷体" w:eastAsia="楷体" w:cs="楷体"/>
                <w:color w:val="auto"/>
                <w:spacing w:val="15"/>
                <w:sz w:val="21"/>
                <w:szCs w:val="21"/>
              </w:rPr>
              <w:t xml:space="preserve"> </w:t>
            </w:r>
            <w:r>
              <w:rPr>
                <w:rFonts w:hint="eastAsia" w:ascii="楷体" w:hAnsi="楷体" w:eastAsia="楷体" w:cs="楷体"/>
                <w:color w:val="auto"/>
                <w:spacing w:val="15"/>
                <w:sz w:val="21"/>
                <w:szCs w:val="21"/>
                <w:lang w:eastAsia="zh-CN"/>
              </w:rPr>
              <w:t xml:space="preserve">……</w:t>
            </w:r>
            <w:r/>
          </w:p>
        </w:tc>
        <w:tc>
          <w:tcPr>
            <w:tcW w:w="4189" w:type="dxa"/>
            <w:vAlign w:val="top"/>
            <w:textDirection w:val="lrTb"/>
            <w:noWrap w:val="false"/>
          </w:tcPr>
          <w:p>
            <w:pPr>
              <w:pStyle w:val="2037"/>
              <w:ind w:left="115"/>
              <w:spacing w:before="207" w:line="220" w:lineRule="auto"/>
              <w:rPr>
                <w:color w:val="auto"/>
              </w:rPr>
            </w:pPr>
            <w:r>
              <w:rPr>
                <w:color w:val="auto"/>
                <w:spacing w:val="5"/>
              </w:rPr>
              <w:t xml:space="preserve">见“</w:t>
            </w:r>
            <w:r>
              <w:rPr>
                <w:rFonts w:ascii="Calibri" w:hAnsi="Calibri" w:eastAsia="Calibri" w:cs="Calibri"/>
                <w:color w:val="auto"/>
                <w:spacing w:val="5"/>
              </w:rPr>
              <w:t xml:space="preserve">3.4 </w:t>
            </w:r>
            <w:r>
              <w:rPr>
                <w:color w:val="auto"/>
                <w:spacing w:val="5"/>
              </w:rPr>
              <w:t xml:space="preserve">保洁服务”“</w:t>
            </w:r>
            <w:r>
              <w:rPr>
                <w:rFonts w:ascii="Calibri" w:hAnsi="Calibri" w:eastAsia="Calibri" w:cs="Calibri"/>
                <w:color w:val="auto"/>
                <w:spacing w:val="5"/>
              </w:rPr>
              <w:t xml:space="preserve">3.7 </w:t>
            </w:r>
            <w:r>
              <w:rPr>
                <w:color w:val="auto"/>
                <w:spacing w:val="5"/>
              </w:rPr>
              <w:t xml:space="preserve">会议服务”</w:t>
            </w:r>
            <w:r/>
          </w:p>
        </w:tc>
      </w:tr>
      <w:tr>
        <w:trPr>
          <w:trHeight w:val="686"/>
        </w:trPr>
        <w:tc>
          <w:tcPr>
            <w:tcBorders>
              <w:top w:val="none" w:color="000000" w:sz="4" w:space="0"/>
            </w:tcBorders>
            <w:tcW w:w="1178" w:type="dxa"/>
            <w:vAlign w:val="top"/>
            <w:vMerge w:val="continue"/>
            <w:textDirection w:val="lrTb"/>
            <w:noWrap w:val="false"/>
          </w:tcPr>
          <w:p>
            <w:pPr>
              <w:rPr>
                <w:rFonts w:ascii="Arial"/>
                <w:color w:val="auto"/>
                <w:sz w:val="21"/>
              </w:rPr>
            </w:pPr>
            <w:r>
              <w:rPr>
                <w:rFonts w:ascii="Arial"/>
                <w:color w:val="auto"/>
                <w:sz w:val="21"/>
              </w:rPr>
            </w:r>
            <w:r/>
          </w:p>
        </w:tc>
        <w:tc>
          <w:tcPr>
            <w:tcW w:w="2438" w:type="dxa"/>
            <w:vAlign w:val="top"/>
            <w:textDirection w:val="lrTb"/>
            <w:noWrap w:val="false"/>
          </w:tcPr>
          <w:p>
            <w:pPr>
              <w:pStyle w:val="2037"/>
              <w:ind w:left="108" w:right="104" w:hanging="1"/>
              <w:spacing w:before="32" w:line="283" w:lineRule="auto"/>
              <w:rPr>
                <w:color w:val="auto"/>
              </w:rPr>
            </w:pPr>
            <w:r>
              <w:rPr>
                <w:color w:val="auto"/>
                <w:spacing w:val="-9"/>
              </w:rPr>
              <w:t xml:space="preserve">报告厅数量（个）及总面</w:t>
            </w:r>
            <w:r>
              <w:rPr>
                <w:color w:val="auto"/>
                <w:spacing w:val="8"/>
              </w:rPr>
              <w:t xml:space="preserve"> </w:t>
            </w:r>
            <w:r>
              <w:rPr>
                <w:color w:val="auto"/>
                <w:spacing w:val="-6"/>
              </w:rPr>
              <w:t xml:space="preserve">积（㎡）</w:t>
            </w:r>
            <w:r/>
          </w:p>
        </w:tc>
        <w:tc>
          <w:tcPr>
            <w:tcW w:w="6762" w:type="dxa"/>
            <w:vAlign w:val="top"/>
            <w:textDirection w:val="lrTb"/>
            <w:noWrap w:val="false"/>
          </w:tcPr>
          <w:p>
            <w:pPr>
              <w:ind w:left="112"/>
              <w:spacing w:before="203" w:line="221" w:lineRule="auto"/>
              <w:rPr>
                <w:rFonts w:ascii="楷体" w:hAnsi="楷体" w:eastAsia="楷体" w:cs="楷体"/>
                <w:color w:val="auto"/>
                <w:sz w:val="21"/>
                <w:szCs w:val="21"/>
              </w:rPr>
            </w:pPr>
            <w:r>
              <w:rPr>
                <w:rFonts w:ascii="楷体" w:hAnsi="楷体" w:eastAsia="楷体" w:cs="楷体"/>
                <w:color w:val="auto"/>
                <w:spacing w:val="-1"/>
                <w:sz w:val="21"/>
                <w:szCs w:val="21"/>
              </w:rPr>
              <w:t xml:space="preserve">列明报告厅数量及总面积</w:t>
            </w:r>
            <w:r/>
          </w:p>
        </w:tc>
        <w:tc>
          <w:tcPr>
            <w:tcW w:w="4189" w:type="dxa"/>
            <w:vAlign w:val="top"/>
            <w:textDirection w:val="lrTb"/>
            <w:noWrap w:val="false"/>
          </w:tcPr>
          <w:p>
            <w:pPr>
              <w:pStyle w:val="2037"/>
              <w:ind w:left="115"/>
              <w:spacing w:before="203" w:line="220" w:lineRule="auto"/>
              <w:rPr>
                <w:color w:val="auto"/>
              </w:rPr>
            </w:pPr>
            <w:r>
              <w:rPr>
                <w:color w:val="auto"/>
                <w:spacing w:val="5"/>
              </w:rPr>
              <w:t xml:space="preserve">见“</w:t>
            </w:r>
            <w:r>
              <w:rPr>
                <w:rFonts w:ascii="Calibri" w:hAnsi="Calibri" w:eastAsia="Calibri" w:cs="Calibri"/>
                <w:color w:val="auto"/>
                <w:spacing w:val="5"/>
              </w:rPr>
              <w:t xml:space="preserve">3.4 </w:t>
            </w:r>
            <w:r>
              <w:rPr>
                <w:color w:val="auto"/>
                <w:spacing w:val="5"/>
              </w:rPr>
              <w:t xml:space="preserve">保洁服务”“</w:t>
            </w:r>
            <w:r>
              <w:rPr>
                <w:rFonts w:ascii="Calibri" w:hAnsi="Calibri" w:eastAsia="Calibri" w:cs="Calibri"/>
                <w:color w:val="auto"/>
                <w:spacing w:val="5"/>
              </w:rPr>
              <w:t xml:space="preserve">3.7 </w:t>
            </w:r>
            <w:r>
              <w:rPr>
                <w:color w:val="auto"/>
                <w:spacing w:val="5"/>
              </w:rPr>
              <w:t xml:space="preserve">会议服务”</w:t>
            </w:r>
            <w:r/>
          </w:p>
        </w:tc>
      </w:tr>
      <w:tr>
        <w:trPr>
          <w:trHeight w:val="686"/>
        </w:trPr>
        <w:tc>
          <w:tcPr>
            <w:tcW w:w="1178" w:type="dxa"/>
            <w:vAlign w:val="top"/>
            <w:textDirection w:val="lrTb"/>
            <w:noWrap w:val="false"/>
          </w:tcPr>
          <w:p>
            <w:pPr>
              <w:pStyle w:val="2037"/>
              <w:ind w:left="117"/>
              <w:spacing w:before="204" w:line="223" w:lineRule="auto"/>
              <w:rPr>
                <w:color w:val="auto"/>
              </w:rPr>
            </w:pPr>
            <w:r>
              <w:rPr>
                <w:color w:val="auto"/>
                <w:spacing w:val="-2"/>
              </w:rPr>
              <w:t xml:space="preserve">卫生间</w:t>
            </w:r>
            <w:r/>
          </w:p>
        </w:tc>
        <w:tc>
          <w:tcPr>
            <w:tcW w:w="2438" w:type="dxa"/>
            <w:vAlign w:val="top"/>
            <w:textDirection w:val="lrTb"/>
            <w:noWrap w:val="false"/>
          </w:tcPr>
          <w:p>
            <w:pPr>
              <w:pStyle w:val="2037"/>
              <w:ind w:left="109" w:right="104" w:firstLine="1"/>
              <w:spacing w:before="32" w:line="283" w:lineRule="auto"/>
              <w:rPr>
                <w:color w:val="auto"/>
              </w:rPr>
            </w:pPr>
            <w:r>
              <w:rPr>
                <w:color w:val="auto"/>
                <w:spacing w:val="-9"/>
              </w:rPr>
              <w:t xml:space="preserve">卫生间数量（个）及总面</w:t>
            </w:r>
            <w:r>
              <w:rPr>
                <w:color w:val="auto"/>
                <w:spacing w:val="5"/>
              </w:rPr>
              <w:t xml:space="preserve"> </w:t>
            </w:r>
            <w:r>
              <w:rPr>
                <w:color w:val="auto"/>
                <w:spacing w:val="-6"/>
              </w:rPr>
              <w:t xml:space="preserve">积（㎡）</w:t>
            </w:r>
            <w:r/>
          </w:p>
        </w:tc>
        <w:tc>
          <w:tcPr>
            <w:tcW w:w="6762" w:type="dxa"/>
            <w:vAlign w:val="top"/>
            <w:textDirection w:val="lrTb"/>
            <w:noWrap w:val="false"/>
          </w:tcPr>
          <w:p>
            <w:pPr>
              <w:ind w:left="112"/>
              <w:spacing w:before="204" w:line="221" w:lineRule="auto"/>
              <w:rPr>
                <w:rFonts w:hint="eastAsia" w:ascii="楷体" w:hAnsi="楷体" w:eastAsia="宋体" w:cs="楷体"/>
                <w:color w:val="auto"/>
                <w:sz w:val="21"/>
                <w:szCs w:val="21"/>
                <w:lang w:val="en-US" w:eastAsia="zh-CN"/>
              </w:rPr>
            </w:pPr>
            <w:r>
              <w:rPr>
                <w:rFonts w:hint="eastAsia" w:ascii="楷体" w:hAnsi="楷体" w:eastAsia="楷体" w:cs="楷体"/>
                <w:color w:val="auto"/>
                <w:spacing w:val="-1"/>
                <w:sz w:val="21"/>
                <w:szCs w:val="21"/>
                <w:lang w:val="en-US" w:eastAsia="zh-CN"/>
              </w:rPr>
              <w:t xml:space="preserve">2间；每间96</w:t>
            </w:r>
            <w:r>
              <w:rPr>
                <w:color w:val="auto"/>
                <w:spacing w:val="-4"/>
              </w:rPr>
              <w:t xml:space="preserve">㎡</w:t>
            </w:r>
            <w:r>
              <w:rPr>
                <w:rFonts w:hint="eastAsia"/>
                <w:color w:val="auto"/>
                <w:spacing w:val="-4"/>
                <w:lang w:eastAsia="zh-CN"/>
              </w:rPr>
              <w:t xml:space="preserve">，</w:t>
            </w:r>
            <w:r>
              <w:rPr>
                <w:rFonts w:hint="eastAsia"/>
                <w:color w:val="auto"/>
                <w:spacing w:val="-4"/>
                <w:lang w:val="en-US" w:eastAsia="zh-CN"/>
              </w:rPr>
              <w:t xml:space="preserve">共计192</w:t>
            </w:r>
            <w:r>
              <w:rPr>
                <w:color w:val="auto"/>
                <w:spacing w:val="-4"/>
              </w:rPr>
              <w:t xml:space="preserve">㎡</w:t>
            </w:r>
            <w:r>
              <w:rPr>
                <w:rFonts w:hint="eastAsia"/>
                <w:color w:val="auto"/>
                <w:spacing w:val="-4"/>
                <w:lang w:eastAsia="zh-CN"/>
              </w:rPr>
              <w:t xml:space="preserve">。</w:t>
            </w:r>
            <w:r/>
          </w:p>
        </w:tc>
        <w:tc>
          <w:tcPr>
            <w:tcW w:w="4189" w:type="dxa"/>
            <w:vAlign w:val="top"/>
            <w:textDirection w:val="lrTb"/>
            <w:noWrap w:val="false"/>
          </w:tcPr>
          <w:p>
            <w:pPr>
              <w:pStyle w:val="2037"/>
              <w:ind w:left="115"/>
              <w:spacing w:before="203" w:line="221" w:lineRule="auto"/>
              <w:rPr>
                <w:color w:val="auto"/>
              </w:rPr>
            </w:pPr>
            <w:r>
              <w:rPr>
                <w:color w:val="auto"/>
                <w:spacing w:val="9"/>
              </w:rPr>
              <w:t xml:space="preserve">见“</w:t>
            </w:r>
            <w:r>
              <w:rPr>
                <w:rFonts w:ascii="Calibri" w:hAnsi="Calibri" w:eastAsia="Calibri" w:cs="Calibri"/>
                <w:color w:val="auto"/>
                <w:spacing w:val="9"/>
              </w:rPr>
              <w:t xml:space="preserve">3.4 </w:t>
            </w:r>
            <w:r>
              <w:rPr>
                <w:color w:val="auto"/>
                <w:spacing w:val="9"/>
              </w:rPr>
              <w:t xml:space="preserve">保洁服务”</w:t>
            </w:r>
            <w:r/>
          </w:p>
        </w:tc>
      </w:tr>
      <w:tr>
        <w:trPr>
          <w:trHeight w:val="686"/>
        </w:trPr>
        <w:tc>
          <w:tcPr>
            <w:tcW w:w="1178" w:type="dxa"/>
            <w:vAlign w:val="top"/>
            <w:textDirection w:val="lrTb"/>
            <w:noWrap w:val="false"/>
          </w:tcPr>
          <w:p>
            <w:pPr>
              <w:pStyle w:val="2037"/>
              <w:ind w:left="117"/>
              <w:spacing w:before="204" w:line="223" w:lineRule="auto"/>
              <w:rPr>
                <w:rFonts w:hint="default" w:eastAsia="宋体"/>
                <w:color w:val="auto"/>
                <w:spacing w:val="-2"/>
                <w:lang w:val="en-US" w:eastAsia="zh-CN"/>
              </w:rPr>
            </w:pPr>
            <w:r>
              <w:rPr>
                <w:rFonts w:hint="eastAsia"/>
                <w:color w:val="auto"/>
                <w:spacing w:val="-2"/>
                <w:lang w:val="en-US" w:eastAsia="zh-CN"/>
              </w:rPr>
              <w:t xml:space="preserve">市场摊位</w:t>
            </w:r>
            <w:r/>
          </w:p>
        </w:tc>
        <w:tc>
          <w:tcPr>
            <w:tcW w:w="2438" w:type="dxa"/>
            <w:vAlign w:val="center"/>
            <w:textDirection w:val="lrTb"/>
            <w:noWrap w:val="false"/>
          </w:tcPr>
          <w:p>
            <w:pPr>
              <w:pStyle w:val="2037"/>
              <w:ind w:left="109" w:right="104" w:firstLine="1"/>
              <w:jc w:val="both"/>
              <w:spacing w:before="32" w:line="283" w:lineRule="auto"/>
              <w:rPr>
                <w:color w:val="auto"/>
                <w:spacing w:val="-9"/>
              </w:rPr>
            </w:pPr>
            <w:r>
              <w:rPr>
                <w:color w:val="auto"/>
                <w:spacing w:val="-9"/>
              </w:rPr>
              <w:t xml:space="preserve">数量（个）</w:t>
            </w:r>
            <w:r/>
          </w:p>
        </w:tc>
        <w:tc>
          <w:tcPr>
            <w:tcW w:w="6762" w:type="dxa"/>
            <w:vAlign w:val="top"/>
            <w:textDirection w:val="lrTb"/>
            <w:noWrap w:val="false"/>
          </w:tcPr>
          <w:p>
            <w:pPr>
              <w:ind w:left="112"/>
              <w:spacing w:before="204" w:line="221" w:lineRule="auto"/>
              <w:rPr>
                <w:rFonts w:hint="default" w:ascii="楷体" w:hAnsi="楷体" w:eastAsia="楷体" w:cs="楷体"/>
                <w:color w:val="auto"/>
                <w:spacing w:val="-1"/>
                <w:sz w:val="21"/>
                <w:szCs w:val="21"/>
                <w:lang w:val="en-US" w:eastAsia="zh-CN"/>
              </w:rPr>
            </w:pPr>
            <w:r>
              <w:rPr>
                <w:rFonts w:hint="eastAsia" w:ascii="楷体" w:hAnsi="楷体" w:eastAsia="楷体" w:cs="楷体"/>
                <w:color w:val="auto"/>
                <w:spacing w:val="-2"/>
                <w:sz w:val="21"/>
                <w:szCs w:val="21"/>
                <w:lang w:val="en-US" w:eastAsia="zh-CN"/>
              </w:rPr>
              <w:t xml:space="preserve">摊位115个，内围门面25间，外围门面31间，二楼两个社区44间</w:t>
            </w:r>
            <w:r/>
          </w:p>
        </w:tc>
        <w:tc>
          <w:tcPr>
            <w:tcW w:w="4189" w:type="dxa"/>
            <w:vAlign w:val="top"/>
            <w:textDirection w:val="lrTb"/>
            <w:noWrap w:val="false"/>
          </w:tcPr>
          <w:p>
            <w:pPr>
              <w:pStyle w:val="2037"/>
              <w:ind w:left="115"/>
              <w:spacing w:before="203" w:line="221" w:lineRule="auto"/>
              <w:rPr>
                <w:color w:val="auto"/>
                <w:spacing w:val="9"/>
              </w:rPr>
            </w:pPr>
            <w:r>
              <w:rPr>
                <w:color w:val="auto"/>
                <w:spacing w:val="9"/>
              </w:rPr>
              <w:t xml:space="preserve">见“</w:t>
            </w:r>
            <w:r>
              <w:rPr>
                <w:rFonts w:ascii="Calibri" w:hAnsi="Calibri" w:eastAsia="Calibri" w:cs="Calibri"/>
                <w:color w:val="auto"/>
                <w:spacing w:val="9"/>
              </w:rPr>
              <w:t xml:space="preserve">3.6 </w:t>
            </w:r>
            <w:r>
              <w:rPr>
                <w:color w:val="auto"/>
                <w:spacing w:val="9"/>
              </w:rPr>
              <w:t xml:space="preserve">保安服务”</w:t>
            </w:r>
            <w:r/>
          </w:p>
        </w:tc>
      </w:tr>
      <w:tr>
        <w:trPr>
          <w:trHeight w:val="686"/>
        </w:trPr>
        <w:tc>
          <w:tcPr>
            <w:tcW w:w="1178" w:type="dxa"/>
            <w:vAlign w:val="top"/>
            <w:textDirection w:val="lrTb"/>
            <w:noWrap w:val="false"/>
          </w:tcPr>
          <w:p>
            <w:pPr>
              <w:pStyle w:val="2037"/>
              <w:ind w:left="126" w:right="105" w:hanging="9"/>
              <w:spacing w:before="34" w:line="282" w:lineRule="auto"/>
              <w:rPr>
                <w:color w:val="auto"/>
              </w:rPr>
            </w:pPr>
            <w:r>
              <w:rPr>
                <w:color w:val="auto"/>
                <w:spacing w:val="27"/>
              </w:rPr>
              <w:t xml:space="preserve">垃圾存放</w:t>
            </w:r>
            <w:r>
              <w:rPr>
                <w:color w:val="auto"/>
                <w:spacing w:val="1"/>
              </w:rPr>
              <w:t xml:space="preserve"> </w:t>
            </w:r>
            <w:r>
              <w:rPr>
                <w:color w:val="auto"/>
              </w:rPr>
              <w:t xml:space="preserve">点</w:t>
            </w:r>
            <w:r/>
          </w:p>
        </w:tc>
        <w:tc>
          <w:tcPr>
            <w:tcW w:w="2438" w:type="dxa"/>
            <w:vAlign w:val="top"/>
            <w:textDirection w:val="lrTb"/>
            <w:noWrap w:val="false"/>
          </w:tcPr>
          <w:p>
            <w:pPr>
              <w:pStyle w:val="2037"/>
              <w:ind w:left="115" w:right="104" w:hanging="3"/>
              <w:spacing w:before="34" w:line="282" w:lineRule="auto"/>
              <w:rPr>
                <w:color w:val="auto"/>
              </w:rPr>
            </w:pPr>
            <w:r>
              <w:rPr>
                <w:color w:val="auto"/>
                <w:spacing w:val="-9"/>
              </w:rPr>
              <w:t xml:space="preserve">各垃圾存放点位置、面积</w:t>
            </w:r>
            <w:r>
              <w:rPr>
                <w:color w:val="auto"/>
                <w:spacing w:val="4"/>
              </w:rPr>
              <w:t xml:space="preserve"> </w:t>
            </w:r>
            <w:r>
              <w:rPr>
                <w:color w:val="auto"/>
                <w:spacing w:val="-3"/>
              </w:rPr>
              <w:t xml:space="preserve">（㎡）及数量（个）</w:t>
            </w:r>
            <w:r/>
          </w:p>
        </w:tc>
        <w:tc>
          <w:tcPr>
            <w:tcW w:w="6762" w:type="dxa"/>
            <w:vAlign w:val="top"/>
            <w:textDirection w:val="lrTb"/>
            <w:noWrap w:val="false"/>
          </w:tcPr>
          <w:p>
            <w:pPr>
              <w:ind w:left="112"/>
              <w:spacing w:before="204" w:line="220" w:lineRule="auto"/>
              <w:rPr>
                <w:rFonts w:hint="eastAsia" w:ascii="楷体" w:hAnsi="楷体" w:eastAsia="宋体" w:cs="楷体"/>
                <w:color w:val="auto"/>
                <w:sz w:val="21"/>
                <w:szCs w:val="21"/>
                <w:lang w:val="en-US" w:eastAsia="zh-CN"/>
              </w:rPr>
            </w:pPr>
            <w:r>
              <w:rPr>
                <w:rFonts w:hint="eastAsia" w:ascii="楷体" w:hAnsi="楷体" w:eastAsia="楷体" w:cs="楷体"/>
                <w:color w:val="auto"/>
                <w:spacing w:val="-1"/>
                <w:sz w:val="21"/>
                <w:szCs w:val="21"/>
                <w:highlight w:val="none"/>
                <w:lang w:val="en-US" w:eastAsia="zh-CN"/>
              </w:rPr>
              <w:t xml:space="preserve">西门，15</w:t>
            </w:r>
            <w:r>
              <w:rPr>
                <w:color w:val="auto"/>
                <w:spacing w:val="-4"/>
                <w:highlight w:val="none"/>
              </w:rPr>
              <w:t xml:space="preserve">㎡</w:t>
            </w:r>
            <w:r>
              <w:rPr>
                <w:rFonts w:hint="eastAsia"/>
                <w:color w:val="auto"/>
                <w:spacing w:val="-4"/>
                <w:highlight w:val="none"/>
                <w:lang w:eastAsia="zh-CN"/>
              </w:rPr>
              <w:t xml:space="preserve">。</w:t>
            </w:r>
            <w:r/>
          </w:p>
        </w:tc>
        <w:tc>
          <w:tcPr>
            <w:tcW w:w="4189" w:type="dxa"/>
            <w:vAlign w:val="top"/>
            <w:textDirection w:val="lrTb"/>
            <w:noWrap w:val="false"/>
          </w:tcPr>
          <w:p>
            <w:pPr>
              <w:pStyle w:val="2037"/>
              <w:ind w:left="115"/>
              <w:spacing w:before="203" w:line="221" w:lineRule="auto"/>
              <w:rPr>
                <w:color w:val="auto"/>
              </w:rPr>
            </w:pPr>
            <w:r>
              <w:rPr>
                <w:color w:val="auto"/>
                <w:spacing w:val="9"/>
              </w:rPr>
              <w:t xml:space="preserve">见“</w:t>
            </w:r>
            <w:r>
              <w:rPr>
                <w:rFonts w:ascii="Calibri" w:hAnsi="Calibri" w:eastAsia="Calibri" w:cs="Calibri"/>
                <w:color w:val="auto"/>
                <w:spacing w:val="9"/>
              </w:rPr>
              <w:t xml:space="preserve">3.4 </w:t>
            </w:r>
            <w:r>
              <w:rPr>
                <w:color w:val="auto"/>
                <w:spacing w:val="9"/>
              </w:rPr>
              <w:t xml:space="preserve">保洁服务”</w:t>
            </w:r>
            <w:r/>
          </w:p>
        </w:tc>
      </w:tr>
      <w:tr>
        <w:trPr>
          <w:trHeight w:val="458"/>
        </w:trPr>
        <w:tc>
          <w:tcPr>
            <w:tcBorders>
              <w:bottom w:val="none" w:color="000000" w:sz="4" w:space="0"/>
            </w:tcBorders>
            <w:tcW w:w="1178" w:type="dxa"/>
            <w:vAlign w:val="top"/>
            <w:vMerge w:val="restart"/>
            <w:textDirection w:val="lrTb"/>
            <w:noWrap w:val="false"/>
          </w:tcPr>
          <w:p>
            <w:pPr>
              <w:spacing w:line="251" w:lineRule="auto"/>
              <w:rPr>
                <w:rFonts w:ascii="Arial"/>
                <w:color w:val="auto"/>
                <w:sz w:val="21"/>
              </w:rPr>
            </w:pPr>
            <w:r>
              <w:rPr>
                <w:rFonts w:ascii="Arial"/>
                <w:color w:val="auto"/>
                <w:sz w:val="21"/>
              </w:rPr>
            </w:r>
            <w:r/>
          </w:p>
          <w:p>
            <w:pPr>
              <w:pStyle w:val="2037"/>
              <w:ind w:left="117"/>
              <w:spacing w:before="69" w:line="221" w:lineRule="auto"/>
              <w:rPr>
                <w:color w:val="auto"/>
              </w:rPr>
            </w:pPr>
            <w:r>
              <w:rPr>
                <w:color w:val="auto"/>
                <w:spacing w:val="-2"/>
              </w:rPr>
              <w:t xml:space="preserve">车位数</w:t>
            </w:r>
            <w:r/>
          </w:p>
        </w:tc>
        <w:tc>
          <w:tcPr>
            <w:tcW w:w="2438" w:type="dxa"/>
            <w:vAlign w:val="top"/>
            <w:textDirection w:val="lrTb"/>
            <w:noWrap w:val="false"/>
          </w:tcPr>
          <w:p>
            <w:pPr>
              <w:pStyle w:val="2037"/>
              <w:ind w:left="109"/>
              <w:spacing w:before="88" w:line="221" w:lineRule="auto"/>
              <w:rPr>
                <w:color w:val="auto"/>
              </w:rPr>
            </w:pPr>
            <w:r>
              <w:rPr>
                <w:color w:val="auto"/>
                <w:spacing w:val="-1"/>
              </w:rPr>
              <w:t xml:space="preserve">地下车位数</w:t>
            </w:r>
            <w:r/>
          </w:p>
        </w:tc>
        <w:tc>
          <w:tcPr>
            <w:tcW w:w="6762" w:type="dxa"/>
            <w:vAlign w:val="top"/>
            <w:textDirection w:val="lrTb"/>
            <w:noWrap w:val="false"/>
          </w:tcPr>
          <w:p>
            <w:pPr>
              <w:ind w:left="115"/>
              <w:spacing w:before="89" w:line="218" w:lineRule="auto"/>
              <w:rPr>
                <w:rFonts w:ascii="楷体" w:hAnsi="楷体" w:eastAsia="楷体" w:cs="楷体"/>
                <w:color w:val="auto"/>
                <w:sz w:val="21"/>
                <w:szCs w:val="21"/>
              </w:rPr>
            </w:pPr>
            <w:r>
              <w:rPr>
                <w:rFonts w:ascii="楷体" w:hAnsi="楷体" w:eastAsia="楷体" w:cs="楷体"/>
                <w:color w:val="auto"/>
                <w:spacing w:val="-1"/>
                <w:sz w:val="21"/>
                <w:szCs w:val="21"/>
              </w:rPr>
              <w:t xml:space="preserve">填写地下车位数量（其中充电桩车位数量）</w:t>
            </w:r>
            <w:r/>
          </w:p>
        </w:tc>
        <w:tc>
          <w:tcPr>
            <w:tcW w:w="4189" w:type="dxa"/>
            <w:vAlign w:val="top"/>
            <w:textDirection w:val="lrTb"/>
            <w:noWrap w:val="false"/>
          </w:tcPr>
          <w:p>
            <w:pPr>
              <w:pStyle w:val="2037"/>
              <w:ind w:left="115"/>
              <w:spacing w:before="88" w:line="221" w:lineRule="auto"/>
              <w:rPr>
                <w:color w:val="auto"/>
              </w:rPr>
            </w:pPr>
            <w:r>
              <w:rPr>
                <w:color w:val="auto"/>
                <w:spacing w:val="9"/>
              </w:rPr>
              <w:t xml:space="preserve">见“</w:t>
            </w:r>
            <w:r>
              <w:rPr>
                <w:rFonts w:ascii="Calibri" w:hAnsi="Calibri" w:eastAsia="Calibri" w:cs="Calibri"/>
                <w:color w:val="auto"/>
                <w:spacing w:val="9"/>
              </w:rPr>
              <w:t xml:space="preserve">3.6 </w:t>
            </w:r>
            <w:r>
              <w:rPr>
                <w:color w:val="auto"/>
                <w:spacing w:val="9"/>
              </w:rPr>
              <w:t xml:space="preserve">保安服务”</w:t>
            </w:r>
            <w:r/>
          </w:p>
        </w:tc>
      </w:tr>
      <w:tr>
        <w:trPr>
          <w:trHeight w:val="458"/>
        </w:trPr>
        <w:tc>
          <w:tcPr>
            <w:tcBorders>
              <w:top w:val="none" w:color="000000" w:sz="4" w:space="0"/>
            </w:tcBorders>
            <w:tcW w:w="1178" w:type="dxa"/>
            <w:vAlign w:val="top"/>
            <w:vMerge w:val="continue"/>
            <w:textDirection w:val="lrTb"/>
            <w:noWrap w:val="false"/>
          </w:tcPr>
          <w:p>
            <w:pPr>
              <w:rPr>
                <w:rFonts w:ascii="Arial"/>
                <w:color w:val="auto"/>
                <w:sz w:val="21"/>
              </w:rPr>
            </w:pPr>
            <w:r>
              <w:rPr>
                <w:rFonts w:ascii="Arial"/>
                <w:color w:val="auto"/>
                <w:sz w:val="21"/>
              </w:rPr>
            </w:r>
            <w:r/>
          </w:p>
        </w:tc>
        <w:tc>
          <w:tcPr>
            <w:tcW w:w="2438" w:type="dxa"/>
            <w:vAlign w:val="top"/>
            <w:textDirection w:val="lrTb"/>
            <w:noWrap w:val="false"/>
          </w:tcPr>
          <w:p>
            <w:pPr>
              <w:pStyle w:val="2037"/>
              <w:ind w:left="109"/>
              <w:spacing w:before="91" w:line="221" w:lineRule="auto"/>
              <w:rPr>
                <w:color w:val="auto"/>
              </w:rPr>
            </w:pPr>
            <w:r>
              <w:rPr>
                <w:color w:val="auto"/>
                <w:spacing w:val="-1"/>
              </w:rPr>
              <w:t xml:space="preserve">地面车位数</w:t>
            </w:r>
            <w:r/>
          </w:p>
        </w:tc>
        <w:tc>
          <w:tcPr>
            <w:tcW w:w="6762" w:type="dxa"/>
            <w:vAlign w:val="top"/>
            <w:textDirection w:val="lrTb"/>
            <w:noWrap w:val="false"/>
          </w:tcPr>
          <w:p>
            <w:pPr>
              <w:ind w:left="115"/>
              <w:spacing w:before="89" w:line="218" w:lineRule="auto"/>
              <w:rPr>
                <w:rFonts w:ascii="楷体" w:hAnsi="楷体" w:eastAsia="楷体" w:cs="楷体"/>
                <w:color w:val="auto"/>
                <w:sz w:val="21"/>
                <w:szCs w:val="21"/>
              </w:rPr>
            </w:pPr>
            <w:r>
              <w:rPr>
                <w:rFonts w:hint="eastAsia" w:ascii="楷体" w:hAnsi="楷体" w:eastAsia="楷体" w:cs="楷体"/>
                <w:color w:val="auto"/>
                <w:spacing w:val="-1"/>
                <w:sz w:val="21"/>
                <w:szCs w:val="21"/>
                <w:lang w:val="en-US" w:eastAsia="zh-CN"/>
              </w:rPr>
              <w:t xml:space="preserve">二层停车场面积约3428</w:t>
            </w:r>
            <w:r>
              <w:rPr>
                <w:rFonts w:ascii="楷体" w:hAnsi="楷体" w:eastAsia="楷体" w:cs="楷体"/>
                <w:color w:val="auto"/>
                <w:spacing w:val="-1"/>
                <w:sz w:val="21"/>
                <w:szCs w:val="21"/>
              </w:rPr>
              <w:t xml:space="preserve">㎡</w:t>
            </w:r>
            <w:r>
              <w:rPr>
                <w:rFonts w:hint="eastAsia" w:ascii="楷体" w:hAnsi="楷体" w:eastAsia="楷体" w:cs="楷体"/>
                <w:color w:val="auto"/>
                <w:spacing w:val="-1"/>
                <w:sz w:val="21"/>
                <w:szCs w:val="21"/>
                <w:lang w:val="en-US" w:eastAsia="zh-CN"/>
              </w:rPr>
              <w:t xml:space="preserve">；一层非机动车位 470个（其中充电桩车位数量）</w:t>
            </w:r>
            <w:r/>
          </w:p>
        </w:tc>
        <w:tc>
          <w:tcPr>
            <w:tcW w:w="4189" w:type="dxa"/>
            <w:vAlign w:val="top"/>
            <w:textDirection w:val="lrTb"/>
            <w:noWrap w:val="false"/>
          </w:tcPr>
          <w:p>
            <w:pPr>
              <w:pStyle w:val="2037"/>
              <w:ind w:left="115"/>
              <w:spacing w:before="91" w:line="221" w:lineRule="auto"/>
              <w:rPr>
                <w:color w:val="auto"/>
              </w:rPr>
            </w:pPr>
            <w:r>
              <w:rPr>
                <w:color w:val="auto"/>
                <w:spacing w:val="9"/>
              </w:rPr>
              <w:t xml:space="preserve">见“</w:t>
            </w:r>
            <w:r>
              <w:rPr>
                <w:rFonts w:ascii="Calibri" w:hAnsi="Calibri" w:eastAsia="Calibri" w:cs="Calibri"/>
                <w:color w:val="auto"/>
                <w:spacing w:val="9"/>
              </w:rPr>
              <w:t xml:space="preserve">3.6 </w:t>
            </w:r>
            <w:r>
              <w:rPr>
                <w:color w:val="auto"/>
                <w:spacing w:val="9"/>
              </w:rPr>
              <w:t xml:space="preserve">保安服务”</w:t>
            </w:r>
            <w:r/>
          </w:p>
        </w:tc>
      </w:tr>
      <w:tr>
        <w:trPr>
          <w:trHeight w:val="461"/>
        </w:trPr>
        <w:tc>
          <w:tcPr>
            <w:tcBorders>
              <w:bottom w:val="none" w:color="000000" w:sz="4" w:space="0"/>
            </w:tcBorders>
            <w:tcW w:w="1178" w:type="dxa"/>
            <w:vAlign w:val="top"/>
            <w:vMerge w:val="restart"/>
            <w:textDirection w:val="lrTb"/>
            <w:noWrap w:val="false"/>
          </w:tcPr>
          <w:p>
            <w:pPr>
              <w:pStyle w:val="2037"/>
              <w:ind w:left="147" w:right="104" w:hanging="30"/>
              <w:spacing w:before="153" w:line="282" w:lineRule="auto"/>
              <w:rPr>
                <w:color w:val="auto"/>
              </w:rPr>
            </w:pPr>
            <w:r>
              <w:rPr>
                <w:color w:val="auto"/>
                <w:spacing w:val="5"/>
              </w:rPr>
              <w:t xml:space="preserve">车行</w:t>
            </w:r>
            <w:r>
              <w:rPr>
                <w:rFonts w:ascii="Calibri" w:hAnsi="Calibri" w:eastAsia="Calibri" w:cs="Calibri"/>
                <w:color w:val="auto"/>
                <w:spacing w:val="5"/>
              </w:rPr>
              <w:t xml:space="preserve">/</w:t>
            </w:r>
            <w:r>
              <w:rPr>
                <w:color w:val="auto"/>
                <w:spacing w:val="5"/>
              </w:rPr>
              <w:t xml:space="preserve">人行</w:t>
            </w:r>
            <w:r>
              <w:rPr>
                <w:color w:val="auto"/>
                <w:spacing w:val="3"/>
              </w:rPr>
              <w:t xml:space="preserve"> </w:t>
            </w:r>
            <w:r>
              <w:rPr>
                <w:color w:val="auto"/>
              </w:rPr>
              <w:t xml:space="preserve">口</w:t>
            </w:r>
            <w:r/>
          </w:p>
        </w:tc>
        <w:tc>
          <w:tcPr>
            <w:tcW w:w="2438" w:type="dxa"/>
            <w:vAlign w:val="top"/>
            <w:textDirection w:val="lrTb"/>
            <w:noWrap w:val="false"/>
          </w:tcPr>
          <w:p>
            <w:pPr>
              <w:pStyle w:val="2037"/>
              <w:ind w:left="111"/>
              <w:spacing w:before="92" w:line="221" w:lineRule="auto"/>
              <w:rPr>
                <w:color w:val="auto"/>
              </w:rPr>
            </w:pPr>
            <w:r>
              <w:rPr>
                <w:color w:val="auto"/>
                <w:spacing w:val="-3"/>
              </w:rPr>
              <w:t xml:space="preserve">车行口</w:t>
            </w:r>
            <w:r/>
          </w:p>
        </w:tc>
        <w:tc>
          <w:tcPr>
            <w:tcW w:w="6762" w:type="dxa"/>
            <w:vAlign w:val="top"/>
            <w:textDirection w:val="lrTb"/>
            <w:noWrap w:val="false"/>
          </w:tcPr>
          <w:p>
            <w:pPr>
              <w:ind w:left="115"/>
              <w:spacing w:before="92" w:line="219" w:lineRule="auto"/>
              <w:rPr>
                <w:rFonts w:ascii="楷体" w:hAnsi="楷体" w:eastAsia="楷体" w:cs="楷体"/>
                <w:color w:val="auto"/>
                <w:sz w:val="21"/>
                <w:szCs w:val="21"/>
              </w:rPr>
            </w:pPr>
            <w:r>
              <w:rPr>
                <w:rFonts w:ascii="楷体" w:hAnsi="楷体" w:eastAsia="楷体" w:cs="楷体"/>
                <w:color w:val="auto"/>
                <w:spacing w:val="-2"/>
                <w:sz w:val="21"/>
                <w:szCs w:val="21"/>
              </w:rPr>
              <w:t xml:space="preserve">填写车行口数量</w:t>
            </w:r>
            <w:r/>
          </w:p>
        </w:tc>
        <w:tc>
          <w:tcPr>
            <w:tcW w:w="4189" w:type="dxa"/>
            <w:vAlign w:val="top"/>
            <w:textDirection w:val="lrTb"/>
            <w:noWrap w:val="false"/>
          </w:tcPr>
          <w:p>
            <w:pPr>
              <w:pStyle w:val="2037"/>
              <w:ind w:left="115"/>
              <w:spacing w:before="92" w:line="221" w:lineRule="auto"/>
              <w:rPr>
                <w:color w:val="auto"/>
              </w:rPr>
            </w:pPr>
            <w:r>
              <w:rPr>
                <w:color w:val="auto"/>
                <w:spacing w:val="9"/>
              </w:rPr>
              <w:t xml:space="preserve">见“</w:t>
            </w:r>
            <w:r>
              <w:rPr>
                <w:rFonts w:ascii="Calibri" w:hAnsi="Calibri" w:eastAsia="Calibri" w:cs="Calibri"/>
                <w:color w:val="auto"/>
                <w:spacing w:val="9"/>
              </w:rPr>
              <w:t xml:space="preserve">3.6 </w:t>
            </w:r>
            <w:r>
              <w:rPr>
                <w:color w:val="auto"/>
                <w:spacing w:val="9"/>
              </w:rPr>
              <w:t xml:space="preserve">保安服务”</w:t>
            </w:r>
            <w:r/>
          </w:p>
        </w:tc>
      </w:tr>
      <w:tr>
        <w:trPr>
          <w:trHeight w:val="458"/>
        </w:trPr>
        <w:tc>
          <w:tcPr>
            <w:tcBorders>
              <w:top w:val="none" w:color="000000" w:sz="4" w:space="0"/>
            </w:tcBorders>
            <w:tcW w:w="1178" w:type="dxa"/>
            <w:vAlign w:val="top"/>
            <w:vMerge w:val="continue"/>
            <w:textDirection w:val="lrTb"/>
            <w:noWrap w:val="false"/>
          </w:tcPr>
          <w:p>
            <w:pPr>
              <w:rPr>
                <w:rFonts w:ascii="Arial"/>
                <w:color w:val="auto"/>
                <w:sz w:val="21"/>
              </w:rPr>
            </w:pPr>
            <w:r>
              <w:rPr>
                <w:rFonts w:ascii="Arial"/>
                <w:color w:val="auto"/>
                <w:sz w:val="21"/>
              </w:rPr>
            </w:r>
            <w:r/>
          </w:p>
        </w:tc>
        <w:tc>
          <w:tcPr>
            <w:tcW w:w="2438" w:type="dxa"/>
            <w:vAlign w:val="top"/>
            <w:textDirection w:val="lrTb"/>
            <w:noWrap w:val="false"/>
          </w:tcPr>
          <w:p>
            <w:pPr>
              <w:pStyle w:val="2037"/>
              <w:ind w:left="111"/>
              <w:spacing w:before="90" w:line="221" w:lineRule="auto"/>
              <w:rPr>
                <w:color w:val="auto"/>
              </w:rPr>
            </w:pPr>
            <w:r>
              <w:rPr>
                <w:color w:val="auto"/>
                <w:spacing w:val="-2"/>
              </w:rPr>
              <w:t xml:space="preserve">人行口</w:t>
            </w:r>
            <w:r/>
          </w:p>
        </w:tc>
        <w:tc>
          <w:tcPr>
            <w:tcW w:w="6762" w:type="dxa"/>
            <w:vAlign w:val="top"/>
            <w:textDirection w:val="lrTb"/>
            <w:noWrap w:val="false"/>
          </w:tcPr>
          <w:p>
            <w:pPr>
              <w:ind w:left="115"/>
              <w:spacing w:before="89" w:line="219" w:lineRule="auto"/>
              <w:rPr>
                <w:rFonts w:ascii="楷体" w:hAnsi="楷体" w:eastAsia="楷体" w:cs="楷体"/>
                <w:color w:val="auto"/>
                <w:sz w:val="21"/>
                <w:szCs w:val="21"/>
              </w:rPr>
            </w:pPr>
            <w:r>
              <w:rPr>
                <w:rFonts w:ascii="楷体" w:hAnsi="楷体" w:eastAsia="楷体" w:cs="楷体"/>
                <w:color w:val="auto"/>
                <w:spacing w:val="-2"/>
                <w:sz w:val="21"/>
                <w:szCs w:val="21"/>
              </w:rPr>
              <w:t xml:space="preserve">填写人行口数量</w:t>
            </w:r>
            <w:r/>
          </w:p>
        </w:tc>
        <w:tc>
          <w:tcPr>
            <w:tcW w:w="4189" w:type="dxa"/>
            <w:vAlign w:val="top"/>
            <w:textDirection w:val="lrTb"/>
            <w:noWrap w:val="false"/>
          </w:tcPr>
          <w:p>
            <w:pPr>
              <w:pStyle w:val="2037"/>
              <w:ind w:left="115"/>
              <w:spacing w:before="89" w:line="221" w:lineRule="auto"/>
              <w:rPr>
                <w:color w:val="auto"/>
              </w:rPr>
            </w:pPr>
            <w:r>
              <w:rPr>
                <w:color w:val="auto"/>
                <w:spacing w:val="9"/>
              </w:rPr>
              <w:t xml:space="preserve">见“</w:t>
            </w:r>
            <w:r>
              <w:rPr>
                <w:rFonts w:ascii="Calibri" w:hAnsi="Calibri" w:eastAsia="Calibri" w:cs="Calibri"/>
                <w:color w:val="auto"/>
                <w:spacing w:val="9"/>
              </w:rPr>
              <w:t xml:space="preserve">3.6 </w:t>
            </w:r>
            <w:r>
              <w:rPr>
                <w:color w:val="auto"/>
                <w:spacing w:val="9"/>
              </w:rPr>
              <w:t xml:space="preserve">保安服务”</w:t>
            </w:r>
            <w:r/>
          </w:p>
        </w:tc>
      </w:tr>
      <w:tr>
        <w:trPr>
          <w:trHeight w:val="1365"/>
        </w:trPr>
        <w:tc>
          <w:tcPr>
            <w:tcW w:w="1178" w:type="dxa"/>
            <w:vAlign w:val="top"/>
            <w:vMerge w:val="restart"/>
            <w:textDirection w:val="lrTb"/>
            <w:noWrap w:val="false"/>
          </w:tcPr>
          <w:p>
            <w:pPr>
              <w:spacing w:line="268" w:lineRule="auto"/>
              <w:rPr>
                <w:rFonts w:ascii="Arial"/>
                <w:color w:val="auto"/>
                <w:sz w:val="21"/>
              </w:rPr>
            </w:pPr>
            <w:r>
              <w:rPr>
                <w:rFonts w:ascii="Arial"/>
                <w:color w:val="auto"/>
                <w:sz w:val="21"/>
              </w:rPr>
            </w:r>
            <w:r/>
          </w:p>
          <w:p>
            <w:pPr>
              <w:spacing w:line="268" w:lineRule="auto"/>
              <w:rPr>
                <w:rFonts w:ascii="Arial"/>
                <w:color w:val="auto"/>
                <w:sz w:val="21"/>
              </w:rPr>
            </w:pPr>
            <w:r>
              <w:rPr>
                <w:rFonts w:ascii="Arial"/>
                <w:color w:val="auto"/>
                <w:sz w:val="21"/>
              </w:rPr>
            </w:r>
            <w:r/>
          </w:p>
          <w:p>
            <w:pPr>
              <w:spacing w:line="268" w:lineRule="auto"/>
              <w:rPr>
                <w:rFonts w:ascii="Arial"/>
                <w:color w:val="auto"/>
                <w:sz w:val="21"/>
              </w:rPr>
            </w:pPr>
            <w:r>
              <w:rPr>
                <w:rFonts w:ascii="Arial"/>
                <w:color w:val="auto"/>
                <w:sz w:val="21"/>
              </w:rPr>
            </w:r>
            <w:r/>
          </w:p>
          <w:p>
            <w:pPr>
              <w:spacing w:line="269" w:lineRule="auto"/>
              <w:rPr>
                <w:rFonts w:ascii="Arial"/>
                <w:color w:val="auto"/>
                <w:sz w:val="21"/>
              </w:rPr>
            </w:pPr>
            <w:r>
              <w:rPr>
                <w:rFonts w:ascii="Arial"/>
                <w:color w:val="auto"/>
                <w:sz w:val="21"/>
              </w:rPr>
            </w:r>
            <w:r/>
          </w:p>
          <w:p>
            <w:pPr>
              <w:spacing w:line="269" w:lineRule="auto"/>
              <w:rPr>
                <w:rFonts w:ascii="Arial"/>
                <w:color w:val="auto"/>
                <w:sz w:val="21"/>
              </w:rPr>
            </w:pPr>
            <w:r>
              <w:rPr>
                <w:rFonts w:ascii="Arial"/>
                <w:color w:val="auto"/>
                <w:sz w:val="21"/>
              </w:rPr>
            </w:r>
            <w:r/>
          </w:p>
          <w:p>
            <w:pPr>
              <w:pStyle w:val="2037"/>
              <w:ind w:left="121" w:right="105" w:hanging="2"/>
              <w:jc w:val="both"/>
              <w:spacing w:before="68" w:line="290" w:lineRule="auto"/>
              <w:rPr>
                <w:color w:val="auto"/>
              </w:rPr>
            </w:pPr>
            <w:r>
              <w:rPr>
                <w:color w:val="auto"/>
                <w:spacing w:val="27"/>
              </w:rPr>
              <w:t xml:space="preserve">设施设备</w:t>
            </w:r>
            <w:r>
              <w:rPr>
                <w:color w:val="auto"/>
              </w:rPr>
              <w:t xml:space="preserve"> </w:t>
            </w:r>
            <w:r>
              <w:rPr>
                <w:color w:val="auto"/>
                <w:spacing w:val="23"/>
              </w:rPr>
              <w:t xml:space="preserve">（可另行</w:t>
            </w:r>
            <w:r>
              <w:rPr>
                <w:color w:val="auto"/>
                <w:spacing w:val="-6"/>
              </w:rPr>
              <w:t xml:space="preserve">附表）</w:t>
            </w:r>
            <w:r/>
          </w:p>
        </w:tc>
        <w:tc>
          <w:tcPr>
            <w:tcW w:w="2438" w:type="dxa"/>
            <w:vAlign w:val="top"/>
            <w:textDirection w:val="lrTb"/>
            <w:noWrap w:val="false"/>
          </w:tcPr>
          <w:p>
            <w:pPr>
              <w:spacing w:line="475" w:lineRule="auto"/>
              <w:rPr>
                <w:rFonts w:ascii="Arial"/>
                <w:color w:val="auto"/>
                <w:sz w:val="21"/>
              </w:rPr>
            </w:pPr>
            <w:r>
              <w:rPr>
                <w:rFonts w:ascii="Arial"/>
                <w:color w:val="auto"/>
                <w:sz w:val="21"/>
              </w:rPr>
            </w:r>
            <w:r/>
          </w:p>
          <w:p>
            <w:pPr>
              <w:pStyle w:val="2037"/>
              <w:ind w:left="134"/>
              <w:spacing w:before="68" w:line="221" w:lineRule="auto"/>
              <w:rPr>
                <w:color w:val="auto"/>
              </w:rPr>
            </w:pPr>
            <w:r>
              <w:rPr>
                <w:color w:val="auto"/>
                <w:spacing w:val="-8"/>
              </w:rPr>
              <w:t xml:space="preserve">电梯系统</w:t>
            </w:r>
            <w:r/>
          </w:p>
        </w:tc>
        <w:tc>
          <w:tcPr>
            <w:tcW w:w="6762" w:type="dxa"/>
            <w:vAlign w:val="top"/>
            <w:textDirection w:val="lrTb"/>
            <w:noWrap w:val="false"/>
          </w:tcPr>
          <w:p>
            <w:pPr>
              <w:ind w:left="115" w:right="3078"/>
              <w:spacing w:before="34" w:line="285" w:lineRule="auto"/>
              <w:rPr>
                <w:rFonts w:hint="eastAsia" w:ascii="楷体" w:hAnsi="楷体" w:eastAsia="楷体" w:cs="楷体"/>
                <w:color w:val="auto"/>
                <w:spacing w:val="-1"/>
                <w:sz w:val="21"/>
                <w:szCs w:val="21"/>
                <w:highlight w:val="none"/>
                <w:lang w:val="en-US" w:eastAsia="zh-CN"/>
              </w:rPr>
            </w:pPr>
            <w:r>
              <w:rPr>
                <w:rFonts w:hint="eastAsia" w:ascii="楷体" w:hAnsi="楷体" w:eastAsia="楷体" w:cs="楷体"/>
                <w:color w:val="auto"/>
                <w:spacing w:val="-1"/>
                <w:sz w:val="21"/>
                <w:szCs w:val="21"/>
                <w:highlight w:val="none"/>
                <w:lang w:val="en-US" w:eastAsia="zh-CN"/>
              </w:rPr>
              <w:t xml:space="preserve">电梯4部</w:t>
            </w:r>
            <w:r/>
          </w:p>
          <w:p>
            <w:pPr>
              <w:ind w:left="115" w:right="3078"/>
              <w:spacing w:before="34" w:line="285" w:lineRule="auto"/>
              <w:rPr>
                <w:rFonts w:ascii="楷体" w:hAnsi="楷体" w:eastAsia="楷体" w:cs="楷体"/>
                <w:color w:val="auto"/>
                <w:sz w:val="21"/>
                <w:szCs w:val="21"/>
                <w:highlight w:val="none"/>
              </w:rPr>
            </w:pPr>
            <w:r>
              <w:rPr>
                <w:rFonts w:hint="eastAsia" w:ascii="楷体" w:hAnsi="楷体" w:eastAsia="楷体" w:cs="楷体"/>
                <w:color w:val="auto"/>
                <w:spacing w:val="-1"/>
                <w:sz w:val="21"/>
                <w:szCs w:val="21"/>
                <w:highlight w:val="none"/>
                <w:lang w:val="en-US" w:eastAsia="zh-CN"/>
              </w:rPr>
              <w:t xml:space="preserve">货</w:t>
            </w:r>
            <w:r>
              <w:rPr>
                <w:rFonts w:ascii="楷体" w:hAnsi="楷体" w:eastAsia="楷体" w:cs="楷体"/>
                <w:color w:val="auto"/>
                <w:spacing w:val="-1"/>
                <w:sz w:val="21"/>
                <w:szCs w:val="21"/>
                <w:highlight w:val="none"/>
              </w:rPr>
              <w:t xml:space="preserve">梯数量</w:t>
            </w:r>
            <w:r>
              <w:rPr>
                <w:rFonts w:hint="eastAsia" w:ascii="楷体" w:hAnsi="楷体" w:eastAsia="楷体" w:cs="楷体"/>
                <w:color w:val="auto"/>
                <w:spacing w:val="-1"/>
                <w:sz w:val="21"/>
                <w:szCs w:val="21"/>
                <w:highlight w:val="none"/>
                <w:lang w:val="en-US" w:eastAsia="zh-CN"/>
              </w:rPr>
              <w:t xml:space="preserve">2部</w:t>
            </w:r>
            <w:r>
              <w:rPr>
                <w:rFonts w:ascii="楷体" w:hAnsi="楷体" w:eastAsia="楷体" w:cs="楷体"/>
                <w:color w:val="auto"/>
                <w:spacing w:val="-1"/>
                <w:sz w:val="21"/>
                <w:szCs w:val="21"/>
                <w:highlight w:val="none"/>
              </w:rPr>
              <w:t xml:space="preserve">、客梯数量</w:t>
            </w:r>
            <w:r>
              <w:rPr>
                <w:rFonts w:hint="eastAsia" w:ascii="楷体" w:hAnsi="楷体" w:eastAsia="楷体" w:cs="楷体"/>
                <w:color w:val="auto"/>
                <w:spacing w:val="-1"/>
                <w:sz w:val="21"/>
                <w:szCs w:val="21"/>
                <w:highlight w:val="none"/>
                <w:lang w:val="en-US" w:eastAsia="zh-CN"/>
              </w:rPr>
              <w:t xml:space="preserve">2部</w:t>
            </w:r>
            <w:r/>
          </w:p>
          <w:p>
            <w:pPr>
              <w:ind w:left="115"/>
              <w:spacing w:before="33" w:line="218"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pacing w:val="-1"/>
                <w:sz w:val="21"/>
                <w:szCs w:val="21"/>
                <w:highlight w:val="none"/>
                <w:lang w:val="en-US" w:eastAsia="zh-CN"/>
              </w:rPr>
              <w:t xml:space="preserve">货</w:t>
            </w:r>
            <w:r>
              <w:rPr>
                <w:rFonts w:ascii="楷体" w:hAnsi="楷体" w:eastAsia="楷体" w:cs="楷体"/>
                <w:color w:val="auto"/>
                <w:spacing w:val="-1"/>
                <w:sz w:val="21"/>
                <w:szCs w:val="21"/>
                <w:highlight w:val="none"/>
              </w:rPr>
              <w:t xml:space="preserve">梯</w:t>
            </w:r>
            <w:r>
              <w:rPr>
                <w:rFonts w:hint="eastAsia" w:ascii="楷体" w:hAnsi="楷体" w:eastAsia="楷体" w:cs="楷体"/>
                <w:color w:val="auto"/>
                <w:spacing w:val="-1"/>
                <w:sz w:val="21"/>
                <w:szCs w:val="21"/>
                <w:highlight w:val="none"/>
              </w:rPr>
              <w:t xml:space="preserve">2层</w:t>
            </w:r>
            <w:r>
              <w:rPr>
                <w:rFonts w:hint="eastAsia" w:ascii="楷体" w:hAnsi="楷体" w:eastAsia="楷体" w:cs="楷体"/>
                <w:color w:val="auto"/>
                <w:spacing w:val="-1"/>
                <w:sz w:val="21"/>
                <w:szCs w:val="21"/>
                <w:highlight w:val="none"/>
                <w:lang w:eastAsia="zh-CN"/>
              </w:rPr>
              <w:t xml:space="preserve">，</w:t>
            </w:r>
            <w:r>
              <w:rPr>
                <w:rFonts w:hint="eastAsia" w:ascii="楷体" w:hAnsi="楷体" w:eastAsia="楷体" w:cs="楷体"/>
                <w:color w:val="auto"/>
                <w:spacing w:val="-1"/>
                <w:sz w:val="21"/>
                <w:szCs w:val="21"/>
                <w:highlight w:val="none"/>
                <w:lang w:val="en-US" w:eastAsia="zh-CN"/>
              </w:rPr>
              <w:t xml:space="preserve">功率10.7KW，启用年限2023年，在质保期内（2025年12月到期）</w:t>
            </w:r>
            <w:r/>
          </w:p>
          <w:p>
            <w:pPr>
              <w:ind w:left="115"/>
              <w:spacing w:before="33" w:line="218" w:lineRule="auto"/>
              <w:rPr>
                <w:rFonts w:ascii="楷体" w:hAnsi="楷体" w:eastAsia="楷体" w:cs="楷体"/>
                <w:color w:val="auto"/>
                <w:sz w:val="21"/>
                <w:szCs w:val="21"/>
              </w:rPr>
            </w:pPr>
            <w:r>
              <w:rPr>
                <w:rFonts w:hint="eastAsia" w:ascii="楷体" w:hAnsi="楷体" w:eastAsia="楷体" w:cs="楷体"/>
                <w:color w:val="auto"/>
                <w:spacing w:val="-1"/>
                <w:sz w:val="21"/>
                <w:szCs w:val="21"/>
                <w:highlight w:val="none"/>
                <w:lang w:val="en-US" w:eastAsia="zh-CN"/>
              </w:rPr>
              <w:t xml:space="preserve">客</w:t>
            </w:r>
            <w:r>
              <w:rPr>
                <w:rFonts w:ascii="楷体" w:hAnsi="楷体" w:eastAsia="楷体" w:cs="楷体"/>
                <w:color w:val="auto"/>
                <w:spacing w:val="-1"/>
                <w:sz w:val="21"/>
                <w:szCs w:val="21"/>
                <w:highlight w:val="none"/>
              </w:rPr>
              <w:t xml:space="preserve">梯</w:t>
            </w:r>
            <w:r>
              <w:rPr>
                <w:rFonts w:hint="eastAsia" w:ascii="楷体" w:hAnsi="楷体" w:eastAsia="楷体" w:cs="楷体"/>
                <w:color w:val="auto"/>
                <w:spacing w:val="-1"/>
                <w:sz w:val="21"/>
                <w:szCs w:val="21"/>
                <w:highlight w:val="none"/>
              </w:rPr>
              <w:t xml:space="preserve">2层</w:t>
            </w:r>
            <w:r>
              <w:rPr>
                <w:rFonts w:hint="eastAsia" w:ascii="楷体" w:hAnsi="楷体" w:eastAsia="楷体" w:cs="楷体"/>
                <w:color w:val="auto"/>
                <w:spacing w:val="-1"/>
                <w:sz w:val="21"/>
                <w:szCs w:val="21"/>
                <w:highlight w:val="none"/>
                <w:lang w:eastAsia="zh-CN"/>
              </w:rPr>
              <w:t xml:space="preserve">，</w:t>
            </w:r>
            <w:r>
              <w:rPr>
                <w:rFonts w:hint="eastAsia" w:ascii="楷体" w:hAnsi="楷体" w:eastAsia="楷体" w:cs="楷体"/>
                <w:color w:val="auto"/>
                <w:spacing w:val="-1"/>
                <w:sz w:val="21"/>
                <w:szCs w:val="21"/>
                <w:highlight w:val="none"/>
                <w:lang w:val="en-US" w:eastAsia="zh-CN"/>
              </w:rPr>
              <w:t xml:space="preserve">功率6.7KW，启用年限2023年，在质保期内（2025年12月到期）</w:t>
            </w:r>
            <w:r/>
          </w:p>
        </w:tc>
        <w:tc>
          <w:tcPr>
            <w:tcW w:w="4189" w:type="dxa"/>
            <w:vAlign w:val="top"/>
            <w:textDirection w:val="lrTb"/>
            <w:noWrap w:val="false"/>
          </w:tcPr>
          <w:p>
            <w:pPr>
              <w:spacing w:line="305" w:lineRule="auto"/>
              <w:rPr>
                <w:rFonts w:ascii="Arial"/>
                <w:color w:val="auto"/>
                <w:sz w:val="21"/>
              </w:rPr>
            </w:pPr>
            <w:r>
              <w:rPr>
                <w:rFonts w:ascii="Arial"/>
                <w:color w:val="auto"/>
                <w:sz w:val="21"/>
              </w:rPr>
            </w:r>
            <w:r/>
          </w:p>
          <w:p>
            <w:pPr>
              <w:pStyle w:val="2037"/>
              <w:ind w:left="112" w:right="107" w:firstLine="3"/>
              <w:spacing w:before="68" w:line="286" w:lineRule="auto"/>
              <w:rPr>
                <w:color w:val="auto"/>
              </w:rPr>
            </w:pPr>
            <w:r>
              <w:rPr>
                <w:color w:val="auto"/>
                <w:spacing w:val="-3"/>
              </w:rPr>
              <w:t xml:space="preserve">见“</w:t>
            </w:r>
            <w:r>
              <w:rPr>
                <w:rFonts w:ascii="Calibri" w:hAnsi="Calibri" w:eastAsia="Calibri" w:cs="Calibri"/>
                <w:color w:val="auto"/>
                <w:spacing w:val="-3"/>
              </w:rPr>
              <w:t xml:space="preserve">3.6</w:t>
            </w:r>
            <w:r>
              <w:rPr>
                <w:rFonts w:ascii="Calibri" w:hAnsi="Calibri" w:eastAsia="Calibri" w:cs="Calibri"/>
                <w:color w:val="auto"/>
                <w:spacing w:val="20"/>
              </w:rPr>
              <w:t xml:space="preserve"> </w:t>
            </w:r>
            <w:r>
              <w:rPr>
                <w:color w:val="auto"/>
                <w:spacing w:val="-3"/>
              </w:rPr>
              <w:t xml:space="preserve">保安服务”“</w:t>
            </w:r>
            <w:r>
              <w:rPr>
                <w:rFonts w:ascii="Calibri" w:hAnsi="Calibri" w:eastAsia="Calibri" w:cs="Calibri"/>
                <w:color w:val="auto"/>
                <w:spacing w:val="-3"/>
              </w:rPr>
              <w:t xml:space="preserve">3.3</w:t>
            </w:r>
            <w:r>
              <w:rPr>
                <w:rFonts w:ascii="Calibri" w:hAnsi="Calibri" w:eastAsia="Calibri" w:cs="Calibri"/>
                <w:color w:val="auto"/>
                <w:spacing w:val="18"/>
              </w:rPr>
              <w:t xml:space="preserve"> </w:t>
            </w:r>
            <w:r>
              <w:rPr>
                <w:color w:val="auto"/>
                <w:spacing w:val="-3"/>
              </w:rPr>
              <w:t xml:space="preserve">公用设施设备维护</w:t>
            </w:r>
            <w:r>
              <w:rPr>
                <w:color w:val="auto"/>
              </w:rPr>
              <w:t xml:space="preserve"> </w:t>
            </w:r>
            <w:r>
              <w:rPr>
                <w:color w:val="auto"/>
                <w:spacing w:val="33"/>
              </w:rPr>
              <w:t xml:space="preserve">服务”</w:t>
            </w:r>
            <w:r/>
          </w:p>
        </w:tc>
      </w:tr>
      <w:tr>
        <w:trPr>
          <w:trHeight w:val="743"/>
        </w:trPr>
        <w:tc>
          <w:tcPr>
            <w:tcW w:w="1178" w:type="dxa"/>
            <w:vAlign w:val="top"/>
            <w:vMerge w:val="continue"/>
            <w:textDirection w:val="lrTb"/>
            <w:noWrap w:val="false"/>
          </w:tcPr>
          <w:p>
            <w:pPr>
              <w:rPr>
                <w:rFonts w:ascii="Arial"/>
                <w:color w:val="auto"/>
                <w:sz w:val="21"/>
              </w:rPr>
            </w:pPr>
            <w:r>
              <w:rPr>
                <w:rFonts w:ascii="Arial"/>
                <w:color w:val="auto"/>
                <w:sz w:val="21"/>
              </w:rPr>
            </w:r>
            <w:r/>
          </w:p>
        </w:tc>
        <w:tc>
          <w:tcPr>
            <w:tcW w:w="2438" w:type="dxa"/>
            <w:vAlign w:val="top"/>
            <w:textDirection w:val="lrTb"/>
            <w:noWrap w:val="false"/>
          </w:tcPr>
          <w:p>
            <w:pPr>
              <w:pStyle w:val="2037"/>
              <w:jc w:val="both"/>
              <w:spacing w:before="68" w:line="222" w:lineRule="auto"/>
              <w:rPr>
                <w:color w:val="auto"/>
                <w:spacing w:val="-4"/>
              </w:rPr>
            </w:pPr>
            <w:r>
              <w:rPr>
                <w:color w:val="auto"/>
                <w:spacing w:val="-4"/>
              </w:rPr>
            </w:r>
            <w:r/>
          </w:p>
          <w:p>
            <w:pPr>
              <w:pStyle w:val="2037"/>
              <w:ind w:left="108"/>
              <w:spacing w:before="69" w:line="220" w:lineRule="auto"/>
              <w:rPr>
                <w:color w:val="auto"/>
              </w:rPr>
            </w:pPr>
            <w:r>
              <w:rPr>
                <w:color w:val="auto"/>
                <w:spacing w:val="-2"/>
              </w:rPr>
              <w:t xml:space="preserve">空调系统</w:t>
            </w:r>
            <w:r/>
          </w:p>
        </w:tc>
        <w:tc>
          <w:tcPr>
            <w:tcW w:w="6762" w:type="dxa"/>
            <w:vAlign w:val="center"/>
            <w:textDirection w:val="lrTb"/>
            <w:noWrap w:val="false"/>
          </w:tcPr>
          <w:p>
            <w:pPr>
              <w:ind w:left="115"/>
              <w:jc w:val="both"/>
              <w:spacing w:before="93" w:line="218" w:lineRule="auto"/>
              <w:rPr>
                <w:rFonts w:ascii="楷体" w:hAnsi="楷体" w:eastAsia="楷体" w:cs="楷体"/>
                <w:color w:val="auto"/>
                <w:sz w:val="21"/>
                <w:szCs w:val="21"/>
              </w:rPr>
            </w:pPr>
            <w:r>
              <w:rPr>
                <w:rFonts w:hint="eastAsia" w:ascii="楷体" w:hAnsi="楷体" w:eastAsia="楷体" w:cs="楷体"/>
                <w:color w:val="auto"/>
                <w:sz w:val="21"/>
                <w:szCs w:val="21"/>
                <w:highlight w:val="none"/>
                <w:lang w:eastAsia="zh-CN"/>
              </w:rPr>
              <w:t xml:space="preserve">中央空调</w:t>
            </w:r>
            <w:r>
              <w:rPr>
                <w:rFonts w:hint="eastAsia" w:ascii="楷体" w:hAnsi="楷体" w:eastAsia="楷体" w:cs="楷体"/>
                <w:color w:val="auto"/>
                <w:sz w:val="21"/>
                <w:szCs w:val="21"/>
                <w:highlight w:val="none"/>
                <w:lang w:val="en-US" w:eastAsia="zh-CN"/>
              </w:rPr>
              <w:t xml:space="preserve">69台</w:t>
            </w:r>
            <w:r/>
          </w:p>
        </w:tc>
        <w:tc>
          <w:tcPr>
            <w:tcW w:w="4189" w:type="dxa"/>
            <w:vAlign w:val="top"/>
            <w:textDirection w:val="lrTb"/>
            <w:noWrap w:val="false"/>
          </w:tcPr>
          <w:p>
            <w:pPr>
              <w:pStyle w:val="2037"/>
              <w:ind w:left="112" w:right="107" w:firstLine="3"/>
              <w:spacing w:before="207" w:line="286" w:lineRule="auto"/>
              <w:rPr>
                <w:color w:val="auto"/>
              </w:rPr>
            </w:pPr>
            <w:r>
              <w:rPr>
                <w:color w:val="auto"/>
                <w:spacing w:val="-3"/>
              </w:rPr>
              <w:t xml:space="preserve">见“3.6 保安服务”“3.3 公用设施设备维护 服务”</w:t>
            </w:r>
            <w:r/>
          </w:p>
        </w:tc>
      </w:tr>
      <w:tr>
        <w:trPr>
          <w:trHeight w:val="1031"/>
        </w:trPr>
        <w:tc>
          <w:tcPr>
            <w:tcW w:w="1178" w:type="dxa"/>
            <w:vAlign w:val="top"/>
            <w:vMerge w:val="continue"/>
            <w:textDirection w:val="lrTb"/>
            <w:noWrap w:val="false"/>
          </w:tcPr>
          <w:p>
            <w:pPr>
              <w:rPr>
                <w:rFonts w:ascii="Arial"/>
                <w:color w:val="auto"/>
                <w:sz w:val="21"/>
              </w:rPr>
            </w:pPr>
            <w:r>
              <w:rPr>
                <w:rFonts w:ascii="Arial"/>
                <w:color w:val="auto"/>
                <w:sz w:val="21"/>
              </w:rPr>
            </w:r>
            <w:r/>
          </w:p>
        </w:tc>
        <w:tc>
          <w:tcPr>
            <w:tcW w:w="2438" w:type="dxa"/>
            <w:vAlign w:val="top"/>
            <w:textDirection w:val="lrTb"/>
            <w:noWrap w:val="false"/>
          </w:tcPr>
          <w:p>
            <w:pPr>
              <w:spacing w:line="306" w:lineRule="auto"/>
              <w:rPr>
                <w:rFonts w:ascii="Arial"/>
                <w:color w:val="auto"/>
                <w:sz w:val="21"/>
              </w:rPr>
            </w:pPr>
            <w:r>
              <w:rPr>
                <w:rFonts w:ascii="Arial"/>
                <w:color w:val="auto"/>
                <w:sz w:val="21"/>
              </w:rPr>
            </w:r>
            <w:r/>
          </w:p>
          <w:p>
            <w:pPr>
              <w:pStyle w:val="2037"/>
              <w:ind w:left="108"/>
              <w:spacing w:before="69" w:line="220" w:lineRule="auto"/>
              <w:rPr>
                <w:color w:val="auto"/>
              </w:rPr>
            </w:pPr>
            <w:r>
              <w:rPr>
                <w:color w:val="auto"/>
                <w:spacing w:val="-2"/>
              </w:rPr>
              <w:t xml:space="preserve">采暖系统</w:t>
            </w:r>
            <w:r/>
          </w:p>
        </w:tc>
        <w:tc>
          <w:tcPr>
            <w:tcW w:w="6762" w:type="dxa"/>
            <w:vAlign w:val="top"/>
            <w:textDirection w:val="lrTb"/>
            <w:noWrap w:val="false"/>
          </w:tcPr>
          <w:p>
            <w:pPr>
              <w:ind w:left="115" w:right="2867"/>
              <w:spacing w:before="36" w:line="284" w:lineRule="auto"/>
              <w:rPr>
                <w:rFonts w:ascii="楷体" w:hAnsi="楷体" w:eastAsia="楷体" w:cs="楷体"/>
                <w:color w:val="auto"/>
                <w:sz w:val="21"/>
                <w:szCs w:val="21"/>
              </w:rPr>
            </w:pPr>
            <w:r>
              <w:rPr>
                <w:rFonts w:ascii="楷体" w:hAnsi="楷体" w:eastAsia="楷体" w:cs="楷体"/>
                <w:color w:val="auto"/>
                <w:spacing w:val="-1"/>
                <w:sz w:val="21"/>
                <w:szCs w:val="21"/>
              </w:rPr>
              <w:t xml:space="preserve">填写采暖系统形式，例如地采暖、散热片</w:t>
            </w:r>
            <w:r>
              <w:rPr>
                <w:rFonts w:ascii="楷体" w:hAnsi="楷体" w:eastAsia="楷体" w:cs="楷体"/>
                <w:color w:val="auto"/>
                <w:spacing w:val="10"/>
                <w:sz w:val="21"/>
                <w:szCs w:val="21"/>
              </w:rPr>
              <w:t xml:space="preserve"> </w:t>
            </w:r>
            <w:r>
              <w:rPr>
                <w:rFonts w:ascii="楷体" w:hAnsi="楷体" w:eastAsia="楷体" w:cs="楷体"/>
                <w:color w:val="auto"/>
                <w:spacing w:val="-1"/>
                <w:sz w:val="21"/>
                <w:szCs w:val="21"/>
              </w:rPr>
              <w:t xml:space="preserve">填写采暖系统的构成</w:t>
            </w:r>
            <w:r/>
          </w:p>
          <w:p>
            <w:pPr>
              <w:ind w:left="115"/>
              <w:spacing w:before="35" w:line="218" w:lineRule="auto"/>
              <w:rPr>
                <w:rFonts w:ascii="楷体" w:hAnsi="楷体" w:eastAsia="楷体" w:cs="楷体"/>
                <w:color w:val="auto"/>
                <w:sz w:val="21"/>
                <w:szCs w:val="21"/>
              </w:rPr>
            </w:pPr>
            <w:r>
              <w:rPr>
                <w:rFonts w:ascii="楷体" w:hAnsi="楷体" w:eastAsia="楷体" w:cs="楷体"/>
                <w:color w:val="auto"/>
                <w:spacing w:val="-1"/>
                <w:sz w:val="21"/>
                <w:szCs w:val="21"/>
              </w:rPr>
              <w:t xml:space="preserve">填写采暖设备的数量、总功率、是否在质保期内</w:t>
            </w:r>
            <w:r/>
          </w:p>
        </w:tc>
        <w:tc>
          <w:tcPr>
            <w:tcW w:w="4189" w:type="dxa"/>
            <w:vAlign w:val="top"/>
            <w:textDirection w:val="lrTb"/>
            <w:noWrap w:val="false"/>
          </w:tcPr>
          <w:p>
            <w:pPr>
              <w:pStyle w:val="2037"/>
              <w:ind w:left="112" w:right="107" w:firstLine="3"/>
              <w:spacing w:before="207" w:line="286" w:lineRule="auto"/>
              <w:rPr>
                <w:color w:val="auto"/>
              </w:rPr>
            </w:pPr>
            <w:r>
              <w:rPr>
                <w:color w:val="auto"/>
                <w:spacing w:val="-3"/>
              </w:rPr>
              <w:t xml:space="preserve">见“</w:t>
            </w:r>
            <w:r>
              <w:rPr>
                <w:rFonts w:ascii="Calibri" w:hAnsi="Calibri" w:eastAsia="Calibri" w:cs="Calibri"/>
                <w:color w:val="auto"/>
                <w:spacing w:val="-3"/>
              </w:rPr>
              <w:t xml:space="preserve">3.6</w:t>
            </w:r>
            <w:r>
              <w:rPr>
                <w:rFonts w:ascii="Calibri" w:hAnsi="Calibri" w:eastAsia="Calibri" w:cs="Calibri"/>
                <w:color w:val="auto"/>
                <w:spacing w:val="20"/>
              </w:rPr>
              <w:t xml:space="preserve"> </w:t>
            </w:r>
            <w:r>
              <w:rPr>
                <w:color w:val="auto"/>
                <w:spacing w:val="-3"/>
              </w:rPr>
              <w:t xml:space="preserve">保安服务”“</w:t>
            </w:r>
            <w:r>
              <w:rPr>
                <w:rFonts w:ascii="Calibri" w:hAnsi="Calibri" w:eastAsia="Calibri" w:cs="Calibri"/>
                <w:color w:val="auto"/>
                <w:spacing w:val="-3"/>
              </w:rPr>
              <w:t xml:space="preserve">3.3</w:t>
            </w:r>
            <w:r>
              <w:rPr>
                <w:rFonts w:ascii="Calibri" w:hAnsi="Calibri" w:eastAsia="Calibri" w:cs="Calibri"/>
                <w:color w:val="auto"/>
                <w:spacing w:val="18"/>
              </w:rPr>
              <w:t xml:space="preserve"> </w:t>
            </w:r>
            <w:r>
              <w:rPr>
                <w:color w:val="auto"/>
                <w:spacing w:val="-3"/>
              </w:rPr>
              <w:t xml:space="preserve">公用设施设备维护</w:t>
            </w:r>
            <w:r>
              <w:rPr>
                <w:color w:val="auto"/>
              </w:rPr>
              <w:t xml:space="preserve"> </w:t>
            </w:r>
            <w:r>
              <w:rPr>
                <w:color w:val="auto"/>
                <w:spacing w:val="33"/>
              </w:rPr>
              <w:t xml:space="preserve">服务”</w:t>
            </w:r>
            <w:r/>
          </w:p>
        </w:tc>
      </w:tr>
      <w:tr>
        <w:trPr>
          <w:trHeight w:val="717"/>
        </w:trPr>
        <w:tc>
          <w:tcPr>
            <w:tcW w:w="1178" w:type="dxa"/>
            <w:vAlign w:val="top"/>
            <w:vMerge w:val="continue"/>
            <w:textDirection w:val="lrTb"/>
            <w:noWrap w:val="false"/>
          </w:tcPr>
          <w:p>
            <w:pPr>
              <w:rPr>
                <w:rFonts w:ascii="Arial"/>
                <w:color w:val="auto"/>
                <w:sz w:val="21"/>
              </w:rPr>
            </w:pPr>
            <w:r>
              <w:rPr>
                <w:rFonts w:ascii="Arial"/>
                <w:color w:val="auto"/>
                <w:sz w:val="21"/>
              </w:rPr>
            </w:r>
            <w:r/>
          </w:p>
        </w:tc>
        <w:tc>
          <w:tcPr>
            <w:tcW w:w="2438" w:type="dxa"/>
            <w:vAlign w:val="top"/>
            <w:textDirection w:val="lrTb"/>
            <w:noWrap w:val="false"/>
          </w:tcPr>
          <w:p>
            <w:pPr>
              <w:pStyle w:val="2037"/>
              <w:ind w:left="110"/>
              <w:spacing w:before="221" w:line="221" w:lineRule="auto"/>
              <w:rPr>
                <w:color w:val="auto"/>
              </w:rPr>
            </w:pPr>
            <w:r>
              <w:rPr>
                <w:color w:val="auto"/>
                <w:spacing w:val="-2"/>
              </w:rPr>
              <w:t xml:space="preserve">给排水系统</w:t>
            </w:r>
            <w:r/>
          </w:p>
        </w:tc>
        <w:tc>
          <w:tcPr>
            <w:tcW w:w="6762" w:type="dxa"/>
            <w:vAlign w:val="top"/>
            <w:textDirection w:val="lrTb"/>
            <w:noWrap w:val="false"/>
          </w:tcPr>
          <w:p>
            <w:pPr>
              <w:ind w:left="115" w:right="975"/>
              <w:spacing w:before="51" w:line="284" w:lineRule="auto"/>
              <w:rPr>
                <w:rFonts w:ascii="楷体" w:hAnsi="楷体" w:eastAsia="楷体" w:cs="楷体"/>
                <w:color w:val="auto"/>
                <w:sz w:val="21"/>
                <w:szCs w:val="21"/>
              </w:rPr>
            </w:pPr>
            <w:r>
              <w:rPr>
                <w:rFonts w:ascii="楷体" w:hAnsi="楷体" w:eastAsia="楷体" w:cs="楷体"/>
                <w:color w:val="auto"/>
                <w:sz w:val="21"/>
                <w:szCs w:val="21"/>
              </w:rPr>
              <w:t xml:space="preserve">填写给排水系统构成，例如潜水泵、集水井、污</w:t>
            </w:r>
            <w:r>
              <w:rPr>
                <w:rFonts w:ascii="楷体" w:hAnsi="楷体" w:eastAsia="楷体" w:cs="楷体"/>
                <w:color w:val="auto"/>
                <w:spacing w:val="-1"/>
                <w:sz w:val="21"/>
                <w:szCs w:val="21"/>
              </w:rPr>
              <w:t xml:space="preserve">水处理设备等</w:t>
            </w:r>
            <w:r>
              <w:rPr>
                <w:rFonts w:ascii="楷体" w:hAnsi="楷体" w:eastAsia="楷体" w:cs="楷体"/>
                <w:color w:val="auto"/>
                <w:sz w:val="21"/>
                <w:szCs w:val="21"/>
              </w:rPr>
              <w:t xml:space="preserve"> </w:t>
            </w:r>
            <w:r>
              <w:rPr>
                <w:rFonts w:ascii="楷体" w:hAnsi="楷体" w:eastAsia="楷体" w:cs="楷体"/>
                <w:color w:val="auto"/>
                <w:spacing w:val="-1"/>
                <w:sz w:val="21"/>
                <w:szCs w:val="21"/>
              </w:rPr>
              <w:t xml:space="preserve">填写给排水设备的数量、总功率、是否在质保期内</w:t>
            </w:r>
            <w:r/>
          </w:p>
        </w:tc>
        <w:tc>
          <w:tcPr>
            <w:tcW w:w="4189" w:type="dxa"/>
            <w:vAlign w:val="top"/>
            <w:textDirection w:val="lrTb"/>
            <w:noWrap w:val="false"/>
          </w:tcPr>
          <w:p>
            <w:pPr>
              <w:pStyle w:val="2037"/>
              <w:ind w:left="112" w:right="107" w:firstLine="3"/>
              <w:spacing w:before="51" w:line="286" w:lineRule="auto"/>
              <w:rPr>
                <w:color w:val="auto"/>
              </w:rPr>
            </w:pPr>
            <w:r>
              <w:rPr>
                <w:color w:val="auto"/>
                <w:spacing w:val="-3"/>
              </w:rPr>
              <w:t xml:space="preserve">见“</w:t>
            </w:r>
            <w:r>
              <w:rPr>
                <w:rFonts w:ascii="Calibri" w:hAnsi="Calibri" w:eastAsia="Calibri" w:cs="Calibri"/>
                <w:color w:val="auto"/>
                <w:spacing w:val="-3"/>
              </w:rPr>
              <w:t xml:space="preserve">3.6</w:t>
            </w:r>
            <w:r>
              <w:rPr>
                <w:rFonts w:ascii="Calibri" w:hAnsi="Calibri" w:eastAsia="Calibri" w:cs="Calibri"/>
                <w:color w:val="auto"/>
                <w:spacing w:val="20"/>
              </w:rPr>
              <w:t xml:space="preserve"> </w:t>
            </w:r>
            <w:r>
              <w:rPr>
                <w:color w:val="auto"/>
                <w:spacing w:val="-3"/>
              </w:rPr>
              <w:t xml:space="preserve">保安服务”“</w:t>
            </w:r>
            <w:r>
              <w:rPr>
                <w:rFonts w:ascii="Calibri" w:hAnsi="Calibri" w:eastAsia="Calibri" w:cs="Calibri"/>
                <w:color w:val="auto"/>
                <w:spacing w:val="-3"/>
              </w:rPr>
              <w:t xml:space="preserve">3.3</w:t>
            </w:r>
            <w:r>
              <w:rPr>
                <w:rFonts w:ascii="Calibri" w:hAnsi="Calibri" w:eastAsia="Calibri" w:cs="Calibri"/>
                <w:color w:val="auto"/>
                <w:spacing w:val="18"/>
              </w:rPr>
              <w:t xml:space="preserve"> </w:t>
            </w:r>
            <w:r>
              <w:rPr>
                <w:color w:val="auto"/>
                <w:spacing w:val="-3"/>
              </w:rPr>
              <w:t xml:space="preserve">公用设施设备维护</w:t>
            </w:r>
            <w:r>
              <w:rPr>
                <w:color w:val="auto"/>
              </w:rPr>
              <w:t xml:space="preserve"> </w:t>
            </w:r>
            <w:r>
              <w:rPr>
                <w:color w:val="auto"/>
                <w:spacing w:val="33"/>
              </w:rPr>
              <w:t xml:space="preserve">服务”</w:t>
            </w:r>
            <w:r/>
          </w:p>
        </w:tc>
      </w:tr>
      <w:tr>
        <w:trPr>
          <w:trHeight w:val="350"/>
        </w:trPr>
        <w:tc>
          <w:tcPr>
            <w:tcW w:w="1178" w:type="dxa"/>
            <w:vAlign w:val="top"/>
            <w:vMerge w:val="continue"/>
            <w:textDirection w:val="lrTb"/>
            <w:noWrap w:val="false"/>
          </w:tcPr>
          <w:p>
            <w:pPr>
              <w:rPr>
                <w:rFonts w:ascii="Arial"/>
                <w:color w:val="auto"/>
                <w:sz w:val="21"/>
              </w:rPr>
            </w:pPr>
            <w:r>
              <w:rPr>
                <w:rFonts w:ascii="Arial"/>
                <w:color w:val="auto"/>
                <w:sz w:val="21"/>
              </w:rPr>
            </w:r>
            <w:r/>
          </w:p>
        </w:tc>
        <w:tc>
          <w:tcPr>
            <w:tcW w:w="2438" w:type="dxa"/>
            <w:vAlign w:val="top"/>
            <w:textDirection w:val="lrTb"/>
            <w:noWrap w:val="false"/>
          </w:tcPr>
          <w:p>
            <w:pPr>
              <w:pStyle w:val="2037"/>
              <w:ind w:left="113"/>
              <w:spacing w:before="203" w:line="221" w:lineRule="auto"/>
              <w:rPr>
                <w:color w:val="auto"/>
              </w:rPr>
            </w:pPr>
            <w:r>
              <w:rPr>
                <w:color w:val="auto"/>
                <w:spacing w:val="-3"/>
              </w:rPr>
              <w:t xml:space="preserve">消防系统</w:t>
            </w:r>
            <w:r/>
          </w:p>
        </w:tc>
        <w:tc>
          <w:tcPr>
            <w:tcW w:w="6762" w:type="dxa"/>
            <w:vAlign w:val="top"/>
            <w:textDirection w:val="lrTb"/>
            <w:noWrap w:val="false"/>
          </w:tcPr>
          <w:p>
            <w:pPr>
              <w:ind w:left="115"/>
              <w:spacing w:before="94" w:line="218" w:lineRule="auto"/>
              <w:rPr>
                <w:rFonts w:hint="eastAsia" w:ascii="楷体" w:hAnsi="楷体" w:eastAsia="楷体" w:cs="楷体"/>
                <w:color w:val="auto"/>
                <w:spacing w:val="-1"/>
                <w:sz w:val="21"/>
                <w:szCs w:val="21"/>
                <w:highlight w:val="none"/>
                <w:lang w:eastAsia="zh-CN"/>
              </w:rPr>
            </w:pPr>
            <w:r>
              <w:rPr>
                <w:rFonts w:hint="eastAsia" w:ascii="楷体" w:hAnsi="楷体" w:eastAsia="楷体" w:cs="楷体"/>
                <w:color w:val="auto"/>
                <w:spacing w:val="-1"/>
                <w:sz w:val="21"/>
                <w:szCs w:val="21"/>
                <w:highlight w:val="none"/>
              </w:rPr>
              <w:t xml:space="preserve">消防检测</w:t>
            </w:r>
            <w:r>
              <w:rPr>
                <w:rFonts w:hint="eastAsia" w:ascii="楷体" w:hAnsi="楷体" w:eastAsia="楷体" w:cs="楷体"/>
                <w:color w:val="auto"/>
                <w:spacing w:val="-1"/>
                <w:sz w:val="21"/>
                <w:szCs w:val="21"/>
                <w:highlight w:val="none"/>
                <w:lang w:eastAsia="zh-CN"/>
              </w:rPr>
              <w:t xml:space="preserve">维保</w:t>
            </w:r>
            <w:r>
              <w:rPr>
                <w:rFonts w:hint="eastAsia" w:ascii="楷体" w:hAnsi="楷体" w:eastAsia="楷体" w:cs="楷体"/>
                <w:color w:val="auto"/>
                <w:spacing w:val="-1"/>
                <w:sz w:val="21"/>
                <w:szCs w:val="21"/>
                <w:highlight w:val="none"/>
                <w:lang w:val="en-US" w:eastAsia="zh-CN"/>
              </w:rPr>
              <w:t xml:space="preserve">约7042</w:t>
            </w:r>
            <w:r>
              <w:rPr>
                <w:color w:val="auto"/>
                <w:spacing w:val="-4"/>
                <w:highlight w:val="none"/>
              </w:rPr>
              <w:t xml:space="preserve">㎡</w:t>
            </w:r>
            <w:r>
              <w:rPr>
                <w:rFonts w:hint="eastAsia" w:ascii="楷体" w:hAnsi="楷体" w:eastAsia="楷体" w:cs="楷体"/>
                <w:color w:val="auto"/>
                <w:spacing w:val="-1"/>
                <w:sz w:val="21"/>
                <w:szCs w:val="21"/>
                <w:highlight w:val="none"/>
                <w:lang w:eastAsia="zh-CN"/>
              </w:rPr>
              <w:t xml:space="preserve">：</w:t>
            </w:r>
            <w:r/>
          </w:p>
          <w:p>
            <w:pPr>
              <w:pStyle w:val="1980"/>
              <w:ind w:left="0" w:firstLine="0"/>
              <w:rPr>
                <w:rFonts w:hint="default"/>
                <w:lang w:val="en-US" w:eastAsia="zh-CN"/>
              </w:rPr>
            </w:pPr>
            <w:r>
              <w:rPr>
                <w:rFonts w:hint="eastAsia" w:ascii="楷体" w:hAnsi="楷体" w:eastAsia="楷体" w:cs="楷体"/>
                <w:color w:val="auto"/>
                <w:spacing w:val="-1"/>
                <w:sz w:val="21"/>
                <w:szCs w:val="21"/>
                <w:highlight w:val="none"/>
                <w:lang w:val="en-US" w:eastAsia="zh-CN"/>
              </w:rPr>
              <w:t xml:space="preserve"> </w:t>
            </w:r>
            <w:r>
              <w:rPr>
                <w:rFonts w:hint="eastAsia" w:ascii="楷体" w:hAnsi="楷体" w:eastAsia="楷体" w:cs="楷体"/>
                <w:color w:val="auto"/>
                <w:sz w:val="21"/>
                <w:szCs w:val="21"/>
                <w:highlight w:val="none"/>
                <w:lang w:val="en-US" w:eastAsia="zh-CN" w:bidi="ar-SA"/>
              </w:rPr>
              <w:t xml:space="preserve">包括但不限于中心机房设备、磁盘阵列、平台服务器、监视器、控制电脑、ups系统及线路线缆检测</w:t>
            </w:r>
            <w:r/>
          </w:p>
        </w:tc>
        <w:tc>
          <w:tcPr>
            <w:tcW w:w="4189" w:type="dxa"/>
            <w:vAlign w:val="top"/>
            <w:textDirection w:val="lrTb"/>
            <w:noWrap w:val="false"/>
          </w:tcPr>
          <w:p>
            <w:pPr>
              <w:pStyle w:val="2037"/>
              <w:ind w:left="112" w:right="107" w:firstLine="3"/>
              <w:spacing w:before="33" w:line="282" w:lineRule="auto"/>
              <w:rPr>
                <w:color w:val="auto"/>
              </w:rPr>
            </w:pPr>
            <w:r>
              <w:rPr>
                <w:color w:val="auto"/>
                <w:spacing w:val="-3"/>
              </w:rPr>
              <w:t xml:space="preserve">见“</w:t>
            </w:r>
            <w:r>
              <w:rPr>
                <w:rFonts w:ascii="Calibri" w:hAnsi="Calibri" w:eastAsia="Calibri" w:cs="Calibri"/>
                <w:color w:val="auto"/>
                <w:spacing w:val="-3"/>
              </w:rPr>
              <w:t xml:space="preserve">3.6</w:t>
            </w:r>
            <w:r>
              <w:rPr>
                <w:rFonts w:ascii="Calibri" w:hAnsi="Calibri" w:eastAsia="Calibri" w:cs="Calibri"/>
                <w:color w:val="auto"/>
                <w:spacing w:val="20"/>
              </w:rPr>
              <w:t xml:space="preserve"> </w:t>
            </w:r>
            <w:r>
              <w:rPr>
                <w:color w:val="auto"/>
                <w:spacing w:val="-3"/>
              </w:rPr>
              <w:t xml:space="preserve">保安服务”“</w:t>
            </w:r>
            <w:r>
              <w:rPr>
                <w:rFonts w:ascii="Calibri" w:hAnsi="Calibri" w:eastAsia="Calibri" w:cs="Calibri"/>
                <w:color w:val="auto"/>
                <w:spacing w:val="-3"/>
              </w:rPr>
              <w:t xml:space="preserve">3.3</w:t>
            </w:r>
            <w:r>
              <w:rPr>
                <w:rFonts w:ascii="Calibri" w:hAnsi="Calibri" w:eastAsia="Calibri" w:cs="Calibri"/>
                <w:color w:val="auto"/>
                <w:spacing w:val="18"/>
              </w:rPr>
              <w:t xml:space="preserve"> </w:t>
            </w:r>
            <w:r>
              <w:rPr>
                <w:color w:val="auto"/>
                <w:spacing w:val="-3"/>
              </w:rPr>
              <w:t xml:space="preserve">公用设施设备维护</w:t>
            </w:r>
            <w:r>
              <w:rPr>
                <w:color w:val="auto"/>
              </w:rPr>
              <w:t xml:space="preserve"> </w:t>
            </w:r>
            <w:r>
              <w:rPr>
                <w:color w:val="auto"/>
                <w:spacing w:val="33"/>
              </w:rPr>
              <w:t xml:space="preserve">服务”</w:t>
            </w:r>
            <w:r/>
          </w:p>
        </w:tc>
      </w:tr>
      <w:tr>
        <w:trPr>
          <w:trHeight w:val="686"/>
        </w:trPr>
        <w:tc>
          <w:tcPr>
            <w:tcW w:w="1178" w:type="dxa"/>
            <w:vAlign w:val="top"/>
            <w:vMerge w:val="continue"/>
            <w:textDirection w:val="lrTb"/>
            <w:noWrap w:val="false"/>
          </w:tcPr>
          <w:p>
            <w:pPr>
              <w:rPr>
                <w:rFonts w:ascii="Arial"/>
                <w:color w:val="auto"/>
                <w:sz w:val="21"/>
              </w:rPr>
            </w:pPr>
            <w:r>
              <w:rPr>
                <w:rFonts w:ascii="Arial"/>
                <w:color w:val="auto"/>
                <w:sz w:val="21"/>
              </w:rPr>
            </w:r>
            <w:r/>
          </w:p>
        </w:tc>
        <w:tc>
          <w:tcPr>
            <w:tcW w:w="2438" w:type="dxa"/>
            <w:vAlign w:val="top"/>
            <w:textDirection w:val="lrTb"/>
            <w:noWrap w:val="false"/>
          </w:tcPr>
          <w:p>
            <w:pPr>
              <w:pStyle w:val="2037"/>
              <w:ind w:left="109"/>
              <w:spacing w:before="204" w:line="221" w:lineRule="auto"/>
              <w:rPr>
                <w:color w:val="auto"/>
              </w:rPr>
            </w:pPr>
            <w:r>
              <w:rPr>
                <w:color w:val="auto"/>
                <w:spacing w:val="-2"/>
              </w:rPr>
              <w:t xml:space="preserve">锅炉设备</w:t>
            </w:r>
            <w:r/>
          </w:p>
        </w:tc>
        <w:tc>
          <w:tcPr>
            <w:tcW w:w="6762" w:type="dxa"/>
            <w:vAlign w:val="top"/>
            <w:textDirection w:val="lrTb"/>
            <w:noWrap w:val="false"/>
          </w:tcPr>
          <w:p>
            <w:pPr>
              <w:ind w:left="115"/>
              <w:spacing w:before="33" w:line="216" w:lineRule="auto"/>
              <w:rPr>
                <w:rFonts w:ascii="楷体" w:hAnsi="楷体" w:eastAsia="楷体" w:cs="楷体"/>
                <w:color w:val="auto"/>
                <w:sz w:val="21"/>
                <w:szCs w:val="21"/>
              </w:rPr>
            </w:pPr>
            <w:r>
              <w:rPr>
                <w:rFonts w:ascii="楷体" w:hAnsi="楷体" w:eastAsia="楷体" w:cs="楷体"/>
                <w:color w:val="auto"/>
                <w:spacing w:val="-1"/>
                <w:sz w:val="21"/>
                <w:szCs w:val="21"/>
              </w:rPr>
              <w:t xml:space="preserve">填写锅炉系统的构成</w:t>
            </w:r>
            <w:r/>
          </w:p>
          <w:p>
            <w:pPr>
              <w:ind w:left="115"/>
              <w:spacing w:before="95" w:line="218" w:lineRule="auto"/>
              <w:rPr>
                <w:rFonts w:ascii="楷体" w:hAnsi="楷体" w:eastAsia="楷体" w:cs="楷体"/>
                <w:color w:val="auto"/>
                <w:sz w:val="21"/>
                <w:szCs w:val="21"/>
              </w:rPr>
            </w:pPr>
            <w:r>
              <w:rPr>
                <w:rFonts w:ascii="楷体" w:hAnsi="楷体" w:eastAsia="楷体" w:cs="楷体"/>
                <w:color w:val="auto"/>
                <w:spacing w:val="-1"/>
                <w:sz w:val="21"/>
                <w:szCs w:val="21"/>
              </w:rPr>
              <w:t xml:space="preserve">填写锅炉设备的数量、总功率、是否在质保期内</w:t>
            </w:r>
            <w:r/>
          </w:p>
        </w:tc>
        <w:tc>
          <w:tcPr>
            <w:tcW w:w="4189" w:type="dxa"/>
            <w:vAlign w:val="top"/>
            <w:textDirection w:val="lrTb"/>
            <w:noWrap w:val="false"/>
          </w:tcPr>
          <w:p>
            <w:pPr>
              <w:pStyle w:val="2037"/>
              <w:ind w:left="112" w:right="107" w:firstLine="3"/>
              <w:spacing w:before="34" w:line="282" w:lineRule="auto"/>
              <w:rPr>
                <w:color w:val="auto"/>
              </w:rPr>
            </w:pPr>
            <w:r>
              <w:rPr>
                <w:color w:val="auto"/>
                <w:spacing w:val="-3"/>
              </w:rPr>
              <w:t xml:space="preserve">见“</w:t>
            </w:r>
            <w:r>
              <w:rPr>
                <w:rFonts w:ascii="Calibri" w:hAnsi="Calibri" w:eastAsia="Calibri" w:cs="Calibri"/>
                <w:color w:val="auto"/>
                <w:spacing w:val="-3"/>
              </w:rPr>
              <w:t xml:space="preserve">3.6</w:t>
            </w:r>
            <w:r>
              <w:rPr>
                <w:rFonts w:ascii="Calibri" w:hAnsi="Calibri" w:eastAsia="Calibri" w:cs="Calibri"/>
                <w:color w:val="auto"/>
                <w:spacing w:val="20"/>
              </w:rPr>
              <w:t xml:space="preserve"> </w:t>
            </w:r>
            <w:r>
              <w:rPr>
                <w:color w:val="auto"/>
                <w:spacing w:val="-3"/>
              </w:rPr>
              <w:t xml:space="preserve">保安服务”“</w:t>
            </w:r>
            <w:r>
              <w:rPr>
                <w:rFonts w:ascii="Calibri" w:hAnsi="Calibri" w:eastAsia="Calibri" w:cs="Calibri"/>
                <w:color w:val="auto"/>
                <w:spacing w:val="-3"/>
              </w:rPr>
              <w:t xml:space="preserve">3.3</w:t>
            </w:r>
            <w:r>
              <w:rPr>
                <w:rFonts w:ascii="Calibri" w:hAnsi="Calibri" w:eastAsia="Calibri" w:cs="Calibri"/>
                <w:color w:val="auto"/>
                <w:spacing w:val="18"/>
              </w:rPr>
              <w:t xml:space="preserve"> </w:t>
            </w:r>
            <w:r>
              <w:rPr>
                <w:color w:val="auto"/>
                <w:spacing w:val="-3"/>
              </w:rPr>
              <w:t xml:space="preserve">公用设施设备维护</w:t>
            </w:r>
            <w:r>
              <w:rPr>
                <w:color w:val="auto"/>
              </w:rPr>
              <w:t xml:space="preserve"> </w:t>
            </w:r>
            <w:r>
              <w:rPr>
                <w:color w:val="auto"/>
                <w:spacing w:val="33"/>
              </w:rPr>
              <w:t xml:space="preserve">服务”</w:t>
            </w:r>
            <w:r/>
          </w:p>
        </w:tc>
      </w:tr>
      <w:tr>
        <w:trPr>
          <w:trHeight w:val="683"/>
        </w:trPr>
        <w:tc>
          <w:tcPr>
            <w:tcW w:w="1178" w:type="dxa"/>
            <w:vAlign w:val="top"/>
            <w:vMerge w:val="continue"/>
            <w:textDirection w:val="lrTb"/>
            <w:noWrap w:val="false"/>
          </w:tcPr>
          <w:p>
            <w:pPr>
              <w:rPr>
                <w:rFonts w:ascii="Arial"/>
                <w:color w:val="auto"/>
                <w:sz w:val="21"/>
              </w:rPr>
            </w:pPr>
            <w:r>
              <w:rPr>
                <w:rFonts w:ascii="Arial"/>
                <w:color w:val="auto"/>
                <w:sz w:val="21"/>
              </w:rPr>
            </w:r>
            <w:r/>
          </w:p>
        </w:tc>
        <w:tc>
          <w:tcPr>
            <w:tcW w:w="2438" w:type="dxa"/>
            <w:vAlign w:val="top"/>
            <w:textDirection w:val="lrTb"/>
            <w:noWrap w:val="false"/>
          </w:tcPr>
          <w:p>
            <w:pPr>
              <w:pStyle w:val="2037"/>
              <w:ind w:left="113"/>
              <w:spacing w:before="205" w:line="221" w:lineRule="auto"/>
              <w:rPr>
                <w:color w:val="auto"/>
              </w:rPr>
            </w:pPr>
            <w:r>
              <w:rPr>
                <w:color w:val="auto"/>
                <w:spacing w:val="-3"/>
              </w:rPr>
              <w:t xml:space="preserve">安防系统</w:t>
            </w:r>
            <w:r/>
          </w:p>
        </w:tc>
        <w:tc>
          <w:tcPr>
            <w:tcW w:w="6762" w:type="dxa"/>
            <w:vAlign w:val="top"/>
            <w:textDirection w:val="lrTb"/>
            <w:noWrap w:val="false"/>
          </w:tcPr>
          <w:p>
            <w:pPr>
              <w:ind w:left="115"/>
              <w:spacing w:before="34" w:line="216" w:lineRule="auto"/>
              <w:rPr>
                <w:rFonts w:ascii="楷体" w:hAnsi="楷体" w:eastAsia="楷体" w:cs="楷体"/>
                <w:color w:val="auto"/>
                <w:sz w:val="21"/>
                <w:szCs w:val="21"/>
              </w:rPr>
            </w:pPr>
            <w:r>
              <w:rPr>
                <w:rFonts w:ascii="楷体" w:hAnsi="楷体" w:eastAsia="楷体" w:cs="楷体"/>
                <w:color w:val="auto"/>
                <w:spacing w:val="-1"/>
                <w:sz w:val="21"/>
                <w:szCs w:val="21"/>
              </w:rPr>
              <w:t xml:space="preserve">填写安防系统的构成</w:t>
            </w:r>
            <w:r/>
          </w:p>
          <w:p>
            <w:pPr>
              <w:ind w:left="115"/>
              <w:spacing w:before="94" w:line="218" w:lineRule="auto"/>
              <w:rPr>
                <w:rFonts w:ascii="楷体" w:hAnsi="楷体" w:eastAsia="楷体" w:cs="楷体"/>
                <w:color w:val="auto"/>
                <w:sz w:val="21"/>
                <w:szCs w:val="21"/>
              </w:rPr>
            </w:pPr>
            <w:r>
              <w:rPr>
                <w:rFonts w:ascii="楷体" w:hAnsi="楷体" w:eastAsia="楷体" w:cs="楷体"/>
                <w:color w:val="auto"/>
                <w:spacing w:val="-1"/>
                <w:sz w:val="21"/>
                <w:szCs w:val="21"/>
              </w:rPr>
              <w:t xml:space="preserve">填写安防设备的数量、是否在质保期内</w:t>
            </w:r>
            <w:r/>
          </w:p>
        </w:tc>
        <w:tc>
          <w:tcPr>
            <w:tcW w:w="4189" w:type="dxa"/>
            <w:vAlign w:val="top"/>
            <w:textDirection w:val="lrTb"/>
            <w:noWrap w:val="false"/>
          </w:tcPr>
          <w:p>
            <w:pPr>
              <w:pStyle w:val="2037"/>
              <w:ind w:left="112" w:right="107" w:firstLine="3"/>
              <w:spacing w:before="33" w:line="281" w:lineRule="auto"/>
              <w:rPr>
                <w:color w:val="auto"/>
              </w:rPr>
            </w:pPr>
            <w:r>
              <w:rPr>
                <w:color w:val="auto"/>
                <w:spacing w:val="-3"/>
              </w:rPr>
              <w:t xml:space="preserve">见“</w:t>
            </w:r>
            <w:r>
              <w:rPr>
                <w:rFonts w:ascii="Calibri" w:hAnsi="Calibri" w:eastAsia="Calibri" w:cs="Calibri"/>
                <w:color w:val="auto"/>
                <w:spacing w:val="-3"/>
              </w:rPr>
              <w:t xml:space="preserve">3.6</w:t>
            </w:r>
            <w:r>
              <w:rPr>
                <w:rFonts w:ascii="Calibri" w:hAnsi="Calibri" w:eastAsia="Calibri" w:cs="Calibri"/>
                <w:color w:val="auto"/>
                <w:spacing w:val="20"/>
              </w:rPr>
              <w:t xml:space="preserve"> </w:t>
            </w:r>
            <w:r>
              <w:rPr>
                <w:color w:val="auto"/>
                <w:spacing w:val="-3"/>
              </w:rPr>
              <w:t xml:space="preserve">保安服务”“</w:t>
            </w:r>
            <w:r>
              <w:rPr>
                <w:rFonts w:ascii="Calibri" w:hAnsi="Calibri" w:eastAsia="Calibri" w:cs="Calibri"/>
                <w:color w:val="auto"/>
                <w:spacing w:val="-3"/>
              </w:rPr>
              <w:t xml:space="preserve">3.3</w:t>
            </w:r>
            <w:r>
              <w:rPr>
                <w:rFonts w:ascii="Calibri" w:hAnsi="Calibri" w:eastAsia="Calibri" w:cs="Calibri"/>
                <w:color w:val="auto"/>
                <w:spacing w:val="18"/>
              </w:rPr>
              <w:t xml:space="preserve"> </w:t>
            </w:r>
            <w:r>
              <w:rPr>
                <w:color w:val="auto"/>
                <w:spacing w:val="-3"/>
              </w:rPr>
              <w:t xml:space="preserve">公用设施设备维护</w:t>
            </w:r>
            <w:r>
              <w:rPr>
                <w:color w:val="auto"/>
              </w:rPr>
              <w:t xml:space="preserve"> </w:t>
            </w:r>
            <w:r>
              <w:rPr>
                <w:color w:val="auto"/>
                <w:spacing w:val="33"/>
              </w:rPr>
              <w:t xml:space="preserve">服务”</w:t>
            </w:r>
            <w:r/>
          </w:p>
        </w:tc>
      </w:tr>
      <w:tr>
        <w:trPr>
          <w:trHeight w:val="685"/>
        </w:trPr>
        <w:tc>
          <w:tcPr>
            <w:tcW w:w="1178" w:type="dxa"/>
            <w:vAlign w:val="top"/>
            <w:vMerge w:val="continue"/>
            <w:textDirection w:val="lrTb"/>
            <w:noWrap w:val="false"/>
          </w:tcPr>
          <w:p>
            <w:pPr>
              <w:rPr>
                <w:rFonts w:ascii="Arial"/>
                <w:color w:val="auto"/>
                <w:sz w:val="21"/>
              </w:rPr>
            </w:pPr>
            <w:r>
              <w:rPr>
                <w:rFonts w:ascii="Arial"/>
                <w:color w:val="auto"/>
                <w:sz w:val="21"/>
              </w:rPr>
            </w:r>
            <w:r/>
          </w:p>
        </w:tc>
        <w:tc>
          <w:tcPr>
            <w:tcW w:w="2438" w:type="dxa"/>
            <w:vAlign w:val="top"/>
            <w:textDirection w:val="lrTb"/>
            <w:noWrap w:val="false"/>
          </w:tcPr>
          <w:p>
            <w:pPr>
              <w:pStyle w:val="2037"/>
              <w:ind w:left="116"/>
              <w:spacing w:before="207" w:line="221" w:lineRule="auto"/>
              <w:rPr>
                <w:color w:val="auto"/>
                <w:highlight w:val="none"/>
              </w:rPr>
            </w:pPr>
            <w:r>
              <w:rPr>
                <w:color w:val="auto"/>
                <w:spacing w:val="-3"/>
                <w:highlight w:val="none"/>
              </w:rPr>
              <w:t xml:space="preserve">照明系统</w:t>
            </w:r>
            <w:r/>
          </w:p>
        </w:tc>
        <w:tc>
          <w:tcPr>
            <w:tcW w:w="6762" w:type="dxa"/>
            <w:vAlign w:val="top"/>
            <w:textDirection w:val="lrTb"/>
            <w:noWrap w:val="false"/>
          </w:tcPr>
          <w:p>
            <w:pPr>
              <w:ind w:left="115"/>
              <w:spacing w:before="94" w:line="218" w:lineRule="auto"/>
              <w:rPr>
                <w:rFonts w:hint="eastAsia" w:ascii="楷体" w:hAnsi="楷体" w:eastAsia="楷体" w:cs="楷体"/>
                <w:color w:val="auto"/>
                <w:sz w:val="21"/>
                <w:szCs w:val="21"/>
                <w:highlight w:val="none"/>
                <w:lang w:eastAsia="zh-CN"/>
              </w:rPr>
            </w:pPr>
            <w:r>
              <w:rPr>
                <w:rFonts w:hint="eastAsia" w:ascii="楷体" w:hAnsi="楷体" w:eastAsia="楷体" w:cs="楷体"/>
                <w:color w:val="auto"/>
                <w:spacing w:val="-1"/>
                <w:sz w:val="21"/>
                <w:szCs w:val="21"/>
                <w:highlight w:val="none"/>
                <w:lang w:eastAsia="zh-CN"/>
              </w:rPr>
              <w:t xml:space="preserve">所有照明设备</w:t>
            </w:r>
            <w:r/>
          </w:p>
        </w:tc>
        <w:tc>
          <w:tcPr>
            <w:tcW w:w="4189" w:type="dxa"/>
            <w:vAlign w:val="top"/>
            <w:textDirection w:val="lrTb"/>
            <w:noWrap w:val="false"/>
          </w:tcPr>
          <w:p>
            <w:pPr>
              <w:pStyle w:val="2037"/>
              <w:ind w:left="112" w:right="107" w:firstLine="3"/>
              <w:spacing w:before="38" w:line="280" w:lineRule="auto"/>
              <w:rPr>
                <w:color w:val="auto"/>
                <w:highlight w:val="none"/>
              </w:rPr>
            </w:pPr>
            <w:r>
              <w:rPr>
                <w:color w:val="auto"/>
                <w:spacing w:val="-3"/>
                <w:highlight w:val="none"/>
              </w:rPr>
              <w:t xml:space="preserve">见“</w:t>
            </w:r>
            <w:r>
              <w:rPr>
                <w:rFonts w:ascii="Calibri" w:hAnsi="Calibri" w:eastAsia="Calibri" w:cs="Calibri"/>
                <w:color w:val="auto"/>
                <w:spacing w:val="-3"/>
                <w:highlight w:val="none"/>
              </w:rPr>
              <w:t xml:space="preserve">3.6</w:t>
            </w:r>
            <w:r>
              <w:rPr>
                <w:rFonts w:ascii="Calibri" w:hAnsi="Calibri" w:eastAsia="Calibri" w:cs="Calibri"/>
                <w:color w:val="auto"/>
                <w:spacing w:val="20"/>
                <w:highlight w:val="none"/>
              </w:rPr>
              <w:t xml:space="preserve"> </w:t>
            </w:r>
            <w:r>
              <w:rPr>
                <w:color w:val="auto"/>
                <w:spacing w:val="-3"/>
                <w:highlight w:val="none"/>
              </w:rPr>
              <w:t xml:space="preserve">保安服务”“</w:t>
            </w:r>
            <w:r>
              <w:rPr>
                <w:rFonts w:ascii="Calibri" w:hAnsi="Calibri" w:eastAsia="Calibri" w:cs="Calibri"/>
                <w:color w:val="auto"/>
                <w:spacing w:val="-3"/>
                <w:highlight w:val="none"/>
              </w:rPr>
              <w:t xml:space="preserve">3.3</w:t>
            </w:r>
            <w:r>
              <w:rPr>
                <w:rFonts w:ascii="Calibri" w:hAnsi="Calibri" w:eastAsia="Calibri" w:cs="Calibri"/>
                <w:color w:val="auto"/>
                <w:spacing w:val="18"/>
                <w:highlight w:val="none"/>
              </w:rPr>
              <w:t xml:space="preserve"> </w:t>
            </w:r>
            <w:r>
              <w:rPr>
                <w:color w:val="auto"/>
                <w:spacing w:val="-3"/>
                <w:highlight w:val="none"/>
              </w:rPr>
              <w:t xml:space="preserve">公用设施设备维护</w:t>
            </w:r>
            <w:r>
              <w:rPr>
                <w:color w:val="auto"/>
                <w:highlight w:val="none"/>
              </w:rPr>
              <w:t xml:space="preserve"> </w:t>
            </w:r>
            <w:r>
              <w:rPr>
                <w:color w:val="auto"/>
                <w:spacing w:val="33"/>
                <w:highlight w:val="none"/>
              </w:rPr>
              <w:t xml:space="preserve">服务”</w:t>
            </w:r>
            <w:r/>
          </w:p>
        </w:tc>
      </w:tr>
      <w:tr>
        <w:trPr>
          <w:trHeight w:val="345"/>
        </w:trPr>
        <w:tc>
          <w:tcPr>
            <w:tcW w:w="1178" w:type="dxa"/>
            <w:vAlign w:val="top"/>
            <w:vMerge w:val="continue"/>
            <w:textDirection w:val="lrTb"/>
            <w:noWrap w:val="false"/>
          </w:tcPr>
          <w:p>
            <w:pPr>
              <w:rPr>
                <w:rFonts w:ascii="Arial"/>
                <w:color w:val="auto"/>
                <w:sz w:val="21"/>
              </w:rPr>
            </w:pPr>
            <w:r>
              <w:rPr>
                <w:rFonts w:ascii="Arial"/>
                <w:color w:val="auto"/>
                <w:sz w:val="21"/>
              </w:rPr>
            </w:r>
            <w:r/>
          </w:p>
        </w:tc>
        <w:tc>
          <w:tcPr>
            <w:tcW w:w="2438" w:type="dxa"/>
            <w:vAlign w:val="top"/>
            <w:textDirection w:val="lrTb"/>
            <w:noWrap w:val="false"/>
          </w:tcPr>
          <w:p>
            <w:pPr>
              <w:pStyle w:val="2037"/>
              <w:ind w:left="109"/>
              <w:spacing w:before="38" w:line="220" w:lineRule="auto"/>
              <w:rPr>
                <w:color w:val="auto"/>
                <w:highlight w:val="none"/>
              </w:rPr>
            </w:pPr>
            <w:r>
              <w:rPr>
                <w:color w:val="auto"/>
                <w:spacing w:val="-1"/>
                <w:highlight w:val="none"/>
              </w:rPr>
              <w:t xml:space="preserve">供配电系统</w:t>
            </w:r>
            <w:r/>
          </w:p>
        </w:tc>
        <w:tc>
          <w:tcPr>
            <w:tcW w:w="6762" w:type="dxa"/>
            <w:vAlign w:val="top"/>
            <w:textDirection w:val="lrTb"/>
            <w:noWrap w:val="false"/>
          </w:tcPr>
          <w:p>
            <w:pPr>
              <w:ind w:left="115"/>
              <w:spacing w:before="39" w:line="218" w:lineRule="auto"/>
              <w:rPr>
                <w:rFonts w:hint="eastAsia" w:ascii="楷体" w:hAnsi="楷体" w:eastAsia="楷体" w:cs="楷体"/>
                <w:color w:val="auto"/>
                <w:sz w:val="21"/>
                <w:szCs w:val="21"/>
                <w:highlight w:val="none"/>
                <w:lang w:eastAsia="zh-CN"/>
              </w:rPr>
            </w:pPr>
            <w:r>
              <w:rPr>
                <w:rFonts w:hint="eastAsia" w:ascii="楷体" w:hAnsi="楷体" w:eastAsia="楷体" w:cs="楷体"/>
                <w:color w:val="auto"/>
                <w:spacing w:val="-1"/>
                <w:sz w:val="21"/>
                <w:szCs w:val="21"/>
                <w:highlight w:val="none"/>
                <w:lang w:eastAsia="zh-CN"/>
              </w:rPr>
              <w:t xml:space="preserve">所有用电设备</w:t>
            </w:r>
            <w:r/>
          </w:p>
        </w:tc>
        <w:tc>
          <w:tcPr>
            <w:tcW w:w="4189" w:type="dxa"/>
            <w:vAlign w:val="top"/>
            <w:textDirection w:val="lrTb"/>
            <w:noWrap w:val="false"/>
          </w:tcPr>
          <w:p>
            <w:pPr>
              <w:pStyle w:val="2037"/>
              <w:ind w:left="115"/>
              <w:spacing w:before="38" w:line="221" w:lineRule="auto"/>
              <w:rPr>
                <w:color w:val="auto"/>
                <w:highlight w:val="none"/>
              </w:rPr>
            </w:pPr>
            <w:r>
              <w:rPr>
                <w:color w:val="auto"/>
                <w:spacing w:val="5"/>
                <w:highlight w:val="none"/>
              </w:rPr>
              <w:t xml:space="preserve">见“</w:t>
            </w:r>
            <w:r>
              <w:rPr>
                <w:rFonts w:ascii="Calibri" w:hAnsi="Calibri" w:eastAsia="Calibri" w:cs="Calibri"/>
                <w:color w:val="auto"/>
                <w:spacing w:val="5"/>
                <w:highlight w:val="none"/>
              </w:rPr>
              <w:t xml:space="preserve">3.3</w:t>
            </w:r>
            <w:r>
              <w:rPr>
                <w:rFonts w:ascii="Calibri" w:hAnsi="Calibri" w:eastAsia="Calibri" w:cs="Calibri"/>
                <w:color w:val="auto"/>
                <w:spacing w:val="22"/>
                <w:highlight w:val="none"/>
              </w:rPr>
              <w:t xml:space="preserve"> </w:t>
            </w:r>
            <w:r>
              <w:rPr>
                <w:color w:val="auto"/>
                <w:spacing w:val="5"/>
                <w:highlight w:val="none"/>
              </w:rPr>
              <w:t xml:space="preserve">公用设施设备维护服务”</w:t>
            </w:r>
            <w:r/>
          </w:p>
        </w:tc>
      </w:tr>
      <w:tr>
        <w:trPr>
          <w:trHeight w:val="465"/>
        </w:trPr>
        <w:tc>
          <w:tcPr>
            <w:tcW w:w="1178" w:type="dxa"/>
            <w:vAlign w:val="top"/>
            <w:vMerge w:val="continue"/>
            <w:textDirection w:val="lrTb"/>
            <w:noWrap w:val="false"/>
          </w:tcPr>
          <w:p>
            <w:pPr>
              <w:rPr>
                <w:rFonts w:ascii="Arial"/>
                <w:color w:val="auto"/>
                <w:sz w:val="21"/>
              </w:rPr>
            </w:pPr>
            <w:r>
              <w:rPr>
                <w:rFonts w:ascii="Arial"/>
                <w:color w:val="auto"/>
                <w:sz w:val="21"/>
              </w:rPr>
            </w:r>
            <w:r/>
          </w:p>
        </w:tc>
        <w:tc>
          <w:tcPr>
            <w:tcW w:w="2438" w:type="dxa"/>
            <w:vAlign w:val="center"/>
            <w:textDirection w:val="lrTb"/>
            <w:noWrap w:val="false"/>
          </w:tcPr>
          <w:p>
            <w:pPr>
              <w:pStyle w:val="2037"/>
              <w:ind w:left="109"/>
              <w:jc w:val="both"/>
              <w:spacing w:before="38" w:line="220" w:lineRule="auto"/>
              <w:rPr>
                <w:rFonts w:hint="eastAsia" w:ascii="楷体" w:hAnsi="楷体" w:eastAsia="楷体" w:cs="楷体"/>
                <w:color w:val="auto"/>
                <w:spacing w:val="-1"/>
                <w:sz w:val="21"/>
                <w:szCs w:val="21"/>
                <w:highlight w:val="none"/>
                <w:lang w:val="en-US" w:eastAsia="zh-CN" w:bidi="ar-SA"/>
              </w:rPr>
            </w:pPr>
            <w:r>
              <w:rPr>
                <w:rFonts w:hint="eastAsia"/>
                <w:color w:val="auto"/>
                <w:spacing w:val="-1"/>
                <w:highlight w:val="none"/>
                <w:lang w:val="en-US" w:eastAsia="zh-CN"/>
              </w:rPr>
              <w:t xml:space="preserve">智慧农贸系统</w:t>
            </w:r>
            <w:r/>
          </w:p>
        </w:tc>
        <w:tc>
          <w:tcPr>
            <w:tcW w:w="6762" w:type="dxa"/>
            <w:vAlign w:val="center"/>
            <w:textDirection w:val="lrTb"/>
            <w:noWrap w:val="false"/>
          </w:tcPr>
          <w:p>
            <w:pPr>
              <w:ind w:left="115"/>
              <w:spacing w:before="37" w:line="216" w:lineRule="auto"/>
              <w:rPr>
                <w:rFonts w:hint="eastAsia" w:ascii="楷体" w:hAnsi="楷体" w:eastAsia="楷体" w:cs="楷体"/>
                <w:color w:val="auto"/>
                <w:spacing w:val="-1"/>
                <w:sz w:val="21"/>
                <w:szCs w:val="21"/>
                <w:highlight w:val="none"/>
                <w:lang w:val="en-US" w:eastAsia="zh-CN" w:bidi="ar-SA"/>
              </w:rPr>
            </w:pPr>
            <w:r>
              <w:rPr>
                <w:rFonts w:hint="eastAsia" w:ascii="楷体" w:hAnsi="楷体" w:eastAsia="楷体" w:cs="楷体"/>
                <w:color w:val="auto"/>
                <w:spacing w:val="-1"/>
                <w:sz w:val="21"/>
                <w:szCs w:val="21"/>
                <w:highlight w:val="none"/>
                <w:lang w:val="en-US" w:eastAsia="zh-CN"/>
              </w:rPr>
              <w:t xml:space="preserve">1套</w:t>
            </w:r>
            <w:r/>
          </w:p>
        </w:tc>
        <w:tc>
          <w:tcPr>
            <w:tcW w:w="4189" w:type="dxa"/>
            <w:vAlign w:val="center"/>
            <w:textDirection w:val="lrTb"/>
            <w:noWrap w:val="false"/>
          </w:tcPr>
          <w:p>
            <w:pPr>
              <w:jc w:val="both"/>
              <w:rPr>
                <w:rFonts w:hint="default" w:ascii="Arial" w:eastAsia="宋体"/>
                <w:color w:val="auto"/>
                <w:sz w:val="21"/>
                <w:highlight w:val="none"/>
                <w:lang w:val="en-US" w:eastAsia="zh-CN"/>
              </w:rPr>
            </w:pPr>
            <w:r>
              <w:rPr>
                <w:rFonts w:hint="eastAsia" w:ascii="Arial"/>
                <w:color w:val="auto"/>
                <w:sz w:val="21"/>
                <w:highlight w:val="none"/>
                <w:lang w:val="en-US" w:eastAsia="zh-CN"/>
              </w:rPr>
              <w:t xml:space="preserve"> 市场内电子秤系统维护</w:t>
            </w:r>
            <w:r/>
          </w:p>
        </w:tc>
      </w:tr>
      <w:tr>
        <w:trPr>
          <w:trHeight w:val="465"/>
        </w:trPr>
        <w:tc>
          <w:tcPr>
            <w:tcW w:w="1178" w:type="dxa"/>
            <w:vAlign w:val="top"/>
            <w:vMerge w:val="continue"/>
            <w:textDirection w:val="lrTb"/>
            <w:noWrap w:val="false"/>
          </w:tcPr>
          <w:p>
            <w:pPr>
              <w:rPr>
                <w:rFonts w:ascii="Arial"/>
                <w:color w:val="auto"/>
                <w:sz w:val="21"/>
              </w:rPr>
            </w:pPr>
            <w:r>
              <w:rPr>
                <w:rFonts w:ascii="Arial"/>
                <w:color w:val="auto"/>
                <w:sz w:val="21"/>
              </w:rPr>
            </w:r>
            <w:r/>
          </w:p>
        </w:tc>
        <w:tc>
          <w:tcPr>
            <w:tcW w:w="2438" w:type="dxa"/>
            <w:vAlign w:val="center"/>
            <w:textDirection w:val="lrTb"/>
            <w:noWrap w:val="false"/>
          </w:tcPr>
          <w:p>
            <w:pPr>
              <w:pStyle w:val="2037"/>
              <w:ind w:left="109"/>
              <w:spacing w:before="38" w:line="220" w:lineRule="auto"/>
              <w:rPr>
                <w:rFonts w:ascii="Calibri" w:hAnsi="Calibri" w:eastAsia="Calibri" w:cs="Calibri"/>
                <w:color w:val="auto"/>
                <w:spacing w:val="-4"/>
                <w:position w:val="-1"/>
                <w:sz w:val="21"/>
                <w:szCs w:val="21"/>
                <w:highlight w:val="none"/>
              </w:rPr>
            </w:pPr>
            <w:r>
              <w:rPr>
                <w:rFonts w:hint="eastAsia"/>
                <w:color w:val="auto"/>
                <w:spacing w:val="-1"/>
                <w:highlight w:val="none"/>
                <w:lang w:val="en-US" w:eastAsia="zh-CN"/>
              </w:rPr>
              <w:t xml:space="preserve">经营户电子屏</w:t>
            </w:r>
            <w:r/>
          </w:p>
        </w:tc>
        <w:tc>
          <w:tcPr>
            <w:tcW w:w="6762" w:type="dxa"/>
            <w:vAlign w:val="center"/>
            <w:textDirection w:val="lrTb"/>
            <w:noWrap w:val="false"/>
          </w:tcPr>
          <w:p>
            <w:pPr>
              <w:ind w:left="115"/>
              <w:spacing w:before="34" w:line="216" w:lineRule="auto"/>
              <w:rPr>
                <w:rFonts w:ascii="Arial"/>
                <w:color w:val="auto"/>
                <w:sz w:val="21"/>
                <w:highlight w:val="none"/>
              </w:rPr>
            </w:pPr>
            <w:r>
              <w:rPr>
                <w:rFonts w:hint="eastAsia" w:ascii="楷体" w:hAnsi="楷体" w:eastAsia="楷体" w:cs="楷体"/>
                <w:color w:val="auto"/>
                <w:spacing w:val="-1"/>
                <w:sz w:val="21"/>
                <w:szCs w:val="21"/>
                <w:highlight w:val="none"/>
                <w:lang w:val="en-US" w:eastAsia="zh-CN"/>
              </w:rPr>
              <w:t xml:space="preserve">约126台</w:t>
            </w:r>
            <w:r/>
          </w:p>
        </w:tc>
        <w:tc>
          <w:tcPr>
            <w:tcW w:w="4189" w:type="dxa"/>
            <w:vAlign w:val="center"/>
            <w:textDirection w:val="lrTb"/>
            <w:noWrap w:val="false"/>
          </w:tcPr>
          <w:p>
            <w:pPr>
              <w:jc w:val="both"/>
              <w:rPr>
                <w:rFonts w:hint="default" w:ascii="Arial" w:eastAsia="宋体"/>
                <w:color w:val="auto"/>
                <w:sz w:val="21"/>
                <w:highlight w:val="none"/>
                <w:lang w:val="en-US" w:eastAsia="zh-CN"/>
              </w:rPr>
            </w:pPr>
            <w:r>
              <w:rPr>
                <w:rFonts w:hint="eastAsia" w:ascii="Arial"/>
                <w:color w:val="auto"/>
                <w:sz w:val="21"/>
                <w:highlight w:val="none"/>
                <w:lang w:val="en-US" w:eastAsia="zh-CN"/>
              </w:rPr>
              <w:t xml:space="preserve"> 市场内全部电子屏维护</w:t>
            </w:r>
            <w:r/>
          </w:p>
        </w:tc>
      </w:tr>
      <w:tr>
        <w:trPr>
          <w:trHeight w:val="4333"/>
        </w:trPr>
        <w:tc>
          <w:tcPr>
            <w:tcW w:w="1178" w:type="dxa"/>
            <w:vAlign w:val="top"/>
            <w:vMerge w:val="continue"/>
            <w:textDirection w:val="lrTb"/>
            <w:noWrap w:val="false"/>
          </w:tcPr>
          <w:p>
            <w:pPr>
              <w:rPr>
                <w:rFonts w:ascii="Arial"/>
                <w:color w:val="auto"/>
                <w:sz w:val="21"/>
              </w:rPr>
            </w:pPr>
            <w:r>
              <w:rPr>
                <w:rFonts w:ascii="Arial"/>
                <w:color w:val="auto"/>
                <w:sz w:val="21"/>
              </w:rPr>
            </w:r>
            <w:r/>
          </w:p>
        </w:tc>
        <w:tc>
          <w:tcPr>
            <w:tcW w:w="2438" w:type="dxa"/>
            <w:vAlign w:val="center"/>
            <w:textDirection w:val="lrTb"/>
            <w:noWrap w:val="false"/>
          </w:tcPr>
          <w:p>
            <w:pPr>
              <w:pStyle w:val="2037"/>
              <w:ind w:left="109"/>
              <w:spacing w:before="38" w:line="220" w:lineRule="auto"/>
              <w:rPr>
                <w:rFonts w:hint="eastAsia" w:ascii="Calibri" w:hAnsi="Calibri" w:eastAsia="宋体" w:cs="Calibri"/>
                <w:color w:val="auto"/>
                <w:spacing w:val="-4"/>
                <w:position w:val="-1"/>
                <w:sz w:val="21"/>
                <w:szCs w:val="21"/>
                <w:highlight w:val="none"/>
                <w:lang w:eastAsia="zh-CN"/>
              </w:rPr>
            </w:pPr>
            <w:r>
              <w:rPr>
                <w:rFonts w:hint="eastAsia"/>
                <w:color w:val="auto"/>
                <w:spacing w:val="-1"/>
                <w:highlight w:val="none"/>
                <w:lang w:eastAsia="zh-CN"/>
              </w:rPr>
              <w:t xml:space="preserve">监控系统</w:t>
            </w:r>
            <w:r/>
          </w:p>
        </w:tc>
        <w:tc>
          <w:tcPr>
            <w:tcW w:w="6762" w:type="dxa"/>
            <w:vAlign w:val="center"/>
            <w:textDirection w:val="lrTb"/>
            <w:noWrap w:val="false"/>
          </w:tcPr>
          <w:p>
            <w:pPr>
              <w:ind w:left="115"/>
              <w:spacing w:before="34" w:line="216" w:lineRule="auto"/>
              <w:rPr>
                <w:rFonts w:hint="eastAsia" w:ascii="楷体" w:hAnsi="楷体" w:eastAsia="楷体" w:cs="楷体"/>
                <w:color w:val="auto"/>
                <w:spacing w:val="-1"/>
                <w:sz w:val="21"/>
                <w:szCs w:val="21"/>
                <w:highlight w:val="none"/>
                <w:lang w:val="en-US" w:eastAsia="zh-CN"/>
              </w:rPr>
            </w:pPr>
            <w:r>
              <w:rPr>
                <w:rFonts w:hint="eastAsia" w:ascii="楷体" w:hAnsi="楷体" w:eastAsia="楷体" w:cs="楷体"/>
                <w:color w:val="auto"/>
                <w:spacing w:val="-1"/>
                <w:sz w:val="21"/>
                <w:szCs w:val="21"/>
                <w:highlight w:val="none"/>
                <w:lang w:val="en-US" w:eastAsia="zh-CN"/>
              </w:rPr>
              <w:t xml:space="preserve">1套：</w:t>
            </w:r>
            <w:r/>
          </w:p>
          <w:p>
            <w:pPr>
              <w:ind w:left="115"/>
              <w:spacing w:before="34" w:line="216" w:lineRule="auto"/>
              <w:rPr>
                <w:rFonts w:hint="eastAsia" w:ascii="楷体" w:hAnsi="楷体" w:eastAsia="楷体" w:cs="楷体"/>
                <w:color w:val="auto"/>
                <w:spacing w:val="-1"/>
                <w:sz w:val="21"/>
                <w:szCs w:val="21"/>
                <w:highlight w:val="none"/>
                <w:lang w:val="en-US" w:eastAsia="zh-CN"/>
              </w:rPr>
            </w:pPr>
            <w:r>
              <w:rPr>
                <w:rFonts w:hint="eastAsia" w:ascii="楷体" w:hAnsi="楷体" w:eastAsia="楷体" w:cs="楷体"/>
                <w:color w:val="auto"/>
                <w:spacing w:val="-1"/>
                <w:sz w:val="21"/>
                <w:szCs w:val="21"/>
                <w:highlight w:val="none"/>
                <w:lang w:val="en-US" w:eastAsia="zh-CN"/>
              </w:rPr>
              <w:t xml:space="preserve">录像设备3台</w:t>
            </w:r>
            <w:r/>
          </w:p>
          <w:p>
            <w:pPr>
              <w:ind w:left="115"/>
              <w:spacing w:before="34" w:line="216" w:lineRule="auto"/>
              <w:rPr>
                <w:rFonts w:hint="eastAsia" w:ascii="楷体" w:hAnsi="楷体" w:eastAsia="楷体" w:cs="楷体"/>
                <w:color w:val="auto"/>
                <w:spacing w:val="-1"/>
                <w:sz w:val="21"/>
                <w:szCs w:val="21"/>
                <w:highlight w:val="none"/>
                <w:lang w:val="en-US" w:eastAsia="zh-CN"/>
              </w:rPr>
            </w:pPr>
            <w:r>
              <w:rPr>
                <w:rFonts w:hint="eastAsia" w:ascii="楷体" w:hAnsi="楷体" w:eastAsia="楷体" w:cs="楷体"/>
                <w:color w:val="auto"/>
                <w:spacing w:val="-1"/>
                <w:sz w:val="21"/>
                <w:szCs w:val="21"/>
                <w:highlight w:val="none"/>
                <w:lang w:val="en-US" w:eastAsia="zh-CN"/>
              </w:rPr>
              <w:t xml:space="preserve">存储设备30台</w:t>
            </w:r>
            <w:r/>
          </w:p>
          <w:p>
            <w:pPr>
              <w:ind w:left="115"/>
              <w:spacing w:before="34" w:line="216" w:lineRule="auto"/>
              <w:rPr>
                <w:rFonts w:hint="eastAsia" w:ascii="楷体" w:hAnsi="楷体" w:eastAsia="楷体" w:cs="楷体"/>
                <w:color w:val="auto"/>
                <w:spacing w:val="-1"/>
                <w:sz w:val="21"/>
                <w:szCs w:val="21"/>
                <w:highlight w:val="none"/>
                <w:lang w:val="en-US" w:eastAsia="zh-CN"/>
              </w:rPr>
            </w:pPr>
            <w:r>
              <w:rPr>
                <w:rFonts w:hint="eastAsia" w:ascii="楷体" w:hAnsi="楷体" w:eastAsia="楷体" w:cs="楷体"/>
                <w:color w:val="auto"/>
                <w:spacing w:val="-1"/>
                <w:sz w:val="21"/>
                <w:szCs w:val="21"/>
                <w:highlight w:val="none"/>
                <w:lang w:val="en-US" w:eastAsia="zh-CN"/>
              </w:rPr>
              <w:t xml:space="preserve">输入设备1台</w:t>
            </w:r>
            <w:r/>
          </w:p>
          <w:p>
            <w:pPr>
              <w:ind w:left="115"/>
              <w:spacing w:before="34" w:line="216" w:lineRule="auto"/>
              <w:rPr>
                <w:rFonts w:hint="eastAsia" w:ascii="楷体" w:hAnsi="楷体" w:eastAsia="楷体" w:cs="楷体"/>
                <w:color w:val="auto"/>
                <w:spacing w:val="-1"/>
                <w:sz w:val="21"/>
                <w:szCs w:val="21"/>
                <w:highlight w:val="none"/>
                <w:lang w:val="en-US" w:eastAsia="zh-CN"/>
              </w:rPr>
            </w:pPr>
            <w:r>
              <w:rPr>
                <w:rFonts w:hint="eastAsia" w:ascii="楷体" w:hAnsi="楷体" w:eastAsia="楷体" w:cs="楷体"/>
                <w:color w:val="auto"/>
                <w:spacing w:val="-1"/>
                <w:sz w:val="21"/>
                <w:szCs w:val="21"/>
                <w:highlight w:val="none"/>
                <w:lang w:val="en-US" w:eastAsia="zh-CN"/>
              </w:rPr>
              <w:t xml:space="preserve">显示设备8台</w:t>
            </w:r>
            <w:r/>
          </w:p>
          <w:p>
            <w:pPr>
              <w:ind w:left="115"/>
              <w:spacing w:before="34" w:line="216" w:lineRule="auto"/>
              <w:rPr>
                <w:rFonts w:hint="eastAsia" w:ascii="楷体" w:hAnsi="楷体" w:eastAsia="楷体" w:cs="楷体"/>
                <w:color w:val="auto"/>
                <w:spacing w:val="-1"/>
                <w:sz w:val="21"/>
                <w:szCs w:val="21"/>
                <w:highlight w:val="none"/>
                <w:lang w:val="en-US" w:eastAsia="zh-CN"/>
              </w:rPr>
            </w:pPr>
            <w:r>
              <w:rPr>
                <w:rFonts w:hint="eastAsia" w:ascii="楷体" w:hAnsi="楷体" w:eastAsia="楷体" w:cs="楷体"/>
                <w:color w:val="auto"/>
                <w:spacing w:val="-1"/>
                <w:sz w:val="21"/>
                <w:szCs w:val="21"/>
                <w:highlight w:val="none"/>
                <w:lang w:val="en-US" w:eastAsia="zh-CN"/>
              </w:rPr>
              <w:t xml:space="preserve">收发器1台</w:t>
            </w:r>
            <w:r/>
          </w:p>
          <w:p>
            <w:pPr>
              <w:ind w:left="115"/>
              <w:spacing w:before="34" w:line="216" w:lineRule="auto"/>
              <w:rPr>
                <w:rFonts w:hint="eastAsia" w:ascii="楷体" w:hAnsi="楷体" w:eastAsia="楷体" w:cs="楷体"/>
                <w:color w:val="auto"/>
                <w:spacing w:val="-1"/>
                <w:sz w:val="21"/>
                <w:szCs w:val="21"/>
                <w:highlight w:val="none"/>
                <w:lang w:val="en-US" w:eastAsia="zh-CN"/>
              </w:rPr>
            </w:pPr>
            <w:r>
              <w:rPr>
                <w:rFonts w:hint="eastAsia" w:ascii="楷体" w:hAnsi="楷体" w:eastAsia="楷体" w:cs="楷体"/>
                <w:color w:val="auto"/>
                <w:spacing w:val="-1"/>
                <w:sz w:val="21"/>
                <w:szCs w:val="21"/>
                <w:highlight w:val="none"/>
                <w:lang w:val="en-US" w:eastAsia="zh-CN"/>
              </w:rPr>
              <w:t xml:space="preserve">盘、箱、柜3台</w:t>
            </w:r>
            <w:r/>
          </w:p>
          <w:p>
            <w:pPr>
              <w:ind w:left="115"/>
              <w:spacing w:before="34" w:line="216" w:lineRule="auto"/>
              <w:rPr>
                <w:rFonts w:hint="eastAsia" w:ascii="楷体" w:hAnsi="楷体" w:eastAsia="楷体" w:cs="楷体"/>
                <w:color w:val="auto"/>
                <w:spacing w:val="-1"/>
                <w:sz w:val="21"/>
                <w:szCs w:val="21"/>
                <w:highlight w:val="none"/>
                <w:lang w:val="en-US" w:eastAsia="zh-CN"/>
              </w:rPr>
            </w:pPr>
            <w:r>
              <w:rPr>
                <w:rFonts w:hint="eastAsia" w:ascii="楷体" w:hAnsi="楷体" w:eastAsia="楷体" w:cs="楷体"/>
                <w:color w:val="auto"/>
                <w:spacing w:val="-1"/>
                <w:sz w:val="21"/>
                <w:szCs w:val="21"/>
                <w:highlight w:val="none"/>
                <w:lang w:val="en-US" w:eastAsia="zh-CN"/>
              </w:rPr>
              <w:t xml:space="preserve">模块(模块箱)2个</w:t>
            </w:r>
            <w:r/>
          </w:p>
          <w:p>
            <w:pPr>
              <w:ind w:left="115"/>
              <w:spacing w:before="34" w:line="216" w:lineRule="auto"/>
              <w:rPr>
                <w:rFonts w:hint="eastAsia" w:ascii="楷体" w:hAnsi="楷体" w:eastAsia="楷体" w:cs="楷体"/>
                <w:color w:val="auto"/>
                <w:spacing w:val="-1"/>
                <w:sz w:val="21"/>
                <w:szCs w:val="21"/>
                <w:highlight w:val="none"/>
                <w:lang w:val="en-US" w:eastAsia="zh-CN"/>
              </w:rPr>
            </w:pPr>
            <w:r>
              <w:rPr>
                <w:rFonts w:hint="eastAsia" w:ascii="楷体" w:hAnsi="楷体" w:eastAsia="楷体" w:cs="楷体"/>
                <w:color w:val="auto"/>
                <w:spacing w:val="-1"/>
                <w:sz w:val="21"/>
                <w:szCs w:val="21"/>
                <w:highlight w:val="none"/>
                <w:lang w:val="en-US" w:eastAsia="zh-CN"/>
              </w:rPr>
              <w:t xml:space="preserve">监控摄像设备118台</w:t>
            </w:r>
            <w:r/>
          </w:p>
          <w:p>
            <w:pPr>
              <w:ind w:left="115"/>
              <w:spacing w:before="34" w:line="216" w:lineRule="auto"/>
              <w:rPr>
                <w:rFonts w:hint="eastAsia" w:ascii="楷体" w:hAnsi="楷体" w:eastAsia="楷体" w:cs="楷体"/>
                <w:color w:val="auto"/>
                <w:spacing w:val="-1"/>
                <w:sz w:val="21"/>
                <w:szCs w:val="21"/>
                <w:highlight w:val="none"/>
                <w:lang w:val="en-US" w:eastAsia="zh-CN"/>
              </w:rPr>
            </w:pPr>
            <w:r>
              <w:rPr>
                <w:rFonts w:hint="default" w:ascii="楷体" w:hAnsi="楷体" w:eastAsia="楷体" w:cs="楷体"/>
                <w:color w:val="auto"/>
                <w:spacing w:val="-1"/>
                <w:sz w:val="21"/>
                <w:szCs w:val="21"/>
                <w:highlight w:val="none"/>
                <w:lang w:val="en-US" w:eastAsia="zh-CN"/>
              </w:rPr>
              <w:t xml:space="preserve">监控摄像设备</w:t>
            </w:r>
            <w:r>
              <w:rPr>
                <w:rFonts w:hint="eastAsia" w:ascii="楷体" w:hAnsi="楷体" w:eastAsia="楷体" w:cs="楷体"/>
                <w:color w:val="auto"/>
                <w:spacing w:val="-1"/>
                <w:sz w:val="21"/>
                <w:szCs w:val="21"/>
                <w:highlight w:val="none"/>
                <w:lang w:val="en-US" w:eastAsia="zh-CN"/>
              </w:rPr>
              <w:t xml:space="preserve">14台</w:t>
            </w:r>
            <w:r/>
          </w:p>
          <w:p>
            <w:pPr>
              <w:ind w:left="115"/>
              <w:spacing w:before="34" w:line="216" w:lineRule="auto"/>
              <w:rPr>
                <w:rFonts w:hint="eastAsia" w:ascii="楷体" w:hAnsi="楷体" w:eastAsia="楷体" w:cs="楷体"/>
                <w:color w:val="auto"/>
                <w:spacing w:val="-1"/>
                <w:sz w:val="21"/>
                <w:szCs w:val="21"/>
                <w:highlight w:val="none"/>
                <w:lang w:val="en-US" w:eastAsia="zh-CN"/>
              </w:rPr>
            </w:pPr>
            <w:r>
              <w:rPr>
                <w:rFonts w:hint="eastAsia" w:ascii="楷体" w:hAnsi="楷体" w:eastAsia="楷体" w:cs="楷体"/>
                <w:color w:val="auto"/>
                <w:spacing w:val="-1"/>
                <w:sz w:val="21"/>
                <w:szCs w:val="21"/>
                <w:highlight w:val="none"/>
                <w:lang w:val="en-US" w:eastAsia="zh-CN"/>
              </w:rPr>
              <w:t xml:space="preserve">监控摄像设备4台</w:t>
            </w:r>
            <w:r/>
          </w:p>
          <w:p>
            <w:pPr>
              <w:ind w:left="115"/>
              <w:spacing w:before="34" w:line="216" w:lineRule="auto"/>
              <w:rPr>
                <w:rFonts w:hint="eastAsia" w:ascii="楷体" w:hAnsi="楷体" w:eastAsia="楷体" w:cs="楷体"/>
                <w:color w:val="auto"/>
                <w:spacing w:val="-1"/>
                <w:sz w:val="21"/>
                <w:szCs w:val="21"/>
                <w:highlight w:val="none"/>
                <w:lang w:val="en-US" w:eastAsia="zh-CN"/>
              </w:rPr>
            </w:pPr>
            <w:r>
              <w:rPr>
                <w:rFonts w:hint="eastAsia" w:ascii="楷体" w:hAnsi="楷体" w:eastAsia="楷体" w:cs="楷体"/>
                <w:color w:val="auto"/>
                <w:spacing w:val="-1"/>
                <w:sz w:val="21"/>
                <w:szCs w:val="21"/>
                <w:highlight w:val="none"/>
                <w:lang w:val="en-US" w:eastAsia="zh-CN"/>
              </w:rPr>
              <w:t xml:space="preserve">监控摄像设备2台</w:t>
            </w:r>
            <w:r/>
          </w:p>
          <w:p>
            <w:pPr>
              <w:ind w:left="115"/>
              <w:spacing w:before="34" w:line="216" w:lineRule="auto"/>
              <w:rPr>
                <w:rFonts w:hint="eastAsia" w:ascii="楷体" w:hAnsi="楷体" w:eastAsia="楷体" w:cs="楷体"/>
                <w:color w:val="auto"/>
                <w:spacing w:val="-1"/>
                <w:sz w:val="21"/>
                <w:szCs w:val="21"/>
                <w:highlight w:val="none"/>
                <w:lang w:val="en-US" w:eastAsia="zh-CN"/>
              </w:rPr>
            </w:pPr>
            <w:r>
              <w:rPr>
                <w:rFonts w:hint="eastAsia" w:ascii="楷体" w:hAnsi="楷体" w:eastAsia="楷体" w:cs="楷体"/>
                <w:color w:val="auto"/>
                <w:spacing w:val="-1"/>
                <w:sz w:val="21"/>
                <w:szCs w:val="21"/>
                <w:highlight w:val="none"/>
                <w:lang w:val="en-US" w:eastAsia="zh-CN"/>
              </w:rPr>
              <w:t xml:space="preserve">监控摄像设备4台</w:t>
            </w:r>
            <w:r/>
          </w:p>
          <w:p>
            <w:pPr>
              <w:ind w:left="115"/>
              <w:spacing w:before="34" w:line="216" w:lineRule="auto"/>
              <w:rPr>
                <w:rFonts w:hint="eastAsia" w:ascii="楷体" w:hAnsi="楷体" w:eastAsia="楷体" w:cs="楷体"/>
                <w:color w:val="auto"/>
                <w:spacing w:val="-1"/>
                <w:sz w:val="21"/>
                <w:szCs w:val="21"/>
                <w:highlight w:val="none"/>
                <w:lang w:val="en-US" w:eastAsia="zh-CN"/>
              </w:rPr>
            </w:pPr>
            <w:r>
              <w:rPr>
                <w:rFonts w:hint="eastAsia" w:ascii="楷体" w:hAnsi="楷体" w:eastAsia="楷体" w:cs="楷体"/>
                <w:color w:val="auto"/>
                <w:spacing w:val="-1"/>
                <w:sz w:val="21"/>
                <w:szCs w:val="21"/>
                <w:highlight w:val="none"/>
                <w:lang w:val="en-US" w:eastAsia="zh-CN"/>
              </w:rPr>
              <w:t xml:space="preserve">服务器1台</w:t>
            </w:r>
            <w:r/>
          </w:p>
          <w:p>
            <w:pPr>
              <w:ind w:left="115"/>
              <w:spacing w:before="34" w:line="216" w:lineRule="auto"/>
              <w:rPr>
                <w:rFonts w:hint="eastAsia" w:ascii="楷体" w:hAnsi="楷体" w:eastAsia="楷体" w:cs="楷体"/>
                <w:color w:val="auto"/>
                <w:spacing w:val="-1"/>
                <w:sz w:val="21"/>
                <w:szCs w:val="21"/>
                <w:highlight w:val="none"/>
                <w:lang w:val="en-US" w:eastAsia="zh-CN"/>
              </w:rPr>
            </w:pPr>
            <w:r>
              <w:rPr>
                <w:rFonts w:hint="eastAsia" w:ascii="楷体" w:hAnsi="楷体" w:eastAsia="楷体" w:cs="楷体"/>
                <w:color w:val="auto"/>
                <w:spacing w:val="-1"/>
                <w:sz w:val="21"/>
                <w:szCs w:val="21"/>
                <w:highlight w:val="none"/>
                <w:lang w:val="en-US" w:eastAsia="zh-CN"/>
              </w:rPr>
              <w:t xml:space="preserve">存储设备2台</w:t>
            </w:r>
            <w:r/>
          </w:p>
          <w:p>
            <w:pPr>
              <w:ind w:left="115"/>
              <w:spacing w:before="34" w:line="216" w:lineRule="auto"/>
              <w:rPr>
                <w:rFonts w:hint="default"/>
                <w:highlight w:val="none"/>
                <w:lang w:val="en-US" w:eastAsia="zh-CN"/>
              </w:rPr>
            </w:pPr>
            <w:r>
              <w:rPr>
                <w:rFonts w:hint="eastAsia" w:ascii="楷体" w:hAnsi="楷体" w:eastAsia="楷体" w:cs="楷体"/>
                <w:color w:val="auto"/>
                <w:spacing w:val="-1"/>
                <w:sz w:val="21"/>
                <w:szCs w:val="21"/>
                <w:highlight w:val="none"/>
                <w:lang w:val="en-US" w:eastAsia="zh-CN"/>
              </w:rPr>
              <w:t xml:space="preserve">电杆组立8根等</w:t>
            </w:r>
            <w:r/>
          </w:p>
        </w:tc>
        <w:tc>
          <w:tcPr>
            <w:tcW w:w="4189" w:type="dxa"/>
            <w:vAlign w:val="center"/>
            <w:textDirection w:val="lrTb"/>
            <w:noWrap w:val="false"/>
          </w:tcPr>
          <w:p>
            <w:pPr>
              <w:jc w:val="both"/>
              <w:rPr>
                <w:rFonts w:hint="default" w:ascii="Arial" w:eastAsia="宋体"/>
                <w:color w:val="auto"/>
                <w:sz w:val="21"/>
                <w:highlight w:val="none"/>
                <w:lang w:val="en-US" w:eastAsia="zh-CN"/>
              </w:rPr>
            </w:pPr>
            <w:r>
              <w:rPr>
                <w:rFonts w:hint="eastAsia" w:ascii="Arial"/>
                <w:color w:val="auto"/>
                <w:sz w:val="21"/>
                <w:highlight w:val="none"/>
                <w:lang w:val="en-US" w:eastAsia="zh-CN"/>
              </w:rPr>
              <w:t xml:space="preserve"> 市场内全部摄像头设备及线路线缆等维护</w:t>
            </w:r>
            <w:r/>
          </w:p>
        </w:tc>
      </w:tr>
      <w:tr>
        <w:trPr>
          <w:trHeight w:val="465"/>
        </w:trPr>
        <w:tc>
          <w:tcPr>
            <w:tcW w:w="1178" w:type="dxa"/>
            <w:vAlign w:val="top"/>
            <w:vMerge w:val="continue"/>
            <w:textDirection w:val="lrTb"/>
            <w:noWrap w:val="false"/>
          </w:tcPr>
          <w:p>
            <w:pPr>
              <w:rPr>
                <w:rFonts w:ascii="Arial"/>
                <w:color w:val="auto"/>
                <w:sz w:val="21"/>
              </w:rPr>
            </w:pPr>
            <w:r>
              <w:rPr>
                <w:rFonts w:ascii="Arial"/>
                <w:color w:val="auto"/>
                <w:sz w:val="21"/>
              </w:rPr>
            </w:r>
            <w:r/>
          </w:p>
        </w:tc>
        <w:tc>
          <w:tcPr>
            <w:tcW w:w="2438" w:type="dxa"/>
            <w:vAlign w:val="center"/>
            <w:textDirection w:val="lrTb"/>
            <w:noWrap w:val="false"/>
          </w:tcPr>
          <w:p>
            <w:pPr>
              <w:pStyle w:val="2037"/>
              <w:ind w:left="109"/>
              <w:spacing w:before="38" w:line="220" w:lineRule="auto"/>
              <w:rPr>
                <w:rFonts w:hint="eastAsia" w:ascii="Calibri" w:hAnsi="Calibri" w:eastAsia="宋体" w:cs="Calibri"/>
                <w:color w:val="auto"/>
                <w:spacing w:val="-4"/>
                <w:position w:val="-1"/>
                <w:sz w:val="21"/>
                <w:szCs w:val="21"/>
                <w:highlight w:val="none"/>
                <w:lang w:eastAsia="zh-CN"/>
              </w:rPr>
            </w:pPr>
            <w:r>
              <w:rPr>
                <w:rFonts w:hint="eastAsia"/>
                <w:color w:val="auto"/>
                <w:spacing w:val="-1"/>
                <w:highlight w:val="none"/>
                <w:lang w:eastAsia="zh-CN"/>
              </w:rPr>
              <w:t xml:space="preserve">宽带网络系统</w:t>
            </w:r>
            <w:r/>
          </w:p>
        </w:tc>
        <w:tc>
          <w:tcPr>
            <w:tcW w:w="6762" w:type="dxa"/>
            <w:vAlign w:val="center"/>
            <w:textDirection w:val="lrTb"/>
            <w:noWrap w:val="false"/>
          </w:tcPr>
          <w:p>
            <w:pPr>
              <w:ind w:left="115"/>
              <w:spacing w:before="39" w:line="218" w:lineRule="auto"/>
              <w:rPr>
                <w:rFonts w:hint="default" w:ascii="Arial" w:eastAsia="宋体"/>
                <w:color w:val="auto"/>
                <w:sz w:val="21"/>
                <w:highlight w:val="none"/>
                <w:lang w:val="en-US" w:eastAsia="zh-CN"/>
              </w:rPr>
            </w:pPr>
            <w:r>
              <w:rPr>
                <w:rFonts w:hint="eastAsia" w:ascii="楷体" w:hAnsi="楷体" w:eastAsia="楷体" w:cs="楷体"/>
                <w:color w:val="auto"/>
                <w:spacing w:val="-1"/>
                <w:sz w:val="21"/>
                <w:szCs w:val="21"/>
                <w:highlight w:val="none"/>
                <w:lang w:val="en-US" w:eastAsia="zh-CN"/>
              </w:rPr>
              <w:t xml:space="preserve">1套</w:t>
            </w:r>
            <w:r/>
          </w:p>
        </w:tc>
        <w:tc>
          <w:tcPr>
            <w:tcW w:w="4189" w:type="dxa"/>
            <w:vAlign w:val="center"/>
            <w:textDirection w:val="lrTb"/>
            <w:noWrap w:val="false"/>
          </w:tcPr>
          <w:p>
            <w:pPr>
              <w:jc w:val="both"/>
              <w:rPr>
                <w:rFonts w:hint="default" w:ascii="Arial" w:eastAsia="宋体"/>
                <w:color w:val="auto"/>
                <w:sz w:val="21"/>
                <w:highlight w:val="none"/>
                <w:lang w:val="en-US" w:eastAsia="zh-CN"/>
              </w:rPr>
            </w:pPr>
            <w:r>
              <w:rPr>
                <w:rFonts w:hint="eastAsia" w:ascii="Arial"/>
                <w:color w:val="auto"/>
                <w:sz w:val="21"/>
                <w:highlight w:val="none"/>
                <w:lang w:val="en-US" w:eastAsia="zh-CN"/>
              </w:rPr>
              <w:t xml:space="preserve"> 市场内千兆宽带、内外网设备及线路线缆维护</w:t>
            </w:r>
            <w:r/>
          </w:p>
        </w:tc>
      </w:tr>
      <w:tr>
        <w:trPr>
          <w:trHeight w:val="465"/>
        </w:trPr>
        <w:tc>
          <w:tcPr>
            <w:tcW w:w="1178" w:type="dxa"/>
            <w:vAlign w:val="top"/>
            <w:vMerge w:val="continue"/>
            <w:textDirection w:val="lrTb"/>
            <w:noWrap w:val="false"/>
          </w:tcPr>
          <w:p>
            <w:pPr>
              <w:rPr>
                <w:rFonts w:ascii="Arial"/>
                <w:color w:val="auto"/>
                <w:sz w:val="21"/>
              </w:rPr>
            </w:pPr>
            <w:r>
              <w:rPr>
                <w:rFonts w:ascii="Arial"/>
                <w:color w:val="auto"/>
                <w:sz w:val="21"/>
              </w:rPr>
            </w:r>
            <w:r/>
          </w:p>
        </w:tc>
        <w:tc>
          <w:tcPr>
            <w:tcW w:w="2438" w:type="dxa"/>
            <w:vAlign w:val="center"/>
            <w:textDirection w:val="lrTb"/>
            <w:noWrap w:val="false"/>
          </w:tcPr>
          <w:p>
            <w:pPr>
              <w:pStyle w:val="2037"/>
              <w:ind w:left="109"/>
              <w:spacing w:before="204" w:line="221" w:lineRule="auto"/>
              <w:rPr>
                <w:rFonts w:ascii="Calibri" w:hAnsi="Calibri" w:eastAsia="Calibri" w:cs="Calibri"/>
                <w:color w:val="auto"/>
                <w:spacing w:val="-4"/>
                <w:position w:val="-1"/>
                <w:sz w:val="21"/>
                <w:szCs w:val="21"/>
                <w:highlight w:val="none"/>
              </w:rPr>
            </w:pPr>
            <w:r>
              <w:rPr>
                <w:rFonts w:hint="eastAsia"/>
                <w:color w:val="auto"/>
                <w:spacing w:val="-2"/>
                <w:highlight w:val="none"/>
                <w:lang w:val="en-US" w:eastAsia="zh-CN"/>
              </w:rPr>
              <w:t xml:space="preserve">广播系统</w:t>
            </w:r>
            <w:r/>
          </w:p>
        </w:tc>
        <w:tc>
          <w:tcPr>
            <w:tcW w:w="6762" w:type="dxa"/>
            <w:vAlign w:val="center"/>
            <w:textDirection w:val="lrTb"/>
            <w:noWrap w:val="false"/>
          </w:tcPr>
          <w:p>
            <w:pPr>
              <w:jc w:val="both"/>
              <w:rPr>
                <w:rFonts w:hint="default" w:ascii="Arial" w:eastAsia="宋体"/>
                <w:color w:val="auto"/>
                <w:sz w:val="21"/>
                <w:highlight w:val="none"/>
                <w:lang w:val="en-US" w:eastAsia="zh-CN"/>
              </w:rPr>
            </w:pPr>
            <w:r>
              <w:rPr>
                <w:rFonts w:hint="eastAsia" w:ascii="楷体" w:hAnsi="楷体" w:eastAsia="楷体" w:cs="楷体"/>
                <w:color w:val="auto"/>
                <w:spacing w:val="-2"/>
                <w:sz w:val="21"/>
                <w:szCs w:val="21"/>
                <w:highlight w:val="none"/>
                <w:lang w:val="en-US" w:eastAsia="zh-CN"/>
              </w:rPr>
              <w:t xml:space="preserve"> </w:t>
            </w:r>
            <w:r>
              <w:rPr>
                <w:rFonts w:hint="eastAsia" w:ascii="楷体" w:hAnsi="楷体" w:eastAsia="楷体" w:cs="楷体"/>
                <w:color w:val="auto"/>
                <w:spacing w:val="-2"/>
                <w:sz w:val="21"/>
                <w:szCs w:val="21"/>
                <w:highlight w:val="none"/>
              </w:rPr>
              <w:t xml:space="preserve">1套</w:t>
            </w:r>
            <w:r/>
          </w:p>
        </w:tc>
        <w:tc>
          <w:tcPr>
            <w:tcW w:w="4189" w:type="dxa"/>
            <w:vAlign w:val="center"/>
            <w:textDirection w:val="lrTb"/>
            <w:noWrap w:val="false"/>
          </w:tcPr>
          <w:p>
            <w:pPr>
              <w:jc w:val="both"/>
              <w:rPr>
                <w:rFonts w:hint="eastAsia" w:ascii="Arial"/>
                <w:color w:val="auto"/>
                <w:sz w:val="21"/>
                <w:highlight w:val="none"/>
                <w:lang w:val="en-US" w:eastAsia="zh-CN"/>
              </w:rPr>
            </w:pPr>
            <w:r>
              <w:rPr>
                <w:rFonts w:hint="eastAsia" w:ascii="Arial"/>
                <w:color w:val="auto"/>
                <w:sz w:val="21"/>
                <w:highlight w:val="none"/>
                <w:lang w:val="en-US" w:eastAsia="zh-CN"/>
              </w:rPr>
              <w:t xml:space="preserve"> 包括但不限于市场前端喇叭、机柜音响设备及线路线缆维护</w:t>
            </w:r>
            <w:r/>
          </w:p>
        </w:tc>
      </w:tr>
      <w:tr>
        <w:trPr>
          <w:trHeight w:val="465"/>
        </w:trPr>
        <w:tc>
          <w:tcPr>
            <w:tcW w:w="1178" w:type="dxa"/>
            <w:vAlign w:val="top"/>
            <w:vMerge w:val="continue"/>
            <w:textDirection w:val="lrTb"/>
            <w:noWrap w:val="false"/>
          </w:tcPr>
          <w:p>
            <w:pPr>
              <w:rPr>
                <w:rFonts w:ascii="Arial"/>
                <w:color w:val="auto"/>
                <w:sz w:val="21"/>
              </w:rPr>
            </w:pPr>
            <w:r>
              <w:rPr>
                <w:rFonts w:ascii="Arial"/>
                <w:color w:val="auto"/>
                <w:sz w:val="21"/>
              </w:rPr>
            </w:r>
            <w:r/>
          </w:p>
        </w:tc>
        <w:tc>
          <w:tcPr>
            <w:tcW w:w="2438" w:type="dxa"/>
            <w:vAlign w:val="center"/>
            <w:textDirection w:val="lrTb"/>
            <w:noWrap w:val="false"/>
          </w:tcPr>
          <w:p>
            <w:pPr>
              <w:pStyle w:val="2037"/>
              <w:ind w:left="109"/>
              <w:spacing w:before="91" w:line="221" w:lineRule="auto"/>
              <w:rPr>
                <w:rFonts w:ascii="Calibri" w:hAnsi="Calibri" w:eastAsia="Calibri" w:cs="Calibri"/>
                <w:color w:val="auto"/>
                <w:spacing w:val="-4"/>
                <w:position w:val="-1"/>
                <w:sz w:val="21"/>
                <w:szCs w:val="21"/>
                <w:highlight w:val="none"/>
              </w:rPr>
            </w:pPr>
            <w:r>
              <w:rPr>
                <w:rFonts w:hint="eastAsia"/>
                <w:color w:val="auto"/>
                <w:spacing w:val="-1"/>
                <w:highlight w:val="none"/>
              </w:rPr>
              <w:t xml:space="preserve">车牌识别系统</w:t>
            </w:r>
            <w:r/>
          </w:p>
        </w:tc>
        <w:tc>
          <w:tcPr>
            <w:tcW w:w="6762" w:type="dxa"/>
            <w:vAlign w:val="center"/>
            <w:textDirection w:val="lrTb"/>
            <w:noWrap w:val="false"/>
          </w:tcPr>
          <w:p>
            <w:pPr>
              <w:jc w:val="both"/>
              <w:rPr>
                <w:rFonts w:hint="default" w:ascii="Arial" w:eastAsia="宋体"/>
                <w:color w:val="auto"/>
                <w:sz w:val="21"/>
                <w:highlight w:val="none"/>
                <w:lang w:val="en-US" w:eastAsia="zh-CN"/>
              </w:rPr>
            </w:pPr>
            <w:r>
              <w:rPr>
                <w:rFonts w:hint="eastAsia" w:ascii="Arial"/>
                <w:color w:val="auto"/>
                <w:sz w:val="21"/>
                <w:highlight w:val="none"/>
                <w:lang w:val="en-US" w:eastAsia="zh-CN"/>
              </w:rPr>
              <w:t xml:space="preserve"> </w:t>
            </w:r>
            <w:r>
              <w:rPr>
                <w:rFonts w:hint="eastAsia" w:ascii="楷体" w:hAnsi="楷体" w:eastAsia="楷体" w:cs="楷体"/>
                <w:color w:val="auto"/>
                <w:spacing w:val="-1"/>
                <w:sz w:val="21"/>
                <w:szCs w:val="21"/>
                <w:highlight w:val="none"/>
              </w:rPr>
              <w:t xml:space="preserve">2套</w:t>
            </w:r>
            <w:r/>
          </w:p>
        </w:tc>
        <w:tc>
          <w:tcPr>
            <w:tcW w:w="4189" w:type="dxa"/>
            <w:vAlign w:val="center"/>
            <w:textDirection w:val="lrTb"/>
            <w:noWrap w:val="false"/>
          </w:tcPr>
          <w:p>
            <w:pPr>
              <w:jc w:val="both"/>
              <w:rPr>
                <w:rFonts w:hint="eastAsia" w:ascii="Arial"/>
                <w:color w:val="auto"/>
                <w:sz w:val="21"/>
                <w:highlight w:val="none"/>
                <w:lang w:val="en-US" w:eastAsia="zh-CN"/>
              </w:rPr>
            </w:pPr>
            <w:r>
              <w:rPr>
                <w:rFonts w:hint="eastAsia" w:ascii="Arial"/>
                <w:color w:val="auto"/>
                <w:sz w:val="21"/>
                <w:highlight w:val="none"/>
                <w:lang w:val="en-US" w:eastAsia="zh-CN"/>
              </w:rPr>
              <w:t xml:space="preserve"> 进行维护，保证日常正常使用</w:t>
            </w:r>
            <w:r/>
          </w:p>
        </w:tc>
      </w:tr>
      <w:tr>
        <w:trPr>
          <w:trHeight w:val="465"/>
        </w:trPr>
        <w:tc>
          <w:tcPr>
            <w:tcW w:w="1178" w:type="dxa"/>
            <w:vAlign w:val="top"/>
            <w:vMerge w:val="continue"/>
            <w:textDirection w:val="lrTb"/>
            <w:noWrap w:val="false"/>
          </w:tcPr>
          <w:p>
            <w:pPr>
              <w:rPr>
                <w:rFonts w:ascii="Arial"/>
                <w:color w:val="auto"/>
                <w:sz w:val="21"/>
              </w:rPr>
            </w:pPr>
            <w:r>
              <w:rPr>
                <w:rFonts w:ascii="Arial"/>
                <w:color w:val="auto"/>
                <w:sz w:val="21"/>
              </w:rPr>
            </w:r>
            <w:r/>
          </w:p>
        </w:tc>
        <w:tc>
          <w:tcPr>
            <w:tcW w:w="2438" w:type="dxa"/>
            <w:vAlign w:val="center"/>
            <w:textDirection w:val="lrTb"/>
            <w:noWrap w:val="false"/>
          </w:tcPr>
          <w:p>
            <w:pPr>
              <w:pStyle w:val="2037"/>
              <w:ind w:left="109"/>
              <w:spacing w:before="91" w:line="221" w:lineRule="auto"/>
              <w:rPr>
                <w:rFonts w:ascii="Calibri" w:hAnsi="Calibri" w:eastAsia="Calibri" w:cs="Calibri"/>
                <w:color w:val="auto"/>
                <w:sz w:val="21"/>
                <w:szCs w:val="21"/>
                <w:highlight w:val="none"/>
              </w:rPr>
            </w:pPr>
            <w:r>
              <w:rPr>
                <w:rFonts w:hint="eastAsia"/>
                <w:color w:val="auto"/>
                <w:spacing w:val="-1"/>
                <w:highlight w:val="none"/>
              </w:rPr>
              <w:t xml:space="preserve">升降立柱系统</w:t>
            </w:r>
            <w:r/>
          </w:p>
        </w:tc>
        <w:tc>
          <w:tcPr>
            <w:tcW w:w="6762" w:type="dxa"/>
            <w:vAlign w:val="center"/>
            <w:textDirection w:val="lrTb"/>
            <w:noWrap w:val="false"/>
          </w:tcPr>
          <w:p>
            <w:pPr>
              <w:jc w:val="both"/>
              <w:rPr>
                <w:rFonts w:hint="default" w:ascii="Arial" w:eastAsia="宋体"/>
                <w:color w:val="auto"/>
                <w:sz w:val="21"/>
                <w:highlight w:val="none"/>
                <w:lang w:val="en-US" w:eastAsia="zh-CN"/>
              </w:rPr>
            </w:pPr>
            <w:r>
              <w:rPr>
                <w:rFonts w:hint="eastAsia" w:ascii="Arial"/>
                <w:color w:val="auto"/>
                <w:sz w:val="21"/>
                <w:highlight w:val="none"/>
                <w:lang w:val="en-US" w:eastAsia="zh-CN"/>
              </w:rPr>
              <w:t xml:space="preserve"> </w:t>
            </w:r>
            <w:r>
              <w:rPr>
                <w:rFonts w:hint="eastAsia" w:ascii="楷体" w:hAnsi="楷体" w:eastAsia="楷体" w:cs="楷体"/>
                <w:color w:val="auto"/>
                <w:spacing w:val="-1"/>
                <w:sz w:val="21"/>
                <w:szCs w:val="21"/>
                <w:highlight w:val="none"/>
              </w:rPr>
              <w:t xml:space="preserve">2套</w:t>
            </w:r>
            <w:r/>
          </w:p>
        </w:tc>
        <w:tc>
          <w:tcPr>
            <w:tcW w:w="4189" w:type="dxa"/>
            <w:vAlign w:val="center"/>
            <w:textDirection w:val="lrTb"/>
            <w:noWrap w:val="false"/>
          </w:tcPr>
          <w:p>
            <w:pPr>
              <w:jc w:val="both"/>
              <w:rPr>
                <w:rFonts w:hint="eastAsia" w:ascii="Arial"/>
                <w:color w:val="auto"/>
                <w:sz w:val="21"/>
                <w:highlight w:val="none"/>
                <w:lang w:val="en-US" w:eastAsia="zh-CN"/>
              </w:rPr>
            </w:pPr>
            <w:r>
              <w:rPr>
                <w:rFonts w:hint="eastAsia" w:ascii="Arial"/>
                <w:color w:val="auto"/>
                <w:sz w:val="21"/>
                <w:highlight w:val="none"/>
                <w:lang w:val="en-US" w:eastAsia="zh-CN"/>
              </w:rPr>
              <w:t xml:space="preserve"> 进行维护，保证日常正常使用</w:t>
            </w:r>
            <w:r/>
          </w:p>
        </w:tc>
      </w:tr>
    </w:tbl>
    <w:p>
      <w:pPr>
        <w:ind w:left="551"/>
        <w:spacing w:before="32" w:line="213" w:lineRule="auto"/>
        <w:rPr>
          <w:rFonts w:ascii="楷体" w:hAnsi="楷体" w:eastAsia="楷体" w:cs="楷体"/>
          <w:color w:val="auto"/>
          <w:sz w:val="21"/>
          <w:szCs w:val="21"/>
        </w:rPr>
      </w:pPr>
      <w:r>
        <w:rPr>
          <w:rFonts w:ascii="楷体" w:hAnsi="楷体" w:eastAsia="楷体" w:cs="楷体"/>
          <w:color w:val="auto"/>
          <w:spacing w:val="-1"/>
          <w:sz w:val="21"/>
          <w:szCs w:val="21"/>
        </w:rPr>
        <w:t xml:space="preserve">注：此表格详细列出了不同建筑物的物业管理指标项及其明细。若存在“建筑</w:t>
      </w:r>
      <w:r>
        <w:rPr>
          <w:rFonts w:ascii="楷体" w:hAnsi="楷体" w:eastAsia="楷体" w:cs="楷体"/>
          <w:color w:val="auto"/>
          <w:spacing w:val="-42"/>
          <w:sz w:val="21"/>
          <w:szCs w:val="21"/>
        </w:rPr>
        <w:t xml:space="preserve"> </w:t>
      </w:r>
      <w:r>
        <w:rPr>
          <w:rFonts w:ascii="楷体" w:hAnsi="楷体" w:eastAsia="楷体" w:cs="楷体"/>
          <w:color w:val="auto"/>
          <w:spacing w:val="-1"/>
          <w:sz w:val="21"/>
          <w:szCs w:val="21"/>
        </w:rPr>
        <w:t xml:space="preserve">2</w:t>
      </w:r>
      <w:r>
        <w:rPr>
          <w:rFonts w:ascii="楷体" w:hAnsi="楷体" w:eastAsia="楷体" w:cs="楷体"/>
          <w:color w:val="auto"/>
          <w:spacing w:val="-77"/>
          <w:sz w:val="21"/>
          <w:szCs w:val="21"/>
        </w:rPr>
        <w:t xml:space="preserve"> </w:t>
      </w:r>
      <w:r>
        <w:rPr>
          <w:rFonts w:ascii="楷体" w:hAnsi="楷体" w:eastAsia="楷体" w:cs="楷体"/>
          <w:color w:val="auto"/>
          <w:spacing w:val="-1"/>
          <w:sz w:val="21"/>
          <w:szCs w:val="21"/>
        </w:rPr>
        <w:t xml:space="preserve">”，则相应增加内容，以此类推。</w:t>
      </w:r>
      <w:r/>
    </w:p>
    <w:p>
      <w:pPr>
        <w:ind w:left="988"/>
        <w:spacing w:before="98" w:line="216" w:lineRule="auto"/>
        <w:rPr>
          <w:rFonts w:ascii="楷体" w:hAnsi="楷体" w:eastAsia="楷体" w:cs="楷体"/>
          <w:color w:val="auto"/>
          <w:sz w:val="21"/>
          <w:szCs w:val="21"/>
        </w:rPr>
      </w:pPr>
      <w:r>
        <w:rPr>
          <w:rFonts w:ascii="楷体" w:hAnsi="楷体" w:eastAsia="楷体" w:cs="楷体"/>
          <w:color w:val="auto"/>
          <w:sz w:val="21"/>
          <w:szCs w:val="21"/>
        </w:rPr>
        <w:t xml:space="preserve">以上内容体现需要供应商进行物业管理的物业的</w:t>
      </w:r>
      <w:r>
        <w:rPr>
          <w:rFonts w:ascii="楷体" w:hAnsi="楷体" w:eastAsia="楷体" w:cs="楷体"/>
          <w:color w:val="auto"/>
          <w:spacing w:val="-1"/>
          <w:sz w:val="21"/>
          <w:szCs w:val="21"/>
        </w:rPr>
        <w:t xml:space="preserve">情况、边界、范围。指标的设置要充分考虑可能影响供应商报价和项目实施风险的因素。</w:t>
      </w:r>
      <w:r/>
    </w:p>
    <w:p>
      <w:pPr>
        <w:ind w:left="508"/>
        <w:spacing w:before="90" w:line="185" w:lineRule="auto"/>
        <w:rPr>
          <w:rFonts w:ascii="微软雅黑" w:hAnsi="微软雅黑" w:eastAsia="微软雅黑" w:cs="微软雅黑"/>
          <w:color w:val="auto"/>
          <w:sz w:val="21"/>
          <w:szCs w:val="21"/>
        </w:rPr>
        <w:outlineLvl w:val="3"/>
      </w:pPr>
      <w:r>
        <w:rPr>
          <w:rFonts w:ascii="微软雅黑" w:hAnsi="微软雅黑" w:eastAsia="微软雅黑" w:cs="微软雅黑"/>
          <w:b/>
          <w:bCs/>
          <w:color w:val="auto"/>
          <w:spacing w:val="4"/>
          <w:sz w:val="21"/>
          <w:szCs w:val="21"/>
        </w:rPr>
        <w:t xml:space="preserve">（</w:t>
      </w:r>
      <w:r>
        <w:rPr>
          <w:rFonts w:ascii="Calibri" w:hAnsi="Calibri" w:eastAsia="Calibri" w:cs="Calibri"/>
          <w:b/>
          <w:bCs/>
          <w:color w:val="auto"/>
          <w:spacing w:val="4"/>
          <w:sz w:val="21"/>
          <w:szCs w:val="21"/>
        </w:rPr>
        <w:t xml:space="preserve">2</w:t>
      </w:r>
      <w:r>
        <w:rPr>
          <w:rFonts w:ascii="微软雅黑" w:hAnsi="微软雅黑" w:eastAsia="微软雅黑" w:cs="微软雅黑"/>
          <w:b/>
          <w:bCs/>
          <w:color w:val="auto"/>
          <w:spacing w:val="4"/>
          <w:sz w:val="21"/>
          <w:szCs w:val="21"/>
        </w:rPr>
        <w:t xml:space="preserve">）物业管理（室外）</w:t>
      </w:r>
      <w:r/>
    </w:p>
    <w:p>
      <w:pPr>
        <w:spacing w:line="31" w:lineRule="exact"/>
        <w:rPr>
          <w:color w:val="auto"/>
        </w:rPr>
      </w:pPr>
      <w:r>
        <w:rPr>
          <w:color w:val="auto"/>
        </w:rPr>
      </w:r>
      <w:r/>
    </w:p>
    <w:tbl>
      <w:tblPr>
        <w:tblStyle w:val="2036"/>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vAlign w:val="top"/>
            <w:textDirection w:val="lrTb"/>
            <w:noWrap w:val="false"/>
          </w:tcPr>
          <w:p>
            <w:pPr>
              <w:ind w:left="1107"/>
              <w:spacing w:before="94" w:line="187"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1"/>
                <w:sz w:val="21"/>
                <w:szCs w:val="21"/>
              </w:rPr>
              <w:t xml:space="preserve">名称</w:t>
            </w:r>
            <w:r/>
          </w:p>
        </w:tc>
        <w:tc>
          <w:tcPr>
            <w:tcW w:w="5298" w:type="dxa"/>
            <w:vAlign w:val="top"/>
            <w:textDirection w:val="lrTb"/>
            <w:noWrap w:val="false"/>
          </w:tcPr>
          <w:p>
            <w:pPr>
              <w:ind w:left="2446"/>
              <w:spacing w:before="93" w:line="185"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3"/>
                <w:sz w:val="21"/>
                <w:szCs w:val="21"/>
              </w:rPr>
              <w:t xml:space="preserve">明细</w:t>
            </w:r>
            <w:r/>
          </w:p>
        </w:tc>
        <w:tc>
          <w:tcPr>
            <w:tcW w:w="6630" w:type="dxa"/>
            <w:vAlign w:val="top"/>
            <w:textDirection w:val="lrTb"/>
            <w:noWrap w:val="false"/>
          </w:tcPr>
          <w:p>
            <w:pPr>
              <w:ind w:left="2576"/>
              <w:spacing w:before="94" w:line="185" w:lineRule="auto"/>
              <w:rPr>
                <w:rFonts w:ascii="微软雅黑" w:hAnsi="微软雅黑" w:eastAsia="微软雅黑" w:cs="微软雅黑"/>
                <w:color w:val="auto"/>
                <w:sz w:val="21"/>
                <w:szCs w:val="21"/>
              </w:rPr>
            </w:pPr>
            <w:r>
              <w:rPr>
                <w:rFonts w:ascii="微软雅黑" w:hAnsi="微软雅黑" w:eastAsia="微软雅黑" w:cs="微软雅黑"/>
                <w:b/>
                <w:bCs/>
                <w:color w:val="auto"/>
                <w:sz w:val="21"/>
                <w:szCs w:val="21"/>
              </w:rPr>
              <w:t xml:space="preserve">服务内容及标准</w:t>
            </w:r>
            <w:r/>
          </w:p>
        </w:tc>
      </w:tr>
      <w:tr>
        <w:trPr>
          <w:trHeight w:val="460"/>
        </w:trPr>
        <w:tc>
          <w:tcPr>
            <w:tcW w:w="2632" w:type="dxa"/>
            <w:vAlign w:val="top"/>
            <w:textDirection w:val="lrTb"/>
            <w:noWrap w:val="false"/>
          </w:tcPr>
          <w:p>
            <w:pPr>
              <w:pStyle w:val="2037"/>
              <w:ind w:left="119"/>
              <w:spacing w:before="91" w:line="221" w:lineRule="auto"/>
              <w:rPr>
                <w:color w:val="auto"/>
              </w:rPr>
            </w:pPr>
            <w:r>
              <w:rPr>
                <w:color w:val="auto"/>
                <w:spacing w:val="-3"/>
              </w:rPr>
              <w:t xml:space="preserve">室外面积</w:t>
            </w:r>
            <w:r/>
          </w:p>
        </w:tc>
        <w:tc>
          <w:tcPr>
            <w:tcW w:w="5298" w:type="dxa"/>
            <w:vAlign w:val="top"/>
            <w:textDirection w:val="lrTb"/>
            <w:noWrap w:val="false"/>
          </w:tcPr>
          <w:p>
            <w:pPr>
              <w:ind w:left="113"/>
              <w:spacing w:before="91" w:line="218" w:lineRule="auto"/>
              <w:rPr>
                <w:rFonts w:ascii="楷体" w:hAnsi="楷体" w:eastAsia="楷体" w:cs="楷体"/>
                <w:color w:val="auto"/>
                <w:sz w:val="21"/>
                <w:szCs w:val="21"/>
              </w:rPr>
            </w:pPr>
            <w:r>
              <w:rPr>
                <w:rFonts w:ascii="楷体" w:hAnsi="楷体" w:eastAsia="楷体" w:cs="楷体"/>
                <w:color w:val="auto"/>
                <w:spacing w:val="-2"/>
                <w:sz w:val="21"/>
                <w:szCs w:val="21"/>
              </w:rPr>
              <w:t xml:space="preserve">填写室外面积</w:t>
            </w:r>
            <w:r/>
          </w:p>
        </w:tc>
        <w:tc>
          <w:tcPr>
            <w:tcW w:w="6630" w:type="dxa"/>
            <w:vAlign w:val="top"/>
            <w:textDirection w:val="lrTb"/>
            <w:noWrap w:val="false"/>
          </w:tcPr>
          <w:p>
            <w:pPr>
              <w:pStyle w:val="2037"/>
              <w:ind w:left="115"/>
              <w:spacing w:before="90" w:line="221" w:lineRule="auto"/>
              <w:rPr>
                <w:color w:val="auto"/>
              </w:rPr>
            </w:pPr>
            <w:r>
              <w:rPr>
                <w:color w:val="auto"/>
                <w:spacing w:val="5"/>
              </w:rPr>
              <w:t xml:space="preserve">见“</w:t>
            </w:r>
            <w:r>
              <w:rPr>
                <w:rFonts w:ascii="Calibri" w:hAnsi="Calibri" w:eastAsia="Calibri" w:cs="Calibri"/>
                <w:color w:val="auto"/>
                <w:spacing w:val="5"/>
              </w:rPr>
              <w:t xml:space="preserve">3.4 </w:t>
            </w:r>
            <w:r>
              <w:rPr>
                <w:color w:val="auto"/>
                <w:spacing w:val="5"/>
              </w:rPr>
              <w:t xml:space="preserve">保洁服务”“</w:t>
            </w:r>
            <w:r>
              <w:rPr>
                <w:rFonts w:ascii="Calibri" w:hAnsi="Calibri" w:eastAsia="Calibri" w:cs="Calibri"/>
                <w:color w:val="auto"/>
                <w:spacing w:val="5"/>
              </w:rPr>
              <w:t xml:space="preserve">3.6 </w:t>
            </w:r>
            <w:r>
              <w:rPr>
                <w:color w:val="auto"/>
                <w:spacing w:val="5"/>
              </w:rPr>
              <w:t xml:space="preserve">保安服务”</w:t>
            </w:r>
            <w:r/>
          </w:p>
        </w:tc>
      </w:tr>
      <w:tr>
        <w:trPr>
          <w:trHeight w:val="457"/>
        </w:trPr>
        <w:tc>
          <w:tcPr>
            <w:tcW w:w="2632" w:type="dxa"/>
            <w:vAlign w:val="top"/>
            <w:textDirection w:val="lrTb"/>
            <w:noWrap w:val="false"/>
          </w:tcPr>
          <w:p>
            <w:pPr>
              <w:pStyle w:val="2037"/>
              <w:ind w:left="117"/>
              <w:spacing w:before="89" w:line="222" w:lineRule="auto"/>
              <w:rPr>
                <w:color w:val="auto"/>
              </w:rPr>
            </w:pPr>
            <w:r>
              <w:rPr>
                <w:color w:val="auto"/>
                <w:spacing w:val="-2"/>
              </w:rPr>
              <w:t xml:space="preserve">绿化</w:t>
            </w:r>
            <w:r/>
          </w:p>
        </w:tc>
        <w:tc>
          <w:tcPr>
            <w:tcW w:w="5298" w:type="dxa"/>
            <w:vAlign w:val="top"/>
            <w:textDirection w:val="lrTb"/>
            <w:noWrap w:val="false"/>
          </w:tcPr>
          <w:p>
            <w:pPr>
              <w:ind w:left="113"/>
              <w:spacing w:before="89" w:line="219" w:lineRule="auto"/>
              <w:rPr>
                <w:rFonts w:ascii="楷体" w:hAnsi="楷体" w:eastAsia="楷体" w:cs="楷体"/>
                <w:color w:val="auto"/>
                <w:sz w:val="21"/>
                <w:szCs w:val="21"/>
              </w:rPr>
            </w:pPr>
            <w:r>
              <w:rPr>
                <w:rFonts w:ascii="楷体" w:hAnsi="楷体" w:eastAsia="楷体" w:cs="楷体"/>
                <w:color w:val="auto"/>
                <w:spacing w:val="-2"/>
                <w:sz w:val="21"/>
                <w:szCs w:val="21"/>
              </w:rPr>
              <w:t xml:space="preserve">填写绿化面积</w:t>
            </w:r>
            <w:r/>
          </w:p>
        </w:tc>
        <w:tc>
          <w:tcPr>
            <w:tcW w:w="6630" w:type="dxa"/>
            <w:vAlign w:val="top"/>
            <w:textDirection w:val="lrTb"/>
            <w:noWrap w:val="false"/>
          </w:tcPr>
          <w:p>
            <w:pPr>
              <w:pStyle w:val="2037"/>
              <w:ind w:left="115"/>
              <w:spacing w:before="88" w:line="221" w:lineRule="auto"/>
              <w:rPr>
                <w:color w:val="auto"/>
              </w:rPr>
            </w:pPr>
            <w:r>
              <w:rPr>
                <w:color w:val="auto"/>
                <w:spacing w:val="4"/>
              </w:rPr>
              <w:t xml:space="preserve">见“</w:t>
            </w:r>
            <w:r>
              <w:rPr>
                <w:rFonts w:ascii="Calibri" w:hAnsi="Calibri" w:eastAsia="Calibri" w:cs="Calibri"/>
                <w:color w:val="auto"/>
                <w:spacing w:val="4"/>
              </w:rPr>
              <w:t xml:space="preserve">3.4 </w:t>
            </w:r>
            <w:r>
              <w:rPr>
                <w:color w:val="auto"/>
                <w:spacing w:val="4"/>
              </w:rPr>
              <w:t xml:space="preserve">保洁服务”“</w:t>
            </w:r>
            <w:r>
              <w:rPr>
                <w:rFonts w:ascii="Calibri" w:hAnsi="Calibri" w:eastAsia="Calibri" w:cs="Calibri"/>
                <w:color w:val="auto"/>
                <w:spacing w:val="4"/>
              </w:rPr>
              <w:t xml:space="preserve">3.5</w:t>
            </w:r>
            <w:r>
              <w:rPr>
                <w:rFonts w:ascii="Calibri" w:hAnsi="Calibri" w:eastAsia="Calibri" w:cs="Calibri"/>
                <w:color w:val="auto"/>
                <w:spacing w:val="25"/>
              </w:rPr>
              <w:t xml:space="preserve"> </w:t>
            </w:r>
            <w:r>
              <w:rPr>
                <w:color w:val="auto"/>
                <w:spacing w:val="4"/>
              </w:rPr>
              <w:t xml:space="preserve">绿化服务”</w:t>
            </w:r>
            <w:r/>
          </w:p>
        </w:tc>
      </w:tr>
      <w:tr>
        <w:trPr>
          <w:trHeight w:val="458"/>
        </w:trPr>
        <w:tc>
          <w:tcPr>
            <w:tcW w:w="2632" w:type="dxa"/>
            <w:vAlign w:val="top"/>
            <w:textDirection w:val="lrTb"/>
            <w:noWrap w:val="false"/>
          </w:tcPr>
          <w:p>
            <w:pPr>
              <w:pStyle w:val="2037"/>
              <w:ind w:left="116"/>
              <w:spacing w:before="93" w:line="221" w:lineRule="auto"/>
              <w:rPr>
                <w:color w:val="auto"/>
              </w:rPr>
            </w:pPr>
            <w:r>
              <w:rPr>
                <w:color w:val="auto"/>
                <w:spacing w:val="-2"/>
              </w:rPr>
              <w:t xml:space="preserve">广场</w:t>
            </w:r>
            <w:r/>
          </w:p>
        </w:tc>
        <w:tc>
          <w:tcPr>
            <w:tcW w:w="5298" w:type="dxa"/>
            <w:vAlign w:val="top"/>
            <w:textDirection w:val="lrTb"/>
            <w:noWrap w:val="false"/>
          </w:tcPr>
          <w:p>
            <w:pPr>
              <w:ind w:left="113"/>
              <w:spacing w:before="93" w:line="219" w:lineRule="auto"/>
              <w:rPr>
                <w:rFonts w:ascii="楷体" w:hAnsi="楷体" w:eastAsia="楷体" w:cs="楷体"/>
                <w:color w:val="auto"/>
                <w:sz w:val="21"/>
                <w:szCs w:val="21"/>
              </w:rPr>
            </w:pPr>
            <w:r>
              <w:rPr>
                <w:rFonts w:ascii="楷体" w:hAnsi="楷体" w:eastAsia="楷体" w:cs="楷体"/>
                <w:color w:val="auto"/>
                <w:spacing w:val="-2"/>
                <w:sz w:val="21"/>
                <w:szCs w:val="21"/>
              </w:rPr>
              <w:t xml:space="preserve">填写广场面积</w:t>
            </w:r>
            <w:r/>
          </w:p>
        </w:tc>
        <w:tc>
          <w:tcPr>
            <w:tcW w:w="6630" w:type="dxa"/>
            <w:vAlign w:val="top"/>
            <w:textDirection w:val="lrTb"/>
            <w:noWrap w:val="false"/>
          </w:tcPr>
          <w:p>
            <w:pPr>
              <w:pStyle w:val="2037"/>
              <w:ind w:left="115"/>
              <w:spacing w:before="92" w:line="221" w:lineRule="auto"/>
              <w:rPr>
                <w:color w:val="auto"/>
              </w:rPr>
            </w:pPr>
            <w:r>
              <w:rPr>
                <w:color w:val="auto"/>
                <w:spacing w:val="5"/>
              </w:rPr>
              <w:t xml:space="preserve">见“</w:t>
            </w:r>
            <w:r>
              <w:rPr>
                <w:rFonts w:ascii="Calibri" w:hAnsi="Calibri" w:eastAsia="Calibri" w:cs="Calibri"/>
                <w:color w:val="auto"/>
                <w:spacing w:val="5"/>
              </w:rPr>
              <w:t xml:space="preserve">3.4 </w:t>
            </w:r>
            <w:r>
              <w:rPr>
                <w:color w:val="auto"/>
                <w:spacing w:val="5"/>
              </w:rPr>
              <w:t xml:space="preserve">保洁服务”“</w:t>
            </w:r>
            <w:r>
              <w:rPr>
                <w:rFonts w:ascii="Calibri" w:hAnsi="Calibri" w:eastAsia="Calibri" w:cs="Calibri"/>
                <w:color w:val="auto"/>
                <w:spacing w:val="5"/>
              </w:rPr>
              <w:t xml:space="preserve">3.6 </w:t>
            </w:r>
            <w:r>
              <w:rPr>
                <w:color w:val="auto"/>
                <w:spacing w:val="5"/>
              </w:rPr>
              <w:t xml:space="preserve">保安服务”</w:t>
            </w:r>
            <w:r/>
          </w:p>
        </w:tc>
      </w:tr>
      <w:tr>
        <w:trPr>
          <w:trHeight w:val="460"/>
        </w:trPr>
        <w:tc>
          <w:tcPr>
            <w:tcW w:w="2632" w:type="dxa"/>
            <w:vAlign w:val="top"/>
            <w:textDirection w:val="lrTb"/>
            <w:noWrap w:val="false"/>
          </w:tcPr>
          <w:p>
            <w:pPr>
              <w:pStyle w:val="2037"/>
              <w:ind w:left="117"/>
              <w:spacing w:before="92" w:line="221" w:lineRule="auto"/>
              <w:rPr>
                <w:color w:val="auto"/>
              </w:rPr>
            </w:pPr>
            <w:r>
              <w:rPr>
                <w:color w:val="auto"/>
                <w:spacing w:val="-1"/>
              </w:rPr>
              <w:t xml:space="preserve">路灯、草坪灯、音箱</w:t>
            </w:r>
            <w:r/>
          </w:p>
        </w:tc>
        <w:tc>
          <w:tcPr>
            <w:tcW w:w="5298" w:type="dxa"/>
            <w:vAlign w:val="top"/>
            <w:textDirection w:val="lrTb"/>
            <w:noWrap w:val="false"/>
          </w:tcPr>
          <w:p>
            <w:pPr>
              <w:ind w:left="113"/>
              <w:spacing w:before="93" w:line="219" w:lineRule="auto"/>
              <w:rPr>
                <w:rFonts w:ascii="楷体" w:hAnsi="楷体" w:eastAsia="楷体" w:cs="楷体"/>
                <w:color w:val="auto"/>
                <w:sz w:val="21"/>
                <w:szCs w:val="21"/>
              </w:rPr>
            </w:pPr>
            <w:r>
              <w:rPr>
                <w:rFonts w:ascii="楷体" w:hAnsi="楷体" w:eastAsia="楷体" w:cs="楷体"/>
                <w:color w:val="auto"/>
                <w:spacing w:val="-1"/>
                <w:sz w:val="21"/>
                <w:szCs w:val="21"/>
              </w:rPr>
              <w:t xml:space="preserve">填写路灯、草坪灯、音箱数量</w:t>
            </w:r>
            <w:r/>
          </w:p>
        </w:tc>
        <w:tc>
          <w:tcPr>
            <w:tcW w:w="6630" w:type="dxa"/>
            <w:vAlign w:val="top"/>
            <w:textDirection w:val="lrTb"/>
            <w:noWrap w:val="false"/>
          </w:tcPr>
          <w:p>
            <w:pPr>
              <w:pStyle w:val="2037"/>
              <w:ind w:left="115"/>
              <w:spacing w:before="92" w:line="221" w:lineRule="auto"/>
              <w:rPr>
                <w:color w:val="auto"/>
              </w:rPr>
            </w:pPr>
            <w:r>
              <w:rPr>
                <w:color w:val="auto"/>
                <w:spacing w:val="3"/>
              </w:rPr>
              <w:t xml:space="preserve">见“</w:t>
            </w:r>
            <w:r>
              <w:rPr>
                <w:rFonts w:ascii="Calibri" w:hAnsi="Calibri" w:eastAsia="Calibri" w:cs="Calibri"/>
                <w:color w:val="auto"/>
                <w:spacing w:val="3"/>
              </w:rPr>
              <w:t xml:space="preserve">3.4 </w:t>
            </w:r>
            <w:r>
              <w:rPr>
                <w:color w:val="auto"/>
                <w:spacing w:val="3"/>
              </w:rPr>
              <w:t xml:space="preserve">保洁服务”“</w:t>
            </w:r>
            <w:r>
              <w:rPr>
                <w:rFonts w:ascii="Calibri" w:hAnsi="Calibri" w:eastAsia="Calibri" w:cs="Calibri"/>
                <w:color w:val="auto"/>
                <w:spacing w:val="3"/>
              </w:rPr>
              <w:t xml:space="preserve">3.3</w:t>
            </w:r>
            <w:r>
              <w:rPr>
                <w:rFonts w:ascii="Calibri" w:hAnsi="Calibri" w:eastAsia="Calibri" w:cs="Calibri"/>
                <w:color w:val="auto"/>
                <w:spacing w:val="27"/>
              </w:rPr>
              <w:t xml:space="preserve"> </w:t>
            </w:r>
            <w:r>
              <w:rPr>
                <w:color w:val="auto"/>
                <w:spacing w:val="3"/>
              </w:rPr>
              <w:t xml:space="preserve">公用设施设备维护服务”</w:t>
            </w:r>
            <w:r/>
          </w:p>
        </w:tc>
      </w:tr>
      <w:tr>
        <w:trPr>
          <w:trHeight w:val="458"/>
        </w:trPr>
        <w:tc>
          <w:tcPr>
            <w:tcW w:w="2632" w:type="dxa"/>
            <w:vAlign w:val="top"/>
            <w:textDirection w:val="lrTb"/>
            <w:noWrap w:val="false"/>
          </w:tcPr>
          <w:p>
            <w:pPr>
              <w:pStyle w:val="2037"/>
              <w:ind w:left="120"/>
              <w:spacing w:before="91" w:line="221" w:lineRule="auto"/>
              <w:rPr>
                <w:color w:val="auto"/>
              </w:rPr>
            </w:pPr>
            <w:r>
              <w:rPr>
                <w:color w:val="auto"/>
                <w:spacing w:val="-2"/>
              </w:rPr>
              <w:t xml:space="preserve">消防栓</w:t>
            </w:r>
            <w:r/>
          </w:p>
        </w:tc>
        <w:tc>
          <w:tcPr>
            <w:tcW w:w="5298" w:type="dxa"/>
            <w:vAlign w:val="top"/>
            <w:textDirection w:val="lrTb"/>
            <w:noWrap w:val="false"/>
          </w:tcPr>
          <w:p>
            <w:pPr>
              <w:ind w:left="113"/>
              <w:spacing w:before="91" w:line="219" w:lineRule="auto"/>
              <w:rPr>
                <w:rFonts w:ascii="楷体" w:hAnsi="楷体" w:eastAsia="楷体" w:cs="楷体"/>
                <w:color w:val="auto"/>
                <w:sz w:val="21"/>
                <w:szCs w:val="21"/>
              </w:rPr>
            </w:pPr>
            <w:r>
              <w:rPr>
                <w:rFonts w:ascii="楷体" w:hAnsi="楷体" w:eastAsia="楷体" w:cs="楷体"/>
                <w:color w:val="auto"/>
                <w:spacing w:val="-2"/>
                <w:sz w:val="21"/>
                <w:szCs w:val="21"/>
              </w:rPr>
              <w:t xml:space="preserve">填写消防栓数量</w:t>
            </w:r>
            <w:r/>
          </w:p>
        </w:tc>
        <w:tc>
          <w:tcPr>
            <w:tcW w:w="6630" w:type="dxa"/>
            <w:vAlign w:val="top"/>
            <w:textDirection w:val="lrTb"/>
            <w:noWrap w:val="false"/>
          </w:tcPr>
          <w:p>
            <w:pPr>
              <w:pStyle w:val="2037"/>
              <w:ind w:left="115"/>
              <w:spacing w:before="90" w:line="221" w:lineRule="auto"/>
              <w:rPr>
                <w:color w:val="auto"/>
              </w:rPr>
            </w:pPr>
            <w:r>
              <w:rPr>
                <w:color w:val="auto"/>
                <w:spacing w:val="3"/>
              </w:rPr>
              <w:t xml:space="preserve">见“</w:t>
            </w:r>
            <w:r>
              <w:rPr>
                <w:rFonts w:ascii="Calibri" w:hAnsi="Calibri" w:eastAsia="Calibri" w:cs="Calibri"/>
                <w:color w:val="auto"/>
                <w:spacing w:val="3"/>
              </w:rPr>
              <w:t xml:space="preserve">3.4 </w:t>
            </w:r>
            <w:r>
              <w:rPr>
                <w:color w:val="auto"/>
                <w:spacing w:val="3"/>
              </w:rPr>
              <w:t xml:space="preserve">保洁服务”“</w:t>
            </w:r>
            <w:r>
              <w:rPr>
                <w:rFonts w:ascii="Calibri" w:hAnsi="Calibri" w:eastAsia="Calibri" w:cs="Calibri"/>
                <w:color w:val="auto"/>
                <w:spacing w:val="3"/>
              </w:rPr>
              <w:t xml:space="preserve">3.3</w:t>
            </w:r>
            <w:r>
              <w:rPr>
                <w:rFonts w:ascii="Calibri" w:hAnsi="Calibri" w:eastAsia="Calibri" w:cs="Calibri"/>
                <w:color w:val="auto"/>
                <w:spacing w:val="27"/>
              </w:rPr>
              <w:t xml:space="preserve"> </w:t>
            </w:r>
            <w:r>
              <w:rPr>
                <w:color w:val="auto"/>
                <w:spacing w:val="3"/>
              </w:rPr>
              <w:t xml:space="preserve">公用设施设备维护服务”</w:t>
            </w:r>
            <w:r/>
          </w:p>
        </w:tc>
      </w:tr>
      <w:tr>
        <w:trPr>
          <w:trHeight w:val="462"/>
        </w:trPr>
        <w:tc>
          <w:tcPr>
            <w:tcW w:w="2632" w:type="dxa"/>
            <w:vAlign w:val="top"/>
            <w:textDirection w:val="lrTb"/>
            <w:noWrap w:val="false"/>
          </w:tcPr>
          <w:p>
            <w:pPr>
              <w:pStyle w:val="2037"/>
              <w:ind w:left="117"/>
              <w:spacing w:before="94" w:line="221" w:lineRule="auto"/>
              <w:rPr>
                <w:color w:val="auto"/>
              </w:rPr>
            </w:pPr>
            <w:r>
              <w:rPr>
                <w:color w:val="auto"/>
                <w:spacing w:val="-2"/>
              </w:rPr>
              <w:t xml:space="preserve">垃圾箱</w:t>
            </w:r>
            <w:r/>
          </w:p>
        </w:tc>
        <w:tc>
          <w:tcPr>
            <w:tcW w:w="5298" w:type="dxa"/>
            <w:vAlign w:val="top"/>
            <w:textDirection w:val="lrTb"/>
            <w:noWrap w:val="false"/>
          </w:tcPr>
          <w:p>
            <w:pPr>
              <w:ind w:left="113"/>
              <w:spacing w:before="94" w:line="219" w:lineRule="auto"/>
              <w:rPr>
                <w:rFonts w:ascii="楷体" w:hAnsi="楷体" w:eastAsia="楷体" w:cs="楷体"/>
                <w:color w:val="auto"/>
                <w:sz w:val="21"/>
                <w:szCs w:val="21"/>
              </w:rPr>
            </w:pPr>
            <w:r>
              <w:rPr>
                <w:rFonts w:ascii="楷体" w:hAnsi="楷体" w:eastAsia="楷体" w:cs="楷体"/>
                <w:color w:val="auto"/>
                <w:spacing w:val="-2"/>
                <w:sz w:val="21"/>
                <w:szCs w:val="21"/>
              </w:rPr>
              <w:t xml:space="preserve">填写垃圾箱数量</w:t>
            </w:r>
            <w:r/>
          </w:p>
        </w:tc>
        <w:tc>
          <w:tcPr>
            <w:tcW w:w="6630" w:type="dxa"/>
            <w:vAlign w:val="top"/>
            <w:textDirection w:val="lrTb"/>
            <w:noWrap w:val="false"/>
          </w:tcPr>
          <w:p>
            <w:pPr>
              <w:pStyle w:val="2037"/>
              <w:ind w:left="115"/>
              <w:spacing w:before="93" w:line="221" w:lineRule="auto"/>
              <w:rPr>
                <w:color w:val="auto"/>
              </w:rPr>
            </w:pPr>
            <w:r>
              <w:rPr>
                <w:color w:val="auto"/>
                <w:spacing w:val="9"/>
              </w:rPr>
              <w:t xml:space="preserve">见“</w:t>
            </w:r>
            <w:r>
              <w:rPr>
                <w:rFonts w:ascii="Calibri" w:hAnsi="Calibri" w:eastAsia="Calibri" w:cs="Calibri"/>
                <w:color w:val="auto"/>
                <w:spacing w:val="9"/>
              </w:rPr>
              <w:t xml:space="preserve">3.4 </w:t>
            </w:r>
            <w:r>
              <w:rPr>
                <w:color w:val="auto"/>
                <w:spacing w:val="9"/>
              </w:rPr>
              <w:t xml:space="preserve">保洁服务”</w:t>
            </w:r>
            <w:r/>
          </w:p>
        </w:tc>
      </w:tr>
      <w:tr>
        <w:trPr>
          <w:trHeight w:val="462"/>
        </w:trPr>
        <w:tc>
          <w:tcPr>
            <w:tcW w:w="2632" w:type="dxa"/>
            <w:vAlign w:val="top"/>
            <w:textDirection w:val="lrTb"/>
            <w:noWrap w:val="false"/>
          </w:tcPr>
          <w:p>
            <w:pPr>
              <w:pStyle w:val="2037"/>
              <w:ind w:left="119"/>
              <w:spacing w:before="94" w:line="221" w:lineRule="auto"/>
              <w:rPr>
                <w:color w:val="auto"/>
              </w:rPr>
            </w:pPr>
            <w:r>
              <w:rPr>
                <w:color w:val="auto"/>
                <w:spacing w:val="-2"/>
              </w:rPr>
              <w:t xml:space="preserve">室外配电箱</w:t>
            </w:r>
            <w:r/>
          </w:p>
        </w:tc>
        <w:tc>
          <w:tcPr>
            <w:tcW w:w="5298" w:type="dxa"/>
            <w:vAlign w:val="top"/>
            <w:textDirection w:val="lrTb"/>
            <w:noWrap w:val="false"/>
          </w:tcPr>
          <w:p>
            <w:pPr>
              <w:ind w:left="113"/>
              <w:spacing w:before="94" w:line="218" w:lineRule="auto"/>
              <w:rPr>
                <w:rFonts w:ascii="楷体" w:hAnsi="楷体" w:eastAsia="楷体" w:cs="楷体"/>
                <w:color w:val="auto"/>
                <w:sz w:val="21"/>
                <w:szCs w:val="21"/>
              </w:rPr>
            </w:pPr>
            <w:r>
              <w:rPr>
                <w:rFonts w:ascii="楷体" w:hAnsi="楷体" w:eastAsia="楷体" w:cs="楷体"/>
                <w:color w:val="auto"/>
                <w:spacing w:val="-1"/>
                <w:sz w:val="21"/>
                <w:szCs w:val="21"/>
              </w:rPr>
              <w:t xml:space="preserve">填写室外配电箱数量</w:t>
            </w:r>
            <w:r/>
          </w:p>
        </w:tc>
        <w:tc>
          <w:tcPr>
            <w:tcW w:w="6630" w:type="dxa"/>
            <w:vAlign w:val="top"/>
            <w:textDirection w:val="lrTb"/>
            <w:noWrap w:val="false"/>
          </w:tcPr>
          <w:p>
            <w:pPr>
              <w:pStyle w:val="2037"/>
              <w:ind w:left="115"/>
              <w:spacing w:before="93" w:line="221" w:lineRule="auto"/>
              <w:rPr>
                <w:color w:val="auto"/>
              </w:rPr>
            </w:pPr>
            <w:r>
              <w:rPr>
                <w:color w:val="auto"/>
                <w:spacing w:val="3"/>
              </w:rPr>
              <w:t xml:space="preserve">见“</w:t>
            </w:r>
            <w:r>
              <w:rPr>
                <w:rFonts w:ascii="Calibri" w:hAnsi="Calibri" w:eastAsia="Calibri" w:cs="Calibri"/>
                <w:color w:val="auto"/>
                <w:spacing w:val="3"/>
              </w:rPr>
              <w:t xml:space="preserve">3.4 </w:t>
            </w:r>
            <w:r>
              <w:rPr>
                <w:color w:val="auto"/>
                <w:spacing w:val="3"/>
              </w:rPr>
              <w:t xml:space="preserve">保洁服务”“</w:t>
            </w:r>
            <w:r>
              <w:rPr>
                <w:rFonts w:ascii="Calibri" w:hAnsi="Calibri" w:eastAsia="Calibri" w:cs="Calibri"/>
                <w:color w:val="auto"/>
                <w:spacing w:val="3"/>
              </w:rPr>
              <w:t xml:space="preserve">3.3</w:t>
            </w:r>
            <w:r>
              <w:rPr>
                <w:rFonts w:ascii="Calibri" w:hAnsi="Calibri" w:eastAsia="Calibri" w:cs="Calibri"/>
                <w:color w:val="auto"/>
                <w:spacing w:val="27"/>
              </w:rPr>
              <w:t xml:space="preserve"> </w:t>
            </w:r>
            <w:r>
              <w:rPr>
                <w:color w:val="auto"/>
                <w:spacing w:val="3"/>
              </w:rPr>
              <w:t xml:space="preserve">公用设施设备维护服务”</w:t>
            </w:r>
            <w:r/>
          </w:p>
        </w:tc>
      </w:tr>
      <w:tr>
        <w:trPr>
          <w:trHeight w:val="460"/>
        </w:trPr>
        <w:tc>
          <w:tcPr>
            <w:tcW w:w="2632" w:type="dxa"/>
            <w:vAlign w:val="top"/>
            <w:textDirection w:val="lrTb"/>
            <w:noWrap w:val="false"/>
          </w:tcPr>
          <w:p>
            <w:pPr>
              <w:pStyle w:val="2037"/>
              <w:ind w:left="139"/>
              <w:spacing w:before="90" w:line="223" w:lineRule="auto"/>
              <w:rPr>
                <w:color w:val="auto"/>
              </w:rPr>
            </w:pPr>
            <w:r>
              <w:rPr>
                <w:color w:val="auto"/>
                <w:spacing w:val="-8"/>
              </w:rPr>
              <w:t xml:space="preserve">门前三包</w:t>
            </w:r>
            <w:r/>
          </w:p>
        </w:tc>
        <w:tc>
          <w:tcPr>
            <w:tcW w:w="5298" w:type="dxa"/>
            <w:vAlign w:val="top"/>
            <w:textDirection w:val="lrTb"/>
            <w:noWrap w:val="false"/>
          </w:tcPr>
          <w:p>
            <w:pPr>
              <w:ind w:left="113"/>
              <w:spacing w:before="90" w:line="219" w:lineRule="auto"/>
              <w:rPr>
                <w:rFonts w:ascii="楷体" w:hAnsi="楷体" w:eastAsia="楷体" w:cs="楷体"/>
                <w:color w:val="auto"/>
                <w:sz w:val="21"/>
                <w:szCs w:val="21"/>
              </w:rPr>
            </w:pPr>
            <w:r>
              <w:rPr>
                <w:rFonts w:ascii="楷体" w:hAnsi="楷体" w:eastAsia="楷体" w:cs="楷体"/>
                <w:color w:val="auto"/>
                <w:spacing w:val="-1"/>
                <w:sz w:val="21"/>
                <w:szCs w:val="21"/>
              </w:rPr>
              <w:t xml:space="preserve">填写门前三包面积</w:t>
            </w:r>
            <w:r/>
          </w:p>
        </w:tc>
        <w:tc>
          <w:tcPr>
            <w:tcW w:w="6630" w:type="dxa"/>
            <w:vAlign w:val="top"/>
            <w:textDirection w:val="lrTb"/>
            <w:noWrap w:val="false"/>
          </w:tcPr>
          <w:p>
            <w:pPr>
              <w:pStyle w:val="2037"/>
              <w:ind w:left="115"/>
              <w:spacing w:before="90" w:line="221" w:lineRule="auto"/>
              <w:rPr>
                <w:color w:val="auto"/>
              </w:rPr>
            </w:pPr>
            <w:r>
              <w:rPr>
                <w:color w:val="auto"/>
                <w:spacing w:val="9"/>
              </w:rPr>
              <w:t xml:space="preserve">见“</w:t>
            </w:r>
            <w:r>
              <w:rPr>
                <w:rFonts w:ascii="Calibri" w:hAnsi="Calibri" w:eastAsia="Calibri" w:cs="Calibri"/>
                <w:color w:val="auto"/>
                <w:spacing w:val="9"/>
              </w:rPr>
              <w:t xml:space="preserve">3.4 </w:t>
            </w:r>
            <w:r>
              <w:rPr>
                <w:color w:val="auto"/>
                <w:spacing w:val="9"/>
              </w:rPr>
              <w:t xml:space="preserve">保洁服务”</w:t>
            </w:r>
            <w:r/>
          </w:p>
        </w:tc>
      </w:tr>
      <w:tr>
        <w:trPr>
          <w:trHeight w:val="457"/>
        </w:trPr>
        <w:tc>
          <w:tcPr>
            <w:tcW w:w="2632" w:type="dxa"/>
            <w:vAlign w:val="top"/>
            <w:textDirection w:val="lrTb"/>
            <w:noWrap w:val="false"/>
          </w:tcPr>
          <w:p>
            <w:pPr>
              <w:pStyle w:val="2037"/>
              <w:ind w:left="121"/>
              <w:spacing w:before="91" w:line="221" w:lineRule="auto"/>
              <w:rPr>
                <w:color w:val="auto"/>
              </w:rPr>
            </w:pPr>
            <w:r>
              <w:rPr>
                <w:color w:val="auto"/>
                <w:spacing w:val="-3"/>
              </w:rPr>
              <w:t xml:space="preserve">露台</w:t>
            </w:r>
            <w:r/>
          </w:p>
        </w:tc>
        <w:tc>
          <w:tcPr>
            <w:tcW w:w="5298" w:type="dxa"/>
            <w:vAlign w:val="top"/>
            <w:textDirection w:val="lrTb"/>
            <w:noWrap w:val="false"/>
          </w:tcPr>
          <w:p>
            <w:pPr>
              <w:ind w:left="113"/>
              <w:spacing w:before="91" w:line="219" w:lineRule="auto"/>
              <w:rPr>
                <w:rFonts w:ascii="楷体" w:hAnsi="楷体" w:eastAsia="楷体" w:cs="楷体"/>
                <w:color w:val="auto"/>
                <w:sz w:val="21"/>
                <w:szCs w:val="21"/>
              </w:rPr>
            </w:pPr>
            <w:r>
              <w:rPr>
                <w:rFonts w:ascii="楷体" w:hAnsi="楷体" w:eastAsia="楷体" w:cs="楷体"/>
                <w:color w:val="auto"/>
                <w:spacing w:val="-2"/>
                <w:sz w:val="21"/>
                <w:szCs w:val="21"/>
              </w:rPr>
              <w:t xml:space="preserve">填写露台面积</w:t>
            </w:r>
            <w:r/>
          </w:p>
        </w:tc>
        <w:tc>
          <w:tcPr>
            <w:tcW w:w="6630" w:type="dxa"/>
            <w:vAlign w:val="top"/>
            <w:textDirection w:val="lrTb"/>
            <w:noWrap w:val="false"/>
          </w:tcPr>
          <w:p>
            <w:pPr>
              <w:pStyle w:val="2037"/>
              <w:ind w:left="115"/>
              <w:spacing w:before="90" w:line="221" w:lineRule="auto"/>
              <w:rPr>
                <w:color w:val="auto"/>
              </w:rPr>
            </w:pPr>
            <w:r>
              <w:rPr>
                <w:color w:val="auto"/>
                <w:spacing w:val="4"/>
              </w:rPr>
              <w:t xml:space="preserve">见“</w:t>
            </w:r>
            <w:r>
              <w:rPr>
                <w:rFonts w:ascii="Calibri" w:hAnsi="Calibri" w:eastAsia="Calibri" w:cs="Calibri"/>
                <w:color w:val="auto"/>
                <w:spacing w:val="4"/>
              </w:rPr>
              <w:t xml:space="preserve">3.2 </w:t>
            </w:r>
            <w:r>
              <w:rPr>
                <w:color w:val="auto"/>
                <w:spacing w:val="4"/>
              </w:rPr>
              <w:t xml:space="preserve">房屋维护服务”“</w:t>
            </w:r>
            <w:r>
              <w:rPr>
                <w:rFonts w:ascii="Calibri" w:hAnsi="Calibri" w:eastAsia="Calibri" w:cs="Calibri"/>
                <w:color w:val="auto"/>
                <w:spacing w:val="4"/>
              </w:rPr>
              <w:t xml:space="preserve">3.4 </w:t>
            </w:r>
            <w:r>
              <w:rPr>
                <w:color w:val="auto"/>
                <w:spacing w:val="4"/>
              </w:rPr>
              <w:t xml:space="preserve">保洁服务”</w:t>
            </w:r>
            <w:r/>
          </w:p>
        </w:tc>
      </w:tr>
      <w:tr>
        <w:trPr>
          <w:trHeight w:val="458"/>
        </w:trPr>
        <w:tc>
          <w:tcPr>
            <w:tcW w:w="2632" w:type="dxa"/>
            <w:vAlign w:val="top"/>
            <w:textDirection w:val="lrTb"/>
            <w:noWrap w:val="false"/>
          </w:tcPr>
          <w:p>
            <w:pPr>
              <w:pStyle w:val="2037"/>
              <w:ind w:left="116"/>
              <w:spacing w:before="92" w:line="221" w:lineRule="auto"/>
              <w:rPr>
                <w:color w:val="auto"/>
              </w:rPr>
            </w:pPr>
            <w:r>
              <w:rPr>
                <w:color w:val="auto"/>
                <w:spacing w:val="-2"/>
              </w:rPr>
              <w:t xml:space="preserve">监控</w:t>
            </w:r>
            <w:r/>
          </w:p>
        </w:tc>
        <w:tc>
          <w:tcPr>
            <w:tcW w:w="5298" w:type="dxa"/>
            <w:vAlign w:val="top"/>
            <w:textDirection w:val="lrTb"/>
            <w:noWrap w:val="false"/>
          </w:tcPr>
          <w:p>
            <w:pPr>
              <w:ind w:left="113"/>
              <w:spacing w:before="92" w:line="219" w:lineRule="auto"/>
              <w:rPr>
                <w:rFonts w:ascii="楷体" w:hAnsi="楷体" w:eastAsia="楷体" w:cs="楷体"/>
                <w:color w:val="auto"/>
                <w:sz w:val="21"/>
                <w:szCs w:val="21"/>
              </w:rPr>
            </w:pPr>
            <w:r>
              <w:rPr>
                <w:rFonts w:ascii="楷体" w:hAnsi="楷体" w:eastAsia="楷体" w:cs="楷体"/>
                <w:color w:val="auto"/>
                <w:spacing w:val="-2"/>
                <w:sz w:val="21"/>
                <w:szCs w:val="21"/>
              </w:rPr>
              <w:t xml:space="preserve">填写监控数量</w:t>
            </w:r>
            <w:r/>
          </w:p>
        </w:tc>
        <w:tc>
          <w:tcPr>
            <w:tcW w:w="6630" w:type="dxa"/>
            <w:vAlign w:val="top"/>
            <w:textDirection w:val="lrTb"/>
            <w:noWrap w:val="false"/>
          </w:tcPr>
          <w:p>
            <w:pPr>
              <w:pStyle w:val="2037"/>
              <w:ind w:left="115"/>
              <w:spacing w:before="91" w:line="221" w:lineRule="auto"/>
              <w:rPr>
                <w:color w:val="auto"/>
              </w:rPr>
            </w:pPr>
            <w:r>
              <w:rPr>
                <w:color w:val="auto"/>
                <w:spacing w:val="3"/>
              </w:rPr>
              <w:t xml:space="preserve">见“</w:t>
            </w:r>
            <w:r>
              <w:rPr>
                <w:rFonts w:ascii="Calibri" w:hAnsi="Calibri" w:eastAsia="Calibri" w:cs="Calibri"/>
                <w:color w:val="auto"/>
                <w:spacing w:val="3"/>
              </w:rPr>
              <w:t xml:space="preserve">3.4 </w:t>
            </w:r>
            <w:r>
              <w:rPr>
                <w:color w:val="auto"/>
                <w:spacing w:val="3"/>
              </w:rPr>
              <w:t xml:space="preserve">保洁服务”“</w:t>
            </w:r>
            <w:r>
              <w:rPr>
                <w:rFonts w:ascii="Calibri" w:hAnsi="Calibri" w:eastAsia="Calibri" w:cs="Calibri"/>
                <w:color w:val="auto"/>
                <w:spacing w:val="3"/>
              </w:rPr>
              <w:t xml:space="preserve">3.3</w:t>
            </w:r>
            <w:r>
              <w:rPr>
                <w:rFonts w:ascii="Calibri" w:hAnsi="Calibri" w:eastAsia="Calibri" w:cs="Calibri"/>
                <w:color w:val="auto"/>
                <w:spacing w:val="28"/>
              </w:rPr>
              <w:t xml:space="preserve"> </w:t>
            </w:r>
            <w:r>
              <w:rPr>
                <w:color w:val="auto"/>
                <w:spacing w:val="3"/>
              </w:rPr>
              <w:t xml:space="preserve">公用设施设备维护服务”</w:t>
            </w:r>
            <w:r/>
          </w:p>
        </w:tc>
      </w:tr>
      <w:tr>
        <w:trPr>
          <w:trHeight w:val="460"/>
        </w:trPr>
        <w:tc>
          <w:tcPr>
            <w:tcW w:w="2632" w:type="dxa"/>
            <w:vAlign w:val="top"/>
            <w:textDirection w:val="lrTb"/>
            <w:noWrap w:val="false"/>
          </w:tcPr>
          <w:p>
            <w:pPr>
              <w:pStyle w:val="2037"/>
              <w:ind w:left="118"/>
              <w:spacing w:before="92" w:line="221" w:lineRule="auto"/>
              <w:rPr>
                <w:color w:val="auto"/>
              </w:rPr>
            </w:pPr>
            <w:r>
              <w:rPr>
                <w:color w:val="auto"/>
                <w:spacing w:val="-2"/>
              </w:rPr>
              <w:t xml:space="preserve">指示牌、显示屏</w:t>
            </w:r>
            <w:r/>
          </w:p>
        </w:tc>
        <w:tc>
          <w:tcPr>
            <w:tcW w:w="5298" w:type="dxa"/>
            <w:vAlign w:val="top"/>
            <w:textDirection w:val="lrTb"/>
            <w:noWrap w:val="false"/>
          </w:tcPr>
          <w:p>
            <w:pPr>
              <w:ind w:left="113"/>
              <w:spacing w:before="92" w:line="216" w:lineRule="auto"/>
              <w:rPr>
                <w:rFonts w:ascii="楷体" w:hAnsi="楷体" w:eastAsia="楷体" w:cs="楷体"/>
                <w:color w:val="auto"/>
                <w:sz w:val="21"/>
                <w:szCs w:val="21"/>
              </w:rPr>
            </w:pPr>
            <w:r>
              <w:rPr>
                <w:rFonts w:ascii="楷体" w:hAnsi="楷体" w:eastAsia="楷体" w:cs="楷体"/>
                <w:color w:val="auto"/>
                <w:spacing w:val="-1"/>
                <w:sz w:val="21"/>
                <w:szCs w:val="21"/>
              </w:rPr>
              <w:t xml:space="preserve">填写指示牌、显示屏数量</w:t>
            </w:r>
            <w:r/>
          </w:p>
        </w:tc>
        <w:tc>
          <w:tcPr>
            <w:tcW w:w="6630" w:type="dxa"/>
            <w:vAlign w:val="top"/>
            <w:textDirection w:val="lrTb"/>
            <w:noWrap w:val="false"/>
          </w:tcPr>
          <w:p>
            <w:pPr>
              <w:pStyle w:val="2037"/>
              <w:ind w:left="115"/>
              <w:spacing w:before="92" w:line="221" w:lineRule="auto"/>
              <w:rPr>
                <w:color w:val="auto"/>
              </w:rPr>
            </w:pPr>
            <w:r>
              <w:rPr>
                <w:color w:val="auto"/>
                <w:spacing w:val="3"/>
              </w:rPr>
              <w:t xml:space="preserve">见“</w:t>
            </w:r>
            <w:r>
              <w:rPr>
                <w:rFonts w:ascii="Calibri" w:hAnsi="Calibri" w:eastAsia="Calibri" w:cs="Calibri"/>
                <w:color w:val="auto"/>
                <w:spacing w:val="3"/>
              </w:rPr>
              <w:t xml:space="preserve">3.4 </w:t>
            </w:r>
            <w:r>
              <w:rPr>
                <w:color w:val="auto"/>
                <w:spacing w:val="3"/>
              </w:rPr>
              <w:t xml:space="preserve">保洁服务”“</w:t>
            </w:r>
            <w:r>
              <w:rPr>
                <w:rFonts w:ascii="Calibri" w:hAnsi="Calibri" w:eastAsia="Calibri" w:cs="Calibri"/>
                <w:color w:val="auto"/>
                <w:spacing w:val="3"/>
              </w:rPr>
              <w:t xml:space="preserve">3.3</w:t>
            </w:r>
            <w:r>
              <w:rPr>
                <w:rFonts w:ascii="Calibri" w:hAnsi="Calibri" w:eastAsia="Calibri" w:cs="Calibri"/>
                <w:color w:val="auto"/>
                <w:spacing w:val="27"/>
              </w:rPr>
              <w:t xml:space="preserve"> </w:t>
            </w:r>
            <w:r>
              <w:rPr>
                <w:color w:val="auto"/>
                <w:spacing w:val="3"/>
              </w:rPr>
              <w:t xml:space="preserve">公用设施设备维护服务”</w:t>
            </w:r>
            <w:r/>
          </w:p>
        </w:tc>
      </w:tr>
      <w:tr>
        <w:trPr>
          <w:trHeight w:val="462"/>
        </w:trPr>
        <w:tc>
          <w:tcPr>
            <w:tcW w:w="2632" w:type="dxa"/>
            <w:vAlign w:val="top"/>
            <w:textDirection w:val="lrTb"/>
            <w:noWrap w:val="false"/>
          </w:tcPr>
          <w:p>
            <w:pPr>
              <w:pStyle w:val="2037"/>
              <w:ind w:left="118"/>
              <w:spacing w:before="92" w:line="221" w:lineRule="auto"/>
              <w:rPr>
                <w:rFonts w:hint="eastAsia" w:ascii="Calibri" w:hAnsi="Calibri" w:eastAsia="宋体" w:cs="Calibri"/>
                <w:color w:val="auto"/>
                <w:sz w:val="21"/>
                <w:szCs w:val="21"/>
                <w:lang w:eastAsia="zh-CN"/>
              </w:rPr>
            </w:pPr>
            <w:r>
              <w:rPr>
                <w:rFonts w:hint="eastAsia"/>
                <w:color w:val="auto"/>
                <w:spacing w:val="-2"/>
                <w:lang w:eastAsia="zh-CN"/>
              </w:rPr>
              <w:t xml:space="preserve">停车场</w:t>
            </w:r>
            <w:r/>
          </w:p>
        </w:tc>
        <w:tc>
          <w:tcPr>
            <w:tcW w:w="5298" w:type="dxa"/>
            <w:vAlign w:val="top"/>
            <w:textDirection w:val="lrTb"/>
            <w:noWrap w:val="false"/>
          </w:tcPr>
          <w:p>
            <w:pPr>
              <w:ind w:left="115"/>
              <w:spacing w:before="90" w:line="219" w:lineRule="auto"/>
              <w:rPr>
                <w:rFonts w:hint="default" w:ascii="Arial" w:eastAsia="宋体"/>
                <w:color w:val="auto"/>
                <w:sz w:val="21"/>
                <w:lang w:val="en-US" w:eastAsia="zh-CN"/>
              </w:rPr>
            </w:pPr>
            <w:r>
              <w:rPr>
                <w:rFonts w:hint="eastAsia" w:ascii="楷体" w:hAnsi="楷体" w:eastAsia="楷体" w:cs="楷体"/>
                <w:color w:val="auto"/>
                <w:spacing w:val="-1"/>
                <w:sz w:val="21"/>
                <w:szCs w:val="21"/>
                <w:highlight w:val="none"/>
                <w:lang w:val="en-US" w:eastAsia="zh-CN"/>
              </w:rPr>
              <w:t xml:space="preserve">二层停车场面积约3428</w:t>
            </w:r>
            <w:r>
              <w:rPr>
                <w:rFonts w:ascii="楷体" w:hAnsi="楷体" w:eastAsia="楷体" w:cs="楷体"/>
                <w:color w:val="auto"/>
                <w:spacing w:val="-1"/>
                <w:sz w:val="21"/>
                <w:szCs w:val="21"/>
                <w:highlight w:val="none"/>
              </w:rPr>
              <w:t xml:space="preserve">㎡</w:t>
            </w:r>
            <w:r>
              <w:rPr>
                <w:rFonts w:hint="eastAsia" w:ascii="楷体" w:hAnsi="楷体" w:eastAsia="楷体" w:cs="楷体"/>
                <w:color w:val="auto"/>
                <w:spacing w:val="-1"/>
                <w:sz w:val="21"/>
                <w:szCs w:val="21"/>
                <w:highlight w:val="none"/>
                <w:lang w:val="en-US" w:eastAsia="zh-CN"/>
              </w:rPr>
              <w:t xml:space="preserve">；一层非机动车位 470个</w:t>
            </w:r>
            <w:r/>
          </w:p>
        </w:tc>
        <w:tc>
          <w:tcPr>
            <w:tcW w:w="6630" w:type="dxa"/>
            <w:vAlign w:val="top"/>
            <w:textDirection w:val="lrTb"/>
            <w:noWrap w:val="false"/>
          </w:tcPr>
          <w:p>
            <w:pPr>
              <w:pStyle w:val="2037"/>
              <w:ind w:left="118"/>
              <w:spacing w:before="92" w:line="221" w:lineRule="auto"/>
              <w:rPr>
                <w:rFonts w:ascii="Arial"/>
                <w:color w:val="auto"/>
                <w:sz w:val="21"/>
              </w:rPr>
            </w:pPr>
            <w:r>
              <w:rPr>
                <w:rFonts w:hint="default"/>
                <w:color w:val="auto"/>
                <w:spacing w:val="-2"/>
                <w:highlight w:val="none"/>
                <w:lang w:val="en-US" w:eastAsia="en-US"/>
              </w:rPr>
              <w:t xml:space="preserve">见“</w:t>
            </w:r>
            <w:r>
              <w:rPr>
                <w:rFonts w:hint="default" w:ascii="Calibri" w:hAnsi="Calibri" w:eastAsia="Calibri" w:cs="Calibri"/>
                <w:color w:val="auto"/>
                <w:spacing w:val="3"/>
                <w:highlight w:val="none"/>
                <w:lang w:val="en-US" w:eastAsia="en-US"/>
              </w:rPr>
              <w:t xml:space="preserve">3.4 保洁服务</w:t>
            </w:r>
            <w:r>
              <w:rPr>
                <w:rFonts w:hint="default"/>
                <w:color w:val="auto"/>
                <w:spacing w:val="-2"/>
                <w:highlight w:val="none"/>
                <w:lang w:val="en-US" w:eastAsia="en-US"/>
              </w:rPr>
              <w:t xml:space="preserve">”</w:t>
            </w:r>
            <w:r>
              <w:rPr>
                <w:color w:val="auto"/>
                <w:spacing w:val="5"/>
                <w:highlight w:val="none"/>
              </w:rPr>
              <w:t xml:space="preserve">“</w:t>
            </w:r>
            <w:r>
              <w:rPr>
                <w:rFonts w:ascii="Calibri" w:hAnsi="Calibri" w:eastAsia="Calibri" w:cs="Calibri"/>
                <w:color w:val="auto"/>
                <w:spacing w:val="5"/>
                <w:highlight w:val="none"/>
              </w:rPr>
              <w:t xml:space="preserve">3.6 </w:t>
            </w:r>
            <w:r>
              <w:rPr>
                <w:color w:val="auto"/>
                <w:spacing w:val="5"/>
                <w:highlight w:val="none"/>
              </w:rPr>
              <w:t xml:space="preserve">保安服务”</w:t>
            </w:r>
            <w:r/>
          </w:p>
        </w:tc>
      </w:tr>
    </w:tbl>
    <w:p>
      <w:pPr>
        <w:spacing w:line="31" w:lineRule="exact"/>
        <w:rPr>
          <w:color w:val="auto"/>
        </w:rPr>
      </w:pPr>
      <w:r>
        <w:rPr>
          <w:color w:val="auto"/>
        </w:rPr>
      </w:r>
      <w:r/>
    </w:p>
    <w:p>
      <w:pPr>
        <w:spacing w:line="118" w:lineRule="exact"/>
        <w:rPr>
          <w:rFonts w:ascii="Arial" w:hAnsi="Arial" w:eastAsia="Arial" w:cs="Arial"/>
          <w:color w:val="auto"/>
          <w:sz w:val="10"/>
          <w:szCs w:val="10"/>
        </w:rPr>
      </w:pPr>
      <w:r>
        <w:rPr>
          <w:rFonts w:ascii="Arial" w:hAnsi="Arial" w:eastAsia="Arial" w:cs="Arial"/>
          <w:color w:val="auto"/>
          <w:sz w:val="10"/>
          <w:szCs w:val="10"/>
        </w:rPr>
      </w:r>
      <w:r/>
    </w:p>
    <w:p>
      <w:pPr>
        <w:ind w:left="541"/>
        <w:spacing w:before="90" w:line="185" w:lineRule="auto"/>
        <w:rPr>
          <w:rFonts w:ascii="Arial"/>
          <w:color w:val="auto"/>
          <w:sz w:val="21"/>
        </w:rPr>
        <w:outlineLvl w:val="1"/>
      </w:pPr>
      <w:r>
        <w:rPr>
          <w:rFonts w:ascii="Calibri" w:hAnsi="Calibri" w:eastAsia="Calibri" w:cs="Calibri"/>
          <w:b/>
          <w:bCs/>
          <w:color w:val="auto"/>
          <w:spacing w:val="-1"/>
          <w:sz w:val="21"/>
          <w:szCs w:val="21"/>
        </w:rPr>
        <w:t xml:space="preserve">3.</w:t>
      </w:r>
      <w:r>
        <w:rPr>
          <w:rFonts w:ascii="微软雅黑" w:hAnsi="微软雅黑" w:eastAsia="微软雅黑" w:cs="微软雅黑"/>
          <w:b/>
          <w:bCs/>
          <w:color w:val="auto"/>
          <w:spacing w:val="-1"/>
          <w:sz w:val="21"/>
          <w:szCs w:val="21"/>
        </w:rPr>
        <w:t xml:space="preserve">物业管理服务内容及标准</w:t>
      </w:r>
      <w:r/>
    </w:p>
    <w:p>
      <w:pPr>
        <w:pStyle w:val="1944"/>
        <w:ind w:left="541"/>
        <w:spacing w:before="68" w:line="220" w:lineRule="auto"/>
        <w:rPr>
          <w:color w:val="auto"/>
          <w:sz w:val="21"/>
          <w:szCs w:val="21"/>
        </w:rPr>
      </w:pPr>
      <w:r>
        <w:rPr>
          <w:color w:val="auto"/>
          <w:sz w:val="21"/>
          <w:szCs w:val="21"/>
        </w:rPr>
        <w:t xml:space="preserve">物业管理服务包括基本服务、房屋维护服务、公用设施设备维护服务、保洁服务、绿化服务、保安服务、会议服务等。</w:t>
      </w:r>
      <w:r/>
    </w:p>
    <w:p>
      <w:pPr>
        <w:ind w:left="541"/>
        <w:spacing w:before="91" w:line="186" w:lineRule="auto"/>
        <w:rPr>
          <w:rFonts w:ascii="微软雅黑" w:hAnsi="微软雅黑" w:eastAsia="微软雅黑" w:cs="微软雅黑"/>
          <w:color w:val="auto"/>
          <w:sz w:val="21"/>
          <w:szCs w:val="21"/>
        </w:rPr>
        <w:outlineLvl w:val="2"/>
      </w:pPr>
      <w:r>
        <w:rPr>
          <w:rFonts w:ascii="Calibri" w:hAnsi="Calibri" w:eastAsia="Calibri" w:cs="Calibri"/>
          <w:b/>
          <w:bCs/>
          <w:color w:val="auto"/>
          <w:spacing w:val="-1"/>
          <w:sz w:val="21"/>
          <w:szCs w:val="21"/>
        </w:rPr>
        <w:t xml:space="preserve">3.1</w:t>
      </w:r>
      <w:r>
        <w:rPr>
          <w:rFonts w:ascii="微软雅黑" w:hAnsi="微软雅黑" w:eastAsia="微软雅黑" w:cs="微软雅黑"/>
          <w:b/>
          <w:bCs/>
          <w:color w:val="auto"/>
          <w:spacing w:val="-1"/>
          <w:sz w:val="21"/>
          <w:szCs w:val="21"/>
        </w:rPr>
        <w:t xml:space="preserve">基本服务</w:t>
      </w:r>
      <w:r/>
    </w:p>
    <w:p>
      <w:pPr>
        <w:spacing w:line="29" w:lineRule="exact"/>
        <w:rPr>
          <w:color w:val="auto"/>
        </w:rPr>
      </w:pPr>
      <w:r>
        <w:rPr>
          <w:color w:val="auto"/>
        </w:rPr>
      </w:r>
      <w:r/>
    </w:p>
    <w:tbl>
      <w:tblPr>
        <w:tblStyle w:val="2036"/>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3294"/>
        <w:gridCol w:w="10020"/>
      </w:tblGrid>
      <w:tr>
        <w:trPr>
          <w:trHeight w:val="463"/>
        </w:trPr>
        <w:tc>
          <w:tcPr>
            <w:tcW w:w="1236" w:type="dxa"/>
            <w:vAlign w:val="top"/>
            <w:textDirection w:val="lrTb"/>
            <w:noWrap w:val="false"/>
          </w:tcPr>
          <w:p>
            <w:pPr>
              <w:ind w:left="406"/>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1"/>
                <w:sz w:val="21"/>
                <w:szCs w:val="21"/>
              </w:rPr>
              <w:t xml:space="preserve">序号</w:t>
            </w:r>
            <w:r/>
          </w:p>
        </w:tc>
        <w:tc>
          <w:tcPr>
            <w:tcW w:w="3294" w:type="dxa"/>
            <w:vAlign w:val="top"/>
            <w:textDirection w:val="lrTb"/>
            <w:noWrap w:val="false"/>
          </w:tcPr>
          <w:p>
            <w:pPr>
              <w:ind w:left="1225"/>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z w:val="21"/>
                <w:szCs w:val="21"/>
              </w:rPr>
              <w:t xml:space="preserve">服务内容</w:t>
            </w:r>
            <w:r/>
          </w:p>
        </w:tc>
        <w:tc>
          <w:tcPr>
            <w:tcW w:w="10020" w:type="dxa"/>
            <w:vAlign w:val="top"/>
            <w:textDirection w:val="lrTb"/>
            <w:noWrap w:val="false"/>
          </w:tcPr>
          <w:p>
            <w:pPr>
              <w:ind w:left="4587"/>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z w:val="21"/>
                <w:szCs w:val="21"/>
              </w:rPr>
              <w:t xml:space="preserve">服务标准</w:t>
            </w:r>
            <w:r/>
          </w:p>
        </w:tc>
      </w:tr>
      <w:tr>
        <w:trPr>
          <w:trHeight w:val="355"/>
        </w:trPr>
        <w:tc>
          <w:tcPr>
            <w:tcBorders>
              <w:bottom w:val="none" w:color="000000" w:sz="4" w:space="0"/>
            </w:tcBorders>
            <w:tcW w:w="1236" w:type="dxa"/>
            <w:vAlign w:val="center"/>
            <w:vMerge w:val="restart"/>
            <w:textDirection w:val="lrTb"/>
            <w:noWrap w:val="false"/>
          </w:tcPr>
          <w:p>
            <w:pPr>
              <w:jc w:val="both"/>
              <w:spacing w:line="298" w:lineRule="auto"/>
              <w:rPr>
                <w:rFonts w:ascii="Arial"/>
                <w:color w:val="auto"/>
                <w:sz w:val="21"/>
              </w:rPr>
            </w:pPr>
            <w:r>
              <w:rPr>
                <w:rFonts w:ascii="Arial"/>
                <w:color w:val="auto"/>
                <w:sz w:val="21"/>
              </w:rPr>
            </w:r>
            <w:r/>
          </w:p>
          <w:p>
            <w:pPr>
              <w:ind w:left="579"/>
              <w:jc w:val="both"/>
              <w:spacing w:before="64" w:line="179" w:lineRule="auto"/>
              <w:rPr>
                <w:rFonts w:ascii="Calibri" w:hAnsi="Calibri" w:eastAsia="Calibri" w:cs="Calibri"/>
                <w:color w:val="auto"/>
                <w:sz w:val="21"/>
                <w:szCs w:val="21"/>
              </w:rPr>
            </w:pPr>
            <w:r>
              <w:rPr>
                <w:rFonts w:ascii="Calibri" w:hAnsi="Calibri" w:eastAsia="Calibri" w:cs="Calibri"/>
                <w:color w:val="auto"/>
                <w:sz w:val="21"/>
                <w:szCs w:val="21"/>
              </w:rPr>
              <w:t xml:space="preserve">1</w:t>
            </w:r>
            <w:r/>
          </w:p>
        </w:tc>
        <w:tc>
          <w:tcPr>
            <w:tcBorders>
              <w:bottom w:val="none" w:color="000000" w:sz="4" w:space="0"/>
            </w:tcBorders>
            <w:tcW w:w="3294" w:type="dxa"/>
            <w:vAlign w:val="center"/>
            <w:vMerge w:val="restart"/>
            <w:textDirection w:val="lrTb"/>
            <w:noWrap w:val="false"/>
          </w:tcPr>
          <w:p>
            <w:pPr>
              <w:jc w:val="both"/>
              <w:spacing w:line="252" w:lineRule="auto"/>
              <w:rPr>
                <w:rFonts w:ascii="Arial"/>
                <w:color w:val="auto"/>
                <w:sz w:val="21"/>
              </w:rPr>
            </w:pPr>
            <w:r>
              <w:rPr>
                <w:rFonts w:ascii="Arial"/>
                <w:color w:val="auto"/>
                <w:sz w:val="21"/>
              </w:rPr>
            </w:r>
            <w:r/>
          </w:p>
          <w:p>
            <w:pPr>
              <w:pStyle w:val="2037"/>
              <w:ind w:left="149"/>
              <w:jc w:val="both"/>
              <w:spacing w:before="68" w:line="221" w:lineRule="auto"/>
              <w:rPr>
                <w:color w:val="auto"/>
              </w:rPr>
            </w:pPr>
            <w:r>
              <w:rPr>
                <w:color w:val="auto"/>
                <w:spacing w:val="-9"/>
              </w:rPr>
              <w:t xml:space="preserve">目标与责任</w:t>
            </w:r>
            <w:r/>
          </w:p>
        </w:tc>
        <w:tc>
          <w:tcPr>
            <w:tcW w:w="10020" w:type="dxa"/>
            <w:vAlign w:val="top"/>
            <w:textDirection w:val="lrTb"/>
            <w:noWrap w:val="false"/>
          </w:tcPr>
          <w:p>
            <w:pPr>
              <w:pStyle w:val="2037"/>
              <w:jc w:val="right"/>
              <w:spacing w:before="90" w:line="190" w:lineRule="auto"/>
              <w:rPr>
                <w:color w:val="auto"/>
              </w:rPr>
            </w:pPr>
            <w:r>
              <w:rPr>
                <w:rFonts w:hint="eastAsia" w:ascii="微软雅黑" w:hAnsi="微软雅黑" w:eastAsia="微软雅黑" w:cs="微软雅黑"/>
                <w:color w:val="auto"/>
                <w:spacing w:val="-2"/>
                <w:lang w:eastAsia="zh-CN"/>
              </w:rPr>
              <w:t xml:space="preserve">☑</w:t>
            </w:r>
            <w:r>
              <w:rPr>
                <w:rFonts w:ascii="微软雅黑" w:hAnsi="微软雅黑" w:eastAsia="微软雅黑" w:cs="微软雅黑"/>
                <w:color w:val="auto"/>
                <w:spacing w:val="-2"/>
              </w:rPr>
              <w:t xml:space="preserve"> </w:t>
            </w:r>
            <w:r>
              <w:rPr>
                <w:color w:val="auto"/>
                <w:spacing w:val="-2"/>
              </w:rPr>
              <w:t xml:space="preserve">（</w:t>
            </w:r>
            <w:r>
              <w:rPr>
                <w:rFonts w:ascii="Calibri" w:hAnsi="Calibri" w:eastAsia="Calibri" w:cs="Calibri"/>
                <w:color w:val="auto"/>
                <w:spacing w:val="-2"/>
              </w:rPr>
              <w:t xml:space="preserve">1</w:t>
            </w:r>
            <w:r>
              <w:rPr>
                <w:color w:val="auto"/>
                <w:spacing w:val="-2"/>
              </w:rPr>
              <w:t xml:space="preserve">）结合采购人要求及物业服务实际情况，制定年度管理目标，明确责任分工，</w:t>
            </w:r>
            <w:r>
              <w:rPr>
                <w:color w:val="auto"/>
                <w:spacing w:val="-3"/>
              </w:rPr>
              <w:t xml:space="preserve">并制定配套实施方案。</w:t>
            </w:r>
            <w:r/>
          </w:p>
        </w:tc>
      </w:tr>
      <w:tr>
        <w:trPr>
          <w:trHeight w:val="457"/>
        </w:trPr>
        <w:tc>
          <w:tcPr>
            <w:tcBorders>
              <w:top w:val="none" w:color="000000" w:sz="4" w:space="0"/>
            </w:tcBorders>
            <w:tcW w:w="1236"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13" w:right="42" w:firstLine="234"/>
              <w:keepLines w:val="0"/>
              <w:keepNext w:val="0"/>
              <w:pageBreakBefore w:val="0"/>
              <w:spacing w:before="88" w:line="240" w:lineRule="auto"/>
              <w:widowControl w:val="off"/>
              <w:rPr>
                <w:rFonts w:hint="eastAsia" w:ascii="微软雅黑" w:hAnsi="微软雅黑" w:eastAsia="宋体" w:cs="微软雅黑"/>
                <w:color w:val="auto"/>
                <w:spacing w:val="12"/>
                <w:lang w:eastAsia="zh-CN"/>
              </w:rPr>
            </w:pPr>
            <w:r>
              <w:rPr>
                <w:rFonts w:hint="eastAsia" w:ascii="微软雅黑" w:hAnsi="微软雅黑" w:eastAsia="微软雅黑" w:cs="微软雅黑"/>
                <w:color w:val="auto"/>
                <w:spacing w:val="12"/>
                <w:lang w:eastAsia="zh-CN"/>
              </w:rPr>
              <w:t xml:space="preserve">☑</w:t>
            </w:r>
            <w:r>
              <w:rPr>
                <w:rFonts w:hint="eastAsia" w:ascii="微软雅黑" w:hAnsi="微软雅黑" w:eastAsia="微软雅黑" w:cs="微软雅黑"/>
                <w:color w:val="auto"/>
                <w:spacing w:val="12"/>
                <w:lang w:val="en-US" w:eastAsia="zh-CN"/>
              </w:rPr>
              <w:t xml:space="preserve"> </w:t>
            </w:r>
            <w:r>
              <w:rPr>
                <w:color w:val="auto"/>
                <w:spacing w:val="12"/>
              </w:rPr>
              <w:t xml:space="preserve">（</w:t>
            </w:r>
            <w:r>
              <w:rPr>
                <w:rFonts w:ascii="Calibri" w:hAnsi="Calibri" w:eastAsia="Calibri" w:cs="Calibri"/>
                <w:color w:val="auto"/>
                <w:spacing w:val="12"/>
              </w:rPr>
              <w:t xml:space="preserve">2</w:t>
            </w:r>
            <w:r>
              <w:rPr>
                <w:color w:val="auto"/>
                <w:spacing w:val="12"/>
              </w:rPr>
              <w:t xml:space="preserve">）</w:t>
            </w:r>
            <w:r>
              <w:rPr>
                <w:rFonts w:hint="eastAsia"/>
                <w:color w:val="auto"/>
                <w:u w:val="none"/>
              </w:rPr>
              <w:t xml:space="preserve">具备市场管理服务相关工作经验</w:t>
            </w:r>
            <w:r>
              <w:rPr>
                <w:rFonts w:hint="eastAsia"/>
                <w:color w:val="auto"/>
                <w:u w:val="none"/>
                <w:lang w:eastAsia="zh-CN"/>
              </w:rPr>
              <w:t xml:space="preserve">，在物业管理区域内设立专门机构负责本物业的日常物业管理工作，并委派有岗位资质的人员，采取措施确保人员稳定，建立质量管理体系并有效运行。</w:t>
            </w:r>
            <w:r/>
          </w:p>
        </w:tc>
      </w:tr>
      <w:tr>
        <w:trPr>
          <w:trHeight w:val="457"/>
        </w:trPr>
        <w:tc>
          <w:tcPr>
            <w:tcBorders>
              <w:top w:val="none" w:color="000000" w:sz="4" w:space="0"/>
            </w:tcBorders>
            <w:tcW w:w="1236"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13" w:right="42" w:firstLine="234"/>
              <w:keepLines w:val="0"/>
              <w:keepNext w:val="0"/>
              <w:pageBreakBefore w:val="0"/>
              <w:spacing w:before="88" w:line="240" w:lineRule="auto"/>
              <w:widowControl w:val="off"/>
              <w:rPr>
                <w:rFonts w:hint="eastAsia" w:ascii="微软雅黑" w:hAnsi="微软雅黑" w:eastAsia="微软雅黑" w:cs="微软雅黑"/>
                <w:color w:val="auto"/>
                <w:spacing w:val="12"/>
                <w:lang w:eastAsia="zh-CN"/>
              </w:rPr>
            </w:pPr>
            <w:r>
              <w:rPr>
                <w:rFonts w:hint="eastAsia" w:ascii="微软雅黑" w:hAnsi="微软雅黑" w:eastAsia="微软雅黑" w:cs="微软雅黑"/>
                <w:color w:val="auto"/>
                <w:spacing w:val="12"/>
                <w:lang w:eastAsia="zh-CN"/>
              </w:rPr>
              <w:t xml:space="preserve">☑</w:t>
            </w:r>
            <w:r>
              <w:rPr>
                <w:rFonts w:hint="eastAsia" w:ascii="微软雅黑" w:hAnsi="微软雅黑" w:eastAsia="微软雅黑" w:cs="微软雅黑"/>
                <w:color w:val="auto"/>
                <w:spacing w:val="12"/>
                <w:lang w:val="en-US" w:eastAsia="zh-CN"/>
              </w:rPr>
              <w:t xml:space="preserve"> </w:t>
            </w:r>
            <w:r>
              <w:rPr>
                <w:color w:val="auto"/>
                <w:spacing w:val="12"/>
              </w:rPr>
              <w:t xml:space="preserve">（</w:t>
            </w:r>
            <w:r>
              <w:rPr>
                <w:rFonts w:hint="eastAsia" w:ascii="Calibri" w:hAnsi="Calibri" w:eastAsia="宋体" w:cs="Calibri"/>
                <w:color w:val="auto"/>
                <w:spacing w:val="12"/>
                <w:lang w:val="en-US" w:eastAsia="zh-CN"/>
              </w:rPr>
              <w:t xml:space="preserve">3</w:t>
            </w:r>
            <w:r>
              <w:rPr>
                <w:color w:val="auto"/>
                <w:spacing w:val="12"/>
              </w:rPr>
              <w:t xml:space="preserve">）</w:t>
            </w:r>
            <w:r>
              <w:rPr>
                <w:rFonts w:hint="eastAsia"/>
                <w:color w:val="auto"/>
                <w:u w:val="none"/>
              </w:rPr>
              <w:t xml:space="preserve">结合本物业的实际情况，编制物业管理方案，年度管理计划、年度维修养护计划、年度费用概预算、决算报告</w:t>
            </w:r>
            <w:r>
              <w:rPr>
                <w:rFonts w:hint="eastAsia"/>
                <w:color w:val="auto"/>
                <w:u w:val="none"/>
                <w:lang w:eastAsia="zh-CN"/>
              </w:rPr>
              <w:t xml:space="preserve">。</w:t>
            </w:r>
            <w:r/>
          </w:p>
        </w:tc>
      </w:tr>
      <w:tr>
        <w:trPr>
          <w:trHeight w:val="457"/>
        </w:trPr>
        <w:tc>
          <w:tcPr>
            <w:tcBorders>
              <w:top w:val="none" w:color="000000" w:sz="4" w:space="0"/>
            </w:tcBorders>
            <w:tcW w:w="1236"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13" w:right="42" w:firstLine="234"/>
              <w:keepLines w:val="0"/>
              <w:keepNext w:val="0"/>
              <w:pageBreakBefore w:val="0"/>
              <w:spacing w:before="88" w:line="240" w:lineRule="auto"/>
              <w:widowControl w:val="off"/>
              <w:rPr>
                <w:rFonts w:hint="eastAsia" w:ascii="微软雅黑" w:hAnsi="微软雅黑" w:eastAsia="微软雅黑" w:cs="微软雅黑"/>
                <w:color w:val="auto"/>
                <w:spacing w:val="12"/>
                <w:lang w:eastAsia="zh-CN"/>
              </w:rPr>
            </w:pPr>
            <w:r>
              <w:rPr>
                <w:rFonts w:hint="eastAsia" w:ascii="微软雅黑" w:hAnsi="微软雅黑" w:eastAsia="微软雅黑" w:cs="微软雅黑"/>
                <w:color w:val="auto"/>
                <w:spacing w:val="12"/>
                <w:lang w:eastAsia="zh-CN"/>
              </w:rPr>
              <w:t xml:space="preserve">☑</w:t>
            </w:r>
            <w:r>
              <w:rPr>
                <w:rFonts w:hint="eastAsia" w:ascii="微软雅黑" w:hAnsi="微软雅黑" w:eastAsia="微软雅黑" w:cs="微软雅黑"/>
                <w:color w:val="auto"/>
                <w:spacing w:val="12"/>
                <w:lang w:val="en-US" w:eastAsia="zh-CN"/>
              </w:rPr>
              <w:t xml:space="preserve"> </w:t>
            </w:r>
            <w:r>
              <w:rPr>
                <w:color w:val="auto"/>
                <w:spacing w:val="12"/>
              </w:rPr>
              <w:t xml:space="preserve">（</w:t>
            </w:r>
            <w:r>
              <w:rPr>
                <w:rFonts w:hint="eastAsia" w:ascii="Calibri" w:hAnsi="Calibri" w:cs="Calibri"/>
                <w:color w:val="auto"/>
                <w:spacing w:val="12"/>
                <w:lang w:val="en-US" w:eastAsia="zh-CN"/>
              </w:rPr>
              <w:t xml:space="preserve">4</w:t>
            </w:r>
            <w:r>
              <w:rPr>
                <w:color w:val="auto"/>
                <w:spacing w:val="12"/>
              </w:rPr>
              <w:t xml:space="preserve">）</w:t>
            </w:r>
            <w:r>
              <w:rPr>
                <w:rFonts w:hint="eastAsia"/>
                <w:color w:val="auto"/>
                <w:u w:val="none"/>
              </w:rPr>
              <w:t xml:space="preserve">明示物业管理服务费用、专项维修资金的收费项目、收费内容与收费标准以及特约服务项目与收费标准</w:t>
            </w:r>
            <w:r>
              <w:rPr>
                <w:rFonts w:hint="eastAsia"/>
                <w:color w:val="auto"/>
                <w:u w:val="none"/>
                <w:lang w:eastAsia="zh-CN"/>
              </w:rPr>
              <w:t xml:space="preserve">；</w:t>
            </w:r>
            <w:r>
              <w:rPr>
                <w:rFonts w:hint="eastAsia"/>
                <w:color w:val="auto"/>
                <w:u w:val="none"/>
              </w:rPr>
              <w:t xml:space="preserve">及时向业主公告本管理区域内的重大物业服务事项，每</w:t>
            </w:r>
            <w:r>
              <w:rPr>
                <w:rFonts w:hint="eastAsia"/>
                <w:color w:val="auto"/>
                <w:u w:val="single"/>
              </w:rPr>
              <w:t xml:space="preserve"> 6 </w:t>
            </w:r>
            <w:r>
              <w:rPr>
                <w:rFonts w:hint="eastAsia"/>
                <w:color w:val="auto"/>
                <w:u w:val="none"/>
              </w:rPr>
              <w:t xml:space="preserve">个月公布一次物业服务费用、维修资金的收支</w:t>
            </w:r>
            <w:r>
              <w:rPr>
                <w:rFonts w:hint="eastAsia"/>
                <w:color w:val="auto"/>
                <w:u w:val="none"/>
                <w:lang w:eastAsia="zh-CN"/>
              </w:rPr>
              <w:t xml:space="preserve">账</w:t>
            </w:r>
            <w:r>
              <w:rPr>
                <w:rFonts w:hint="eastAsia"/>
                <w:color w:val="auto"/>
                <w:u w:val="none"/>
              </w:rPr>
              <w:t xml:space="preserve">目</w:t>
            </w:r>
            <w:r>
              <w:rPr>
                <w:rFonts w:hint="eastAsia"/>
                <w:color w:val="auto"/>
                <w:u w:val="none"/>
                <w:lang w:eastAsia="zh-CN"/>
              </w:rPr>
              <w:t xml:space="preserve">。</w:t>
            </w:r>
            <w:r/>
          </w:p>
        </w:tc>
      </w:tr>
      <w:tr>
        <w:trPr>
          <w:trHeight w:val="317"/>
        </w:trPr>
        <w:tc>
          <w:tcPr>
            <w:tcBorders>
              <w:top w:val="none" w:color="000000" w:sz="4" w:space="0"/>
            </w:tcBorders>
            <w:tcW w:w="1236"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334"/>
              <w:spacing w:before="88" w:line="240" w:lineRule="auto"/>
              <w:rPr>
                <w:rFonts w:hint="eastAsia"/>
                <w:color w:val="auto"/>
                <w:u w:val="none"/>
              </w:rPr>
            </w:pPr>
            <w:r>
              <w:rPr>
                <w:rFonts w:hint="eastAsia" w:ascii="微软雅黑" w:hAnsi="微软雅黑" w:eastAsia="微软雅黑" w:cs="微软雅黑"/>
                <w:color w:val="auto"/>
                <w:spacing w:val="12"/>
                <w:lang w:eastAsia="zh-CN"/>
              </w:rPr>
              <w:t xml:space="preserve">☑</w:t>
            </w:r>
            <w:r>
              <w:rPr>
                <w:rFonts w:hint="eastAsia" w:ascii="微软雅黑" w:hAnsi="微软雅黑" w:eastAsia="微软雅黑" w:cs="微软雅黑"/>
                <w:color w:val="auto"/>
                <w:spacing w:val="12"/>
                <w:lang w:val="en-US" w:eastAsia="zh-CN"/>
              </w:rPr>
              <w:t xml:space="preserve"> </w:t>
            </w:r>
            <w:r>
              <w:rPr>
                <w:color w:val="auto"/>
                <w:spacing w:val="12"/>
              </w:rPr>
              <w:t xml:space="preserve">（</w:t>
            </w:r>
            <w:r>
              <w:rPr>
                <w:rFonts w:hint="eastAsia" w:ascii="Calibri" w:hAnsi="Calibri" w:cs="Calibri"/>
                <w:color w:val="auto"/>
                <w:spacing w:val="12"/>
                <w:lang w:val="en-US" w:eastAsia="zh-CN"/>
              </w:rPr>
              <w:t xml:space="preserve">5</w:t>
            </w:r>
            <w:r>
              <w:rPr>
                <w:color w:val="auto"/>
                <w:spacing w:val="12"/>
              </w:rPr>
              <w:t xml:space="preserve">）</w:t>
            </w:r>
            <w:r>
              <w:rPr>
                <w:rFonts w:hint="eastAsia"/>
                <w:color w:val="auto"/>
                <w:u w:val="none"/>
              </w:rPr>
              <w:t xml:space="preserve">日常巡查：</w:t>
            </w:r>
            <w:r/>
          </w:p>
          <w:p>
            <w:pPr>
              <w:pStyle w:val="2037"/>
              <w:ind w:left="42" w:right="42" w:firstLine="420"/>
              <w:keepLines w:val="0"/>
              <w:keepNext w:val="0"/>
              <w:pageBreakBefore w:val="0"/>
              <w:spacing w:line="300" w:lineRule="exact"/>
              <w:widowControl w:val="off"/>
              <w:rPr>
                <w:rFonts w:hint="eastAsia"/>
                <w:color w:val="auto"/>
                <w:u w:val="none"/>
              </w:rPr>
            </w:pPr>
            <w:r>
              <w:rPr>
                <w:rFonts w:hint="eastAsia"/>
                <w:color w:val="auto"/>
                <w:u w:val="none"/>
              </w:rPr>
              <w:t xml:space="preserve">①巡查路灯是否亮，窨井盖是否缺失，绿化带是否存在死株，道路是否存在破损，路面开挖等情况；发现问题及时向采购人汇报，并对接协调、配合处理。巡查是否存在乱涂写乱张贴情况，生活垃圾是否日产日清，垃圾是否定期消纳等；发现问题及时向采购人汇报，并对接协调、配合处理。</w:t>
            </w:r>
            <w:r/>
          </w:p>
          <w:p>
            <w:pPr>
              <w:pStyle w:val="2037"/>
              <w:ind w:left="42" w:right="42" w:firstLine="420"/>
              <w:keepLines w:val="0"/>
              <w:keepNext w:val="0"/>
              <w:pageBreakBefore w:val="0"/>
              <w:spacing w:line="300" w:lineRule="exact"/>
              <w:widowControl w:val="off"/>
              <w:rPr>
                <w:rFonts w:hint="eastAsia"/>
                <w:color w:val="auto"/>
                <w:u w:val="none"/>
                <w:lang w:val="en-US" w:eastAsia="zh-CN"/>
              </w:rPr>
            </w:pPr>
            <w:r>
              <w:rPr>
                <w:rFonts w:hint="eastAsia"/>
                <w:color w:val="auto"/>
                <w:u w:val="none"/>
                <w:lang w:val="en-US" w:eastAsia="zh-CN"/>
              </w:rPr>
              <w:t xml:space="preserve">②</w:t>
            </w:r>
            <w:r>
              <w:rPr>
                <w:rFonts w:hint="eastAsia"/>
                <w:color w:val="auto"/>
                <w:u w:val="none"/>
                <w:lang w:val="en-US" w:eastAsia="en-US"/>
              </w:rPr>
              <w:t xml:space="preserve">配合做好管理的宣传解释工作，对一般违法违规行为第一时间进行劝阻、制止，对较重的违法违规行为报请属地有关部门共同处理</w:t>
            </w:r>
            <w:r>
              <w:rPr>
                <w:rFonts w:hint="eastAsia"/>
                <w:color w:val="auto"/>
                <w:u w:val="none"/>
                <w:lang w:val="en-US" w:eastAsia="zh-CN"/>
              </w:rPr>
              <w:t xml:space="preserve">。</w:t>
            </w:r>
            <w:r/>
          </w:p>
          <w:p>
            <w:pPr>
              <w:pStyle w:val="2037"/>
              <w:ind w:left="42" w:right="42" w:firstLine="420"/>
              <w:keepLines w:val="0"/>
              <w:keepNext w:val="0"/>
              <w:pageBreakBefore w:val="0"/>
              <w:spacing w:line="300" w:lineRule="exact"/>
              <w:widowControl w:val="off"/>
              <w:rPr>
                <w:rFonts w:hint="default"/>
                <w:color w:val="auto"/>
                <w:u w:val="none"/>
                <w:lang w:val="en-US" w:eastAsia="zh-CN"/>
              </w:rPr>
            </w:pPr>
            <w:r>
              <w:rPr>
                <w:rFonts w:hint="eastAsia"/>
                <w:color w:val="auto"/>
                <w:u w:val="none"/>
                <w:lang w:val="en-US" w:eastAsia="zh-CN"/>
              </w:rPr>
              <w:t xml:space="preserve">③巡查是否存在乱涂写乱张贴情况，生活垃圾是否日产日清，垃圾是否定期消纳等；发现问题及时向采购人汇报，并对接协调、配合处理。</w:t>
            </w:r>
            <w:r/>
          </w:p>
        </w:tc>
      </w:tr>
      <w:tr>
        <w:trPr>
          <w:trHeight w:val="765"/>
        </w:trPr>
        <w:tc>
          <w:tcPr>
            <w:tcBorders>
              <w:top w:val="none" w:color="000000" w:sz="4" w:space="0"/>
            </w:tcBorders>
            <w:tcW w:w="1236"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13" w:right="42" w:firstLine="234"/>
              <w:keepLines w:val="0"/>
              <w:keepNext w:val="0"/>
              <w:pageBreakBefore w:val="0"/>
              <w:spacing w:before="88" w:line="240" w:lineRule="auto"/>
              <w:widowControl w:val="off"/>
              <w:rPr>
                <w:rFonts w:hint="eastAsia" w:ascii="微软雅黑" w:hAnsi="微软雅黑" w:eastAsia="微软雅黑" w:cs="微软雅黑"/>
                <w:color w:val="auto"/>
                <w:spacing w:val="12"/>
                <w:lang w:eastAsia="zh-CN"/>
              </w:rPr>
            </w:pPr>
            <w:r>
              <w:rPr>
                <w:rFonts w:hint="eastAsia" w:ascii="微软雅黑" w:hAnsi="微软雅黑" w:eastAsia="微软雅黑" w:cs="微软雅黑"/>
                <w:color w:val="auto"/>
                <w:spacing w:val="12"/>
                <w:lang w:eastAsia="zh-CN"/>
              </w:rPr>
              <w:t xml:space="preserve">☑</w:t>
            </w:r>
            <w:r>
              <w:rPr>
                <w:rFonts w:hint="eastAsia" w:ascii="微软雅黑" w:hAnsi="微软雅黑" w:eastAsia="微软雅黑" w:cs="微软雅黑"/>
                <w:color w:val="auto"/>
                <w:spacing w:val="12"/>
                <w:lang w:val="en-US" w:eastAsia="zh-CN"/>
              </w:rPr>
              <w:t xml:space="preserve"> </w:t>
            </w:r>
            <w:r>
              <w:rPr>
                <w:color w:val="auto"/>
                <w:spacing w:val="12"/>
              </w:rPr>
              <w:t xml:space="preserve">（</w:t>
            </w:r>
            <w:r>
              <w:rPr>
                <w:rFonts w:hint="eastAsia" w:ascii="Calibri" w:hAnsi="Calibri" w:cs="Calibri"/>
                <w:color w:val="auto"/>
                <w:spacing w:val="12"/>
                <w:lang w:val="en-US" w:eastAsia="zh-CN"/>
              </w:rPr>
              <w:t xml:space="preserve">6</w:t>
            </w:r>
            <w:r>
              <w:rPr>
                <w:color w:val="auto"/>
                <w:spacing w:val="12"/>
              </w:rPr>
              <w:t xml:space="preserve">）</w:t>
            </w:r>
            <w:r>
              <w:rPr>
                <w:rFonts w:hint="eastAsia"/>
                <w:color w:val="auto"/>
                <w:u w:val="none"/>
              </w:rPr>
              <w:t xml:space="preserve">秩序管理：要求24小时在岗。必须签订门前五包责任书，巡查是否有违建，乱停车，无证游商，是否存在焚烧垃圾现象，防火防盗的安全问题等，发现问题及时处理解决，并汇报至</w:t>
            </w:r>
            <w:r>
              <w:rPr>
                <w:rFonts w:hint="eastAsia"/>
                <w:color w:val="auto"/>
                <w:u w:val="none"/>
                <w:lang w:eastAsia="zh-CN"/>
              </w:rPr>
              <w:t xml:space="preserve">采购</w:t>
            </w:r>
            <w:r>
              <w:rPr>
                <w:rFonts w:hint="eastAsia"/>
                <w:color w:val="auto"/>
                <w:u w:val="none"/>
              </w:rPr>
              <w:t xml:space="preserve">人。</w:t>
            </w:r>
            <w:r/>
          </w:p>
        </w:tc>
      </w:tr>
      <w:tr>
        <w:trPr>
          <w:trHeight w:val="780"/>
        </w:trPr>
        <w:tc>
          <w:tcPr>
            <w:tcBorders>
              <w:top w:val="none" w:color="000000" w:sz="4" w:space="0"/>
            </w:tcBorders>
            <w:tcW w:w="1236"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13" w:right="42" w:firstLine="234"/>
              <w:keepLines w:val="0"/>
              <w:keepNext w:val="0"/>
              <w:pageBreakBefore w:val="0"/>
              <w:spacing w:before="88" w:line="240" w:lineRule="auto"/>
              <w:widowControl w:val="off"/>
              <w:rPr>
                <w:rFonts w:hint="eastAsia" w:ascii="微软雅黑" w:hAnsi="微软雅黑" w:eastAsia="微软雅黑" w:cs="微软雅黑"/>
                <w:color w:val="auto"/>
                <w:spacing w:val="12"/>
                <w:lang w:eastAsia="zh-CN"/>
              </w:rPr>
            </w:pPr>
            <w:r>
              <w:rPr>
                <w:rFonts w:hint="eastAsia" w:ascii="微软雅黑" w:hAnsi="微软雅黑" w:eastAsia="微软雅黑" w:cs="微软雅黑"/>
                <w:color w:val="auto"/>
                <w:spacing w:val="12"/>
                <w:lang w:eastAsia="zh-CN"/>
              </w:rPr>
              <w:t xml:space="preserve">☑</w:t>
            </w:r>
            <w:r>
              <w:rPr>
                <w:rFonts w:hint="eastAsia" w:ascii="微软雅黑" w:hAnsi="微软雅黑" w:eastAsia="微软雅黑" w:cs="微软雅黑"/>
                <w:color w:val="auto"/>
                <w:spacing w:val="12"/>
                <w:lang w:val="en-US" w:eastAsia="zh-CN"/>
              </w:rPr>
              <w:t xml:space="preserve"> </w:t>
            </w:r>
            <w:r>
              <w:rPr>
                <w:color w:val="auto"/>
                <w:spacing w:val="12"/>
              </w:rPr>
              <w:t xml:space="preserve">（</w:t>
            </w:r>
            <w:r>
              <w:rPr>
                <w:rFonts w:hint="eastAsia" w:ascii="Calibri" w:hAnsi="Calibri" w:cs="Calibri"/>
                <w:color w:val="auto"/>
                <w:spacing w:val="12"/>
                <w:lang w:val="en-US" w:eastAsia="zh-CN"/>
              </w:rPr>
              <w:t xml:space="preserve">7</w:t>
            </w:r>
            <w:r>
              <w:rPr>
                <w:color w:val="auto"/>
                <w:spacing w:val="12"/>
              </w:rPr>
              <w:t xml:space="preserve">）</w:t>
            </w:r>
            <w:r>
              <w:rPr>
                <w:rFonts w:hint="eastAsia"/>
                <w:color w:val="auto"/>
                <w:u w:val="none"/>
              </w:rPr>
              <w:t xml:space="preserve">对接协调：积极与采购人对接协调，主动配合处理各类问题；积极与辖区业主对接，登记完善商户信息、经营类型等内容，与城管、派出所等建立联动机制，做到信息互通。</w:t>
            </w:r>
            <w:r/>
          </w:p>
        </w:tc>
      </w:tr>
      <w:tr>
        <w:trPr>
          <w:trHeight w:val="495"/>
        </w:trPr>
        <w:tc>
          <w:tcPr>
            <w:tcBorders>
              <w:top w:val="none" w:color="000000" w:sz="4" w:space="0"/>
            </w:tcBorders>
            <w:tcW w:w="1236"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13" w:right="42" w:firstLine="234"/>
              <w:keepLines w:val="0"/>
              <w:keepNext w:val="0"/>
              <w:pageBreakBefore w:val="0"/>
              <w:spacing w:before="88" w:line="240" w:lineRule="auto"/>
              <w:widowControl w:val="off"/>
              <w:rPr>
                <w:rFonts w:hint="eastAsia" w:ascii="微软雅黑" w:hAnsi="微软雅黑" w:eastAsia="微软雅黑" w:cs="微软雅黑"/>
                <w:color w:val="auto"/>
                <w:spacing w:val="12"/>
                <w:lang w:eastAsia="zh-CN"/>
              </w:rPr>
            </w:pPr>
            <w:r>
              <w:rPr>
                <w:rFonts w:hint="eastAsia" w:ascii="微软雅黑" w:hAnsi="微软雅黑" w:eastAsia="微软雅黑" w:cs="微软雅黑"/>
                <w:color w:val="auto"/>
                <w:spacing w:val="12"/>
                <w:lang w:eastAsia="zh-CN"/>
              </w:rPr>
              <w:t xml:space="preserve">☑</w:t>
            </w:r>
            <w:r>
              <w:rPr>
                <w:rFonts w:hint="eastAsia" w:ascii="微软雅黑" w:hAnsi="微软雅黑" w:eastAsia="微软雅黑" w:cs="微软雅黑"/>
                <w:color w:val="auto"/>
                <w:spacing w:val="12"/>
                <w:lang w:val="en-US" w:eastAsia="zh-CN"/>
              </w:rPr>
              <w:t xml:space="preserve"> </w:t>
            </w:r>
            <w:r>
              <w:rPr>
                <w:color w:val="auto"/>
                <w:spacing w:val="12"/>
              </w:rPr>
              <w:t xml:space="preserve">（</w:t>
            </w:r>
            <w:r>
              <w:rPr>
                <w:rFonts w:hint="eastAsia" w:ascii="Calibri" w:hAnsi="Calibri" w:cs="Calibri"/>
                <w:color w:val="auto"/>
                <w:spacing w:val="12"/>
                <w:lang w:val="en-US" w:eastAsia="zh-CN"/>
              </w:rPr>
              <w:t xml:space="preserve">8</w:t>
            </w:r>
            <w:r>
              <w:rPr>
                <w:rFonts w:hint="eastAsia"/>
                <w:color w:val="auto"/>
                <w:u w:val="none"/>
              </w:rPr>
              <w:t xml:space="preserve">）</w:t>
            </w:r>
            <w:r>
              <w:rPr>
                <w:rFonts w:hint="eastAsia"/>
                <w:color w:val="auto"/>
                <w:u w:val="none"/>
                <w:lang w:eastAsia="zh-CN"/>
              </w:rPr>
              <w:t xml:space="preserve">负责所有日常物业材料、用品及易耗品的更新，</w:t>
            </w:r>
            <w:r>
              <w:rPr>
                <w:rFonts w:hint="eastAsia"/>
                <w:b/>
                <w:bCs/>
                <w:color w:val="auto"/>
                <w:u w:val="none"/>
                <w:lang w:eastAsia="zh-CN"/>
              </w:rPr>
              <w:t xml:space="preserve">费用包含在合同价款内</w:t>
            </w:r>
            <w:r>
              <w:rPr>
                <w:rFonts w:hint="eastAsia"/>
                <w:b/>
                <w:bCs/>
                <w:color w:val="auto"/>
                <w:u w:val="none"/>
              </w:rPr>
              <w:t xml:space="preserve">。</w:t>
            </w:r>
            <w:r/>
          </w:p>
        </w:tc>
      </w:tr>
      <w:tr>
        <w:trPr>
          <w:trHeight w:val="495"/>
        </w:trPr>
        <w:tc>
          <w:tcPr>
            <w:tcBorders>
              <w:top w:val="none" w:color="000000" w:sz="4" w:space="0"/>
            </w:tcBorders>
            <w:tcW w:w="1236"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13" w:right="42" w:firstLine="234"/>
              <w:keepLines w:val="0"/>
              <w:keepNext w:val="0"/>
              <w:pageBreakBefore w:val="0"/>
              <w:spacing w:before="88" w:line="240" w:lineRule="auto"/>
              <w:widowControl w:val="off"/>
              <w:rPr>
                <w:rFonts w:hint="eastAsia" w:ascii="微软雅黑" w:hAnsi="微软雅黑" w:eastAsia="微软雅黑" w:cs="微软雅黑"/>
                <w:color w:val="auto"/>
                <w:spacing w:val="12"/>
                <w:lang w:eastAsia="zh-CN"/>
              </w:rPr>
            </w:pPr>
            <w:r>
              <w:rPr>
                <w:rFonts w:hint="eastAsia" w:ascii="微软雅黑" w:hAnsi="微软雅黑" w:eastAsia="微软雅黑" w:cs="微软雅黑"/>
                <w:color w:val="auto"/>
                <w:spacing w:val="12"/>
                <w:lang w:eastAsia="zh-CN"/>
              </w:rPr>
              <w:t xml:space="preserve">☑</w:t>
            </w:r>
            <w:r>
              <w:rPr>
                <w:rFonts w:hint="eastAsia" w:ascii="微软雅黑" w:hAnsi="微软雅黑" w:eastAsia="微软雅黑" w:cs="微软雅黑"/>
                <w:color w:val="auto"/>
                <w:spacing w:val="12"/>
                <w:lang w:val="en-US" w:eastAsia="zh-CN"/>
              </w:rPr>
              <w:t xml:space="preserve"> </w:t>
            </w:r>
            <w:r>
              <w:rPr>
                <w:color w:val="auto"/>
                <w:spacing w:val="12"/>
              </w:rPr>
              <w:t xml:space="preserve">（</w:t>
            </w:r>
            <w:r>
              <w:rPr>
                <w:rFonts w:hint="eastAsia" w:ascii="Calibri" w:hAnsi="Calibri" w:cs="Calibri"/>
                <w:color w:val="auto"/>
                <w:spacing w:val="12"/>
                <w:lang w:val="en-US" w:eastAsia="zh-CN"/>
              </w:rPr>
              <w:t xml:space="preserve">9</w:t>
            </w:r>
            <w:r>
              <w:rPr>
                <w:rFonts w:hint="eastAsia"/>
                <w:color w:val="auto"/>
                <w:u w:val="none"/>
              </w:rPr>
              <w:t xml:space="preserve">）</w:t>
            </w:r>
            <w:r>
              <w:rPr>
                <w:rFonts w:hint="eastAsia"/>
                <w:color w:val="auto"/>
                <w:u w:val="none"/>
                <w:lang w:eastAsia="zh-CN"/>
              </w:rPr>
              <w:t xml:space="preserve">自主开展物业管理活动，但不得侵害甲方、物业使用人及他人的合法权益，不得利用提供物业管理服务的便利获取不当利益，或将物业管理用房用于非法活动或者挪作他用。</w:t>
            </w:r>
            <w:r/>
          </w:p>
        </w:tc>
      </w:tr>
      <w:tr>
        <w:trPr>
          <w:trHeight w:val="495"/>
        </w:trPr>
        <w:tc>
          <w:tcPr>
            <w:tcBorders>
              <w:top w:val="none" w:color="000000" w:sz="4" w:space="0"/>
            </w:tcBorders>
            <w:tcW w:w="1236"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13" w:right="42" w:firstLine="234"/>
              <w:keepLines w:val="0"/>
              <w:keepNext w:val="0"/>
              <w:pageBreakBefore w:val="0"/>
              <w:spacing w:before="88" w:line="240" w:lineRule="auto"/>
              <w:widowControl w:val="off"/>
              <w:rPr>
                <w:rFonts w:hint="eastAsia" w:eastAsia="宋体"/>
                <w:color w:val="auto"/>
                <w:lang w:eastAsia="zh-CN"/>
              </w:rPr>
            </w:pPr>
            <w:r>
              <w:rPr>
                <w:rFonts w:hint="eastAsia" w:ascii="微软雅黑" w:hAnsi="微软雅黑" w:eastAsia="微软雅黑" w:cs="微软雅黑"/>
                <w:color w:val="auto"/>
                <w:spacing w:val="12"/>
                <w:lang w:eastAsia="zh-CN"/>
              </w:rPr>
              <w:t xml:space="preserve">☑</w:t>
            </w:r>
            <w:r>
              <w:rPr>
                <w:rFonts w:hint="eastAsia" w:ascii="微软雅黑" w:hAnsi="微软雅黑" w:eastAsia="微软雅黑" w:cs="微软雅黑"/>
                <w:color w:val="auto"/>
                <w:spacing w:val="12"/>
                <w:lang w:val="en-US" w:eastAsia="zh-CN"/>
              </w:rPr>
              <w:t xml:space="preserve"> </w:t>
            </w:r>
            <w:r>
              <w:rPr>
                <w:color w:val="auto"/>
                <w:spacing w:val="12"/>
              </w:rPr>
              <w:t xml:space="preserve">（</w:t>
            </w:r>
            <w:r>
              <w:rPr>
                <w:rFonts w:hint="eastAsia" w:ascii="Calibri" w:hAnsi="Calibri" w:cs="Calibri"/>
                <w:color w:val="auto"/>
                <w:spacing w:val="12"/>
                <w:lang w:val="en-US" w:eastAsia="zh-CN"/>
              </w:rPr>
              <w:t xml:space="preserve">10</w:t>
            </w:r>
            <w:r>
              <w:rPr>
                <w:rFonts w:hint="eastAsia"/>
                <w:color w:val="auto"/>
                <w:u w:val="none"/>
              </w:rPr>
              <w:t xml:space="preserve">）停车管理费由中标单位负责收取，收费标准严格按照上级审核标准执行，发生纠纷由中标单位负责协调处理</w:t>
            </w:r>
            <w:r>
              <w:rPr>
                <w:rFonts w:hint="eastAsia"/>
                <w:color w:val="auto"/>
                <w:u w:val="none"/>
                <w:lang w:eastAsia="zh-CN"/>
              </w:rPr>
              <w:t xml:space="preserve">。</w:t>
            </w:r>
            <w:r/>
          </w:p>
        </w:tc>
      </w:tr>
      <w:tr>
        <w:trPr>
          <w:trHeight w:val="735"/>
        </w:trPr>
        <w:tc>
          <w:tcPr>
            <w:tcW w:w="1236" w:type="dxa"/>
            <w:vAlign w:val="center"/>
            <w:vMerge w:val="restart"/>
            <w:textDirection w:val="lrTb"/>
            <w:noWrap w:val="false"/>
          </w:tcPr>
          <w:p>
            <w:pPr>
              <w:jc w:val="center"/>
              <w:spacing w:line="251" w:lineRule="auto"/>
              <w:rPr>
                <w:rFonts w:ascii="Arial"/>
                <w:color w:val="auto"/>
                <w:sz w:val="21"/>
              </w:rPr>
            </w:pPr>
            <w:r>
              <w:rPr>
                <w:rFonts w:ascii="Arial"/>
                <w:color w:val="auto"/>
                <w:sz w:val="21"/>
              </w:rPr>
            </w:r>
            <w:r/>
          </w:p>
          <w:p>
            <w:pPr>
              <w:jc w:val="center"/>
              <w:spacing w:before="64" w:line="180" w:lineRule="auto"/>
              <w:rPr>
                <w:rFonts w:ascii="Calibri" w:hAnsi="Calibri" w:eastAsia="Calibri" w:cs="Calibri"/>
                <w:color w:val="auto"/>
                <w:sz w:val="21"/>
                <w:szCs w:val="21"/>
              </w:rPr>
            </w:pPr>
            <w:r>
              <w:rPr>
                <w:rFonts w:ascii="Calibri" w:hAnsi="Calibri" w:eastAsia="Calibri" w:cs="Calibri"/>
                <w:color w:val="auto"/>
                <w:sz w:val="21"/>
                <w:szCs w:val="21"/>
              </w:rPr>
              <w:t xml:space="preserve">2</w:t>
            </w:r>
            <w:r/>
          </w:p>
        </w:tc>
        <w:tc>
          <w:tcPr>
            <w:tcW w:w="3294" w:type="dxa"/>
            <w:vAlign w:val="center"/>
            <w:vMerge w:val="restart"/>
            <w:textDirection w:val="lrTb"/>
            <w:noWrap w:val="false"/>
          </w:tcPr>
          <w:p>
            <w:pPr>
              <w:jc w:val="center"/>
              <w:spacing w:line="355" w:lineRule="auto"/>
              <w:rPr>
                <w:rFonts w:ascii="Arial"/>
                <w:color w:val="auto"/>
                <w:sz w:val="21"/>
              </w:rPr>
            </w:pPr>
            <w:r>
              <w:rPr>
                <w:rFonts w:ascii="Arial"/>
                <w:color w:val="auto"/>
                <w:sz w:val="21"/>
              </w:rPr>
            </w:r>
            <w:r/>
          </w:p>
          <w:p>
            <w:pPr>
              <w:pStyle w:val="2037"/>
              <w:ind w:left="149"/>
              <w:jc w:val="both"/>
              <w:spacing w:before="68" w:line="221" w:lineRule="auto"/>
              <w:rPr>
                <w:color w:val="auto"/>
              </w:rPr>
            </w:pPr>
            <w:r>
              <w:rPr>
                <w:color w:val="auto"/>
                <w:spacing w:val="-9"/>
              </w:rPr>
              <w:t xml:space="preserve">服务人员要求</w:t>
            </w:r>
            <w:r/>
          </w:p>
        </w:tc>
        <w:tc>
          <w:tcPr>
            <w:tcW w:w="10020" w:type="dxa"/>
            <w:vAlign w:val="top"/>
            <w:textDirection w:val="lrTb"/>
            <w:noWrap w:val="false"/>
          </w:tcPr>
          <w:p>
            <w:pPr>
              <w:pStyle w:val="2037"/>
              <w:ind w:left="111" w:right="106" w:firstLine="222"/>
              <w:spacing w:before="33" w:line="243"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1"/>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）每季度至少开展</w:t>
            </w:r>
            <w:r>
              <w:rPr>
                <w:color w:val="auto"/>
                <w:spacing w:val="-37"/>
              </w:rPr>
              <w:t xml:space="preserve"> </w:t>
            </w:r>
            <w:r>
              <w:rPr>
                <w:rFonts w:ascii="Calibri" w:hAnsi="Calibri" w:eastAsia="Calibri" w:cs="Calibri"/>
                <w:color w:val="auto"/>
                <w:spacing w:val="-1"/>
              </w:rPr>
              <w:t xml:space="preserve">1</w:t>
            </w:r>
            <w:r>
              <w:rPr>
                <w:rFonts w:ascii="Calibri" w:hAnsi="Calibri" w:eastAsia="Calibri" w:cs="Calibri"/>
                <w:color w:val="auto"/>
                <w:spacing w:val="20"/>
              </w:rPr>
              <w:t xml:space="preserve"> </w:t>
            </w:r>
            <w:r>
              <w:rPr>
                <w:color w:val="auto"/>
                <w:spacing w:val="-1"/>
              </w:rPr>
              <w:t xml:space="preserve">次岗位技能、职业素质、服务知识、客户文化、绿色节能环保等教育培训，并进行适当形式的考核。</w:t>
            </w:r>
            <w:r/>
          </w:p>
        </w:tc>
      </w:tr>
      <w:tr>
        <w:trPr>
          <w:trHeight w:val="458"/>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334"/>
              <w:spacing w:before="93" w:line="190"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61"/>
              </w:rPr>
              <w:t xml:space="preserve"> </w:t>
            </w:r>
            <w:r>
              <w:rPr>
                <w:color w:val="auto"/>
              </w:rPr>
              <w:t xml:space="preserve">（</w:t>
            </w:r>
            <w:r>
              <w:rPr>
                <w:rFonts w:ascii="Calibri" w:hAnsi="Calibri" w:eastAsia="Calibri" w:cs="Calibri"/>
                <w:color w:val="auto"/>
              </w:rPr>
              <w:t xml:space="preserve">2</w:t>
            </w:r>
            <w:r>
              <w:rPr>
                <w:color w:val="auto"/>
              </w:rPr>
              <w:t xml:space="preserve">）根据采购人要求对服务人员进行从业资格审查，审查结果向采购人报备。</w:t>
            </w:r>
            <w:r/>
          </w:p>
        </w:tc>
      </w:tr>
      <w:tr>
        <w:trPr>
          <w:trHeight w:val="690"/>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16" w:right="104" w:firstLine="217"/>
              <w:spacing w:before="36" w:line="244"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33"/>
              </w:rPr>
              <w:t xml:space="preserve"> </w:t>
            </w:r>
            <w:r>
              <w:rPr>
                <w:color w:val="auto"/>
              </w:rPr>
              <w:t xml:space="preserve">（</w:t>
            </w:r>
            <w:r>
              <w:rPr>
                <w:rFonts w:ascii="Calibri" w:hAnsi="Calibri" w:eastAsia="Calibri" w:cs="Calibri"/>
                <w:color w:val="auto"/>
              </w:rPr>
              <w:t xml:space="preserve">3</w:t>
            </w:r>
            <w:r>
              <w:rPr>
                <w:color w:val="auto"/>
              </w:rPr>
              <w:t xml:space="preserve">）服务人员的年龄、学历、工作经验及资格条件应当与所在岗位能力要求相匹配，到岗前</w:t>
            </w:r>
            <w:r>
              <w:rPr>
                <w:color w:val="auto"/>
                <w:spacing w:val="-1"/>
              </w:rPr>
              <w:t xml:space="preserve">应当经过</w:t>
            </w:r>
            <w:r>
              <w:rPr>
                <w:color w:val="auto"/>
                <w:spacing w:val="-2"/>
              </w:rPr>
              <w:t xml:space="preserve">必要的岗前培训以达到岗位能力要求，国家</w:t>
            </w:r>
            <w:r>
              <w:rPr>
                <w:rFonts w:hint="eastAsia"/>
                <w:color w:val="auto"/>
                <w:spacing w:val="-2"/>
                <w:lang w:eastAsia="zh-CN"/>
              </w:rPr>
              <w:t xml:space="preserve">、</w:t>
            </w:r>
            <w:r>
              <w:rPr>
                <w:color w:val="auto"/>
                <w:spacing w:val="-2"/>
              </w:rPr>
              <w:t xml:space="preserve">行业规定应当取得职业资格证书或特种作业证书的，应当按规定持证上岗。</w:t>
            </w:r>
            <w:r/>
          </w:p>
        </w:tc>
      </w:tr>
      <w:tr>
        <w:trPr>
          <w:trHeight w:val="690"/>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13" w:right="112" w:firstLine="220"/>
              <w:jc w:val="both"/>
              <w:spacing w:before="34" w:line="260" w:lineRule="auto"/>
              <w:rPr>
                <w:rFonts w:ascii="微软雅黑" w:hAnsi="微软雅黑" w:eastAsia="微软雅黑" w:cs="微软雅黑"/>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31"/>
              </w:rPr>
              <w:t xml:space="preserve"> </w:t>
            </w:r>
            <w:r>
              <w:rPr>
                <w:color w:val="auto"/>
              </w:rPr>
              <w:t xml:space="preserve">（</w:t>
            </w:r>
            <w:r>
              <w:rPr>
                <w:rFonts w:ascii="Calibri" w:hAnsi="Calibri" w:eastAsia="Calibri" w:cs="Calibri"/>
                <w:color w:val="auto"/>
              </w:rPr>
              <w:t xml:space="preserve">4</w:t>
            </w:r>
            <w:r>
              <w:rPr>
                <w:color w:val="auto"/>
              </w:rPr>
              <w:t xml:space="preserve">）如采购人认为服务人员不适应岗位要求或存在其他影响工作的，可要求供应</w:t>
            </w:r>
            <w:r>
              <w:rPr>
                <w:color w:val="auto"/>
                <w:spacing w:val="-1"/>
              </w:rPr>
              <w:t xml:space="preserve">商进行调换。如因供</w:t>
            </w:r>
            <w:r>
              <w:rPr>
                <w:color w:val="auto"/>
              </w:rPr>
              <w:t xml:space="preserve">应商原因对服务人员进行调换，应当经采购人同意，</w:t>
            </w:r>
            <w:r>
              <w:rPr>
                <w:color w:val="auto"/>
                <w:spacing w:val="-1"/>
              </w:rPr>
              <w:t xml:space="preserve">更换比例不得超过本项目服务人员总数的</w:t>
            </w:r>
            <w:r>
              <w:rPr>
                <w:rFonts w:ascii="Calibri" w:hAnsi="Calibri" w:eastAsia="Calibri" w:cs="Calibri"/>
                <w:color w:val="auto"/>
                <w:spacing w:val="-1"/>
              </w:rPr>
              <w:t xml:space="preserve">20%</w:t>
            </w:r>
            <w:r>
              <w:rPr>
                <w:color w:val="auto"/>
                <w:spacing w:val="-1"/>
              </w:rPr>
              <w:t xml:space="preserve">。本项目</w:t>
            </w:r>
            <w:r>
              <w:rPr>
                <w:color w:val="auto"/>
                <w:spacing w:val="-2"/>
              </w:rPr>
              <w:t xml:space="preserve">服务人员不得在其他项目兼职。</w:t>
            </w:r>
            <w:r/>
          </w:p>
        </w:tc>
      </w:tr>
      <w:tr>
        <w:trPr>
          <w:trHeight w:val="430"/>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334"/>
              <w:spacing w:before="91" w:line="190" w:lineRule="auto"/>
              <w:rPr>
                <w:rFonts w:ascii="微软雅黑" w:hAnsi="微软雅黑" w:eastAsia="微软雅黑" w:cs="微软雅黑"/>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5</w:t>
            </w:r>
            <w:r>
              <w:rPr>
                <w:color w:val="auto"/>
                <w:spacing w:val="1"/>
              </w:rPr>
              <w:t xml:space="preserve">）着装分类统一，佩戴标识。仪容整洁、姿态端正、举止文明。用语文明礼貌，态</w:t>
            </w:r>
            <w:r>
              <w:rPr>
                <w:color w:val="auto"/>
              </w:rPr>
              <w:t xml:space="preserve">度温和耐心。</w:t>
            </w:r>
            <w:r/>
          </w:p>
        </w:tc>
      </w:tr>
      <w:tr>
        <w:trPr>
          <w:trHeight w:val="937"/>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13" w:right="42" w:firstLine="234"/>
              <w:keepLines w:val="0"/>
              <w:keepNext w:val="0"/>
              <w:pageBreakBefore w:val="0"/>
              <w:spacing w:before="88" w:line="240" w:lineRule="auto"/>
              <w:widowControl w:val="off"/>
              <w:rPr>
                <w:rFonts w:ascii="微软雅黑" w:hAnsi="微软雅黑" w:eastAsia="微软雅黑" w:cs="微软雅黑"/>
                <w:color w:val="auto"/>
              </w:rPr>
            </w:pPr>
            <w:r>
              <w:rPr>
                <w:rFonts w:hint="eastAsia" w:ascii="微软雅黑" w:hAnsi="微软雅黑" w:eastAsia="微软雅黑" w:cs="微软雅黑"/>
                <w:color w:val="auto"/>
                <w:spacing w:val="12"/>
                <w:lang w:eastAsia="zh-CN"/>
              </w:rPr>
              <w:t xml:space="preserve">☑</w:t>
            </w:r>
            <w:r>
              <w:rPr>
                <w:rFonts w:hint="eastAsia" w:ascii="宋体" w:hAnsi="宋体" w:eastAsia="宋体" w:cs="宋体"/>
                <w:color w:val="auto"/>
                <w:spacing w:val="12"/>
                <w:lang w:val="en-US" w:eastAsia="zh-CN"/>
              </w:rPr>
              <w:t xml:space="preserve"> </w:t>
            </w:r>
            <w:r>
              <w:rPr>
                <w:rFonts w:hint="eastAsia"/>
                <w:color w:val="auto"/>
                <w:spacing w:val="1"/>
                <w:lang w:eastAsia="zh-CN"/>
              </w:rPr>
              <w:t xml:space="preserve">（6）</w:t>
            </w:r>
            <w:r>
              <w:rPr>
                <w:rFonts w:hint="eastAsia"/>
                <w:color w:val="auto"/>
                <w:lang w:eastAsia="zh-CN"/>
              </w:rPr>
              <w:t xml:space="preserve">拟配置服务人员不得低于</w:t>
            </w:r>
            <w:r>
              <w:rPr>
                <w:rFonts w:hint="eastAsia"/>
                <w:color w:val="auto"/>
                <w:highlight w:val="none"/>
                <w:lang w:val="en-US" w:eastAsia="zh-CN"/>
              </w:rPr>
              <w:t xml:space="preserve">51</w:t>
            </w:r>
            <w:r>
              <w:rPr>
                <w:rFonts w:hint="eastAsia"/>
                <w:color w:val="auto"/>
                <w:highlight w:val="none"/>
                <w:lang w:eastAsia="zh-CN"/>
              </w:rPr>
              <w:t xml:space="preserve">人</w:t>
            </w:r>
            <w:r>
              <w:rPr>
                <w:rFonts w:hint="eastAsia"/>
                <w:color w:val="auto"/>
                <w:lang w:eastAsia="zh-CN"/>
              </w:rPr>
              <w:t xml:space="preserve">（详见下方5.物业管理服务人员需求）。</w:t>
            </w:r>
            <w:r>
              <w:rPr>
                <w:rFonts w:hint="eastAsia"/>
                <w:color w:val="auto"/>
                <w:lang w:val="en-US" w:eastAsia="zh-CN"/>
              </w:rPr>
              <w:t xml:space="preserve">本项目</w:t>
            </w:r>
            <w:r>
              <w:rPr>
                <w:rFonts w:hint="eastAsia"/>
                <w:color w:val="auto"/>
                <w:lang w:eastAsia="zh-CN"/>
              </w:rPr>
              <w:t xml:space="preserve">服务人员，男性年龄</w:t>
            </w:r>
            <w:r>
              <w:rPr>
                <w:rFonts w:hint="eastAsia"/>
                <w:color w:val="auto"/>
                <w:lang w:val="en-US" w:eastAsia="zh-CN"/>
              </w:rPr>
              <w:t xml:space="preserve">60</w:t>
            </w:r>
            <w:r>
              <w:rPr>
                <w:rFonts w:hint="eastAsia"/>
                <w:color w:val="auto"/>
                <w:lang w:eastAsia="zh-CN"/>
              </w:rPr>
              <w:t xml:space="preserve">周岁（含）以下，女性年龄5</w:t>
            </w:r>
            <w:r>
              <w:rPr>
                <w:rFonts w:hint="eastAsia"/>
                <w:color w:val="auto"/>
                <w:lang w:val="en-US" w:eastAsia="zh-CN"/>
              </w:rPr>
              <w:t xml:space="preserve">0</w:t>
            </w:r>
            <w:r>
              <w:rPr>
                <w:rFonts w:hint="eastAsia"/>
                <w:color w:val="auto"/>
                <w:lang w:eastAsia="zh-CN"/>
              </w:rPr>
              <w:t xml:space="preserve">周岁（含）以下。具体工作时间以采购人要求为准。</w:t>
            </w:r>
            <w:r/>
          </w:p>
        </w:tc>
      </w:tr>
      <w:tr>
        <w:trPr>
          <w:trHeight w:val="1062"/>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13" w:right="42" w:firstLine="234"/>
              <w:keepLines w:val="0"/>
              <w:keepNext w:val="0"/>
              <w:pageBreakBefore w:val="0"/>
              <w:spacing w:before="88" w:line="240" w:lineRule="auto"/>
              <w:widowControl w:val="off"/>
              <w:rPr>
                <w:rFonts w:ascii="微软雅黑" w:hAnsi="微软雅黑" w:eastAsia="微软雅黑" w:cs="微软雅黑"/>
                <w:color w:val="auto"/>
              </w:rPr>
            </w:pPr>
            <w:r>
              <w:rPr>
                <w:rFonts w:hint="eastAsia" w:ascii="微软雅黑" w:hAnsi="微软雅黑" w:eastAsia="微软雅黑" w:cs="微软雅黑"/>
                <w:color w:val="auto"/>
                <w:spacing w:val="12"/>
                <w:lang w:eastAsia="zh-CN"/>
              </w:rPr>
              <w:t xml:space="preserve">☑</w:t>
            </w:r>
            <w:r>
              <w:rPr>
                <w:rFonts w:hint="eastAsia" w:ascii="微软雅黑" w:hAnsi="微软雅黑" w:eastAsia="微软雅黑" w:cs="微软雅黑"/>
                <w:color w:val="auto"/>
                <w:spacing w:val="12"/>
                <w:lang w:val="en-US" w:eastAsia="zh-CN"/>
              </w:rPr>
              <w:t xml:space="preserve"> </w:t>
            </w:r>
            <w:r>
              <w:rPr>
                <w:color w:val="auto"/>
                <w:spacing w:val="12"/>
              </w:rPr>
              <w:t xml:space="preserve">（</w:t>
            </w:r>
            <w:r>
              <w:rPr>
                <w:rFonts w:hint="eastAsia" w:ascii="Calibri" w:hAnsi="Calibri" w:cs="Calibri"/>
                <w:color w:val="auto"/>
                <w:spacing w:val="12"/>
                <w:lang w:val="en-US" w:eastAsia="zh-CN"/>
              </w:rPr>
              <w:t xml:space="preserve">7</w:t>
            </w:r>
            <w:r>
              <w:rPr>
                <w:color w:val="auto"/>
                <w:spacing w:val="12"/>
              </w:rPr>
              <w:t xml:space="preserve">）</w:t>
            </w:r>
            <w:r>
              <w:rPr>
                <w:rFonts w:hint="eastAsia"/>
                <w:color w:val="auto"/>
                <w:lang w:eastAsia="zh-CN"/>
              </w:rPr>
              <w:t xml:space="preserve">本项目需配备包括但不限于以下部门：</w:t>
            </w:r>
            <w:r>
              <w:rPr>
                <w:rFonts w:hint="eastAsia"/>
                <w:color w:val="auto"/>
                <w:lang w:val="en-US" w:eastAsia="zh-CN"/>
              </w:rPr>
              <w:t xml:space="preserve">项目部，包括</w:t>
            </w:r>
            <w:r>
              <w:rPr>
                <w:rFonts w:hint="eastAsia"/>
                <w:color w:val="auto"/>
                <w:lang w:eastAsia="zh-CN"/>
              </w:rPr>
              <w:t xml:space="preserve">项目负责人；</w:t>
            </w:r>
            <w:r>
              <w:rPr>
                <w:rFonts w:hint="eastAsia"/>
                <w:color w:val="auto"/>
                <w:lang w:val="en-US" w:eastAsia="zh-CN"/>
              </w:rPr>
              <w:t xml:space="preserve">管理</w:t>
            </w:r>
            <w:r>
              <w:rPr>
                <w:rFonts w:hint="eastAsia"/>
                <w:color w:val="auto"/>
                <w:lang w:eastAsia="zh-CN"/>
              </w:rPr>
              <w:t xml:space="preserve">部，</w:t>
            </w:r>
            <w:r>
              <w:rPr>
                <w:rFonts w:hint="eastAsia"/>
                <w:color w:val="auto"/>
                <w:highlight w:val="none"/>
                <w:lang w:eastAsia="zh-CN"/>
              </w:rPr>
              <w:t xml:space="preserve">包括管理员、车管员、</w:t>
            </w:r>
            <w:r>
              <w:rPr>
                <w:rFonts w:hint="eastAsia"/>
                <w:color w:val="auto"/>
                <w:highlight w:val="none"/>
                <w:lang w:val="en-US" w:eastAsia="zh-CN"/>
              </w:rPr>
              <w:t xml:space="preserve">消控员</w:t>
            </w:r>
            <w:r>
              <w:rPr>
                <w:rFonts w:hint="eastAsia"/>
                <w:color w:val="auto"/>
                <w:highlight w:val="none"/>
                <w:lang w:eastAsia="zh-CN"/>
              </w:rPr>
              <w:t xml:space="preserve">；保洁部，包括保洁员；</w:t>
            </w:r>
            <w:r>
              <w:rPr>
                <w:rFonts w:hint="eastAsia"/>
                <w:color w:val="auto"/>
                <w:highlight w:val="none"/>
                <w:lang w:val="en-US" w:eastAsia="zh-CN"/>
              </w:rPr>
              <w:t xml:space="preserve">内勤部包括</w:t>
            </w:r>
            <w:r>
              <w:rPr>
                <w:rFonts w:hint="eastAsia"/>
                <w:color w:val="auto"/>
                <w:highlight w:val="none"/>
                <w:lang w:eastAsia="zh-CN"/>
              </w:rPr>
              <w:t xml:space="preserve">内勤</w:t>
            </w:r>
            <w:r>
              <w:rPr>
                <w:rFonts w:hint="eastAsia"/>
                <w:color w:val="auto"/>
                <w:highlight w:val="none"/>
                <w:lang w:val="en-US" w:eastAsia="zh-CN"/>
              </w:rPr>
              <w:t xml:space="preserve">员</w:t>
            </w:r>
            <w:r>
              <w:rPr>
                <w:rFonts w:hint="eastAsia"/>
                <w:color w:val="auto"/>
                <w:highlight w:val="none"/>
                <w:lang w:eastAsia="zh-CN"/>
              </w:rPr>
              <w:t xml:space="preserve">、</w:t>
            </w:r>
            <w:r>
              <w:rPr>
                <w:rFonts w:hint="eastAsia"/>
                <w:color w:val="auto"/>
                <w:highlight w:val="none"/>
                <w:lang w:val="en-US" w:eastAsia="zh-CN"/>
              </w:rPr>
              <w:t xml:space="preserve">检测员；</w:t>
            </w:r>
            <w:r>
              <w:rPr>
                <w:rFonts w:hint="eastAsia"/>
                <w:color w:val="auto"/>
                <w:highlight w:val="none"/>
                <w:lang w:eastAsia="zh-CN"/>
              </w:rPr>
              <w:t xml:space="preserve">工程部，包括水电工；</w:t>
            </w:r>
            <w:r>
              <w:rPr>
                <w:rFonts w:hint="eastAsia"/>
                <w:color w:val="auto"/>
                <w:highlight w:val="none"/>
                <w:lang w:val="en-US" w:eastAsia="zh-CN"/>
              </w:rPr>
              <w:t xml:space="preserve">财务</w:t>
            </w:r>
            <w:r>
              <w:rPr>
                <w:rFonts w:hint="eastAsia"/>
                <w:color w:val="auto"/>
                <w:highlight w:val="none"/>
                <w:lang w:eastAsia="zh-CN"/>
              </w:rPr>
              <w:t xml:space="preserve">部等。岗位设置投标人可机动调整，但必须符合项目管理要求，配合采购人提供作业人员工作轨迹。</w:t>
            </w:r>
            <w:r/>
          </w:p>
        </w:tc>
      </w:tr>
      <w:tr>
        <w:trPr>
          <w:trHeight w:val="1335"/>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13" w:right="42" w:firstLine="234"/>
              <w:keepLines w:val="0"/>
              <w:keepNext w:val="0"/>
              <w:pageBreakBefore w:val="0"/>
              <w:spacing w:before="88" w:line="240" w:lineRule="auto"/>
              <w:widowControl w:val="off"/>
              <w:rPr>
                <w:rFonts w:ascii="微软雅黑" w:hAnsi="微软雅黑" w:eastAsia="微软雅黑" w:cs="微软雅黑"/>
                <w:color w:val="auto"/>
              </w:rPr>
            </w:pPr>
            <w:r>
              <w:rPr>
                <w:rFonts w:hint="eastAsia" w:ascii="微软雅黑" w:hAnsi="微软雅黑" w:eastAsia="微软雅黑" w:cs="微软雅黑"/>
                <w:color w:val="auto"/>
                <w:spacing w:val="12"/>
                <w:lang w:eastAsia="zh-CN"/>
              </w:rPr>
              <w:t xml:space="preserve">☑</w:t>
            </w:r>
            <w:r>
              <w:rPr>
                <w:rFonts w:hint="eastAsia" w:ascii="微软雅黑" w:hAnsi="微软雅黑" w:eastAsia="微软雅黑" w:cs="微软雅黑"/>
                <w:color w:val="auto"/>
                <w:spacing w:val="12"/>
                <w:lang w:val="en-US" w:eastAsia="zh-CN"/>
              </w:rPr>
              <w:t xml:space="preserve"> </w:t>
            </w:r>
            <w:r>
              <w:rPr>
                <w:color w:val="auto"/>
                <w:spacing w:val="12"/>
                <w:highlight w:val="none"/>
              </w:rPr>
              <w:t xml:space="preserve">（</w:t>
            </w:r>
            <w:r>
              <w:rPr>
                <w:rFonts w:hint="eastAsia" w:ascii="Calibri" w:hAnsi="Calibri" w:eastAsia="宋体" w:cs="Calibri"/>
                <w:color w:val="auto"/>
                <w:spacing w:val="12"/>
                <w:highlight w:val="none"/>
                <w:lang w:val="en-US" w:eastAsia="zh-CN"/>
              </w:rPr>
              <w:t xml:space="preserve">9</w:t>
            </w:r>
            <w:r>
              <w:rPr>
                <w:color w:val="auto"/>
                <w:spacing w:val="12"/>
                <w:highlight w:val="none"/>
              </w:rPr>
              <w:t xml:space="preserve">）</w:t>
            </w:r>
            <w:r>
              <w:rPr>
                <w:rFonts w:hint="eastAsia"/>
                <w:b/>
                <w:bCs/>
                <w:color w:val="auto"/>
                <w:highlight w:val="none"/>
                <w:lang w:eastAsia="zh-CN"/>
              </w:rPr>
              <w:t xml:space="preserve">投标人提供承诺书（</w:t>
            </w:r>
            <w:r>
              <w:rPr>
                <w:rFonts w:hint="eastAsia"/>
                <w:b/>
                <w:bCs/>
                <w:color w:val="auto"/>
                <w:highlight w:val="none"/>
                <w:lang w:val="en-US" w:eastAsia="zh-CN"/>
              </w:rPr>
              <w:t xml:space="preserve">格式自拟</w:t>
            </w:r>
            <w:r>
              <w:rPr>
                <w:rFonts w:hint="eastAsia"/>
                <w:b/>
                <w:bCs/>
                <w:color w:val="auto"/>
                <w:highlight w:val="none"/>
                <w:lang w:eastAsia="zh-CN"/>
              </w:rPr>
              <w:t xml:space="preserve">）：承诺中标后按规定为配备的所有人员缴纳社会保险、提供相关福利等，现场所有人员工资、社保及福利等必须符合国家及地方相关政策要求；</w:t>
            </w:r>
            <w:r>
              <w:rPr>
                <w:rFonts w:hint="eastAsia"/>
                <w:b/>
                <w:bCs/>
                <w:color w:val="auto"/>
                <w:highlight w:val="none"/>
                <w:lang w:val="en-US" w:eastAsia="zh-CN"/>
              </w:rPr>
              <w:t xml:space="preserve">承诺在中标后配备齐全</w:t>
            </w:r>
            <w:r>
              <w:rPr>
                <w:rFonts w:hint="eastAsia"/>
                <w:b/>
                <w:bCs/>
                <w:color w:val="auto"/>
                <w:highlight w:val="none"/>
                <w:lang w:eastAsia="zh-CN"/>
              </w:rPr>
              <w:t xml:space="preserve">符合项目要求的人员</w:t>
            </w:r>
            <w:r>
              <w:rPr>
                <w:rFonts w:hint="eastAsia"/>
                <w:b/>
                <w:bCs/>
                <w:color w:val="auto"/>
                <w:highlight w:val="none"/>
                <w:lang w:val="en-US" w:eastAsia="zh-CN"/>
              </w:rPr>
              <w:t xml:space="preserve">并投入使用；</w:t>
            </w:r>
            <w:r>
              <w:rPr>
                <w:rFonts w:hint="eastAsia"/>
                <w:b/>
                <w:bCs/>
                <w:color w:val="auto"/>
                <w:highlight w:val="none"/>
                <w:lang w:eastAsia="zh-CN"/>
              </w:rPr>
              <w:t xml:space="preserve">承诺在物业管理期内与所有服务人员依法签订劳动合同，享受国家法定待遇，工作时间及待遇符合《中华人民共和国劳动法》规定。未提供按无效投标文件处理。</w:t>
            </w:r>
            <w:r/>
          </w:p>
        </w:tc>
      </w:tr>
      <w:tr>
        <w:trPr>
          <w:trHeight w:val="825"/>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13" w:right="42" w:firstLine="234"/>
              <w:keepLines w:val="0"/>
              <w:keepNext w:val="0"/>
              <w:pageBreakBefore w:val="0"/>
              <w:spacing w:before="88" w:line="240" w:lineRule="auto"/>
              <w:widowControl w:val="off"/>
              <w:rPr>
                <w:rFonts w:ascii="微软雅黑" w:hAnsi="微软雅黑" w:eastAsia="微软雅黑" w:cs="微软雅黑"/>
                <w:color w:val="auto"/>
              </w:rPr>
            </w:pPr>
            <w:r>
              <w:rPr>
                <w:rFonts w:hint="eastAsia" w:ascii="微软雅黑" w:hAnsi="微软雅黑" w:eastAsia="微软雅黑" w:cs="微软雅黑"/>
                <w:color w:val="auto"/>
                <w:spacing w:val="12"/>
                <w:lang w:eastAsia="zh-CN"/>
              </w:rPr>
              <w:t xml:space="preserve">☑</w:t>
            </w:r>
            <w:r>
              <w:rPr>
                <w:rFonts w:hint="eastAsia" w:ascii="微软雅黑" w:hAnsi="微软雅黑" w:eastAsia="微软雅黑" w:cs="微软雅黑"/>
                <w:color w:val="auto"/>
                <w:spacing w:val="12"/>
                <w:lang w:val="en-US" w:eastAsia="zh-CN"/>
              </w:rPr>
              <w:t xml:space="preserve"> </w:t>
            </w:r>
            <w:r>
              <w:rPr>
                <w:color w:val="auto"/>
                <w:spacing w:val="12"/>
              </w:rPr>
              <w:t xml:space="preserve">（</w:t>
            </w:r>
            <w:r>
              <w:rPr>
                <w:rFonts w:hint="eastAsia" w:ascii="Calibri" w:hAnsi="Calibri" w:cs="Calibri"/>
                <w:color w:val="auto"/>
                <w:spacing w:val="12"/>
                <w:lang w:val="en-US" w:eastAsia="zh-CN"/>
              </w:rPr>
              <w:t xml:space="preserve">10</w:t>
            </w:r>
            <w:r>
              <w:rPr>
                <w:rFonts w:hint="eastAsia"/>
                <w:color w:val="auto"/>
                <w:lang w:eastAsia="zh-CN"/>
              </w:rPr>
              <w:t xml:space="preserve">）</w:t>
            </w:r>
            <w:r>
              <w:rPr>
                <w:rFonts w:hint="eastAsia"/>
                <w:color w:val="auto"/>
                <w:lang w:val="en-US" w:eastAsia="zh-CN"/>
              </w:rPr>
              <w:t xml:space="preserve">培训制度</w:t>
            </w:r>
            <w:r>
              <w:rPr>
                <w:rFonts w:hint="eastAsia"/>
                <w:color w:val="auto"/>
                <w:lang w:eastAsia="zh-CN"/>
              </w:rPr>
              <w:t xml:space="preserve">：</w:t>
            </w:r>
            <w:r>
              <w:rPr>
                <w:rFonts w:hint="eastAsia"/>
                <w:color w:val="auto"/>
                <w:lang w:val="en-US" w:eastAsia="zh-CN"/>
              </w:rPr>
              <w:t xml:space="preserve">物业管理公司具备完备的培训制度，对物业管理从业人员进行岗前培训及阶段性培训管理，使其熟悉工作流程与要求，定期对保安和保洁人员进行安全教育与业务培训。</w:t>
            </w:r>
            <w:r/>
          </w:p>
        </w:tc>
      </w:tr>
      <w:tr>
        <w:trPr>
          <w:trHeight w:val="625"/>
        </w:trPr>
        <w:tc>
          <w:tcPr>
            <w:tcW w:w="1236" w:type="dxa"/>
            <w:vAlign w:val="top"/>
            <w:vMerge w:val="restart"/>
            <w:textDirection w:val="lrTb"/>
            <w:noWrap w:val="false"/>
          </w:tcPr>
          <w:p>
            <w:pPr>
              <w:spacing w:line="277" w:lineRule="auto"/>
              <w:rPr>
                <w:rFonts w:ascii="Arial"/>
                <w:color w:val="auto"/>
                <w:sz w:val="21"/>
              </w:rPr>
            </w:pPr>
            <w:r>
              <w:rPr>
                <w:rFonts w:ascii="Arial"/>
                <w:color w:val="auto"/>
                <w:sz w:val="21"/>
              </w:rPr>
            </w:r>
            <w:r/>
          </w:p>
          <w:p>
            <w:pPr>
              <w:spacing w:line="277" w:lineRule="auto"/>
              <w:rPr>
                <w:rFonts w:ascii="Arial"/>
                <w:color w:val="auto"/>
                <w:sz w:val="21"/>
              </w:rPr>
            </w:pPr>
            <w:r>
              <w:rPr>
                <w:rFonts w:ascii="Arial"/>
                <w:color w:val="auto"/>
                <w:sz w:val="21"/>
              </w:rPr>
            </w:r>
            <w:r/>
          </w:p>
          <w:p>
            <w:pPr>
              <w:spacing w:line="277" w:lineRule="auto"/>
              <w:rPr>
                <w:rFonts w:ascii="Arial"/>
                <w:color w:val="auto"/>
                <w:sz w:val="21"/>
              </w:rPr>
            </w:pPr>
            <w:r>
              <w:rPr>
                <w:rFonts w:ascii="Arial"/>
                <w:color w:val="auto"/>
                <w:sz w:val="21"/>
              </w:rPr>
            </w:r>
            <w:r/>
          </w:p>
          <w:p>
            <w:pPr>
              <w:spacing w:line="277" w:lineRule="auto"/>
              <w:rPr>
                <w:rFonts w:ascii="Arial"/>
                <w:color w:val="auto"/>
                <w:sz w:val="21"/>
              </w:rPr>
            </w:pPr>
            <w:r>
              <w:rPr>
                <w:rFonts w:ascii="Arial"/>
                <w:color w:val="auto"/>
                <w:sz w:val="21"/>
              </w:rPr>
            </w:r>
            <w:r/>
          </w:p>
          <w:p>
            <w:pPr>
              <w:spacing w:line="277" w:lineRule="auto"/>
              <w:rPr>
                <w:rFonts w:ascii="Arial"/>
                <w:color w:val="auto"/>
                <w:sz w:val="21"/>
              </w:rPr>
            </w:pPr>
            <w:r>
              <w:rPr>
                <w:rFonts w:ascii="Arial"/>
                <w:color w:val="auto"/>
                <w:sz w:val="21"/>
              </w:rPr>
            </w:r>
            <w:r/>
          </w:p>
          <w:p>
            <w:pPr>
              <w:ind w:left="571"/>
              <w:spacing w:before="64" w:line="179" w:lineRule="auto"/>
              <w:rPr>
                <w:rFonts w:ascii="Arial"/>
                <w:color w:val="auto"/>
                <w:sz w:val="21"/>
              </w:rPr>
            </w:pPr>
            <w:r>
              <w:rPr>
                <w:rFonts w:ascii="Calibri" w:hAnsi="Calibri" w:eastAsia="Calibri" w:cs="Calibri"/>
                <w:color w:val="auto"/>
                <w:sz w:val="21"/>
                <w:szCs w:val="21"/>
              </w:rPr>
              <w:t xml:space="preserve">3</w:t>
            </w:r>
            <w:r/>
          </w:p>
        </w:tc>
        <w:tc>
          <w:tcPr>
            <w:tcW w:w="3294" w:type="dxa"/>
            <w:vAlign w:val="top"/>
            <w:vMerge w:val="restart"/>
            <w:textDirection w:val="lrTb"/>
            <w:noWrap w:val="false"/>
          </w:tcPr>
          <w:p>
            <w:pPr>
              <w:spacing w:line="267" w:lineRule="auto"/>
              <w:rPr>
                <w:rFonts w:ascii="Arial"/>
                <w:color w:val="auto"/>
                <w:sz w:val="21"/>
              </w:rPr>
            </w:pPr>
            <w:r>
              <w:rPr>
                <w:rFonts w:ascii="Arial"/>
                <w:color w:val="auto"/>
                <w:sz w:val="21"/>
              </w:rPr>
            </w:r>
            <w:r/>
          </w:p>
          <w:p>
            <w:pPr>
              <w:spacing w:line="268" w:lineRule="auto"/>
              <w:rPr>
                <w:rFonts w:ascii="Arial"/>
                <w:color w:val="auto"/>
                <w:sz w:val="21"/>
              </w:rPr>
            </w:pPr>
            <w:r>
              <w:rPr>
                <w:rFonts w:ascii="Arial"/>
                <w:color w:val="auto"/>
                <w:sz w:val="21"/>
              </w:rPr>
            </w:r>
            <w:r/>
          </w:p>
          <w:p>
            <w:pPr>
              <w:spacing w:line="268" w:lineRule="auto"/>
              <w:rPr>
                <w:rFonts w:ascii="Arial"/>
                <w:color w:val="auto"/>
                <w:sz w:val="21"/>
              </w:rPr>
            </w:pPr>
            <w:r>
              <w:rPr>
                <w:rFonts w:ascii="Arial"/>
                <w:color w:val="auto"/>
                <w:sz w:val="21"/>
              </w:rPr>
            </w:r>
            <w:r/>
          </w:p>
          <w:p>
            <w:pPr>
              <w:spacing w:line="268" w:lineRule="auto"/>
              <w:rPr>
                <w:rFonts w:ascii="Arial"/>
                <w:color w:val="auto"/>
                <w:sz w:val="21"/>
              </w:rPr>
            </w:pPr>
            <w:r>
              <w:rPr>
                <w:rFonts w:ascii="Arial"/>
                <w:color w:val="auto"/>
                <w:sz w:val="21"/>
              </w:rPr>
            </w:r>
            <w:r/>
          </w:p>
          <w:p>
            <w:pPr>
              <w:spacing w:line="268" w:lineRule="auto"/>
              <w:rPr>
                <w:rFonts w:ascii="Arial"/>
                <w:color w:val="auto"/>
                <w:sz w:val="21"/>
              </w:rPr>
            </w:pPr>
            <w:r>
              <w:rPr>
                <w:rFonts w:ascii="Arial"/>
                <w:color w:val="auto"/>
                <w:sz w:val="21"/>
              </w:rPr>
            </w:r>
            <w:r/>
          </w:p>
          <w:p>
            <w:pPr>
              <w:pStyle w:val="2037"/>
              <w:ind w:left="110"/>
              <w:spacing w:before="68" w:line="221" w:lineRule="auto"/>
              <w:rPr>
                <w:rFonts w:ascii="Arial"/>
                <w:color w:val="auto"/>
                <w:sz w:val="21"/>
              </w:rPr>
            </w:pPr>
            <w:r>
              <w:rPr>
                <w:color w:val="auto"/>
                <w:spacing w:val="-1"/>
              </w:rPr>
              <w:t xml:space="preserve">保密和思想政治教育</w:t>
            </w:r>
            <w:r/>
          </w:p>
        </w:tc>
        <w:tc>
          <w:tcPr>
            <w:tcW w:w="10020" w:type="dxa"/>
            <w:vAlign w:val="top"/>
            <w:textDirection w:val="lrTb"/>
            <w:noWrap w:val="false"/>
          </w:tcPr>
          <w:p>
            <w:pPr>
              <w:pStyle w:val="2037"/>
              <w:ind w:left="114" w:right="128" w:firstLine="219"/>
              <w:spacing w:before="15" w:line="243" w:lineRule="auto"/>
              <w:rPr>
                <w:rFonts w:hint="eastAsia" w:ascii="微软雅黑" w:hAnsi="微软雅黑" w:eastAsia="微软雅黑" w:cs="微软雅黑"/>
                <w:color w:val="auto"/>
                <w:spacing w:val="12"/>
                <w:lang w:eastAsia="zh-CN"/>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）建立保密管理制度。制度内容应当包括但不限于：</w:t>
            </w:r>
            <w:r>
              <w:rPr>
                <w:rFonts w:ascii="Calibri" w:hAnsi="Calibri" w:eastAsia="Calibri" w:cs="Calibri"/>
                <w:color w:val="auto"/>
                <w:spacing w:val="1"/>
              </w:rPr>
              <w:t xml:space="preserve">①</w:t>
            </w:r>
            <w:r>
              <w:rPr>
                <w:color w:val="auto"/>
                <w:spacing w:val="1"/>
              </w:rPr>
              <w:t xml:space="preserve">明确重点要害岗</w:t>
            </w:r>
            <w:r>
              <w:rPr>
                <w:color w:val="auto"/>
              </w:rPr>
              <w:t xml:space="preserve">位保密职责。</w:t>
            </w:r>
            <w:r>
              <w:rPr>
                <w:rFonts w:ascii="Calibri" w:hAnsi="Calibri" w:eastAsia="Calibri" w:cs="Calibri"/>
                <w:color w:val="auto"/>
              </w:rPr>
              <w:t xml:space="preserve">②</w:t>
            </w:r>
            <w:r>
              <w:rPr>
                <w:color w:val="auto"/>
              </w:rPr>
              <w:t xml:space="preserve">对涉密工</w:t>
            </w:r>
            <w:r>
              <w:rPr>
                <w:color w:val="auto"/>
                <w:spacing w:val="-3"/>
              </w:rPr>
              <w:t xml:space="preserve">作岗位的保密要求。</w:t>
            </w:r>
            <w:r/>
          </w:p>
        </w:tc>
      </w:tr>
      <w:tr>
        <w:trPr>
          <w:trHeight w:val="370"/>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334"/>
              <w:spacing w:before="91" w:line="190" w:lineRule="auto"/>
              <w:rPr>
                <w:rFonts w:hint="eastAsia" w:ascii="微软雅黑" w:hAnsi="微软雅黑" w:eastAsia="微软雅黑" w:cs="微软雅黑"/>
                <w:color w:val="auto"/>
                <w:spacing w:val="12"/>
                <w:lang w:eastAsia="zh-CN"/>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）根据采购人要求与涉密工作岗位的服务人员签订保密协议。保密协议应当向采购</w:t>
            </w:r>
            <w:r>
              <w:rPr>
                <w:color w:val="auto"/>
              </w:rPr>
              <w:t xml:space="preserve">人报备。</w:t>
            </w:r>
            <w:r/>
          </w:p>
        </w:tc>
      </w:tr>
      <w:tr>
        <w:trPr>
          <w:trHeight w:val="825"/>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12" w:right="104" w:firstLine="221"/>
              <w:jc w:val="both"/>
              <w:spacing w:before="35" w:line="260" w:lineRule="auto"/>
              <w:rPr>
                <w:rFonts w:hint="eastAsia" w:ascii="微软雅黑" w:hAnsi="微软雅黑" w:eastAsia="微软雅黑" w:cs="微软雅黑"/>
                <w:color w:val="auto"/>
                <w:spacing w:val="12"/>
                <w:lang w:eastAsia="zh-CN"/>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）每季度至少开展</w:t>
            </w:r>
            <w:r>
              <w:rPr>
                <w:color w:val="auto"/>
                <w:spacing w:val="-37"/>
              </w:rPr>
              <w:t xml:space="preserve"> </w:t>
            </w:r>
            <w:r>
              <w:rPr>
                <w:rFonts w:ascii="Calibri" w:hAnsi="Calibri" w:eastAsia="Calibri" w:cs="Calibri"/>
                <w:color w:val="auto"/>
                <w:spacing w:val="-1"/>
              </w:rPr>
              <w:t xml:space="preserve">1</w:t>
            </w:r>
            <w:r>
              <w:rPr>
                <w:rFonts w:ascii="Calibri" w:hAnsi="Calibri" w:eastAsia="Calibri" w:cs="Calibri"/>
                <w:color w:val="auto"/>
                <w:spacing w:val="20"/>
              </w:rPr>
              <w:t xml:space="preserve"> </w:t>
            </w:r>
            <w:r>
              <w:rPr>
                <w:color w:val="auto"/>
                <w:spacing w:val="-1"/>
              </w:rPr>
              <w:t xml:space="preserve">次对服务人员进行保密、思想政治教育的培训，提高服务人员保密意识和思想</w:t>
            </w:r>
            <w:r>
              <w:rPr>
                <w:color w:val="auto"/>
                <w:spacing w:val="-2"/>
              </w:rPr>
              <w:t xml:space="preserve">政治意识。新入职员工应当接受保密、思想政治教育培训，进行必要的人员经历审查，合格后签订保密协议</w:t>
            </w:r>
            <w:r>
              <w:rPr>
                <w:color w:val="auto"/>
                <w:spacing w:val="-4"/>
              </w:rPr>
              <w:t xml:space="preserve">方可上岗。</w:t>
            </w:r>
            <w:r/>
          </w:p>
        </w:tc>
      </w:tr>
      <w:tr>
        <w:trPr>
          <w:trHeight w:val="430"/>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334"/>
              <w:spacing w:before="91" w:line="190" w:lineRule="auto"/>
              <w:rPr>
                <w:rFonts w:hint="eastAsia" w:ascii="微软雅黑" w:hAnsi="微软雅黑" w:eastAsia="微软雅黑" w:cs="微软雅黑"/>
                <w:color w:val="auto"/>
                <w:spacing w:val="12"/>
                <w:lang w:eastAsia="zh-CN"/>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4</w:t>
            </w:r>
            <w:r>
              <w:rPr>
                <w:color w:val="auto"/>
                <w:spacing w:val="1"/>
              </w:rPr>
              <w:t xml:space="preserve">）发现服务人员违法违规或重大过失，及时报</w:t>
            </w:r>
            <w:r>
              <w:rPr>
                <w:color w:val="auto"/>
              </w:rPr>
              <w:t xml:space="preserve">告采购人，并采取必要补救措施。</w:t>
            </w:r>
            <w:r/>
          </w:p>
        </w:tc>
      </w:tr>
      <w:tr>
        <w:trPr>
          <w:trHeight w:val="435"/>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334"/>
              <w:spacing w:before="92" w:line="200" w:lineRule="auto"/>
              <w:rPr>
                <w:rFonts w:hint="eastAsia" w:ascii="微软雅黑" w:hAnsi="微软雅黑" w:eastAsia="微软雅黑" w:cs="微软雅黑"/>
                <w:color w:val="auto"/>
                <w:spacing w:val="12"/>
                <w:lang w:eastAsia="zh-CN"/>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5</w:t>
            </w:r>
            <w:r>
              <w:rPr>
                <w:color w:val="auto"/>
                <w:spacing w:val="12"/>
              </w:rPr>
              <w:t xml:space="preserve">）</w:t>
            </w:r>
            <w:r>
              <w:rPr>
                <w:color w:val="auto"/>
                <w:u w:val="single"/>
              </w:rPr>
              <w:t xml:space="preserve">   </w:t>
            </w:r>
            <w:r/>
          </w:p>
        </w:tc>
      </w:tr>
      <w:tr>
        <w:trPr>
          <w:trHeight w:val="460"/>
        </w:trPr>
        <w:tc>
          <w:tcPr>
            <w:tcW w:w="1236" w:type="dxa"/>
            <w:vAlign w:val="top"/>
            <w:vMerge w:val="restart"/>
            <w:textDirection w:val="lrTb"/>
            <w:noWrap w:val="false"/>
          </w:tcPr>
          <w:p>
            <w:pPr>
              <w:spacing w:line="287" w:lineRule="auto"/>
              <w:rPr>
                <w:rFonts w:ascii="Arial"/>
                <w:color w:val="auto"/>
                <w:sz w:val="21"/>
              </w:rPr>
            </w:pPr>
            <w:r>
              <w:rPr>
                <w:rFonts w:ascii="Arial"/>
                <w:color w:val="auto"/>
                <w:sz w:val="21"/>
              </w:rPr>
            </w:r>
            <w:r/>
          </w:p>
          <w:p>
            <w:pPr>
              <w:spacing w:line="287" w:lineRule="auto"/>
              <w:rPr>
                <w:rFonts w:ascii="Arial"/>
                <w:color w:val="auto"/>
                <w:sz w:val="21"/>
              </w:rPr>
            </w:pPr>
            <w:r>
              <w:rPr>
                <w:rFonts w:ascii="Arial"/>
                <w:color w:val="auto"/>
                <w:sz w:val="21"/>
              </w:rPr>
            </w:r>
            <w:r/>
          </w:p>
          <w:p>
            <w:pPr>
              <w:spacing w:line="287" w:lineRule="auto"/>
              <w:rPr>
                <w:rFonts w:ascii="Arial"/>
                <w:color w:val="auto"/>
                <w:sz w:val="21"/>
              </w:rPr>
            </w:pPr>
            <w:r>
              <w:rPr>
                <w:rFonts w:ascii="Arial"/>
                <w:color w:val="auto"/>
                <w:sz w:val="21"/>
              </w:rPr>
            </w:r>
            <w:r/>
          </w:p>
          <w:p>
            <w:pPr>
              <w:spacing w:line="287" w:lineRule="auto"/>
              <w:rPr>
                <w:rFonts w:ascii="Arial"/>
                <w:color w:val="auto"/>
                <w:sz w:val="21"/>
              </w:rPr>
            </w:pPr>
            <w:r>
              <w:rPr>
                <w:rFonts w:ascii="Arial"/>
                <w:color w:val="auto"/>
                <w:sz w:val="21"/>
              </w:rPr>
            </w:r>
            <w:r/>
          </w:p>
          <w:p>
            <w:pPr>
              <w:spacing w:line="287" w:lineRule="auto"/>
              <w:rPr>
                <w:rFonts w:ascii="Arial"/>
                <w:color w:val="auto"/>
                <w:sz w:val="21"/>
              </w:rPr>
            </w:pPr>
            <w:r>
              <w:rPr>
                <w:rFonts w:ascii="Arial"/>
                <w:color w:val="auto"/>
                <w:sz w:val="21"/>
              </w:rPr>
            </w:r>
            <w:r/>
          </w:p>
          <w:p>
            <w:pPr>
              <w:ind w:left="566"/>
              <w:spacing w:before="64" w:line="178" w:lineRule="auto"/>
              <w:rPr>
                <w:rFonts w:ascii="Calibri" w:hAnsi="Calibri" w:eastAsia="Calibri" w:cs="Calibri"/>
                <w:color w:val="auto"/>
                <w:sz w:val="21"/>
                <w:szCs w:val="21"/>
              </w:rPr>
            </w:pPr>
            <w:r>
              <w:rPr>
                <w:rFonts w:ascii="Calibri" w:hAnsi="Calibri" w:eastAsia="Calibri" w:cs="Calibri"/>
                <w:color w:val="auto"/>
                <w:sz w:val="21"/>
                <w:szCs w:val="21"/>
              </w:rPr>
              <w:t xml:space="preserve">4</w:t>
            </w:r>
            <w:r/>
          </w:p>
        </w:tc>
        <w:tc>
          <w:tcPr>
            <w:tcW w:w="3294" w:type="dxa"/>
            <w:vAlign w:val="top"/>
            <w:vMerge w:val="restart"/>
            <w:textDirection w:val="lrTb"/>
            <w:noWrap w:val="false"/>
          </w:tcPr>
          <w:p>
            <w:pPr>
              <w:spacing w:line="277" w:lineRule="auto"/>
              <w:rPr>
                <w:rFonts w:ascii="Arial"/>
                <w:color w:val="auto"/>
                <w:sz w:val="21"/>
              </w:rPr>
            </w:pPr>
            <w:r>
              <w:rPr>
                <w:rFonts w:ascii="Arial"/>
                <w:color w:val="auto"/>
                <w:sz w:val="21"/>
              </w:rPr>
            </w:r>
            <w:r/>
          </w:p>
          <w:p>
            <w:pPr>
              <w:spacing w:line="277" w:lineRule="auto"/>
              <w:rPr>
                <w:rFonts w:ascii="Arial"/>
                <w:color w:val="auto"/>
                <w:sz w:val="21"/>
              </w:rPr>
            </w:pPr>
            <w:r>
              <w:rPr>
                <w:rFonts w:ascii="Arial"/>
                <w:color w:val="auto"/>
                <w:sz w:val="21"/>
              </w:rPr>
            </w:r>
            <w:r/>
          </w:p>
          <w:p>
            <w:pPr>
              <w:spacing w:line="278" w:lineRule="auto"/>
              <w:rPr>
                <w:rFonts w:ascii="Arial"/>
                <w:color w:val="auto"/>
                <w:sz w:val="21"/>
              </w:rPr>
            </w:pPr>
            <w:r>
              <w:rPr>
                <w:rFonts w:ascii="Arial"/>
                <w:color w:val="auto"/>
                <w:sz w:val="21"/>
              </w:rPr>
            </w:r>
            <w:r/>
          </w:p>
          <w:p>
            <w:pPr>
              <w:spacing w:line="278" w:lineRule="auto"/>
              <w:rPr>
                <w:rFonts w:ascii="Arial"/>
                <w:color w:val="auto"/>
                <w:sz w:val="21"/>
              </w:rPr>
            </w:pPr>
            <w:r>
              <w:rPr>
                <w:rFonts w:ascii="Arial"/>
                <w:color w:val="auto"/>
                <w:sz w:val="21"/>
              </w:rPr>
            </w:r>
            <w:r/>
          </w:p>
          <w:p>
            <w:pPr>
              <w:spacing w:line="278" w:lineRule="auto"/>
              <w:rPr>
                <w:rFonts w:ascii="Arial"/>
                <w:color w:val="auto"/>
                <w:sz w:val="21"/>
              </w:rPr>
            </w:pPr>
            <w:r>
              <w:rPr>
                <w:rFonts w:ascii="Arial"/>
                <w:color w:val="auto"/>
                <w:sz w:val="21"/>
              </w:rPr>
            </w:r>
            <w:r/>
          </w:p>
          <w:p>
            <w:pPr>
              <w:pStyle w:val="2037"/>
              <w:ind w:left="110"/>
              <w:spacing w:before="68" w:line="221" w:lineRule="auto"/>
              <w:rPr>
                <w:color w:val="auto"/>
              </w:rPr>
            </w:pPr>
            <w:r>
              <w:rPr>
                <w:color w:val="auto"/>
                <w:spacing w:val="-2"/>
              </w:rPr>
              <w:t xml:space="preserve">档案管理</w:t>
            </w:r>
            <w:r/>
          </w:p>
        </w:tc>
        <w:tc>
          <w:tcPr>
            <w:tcW w:w="10020" w:type="dxa"/>
            <w:vAlign w:val="top"/>
            <w:textDirection w:val="lrTb"/>
            <w:noWrap w:val="false"/>
          </w:tcPr>
          <w:p>
            <w:pPr>
              <w:pStyle w:val="2037"/>
              <w:ind w:left="334"/>
              <w:spacing w:before="91"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）建立物业信息，准确、及时地对文件资料和服务记录进行归档保存，并确保其物</w:t>
            </w:r>
            <w:r>
              <w:rPr>
                <w:color w:val="auto"/>
              </w:rPr>
              <w:t xml:space="preserve">理安全。</w:t>
            </w:r>
            <w:r/>
          </w:p>
        </w:tc>
      </w:tr>
      <w:tr>
        <w:trPr>
          <w:trHeight w:val="2046"/>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12" w:right="50" w:firstLine="221"/>
              <w:jc w:val="both"/>
              <w:spacing w:before="20" w:line="277"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）档案和记录齐全，包括但不限于：</w:t>
            </w:r>
            <w:r>
              <w:rPr>
                <w:rFonts w:ascii="Calibri" w:hAnsi="Calibri" w:eastAsia="Calibri" w:cs="Calibri"/>
                <w:color w:val="auto"/>
                <w:spacing w:val="1"/>
              </w:rPr>
              <w:t xml:space="preserve">①</w:t>
            </w:r>
            <w:r>
              <w:rPr>
                <w:color w:val="auto"/>
                <w:spacing w:val="1"/>
              </w:rPr>
              <w:t xml:space="preserve">采购人建议与投诉等。教育培训和考</w:t>
            </w:r>
            <w:r>
              <w:rPr>
                <w:color w:val="auto"/>
              </w:rPr>
              <w:t xml:space="preserve">核记录。保密、思想  政治教育培训记录。</w:t>
            </w:r>
            <w:r>
              <w:rPr>
                <w:rFonts w:ascii="Calibri" w:hAnsi="Calibri" w:eastAsia="Calibri" w:cs="Calibri"/>
                <w:color w:val="auto"/>
              </w:rPr>
              <w:t xml:space="preserve">②</w:t>
            </w:r>
            <w:r>
              <w:rPr>
                <w:color w:val="auto"/>
              </w:rPr>
              <w:t xml:space="preserve">房屋维护服务：房屋台账、使用说明、房屋装修、维保记录等。</w:t>
            </w:r>
            <w:r>
              <w:rPr>
                <w:rFonts w:ascii="Calibri" w:hAnsi="Calibri" w:eastAsia="Calibri" w:cs="Calibri"/>
                <w:color w:val="auto"/>
              </w:rPr>
              <w:t xml:space="preserve">③</w:t>
            </w:r>
            <w:r>
              <w:rPr>
                <w:color w:val="auto"/>
              </w:rPr>
              <w:t xml:space="preserve">公用设</w:t>
            </w:r>
            <w:r>
              <w:rPr>
                <w:color w:val="auto"/>
                <w:spacing w:val="-1"/>
              </w:rPr>
              <w:t xml:space="preserve">施设备维</w:t>
            </w:r>
            <w:r>
              <w:rPr>
                <w:color w:val="auto"/>
              </w:rPr>
              <w:t xml:space="preserve"> </w:t>
            </w:r>
            <w:r>
              <w:rPr>
                <w:color w:val="auto"/>
                <w:spacing w:val="-2"/>
              </w:rPr>
              <w:t xml:space="preserve">护服务：设备台账、设备卡、使用说明、维保记录、巡查记录、设施设备安全运行、设施设备定期巡检、维</w:t>
            </w:r>
            <w:r>
              <w:rPr>
                <w:color w:val="auto"/>
                <w:spacing w:val="18"/>
              </w:rPr>
              <w:t xml:space="preserve"> </w:t>
            </w:r>
            <w:r>
              <w:rPr>
                <w:color w:val="auto"/>
              </w:rPr>
              <w:t xml:space="preserve">护保养、维修档案等。</w:t>
            </w:r>
            <w:r>
              <w:rPr>
                <w:rFonts w:ascii="Calibri" w:hAnsi="Calibri" w:eastAsia="Calibri" w:cs="Calibri"/>
                <w:color w:val="auto"/>
              </w:rPr>
              <w:t xml:space="preserve">④</w:t>
            </w:r>
            <w:r>
              <w:rPr>
                <w:color w:val="auto"/>
              </w:rPr>
              <w:t xml:space="preserve">保安服务：监控记录、突发事件演习与处置记录</w:t>
            </w:r>
            <w:r>
              <w:rPr>
                <w:color w:val="auto"/>
                <w:spacing w:val="-1"/>
              </w:rPr>
              <w:t xml:space="preserve">等。</w:t>
            </w:r>
            <w:r>
              <w:rPr>
                <w:rFonts w:ascii="Calibri" w:hAnsi="Calibri" w:eastAsia="Calibri" w:cs="Calibri"/>
                <w:color w:val="auto"/>
                <w:spacing w:val="-1"/>
              </w:rPr>
              <w:t xml:space="preserve">⑤</w:t>
            </w:r>
            <w:r>
              <w:rPr>
                <w:color w:val="auto"/>
                <w:spacing w:val="-1"/>
              </w:rPr>
              <w:t xml:space="preserve">保洁服务：工作日志、清</w:t>
            </w:r>
            <w:r>
              <w:rPr>
                <w:color w:val="auto"/>
              </w:rPr>
              <w:t xml:space="preserve"> </w:t>
            </w:r>
            <w:r>
              <w:rPr>
                <w:color w:val="auto"/>
                <w:spacing w:val="-3"/>
              </w:rPr>
              <w:t xml:space="preserve">洁检查表、用品清单、客户反馈表等。</w:t>
            </w:r>
            <w:r>
              <w:rPr>
                <w:rFonts w:ascii="Calibri" w:hAnsi="Calibri" w:eastAsia="Calibri" w:cs="Calibri"/>
                <w:color w:val="auto"/>
                <w:spacing w:val="-3"/>
              </w:rPr>
              <w:t xml:space="preserve">⑥</w:t>
            </w:r>
            <w:r>
              <w:rPr>
                <w:color w:val="auto"/>
                <w:spacing w:val="-3"/>
              </w:rPr>
              <w:t xml:space="preserve">绿化服务：绿化总平面图、</w:t>
            </w:r>
            <w:r>
              <w:rPr>
                <w:color w:val="auto"/>
                <w:spacing w:val="-4"/>
              </w:rPr>
              <w:t xml:space="preserve">清洁整改记录、消杀记录等。</w:t>
            </w:r>
            <w:r>
              <w:rPr>
                <w:rFonts w:ascii="Calibri" w:hAnsi="Calibri" w:eastAsia="Calibri" w:cs="Calibri"/>
                <w:color w:val="auto"/>
                <w:spacing w:val="-4"/>
              </w:rPr>
              <w:t xml:space="preserve">⑦</w:t>
            </w:r>
            <w:r>
              <w:rPr>
                <w:color w:val="auto"/>
                <w:spacing w:val="-4"/>
              </w:rPr>
              <w:t xml:space="preserve">其他：</w:t>
            </w:r>
            <w:r>
              <w:rPr>
                <w:color w:val="auto"/>
              </w:rPr>
              <w:t xml:space="preserve"> </w:t>
            </w:r>
            <w:r>
              <w:rPr>
                <w:color w:val="auto"/>
                <w:spacing w:val="-1"/>
              </w:rPr>
              <w:t xml:space="preserve">客户信息、财务明细、合同协议、信报信息登记、大件物品进出登记等。</w:t>
            </w:r>
            <w:r/>
          </w:p>
        </w:tc>
      </w:tr>
      <w:tr>
        <w:trPr>
          <w:trHeight w:val="691"/>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34" w:right="104" w:firstLine="199"/>
              <w:spacing w:before="37" w:line="244"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33"/>
              </w:rPr>
              <w:t xml:space="preserve"> </w:t>
            </w:r>
            <w:r>
              <w:rPr>
                <w:color w:val="auto"/>
              </w:rPr>
              <w:t xml:space="preserve">（</w:t>
            </w:r>
            <w:r>
              <w:rPr>
                <w:rFonts w:ascii="Calibri" w:hAnsi="Calibri" w:eastAsia="Calibri" w:cs="Calibri"/>
                <w:color w:val="auto"/>
              </w:rPr>
              <w:t xml:space="preserve">3</w:t>
            </w:r>
            <w:r>
              <w:rPr>
                <w:color w:val="auto"/>
              </w:rPr>
              <w:t xml:space="preserve">）遵守采购人的信息、档案资料保密要求，未经许可，不得将建筑物平面图等资料转作其</w:t>
            </w:r>
            <w:r>
              <w:rPr>
                <w:color w:val="auto"/>
                <w:spacing w:val="-1"/>
              </w:rPr>
              <w:t xml:space="preserve">他用途或</w:t>
            </w:r>
            <w:r>
              <w:rPr>
                <w:color w:val="auto"/>
                <w:spacing w:val="-3"/>
              </w:rPr>
              <w:t xml:space="preserve">向其他单位、个人提供。</w:t>
            </w:r>
            <w:r/>
          </w:p>
        </w:tc>
      </w:tr>
      <w:tr>
        <w:trPr>
          <w:trHeight w:val="401"/>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334"/>
              <w:spacing w:before="94" w:line="190" w:lineRule="auto"/>
              <w:rPr>
                <w:rFonts w:ascii="微软雅黑" w:hAnsi="微软雅黑" w:eastAsia="微软雅黑" w:cs="微软雅黑"/>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4</w:t>
            </w:r>
            <w:r>
              <w:rPr>
                <w:color w:val="auto"/>
                <w:spacing w:val="1"/>
              </w:rPr>
              <w:t xml:space="preserve">）履约结束后，相关资料交还采购人，采购</w:t>
            </w:r>
            <w:r>
              <w:rPr>
                <w:color w:val="auto"/>
              </w:rPr>
              <w:t xml:space="preserve">人按政府采购相关规定存档。</w:t>
            </w:r>
            <w:r/>
          </w:p>
        </w:tc>
      </w:tr>
      <w:tr>
        <w:trPr>
          <w:trHeight w:val="441"/>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13" w:right="42" w:firstLine="234"/>
              <w:keepLines w:val="0"/>
              <w:keepNext w:val="0"/>
              <w:pageBreakBefore w:val="0"/>
              <w:spacing w:before="89" w:line="240" w:lineRule="auto"/>
              <w:widowControl w:val="off"/>
              <w:rPr>
                <w:rFonts w:hint="eastAsia" w:ascii="微软雅黑" w:hAnsi="微软雅黑" w:eastAsia="微软雅黑" w:cs="微软雅黑"/>
                <w:color w:val="auto"/>
                <w:spacing w:val="12"/>
                <w:lang w:eastAsia="zh-CN"/>
              </w:rPr>
            </w:pPr>
            <w:r>
              <w:rPr>
                <w:rFonts w:hint="eastAsia" w:ascii="微软雅黑" w:hAnsi="微软雅黑" w:eastAsia="微软雅黑" w:cs="微软雅黑"/>
                <w:color w:val="auto"/>
                <w:spacing w:val="12"/>
                <w:lang w:eastAsia="zh-CN"/>
              </w:rPr>
              <w:t xml:space="preserve">☑</w:t>
            </w:r>
            <w:r>
              <w:rPr>
                <w:rFonts w:ascii="微软雅黑" w:hAnsi="微软雅黑" w:eastAsia="微软雅黑" w:cs="微软雅黑"/>
                <w:color w:val="auto"/>
                <w:spacing w:val="44"/>
              </w:rPr>
              <w:t xml:space="preserve"> </w:t>
            </w:r>
            <w:r>
              <w:rPr>
                <w:color w:val="auto"/>
                <w:spacing w:val="12"/>
              </w:rPr>
              <w:t xml:space="preserve">（</w:t>
            </w:r>
            <w:r>
              <w:rPr>
                <w:rFonts w:hint="eastAsia" w:ascii="Calibri" w:hAnsi="Calibri" w:cs="Calibri"/>
                <w:color w:val="auto"/>
                <w:spacing w:val="12"/>
                <w:lang w:val="en-US" w:eastAsia="zh-CN"/>
              </w:rPr>
              <w:t xml:space="preserve">5</w:t>
            </w:r>
            <w:r>
              <w:rPr>
                <w:rFonts w:hint="eastAsia"/>
                <w:color w:val="auto"/>
                <w:spacing w:val="1"/>
              </w:rPr>
              <w:t xml:space="preserve">）建立物业管理档案，及时记载变更情况。</w:t>
            </w:r>
            <w:r/>
          </w:p>
        </w:tc>
      </w:tr>
      <w:tr>
        <w:trPr>
          <w:trHeight w:val="671"/>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13" w:right="42" w:firstLine="234"/>
              <w:keepLines w:val="0"/>
              <w:keepNext w:val="0"/>
              <w:pageBreakBefore w:val="0"/>
              <w:spacing w:before="89" w:line="240" w:lineRule="auto"/>
              <w:widowControl w:val="off"/>
              <w:rPr>
                <w:rFonts w:hint="eastAsia" w:ascii="微软雅黑" w:hAnsi="微软雅黑" w:eastAsia="微软雅黑" w:cs="微软雅黑"/>
                <w:color w:val="auto"/>
                <w:spacing w:val="12"/>
                <w:lang w:eastAsia="zh-CN"/>
              </w:rPr>
            </w:pPr>
            <w:r>
              <w:rPr>
                <w:rFonts w:hint="eastAsia" w:ascii="微软雅黑" w:hAnsi="微软雅黑" w:eastAsia="微软雅黑" w:cs="微软雅黑"/>
                <w:color w:val="auto"/>
                <w:spacing w:val="12"/>
                <w:lang w:eastAsia="zh-CN"/>
              </w:rPr>
              <w:t xml:space="preserve">☑</w:t>
            </w:r>
            <w:r>
              <w:rPr>
                <w:rFonts w:ascii="微软雅黑" w:hAnsi="微软雅黑" w:eastAsia="微软雅黑" w:cs="微软雅黑"/>
                <w:color w:val="auto"/>
                <w:spacing w:val="44"/>
              </w:rPr>
              <w:t xml:space="preserve"> </w:t>
            </w:r>
            <w:r>
              <w:rPr>
                <w:color w:val="auto"/>
                <w:spacing w:val="12"/>
              </w:rPr>
              <w:t xml:space="preserve">（</w:t>
            </w:r>
            <w:r>
              <w:rPr>
                <w:rFonts w:hint="eastAsia" w:ascii="Calibri" w:hAnsi="Calibri" w:eastAsia="宋体" w:cs="Calibri"/>
                <w:color w:val="auto"/>
                <w:spacing w:val="12"/>
                <w:lang w:val="en-US" w:eastAsia="zh-CN"/>
              </w:rPr>
              <w:t xml:space="preserve">6</w:t>
            </w:r>
            <w:r>
              <w:rPr>
                <w:rFonts w:hint="eastAsia"/>
                <w:color w:val="auto"/>
                <w:spacing w:val="1"/>
              </w:rPr>
              <w:t xml:space="preserve">）</w:t>
            </w:r>
            <w:r>
              <w:rPr>
                <w:rFonts w:hint="eastAsia"/>
                <w:color w:val="auto"/>
                <w:spacing w:val="1"/>
                <w:lang w:val="en-US" w:eastAsia="zh-CN"/>
              </w:rPr>
              <w:t xml:space="preserve">档案管理标准：</w:t>
            </w:r>
            <w:r>
              <w:rPr>
                <w:rFonts w:hint="eastAsia"/>
                <w:color w:val="auto"/>
                <w:spacing w:val="1"/>
              </w:rPr>
              <w:t xml:space="preserve">档案资料齐全完整；分类成册，管理完善，合理分类，查阅方便；及时变更登记，账物相符。具备物业管理信息化系统管理方式。</w:t>
            </w:r>
            <w:r/>
          </w:p>
        </w:tc>
      </w:tr>
      <w:tr>
        <w:trPr>
          <w:trHeight w:val="671"/>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13" w:right="42" w:firstLine="234"/>
              <w:keepLines w:val="0"/>
              <w:keepNext w:val="0"/>
              <w:pageBreakBefore w:val="0"/>
              <w:spacing w:before="89" w:line="240" w:lineRule="auto"/>
              <w:widowControl w:val="off"/>
              <w:rPr>
                <w:rFonts w:ascii="微软雅黑" w:hAnsi="微软雅黑" w:eastAsia="微软雅黑" w:cs="微软雅黑"/>
                <w:color w:val="auto"/>
              </w:rPr>
            </w:pPr>
            <w:r>
              <w:rPr>
                <w:rFonts w:hint="eastAsia" w:ascii="微软雅黑" w:hAnsi="微软雅黑" w:eastAsia="微软雅黑" w:cs="微软雅黑"/>
                <w:color w:val="auto"/>
                <w:spacing w:val="12"/>
                <w:lang w:eastAsia="zh-CN"/>
              </w:rPr>
              <w:t xml:space="preserve">☑</w:t>
            </w:r>
            <w:r>
              <w:rPr>
                <w:rFonts w:ascii="微软雅黑" w:hAnsi="微软雅黑" w:eastAsia="微软雅黑" w:cs="微软雅黑"/>
                <w:color w:val="auto"/>
                <w:spacing w:val="44"/>
              </w:rPr>
              <w:t xml:space="preserve"> </w:t>
            </w:r>
            <w:r>
              <w:rPr>
                <w:color w:val="auto"/>
                <w:spacing w:val="12"/>
              </w:rPr>
              <w:t xml:space="preserve">（</w:t>
            </w:r>
            <w:r>
              <w:rPr>
                <w:rFonts w:hint="eastAsia" w:ascii="Calibri" w:hAnsi="Calibri" w:eastAsia="宋体" w:cs="Calibri"/>
                <w:color w:val="auto"/>
                <w:spacing w:val="12"/>
                <w:lang w:val="en-US" w:eastAsia="zh-CN"/>
              </w:rPr>
              <w:t xml:space="preserve">7</w:t>
            </w:r>
            <w:r>
              <w:rPr>
                <w:rFonts w:hint="eastAsia"/>
                <w:color w:val="auto"/>
                <w:spacing w:val="1"/>
              </w:rPr>
              <w:t xml:space="preserve">）履约结束后，</w:t>
            </w:r>
            <w:r>
              <w:rPr>
                <w:rFonts w:hint="eastAsia"/>
                <w:color w:val="auto"/>
                <w:spacing w:val="1"/>
                <w:lang w:eastAsia="zh-CN"/>
              </w:rPr>
              <w:t xml:space="preserve">向采购人移交全部物业管理用房、档案资料和注明应属采购人所有的其他资产和物资(含开办费),并办理交接手续</w:t>
            </w:r>
            <w:r>
              <w:rPr>
                <w:rFonts w:hint="eastAsia"/>
                <w:color w:val="auto"/>
                <w:spacing w:val="1"/>
              </w:rPr>
              <w:t xml:space="preserve">。</w:t>
            </w:r>
            <w:r/>
          </w:p>
        </w:tc>
      </w:tr>
      <w:tr>
        <w:trPr>
          <w:trHeight w:val="401"/>
        </w:trPr>
        <w:tc>
          <w:tcPr>
            <w:tcW w:w="1236" w:type="dxa"/>
            <w:vAlign w:val="top"/>
            <w:vMerge w:val="restart"/>
            <w:textDirection w:val="lrTb"/>
            <w:noWrap w:val="false"/>
          </w:tcPr>
          <w:p>
            <w:pPr>
              <w:spacing w:line="244" w:lineRule="auto"/>
              <w:rPr>
                <w:rFonts w:ascii="Arial"/>
                <w:color w:val="auto"/>
                <w:sz w:val="21"/>
              </w:rPr>
            </w:pPr>
            <w:r>
              <w:rPr>
                <w:rFonts w:ascii="Arial"/>
                <w:color w:val="auto"/>
                <w:sz w:val="21"/>
              </w:rPr>
            </w:r>
            <w:r/>
          </w:p>
          <w:p>
            <w:pPr>
              <w:spacing w:line="244" w:lineRule="auto"/>
              <w:rPr>
                <w:rFonts w:ascii="Arial"/>
                <w:color w:val="auto"/>
                <w:sz w:val="21"/>
              </w:rPr>
            </w:pPr>
            <w:r>
              <w:rPr>
                <w:rFonts w:ascii="Arial"/>
                <w:color w:val="auto"/>
                <w:sz w:val="21"/>
              </w:rPr>
            </w:r>
            <w:r/>
          </w:p>
          <w:p>
            <w:pPr>
              <w:spacing w:line="244" w:lineRule="auto"/>
              <w:rPr>
                <w:rFonts w:ascii="Arial"/>
                <w:color w:val="auto"/>
                <w:sz w:val="21"/>
              </w:rPr>
            </w:pPr>
            <w:r>
              <w:rPr>
                <w:rFonts w:ascii="Arial"/>
                <w:color w:val="auto"/>
                <w:sz w:val="21"/>
              </w:rPr>
            </w:r>
            <w:r/>
          </w:p>
          <w:p>
            <w:pPr>
              <w:spacing w:line="244" w:lineRule="auto"/>
              <w:rPr>
                <w:rFonts w:ascii="Arial"/>
                <w:color w:val="auto"/>
                <w:sz w:val="21"/>
              </w:rPr>
            </w:pPr>
            <w:r>
              <w:rPr>
                <w:rFonts w:ascii="Arial"/>
                <w:color w:val="auto"/>
                <w:sz w:val="21"/>
              </w:rPr>
            </w:r>
            <w:r/>
          </w:p>
          <w:p>
            <w:pPr>
              <w:spacing w:line="244" w:lineRule="auto"/>
              <w:rPr>
                <w:rFonts w:ascii="Arial"/>
                <w:color w:val="auto"/>
                <w:sz w:val="21"/>
              </w:rPr>
            </w:pPr>
            <w:r>
              <w:rPr>
                <w:rFonts w:ascii="Arial"/>
                <w:color w:val="auto"/>
                <w:sz w:val="21"/>
              </w:rPr>
            </w:r>
            <w:r/>
          </w:p>
          <w:p>
            <w:pPr>
              <w:ind w:left="571"/>
              <w:spacing w:before="65" w:line="178" w:lineRule="auto"/>
              <w:rPr>
                <w:rFonts w:ascii="Arial"/>
                <w:color w:val="auto"/>
                <w:sz w:val="21"/>
              </w:rPr>
            </w:pPr>
            <w:r>
              <w:rPr>
                <w:rFonts w:ascii="Calibri" w:hAnsi="Calibri" w:eastAsia="Calibri" w:cs="Calibri"/>
                <w:color w:val="auto"/>
                <w:sz w:val="21"/>
                <w:szCs w:val="21"/>
              </w:rPr>
              <w:t xml:space="preserve">5</w:t>
            </w:r>
            <w:r/>
          </w:p>
        </w:tc>
        <w:tc>
          <w:tcPr>
            <w:tcW w:w="3294" w:type="dxa"/>
            <w:vAlign w:val="top"/>
            <w:vMerge w:val="restart"/>
            <w:textDirection w:val="lrTb"/>
            <w:noWrap w:val="false"/>
          </w:tcPr>
          <w:p>
            <w:pPr>
              <w:spacing w:line="293" w:lineRule="auto"/>
              <w:rPr>
                <w:rFonts w:ascii="Arial"/>
                <w:color w:val="auto"/>
                <w:sz w:val="21"/>
              </w:rPr>
            </w:pPr>
            <w:r>
              <w:rPr>
                <w:rFonts w:ascii="Arial"/>
                <w:color w:val="auto"/>
                <w:sz w:val="21"/>
              </w:rPr>
            </w:r>
            <w:r/>
          </w:p>
          <w:p>
            <w:pPr>
              <w:spacing w:line="293" w:lineRule="auto"/>
              <w:rPr>
                <w:rFonts w:ascii="Arial"/>
                <w:color w:val="auto"/>
                <w:sz w:val="21"/>
              </w:rPr>
            </w:pPr>
            <w:r>
              <w:rPr>
                <w:rFonts w:ascii="Arial"/>
                <w:color w:val="auto"/>
                <w:sz w:val="21"/>
              </w:rPr>
            </w:r>
            <w:r/>
          </w:p>
          <w:p>
            <w:pPr>
              <w:spacing w:line="294" w:lineRule="auto"/>
              <w:rPr>
                <w:rFonts w:ascii="Arial"/>
                <w:color w:val="auto"/>
                <w:sz w:val="21"/>
              </w:rPr>
            </w:pPr>
            <w:r>
              <w:rPr>
                <w:rFonts w:ascii="Arial"/>
                <w:color w:val="auto"/>
                <w:sz w:val="21"/>
              </w:rPr>
            </w:r>
            <w:r/>
          </w:p>
          <w:p>
            <w:pPr>
              <w:spacing w:line="294" w:lineRule="auto"/>
              <w:rPr>
                <w:rFonts w:ascii="Arial"/>
                <w:color w:val="auto"/>
                <w:sz w:val="21"/>
              </w:rPr>
            </w:pPr>
            <w:r>
              <w:rPr>
                <w:rFonts w:ascii="Arial"/>
                <w:color w:val="auto"/>
                <w:sz w:val="21"/>
              </w:rPr>
            </w:r>
            <w:r/>
          </w:p>
          <w:p>
            <w:pPr>
              <w:pStyle w:val="2037"/>
              <w:ind w:left="111"/>
              <w:spacing w:before="68" w:line="220" w:lineRule="auto"/>
              <w:rPr>
                <w:rFonts w:ascii="Arial"/>
                <w:color w:val="auto"/>
                <w:sz w:val="21"/>
              </w:rPr>
            </w:pPr>
            <w:r>
              <w:rPr>
                <w:color w:val="auto"/>
                <w:spacing w:val="-2"/>
              </w:rPr>
              <w:t xml:space="preserve">分包供应商管理</w:t>
            </w:r>
            <w:r/>
          </w:p>
        </w:tc>
        <w:tc>
          <w:tcPr>
            <w:tcW w:w="10020" w:type="dxa"/>
            <w:vAlign w:val="top"/>
            <w:textDirection w:val="lrTb"/>
            <w:noWrap w:val="false"/>
          </w:tcPr>
          <w:p>
            <w:pPr>
              <w:pStyle w:val="2037"/>
              <w:ind w:left="334"/>
              <w:spacing w:before="89" w:line="191" w:lineRule="auto"/>
              <w:rPr>
                <w:rFonts w:ascii="微软雅黑" w:hAnsi="微软雅黑" w:eastAsia="微软雅黑" w:cs="微软雅黑"/>
                <w:color w:val="auto"/>
                <w:spacing w:val="12"/>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58"/>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）合理控制外包服务人员数量和流动率。</w:t>
            </w:r>
            <w:r/>
          </w:p>
        </w:tc>
      </w:tr>
      <w:tr>
        <w:trPr>
          <w:trHeight w:val="401"/>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334"/>
              <w:spacing w:before="90" w:line="190" w:lineRule="auto"/>
              <w:rPr>
                <w:rFonts w:ascii="微软雅黑" w:hAnsi="微软雅黑" w:eastAsia="微软雅黑" w:cs="微软雅黑"/>
                <w:color w:val="auto"/>
                <w:spacing w:val="12"/>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50"/>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）根据采购人要求明确对分包供应商的要求，确定工作流程。</w:t>
            </w:r>
            <w:r/>
          </w:p>
        </w:tc>
      </w:tr>
      <w:tr>
        <w:trPr>
          <w:trHeight w:val="401"/>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334"/>
              <w:spacing w:before="90" w:line="190" w:lineRule="auto"/>
              <w:rPr>
                <w:rFonts w:ascii="微软雅黑" w:hAnsi="微软雅黑" w:eastAsia="微软雅黑" w:cs="微软雅黑"/>
                <w:color w:val="auto"/>
                <w:spacing w:val="12"/>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7"/>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）明确安全管理责任和保密责任，签订安全管理责任书和保密责任书。</w:t>
            </w:r>
            <w:r/>
          </w:p>
        </w:tc>
      </w:tr>
      <w:tr>
        <w:trPr>
          <w:trHeight w:val="401"/>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334"/>
              <w:spacing w:before="90" w:line="190" w:lineRule="auto"/>
              <w:rPr>
                <w:rFonts w:ascii="微软雅黑" w:hAnsi="微软雅黑" w:eastAsia="微软雅黑" w:cs="微软雅黑"/>
                <w:color w:val="auto"/>
                <w:spacing w:val="12"/>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4</w:t>
            </w:r>
            <w:r>
              <w:rPr>
                <w:color w:val="auto"/>
                <w:spacing w:val="1"/>
              </w:rPr>
              <w:t xml:space="preserve">）开展服务检查和监管，评估服务效果，必</w:t>
            </w:r>
            <w:r>
              <w:rPr>
                <w:color w:val="auto"/>
              </w:rPr>
              <w:t xml:space="preserve">要时进行服务流程调整。</w:t>
            </w:r>
            <w:r/>
          </w:p>
        </w:tc>
      </w:tr>
      <w:tr>
        <w:trPr>
          <w:trHeight w:val="401"/>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334"/>
              <w:spacing w:before="90" w:line="191" w:lineRule="auto"/>
              <w:rPr>
                <w:rFonts w:ascii="微软雅黑" w:hAnsi="微软雅黑" w:eastAsia="微软雅黑" w:cs="微软雅黑"/>
                <w:color w:val="auto"/>
                <w:spacing w:val="12"/>
              </w:rPr>
            </w:pPr>
            <w:r>
              <w:rPr>
                <w:rFonts w:ascii="微软雅黑" w:hAnsi="微软雅黑" w:eastAsia="微软雅黑" w:cs="微软雅黑"/>
                <w:color w:val="auto"/>
              </w:rPr>
              <w:t xml:space="preserve">□</w:t>
            </w:r>
            <w:r>
              <w:rPr>
                <w:rFonts w:ascii="微软雅黑" w:hAnsi="微软雅黑" w:eastAsia="微软雅黑" w:cs="微软雅黑"/>
                <w:color w:val="auto"/>
                <w:spacing w:val="59"/>
              </w:rPr>
              <w:t xml:space="preserve"> </w:t>
            </w:r>
            <w:r>
              <w:rPr>
                <w:color w:val="auto"/>
              </w:rPr>
              <w:t xml:space="preserve">（</w:t>
            </w:r>
            <w:r>
              <w:rPr>
                <w:rFonts w:ascii="Calibri" w:hAnsi="Calibri" w:eastAsia="Calibri" w:cs="Calibri"/>
                <w:color w:val="auto"/>
              </w:rPr>
              <w:t xml:space="preserve">5</w:t>
            </w:r>
            <w:r>
              <w:rPr>
                <w:color w:val="auto"/>
              </w:rPr>
              <w:t xml:space="preserve">）根据工作反馈意见与建议，持续提升服务品质。</w:t>
            </w:r>
            <w:r/>
          </w:p>
        </w:tc>
      </w:tr>
      <w:tr>
        <w:trPr>
          <w:trHeight w:val="401"/>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334"/>
              <w:spacing w:before="91" w:line="200" w:lineRule="auto"/>
              <w:rPr>
                <w:rFonts w:ascii="微软雅黑" w:hAnsi="微软雅黑" w:eastAsia="微软雅黑" w:cs="微软雅黑"/>
                <w:color w:val="auto"/>
                <w:spacing w:val="12"/>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6</w:t>
            </w:r>
            <w:r>
              <w:rPr>
                <w:color w:val="auto"/>
                <w:spacing w:val="12"/>
              </w:rPr>
              <w:t xml:space="preserve">）</w:t>
            </w:r>
            <w:r>
              <w:rPr>
                <w:color w:val="auto"/>
                <w:u w:val="single"/>
              </w:rPr>
              <w:t xml:space="preserve">   </w:t>
            </w:r>
            <w:r/>
          </w:p>
        </w:tc>
      </w:tr>
      <w:tr>
        <w:trPr>
          <w:trHeight w:val="401"/>
        </w:trPr>
        <w:tc>
          <w:tcPr>
            <w:tcW w:w="1236" w:type="dxa"/>
            <w:vAlign w:val="top"/>
            <w:vMerge w:val="restart"/>
            <w:textDirection w:val="lrTb"/>
            <w:noWrap w:val="false"/>
          </w:tcPr>
          <w:p>
            <w:pPr>
              <w:spacing w:line="275" w:lineRule="auto"/>
              <w:rPr>
                <w:rFonts w:ascii="Arial"/>
                <w:color w:val="auto"/>
                <w:sz w:val="21"/>
              </w:rPr>
            </w:pPr>
            <w:r>
              <w:rPr>
                <w:rFonts w:ascii="Arial"/>
                <w:color w:val="auto"/>
                <w:sz w:val="21"/>
              </w:rPr>
            </w:r>
            <w:r/>
          </w:p>
          <w:p>
            <w:pPr>
              <w:spacing w:line="276" w:lineRule="auto"/>
              <w:rPr>
                <w:rFonts w:ascii="Arial"/>
                <w:color w:val="auto"/>
                <w:sz w:val="21"/>
              </w:rPr>
            </w:pPr>
            <w:r>
              <w:rPr>
                <w:rFonts w:ascii="Arial"/>
                <w:color w:val="auto"/>
                <w:sz w:val="21"/>
              </w:rPr>
            </w:r>
            <w:r/>
          </w:p>
          <w:p>
            <w:pPr>
              <w:spacing w:line="276" w:lineRule="auto"/>
              <w:rPr>
                <w:rFonts w:ascii="Arial"/>
                <w:color w:val="auto"/>
                <w:sz w:val="21"/>
              </w:rPr>
            </w:pPr>
            <w:r>
              <w:rPr>
                <w:rFonts w:ascii="Arial"/>
                <w:color w:val="auto"/>
                <w:sz w:val="21"/>
              </w:rPr>
            </w:r>
            <w:r/>
          </w:p>
          <w:p>
            <w:pPr>
              <w:ind w:left="572"/>
              <w:spacing w:before="64" w:line="179" w:lineRule="auto"/>
              <w:rPr>
                <w:rFonts w:ascii="Arial"/>
                <w:color w:val="auto"/>
                <w:sz w:val="21"/>
              </w:rPr>
            </w:pPr>
            <w:r>
              <w:rPr>
                <w:rFonts w:ascii="Calibri" w:hAnsi="Calibri" w:eastAsia="Calibri" w:cs="Calibri"/>
                <w:color w:val="auto"/>
                <w:sz w:val="21"/>
                <w:szCs w:val="21"/>
              </w:rPr>
              <w:t xml:space="preserve">6</w:t>
            </w:r>
            <w:r/>
          </w:p>
        </w:tc>
        <w:tc>
          <w:tcPr>
            <w:tcW w:w="3294" w:type="dxa"/>
            <w:vAlign w:val="top"/>
            <w:vMerge w:val="restart"/>
            <w:textDirection w:val="lrTb"/>
            <w:noWrap w:val="false"/>
          </w:tcPr>
          <w:p>
            <w:pPr>
              <w:spacing w:line="259" w:lineRule="auto"/>
              <w:rPr>
                <w:rFonts w:ascii="Arial"/>
                <w:color w:val="auto"/>
                <w:sz w:val="21"/>
              </w:rPr>
            </w:pPr>
            <w:r>
              <w:rPr>
                <w:rFonts w:ascii="Arial"/>
                <w:color w:val="auto"/>
                <w:sz w:val="21"/>
              </w:rPr>
            </w:r>
            <w:r/>
          </w:p>
          <w:p>
            <w:pPr>
              <w:spacing w:line="260" w:lineRule="auto"/>
              <w:rPr>
                <w:rFonts w:ascii="Arial"/>
                <w:color w:val="auto"/>
                <w:sz w:val="21"/>
              </w:rPr>
            </w:pPr>
            <w:r>
              <w:rPr>
                <w:rFonts w:ascii="Arial"/>
                <w:color w:val="auto"/>
                <w:sz w:val="21"/>
              </w:rPr>
            </w:r>
            <w:r/>
          </w:p>
          <w:p>
            <w:pPr>
              <w:spacing w:line="260" w:lineRule="auto"/>
              <w:rPr>
                <w:rFonts w:ascii="Arial"/>
                <w:color w:val="auto"/>
                <w:sz w:val="21"/>
              </w:rPr>
            </w:pPr>
            <w:r>
              <w:rPr>
                <w:rFonts w:ascii="Arial"/>
                <w:color w:val="auto"/>
                <w:sz w:val="21"/>
              </w:rPr>
            </w:r>
            <w:r/>
          </w:p>
          <w:p>
            <w:pPr>
              <w:pStyle w:val="2037"/>
              <w:ind w:left="109"/>
              <w:spacing w:before="68" w:line="221" w:lineRule="auto"/>
              <w:rPr>
                <w:rFonts w:ascii="Arial"/>
                <w:color w:val="auto"/>
                <w:sz w:val="21"/>
              </w:rPr>
            </w:pPr>
            <w:r>
              <w:rPr>
                <w:color w:val="auto"/>
                <w:spacing w:val="-2"/>
              </w:rPr>
              <w:t xml:space="preserve">服务改进</w:t>
            </w:r>
            <w:r/>
          </w:p>
        </w:tc>
        <w:tc>
          <w:tcPr>
            <w:tcW w:w="10020" w:type="dxa"/>
            <w:vAlign w:val="top"/>
            <w:textDirection w:val="lrTb"/>
            <w:noWrap w:val="false"/>
          </w:tcPr>
          <w:p>
            <w:pPr>
              <w:pStyle w:val="2037"/>
              <w:ind w:left="118" w:right="104" w:firstLine="215"/>
              <w:spacing w:before="34" w:line="243" w:lineRule="auto"/>
              <w:rPr>
                <w:rFonts w:ascii="微软雅黑" w:hAnsi="微软雅黑" w:eastAsia="微软雅黑" w:cs="微软雅黑"/>
                <w:color w:val="auto"/>
                <w:spacing w:val="12"/>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33"/>
              </w:rPr>
              <w:t xml:space="preserve"> </w:t>
            </w:r>
            <w:r>
              <w:rPr>
                <w:color w:val="auto"/>
              </w:rPr>
              <w:t xml:space="preserve">（</w:t>
            </w:r>
            <w:r>
              <w:rPr>
                <w:rFonts w:ascii="Calibri" w:hAnsi="Calibri" w:eastAsia="Calibri" w:cs="Calibri"/>
                <w:color w:val="auto"/>
              </w:rPr>
              <w:t xml:space="preserve">1</w:t>
            </w:r>
            <w:r>
              <w:rPr>
                <w:color w:val="auto"/>
              </w:rPr>
              <w:t xml:space="preserve">）明确负责人，定期对物业服务过程进行自查，结合反馈意见与评价结果采取改进措施，</w:t>
            </w:r>
            <w:r>
              <w:rPr>
                <w:color w:val="auto"/>
                <w:spacing w:val="-1"/>
              </w:rPr>
              <w:t xml:space="preserve">持续提升</w:t>
            </w:r>
            <w:r>
              <w:rPr>
                <w:color w:val="auto"/>
                <w:spacing w:val="-2"/>
              </w:rPr>
              <w:t xml:space="preserve">管理与服务水平。</w:t>
            </w:r>
            <w:r/>
          </w:p>
        </w:tc>
      </w:tr>
      <w:tr>
        <w:trPr>
          <w:trHeight w:val="401"/>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30" w:right="104" w:firstLine="203"/>
              <w:spacing w:before="34" w:line="243" w:lineRule="auto"/>
              <w:rPr>
                <w:rFonts w:ascii="微软雅黑" w:hAnsi="微软雅黑" w:eastAsia="微软雅黑" w:cs="微软雅黑"/>
                <w:color w:val="auto"/>
                <w:spacing w:val="12"/>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33"/>
              </w:rPr>
              <w:t xml:space="preserve"> </w:t>
            </w:r>
            <w:r>
              <w:rPr>
                <w:color w:val="auto"/>
              </w:rPr>
              <w:t xml:space="preserve">（</w:t>
            </w:r>
            <w:r>
              <w:rPr>
                <w:rFonts w:ascii="Calibri" w:hAnsi="Calibri" w:eastAsia="Calibri" w:cs="Calibri"/>
                <w:color w:val="auto"/>
              </w:rPr>
              <w:t xml:space="preserve">2</w:t>
            </w:r>
            <w:r>
              <w:rPr>
                <w:color w:val="auto"/>
              </w:rPr>
              <w:t xml:space="preserve">）对不合格服务进行控制，对不合格服务的原因进行识别和分析，及时采取纠正措施，消</w:t>
            </w:r>
            <w:r>
              <w:rPr>
                <w:color w:val="auto"/>
                <w:spacing w:val="-1"/>
              </w:rPr>
              <w:t xml:space="preserve">除不合格</w:t>
            </w:r>
            <w:r>
              <w:rPr>
                <w:color w:val="auto"/>
                <w:spacing w:val="-3"/>
              </w:rPr>
              <w:t xml:space="preserve">的原因，防止不合格再发生。</w:t>
            </w:r>
            <w:r/>
          </w:p>
        </w:tc>
      </w:tr>
      <w:tr>
        <w:trPr>
          <w:trHeight w:val="401"/>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334"/>
              <w:spacing w:before="89" w:line="191" w:lineRule="auto"/>
              <w:rPr>
                <w:rFonts w:ascii="微软雅黑" w:hAnsi="微软雅黑" w:eastAsia="微软雅黑" w:cs="微软雅黑"/>
                <w:color w:val="auto"/>
                <w:spacing w:val="12"/>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7"/>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）需整改问题及时整改完成。</w:t>
            </w:r>
            <w:r/>
          </w:p>
        </w:tc>
      </w:tr>
      <w:tr>
        <w:trPr>
          <w:trHeight w:val="401"/>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334"/>
              <w:spacing w:before="92" w:line="200" w:lineRule="auto"/>
              <w:rPr>
                <w:rFonts w:ascii="微软雅黑" w:hAnsi="微软雅黑" w:eastAsia="微软雅黑" w:cs="微软雅黑"/>
                <w:color w:val="auto"/>
                <w:spacing w:val="12"/>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4</w:t>
            </w:r>
            <w:r>
              <w:rPr>
                <w:color w:val="auto"/>
                <w:spacing w:val="12"/>
              </w:rPr>
              <w:t xml:space="preserve">）</w:t>
            </w:r>
            <w:r>
              <w:rPr>
                <w:color w:val="auto"/>
                <w:u w:val="single"/>
              </w:rPr>
              <w:t xml:space="preserve">   </w:t>
            </w:r>
            <w:r/>
          </w:p>
        </w:tc>
      </w:tr>
      <w:tr>
        <w:trPr>
          <w:trHeight w:val="401"/>
        </w:trPr>
        <w:tc>
          <w:tcPr>
            <w:tcW w:w="1236" w:type="dxa"/>
            <w:vAlign w:val="top"/>
            <w:vMerge w:val="restart"/>
            <w:textDirection w:val="lrTb"/>
            <w:noWrap w:val="false"/>
          </w:tcPr>
          <w:p>
            <w:pPr>
              <w:spacing w:line="289" w:lineRule="auto"/>
              <w:rPr>
                <w:rFonts w:ascii="Arial"/>
                <w:color w:val="auto"/>
                <w:sz w:val="21"/>
              </w:rPr>
            </w:pPr>
            <w:r>
              <w:rPr>
                <w:rFonts w:ascii="Arial"/>
                <w:color w:val="auto"/>
                <w:sz w:val="21"/>
              </w:rPr>
            </w:r>
            <w:r/>
          </w:p>
          <w:p>
            <w:pPr>
              <w:spacing w:line="290" w:lineRule="auto"/>
              <w:rPr>
                <w:rFonts w:ascii="Arial"/>
                <w:color w:val="auto"/>
                <w:sz w:val="21"/>
              </w:rPr>
            </w:pPr>
            <w:r>
              <w:rPr>
                <w:rFonts w:ascii="Arial"/>
                <w:color w:val="auto"/>
                <w:sz w:val="21"/>
              </w:rPr>
            </w:r>
            <w:r/>
          </w:p>
          <w:p>
            <w:pPr>
              <w:spacing w:line="290" w:lineRule="auto"/>
              <w:rPr>
                <w:rFonts w:ascii="Arial"/>
                <w:color w:val="auto"/>
                <w:sz w:val="21"/>
              </w:rPr>
            </w:pPr>
            <w:r>
              <w:rPr>
                <w:rFonts w:ascii="Arial"/>
                <w:color w:val="auto"/>
                <w:sz w:val="21"/>
              </w:rPr>
            </w:r>
            <w:r/>
          </w:p>
          <w:p>
            <w:pPr>
              <w:spacing w:line="290" w:lineRule="auto"/>
              <w:rPr>
                <w:rFonts w:ascii="Arial"/>
                <w:color w:val="auto"/>
                <w:sz w:val="21"/>
              </w:rPr>
            </w:pPr>
            <w:r>
              <w:rPr>
                <w:rFonts w:ascii="Arial"/>
                <w:color w:val="auto"/>
                <w:sz w:val="21"/>
              </w:rPr>
            </w:r>
            <w:r/>
          </w:p>
          <w:p>
            <w:pPr>
              <w:ind w:left="571"/>
              <w:spacing w:before="64" w:line="178" w:lineRule="auto"/>
              <w:rPr>
                <w:rFonts w:ascii="Arial"/>
                <w:color w:val="auto"/>
                <w:sz w:val="21"/>
              </w:rPr>
            </w:pPr>
            <w:r>
              <w:rPr>
                <w:rFonts w:ascii="Calibri" w:hAnsi="Calibri" w:eastAsia="Calibri" w:cs="Calibri"/>
                <w:color w:val="auto"/>
                <w:sz w:val="21"/>
                <w:szCs w:val="21"/>
              </w:rPr>
              <w:t xml:space="preserve">7</w:t>
            </w:r>
            <w:r/>
          </w:p>
        </w:tc>
        <w:tc>
          <w:tcPr>
            <w:tcW w:w="3294" w:type="dxa"/>
            <w:vAlign w:val="top"/>
            <w:vMerge w:val="restart"/>
            <w:textDirection w:val="lrTb"/>
            <w:noWrap w:val="false"/>
          </w:tcPr>
          <w:p>
            <w:pPr>
              <w:spacing w:line="277" w:lineRule="auto"/>
              <w:rPr>
                <w:rFonts w:ascii="Arial"/>
                <w:color w:val="auto"/>
                <w:sz w:val="21"/>
              </w:rPr>
            </w:pPr>
            <w:r>
              <w:rPr>
                <w:rFonts w:ascii="Arial"/>
                <w:color w:val="auto"/>
                <w:sz w:val="21"/>
              </w:rPr>
            </w:r>
            <w:r/>
          </w:p>
          <w:p>
            <w:pPr>
              <w:spacing w:line="277" w:lineRule="auto"/>
              <w:rPr>
                <w:rFonts w:ascii="Arial"/>
                <w:color w:val="auto"/>
                <w:sz w:val="21"/>
              </w:rPr>
            </w:pPr>
            <w:r>
              <w:rPr>
                <w:rFonts w:ascii="Arial"/>
                <w:color w:val="auto"/>
                <w:sz w:val="21"/>
              </w:rPr>
            </w:r>
            <w:r/>
          </w:p>
          <w:p>
            <w:pPr>
              <w:spacing w:line="278" w:lineRule="auto"/>
              <w:rPr>
                <w:rFonts w:ascii="Arial"/>
                <w:color w:val="auto"/>
                <w:sz w:val="21"/>
              </w:rPr>
            </w:pPr>
            <w:r>
              <w:rPr>
                <w:rFonts w:ascii="Arial"/>
                <w:color w:val="auto"/>
                <w:sz w:val="21"/>
              </w:rPr>
            </w:r>
            <w:r/>
          </w:p>
          <w:p>
            <w:pPr>
              <w:spacing w:line="278" w:lineRule="auto"/>
              <w:rPr>
                <w:rFonts w:ascii="Arial"/>
                <w:color w:val="auto"/>
                <w:sz w:val="21"/>
              </w:rPr>
            </w:pPr>
            <w:r>
              <w:rPr>
                <w:rFonts w:ascii="Arial"/>
                <w:color w:val="auto"/>
                <w:sz w:val="21"/>
              </w:rPr>
            </w:r>
            <w:r/>
          </w:p>
          <w:p>
            <w:pPr>
              <w:pStyle w:val="2037"/>
              <w:ind w:left="110"/>
              <w:spacing w:before="68" w:line="220" w:lineRule="auto"/>
              <w:rPr>
                <w:rFonts w:ascii="Arial"/>
                <w:color w:val="auto"/>
                <w:sz w:val="21"/>
              </w:rPr>
            </w:pPr>
            <w:r>
              <w:rPr>
                <w:color w:val="auto"/>
                <w:spacing w:val="-1"/>
              </w:rPr>
              <w:t xml:space="preserve">重大活动后勤保障</w:t>
            </w:r>
            <w:r/>
          </w:p>
        </w:tc>
        <w:tc>
          <w:tcPr>
            <w:tcW w:w="10020" w:type="dxa"/>
            <w:vAlign w:val="top"/>
            <w:textDirection w:val="lrTb"/>
            <w:noWrap w:val="false"/>
          </w:tcPr>
          <w:p>
            <w:pPr>
              <w:pStyle w:val="2037"/>
              <w:ind w:left="113" w:right="104" w:firstLine="220"/>
              <w:spacing w:before="34" w:line="243" w:lineRule="auto"/>
              <w:rPr>
                <w:rFonts w:ascii="微软雅黑" w:hAnsi="微软雅黑" w:eastAsia="微软雅黑" w:cs="微软雅黑"/>
                <w:color w:val="auto"/>
                <w:spacing w:val="12"/>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33"/>
              </w:rPr>
              <w:t xml:space="preserve"> </w:t>
            </w:r>
            <w:r>
              <w:rPr>
                <w:color w:val="auto"/>
              </w:rPr>
              <w:t xml:space="preserve">（</w:t>
            </w:r>
            <w:r>
              <w:rPr>
                <w:rFonts w:ascii="Calibri" w:hAnsi="Calibri" w:eastAsia="Calibri" w:cs="Calibri"/>
                <w:color w:val="auto"/>
              </w:rPr>
              <w:t xml:space="preserve">1</w:t>
            </w:r>
            <w:r>
              <w:rPr>
                <w:color w:val="auto"/>
              </w:rPr>
              <w:t xml:space="preserve">）制订流程。配合采购人制订重大活动后勤保障工作流程，需对任务进行详细了解，并根</w:t>
            </w:r>
            <w:r>
              <w:rPr>
                <w:color w:val="auto"/>
                <w:spacing w:val="-1"/>
              </w:rPr>
              <w:t xml:space="preserve">据工作安</w:t>
            </w:r>
            <w:r>
              <w:rPr>
                <w:color w:val="auto"/>
                <w:spacing w:val="-2"/>
              </w:rPr>
              <w:t xml:space="preserve">排制定详细的后勤保障计划。</w:t>
            </w:r>
            <w:r/>
          </w:p>
        </w:tc>
      </w:tr>
      <w:tr>
        <w:trPr>
          <w:trHeight w:val="401"/>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113" w:right="104" w:firstLine="220"/>
              <w:jc w:val="both"/>
              <w:spacing w:before="35" w:line="260" w:lineRule="auto"/>
              <w:rPr>
                <w:rFonts w:ascii="微软雅黑" w:hAnsi="微软雅黑" w:eastAsia="微软雅黑" w:cs="微软雅黑"/>
                <w:color w:val="auto"/>
                <w:spacing w:val="12"/>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34"/>
              </w:rPr>
              <w:t xml:space="preserve"> </w:t>
            </w:r>
            <w:r>
              <w:rPr>
                <w:color w:val="auto"/>
              </w:rPr>
              <w:t xml:space="preserve">（</w:t>
            </w:r>
            <w:r>
              <w:rPr>
                <w:rFonts w:ascii="Calibri" w:hAnsi="Calibri" w:eastAsia="Calibri" w:cs="Calibri"/>
                <w:color w:val="auto"/>
              </w:rPr>
              <w:t xml:space="preserve">2</w:t>
            </w:r>
            <w:r>
              <w:rPr>
                <w:color w:val="auto"/>
              </w:rPr>
              <w:t xml:space="preserve">）实施保障。按计划在关键区域和重点部位进行部署，确保任务顺利进行，对活动区域进</w:t>
            </w:r>
            <w:r>
              <w:rPr>
                <w:color w:val="auto"/>
                <w:spacing w:val="-1"/>
              </w:rPr>
              <w:t xml:space="preserve">行全面安全检查，发现并排除安全隐患，对车辆进行</w:t>
            </w:r>
            <w:r>
              <w:rPr>
                <w:color w:val="auto"/>
                <w:spacing w:val="-2"/>
              </w:rPr>
              <w:t xml:space="preserve">有序引导和管理，确保交通安全畅通，以礼貌、专业的态度对待</w:t>
            </w:r>
            <w:r>
              <w:rPr>
                <w:color w:val="auto"/>
                <w:spacing w:val="-1"/>
              </w:rPr>
              <w:t xml:space="preserve">来宾，展现良好形象。</w:t>
            </w:r>
            <w:r/>
          </w:p>
        </w:tc>
      </w:tr>
      <w:tr>
        <w:trPr>
          <w:trHeight w:val="401"/>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334"/>
              <w:spacing w:before="93" w:line="191" w:lineRule="auto"/>
              <w:rPr>
                <w:rFonts w:ascii="微软雅黑" w:hAnsi="微软雅黑" w:eastAsia="微软雅黑" w:cs="微软雅黑"/>
                <w:color w:val="auto"/>
                <w:spacing w:val="12"/>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）收尾工作。对现场进行检查，做好清</w:t>
            </w:r>
            <w:r>
              <w:rPr>
                <w:color w:val="auto"/>
              </w:rPr>
              <w:t xml:space="preserve">理工作。</w:t>
            </w:r>
            <w:r/>
          </w:p>
        </w:tc>
      </w:tr>
      <w:tr>
        <w:trPr>
          <w:trHeight w:val="401"/>
        </w:trPr>
        <w:tc>
          <w:tcPr>
            <w:tcW w:w="1236" w:type="dxa"/>
            <w:vAlign w:val="top"/>
            <w:vMerge w:val="continue"/>
            <w:textDirection w:val="lrTb"/>
            <w:noWrap w:val="false"/>
          </w:tcPr>
          <w:p>
            <w:pPr>
              <w:rPr>
                <w:rFonts w:ascii="Arial"/>
                <w:color w:val="auto"/>
                <w:sz w:val="21"/>
              </w:rPr>
            </w:pPr>
            <w:r>
              <w:rPr>
                <w:rFonts w:ascii="Arial"/>
                <w:color w:val="auto"/>
                <w:sz w:val="21"/>
              </w:rPr>
            </w:r>
            <w:r/>
          </w:p>
        </w:tc>
        <w:tc>
          <w:tcPr>
            <w:tcW w:w="3294" w:type="dxa"/>
            <w:vAlign w:val="top"/>
            <w:vMerge w:val="continue"/>
            <w:textDirection w:val="lrTb"/>
            <w:noWrap w:val="false"/>
          </w:tcPr>
          <w:p>
            <w:pPr>
              <w:rPr>
                <w:rFonts w:ascii="Arial"/>
                <w:color w:val="auto"/>
                <w:sz w:val="21"/>
              </w:rPr>
            </w:pPr>
            <w:r>
              <w:rPr>
                <w:rFonts w:ascii="Arial"/>
                <w:color w:val="auto"/>
                <w:sz w:val="21"/>
              </w:rPr>
            </w:r>
            <w:r/>
          </w:p>
        </w:tc>
        <w:tc>
          <w:tcPr>
            <w:tcW w:w="10020" w:type="dxa"/>
            <w:vAlign w:val="top"/>
            <w:textDirection w:val="lrTb"/>
            <w:noWrap w:val="false"/>
          </w:tcPr>
          <w:p>
            <w:pPr>
              <w:pStyle w:val="2037"/>
              <w:ind w:left="334"/>
              <w:spacing w:before="94" w:line="200" w:lineRule="auto"/>
              <w:rPr>
                <w:rFonts w:ascii="微软雅黑" w:hAnsi="微软雅黑" w:eastAsia="微软雅黑" w:cs="微软雅黑"/>
                <w:color w:val="auto"/>
                <w:spacing w:val="12"/>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4</w:t>
            </w:r>
            <w:r>
              <w:rPr>
                <w:color w:val="auto"/>
                <w:spacing w:val="12"/>
              </w:rPr>
              <w:t xml:space="preserve">）</w:t>
            </w:r>
            <w:r>
              <w:rPr>
                <w:color w:val="auto"/>
                <w:u w:val="single"/>
              </w:rPr>
              <w:t xml:space="preserve">   </w:t>
            </w:r>
            <w:r/>
          </w:p>
        </w:tc>
      </w:tr>
      <w:tr>
        <w:trPr>
          <w:trHeight w:val="401"/>
        </w:trPr>
        <w:tc>
          <w:tcPr>
            <w:tcW w:w="1236" w:type="dxa"/>
            <w:vAlign w:val="center"/>
            <w:vMerge w:val="restart"/>
            <w:textDirection w:val="lrTb"/>
            <w:noWrap w:val="false"/>
          </w:tcPr>
          <w:p>
            <w:pPr>
              <w:ind w:left="569"/>
              <w:jc w:val="both"/>
              <w:spacing w:before="136" w:line="179" w:lineRule="auto"/>
              <w:rPr>
                <w:rFonts w:ascii="Arial"/>
                <w:color w:val="auto"/>
                <w:sz w:val="21"/>
              </w:rPr>
            </w:pPr>
            <w:r>
              <w:rPr>
                <w:rFonts w:ascii="Calibri" w:hAnsi="Calibri" w:eastAsia="Calibri" w:cs="Calibri"/>
                <w:color w:val="auto"/>
                <w:sz w:val="21"/>
                <w:szCs w:val="21"/>
              </w:rPr>
              <w:t xml:space="preserve">8</w:t>
            </w:r>
            <w:r/>
          </w:p>
        </w:tc>
        <w:tc>
          <w:tcPr>
            <w:tcW w:w="3294" w:type="dxa"/>
            <w:vAlign w:val="center"/>
            <w:vMerge w:val="restart"/>
            <w:textDirection w:val="lrTb"/>
            <w:noWrap w:val="false"/>
          </w:tcPr>
          <w:p>
            <w:pPr>
              <w:pStyle w:val="2037"/>
              <w:ind w:left="109"/>
              <w:jc w:val="both"/>
              <w:spacing w:before="94" w:line="221" w:lineRule="auto"/>
              <w:rPr>
                <w:rFonts w:ascii="Arial"/>
                <w:color w:val="auto"/>
                <w:sz w:val="21"/>
              </w:rPr>
            </w:pPr>
            <w:r>
              <w:rPr>
                <w:color w:val="auto"/>
                <w:spacing w:val="-1"/>
              </w:rPr>
              <w:t xml:space="preserve">应急保障预案</w:t>
            </w:r>
            <w:r/>
          </w:p>
        </w:tc>
        <w:tc>
          <w:tcPr>
            <w:tcW w:w="10020" w:type="dxa"/>
            <w:vAlign w:val="top"/>
            <w:textDirection w:val="lrTb"/>
            <w:noWrap w:val="false"/>
          </w:tcPr>
          <w:p>
            <w:pPr>
              <w:pStyle w:val="2037"/>
              <w:ind w:left="113" w:right="42" w:firstLine="210"/>
              <w:keepLines w:val="0"/>
              <w:keepNext w:val="0"/>
              <w:pageBreakBefore w:val="0"/>
              <w:spacing w:before="94" w:line="240" w:lineRule="auto"/>
              <w:widowControl w:val="off"/>
              <w:rPr>
                <w:rFonts w:ascii="微软雅黑" w:hAnsi="微软雅黑" w:eastAsia="微软雅黑" w:cs="微软雅黑"/>
                <w:color w:val="auto"/>
                <w:spacing w:val="12"/>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34"/>
              </w:rPr>
              <w:t xml:space="preserve"> </w:t>
            </w:r>
            <w:r>
              <w:rPr>
                <w:color w:val="auto"/>
              </w:rPr>
              <w:t xml:space="preserve">（</w:t>
            </w:r>
            <w:r>
              <w:rPr>
                <w:rFonts w:ascii="Calibri" w:hAnsi="Calibri" w:eastAsia="Calibri" w:cs="Calibri"/>
                <w:color w:val="auto"/>
              </w:rPr>
              <w:t xml:space="preserve">1</w:t>
            </w:r>
            <w:r>
              <w:rPr>
                <w:color w:val="auto"/>
              </w:rPr>
              <w:t xml:space="preserve">）重点区域及安全隐患排查。结合项目的实际情况，对重点部位及危险隐患进行排查，并建</w:t>
            </w:r>
            <w:r>
              <w:rPr>
                <w:color w:val="auto"/>
                <w:spacing w:val="-1"/>
              </w:rPr>
              <w:t xml:space="preserve">立清单</w:t>
            </w:r>
            <w:r>
              <w:rPr>
                <w:rFonts w:ascii="Calibri" w:hAnsi="Calibri" w:eastAsia="Calibri" w:cs="Calibri"/>
                <w:color w:val="auto"/>
              </w:rPr>
              <w:t xml:space="preserve">/</w:t>
            </w:r>
            <w:r>
              <w:rPr>
                <w:color w:val="auto"/>
              </w:rPr>
              <w:t xml:space="preserve">台账；应当对危险隐患进行风险分析，制定相应措施进行控制或整改并定期监控；随着设施设备、服务内</w:t>
            </w:r>
            <w:r>
              <w:rPr>
                <w:color w:val="auto"/>
                <w:spacing w:val="5"/>
              </w:rPr>
              <w:t xml:space="preserve"> </w:t>
            </w:r>
            <w:r>
              <w:rPr>
                <w:color w:val="auto"/>
              </w:rPr>
              <w:t xml:space="preserve">容的变化，及时更新清单</w:t>
            </w:r>
            <w:r>
              <w:rPr>
                <w:rFonts w:ascii="Calibri" w:hAnsi="Calibri" w:eastAsia="Calibri" w:cs="Calibri"/>
                <w:color w:val="auto"/>
              </w:rPr>
              <w:t xml:space="preserve">/</w:t>
            </w:r>
            <w:r>
              <w:rPr>
                <w:color w:val="auto"/>
              </w:rPr>
              <w:t xml:space="preserve">台账，使风险隐患始</w:t>
            </w:r>
            <w:r>
              <w:rPr>
                <w:color w:val="auto"/>
                <w:spacing w:val="-1"/>
              </w:rPr>
              <w:t xml:space="preserve">终处于受控状态。</w:t>
            </w:r>
            <w:r/>
          </w:p>
        </w:tc>
      </w:tr>
      <w:tr>
        <w:trPr>
          <w:trHeight w:val="401"/>
        </w:trPr>
        <w:tc>
          <w:tcPr>
            <w:tcW w:w="1236" w:type="dxa"/>
            <w:vAlign w:val="top"/>
            <w:vMerge w:val="continue"/>
            <w:textDirection w:val="lrTb"/>
            <w:noWrap w:val="false"/>
          </w:tcPr>
          <w:p>
            <w:pPr>
              <w:ind w:left="569"/>
              <w:spacing w:before="136" w:line="179" w:lineRule="auto"/>
              <w:rPr>
                <w:rFonts w:ascii="Arial"/>
                <w:color w:val="auto"/>
                <w:sz w:val="21"/>
              </w:rPr>
            </w:pPr>
            <w:r>
              <w:rPr>
                <w:rFonts w:ascii="Arial"/>
                <w:color w:val="auto"/>
                <w:sz w:val="21"/>
              </w:rPr>
            </w:r>
            <w:r/>
          </w:p>
        </w:tc>
        <w:tc>
          <w:tcPr>
            <w:tcW w:w="3294" w:type="dxa"/>
            <w:vAlign w:val="top"/>
            <w:vMerge w:val="continue"/>
            <w:textDirection w:val="lrTb"/>
            <w:noWrap w:val="false"/>
          </w:tcPr>
          <w:p>
            <w:pPr>
              <w:pStyle w:val="2037"/>
              <w:ind w:left="109"/>
              <w:spacing w:before="94" w:line="221" w:lineRule="auto"/>
              <w:rPr>
                <w:rFonts w:ascii="Arial"/>
                <w:color w:val="auto"/>
                <w:sz w:val="21"/>
              </w:rPr>
            </w:pPr>
            <w:r>
              <w:rPr>
                <w:rFonts w:ascii="Arial"/>
                <w:color w:val="auto"/>
                <w:sz w:val="21"/>
              </w:rPr>
            </w:r>
            <w:r/>
          </w:p>
        </w:tc>
        <w:tc>
          <w:tcPr>
            <w:tcW w:w="10020" w:type="dxa"/>
            <w:vAlign w:val="top"/>
            <w:textDirection w:val="lrTb"/>
            <w:noWrap w:val="false"/>
          </w:tcPr>
          <w:p>
            <w:pPr>
              <w:pStyle w:val="2037"/>
              <w:ind w:left="115" w:right="104" w:firstLine="219"/>
              <w:jc w:val="both"/>
              <w:spacing w:before="31" w:line="261" w:lineRule="auto"/>
              <w:rPr>
                <w:rFonts w:ascii="微软雅黑" w:hAnsi="微软雅黑" w:eastAsia="微软雅黑" w:cs="微软雅黑"/>
                <w:color w:val="auto"/>
                <w:spacing w:val="12"/>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36"/>
              </w:rPr>
              <w:t xml:space="preserve"> </w:t>
            </w:r>
            <w:r>
              <w:rPr>
                <w:color w:val="auto"/>
              </w:rPr>
              <w:t xml:space="preserve">（</w:t>
            </w:r>
            <w:r>
              <w:rPr>
                <w:rFonts w:ascii="Calibri" w:hAnsi="Calibri" w:eastAsia="Calibri" w:cs="Calibri"/>
                <w:color w:val="auto"/>
              </w:rPr>
              <w:t xml:space="preserve">2</w:t>
            </w:r>
            <w:r>
              <w:rPr>
                <w:color w:val="auto"/>
              </w:rPr>
              <w:t xml:space="preserve">）应急预案的建立。根据办公楼隐患排查的结果和实际情况，制定专项预案，包括但</w:t>
            </w:r>
            <w:r>
              <w:rPr>
                <w:color w:val="auto"/>
                <w:spacing w:val="-1"/>
              </w:rPr>
              <w:t xml:space="preserve">不限于：火情</w:t>
            </w:r>
            <w:r>
              <w:rPr>
                <w:color w:val="auto"/>
                <w:spacing w:val="-2"/>
              </w:rPr>
              <w:t xml:space="preserve">火警紧急处理应急预案、紧急疏散应急预案、停水停电应急预案、有限空间救援应急预案、高空作业救援应</w:t>
            </w:r>
            <w:r>
              <w:rPr>
                <w:color w:val="auto"/>
                <w:spacing w:val="-1"/>
              </w:rPr>
              <w:t xml:space="preserve">急预案、恶劣天气应对应急预案等。</w:t>
            </w:r>
            <w:r/>
          </w:p>
        </w:tc>
      </w:tr>
      <w:tr>
        <w:trPr>
          <w:trHeight w:val="401"/>
        </w:trPr>
        <w:tc>
          <w:tcPr>
            <w:tcW w:w="1236" w:type="dxa"/>
            <w:vAlign w:val="top"/>
            <w:vMerge w:val="continue"/>
            <w:textDirection w:val="lrTb"/>
            <w:noWrap w:val="false"/>
          </w:tcPr>
          <w:p>
            <w:pPr>
              <w:ind w:left="569"/>
              <w:spacing w:before="136" w:line="179" w:lineRule="auto"/>
              <w:rPr>
                <w:rFonts w:ascii="Arial"/>
                <w:color w:val="auto"/>
                <w:sz w:val="21"/>
              </w:rPr>
            </w:pPr>
            <w:r>
              <w:rPr>
                <w:rFonts w:ascii="Arial"/>
                <w:color w:val="auto"/>
                <w:sz w:val="21"/>
              </w:rPr>
            </w:r>
            <w:r/>
          </w:p>
        </w:tc>
        <w:tc>
          <w:tcPr>
            <w:tcW w:w="3294" w:type="dxa"/>
            <w:vAlign w:val="top"/>
            <w:vMerge w:val="continue"/>
            <w:textDirection w:val="lrTb"/>
            <w:noWrap w:val="false"/>
          </w:tcPr>
          <w:p>
            <w:pPr>
              <w:pStyle w:val="2037"/>
              <w:ind w:left="109"/>
              <w:spacing w:before="94" w:line="221" w:lineRule="auto"/>
              <w:rPr>
                <w:rFonts w:ascii="Arial"/>
                <w:color w:val="auto"/>
                <w:sz w:val="21"/>
              </w:rPr>
            </w:pPr>
            <w:r>
              <w:rPr>
                <w:rFonts w:ascii="Arial"/>
                <w:color w:val="auto"/>
                <w:sz w:val="21"/>
              </w:rPr>
            </w:r>
            <w:r/>
          </w:p>
        </w:tc>
        <w:tc>
          <w:tcPr>
            <w:tcW w:w="10020" w:type="dxa"/>
            <w:vAlign w:val="top"/>
            <w:textDirection w:val="lrTb"/>
            <w:noWrap w:val="false"/>
          </w:tcPr>
          <w:p>
            <w:pPr>
              <w:pStyle w:val="2037"/>
              <w:ind w:left="115" w:right="104" w:firstLine="219"/>
              <w:spacing w:before="32" w:line="244" w:lineRule="auto"/>
              <w:rPr>
                <w:rFonts w:ascii="微软雅黑" w:hAnsi="微软雅黑" w:eastAsia="微软雅黑" w:cs="微软雅黑"/>
                <w:color w:val="auto"/>
                <w:spacing w:val="12"/>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31"/>
              </w:rPr>
              <w:t xml:space="preserve"> </w:t>
            </w:r>
            <w:r>
              <w:rPr>
                <w:color w:val="auto"/>
              </w:rPr>
              <w:t xml:space="preserve">（</w:t>
            </w:r>
            <w:r>
              <w:rPr>
                <w:rFonts w:ascii="Calibri" w:hAnsi="Calibri" w:eastAsia="Calibri" w:cs="Calibri"/>
                <w:color w:val="auto"/>
              </w:rPr>
              <w:t xml:space="preserve">3</w:t>
            </w:r>
            <w:r>
              <w:rPr>
                <w:color w:val="auto"/>
              </w:rPr>
              <w:t xml:space="preserve">）应急预案的培训和演练。应急预案定期培训和演练，组织相关岗位每半年至少开展一次专项</w:t>
            </w:r>
            <w:r>
              <w:rPr>
                <w:color w:val="auto"/>
                <w:spacing w:val="-1"/>
              </w:rPr>
              <w:t xml:space="preserve">应急</w:t>
            </w:r>
            <w:r>
              <w:rPr>
                <w:color w:val="auto"/>
              </w:rPr>
              <w:t xml:space="preserve">预案演练；留存培训及演练记录和影像资料，并对预案进行评价，确保与实际情况</w:t>
            </w:r>
            <w:r>
              <w:rPr>
                <w:color w:val="auto"/>
                <w:spacing w:val="-1"/>
              </w:rPr>
              <w:t xml:space="preserve">相结合。</w:t>
            </w:r>
            <w:r/>
          </w:p>
        </w:tc>
      </w:tr>
      <w:tr>
        <w:trPr>
          <w:trHeight w:val="401"/>
        </w:trPr>
        <w:tc>
          <w:tcPr>
            <w:tcW w:w="1236" w:type="dxa"/>
            <w:vAlign w:val="top"/>
            <w:vMerge w:val="continue"/>
            <w:textDirection w:val="lrTb"/>
            <w:noWrap w:val="false"/>
          </w:tcPr>
          <w:p>
            <w:pPr>
              <w:ind w:left="569"/>
              <w:spacing w:before="136" w:line="179" w:lineRule="auto"/>
              <w:rPr>
                <w:rFonts w:ascii="Arial"/>
                <w:color w:val="auto"/>
                <w:sz w:val="21"/>
              </w:rPr>
            </w:pPr>
            <w:r>
              <w:rPr>
                <w:rFonts w:ascii="Arial"/>
                <w:color w:val="auto"/>
                <w:sz w:val="21"/>
              </w:rPr>
            </w:r>
            <w:r/>
          </w:p>
        </w:tc>
        <w:tc>
          <w:tcPr>
            <w:tcW w:w="3294" w:type="dxa"/>
            <w:vAlign w:val="top"/>
            <w:vMerge w:val="continue"/>
            <w:textDirection w:val="lrTb"/>
            <w:noWrap w:val="false"/>
          </w:tcPr>
          <w:p>
            <w:pPr>
              <w:pStyle w:val="2037"/>
              <w:ind w:left="109"/>
              <w:spacing w:before="94" w:line="221" w:lineRule="auto"/>
              <w:rPr>
                <w:rFonts w:ascii="Arial"/>
                <w:color w:val="auto"/>
                <w:sz w:val="21"/>
              </w:rPr>
            </w:pPr>
            <w:r>
              <w:rPr>
                <w:rFonts w:ascii="Arial"/>
                <w:color w:val="auto"/>
                <w:sz w:val="21"/>
              </w:rPr>
            </w:r>
            <w:r/>
          </w:p>
        </w:tc>
        <w:tc>
          <w:tcPr>
            <w:tcW w:w="10020" w:type="dxa"/>
            <w:vAlign w:val="top"/>
            <w:textDirection w:val="lrTb"/>
            <w:noWrap w:val="false"/>
          </w:tcPr>
          <w:p>
            <w:pPr>
              <w:pStyle w:val="2037"/>
              <w:ind w:left="115" w:right="104" w:firstLine="218"/>
              <w:spacing w:before="31" w:line="243" w:lineRule="auto"/>
              <w:rPr>
                <w:rFonts w:ascii="微软雅黑" w:hAnsi="微软雅黑" w:eastAsia="微软雅黑" w:cs="微软雅黑"/>
                <w:color w:val="auto"/>
                <w:spacing w:val="12"/>
              </w:rPr>
            </w:pPr>
            <w:r>
              <w:rPr>
                <w:rFonts w:ascii="微软雅黑" w:hAnsi="微软雅黑" w:eastAsia="微软雅黑" w:cs="微软雅黑"/>
                <w:color w:val="auto"/>
              </w:rPr>
              <w:t xml:space="preserve">□</w:t>
            </w:r>
            <w:r>
              <w:rPr>
                <w:rFonts w:ascii="微软雅黑" w:hAnsi="微软雅黑" w:eastAsia="微软雅黑" w:cs="微软雅黑"/>
                <w:color w:val="auto"/>
                <w:spacing w:val="36"/>
              </w:rPr>
              <w:t xml:space="preserve"> </w:t>
            </w:r>
            <w:r>
              <w:rPr>
                <w:color w:val="auto"/>
              </w:rPr>
              <w:t xml:space="preserve">（</w:t>
            </w:r>
            <w:r>
              <w:rPr>
                <w:rFonts w:ascii="Calibri" w:hAnsi="Calibri" w:eastAsia="Calibri" w:cs="Calibri"/>
                <w:color w:val="auto"/>
              </w:rPr>
              <w:t xml:space="preserve">4</w:t>
            </w:r>
            <w:r>
              <w:rPr>
                <w:color w:val="auto"/>
              </w:rPr>
              <w:t xml:space="preserve">）应急物资的管理。根据专项预案中的应对需要、必要的应急物资，建立清单或台</w:t>
            </w:r>
            <w:r>
              <w:rPr>
                <w:color w:val="auto"/>
                <w:spacing w:val="-1"/>
              </w:rPr>
              <w:t xml:space="preserve">账，并由专人定</w:t>
            </w:r>
            <w:r>
              <w:rPr>
                <w:color w:val="auto"/>
              </w:rPr>
              <w:t xml:space="preserve">期对应急物资进行检查，如有应急物资不足，及时通知采购人购置齐全，确保能够随时正</w:t>
            </w:r>
            <w:r>
              <w:rPr>
                <w:color w:val="auto"/>
                <w:spacing w:val="-1"/>
              </w:rPr>
              <w:t xml:space="preserve">常使用。</w:t>
            </w:r>
            <w:r/>
          </w:p>
        </w:tc>
      </w:tr>
      <w:tr>
        <w:trPr>
          <w:trHeight w:val="401"/>
        </w:trPr>
        <w:tc>
          <w:tcPr>
            <w:tcW w:w="1236" w:type="dxa"/>
            <w:vAlign w:val="top"/>
            <w:vMerge w:val="continue"/>
            <w:textDirection w:val="lrTb"/>
            <w:noWrap w:val="false"/>
          </w:tcPr>
          <w:p>
            <w:pPr>
              <w:ind w:left="569"/>
              <w:spacing w:before="136" w:line="179" w:lineRule="auto"/>
              <w:rPr>
                <w:rFonts w:ascii="Arial"/>
                <w:color w:val="auto"/>
                <w:sz w:val="21"/>
              </w:rPr>
            </w:pPr>
            <w:r>
              <w:rPr>
                <w:rFonts w:ascii="Arial"/>
                <w:color w:val="auto"/>
                <w:sz w:val="21"/>
              </w:rPr>
            </w:r>
            <w:r/>
          </w:p>
        </w:tc>
        <w:tc>
          <w:tcPr>
            <w:tcW w:w="3294" w:type="dxa"/>
            <w:vAlign w:val="top"/>
            <w:vMerge w:val="continue"/>
            <w:textDirection w:val="lrTb"/>
            <w:noWrap w:val="false"/>
          </w:tcPr>
          <w:p>
            <w:pPr>
              <w:pStyle w:val="2037"/>
              <w:ind w:left="109"/>
              <w:spacing w:before="94" w:line="221" w:lineRule="auto"/>
              <w:rPr>
                <w:rFonts w:ascii="Arial"/>
                <w:color w:val="auto"/>
                <w:sz w:val="21"/>
              </w:rPr>
            </w:pPr>
            <w:r>
              <w:rPr>
                <w:rFonts w:ascii="Arial"/>
                <w:color w:val="auto"/>
                <w:sz w:val="21"/>
              </w:rPr>
            </w:r>
            <w:r/>
          </w:p>
        </w:tc>
        <w:tc>
          <w:tcPr>
            <w:tcW w:w="10020" w:type="dxa"/>
            <w:vAlign w:val="top"/>
            <w:textDirection w:val="lrTb"/>
            <w:noWrap w:val="false"/>
          </w:tcPr>
          <w:p>
            <w:pPr>
              <w:pStyle w:val="2037"/>
              <w:ind w:left="113" w:right="42" w:firstLine="210"/>
              <w:keepLines w:val="0"/>
              <w:keepNext w:val="0"/>
              <w:pageBreakBefore w:val="0"/>
              <w:spacing w:before="91" w:line="240" w:lineRule="auto"/>
              <w:widowControl w:val="off"/>
              <w:rPr>
                <w:rFonts w:hint="eastAsia" w:ascii="微软雅黑" w:hAnsi="微软雅黑" w:eastAsia="微软雅黑" w:cs="微软雅黑"/>
                <w:color w:val="auto"/>
                <w:spacing w:val="12"/>
                <w:lang w:eastAsia="zh-CN"/>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36"/>
              </w:rPr>
              <w:t xml:space="preserve"> </w:t>
            </w:r>
            <w:r>
              <w:rPr>
                <w:color w:val="auto"/>
              </w:rPr>
              <w:t xml:space="preserve">（</w:t>
            </w:r>
            <w:r>
              <w:rPr>
                <w:rFonts w:hint="eastAsia" w:ascii="Calibri" w:hAnsi="Calibri" w:eastAsia="宋体" w:cs="Calibri"/>
                <w:color w:val="auto"/>
                <w:lang w:val="en-US" w:eastAsia="zh-CN"/>
              </w:rPr>
              <w:t xml:space="preserve">5</w:t>
            </w:r>
            <w:r>
              <w:rPr>
                <w:color w:val="auto"/>
              </w:rPr>
              <w:t xml:space="preserve">）</w:t>
            </w:r>
            <w:r>
              <w:rPr>
                <w:rFonts w:hint="eastAsia"/>
                <w:color w:val="auto"/>
              </w:rPr>
              <w:t xml:space="preserve">安全检查：共用部分(含共用部位、共用设施设备)进行年度安全检查，发现安全隐患及时整改</w:t>
            </w:r>
            <w:r>
              <w:rPr>
                <w:rFonts w:hint="eastAsia"/>
                <w:color w:val="auto"/>
                <w:lang w:eastAsia="zh-CN"/>
              </w:rPr>
              <w:t xml:space="preserve">。</w:t>
            </w:r>
            <w:r/>
          </w:p>
        </w:tc>
      </w:tr>
      <w:tr>
        <w:trPr>
          <w:trHeight w:val="401"/>
        </w:trPr>
        <w:tc>
          <w:tcPr>
            <w:tcW w:w="1236" w:type="dxa"/>
            <w:vAlign w:val="top"/>
            <w:vMerge w:val="continue"/>
            <w:textDirection w:val="lrTb"/>
            <w:noWrap w:val="false"/>
          </w:tcPr>
          <w:p>
            <w:pPr>
              <w:ind w:left="569"/>
              <w:spacing w:before="136" w:line="179" w:lineRule="auto"/>
              <w:rPr>
                <w:rFonts w:ascii="Arial"/>
                <w:color w:val="auto"/>
                <w:sz w:val="21"/>
              </w:rPr>
            </w:pPr>
            <w:r>
              <w:rPr>
                <w:rFonts w:ascii="Arial"/>
                <w:color w:val="auto"/>
                <w:sz w:val="21"/>
              </w:rPr>
            </w:r>
            <w:r/>
          </w:p>
        </w:tc>
        <w:tc>
          <w:tcPr>
            <w:tcW w:w="3294" w:type="dxa"/>
            <w:vAlign w:val="top"/>
            <w:vMerge w:val="continue"/>
            <w:textDirection w:val="lrTb"/>
            <w:noWrap w:val="false"/>
          </w:tcPr>
          <w:p>
            <w:pPr>
              <w:pStyle w:val="2037"/>
              <w:ind w:left="109"/>
              <w:spacing w:before="94" w:line="221" w:lineRule="auto"/>
              <w:rPr>
                <w:rFonts w:ascii="Arial"/>
                <w:color w:val="auto"/>
                <w:sz w:val="21"/>
              </w:rPr>
            </w:pPr>
            <w:r>
              <w:rPr>
                <w:rFonts w:ascii="Arial"/>
                <w:color w:val="auto"/>
                <w:sz w:val="21"/>
              </w:rPr>
            </w:r>
            <w:r/>
          </w:p>
        </w:tc>
        <w:tc>
          <w:tcPr>
            <w:tcW w:w="10020" w:type="dxa"/>
            <w:vAlign w:val="top"/>
            <w:textDirection w:val="lrTb"/>
            <w:noWrap w:val="false"/>
          </w:tcPr>
          <w:p>
            <w:pPr>
              <w:pStyle w:val="2037"/>
              <w:ind w:left="113" w:right="42" w:firstLine="234"/>
              <w:keepLines w:val="0"/>
              <w:keepNext w:val="0"/>
              <w:pageBreakBefore w:val="0"/>
              <w:spacing w:before="91" w:line="240" w:lineRule="auto"/>
              <w:widowControl w:val="off"/>
              <w:rPr>
                <w:rFonts w:hint="eastAsia" w:ascii="微软雅黑" w:hAnsi="微软雅黑" w:eastAsia="宋体" w:cs="微软雅黑"/>
                <w:color w:val="auto"/>
                <w:spacing w:val="12"/>
                <w:lang w:eastAsia="zh-CN"/>
              </w:rPr>
            </w:pPr>
            <w:r>
              <w:rPr>
                <w:rFonts w:hint="eastAsia" w:ascii="微软雅黑" w:hAnsi="微软雅黑" w:eastAsia="微软雅黑" w:cs="微软雅黑"/>
                <w:color w:val="auto"/>
                <w:spacing w:val="12"/>
                <w:lang w:eastAsia="zh-CN"/>
              </w:rPr>
              <w:t xml:space="preserve">☑</w:t>
            </w:r>
            <w:r>
              <w:rPr>
                <w:rFonts w:ascii="微软雅黑" w:hAnsi="微软雅黑" w:eastAsia="微软雅黑" w:cs="微软雅黑"/>
                <w:color w:val="auto"/>
                <w:spacing w:val="44"/>
              </w:rPr>
              <w:t xml:space="preserve"> </w:t>
            </w:r>
            <w:r>
              <w:rPr>
                <w:color w:val="auto"/>
                <w:spacing w:val="12"/>
              </w:rPr>
              <w:t xml:space="preserve">（</w:t>
            </w:r>
            <w:r>
              <w:rPr>
                <w:rFonts w:hint="eastAsia" w:ascii="Calibri" w:hAnsi="Calibri" w:eastAsia="宋体" w:cs="Calibri"/>
                <w:color w:val="auto"/>
                <w:spacing w:val="12"/>
                <w:lang w:val="en-US" w:eastAsia="zh-CN"/>
              </w:rPr>
              <w:t xml:space="preserve">6</w:t>
            </w:r>
            <w:r>
              <w:rPr>
                <w:color w:val="auto"/>
                <w:spacing w:val="12"/>
              </w:rPr>
              <w:t xml:space="preserve">）</w:t>
            </w:r>
            <w:r>
              <w:rPr>
                <w:rFonts w:hAnsi="宋体"/>
                <w:b w:val="0"/>
                <w:bCs w:val="0"/>
                <w:color w:val="auto"/>
                <w:sz w:val="21"/>
                <w:szCs w:val="21"/>
                <w:highlight w:val="none"/>
              </w:rPr>
              <w:t xml:space="preserve">协助维护物业管理区域公共秩序，做好安全防范工作，发生安全事故可采取应急措施，并应及时向有关部门报告，协助做好救助工作</w:t>
            </w:r>
            <w:r>
              <w:rPr>
                <w:rFonts w:hint="eastAsia"/>
                <w:b w:val="0"/>
                <w:bCs w:val="0"/>
                <w:color w:val="auto"/>
                <w:sz w:val="21"/>
                <w:szCs w:val="21"/>
                <w:highlight w:val="none"/>
                <w:lang w:eastAsia="zh-CN"/>
              </w:rPr>
              <w:t xml:space="preserve">，管理中规避与经营户或消费者产生纠纷、冲突。</w:t>
            </w:r>
            <w:r/>
          </w:p>
        </w:tc>
      </w:tr>
      <w:tr>
        <w:trPr>
          <w:trHeight w:val="465"/>
        </w:trPr>
        <w:tc>
          <w:tcPr>
            <w:tcW w:w="1236" w:type="dxa"/>
            <w:vAlign w:val="top"/>
            <w:vMerge w:val="restart"/>
            <w:textDirection w:val="lrTb"/>
            <w:noWrap w:val="false"/>
          </w:tcPr>
          <w:p>
            <w:pPr>
              <w:spacing w:line="246" w:lineRule="auto"/>
              <w:rPr>
                <w:rFonts w:ascii="Arial"/>
                <w:color w:val="auto"/>
                <w:sz w:val="21"/>
              </w:rPr>
            </w:pPr>
            <w:r>
              <w:rPr>
                <w:rFonts w:ascii="Arial"/>
                <w:color w:val="auto"/>
                <w:sz w:val="21"/>
              </w:rPr>
            </w:r>
            <w:r/>
          </w:p>
          <w:p>
            <w:pPr>
              <w:spacing w:line="246" w:lineRule="auto"/>
              <w:rPr>
                <w:rFonts w:ascii="Arial"/>
                <w:color w:val="auto"/>
                <w:sz w:val="21"/>
              </w:rPr>
            </w:pPr>
            <w:r>
              <w:rPr>
                <w:rFonts w:ascii="Arial"/>
                <w:color w:val="auto"/>
                <w:sz w:val="21"/>
              </w:rPr>
            </w:r>
            <w:r/>
          </w:p>
          <w:p>
            <w:pPr>
              <w:spacing w:line="246" w:lineRule="auto"/>
              <w:rPr>
                <w:rFonts w:ascii="Arial"/>
                <w:color w:val="auto"/>
                <w:sz w:val="21"/>
              </w:rPr>
            </w:pPr>
            <w:r>
              <w:rPr>
                <w:rFonts w:ascii="Arial"/>
                <w:color w:val="auto"/>
                <w:sz w:val="21"/>
              </w:rPr>
            </w:r>
            <w:r/>
          </w:p>
          <w:p>
            <w:pPr>
              <w:spacing w:line="247" w:lineRule="auto"/>
              <w:rPr>
                <w:rFonts w:ascii="Arial"/>
                <w:color w:val="auto"/>
                <w:sz w:val="21"/>
              </w:rPr>
            </w:pPr>
            <w:r>
              <w:rPr>
                <w:rFonts w:ascii="Arial"/>
                <w:color w:val="auto"/>
                <w:sz w:val="21"/>
              </w:rPr>
            </w:r>
            <w:r/>
          </w:p>
          <w:p>
            <w:pPr>
              <w:ind w:left="569"/>
              <w:spacing w:before="64" w:line="179" w:lineRule="auto"/>
              <w:rPr>
                <w:rFonts w:ascii="Calibri" w:hAnsi="Calibri" w:eastAsia="Calibri" w:cs="Calibri"/>
                <w:color w:val="auto"/>
                <w:sz w:val="21"/>
                <w:szCs w:val="21"/>
              </w:rPr>
            </w:pPr>
            <w:r>
              <w:rPr>
                <w:rFonts w:ascii="Calibri" w:hAnsi="Calibri" w:eastAsia="Calibri" w:cs="Calibri"/>
                <w:color w:val="auto"/>
                <w:sz w:val="21"/>
                <w:szCs w:val="21"/>
              </w:rPr>
              <w:t xml:space="preserve">9</w:t>
            </w:r>
            <w:r/>
          </w:p>
        </w:tc>
        <w:tc>
          <w:tcPr>
            <w:tcW w:w="3294" w:type="dxa"/>
            <w:vAlign w:val="top"/>
            <w:vMerge w:val="restart"/>
            <w:textDirection w:val="lrTb"/>
            <w:noWrap w:val="false"/>
          </w:tcPr>
          <w:p>
            <w:pPr>
              <w:spacing w:line="313" w:lineRule="auto"/>
              <w:rPr>
                <w:rFonts w:ascii="Arial"/>
                <w:color w:val="auto"/>
                <w:sz w:val="21"/>
              </w:rPr>
            </w:pPr>
            <w:r>
              <w:rPr>
                <w:rFonts w:ascii="Arial"/>
                <w:color w:val="auto"/>
                <w:sz w:val="21"/>
              </w:rPr>
            </w:r>
            <w:r/>
          </w:p>
          <w:p>
            <w:pPr>
              <w:spacing w:line="313" w:lineRule="auto"/>
              <w:rPr>
                <w:rFonts w:ascii="Arial"/>
                <w:color w:val="auto"/>
                <w:sz w:val="21"/>
              </w:rPr>
            </w:pPr>
            <w:r>
              <w:rPr>
                <w:rFonts w:ascii="Arial"/>
                <w:color w:val="auto"/>
                <w:sz w:val="21"/>
              </w:rPr>
            </w:r>
            <w:r/>
          </w:p>
          <w:p>
            <w:pPr>
              <w:spacing w:line="313" w:lineRule="auto"/>
              <w:rPr>
                <w:rFonts w:ascii="Arial"/>
                <w:color w:val="auto"/>
                <w:sz w:val="21"/>
              </w:rPr>
            </w:pPr>
            <w:r>
              <w:rPr>
                <w:rFonts w:ascii="Arial"/>
                <w:color w:val="auto"/>
                <w:sz w:val="21"/>
              </w:rPr>
            </w:r>
            <w:r/>
          </w:p>
          <w:p>
            <w:pPr>
              <w:pStyle w:val="2037"/>
              <w:ind w:left="109"/>
              <w:spacing w:before="68" w:line="221" w:lineRule="auto"/>
              <w:rPr>
                <w:color w:val="auto"/>
                <w:spacing w:val="-1"/>
              </w:rPr>
            </w:pPr>
            <w:r>
              <w:rPr>
                <w:color w:val="auto"/>
                <w:spacing w:val="-1"/>
              </w:rPr>
              <w:t xml:space="preserve">服务方案及工作制度</w:t>
            </w:r>
            <w:r/>
          </w:p>
        </w:tc>
        <w:tc>
          <w:tcPr>
            <w:tcW w:w="10020" w:type="dxa"/>
            <w:vAlign w:val="top"/>
            <w:textDirection w:val="lrTb"/>
            <w:noWrap w:val="false"/>
          </w:tcPr>
          <w:p>
            <w:pPr>
              <w:pStyle w:val="2037"/>
              <w:ind w:left="116" w:right="104" w:firstLine="217"/>
              <w:spacing w:before="34" w:line="243" w:lineRule="auto"/>
              <w:rPr>
                <w:rFonts w:ascii="微软雅黑" w:hAnsi="微软雅黑" w:eastAsia="微软雅黑" w:cs="微软雅黑"/>
                <w:color w:val="auto"/>
                <w:spacing w:val="12"/>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36"/>
              </w:rPr>
              <w:t xml:space="preserve"> </w:t>
            </w:r>
            <w:r>
              <w:rPr>
                <w:color w:val="auto"/>
              </w:rPr>
              <w:t xml:space="preserve">（</w:t>
            </w:r>
            <w:r>
              <w:rPr>
                <w:rFonts w:ascii="Calibri" w:hAnsi="Calibri" w:eastAsia="Calibri" w:cs="Calibri"/>
                <w:color w:val="auto"/>
              </w:rPr>
              <w:t xml:space="preserve">1</w:t>
            </w:r>
            <w:r>
              <w:rPr>
                <w:color w:val="auto"/>
              </w:rPr>
              <w:t xml:space="preserve">）制定工作制度，主要包括：人员录用制度、档案管理制度、物业服务管理制度、</w:t>
            </w:r>
            <w:r>
              <w:rPr>
                <w:color w:val="auto"/>
                <w:spacing w:val="-1"/>
              </w:rPr>
              <w:t xml:space="preserve">公用设施设备相</w:t>
            </w:r>
            <w:r>
              <w:rPr>
                <w:color w:val="auto"/>
                <w:spacing w:val="-2"/>
              </w:rPr>
              <w:t xml:space="preserve">关管理制度等。</w:t>
            </w:r>
            <w:r/>
          </w:p>
        </w:tc>
      </w:tr>
      <w:tr>
        <w:trPr>
          <w:trHeight w:val="465"/>
        </w:trPr>
        <w:tc>
          <w:tcPr>
            <w:tcW w:w="1236" w:type="dxa"/>
            <w:vAlign w:val="top"/>
            <w:vMerge w:val="continue"/>
            <w:textDirection w:val="lrTb"/>
            <w:noWrap w:val="false"/>
          </w:tcPr>
          <w:p>
            <w:pPr>
              <w:rPr>
                <w:rFonts w:ascii="Calibri" w:hAnsi="Calibri" w:eastAsia="Calibri" w:cs="Calibri"/>
                <w:color w:val="auto"/>
                <w:sz w:val="21"/>
                <w:szCs w:val="21"/>
              </w:rPr>
            </w:pPr>
            <w:r>
              <w:rPr>
                <w:rFonts w:ascii="Calibri" w:hAnsi="Calibri" w:eastAsia="Calibri" w:cs="Calibri"/>
                <w:color w:val="auto"/>
                <w:sz w:val="21"/>
                <w:szCs w:val="21"/>
              </w:rPr>
            </w:r>
            <w:r/>
          </w:p>
        </w:tc>
        <w:tc>
          <w:tcPr>
            <w:tcW w:w="3294" w:type="dxa"/>
            <w:vAlign w:val="top"/>
            <w:vMerge w:val="continue"/>
            <w:textDirection w:val="lrTb"/>
            <w:noWrap w:val="false"/>
          </w:tcPr>
          <w:p>
            <w:pPr>
              <w:rPr>
                <w:color w:val="auto"/>
                <w:spacing w:val="-1"/>
              </w:rPr>
            </w:pPr>
            <w:r>
              <w:rPr>
                <w:color w:val="auto"/>
                <w:spacing w:val="-1"/>
              </w:rPr>
            </w:r>
            <w:r/>
          </w:p>
        </w:tc>
        <w:tc>
          <w:tcPr>
            <w:tcW w:w="10020" w:type="dxa"/>
            <w:vAlign w:val="top"/>
            <w:textDirection w:val="lrTb"/>
            <w:noWrap w:val="false"/>
          </w:tcPr>
          <w:p>
            <w:pPr>
              <w:pStyle w:val="2037"/>
              <w:ind w:left="334"/>
              <w:spacing w:before="89" w:line="191" w:lineRule="auto"/>
              <w:rPr>
                <w:rFonts w:ascii="微软雅黑" w:hAnsi="微软雅黑" w:eastAsia="微软雅黑" w:cs="微软雅黑"/>
                <w:color w:val="auto"/>
                <w:spacing w:val="12"/>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）制定项目实施方案，主要包括：交接方案、人员培训方案、人员稳定性方案、</w:t>
            </w:r>
            <w:r>
              <w:rPr>
                <w:color w:val="auto"/>
              </w:rPr>
              <w:t xml:space="preserve">保密方案等。</w:t>
            </w:r>
            <w:r/>
          </w:p>
        </w:tc>
      </w:tr>
      <w:tr>
        <w:trPr>
          <w:trHeight w:val="465"/>
        </w:trPr>
        <w:tc>
          <w:tcPr>
            <w:tcW w:w="1236" w:type="dxa"/>
            <w:vAlign w:val="top"/>
            <w:vMerge w:val="continue"/>
            <w:textDirection w:val="lrTb"/>
            <w:noWrap w:val="false"/>
          </w:tcPr>
          <w:p>
            <w:pPr>
              <w:rPr>
                <w:rFonts w:ascii="Calibri" w:hAnsi="Calibri" w:eastAsia="Calibri" w:cs="Calibri"/>
                <w:color w:val="auto"/>
                <w:sz w:val="21"/>
                <w:szCs w:val="21"/>
              </w:rPr>
            </w:pPr>
            <w:r>
              <w:rPr>
                <w:rFonts w:ascii="Calibri" w:hAnsi="Calibri" w:eastAsia="Calibri" w:cs="Calibri"/>
                <w:color w:val="auto"/>
                <w:sz w:val="21"/>
                <w:szCs w:val="21"/>
              </w:rPr>
            </w:r>
            <w:r/>
          </w:p>
        </w:tc>
        <w:tc>
          <w:tcPr>
            <w:tcW w:w="3294" w:type="dxa"/>
            <w:vAlign w:val="top"/>
            <w:vMerge w:val="continue"/>
            <w:textDirection w:val="lrTb"/>
            <w:noWrap w:val="false"/>
          </w:tcPr>
          <w:p>
            <w:pPr>
              <w:rPr>
                <w:color w:val="auto"/>
                <w:spacing w:val="-1"/>
              </w:rPr>
            </w:pPr>
            <w:r>
              <w:rPr>
                <w:color w:val="auto"/>
                <w:spacing w:val="-1"/>
              </w:rPr>
            </w:r>
            <w:r/>
          </w:p>
        </w:tc>
        <w:tc>
          <w:tcPr>
            <w:tcW w:w="10020" w:type="dxa"/>
            <w:vAlign w:val="top"/>
            <w:textDirection w:val="lrTb"/>
            <w:noWrap w:val="false"/>
          </w:tcPr>
          <w:p>
            <w:pPr>
              <w:pStyle w:val="2037"/>
              <w:ind w:left="114" w:right="30" w:firstLine="219"/>
              <w:spacing w:before="34" w:line="243" w:lineRule="auto"/>
              <w:rPr>
                <w:rFonts w:ascii="微软雅黑" w:hAnsi="微软雅黑" w:eastAsia="微软雅黑" w:cs="微软雅黑"/>
                <w:color w:val="auto"/>
                <w:spacing w:val="12"/>
              </w:rPr>
            </w:pPr>
            <w:r>
              <w:rPr>
                <w:rFonts w:hint="eastAsia" w:ascii="微软雅黑" w:hAnsi="微软雅黑" w:eastAsia="微软雅黑" w:cs="微软雅黑"/>
                <w:color w:val="auto"/>
                <w:spacing w:val="-3"/>
                <w:lang w:eastAsia="zh-CN"/>
              </w:rPr>
              <w:t xml:space="preserve">☑</w:t>
            </w:r>
            <w:r>
              <w:rPr>
                <w:rFonts w:ascii="微软雅黑" w:hAnsi="微软雅黑" w:eastAsia="微软雅黑" w:cs="微软雅黑"/>
                <w:color w:val="auto"/>
                <w:spacing w:val="34"/>
              </w:rPr>
              <w:t xml:space="preserve"> </w:t>
            </w:r>
            <w:r>
              <w:rPr>
                <w:color w:val="auto"/>
                <w:spacing w:val="-3"/>
              </w:rPr>
              <w:t xml:space="preserve">（</w:t>
            </w:r>
            <w:r>
              <w:rPr>
                <w:rFonts w:ascii="Calibri" w:hAnsi="Calibri" w:eastAsia="Calibri" w:cs="Calibri"/>
                <w:color w:val="auto"/>
                <w:spacing w:val="-3"/>
              </w:rPr>
              <w:t xml:space="preserve">3</w:t>
            </w:r>
            <w:r>
              <w:rPr>
                <w:color w:val="auto"/>
                <w:spacing w:val="-3"/>
              </w:rPr>
              <w:t xml:space="preserve">）制定物业服务方案，主要包括：房屋维护服务方案、公用设施设备维护服务方案、绿化服务方案、</w:t>
            </w:r>
            <w:r>
              <w:rPr>
                <w:color w:val="auto"/>
              </w:rPr>
              <w:t xml:space="preserve"> </w:t>
            </w:r>
            <w:r>
              <w:rPr>
                <w:color w:val="auto"/>
                <w:spacing w:val="-1"/>
              </w:rPr>
              <w:t xml:space="preserve">保洁服务方案、保安服务方案、会议服务方案等。</w:t>
            </w:r>
            <w:r/>
          </w:p>
        </w:tc>
      </w:tr>
      <w:tr>
        <w:trPr>
          <w:trHeight w:val="465"/>
        </w:trPr>
        <w:tc>
          <w:tcPr>
            <w:tcW w:w="1236" w:type="dxa"/>
            <w:vAlign w:val="top"/>
            <w:vMerge w:val="continue"/>
            <w:textDirection w:val="lrTb"/>
            <w:noWrap w:val="false"/>
          </w:tcPr>
          <w:p>
            <w:pPr>
              <w:rPr>
                <w:rFonts w:ascii="Calibri" w:hAnsi="Calibri" w:eastAsia="Calibri" w:cs="Calibri"/>
                <w:color w:val="auto"/>
                <w:sz w:val="21"/>
                <w:szCs w:val="21"/>
              </w:rPr>
            </w:pPr>
            <w:r>
              <w:rPr>
                <w:rFonts w:ascii="Calibri" w:hAnsi="Calibri" w:eastAsia="Calibri" w:cs="Calibri"/>
                <w:color w:val="auto"/>
                <w:sz w:val="21"/>
                <w:szCs w:val="21"/>
              </w:rPr>
            </w:r>
            <w:r/>
          </w:p>
        </w:tc>
        <w:tc>
          <w:tcPr>
            <w:tcW w:w="3294" w:type="dxa"/>
            <w:vAlign w:val="top"/>
            <w:vMerge w:val="continue"/>
            <w:textDirection w:val="lrTb"/>
            <w:noWrap w:val="false"/>
          </w:tcPr>
          <w:p>
            <w:pPr>
              <w:rPr>
                <w:color w:val="auto"/>
                <w:spacing w:val="-1"/>
              </w:rPr>
            </w:pPr>
            <w:r>
              <w:rPr>
                <w:color w:val="auto"/>
                <w:spacing w:val="-1"/>
              </w:rPr>
            </w:r>
            <w:r/>
          </w:p>
        </w:tc>
        <w:tc>
          <w:tcPr>
            <w:tcW w:w="10020" w:type="dxa"/>
            <w:vAlign w:val="top"/>
            <w:textDirection w:val="lrTb"/>
            <w:noWrap w:val="false"/>
          </w:tcPr>
          <w:p>
            <w:pPr>
              <w:pStyle w:val="2037"/>
              <w:ind w:left="334"/>
              <w:spacing w:before="92" w:line="200" w:lineRule="auto"/>
              <w:rPr>
                <w:rFonts w:ascii="微软雅黑" w:hAnsi="微软雅黑" w:eastAsia="微软雅黑" w:cs="微软雅黑"/>
                <w:color w:val="auto"/>
                <w:spacing w:val="12"/>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4</w:t>
            </w:r>
            <w:r>
              <w:rPr>
                <w:color w:val="auto"/>
                <w:spacing w:val="12"/>
              </w:rPr>
              <w:t xml:space="preserve">）</w:t>
            </w:r>
            <w:r>
              <w:rPr>
                <w:color w:val="auto"/>
                <w:u w:val="single"/>
              </w:rPr>
              <w:t xml:space="preserve">   </w:t>
            </w:r>
            <w:r/>
          </w:p>
        </w:tc>
      </w:tr>
      <w:tr>
        <w:trPr>
          <w:trHeight w:val="465"/>
        </w:trPr>
        <w:tc>
          <w:tcPr>
            <w:tcW w:w="1236" w:type="dxa"/>
            <w:vAlign w:val="top"/>
            <w:vMerge w:val="restart"/>
            <w:textDirection w:val="lrTb"/>
            <w:noWrap w:val="false"/>
          </w:tcPr>
          <w:p>
            <w:pPr>
              <w:spacing w:line="254" w:lineRule="auto"/>
              <w:rPr>
                <w:rFonts w:ascii="Arial"/>
                <w:color w:val="auto"/>
                <w:sz w:val="21"/>
              </w:rPr>
            </w:pPr>
            <w:r>
              <w:rPr>
                <w:rFonts w:ascii="Arial"/>
                <w:color w:val="auto"/>
                <w:sz w:val="21"/>
              </w:rPr>
            </w:r>
            <w:r/>
          </w:p>
          <w:p>
            <w:pPr>
              <w:spacing w:line="254" w:lineRule="auto"/>
              <w:rPr>
                <w:rFonts w:ascii="Arial"/>
                <w:color w:val="auto"/>
                <w:sz w:val="21"/>
              </w:rPr>
            </w:pPr>
            <w:r>
              <w:rPr>
                <w:rFonts w:ascii="Arial"/>
                <w:color w:val="auto"/>
                <w:sz w:val="21"/>
              </w:rPr>
            </w:r>
            <w:r/>
          </w:p>
          <w:p>
            <w:pPr>
              <w:spacing w:line="254" w:lineRule="auto"/>
              <w:rPr>
                <w:rFonts w:ascii="Arial"/>
                <w:color w:val="auto"/>
                <w:sz w:val="21"/>
              </w:rPr>
            </w:pPr>
            <w:r>
              <w:rPr>
                <w:rFonts w:ascii="Arial"/>
                <w:color w:val="auto"/>
                <w:sz w:val="21"/>
              </w:rPr>
            </w:r>
            <w:r/>
          </w:p>
          <w:p>
            <w:pPr>
              <w:ind w:left="524"/>
              <w:spacing w:before="64" w:line="179" w:lineRule="auto"/>
              <w:rPr>
                <w:rFonts w:ascii="Calibri" w:hAnsi="Calibri" w:eastAsia="Calibri" w:cs="Calibri"/>
                <w:color w:val="auto"/>
                <w:sz w:val="21"/>
                <w:szCs w:val="21"/>
              </w:rPr>
            </w:pPr>
            <w:r>
              <w:rPr>
                <w:rFonts w:ascii="Calibri" w:hAnsi="Calibri" w:eastAsia="Calibri" w:cs="Calibri"/>
                <w:color w:val="auto"/>
                <w:spacing w:val="-4"/>
                <w:sz w:val="21"/>
                <w:szCs w:val="21"/>
              </w:rPr>
              <w:t xml:space="preserve">10</w:t>
            </w:r>
            <w:r/>
          </w:p>
        </w:tc>
        <w:tc>
          <w:tcPr>
            <w:tcW w:w="3294" w:type="dxa"/>
            <w:vAlign w:val="top"/>
            <w:vMerge w:val="restart"/>
            <w:textDirection w:val="lrTb"/>
            <w:noWrap w:val="false"/>
          </w:tcPr>
          <w:p>
            <w:pPr>
              <w:spacing w:line="358" w:lineRule="auto"/>
              <w:rPr>
                <w:rFonts w:ascii="Arial"/>
                <w:color w:val="auto"/>
                <w:sz w:val="21"/>
              </w:rPr>
            </w:pPr>
            <w:r>
              <w:rPr>
                <w:rFonts w:ascii="Arial"/>
                <w:color w:val="auto"/>
                <w:sz w:val="21"/>
              </w:rPr>
            </w:r>
            <w:r/>
          </w:p>
          <w:p>
            <w:pPr>
              <w:spacing w:line="358" w:lineRule="auto"/>
              <w:rPr>
                <w:rFonts w:ascii="Arial"/>
                <w:color w:val="auto"/>
                <w:sz w:val="21"/>
              </w:rPr>
            </w:pPr>
            <w:r>
              <w:rPr>
                <w:rFonts w:ascii="Arial"/>
                <w:color w:val="auto"/>
                <w:sz w:val="21"/>
              </w:rPr>
            </w:r>
            <w:r/>
          </w:p>
          <w:p>
            <w:pPr>
              <w:pStyle w:val="2037"/>
              <w:ind w:left="109"/>
              <w:spacing w:before="68" w:line="221" w:lineRule="auto"/>
              <w:rPr>
                <w:color w:val="auto"/>
                <w:spacing w:val="-1"/>
              </w:rPr>
            </w:pPr>
            <w:r>
              <w:rPr>
                <w:color w:val="auto"/>
                <w:spacing w:val="-2"/>
              </w:rPr>
              <w:t xml:space="preserve">信报服务</w:t>
            </w:r>
            <w:r/>
          </w:p>
        </w:tc>
        <w:tc>
          <w:tcPr>
            <w:tcW w:w="10020" w:type="dxa"/>
            <w:vAlign w:val="top"/>
            <w:textDirection w:val="lrTb"/>
            <w:noWrap w:val="false"/>
          </w:tcPr>
          <w:p>
            <w:pPr>
              <w:pStyle w:val="2037"/>
              <w:ind w:left="334"/>
              <w:spacing w:before="92" w:line="191" w:lineRule="auto"/>
              <w:rPr>
                <w:rFonts w:ascii="微软雅黑" w:hAnsi="微软雅黑" w:eastAsia="微软雅黑" w:cs="微软雅黑"/>
                <w:color w:val="auto"/>
                <w:spacing w:val="12"/>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6"/>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）对邮件、包裹和挂号信等进行正确分理、安全检查和防疫卫生检查。</w:t>
            </w:r>
            <w:r/>
          </w:p>
        </w:tc>
      </w:tr>
      <w:tr>
        <w:trPr>
          <w:trHeight w:val="465"/>
        </w:trPr>
        <w:tc>
          <w:tcPr>
            <w:tcW w:w="1236" w:type="dxa"/>
            <w:vAlign w:val="top"/>
            <w:vMerge w:val="continue"/>
            <w:textDirection w:val="lrTb"/>
            <w:noWrap w:val="false"/>
          </w:tcPr>
          <w:p>
            <w:pPr>
              <w:rPr>
                <w:rFonts w:ascii="Calibri" w:hAnsi="Calibri" w:eastAsia="Calibri" w:cs="Calibri"/>
                <w:color w:val="auto"/>
                <w:sz w:val="21"/>
                <w:szCs w:val="21"/>
              </w:rPr>
            </w:pPr>
            <w:r>
              <w:rPr>
                <w:rFonts w:ascii="Calibri" w:hAnsi="Calibri" w:eastAsia="Calibri" w:cs="Calibri"/>
                <w:color w:val="auto"/>
                <w:sz w:val="21"/>
                <w:szCs w:val="21"/>
              </w:rPr>
            </w:r>
            <w:r/>
          </w:p>
        </w:tc>
        <w:tc>
          <w:tcPr>
            <w:tcW w:w="3294" w:type="dxa"/>
            <w:vAlign w:val="top"/>
            <w:vMerge w:val="continue"/>
            <w:textDirection w:val="lrTb"/>
            <w:noWrap w:val="false"/>
          </w:tcPr>
          <w:p>
            <w:pPr>
              <w:rPr>
                <w:color w:val="auto"/>
                <w:spacing w:val="-1"/>
              </w:rPr>
            </w:pPr>
            <w:r>
              <w:rPr>
                <w:color w:val="auto"/>
                <w:spacing w:val="-1"/>
              </w:rPr>
            </w:r>
            <w:r/>
          </w:p>
        </w:tc>
        <w:tc>
          <w:tcPr>
            <w:tcW w:w="10020" w:type="dxa"/>
            <w:vAlign w:val="top"/>
            <w:textDirection w:val="lrTb"/>
            <w:noWrap w:val="false"/>
          </w:tcPr>
          <w:p>
            <w:pPr>
              <w:pStyle w:val="2037"/>
              <w:ind w:left="334"/>
              <w:spacing w:before="92" w:line="191" w:lineRule="auto"/>
              <w:rPr>
                <w:rFonts w:ascii="微软雅黑" w:hAnsi="微软雅黑" w:eastAsia="微软雅黑" w:cs="微软雅黑"/>
                <w:color w:val="auto"/>
                <w:spacing w:val="12"/>
              </w:rPr>
            </w:pPr>
            <w:r>
              <w:rPr>
                <w:rFonts w:ascii="微软雅黑" w:hAnsi="微软雅黑" w:eastAsia="微软雅黑" w:cs="微软雅黑"/>
                <w:color w:val="auto"/>
                <w:spacing w:val="2"/>
              </w:rPr>
              <w:t xml:space="preserve">□</w:t>
            </w:r>
            <w:r>
              <w:rPr>
                <w:rFonts w:ascii="微软雅黑" w:hAnsi="微软雅黑" w:eastAsia="微软雅黑" w:cs="微软雅黑"/>
                <w:color w:val="auto"/>
                <w:spacing w:val="45"/>
              </w:rPr>
              <w:t xml:space="preserve"> </w:t>
            </w:r>
            <w:r>
              <w:rPr>
                <w:color w:val="auto"/>
                <w:spacing w:val="2"/>
              </w:rPr>
              <w:t xml:space="preserve">（</w:t>
            </w:r>
            <w:r>
              <w:rPr>
                <w:rFonts w:ascii="Calibri" w:hAnsi="Calibri" w:eastAsia="Calibri" w:cs="Calibri"/>
                <w:color w:val="auto"/>
                <w:spacing w:val="2"/>
              </w:rPr>
              <w:t xml:space="preserve">2</w:t>
            </w:r>
            <w:r>
              <w:rPr>
                <w:color w:val="auto"/>
                <w:spacing w:val="2"/>
              </w:rPr>
              <w:t xml:space="preserve">）及时投送或通知收件人领取。</w:t>
            </w:r>
            <w:r/>
          </w:p>
        </w:tc>
      </w:tr>
      <w:tr>
        <w:trPr>
          <w:trHeight w:val="465"/>
        </w:trPr>
        <w:tc>
          <w:tcPr>
            <w:tcW w:w="1236" w:type="dxa"/>
            <w:vAlign w:val="top"/>
            <w:vMerge w:val="continue"/>
            <w:textDirection w:val="lrTb"/>
            <w:noWrap w:val="false"/>
          </w:tcPr>
          <w:p>
            <w:pPr>
              <w:rPr>
                <w:rFonts w:ascii="Calibri" w:hAnsi="Calibri" w:eastAsia="Calibri" w:cs="Calibri"/>
                <w:color w:val="auto"/>
                <w:sz w:val="21"/>
                <w:szCs w:val="21"/>
              </w:rPr>
            </w:pPr>
            <w:r>
              <w:rPr>
                <w:rFonts w:ascii="Calibri" w:hAnsi="Calibri" w:eastAsia="Calibri" w:cs="Calibri"/>
                <w:color w:val="auto"/>
                <w:sz w:val="21"/>
                <w:szCs w:val="21"/>
              </w:rPr>
            </w:r>
            <w:r/>
          </w:p>
        </w:tc>
        <w:tc>
          <w:tcPr>
            <w:tcW w:w="3294" w:type="dxa"/>
            <w:vAlign w:val="top"/>
            <w:vMerge w:val="continue"/>
            <w:textDirection w:val="lrTb"/>
            <w:noWrap w:val="false"/>
          </w:tcPr>
          <w:p>
            <w:pPr>
              <w:rPr>
                <w:color w:val="auto"/>
                <w:spacing w:val="-1"/>
              </w:rPr>
            </w:pPr>
            <w:r>
              <w:rPr>
                <w:color w:val="auto"/>
                <w:spacing w:val="-1"/>
              </w:rPr>
            </w:r>
            <w:r/>
          </w:p>
        </w:tc>
        <w:tc>
          <w:tcPr>
            <w:tcW w:w="10020" w:type="dxa"/>
            <w:vAlign w:val="top"/>
            <w:textDirection w:val="lrTb"/>
            <w:noWrap w:val="false"/>
          </w:tcPr>
          <w:p>
            <w:pPr>
              <w:pStyle w:val="2037"/>
              <w:ind w:left="334"/>
              <w:spacing w:before="92" w:line="190" w:lineRule="auto"/>
              <w:rPr>
                <w:rFonts w:ascii="微软雅黑" w:hAnsi="微软雅黑" w:eastAsia="微软雅黑" w:cs="微软雅黑"/>
                <w:color w:val="auto"/>
                <w:spacing w:val="12"/>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50"/>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）大件物品出入向采购人报告，待采购人确认无误后放行。</w:t>
            </w:r>
            <w:r/>
          </w:p>
        </w:tc>
      </w:tr>
      <w:tr>
        <w:trPr>
          <w:trHeight w:val="465"/>
        </w:trPr>
        <w:tc>
          <w:tcPr>
            <w:tcW w:w="1236" w:type="dxa"/>
            <w:vAlign w:val="top"/>
            <w:vMerge w:val="continue"/>
            <w:textDirection w:val="lrTb"/>
            <w:noWrap w:val="false"/>
          </w:tcPr>
          <w:p>
            <w:pPr>
              <w:rPr>
                <w:rFonts w:ascii="Calibri" w:hAnsi="Calibri" w:eastAsia="Calibri" w:cs="Calibri"/>
                <w:color w:val="auto"/>
                <w:sz w:val="21"/>
                <w:szCs w:val="21"/>
              </w:rPr>
            </w:pPr>
            <w:r>
              <w:rPr>
                <w:rFonts w:ascii="Calibri" w:hAnsi="Calibri" w:eastAsia="Calibri" w:cs="Calibri"/>
                <w:color w:val="auto"/>
                <w:sz w:val="21"/>
                <w:szCs w:val="21"/>
              </w:rPr>
            </w:r>
            <w:r/>
          </w:p>
        </w:tc>
        <w:tc>
          <w:tcPr>
            <w:tcW w:w="3294" w:type="dxa"/>
            <w:vAlign w:val="top"/>
            <w:vMerge w:val="continue"/>
            <w:textDirection w:val="lrTb"/>
            <w:noWrap w:val="false"/>
          </w:tcPr>
          <w:p>
            <w:pPr>
              <w:rPr>
                <w:color w:val="auto"/>
                <w:spacing w:val="-1"/>
              </w:rPr>
            </w:pPr>
            <w:r>
              <w:rPr>
                <w:color w:val="auto"/>
                <w:spacing w:val="-1"/>
              </w:rPr>
            </w:r>
            <w:r/>
          </w:p>
        </w:tc>
        <w:tc>
          <w:tcPr>
            <w:tcW w:w="10020" w:type="dxa"/>
            <w:vAlign w:val="top"/>
            <w:textDirection w:val="lrTb"/>
            <w:noWrap w:val="false"/>
          </w:tcPr>
          <w:p>
            <w:pPr>
              <w:pStyle w:val="2037"/>
              <w:ind w:left="334"/>
              <w:spacing w:before="93" w:line="200" w:lineRule="auto"/>
              <w:rPr>
                <w:rFonts w:ascii="微软雅黑" w:hAnsi="微软雅黑" w:eastAsia="微软雅黑" w:cs="微软雅黑"/>
                <w:color w:val="auto"/>
                <w:spacing w:val="12"/>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4</w:t>
            </w:r>
            <w:r>
              <w:rPr>
                <w:color w:val="auto"/>
                <w:spacing w:val="12"/>
              </w:rPr>
              <w:t xml:space="preserve">）</w:t>
            </w:r>
            <w:r>
              <w:rPr>
                <w:color w:val="auto"/>
                <w:u w:val="single"/>
              </w:rPr>
              <w:t xml:space="preserve">   </w:t>
            </w:r>
            <w:r/>
          </w:p>
        </w:tc>
      </w:tr>
      <w:tr>
        <w:trPr>
          <w:trHeight w:val="465"/>
        </w:trPr>
        <w:tc>
          <w:tcPr>
            <w:tcW w:w="1236" w:type="dxa"/>
            <w:vAlign w:val="top"/>
            <w:vMerge w:val="restart"/>
            <w:textDirection w:val="lrTb"/>
            <w:noWrap w:val="false"/>
          </w:tcPr>
          <w:p>
            <w:pPr>
              <w:spacing w:line="267" w:lineRule="auto"/>
              <w:rPr>
                <w:rFonts w:ascii="Arial"/>
                <w:color w:val="auto"/>
                <w:sz w:val="21"/>
              </w:rPr>
            </w:pPr>
            <w:r>
              <w:rPr>
                <w:rFonts w:ascii="Arial"/>
                <w:color w:val="auto"/>
                <w:sz w:val="21"/>
              </w:rPr>
            </w:r>
            <w:r/>
          </w:p>
          <w:p>
            <w:pPr>
              <w:spacing w:line="267" w:lineRule="auto"/>
              <w:rPr>
                <w:rFonts w:ascii="Arial"/>
                <w:color w:val="auto"/>
                <w:sz w:val="21"/>
              </w:rPr>
            </w:pPr>
            <w:r>
              <w:rPr>
                <w:rFonts w:ascii="Arial"/>
                <w:color w:val="auto"/>
                <w:sz w:val="21"/>
              </w:rPr>
            </w:r>
            <w:r/>
          </w:p>
          <w:p>
            <w:pPr>
              <w:ind w:left="524"/>
              <w:spacing w:before="64" w:line="179" w:lineRule="auto"/>
              <w:rPr>
                <w:rFonts w:ascii="Calibri" w:hAnsi="Calibri" w:eastAsia="Calibri" w:cs="Calibri"/>
                <w:color w:val="auto"/>
                <w:sz w:val="21"/>
                <w:szCs w:val="21"/>
              </w:rPr>
            </w:pPr>
            <w:r>
              <w:rPr>
                <w:rFonts w:ascii="Calibri" w:hAnsi="Calibri" w:eastAsia="Calibri" w:cs="Calibri"/>
                <w:color w:val="auto"/>
                <w:spacing w:val="-4"/>
                <w:sz w:val="21"/>
                <w:szCs w:val="21"/>
              </w:rPr>
              <w:t xml:space="preserve">11</w:t>
            </w:r>
            <w:r/>
          </w:p>
        </w:tc>
        <w:tc>
          <w:tcPr>
            <w:tcW w:w="3294" w:type="dxa"/>
            <w:vAlign w:val="top"/>
            <w:vMerge w:val="restart"/>
            <w:textDirection w:val="lrTb"/>
            <w:noWrap w:val="false"/>
          </w:tcPr>
          <w:p>
            <w:pPr>
              <w:spacing w:line="244" w:lineRule="auto"/>
              <w:rPr>
                <w:rFonts w:ascii="Arial"/>
                <w:color w:val="auto"/>
                <w:sz w:val="21"/>
              </w:rPr>
            </w:pPr>
            <w:r>
              <w:rPr>
                <w:rFonts w:ascii="Arial"/>
                <w:color w:val="auto"/>
                <w:sz w:val="21"/>
              </w:rPr>
            </w:r>
            <w:r/>
          </w:p>
          <w:p>
            <w:pPr>
              <w:spacing w:line="244" w:lineRule="auto"/>
              <w:rPr>
                <w:rFonts w:ascii="Arial"/>
                <w:color w:val="auto"/>
                <w:sz w:val="21"/>
              </w:rPr>
            </w:pPr>
            <w:r>
              <w:rPr>
                <w:rFonts w:ascii="Arial"/>
                <w:color w:val="auto"/>
                <w:sz w:val="21"/>
              </w:rPr>
            </w:r>
            <w:r/>
          </w:p>
          <w:p>
            <w:pPr>
              <w:pStyle w:val="2037"/>
              <w:ind w:left="109"/>
              <w:spacing w:before="68" w:line="221" w:lineRule="auto"/>
              <w:rPr>
                <w:color w:val="auto"/>
                <w:spacing w:val="-1"/>
              </w:rPr>
            </w:pPr>
            <w:r>
              <w:rPr>
                <w:color w:val="auto"/>
                <w:spacing w:val="-1"/>
              </w:rPr>
              <w:t xml:space="preserve">服务热线及紧急维修</w:t>
            </w:r>
            <w:r/>
          </w:p>
        </w:tc>
        <w:tc>
          <w:tcPr>
            <w:tcW w:w="10020" w:type="dxa"/>
            <w:vAlign w:val="top"/>
            <w:textDirection w:val="lrTb"/>
            <w:noWrap w:val="false"/>
          </w:tcPr>
          <w:p>
            <w:pPr>
              <w:pStyle w:val="2037"/>
              <w:ind w:left="334"/>
              <w:spacing w:before="93" w:line="191" w:lineRule="auto"/>
              <w:rPr>
                <w:rFonts w:ascii="微软雅黑" w:hAnsi="微软雅黑" w:eastAsia="微软雅黑" w:cs="微软雅黑"/>
                <w:color w:val="auto"/>
                <w:spacing w:val="12"/>
              </w:rPr>
            </w:pPr>
            <w:r>
              <w:rPr>
                <w:rFonts w:hint="eastAsia" w:ascii="微软雅黑" w:hAnsi="微软雅黑" w:eastAsia="微软雅黑" w:cs="微软雅黑"/>
                <w:color w:val="auto"/>
                <w:highlight w:val="none"/>
                <w:lang w:eastAsia="zh-CN"/>
              </w:rPr>
              <w:t xml:space="preserve">☑</w:t>
            </w:r>
            <w:r>
              <w:rPr>
                <w:rFonts w:ascii="微软雅黑" w:hAnsi="微软雅黑" w:eastAsia="微软雅黑" w:cs="微软雅黑"/>
                <w:color w:val="auto"/>
                <w:spacing w:val="55"/>
                <w:highlight w:val="none"/>
              </w:rPr>
              <w:t xml:space="preserve"> </w:t>
            </w:r>
            <w:r>
              <w:rPr>
                <w:color w:val="auto"/>
              </w:rPr>
              <w:t xml:space="preserve">（</w:t>
            </w:r>
            <w:r>
              <w:rPr>
                <w:rFonts w:ascii="Calibri" w:hAnsi="Calibri" w:eastAsia="Calibri" w:cs="Calibri"/>
                <w:color w:val="auto"/>
              </w:rPr>
              <w:t xml:space="preserve">1</w:t>
            </w:r>
            <w:r>
              <w:rPr>
                <w:color w:val="auto"/>
              </w:rPr>
              <w:t xml:space="preserve">）设置</w:t>
            </w:r>
            <w:r>
              <w:rPr>
                <w:color w:val="auto"/>
                <w:spacing w:val="-43"/>
              </w:rPr>
              <w:t xml:space="preserve"> </w:t>
            </w:r>
            <w:r>
              <w:rPr>
                <w:rFonts w:ascii="Calibri" w:hAnsi="Calibri" w:eastAsia="Calibri" w:cs="Calibri"/>
                <w:color w:val="auto"/>
              </w:rPr>
              <w:t xml:space="preserve">24</w:t>
            </w:r>
            <w:r>
              <w:rPr>
                <w:rFonts w:ascii="Calibri" w:hAnsi="Calibri" w:eastAsia="Calibri" w:cs="Calibri"/>
                <w:color w:val="auto"/>
                <w:spacing w:val="18"/>
              </w:rPr>
              <w:t xml:space="preserve"> </w:t>
            </w:r>
            <w:r>
              <w:rPr>
                <w:color w:val="auto"/>
              </w:rPr>
              <w:t xml:space="preserve">小时报修服务热线。</w:t>
            </w:r>
            <w:r/>
          </w:p>
        </w:tc>
      </w:tr>
      <w:tr>
        <w:trPr>
          <w:trHeight w:val="465"/>
        </w:trPr>
        <w:tc>
          <w:tcPr>
            <w:tcW w:w="1236" w:type="dxa"/>
            <w:vAlign w:val="top"/>
            <w:vMerge w:val="continue"/>
            <w:textDirection w:val="lrTb"/>
            <w:noWrap w:val="false"/>
          </w:tcPr>
          <w:p>
            <w:pPr>
              <w:rPr>
                <w:rFonts w:ascii="Calibri" w:hAnsi="Calibri" w:eastAsia="Calibri" w:cs="Calibri"/>
                <w:color w:val="auto"/>
                <w:sz w:val="21"/>
                <w:szCs w:val="21"/>
              </w:rPr>
            </w:pPr>
            <w:r>
              <w:rPr>
                <w:rFonts w:ascii="Calibri" w:hAnsi="Calibri" w:eastAsia="Calibri" w:cs="Calibri"/>
                <w:color w:val="auto"/>
                <w:sz w:val="21"/>
                <w:szCs w:val="21"/>
              </w:rPr>
            </w:r>
            <w:r/>
          </w:p>
        </w:tc>
        <w:tc>
          <w:tcPr>
            <w:tcW w:w="3294" w:type="dxa"/>
            <w:vAlign w:val="top"/>
            <w:vMerge w:val="continue"/>
            <w:textDirection w:val="lrTb"/>
            <w:noWrap w:val="false"/>
          </w:tcPr>
          <w:p>
            <w:pPr>
              <w:rPr>
                <w:color w:val="auto"/>
                <w:spacing w:val="-1"/>
              </w:rPr>
            </w:pPr>
            <w:r>
              <w:rPr>
                <w:color w:val="auto"/>
                <w:spacing w:val="-1"/>
              </w:rPr>
            </w:r>
            <w:r/>
          </w:p>
        </w:tc>
        <w:tc>
          <w:tcPr>
            <w:tcW w:w="10020" w:type="dxa"/>
            <w:vAlign w:val="top"/>
            <w:textDirection w:val="lrTb"/>
            <w:noWrap w:val="false"/>
          </w:tcPr>
          <w:p>
            <w:pPr>
              <w:pStyle w:val="2037"/>
              <w:ind w:left="334"/>
              <w:spacing w:before="94" w:line="191" w:lineRule="auto"/>
              <w:rPr>
                <w:rFonts w:ascii="微软雅黑" w:hAnsi="微软雅黑" w:eastAsia="微软雅黑" w:cs="微软雅黑"/>
                <w:color w:val="auto"/>
                <w:spacing w:val="12"/>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43"/>
              </w:rPr>
              <w:t xml:space="preserve"> </w:t>
            </w:r>
            <w:r>
              <w:rPr>
                <w:color w:val="auto"/>
              </w:rPr>
              <w:t xml:space="preserve">（</w:t>
            </w:r>
            <w:r>
              <w:rPr>
                <w:rFonts w:ascii="Calibri" w:hAnsi="Calibri" w:eastAsia="Calibri" w:cs="Calibri"/>
                <w:color w:val="auto"/>
              </w:rPr>
              <w:t xml:space="preserve">2</w:t>
            </w:r>
            <w:r>
              <w:rPr>
                <w:color w:val="auto"/>
              </w:rPr>
              <w:t xml:space="preserve">）紧急维修应当</w:t>
            </w:r>
            <w:r>
              <w:rPr>
                <w:color w:val="auto"/>
                <w:spacing w:val="-37"/>
              </w:rPr>
              <w:t xml:space="preserve"> </w:t>
            </w:r>
            <w:r>
              <w:rPr>
                <w:rFonts w:ascii="Calibri" w:hAnsi="Calibri" w:eastAsia="Calibri" w:cs="Calibri"/>
                <w:color w:val="auto"/>
              </w:rPr>
              <w:t xml:space="preserve">15</w:t>
            </w:r>
            <w:r>
              <w:rPr>
                <w:rFonts w:ascii="Calibri" w:hAnsi="Calibri" w:eastAsia="Calibri" w:cs="Calibri"/>
                <w:color w:val="auto"/>
                <w:spacing w:val="15"/>
              </w:rPr>
              <w:t xml:space="preserve"> </w:t>
            </w:r>
            <w:r>
              <w:rPr>
                <w:color w:val="auto"/>
              </w:rPr>
              <w:t xml:space="preserve">分钟内到达现场，不间断维修直</w:t>
            </w:r>
            <w:r>
              <w:rPr>
                <w:color w:val="auto"/>
                <w:spacing w:val="-1"/>
              </w:rPr>
              <w:t xml:space="preserve">至修复。</w:t>
            </w:r>
            <w:r/>
          </w:p>
        </w:tc>
      </w:tr>
      <w:tr>
        <w:trPr>
          <w:trHeight w:val="465"/>
        </w:trPr>
        <w:tc>
          <w:tcPr>
            <w:tcW w:w="1236" w:type="dxa"/>
            <w:vAlign w:val="top"/>
            <w:vMerge w:val="continue"/>
            <w:textDirection w:val="lrTb"/>
            <w:noWrap w:val="false"/>
          </w:tcPr>
          <w:p>
            <w:pPr>
              <w:rPr>
                <w:rFonts w:ascii="Calibri" w:hAnsi="Calibri" w:eastAsia="Calibri" w:cs="Calibri"/>
                <w:color w:val="auto"/>
                <w:sz w:val="21"/>
                <w:szCs w:val="21"/>
              </w:rPr>
            </w:pPr>
            <w:r>
              <w:rPr>
                <w:rFonts w:ascii="Calibri" w:hAnsi="Calibri" w:eastAsia="Calibri" w:cs="Calibri"/>
                <w:color w:val="auto"/>
                <w:sz w:val="21"/>
                <w:szCs w:val="21"/>
              </w:rPr>
            </w:r>
            <w:r/>
          </w:p>
        </w:tc>
        <w:tc>
          <w:tcPr>
            <w:tcW w:w="3294" w:type="dxa"/>
            <w:vAlign w:val="top"/>
            <w:vMerge w:val="continue"/>
            <w:textDirection w:val="lrTb"/>
            <w:noWrap w:val="false"/>
          </w:tcPr>
          <w:p>
            <w:pPr>
              <w:rPr>
                <w:color w:val="auto"/>
                <w:spacing w:val="-1"/>
              </w:rPr>
            </w:pPr>
            <w:r>
              <w:rPr>
                <w:color w:val="auto"/>
                <w:spacing w:val="-1"/>
              </w:rPr>
            </w:r>
            <w:r/>
          </w:p>
        </w:tc>
        <w:tc>
          <w:tcPr>
            <w:tcW w:w="10020" w:type="dxa"/>
            <w:vAlign w:val="top"/>
            <w:textDirection w:val="lrTb"/>
            <w:noWrap w:val="false"/>
          </w:tcPr>
          <w:p>
            <w:pPr>
              <w:pStyle w:val="2037"/>
              <w:ind w:left="334"/>
              <w:spacing w:before="95" w:line="200" w:lineRule="auto"/>
              <w:rPr>
                <w:rFonts w:ascii="微软雅黑" w:hAnsi="微软雅黑" w:eastAsia="微软雅黑" w:cs="微软雅黑"/>
                <w:color w:val="auto"/>
                <w:spacing w:val="12"/>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3</w:t>
            </w:r>
            <w:r>
              <w:rPr>
                <w:color w:val="auto"/>
                <w:spacing w:val="12"/>
              </w:rPr>
              <w:t xml:space="preserve">）</w:t>
            </w:r>
            <w:r>
              <w:rPr>
                <w:color w:val="auto"/>
                <w:u w:val="single"/>
              </w:rPr>
              <w:t xml:space="preserve">   </w:t>
            </w:r>
            <w:r/>
          </w:p>
        </w:tc>
      </w:tr>
    </w:tbl>
    <w:p>
      <w:pPr>
        <w:ind w:left="541"/>
        <w:spacing w:before="90" w:line="186" w:lineRule="auto"/>
        <w:rPr>
          <w:rFonts w:ascii="微软雅黑" w:hAnsi="微软雅黑" w:eastAsia="微软雅黑" w:cs="微软雅黑"/>
          <w:color w:val="auto"/>
          <w:sz w:val="21"/>
          <w:szCs w:val="21"/>
        </w:rPr>
        <w:outlineLvl w:val="2"/>
      </w:pPr>
      <w:r>
        <w:rPr>
          <w:rFonts w:ascii="Calibri" w:hAnsi="Calibri" w:eastAsia="Calibri" w:cs="Calibri"/>
          <w:b/>
          <w:bCs/>
          <w:color w:val="auto"/>
          <w:spacing w:val="-1"/>
          <w:sz w:val="21"/>
          <w:szCs w:val="21"/>
        </w:rPr>
        <w:t xml:space="preserve">3.2</w:t>
      </w:r>
      <w:r>
        <w:rPr>
          <w:rFonts w:ascii="微软雅黑" w:hAnsi="微软雅黑" w:eastAsia="微软雅黑" w:cs="微软雅黑"/>
          <w:b/>
          <w:bCs/>
          <w:color w:val="auto"/>
          <w:spacing w:val="-1"/>
          <w:sz w:val="21"/>
          <w:szCs w:val="21"/>
        </w:rPr>
        <w:t xml:space="preserve">房屋维护服务</w:t>
      </w:r>
      <w:r/>
    </w:p>
    <w:p>
      <w:pPr>
        <w:spacing w:line="30" w:lineRule="exact"/>
        <w:rPr>
          <w:color w:val="auto"/>
        </w:rPr>
      </w:pPr>
      <w:r>
        <w:rPr>
          <w:color w:val="auto"/>
        </w:rPr>
      </w:r>
      <w:r/>
    </w:p>
    <w:tbl>
      <w:tblPr>
        <w:tblStyle w:val="2036"/>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19"/>
        <w:gridCol w:w="10003"/>
      </w:tblGrid>
      <w:tr>
        <w:trPr>
          <w:trHeight w:val="462"/>
        </w:trPr>
        <w:tc>
          <w:tcPr>
            <w:tcW w:w="1245" w:type="dxa"/>
            <w:vAlign w:val="top"/>
            <w:textDirection w:val="lrTb"/>
            <w:noWrap w:val="false"/>
          </w:tcPr>
          <w:p>
            <w:pPr>
              <w:ind w:left="413"/>
              <w:spacing w:before="92"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1"/>
                <w:sz w:val="21"/>
                <w:szCs w:val="21"/>
              </w:rPr>
              <w:t xml:space="preserve">序号</w:t>
            </w:r>
            <w:r/>
          </w:p>
        </w:tc>
        <w:tc>
          <w:tcPr>
            <w:tcW w:w="3319" w:type="dxa"/>
            <w:vAlign w:val="top"/>
            <w:textDirection w:val="lrTb"/>
            <w:noWrap w:val="false"/>
          </w:tcPr>
          <w:p>
            <w:pPr>
              <w:ind w:left="1237"/>
              <w:spacing w:before="91"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z w:val="21"/>
                <w:szCs w:val="21"/>
              </w:rPr>
              <w:t xml:space="preserve">服务内容</w:t>
            </w:r>
            <w:r/>
          </w:p>
        </w:tc>
        <w:tc>
          <w:tcPr>
            <w:tcW w:w="10003" w:type="dxa"/>
            <w:vAlign w:val="top"/>
            <w:textDirection w:val="lrTb"/>
            <w:noWrap w:val="false"/>
          </w:tcPr>
          <w:p>
            <w:pPr>
              <w:ind w:left="4579"/>
              <w:spacing w:before="91"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z w:val="21"/>
                <w:szCs w:val="21"/>
              </w:rPr>
              <w:t xml:space="preserve">服务标准</w:t>
            </w:r>
            <w:r/>
          </w:p>
        </w:tc>
      </w:tr>
      <w:tr>
        <w:trPr>
          <w:trHeight w:val="686"/>
        </w:trPr>
        <w:tc>
          <w:tcPr>
            <w:tcBorders>
              <w:bottom w:val="none" w:color="000000" w:sz="4" w:space="0"/>
            </w:tcBorders>
            <w:tcW w:w="1245" w:type="dxa"/>
            <w:vAlign w:val="top"/>
            <w:vMerge w:val="restart"/>
            <w:textDirection w:val="lrTb"/>
            <w:noWrap w:val="false"/>
          </w:tcPr>
          <w:p>
            <w:pPr>
              <w:spacing w:line="271" w:lineRule="auto"/>
              <w:rPr>
                <w:rFonts w:ascii="Arial"/>
                <w:color w:val="auto"/>
                <w:sz w:val="21"/>
              </w:rPr>
            </w:pPr>
            <w:r>
              <w:rPr>
                <w:rFonts w:ascii="Arial"/>
                <w:color w:val="auto"/>
                <w:sz w:val="21"/>
              </w:rPr>
            </w:r>
            <w:r/>
          </w:p>
          <w:p>
            <w:pPr>
              <w:spacing w:line="271" w:lineRule="auto"/>
              <w:rPr>
                <w:rFonts w:ascii="Arial"/>
                <w:color w:val="auto"/>
                <w:sz w:val="21"/>
              </w:rPr>
            </w:pPr>
            <w:r>
              <w:rPr>
                <w:rFonts w:ascii="Arial"/>
                <w:color w:val="auto"/>
                <w:sz w:val="21"/>
              </w:rPr>
            </w:r>
            <w:r/>
          </w:p>
          <w:p>
            <w:pPr>
              <w:spacing w:line="272" w:lineRule="auto"/>
              <w:rPr>
                <w:rFonts w:ascii="Arial"/>
                <w:color w:val="auto"/>
                <w:sz w:val="21"/>
              </w:rPr>
            </w:pPr>
            <w:r>
              <w:rPr>
                <w:rFonts w:ascii="Arial"/>
                <w:color w:val="auto"/>
                <w:sz w:val="21"/>
              </w:rPr>
            </w:r>
            <w:r/>
          </w:p>
          <w:p>
            <w:pPr>
              <w:spacing w:line="272" w:lineRule="auto"/>
              <w:rPr>
                <w:rFonts w:ascii="Arial"/>
                <w:color w:val="auto"/>
                <w:sz w:val="21"/>
              </w:rPr>
            </w:pPr>
            <w:r>
              <w:rPr>
                <w:rFonts w:ascii="Arial"/>
                <w:color w:val="auto"/>
                <w:sz w:val="21"/>
              </w:rPr>
            </w:r>
            <w:r/>
          </w:p>
          <w:p>
            <w:pPr>
              <w:spacing w:line="272" w:lineRule="auto"/>
              <w:rPr>
                <w:rFonts w:ascii="Arial"/>
                <w:color w:val="auto"/>
                <w:sz w:val="21"/>
              </w:rPr>
            </w:pPr>
            <w:r>
              <w:rPr>
                <w:rFonts w:ascii="Arial"/>
                <w:color w:val="auto"/>
                <w:sz w:val="21"/>
              </w:rPr>
            </w:r>
            <w:r/>
          </w:p>
          <w:p>
            <w:pPr>
              <w:spacing w:line="272" w:lineRule="auto"/>
              <w:rPr>
                <w:rFonts w:ascii="Arial"/>
                <w:color w:val="auto"/>
                <w:sz w:val="21"/>
              </w:rPr>
            </w:pPr>
            <w:r>
              <w:rPr>
                <w:rFonts w:ascii="Arial"/>
                <w:color w:val="auto"/>
                <w:sz w:val="21"/>
              </w:rPr>
            </w:r>
            <w:r/>
          </w:p>
          <w:p>
            <w:pPr>
              <w:spacing w:line="272" w:lineRule="auto"/>
              <w:rPr>
                <w:rFonts w:ascii="Arial"/>
                <w:color w:val="auto"/>
                <w:sz w:val="21"/>
              </w:rPr>
            </w:pPr>
            <w:r>
              <w:rPr>
                <w:rFonts w:ascii="Arial"/>
                <w:color w:val="auto"/>
                <w:sz w:val="21"/>
              </w:rPr>
            </w:r>
            <w:r/>
          </w:p>
          <w:p>
            <w:pPr>
              <w:ind w:left="584"/>
              <w:spacing w:before="64" w:line="179" w:lineRule="auto"/>
              <w:rPr>
                <w:rFonts w:ascii="Calibri" w:hAnsi="Calibri" w:eastAsia="Calibri" w:cs="Calibri"/>
                <w:color w:val="auto"/>
                <w:sz w:val="21"/>
                <w:szCs w:val="21"/>
              </w:rPr>
            </w:pPr>
            <w:r>
              <w:rPr>
                <w:rFonts w:ascii="Calibri" w:hAnsi="Calibri" w:eastAsia="Calibri" w:cs="Calibri"/>
                <w:color w:val="auto"/>
                <w:sz w:val="21"/>
                <w:szCs w:val="21"/>
              </w:rPr>
              <w:t xml:space="preserve">1</w:t>
            </w:r>
            <w:r/>
          </w:p>
        </w:tc>
        <w:tc>
          <w:tcPr>
            <w:tcBorders>
              <w:bottom w:val="none" w:color="000000" w:sz="4" w:space="0"/>
            </w:tcBorders>
            <w:tcW w:w="3319" w:type="dxa"/>
            <w:vAlign w:val="top"/>
            <w:vMerge w:val="restart"/>
            <w:textDirection w:val="lrTb"/>
            <w:noWrap w:val="false"/>
          </w:tcPr>
          <w:p>
            <w:pPr>
              <w:spacing w:line="265" w:lineRule="auto"/>
              <w:rPr>
                <w:rFonts w:ascii="Arial"/>
                <w:color w:val="auto"/>
                <w:sz w:val="21"/>
              </w:rPr>
            </w:pPr>
            <w:r>
              <w:rPr>
                <w:rFonts w:ascii="Arial"/>
                <w:color w:val="auto"/>
                <w:sz w:val="21"/>
              </w:rPr>
            </w:r>
            <w:r/>
          </w:p>
          <w:p>
            <w:pPr>
              <w:spacing w:line="265" w:lineRule="auto"/>
              <w:rPr>
                <w:rFonts w:ascii="Arial"/>
                <w:color w:val="auto"/>
                <w:sz w:val="21"/>
              </w:rPr>
            </w:pPr>
            <w:r>
              <w:rPr>
                <w:rFonts w:ascii="Arial"/>
                <w:color w:val="auto"/>
                <w:sz w:val="21"/>
              </w:rPr>
            </w:r>
            <w:r/>
          </w:p>
          <w:p>
            <w:pPr>
              <w:spacing w:line="265" w:lineRule="auto"/>
              <w:rPr>
                <w:rFonts w:ascii="Arial"/>
                <w:color w:val="auto"/>
                <w:sz w:val="21"/>
              </w:rPr>
            </w:pPr>
            <w:r>
              <w:rPr>
                <w:rFonts w:ascii="Arial"/>
                <w:color w:val="auto"/>
                <w:sz w:val="21"/>
              </w:rPr>
            </w:r>
            <w:r/>
          </w:p>
          <w:p>
            <w:pPr>
              <w:spacing w:line="265" w:lineRule="auto"/>
              <w:rPr>
                <w:rFonts w:ascii="Arial"/>
                <w:color w:val="auto"/>
                <w:sz w:val="21"/>
              </w:rPr>
            </w:pPr>
            <w:r>
              <w:rPr>
                <w:rFonts w:ascii="Arial"/>
                <w:color w:val="auto"/>
                <w:sz w:val="21"/>
              </w:rPr>
            </w:r>
            <w:r/>
          </w:p>
          <w:p>
            <w:pPr>
              <w:spacing w:line="265" w:lineRule="auto"/>
              <w:rPr>
                <w:rFonts w:ascii="Arial"/>
                <w:color w:val="auto"/>
                <w:sz w:val="21"/>
              </w:rPr>
            </w:pPr>
            <w:r>
              <w:rPr>
                <w:rFonts w:ascii="Arial"/>
                <w:color w:val="auto"/>
                <w:sz w:val="21"/>
              </w:rPr>
            </w:r>
            <w:r/>
          </w:p>
          <w:p>
            <w:pPr>
              <w:spacing w:line="265" w:lineRule="auto"/>
              <w:rPr>
                <w:rFonts w:ascii="Arial"/>
                <w:color w:val="auto"/>
                <w:sz w:val="21"/>
              </w:rPr>
            </w:pPr>
            <w:r>
              <w:rPr>
                <w:rFonts w:ascii="Arial"/>
                <w:color w:val="auto"/>
                <w:sz w:val="21"/>
              </w:rPr>
            </w:r>
            <w:r/>
          </w:p>
          <w:p>
            <w:pPr>
              <w:spacing w:line="266" w:lineRule="auto"/>
              <w:rPr>
                <w:rFonts w:ascii="Arial"/>
                <w:color w:val="auto"/>
                <w:sz w:val="21"/>
              </w:rPr>
            </w:pPr>
            <w:r>
              <w:rPr>
                <w:rFonts w:ascii="Arial"/>
                <w:color w:val="auto"/>
                <w:sz w:val="21"/>
              </w:rPr>
            </w:r>
            <w:r/>
          </w:p>
          <w:p>
            <w:pPr>
              <w:pStyle w:val="2037"/>
              <w:ind w:left="113"/>
              <w:spacing w:before="68" w:line="221" w:lineRule="auto"/>
              <w:rPr>
                <w:color w:val="auto"/>
              </w:rPr>
            </w:pPr>
            <w:r>
              <w:rPr>
                <w:color w:val="auto"/>
                <w:spacing w:val="-1"/>
              </w:rPr>
              <w:t xml:space="preserve">主体结构、围护结构、部品部件</w:t>
            </w:r>
            <w:r/>
          </w:p>
        </w:tc>
        <w:tc>
          <w:tcPr>
            <w:tcW w:w="10003" w:type="dxa"/>
            <w:vAlign w:val="top"/>
            <w:textDirection w:val="lrTb"/>
            <w:noWrap w:val="false"/>
          </w:tcPr>
          <w:p>
            <w:pPr>
              <w:pStyle w:val="2037"/>
              <w:ind w:left="114" w:right="104" w:firstLine="219"/>
              <w:spacing w:before="32" w:line="244"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29"/>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）每季度至少开展</w:t>
            </w:r>
            <w:r>
              <w:rPr>
                <w:color w:val="auto"/>
                <w:spacing w:val="-37"/>
              </w:rPr>
              <w:t xml:space="preserve"> </w:t>
            </w:r>
            <w:r>
              <w:rPr>
                <w:rFonts w:ascii="Calibri" w:hAnsi="Calibri" w:eastAsia="Calibri" w:cs="Calibri"/>
                <w:color w:val="auto"/>
                <w:spacing w:val="-1"/>
              </w:rPr>
              <w:t xml:space="preserve">1</w:t>
            </w:r>
            <w:r>
              <w:rPr>
                <w:rFonts w:ascii="Calibri" w:hAnsi="Calibri" w:eastAsia="Calibri" w:cs="Calibri"/>
                <w:color w:val="auto"/>
                <w:spacing w:val="20"/>
              </w:rPr>
              <w:t xml:space="preserve"> </w:t>
            </w:r>
            <w:r>
              <w:rPr>
                <w:color w:val="auto"/>
                <w:spacing w:val="-1"/>
              </w:rPr>
              <w:t xml:space="preserve">次房屋结构安全巡视，发现外观有变形、开裂等现象，及时建议采购人</w:t>
            </w:r>
            <w:r>
              <w:rPr>
                <w:color w:val="auto"/>
                <w:spacing w:val="-2"/>
              </w:rPr>
              <w:t xml:space="preserve">申请房</w:t>
            </w:r>
            <w:r>
              <w:rPr>
                <w:color w:val="auto"/>
                <w:spacing w:val="-1"/>
              </w:rPr>
              <w:t xml:space="preserve">屋安全鉴定，并采取必要的避险和防护措施。</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19" w:type="dxa"/>
            <w:vAlign w:val="top"/>
            <w:vMerge w:val="continue"/>
            <w:textDirection w:val="lrTb"/>
            <w:noWrap w:val="false"/>
          </w:tcPr>
          <w:p>
            <w:pPr>
              <w:rPr>
                <w:rFonts w:ascii="Arial"/>
                <w:color w:val="auto"/>
                <w:sz w:val="21"/>
              </w:rPr>
            </w:pPr>
            <w:r>
              <w:rPr>
                <w:rFonts w:ascii="Arial"/>
                <w:color w:val="auto"/>
                <w:sz w:val="21"/>
              </w:rPr>
            </w:r>
            <w:r/>
          </w:p>
        </w:tc>
        <w:tc>
          <w:tcPr>
            <w:tcW w:w="10003" w:type="dxa"/>
            <w:vAlign w:val="top"/>
            <w:textDirection w:val="lrTb"/>
            <w:noWrap w:val="false"/>
          </w:tcPr>
          <w:p>
            <w:pPr>
              <w:pStyle w:val="2037"/>
              <w:ind w:left="113" w:right="102" w:firstLine="220"/>
              <w:spacing w:before="34" w:line="243"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33"/>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）每季度至少开展</w:t>
            </w:r>
            <w:r>
              <w:rPr>
                <w:color w:val="auto"/>
                <w:spacing w:val="-37"/>
              </w:rPr>
              <w:t xml:space="preserve"> </w:t>
            </w:r>
            <w:r>
              <w:rPr>
                <w:rFonts w:ascii="Calibri" w:hAnsi="Calibri" w:eastAsia="Calibri" w:cs="Calibri"/>
                <w:color w:val="auto"/>
                <w:spacing w:val="-1"/>
              </w:rPr>
              <w:t xml:space="preserve">1</w:t>
            </w:r>
            <w:r>
              <w:rPr>
                <w:rFonts w:ascii="Calibri" w:hAnsi="Calibri" w:eastAsia="Calibri" w:cs="Calibri"/>
                <w:color w:val="auto"/>
                <w:spacing w:val="20"/>
              </w:rPr>
              <w:t xml:space="preserve"> </w:t>
            </w:r>
            <w:r>
              <w:rPr>
                <w:color w:val="auto"/>
                <w:spacing w:val="-1"/>
              </w:rPr>
              <w:t xml:space="preserve">次外墙贴饰面、幕墙玻璃、</w:t>
            </w:r>
            <w:r>
              <w:rPr>
                <w:rFonts w:hint="eastAsia"/>
                <w:color w:val="auto"/>
                <w:spacing w:val="-1"/>
                <w:lang w:eastAsia="zh-CN"/>
              </w:rPr>
              <w:t xml:space="preserve">雨棚</w:t>
            </w:r>
            <w:r>
              <w:rPr>
                <w:color w:val="auto"/>
                <w:spacing w:val="-1"/>
              </w:rPr>
              <w:t xml:space="preserve">、散水、空调室外机支撑构件等检</w:t>
            </w:r>
            <w:r>
              <w:rPr>
                <w:color w:val="auto"/>
                <w:spacing w:val="-2"/>
              </w:rPr>
              <w:t xml:space="preserve">查，发现破</w:t>
            </w:r>
            <w:r>
              <w:rPr>
                <w:color w:val="auto"/>
              </w:rPr>
              <w:t xml:space="preserve">损，及时向采购人报告，按采购人要求出具维修方案，待采购人同意后按维修方案实施维修。</w:t>
            </w:r>
            <w:r/>
          </w:p>
        </w:tc>
      </w:tr>
      <w:tr>
        <w:trPr>
          <w:trHeight w:val="683"/>
        </w:trPr>
        <w:tc>
          <w:tcPr>
            <w:tcBorders>
              <w:top w:val="none" w:color="000000" w:sz="4" w:space="0"/>
              <w:bottom w:val="none" w:color="000000" w:sz="4" w:space="0"/>
            </w:tcBorders>
            <w:tcW w:w="1245"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19" w:type="dxa"/>
            <w:vAlign w:val="top"/>
            <w:vMerge w:val="continue"/>
            <w:textDirection w:val="lrTb"/>
            <w:noWrap w:val="false"/>
          </w:tcPr>
          <w:p>
            <w:pPr>
              <w:rPr>
                <w:rFonts w:ascii="Arial"/>
                <w:color w:val="auto"/>
                <w:sz w:val="21"/>
              </w:rPr>
            </w:pPr>
            <w:r>
              <w:rPr>
                <w:rFonts w:ascii="Arial"/>
                <w:color w:val="auto"/>
                <w:sz w:val="21"/>
              </w:rPr>
            </w:r>
            <w:r/>
          </w:p>
        </w:tc>
        <w:tc>
          <w:tcPr>
            <w:tcW w:w="10003" w:type="dxa"/>
            <w:vAlign w:val="top"/>
            <w:textDirection w:val="lrTb"/>
            <w:noWrap w:val="false"/>
          </w:tcPr>
          <w:p>
            <w:pPr>
              <w:pStyle w:val="2037"/>
              <w:ind w:left="115" w:right="104" w:firstLine="218"/>
              <w:spacing w:before="34" w:line="242"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36"/>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）每半月至少开展</w:t>
            </w:r>
            <w:r>
              <w:rPr>
                <w:color w:val="auto"/>
                <w:spacing w:val="-37"/>
              </w:rPr>
              <w:t xml:space="preserve"> </w:t>
            </w:r>
            <w:r>
              <w:rPr>
                <w:rFonts w:ascii="Calibri" w:hAnsi="Calibri" w:eastAsia="Calibri" w:cs="Calibri"/>
                <w:color w:val="auto"/>
                <w:spacing w:val="-1"/>
              </w:rPr>
              <w:t xml:space="preserve">1</w:t>
            </w:r>
            <w:r>
              <w:rPr>
                <w:rFonts w:ascii="Calibri" w:hAnsi="Calibri" w:eastAsia="Calibri" w:cs="Calibri"/>
                <w:color w:val="auto"/>
                <w:spacing w:val="20"/>
              </w:rPr>
              <w:t xml:space="preserve"> </w:t>
            </w:r>
            <w:r>
              <w:rPr>
                <w:color w:val="auto"/>
                <w:spacing w:val="-1"/>
              </w:rPr>
              <w:t xml:space="preserve">次公用部位的门、窗、楼梯、通风道、室内地面、墙面</w:t>
            </w:r>
            <w:r>
              <w:rPr>
                <w:color w:val="auto"/>
                <w:spacing w:val="-2"/>
              </w:rPr>
              <w:t xml:space="preserve">、吊顶和室外屋面等巡</w:t>
            </w:r>
            <w:r>
              <w:rPr>
                <w:color w:val="auto"/>
              </w:rPr>
              <w:t xml:space="preserve">查，发现破损，及时向采购人报告，按采购人要求出具维修方</w:t>
            </w:r>
            <w:r>
              <w:rPr>
                <w:color w:val="auto"/>
                <w:spacing w:val="-1"/>
              </w:rPr>
              <w:t xml:space="preserve">案，待采购人同意后按维修方案实施维修。</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19" w:type="dxa"/>
            <w:vAlign w:val="top"/>
            <w:vMerge w:val="continue"/>
            <w:textDirection w:val="lrTb"/>
            <w:noWrap w:val="false"/>
          </w:tcPr>
          <w:p>
            <w:pPr>
              <w:rPr>
                <w:rFonts w:ascii="Arial"/>
                <w:color w:val="auto"/>
                <w:sz w:val="21"/>
              </w:rPr>
            </w:pPr>
            <w:r>
              <w:rPr>
                <w:rFonts w:ascii="Arial"/>
                <w:color w:val="auto"/>
                <w:sz w:val="21"/>
              </w:rPr>
            </w:r>
            <w:r/>
          </w:p>
        </w:tc>
        <w:tc>
          <w:tcPr>
            <w:tcW w:w="10003" w:type="dxa"/>
            <w:vAlign w:val="top"/>
            <w:textDirection w:val="lrTb"/>
            <w:noWrap w:val="false"/>
          </w:tcPr>
          <w:p>
            <w:pPr>
              <w:pStyle w:val="2037"/>
              <w:ind w:left="111" w:right="102" w:firstLine="222"/>
              <w:spacing w:before="37" w:line="242"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33"/>
              </w:rPr>
              <w:t xml:space="preserve"> </w:t>
            </w:r>
            <w:r>
              <w:rPr>
                <w:color w:val="auto"/>
              </w:rPr>
              <w:t xml:space="preserve">（</w:t>
            </w:r>
            <w:r>
              <w:rPr>
                <w:rFonts w:ascii="Calibri" w:hAnsi="Calibri" w:eastAsia="Calibri" w:cs="Calibri"/>
                <w:color w:val="auto"/>
              </w:rPr>
              <w:t xml:space="preserve">4</w:t>
            </w:r>
            <w:r>
              <w:rPr>
                <w:color w:val="auto"/>
              </w:rPr>
              <w:t xml:space="preserve">）每年强降雨天气前后、雨雪季节检查屋面防水和雨落</w:t>
            </w:r>
            <w:r>
              <w:rPr>
                <w:color w:val="auto"/>
                <w:spacing w:val="-1"/>
              </w:rPr>
              <w:t xml:space="preserve">管等，发现破损，及时向采购人报告，按采</w:t>
            </w:r>
            <w:r>
              <w:rPr>
                <w:color w:val="auto"/>
              </w:rPr>
              <w:t xml:space="preserve">购人要求出具维修方案，待采购人同意后按维修方案实施维修。</w:t>
            </w:r>
            <w:r/>
          </w:p>
        </w:tc>
      </w:tr>
      <w:tr>
        <w:trPr>
          <w:trHeight w:val="461"/>
        </w:trPr>
        <w:tc>
          <w:tcPr>
            <w:tcBorders>
              <w:top w:val="none" w:color="000000" w:sz="4" w:space="0"/>
              <w:bottom w:val="none" w:color="000000" w:sz="4" w:space="0"/>
            </w:tcBorders>
            <w:tcW w:w="1245"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19" w:type="dxa"/>
            <w:vAlign w:val="top"/>
            <w:vMerge w:val="continue"/>
            <w:textDirection w:val="lrTb"/>
            <w:noWrap w:val="false"/>
          </w:tcPr>
          <w:p>
            <w:pPr>
              <w:rPr>
                <w:rFonts w:ascii="Arial"/>
                <w:color w:val="auto"/>
                <w:sz w:val="21"/>
              </w:rPr>
            </w:pPr>
            <w:r>
              <w:rPr>
                <w:rFonts w:ascii="Arial"/>
                <w:color w:val="auto"/>
                <w:sz w:val="21"/>
              </w:rPr>
            </w:r>
            <w:r/>
          </w:p>
        </w:tc>
        <w:tc>
          <w:tcPr>
            <w:tcW w:w="10003" w:type="dxa"/>
            <w:vAlign w:val="top"/>
            <w:textDirection w:val="lrTb"/>
            <w:noWrap w:val="false"/>
          </w:tcPr>
          <w:p>
            <w:pPr>
              <w:pStyle w:val="2037"/>
              <w:ind w:left="333"/>
              <w:spacing w:before="93" w:line="190"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5</w:t>
            </w:r>
            <w:r>
              <w:rPr>
                <w:color w:val="auto"/>
                <w:spacing w:val="1"/>
              </w:rPr>
              <w:t xml:space="preserve">）办公楼外观完好，建筑装饰面无脱落、无破损、无污渍，玻璃幕墙清洁明亮</w:t>
            </w:r>
            <w:r>
              <w:rPr>
                <w:color w:val="auto"/>
              </w:rPr>
              <w:t xml:space="preserve">、无破损。</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19" w:type="dxa"/>
            <w:vAlign w:val="top"/>
            <w:vMerge w:val="continue"/>
            <w:textDirection w:val="lrTb"/>
            <w:noWrap w:val="false"/>
          </w:tcPr>
          <w:p>
            <w:pPr>
              <w:rPr>
                <w:rFonts w:ascii="Arial"/>
                <w:color w:val="auto"/>
                <w:sz w:val="21"/>
              </w:rPr>
            </w:pPr>
            <w:r>
              <w:rPr>
                <w:rFonts w:ascii="Arial"/>
                <w:color w:val="auto"/>
                <w:sz w:val="21"/>
              </w:rPr>
            </w:r>
            <w:r/>
          </w:p>
        </w:tc>
        <w:tc>
          <w:tcPr>
            <w:tcW w:w="10003" w:type="dxa"/>
            <w:vAlign w:val="top"/>
            <w:textDirection w:val="lrTb"/>
            <w:noWrap w:val="false"/>
          </w:tcPr>
          <w:p>
            <w:pPr>
              <w:pStyle w:val="2037"/>
              <w:ind w:left="333"/>
              <w:spacing w:before="89"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4"/>
              </w:rPr>
              <w:t xml:space="preserve"> </w:t>
            </w:r>
            <w:r>
              <w:rPr>
                <w:color w:val="auto"/>
                <w:spacing w:val="1"/>
              </w:rPr>
              <w:t xml:space="preserve">（</w:t>
            </w:r>
            <w:r>
              <w:rPr>
                <w:rFonts w:ascii="Calibri" w:hAnsi="Calibri" w:eastAsia="Calibri" w:cs="Calibri"/>
                <w:color w:val="auto"/>
                <w:spacing w:val="1"/>
              </w:rPr>
              <w:t xml:space="preserve">6</w:t>
            </w:r>
            <w:r>
              <w:rPr>
                <w:color w:val="auto"/>
                <w:spacing w:val="1"/>
              </w:rPr>
              <w:t xml:space="preserve">）通道、楼梯、门窗等设施的完好和正常使用。</w:t>
            </w:r>
            <w:r/>
          </w:p>
        </w:tc>
      </w:tr>
      <w:tr>
        <w:trPr>
          <w:trHeight w:val="458"/>
        </w:trPr>
        <w:tc>
          <w:tcPr>
            <w:tcBorders>
              <w:top w:val="none" w:color="000000" w:sz="4" w:space="0"/>
            </w:tcBorders>
            <w:tcW w:w="1245"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19" w:type="dxa"/>
            <w:vAlign w:val="top"/>
            <w:vMerge w:val="continue"/>
            <w:textDirection w:val="lrTb"/>
            <w:noWrap w:val="false"/>
          </w:tcPr>
          <w:p>
            <w:pPr>
              <w:rPr>
                <w:rFonts w:ascii="Arial"/>
                <w:color w:val="auto"/>
                <w:sz w:val="21"/>
              </w:rPr>
            </w:pPr>
            <w:r>
              <w:rPr>
                <w:rFonts w:ascii="Arial"/>
                <w:color w:val="auto"/>
                <w:sz w:val="21"/>
              </w:rPr>
            </w:r>
            <w:r/>
          </w:p>
        </w:tc>
        <w:tc>
          <w:tcPr>
            <w:tcW w:w="10003" w:type="dxa"/>
            <w:vAlign w:val="top"/>
            <w:textDirection w:val="lrTb"/>
            <w:noWrap w:val="false"/>
          </w:tcPr>
          <w:p>
            <w:pPr>
              <w:pStyle w:val="2037"/>
              <w:ind w:left="333"/>
              <w:spacing w:before="92" w:line="200" w:lineRule="auto"/>
              <w:rPr>
                <w:color w:val="auto"/>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7</w:t>
            </w:r>
            <w:r>
              <w:rPr>
                <w:color w:val="auto"/>
                <w:spacing w:val="12"/>
              </w:rPr>
              <w:t xml:space="preserve">）</w:t>
            </w:r>
            <w:r>
              <w:rPr>
                <w:color w:val="auto"/>
                <w:u w:val="single"/>
              </w:rPr>
              <w:t xml:space="preserve">   </w:t>
            </w:r>
            <w:r/>
          </w:p>
        </w:tc>
      </w:tr>
      <w:tr>
        <w:trPr>
          <w:trHeight w:val="1027"/>
        </w:trPr>
        <w:tc>
          <w:tcPr>
            <w:tcBorders>
              <w:bottom w:val="none" w:color="000000" w:sz="4" w:space="0"/>
            </w:tcBorders>
            <w:tcW w:w="1245" w:type="dxa"/>
            <w:vAlign w:val="top"/>
            <w:vMerge w:val="restart"/>
            <w:textDirection w:val="lrTb"/>
            <w:noWrap w:val="false"/>
          </w:tcPr>
          <w:p>
            <w:pPr>
              <w:spacing w:line="250" w:lineRule="auto"/>
              <w:rPr>
                <w:rFonts w:ascii="Arial"/>
                <w:color w:val="auto"/>
                <w:sz w:val="21"/>
              </w:rPr>
            </w:pPr>
            <w:r>
              <w:rPr>
                <w:rFonts w:ascii="Arial"/>
                <w:color w:val="auto"/>
                <w:sz w:val="21"/>
              </w:rPr>
            </w:r>
            <w:r/>
          </w:p>
          <w:p>
            <w:pPr>
              <w:spacing w:line="250" w:lineRule="auto"/>
              <w:rPr>
                <w:rFonts w:ascii="Arial"/>
                <w:color w:val="auto"/>
                <w:sz w:val="21"/>
              </w:rPr>
            </w:pPr>
            <w:r>
              <w:rPr>
                <w:rFonts w:ascii="Arial"/>
                <w:color w:val="auto"/>
                <w:sz w:val="21"/>
              </w:rPr>
            </w:r>
            <w:r/>
          </w:p>
          <w:p>
            <w:pPr>
              <w:spacing w:line="250" w:lineRule="auto"/>
              <w:rPr>
                <w:rFonts w:ascii="Arial"/>
                <w:color w:val="auto"/>
                <w:sz w:val="21"/>
              </w:rPr>
            </w:pPr>
            <w:r>
              <w:rPr>
                <w:rFonts w:ascii="Arial"/>
                <w:color w:val="auto"/>
                <w:sz w:val="21"/>
              </w:rPr>
            </w:r>
            <w:r/>
          </w:p>
          <w:p>
            <w:pPr>
              <w:spacing w:line="250" w:lineRule="auto"/>
              <w:rPr>
                <w:rFonts w:ascii="Arial"/>
                <w:color w:val="auto"/>
                <w:sz w:val="21"/>
              </w:rPr>
            </w:pPr>
            <w:r>
              <w:rPr>
                <w:rFonts w:ascii="Arial"/>
                <w:color w:val="auto"/>
                <w:sz w:val="21"/>
              </w:rPr>
            </w:r>
            <w:r/>
          </w:p>
          <w:p>
            <w:pPr>
              <w:spacing w:line="250" w:lineRule="auto"/>
              <w:rPr>
                <w:rFonts w:ascii="Arial"/>
                <w:color w:val="auto"/>
                <w:sz w:val="21"/>
              </w:rPr>
            </w:pPr>
            <w:r>
              <w:rPr>
                <w:rFonts w:ascii="Arial"/>
                <w:color w:val="auto"/>
                <w:sz w:val="21"/>
              </w:rPr>
            </w:r>
            <w:r/>
          </w:p>
          <w:p>
            <w:pPr>
              <w:spacing w:line="250" w:lineRule="auto"/>
              <w:rPr>
                <w:rFonts w:ascii="Arial"/>
                <w:color w:val="auto"/>
                <w:sz w:val="21"/>
              </w:rPr>
            </w:pPr>
            <w:r>
              <w:rPr>
                <w:rFonts w:ascii="Arial"/>
                <w:color w:val="auto"/>
                <w:sz w:val="21"/>
              </w:rPr>
            </w:r>
            <w:r/>
          </w:p>
          <w:p>
            <w:pPr>
              <w:ind w:left="578"/>
              <w:spacing w:before="65" w:line="180" w:lineRule="auto"/>
              <w:rPr>
                <w:rFonts w:ascii="Calibri" w:hAnsi="Calibri" w:eastAsia="Calibri" w:cs="Calibri"/>
                <w:color w:val="auto"/>
                <w:sz w:val="21"/>
                <w:szCs w:val="21"/>
              </w:rPr>
            </w:pPr>
            <w:r>
              <w:rPr>
                <w:rFonts w:ascii="Calibri" w:hAnsi="Calibri" w:eastAsia="Calibri" w:cs="Calibri"/>
                <w:color w:val="auto"/>
                <w:sz w:val="21"/>
                <w:szCs w:val="21"/>
              </w:rPr>
              <w:t xml:space="preserve">2</w:t>
            </w:r>
            <w:r/>
          </w:p>
        </w:tc>
        <w:tc>
          <w:tcPr>
            <w:tcBorders>
              <w:bottom w:val="none" w:color="000000" w:sz="4" w:space="0"/>
            </w:tcBorders>
            <w:tcW w:w="3319" w:type="dxa"/>
            <w:vAlign w:val="top"/>
            <w:vMerge w:val="restart"/>
            <w:textDirection w:val="lrTb"/>
            <w:noWrap w:val="false"/>
          </w:tcPr>
          <w:p>
            <w:pPr>
              <w:spacing w:line="242"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spacing w:line="243" w:lineRule="auto"/>
              <w:rPr>
                <w:rFonts w:ascii="Arial"/>
                <w:color w:val="auto"/>
                <w:sz w:val="21"/>
              </w:rPr>
            </w:pPr>
            <w:r>
              <w:rPr>
                <w:rFonts w:ascii="Arial"/>
                <w:color w:val="auto"/>
                <w:sz w:val="21"/>
              </w:rPr>
            </w:r>
            <w:r/>
          </w:p>
          <w:p>
            <w:pPr>
              <w:spacing w:line="243" w:lineRule="auto"/>
              <w:rPr>
                <w:rFonts w:ascii="Arial"/>
                <w:color w:val="auto"/>
                <w:sz w:val="21"/>
              </w:rPr>
            </w:pPr>
            <w:r>
              <w:rPr>
                <w:rFonts w:ascii="Arial"/>
                <w:color w:val="auto"/>
                <w:sz w:val="21"/>
              </w:rPr>
            </w:r>
            <w:r/>
          </w:p>
          <w:p>
            <w:pPr>
              <w:pStyle w:val="2037"/>
              <w:ind w:left="113"/>
              <w:spacing w:before="68" w:line="221" w:lineRule="auto"/>
              <w:rPr>
                <w:color w:val="auto"/>
              </w:rPr>
            </w:pPr>
            <w:r>
              <w:rPr>
                <w:color w:val="auto"/>
                <w:spacing w:val="-2"/>
              </w:rPr>
              <w:t xml:space="preserve">其他设施</w:t>
            </w:r>
            <w:r/>
          </w:p>
        </w:tc>
        <w:tc>
          <w:tcPr>
            <w:tcW w:w="10003" w:type="dxa"/>
            <w:vAlign w:val="top"/>
            <w:textDirection w:val="lrTb"/>
            <w:noWrap w:val="false"/>
          </w:tcPr>
          <w:p>
            <w:pPr>
              <w:pStyle w:val="2037"/>
              <w:ind w:left="113" w:right="107" w:firstLine="219"/>
              <w:jc w:val="both"/>
              <w:spacing w:before="35" w:line="260" w:lineRule="auto"/>
              <w:rPr>
                <w:color w:val="auto"/>
              </w:rPr>
            </w:pPr>
            <w:r>
              <w:rPr>
                <w:rFonts w:ascii="微软雅黑" w:hAnsi="微软雅黑" w:eastAsia="微软雅黑" w:cs="微软雅黑"/>
                <w:color w:val="auto"/>
                <w:spacing w:val="-2"/>
              </w:rPr>
              <w:t xml:space="preserve">□</w:t>
            </w:r>
            <w:r>
              <w:rPr>
                <w:rFonts w:ascii="微软雅黑" w:hAnsi="微软雅黑" w:eastAsia="微软雅黑" w:cs="微软雅黑"/>
                <w:color w:val="auto"/>
                <w:spacing w:val="37"/>
              </w:rPr>
              <w:t xml:space="preserve"> </w:t>
            </w:r>
            <w:r>
              <w:rPr>
                <w:color w:val="auto"/>
                <w:spacing w:val="-2"/>
              </w:rPr>
              <w:t xml:space="preserve">（</w:t>
            </w:r>
            <w:r>
              <w:rPr>
                <w:rFonts w:ascii="Calibri" w:hAnsi="Calibri" w:eastAsia="Calibri" w:cs="Calibri"/>
                <w:color w:val="auto"/>
                <w:spacing w:val="-2"/>
              </w:rPr>
              <w:t xml:space="preserve">1</w:t>
            </w:r>
            <w:r>
              <w:rPr>
                <w:color w:val="auto"/>
                <w:spacing w:val="-2"/>
              </w:rPr>
              <w:t xml:space="preserve">）每半月至少开展</w:t>
            </w:r>
            <w:r>
              <w:rPr>
                <w:color w:val="auto"/>
                <w:spacing w:val="-37"/>
              </w:rPr>
              <w:t xml:space="preserve"> </w:t>
            </w:r>
            <w:r>
              <w:rPr>
                <w:rFonts w:ascii="Calibri" w:hAnsi="Calibri" w:eastAsia="Calibri" w:cs="Calibri"/>
                <w:color w:val="auto"/>
                <w:spacing w:val="-2"/>
              </w:rPr>
              <w:t xml:space="preserve">1</w:t>
            </w:r>
            <w:r>
              <w:rPr>
                <w:rFonts w:ascii="Calibri" w:hAnsi="Calibri" w:eastAsia="Calibri" w:cs="Calibri"/>
                <w:color w:val="auto"/>
                <w:spacing w:val="20"/>
              </w:rPr>
              <w:t xml:space="preserve"> </w:t>
            </w:r>
            <w:r>
              <w:rPr>
                <w:color w:val="auto"/>
                <w:spacing w:val="-2"/>
              </w:rPr>
              <w:t xml:space="preserve">次大门、围墙、道路、场地、管井、沟渠等巡查，每半月至少检查</w:t>
            </w:r>
            <w:r>
              <w:rPr>
                <w:color w:val="auto"/>
                <w:spacing w:val="-35"/>
              </w:rPr>
              <w:t xml:space="preserve"> </w:t>
            </w:r>
            <w:r>
              <w:rPr>
                <w:rFonts w:ascii="Calibri" w:hAnsi="Calibri" w:eastAsia="Calibri" w:cs="Calibri"/>
                <w:color w:val="auto"/>
                <w:spacing w:val="-2"/>
              </w:rPr>
              <w:t xml:space="preserve">1</w:t>
            </w:r>
            <w:r>
              <w:rPr>
                <w:rFonts w:ascii="Calibri" w:hAnsi="Calibri" w:eastAsia="Calibri" w:cs="Calibri"/>
                <w:color w:val="auto"/>
                <w:spacing w:val="18"/>
              </w:rPr>
              <w:t xml:space="preserve"> </w:t>
            </w:r>
            <w:r>
              <w:rPr>
                <w:color w:val="auto"/>
                <w:spacing w:val="-2"/>
              </w:rPr>
              <w:t xml:space="preserve">次雨污水管井、化粪池等巡查，发现破损，及时向采购人报告，按采购人要求出具维修方案，待采购人同意后按维修</w:t>
            </w:r>
            <w:r>
              <w:rPr>
                <w:color w:val="auto"/>
                <w:spacing w:val="-3"/>
              </w:rPr>
              <w:t xml:space="preserve">方案实施维修。</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19" w:type="dxa"/>
            <w:vAlign w:val="top"/>
            <w:vMerge w:val="continue"/>
            <w:textDirection w:val="lrTb"/>
            <w:noWrap w:val="false"/>
          </w:tcPr>
          <w:p>
            <w:pPr>
              <w:rPr>
                <w:rFonts w:ascii="Arial"/>
                <w:color w:val="auto"/>
                <w:sz w:val="21"/>
              </w:rPr>
            </w:pPr>
            <w:r>
              <w:rPr>
                <w:rFonts w:ascii="Arial"/>
                <w:color w:val="auto"/>
                <w:sz w:val="21"/>
              </w:rPr>
            </w:r>
            <w:r/>
          </w:p>
        </w:tc>
        <w:tc>
          <w:tcPr>
            <w:tcW w:w="10003" w:type="dxa"/>
            <w:vAlign w:val="top"/>
            <w:textDirection w:val="lrTb"/>
            <w:noWrap w:val="false"/>
          </w:tcPr>
          <w:p>
            <w:pPr>
              <w:pStyle w:val="2037"/>
              <w:ind w:left="114" w:right="85" w:firstLine="219"/>
              <w:spacing w:before="34" w:line="243"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8"/>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）每年至少开展</w:t>
            </w:r>
            <w:r>
              <w:rPr>
                <w:color w:val="auto"/>
                <w:spacing w:val="-37"/>
              </w:rPr>
              <w:t xml:space="preserve"> </w:t>
            </w:r>
            <w:r>
              <w:rPr>
                <w:rFonts w:ascii="Calibri" w:hAnsi="Calibri" w:eastAsia="Calibri" w:cs="Calibri"/>
                <w:color w:val="auto"/>
                <w:spacing w:val="-1"/>
              </w:rPr>
              <w:t xml:space="preserve">1</w:t>
            </w:r>
            <w:r>
              <w:rPr>
                <w:rFonts w:ascii="Calibri" w:hAnsi="Calibri" w:eastAsia="Calibri" w:cs="Calibri"/>
                <w:color w:val="auto"/>
                <w:spacing w:val="18"/>
              </w:rPr>
              <w:t xml:space="preserve"> </w:t>
            </w:r>
            <w:r>
              <w:rPr>
                <w:color w:val="auto"/>
                <w:spacing w:val="-1"/>
              </w:rPr>
              <w:t xml:space="preserve">次防雷装置检测，发现失效，及时向采购人报告，按采购人要求出具维修方案，待采购人同意后按维修方案实施维修。</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19" w:type="dxa"/>
            <w:vAlign w:val="top"/>
            <w:vMerge w:val="continue"/>
            <w:textDirection w:val="lrTb"/>
            <w:noWrap w:val="false"/>
          </w:tcPr>
          <w:p>
            <w:pPr>
              <w:rPr>
                <w:rFonts w:ascii="Arial"/>
                <w:color w:val="auto"/>
                <w:sz w:val="21"/>
              </w:rPr>
            </w:pPr>
            <w:r>
              <w:rPr>
                <w:rFonts w:ascii="Arial"/>
                <w:color w:val="auto"/>
                <w:sz w:val="21"/>
              </w:rPr>
            </w:r>
            <w:r/>
          </w:p>
        </w:tc>
        <w:tc>
          <w:tcPr>
            <w:tcW w:w="10003" w:type="dxa"/>
            <w:vAlign w:val="top"/>
            <w:textDirection w:val="lrTb"/>
            <w:noWrap w:val="false"/>
          </w:tcPr>
          <w:p>
            <w:pPr>
              <w:pStyle w:val="2037"/>
              <w:ind w:left="333"/>
              <w:spacing w:before="93"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60"/>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）路面状态良好，地漏通畅不堵塞。</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19" w:type="dxa"/>
            <w:vAlign w:val="top"/>
            <w:vMerge w:val="continue"/>
            <w:textDirection w:val="lrTb"/>
            <w:noWrap w:val="false"/>
          </w:tcPr>
          <w:p>
            <w:pPr>
              <w:rPr>
                <w:rFonts w:ascii="Arial"/>
                <w:color w:val="auto"/>
                <w:sz w:val="21"/>
              </w:rPr>
            </w:pPr>
            <w:r>
              <w:rPr>
                <w:rFonts w:ascii="Arial"/>
                <w:color w:val="auto"/>
                <w:sz w:val="21"/>
              </w:rPr>
            </w:r>
            <w:r/>
          </w:p>
        </w:tc>
        <w:tc>
          <w:tcPr>
            <w:tcW w:w="10003" w:type="dxa"/>
            <w:vAlign w:val="top"/>
            <w:textDirection w:val="lrTb"/>
            <w:noWrap w:val="false"/>
          </w:tcPr>
          <w:p>
            <w:pPr>
              <w:pStyle w:val="2037"/>
              <w:ind w:left="130" w:right="115" w:firstLine="203"/>
              <w:spacing w:before="37" w:line="242" w:lineRule="auto"/>
              <w:rPr>
                <w:color w:val="auto"/>
              </w:rPr>
            </w:pPr>
            <w:r>
              <w:rPr>
                <w:rFonts w:ascii="微软雅黑" w:hAnsi="微软雅黑" w:eastAsia="微软雅黑" w:cs="微软雅黑"/>
                <w:color w:val="auto"/>
              </w:rPr>
              <w:t xml:space="preserve">□</w:t>
            </w:r>
            <w:r>
              <w:rPr>
                <w:rFonts w:ascii="微软雅黑" w:hAnsi="微软雅黑" w:eastAsia="微软雅黑" w:cs="微软雅黑"/>
                <w:color w:val="auto"/>
                <w:spacing w:val="27"/>
              </w:rPr>
              <w:t xml:space="preserve"> </w:t>
            </w:r>
            <w:r>
              <w:rPr>
                <w:color w:val="auto"/>
              </w:rPr>
              <w:t xml:space="preserve">（</w:t>
            </w:r>
            <w:r>
              <w:rPr>
                <w:rFonts w:ascii="Calibri" w:hAnsi="Calibri" w:eastAsia="Calibri" w:cs="Calibri"/>
                <w:color w:val="auto"/>
              </w:rPr>
              <w:t xml:space="preserve">4</w:t>
            </w:r>
            <w:r>
              <w:rPr>
                <w:color w:val="auto"/>
              </w:rPr>
              <w:t xml:space="preserve">）接到采购人家具报修服务后，及时通知</w:t>
            </w:r>
            <w:r>
              <w:rPr>
                <w:color w:val="auto"/>
                <w:spacing w:val="-1"/>
              </w:rPr>
              <w:t xml:space="preserve">家具供货商对保修期内的家具进行维修，及时对保修期外</w:t>
            </w:r>
            <w:r>
              <w:rPr>
                <w:color w:val="auto"/>
                <w:spacing w:val="-3"/>
              </w:rPr>
              <w:t xml:space="preserve">的家具进行维修。</w:t>
            </w:r>
            <w:r/>
          </w:p>
        </w:tc>
      </w:tr>
      <w:tr>
        <w:trPr>
          <w:trHeight w:val="458"/>
        </w:trPr>
        <w:tc>
          <w:tcPr>
            <w:tcBorders>
              <w:top w:val="none" w:color="000000" w:sz="4" w:space="0"/>
            </w:tcBorders>
            <w:tcW w:w="1245"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19" w:type="dxa"/>
            <w:vAlign w:val="top"/>
            <w:vMerge w:val="continue"/>
            <w:textDirection w:val="lrTb"/>
            <w:noWrap w:val="false"/>
          </w:tcPr>
          <w:p>
            <w:pPr>
              <w:rPr>
                <w:rFonts w:ascii="Arial"/>
                <w:color w:val="auto"/>
                <w:sz w:val="21"/>
              </w:rPr>
            </w:pPr>
            <w:r>
              <w:rPr>
                <w:rFonts w:ascii="Arial"/>
                <w:color w:val="auto"/>
                <w:sz w:val="21"/>
              </w:rPr>
            </w:r>
            <w:r/>
          </w:p>
        </w:tc>
        <w:tc>
          <w:tcPr>
            <w:tcW w:w="10003" w:type="dxa"/>
            <w:vAlign w:val="top"/>
            <w:textDirection w:val="lrTb"/>
            <w:noWrap w:val="false"/>
          </w:tcPr>
          <w:p>
            <w:pPr>
              <w:pStyle w:val="2037"/>
              <w:ind w:left="333"/>
              <w:spacing w:before="94" w:line="200" w:lineRule="auto"/>
              <w:rPr>
                <w:color w:val="auto"/>
              </w:rPr>
            </w:pPr>
            <w:r>
              <w:rPr>
                <w:rFonts w:hint="eastAsia" w:ascii="微软雅黑" w:hAnsi="微软雅黑" w:eastAsia="微软雅黑" w:cs="微软雅黑"/>
                <w:color w:val="auto"/>
                <w:spacing w:val="12"/>
                <w:lang w:eastAsia="zh-CN"/>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5</w:t>
            </w:r>
            <w:r>
              <w:rPr>
                <w:color w:val="auto"/>
                <w:spacing w:val="12"/>
              </w:rPr>
              <w:t xml:space="preserve">）</w:t>
            </w:r>
            <w:r>
              <w:rPr>
                <w:rFonts w:hint="eastAsia"/>
                <w:color w:val="auto"/>
                <w:lang w:eastAsia="zh-CN"/>
              </w:rPr>
              <w:t xml:space="preserve">负责门锁、墙面、门窗、吊扇等公共设施设备的维修、养护、更换等，做到勤修勤换。</w:t>
            </w:r>
            <w:r/>
          </w:p>
        </w:tc>
      </w:tr>
      <w:tr>
        <w:trPr>
          <w:trHeight w:val="465"/>
        </w:trPr>
        <w:tc>
          <w:tcPr>
            <w:tcW w:w="1245" w:type="dxa"/>
            <w:vAlign w:val="center"/>
            <w:vMerge w:val="restart"/>
            <w:textDirection w:val="lrTb"/>
            <w:noWrap w:val="false"/>
          </w:tcPr>
          <w:p>
            <w:pPr>
              <w:ind w:left="576"/>
              <w:jc w:val="both"/>
              <w:spacing w:before="136" w:line="179" w:lineRule="auto"/>
              <w:rPr>
                <w:rFonts w:ascii="Calibri" w:hAnsi="Calibri" w:eastAsia="Calibri" w:cs="Calibri"/>
                <w:color w:val="auto"/>
                <w:sz w:val="21"/>
                <w:szCs w:val="21"/>
              </w:rPr>
            </w:pPr>
            <w:r>
              <w:rPr>
                <w:rFonts w:ascii="Calibri" w:hAnsi="Calibri" w:eastAsia="Calibri" w:cs="Calibri"/>
                <w:color w:val="auto"/>
                <w:sz w:val="21"/>
                <w:szCs w:val="21"/>
              </w:rPr>
              <w:t xml:space="preserve">3</w:t>
            </w:r>
            <w:r/>
          </w:p>
        </w:tc>
        <w:tc>
          <w:tcPr>
            <w:tcW w:w="3319" w:type="dxa"/>
            <w:vAlign w:val="center"/>
            <w:vMerge w:val="restart"/>
            <w:textDirection w:val="lrTb"/>
            <w:noWrap w:val="false"/>
          </w:tcPr>
          <w:p>
            <w:pPr>
              <w:pStyle w:val="2037"/>
              <w:ind w:left="112"/>
              <w:jc w:val="both"/>
              <w:spacing w:before="94" w:line="221" w:lineRule="auto"/>
              <w:rPr>
                <w:color w:val="auto"/>
              </w:rPr>
            </w:pPr>
            <w:r>
              <w:rPr>
                <w:color w:val="auto"/>
                <w:spacing w:val="-1"/>
              </w:rPr>
              <w:t xml:space="preserve">装饰装修监督管理</w:t>
            </w:r>
            <w:r/>
          </w:p>
        </w:tc>
        <w:tc>
          <w:tcPr>
            <w:tcW w:w="10003" w:type="dxa"/>
            <w:vAlign w:val="top"/>
            <w:textDirection w:val="lrTb"/>
            <w:noWrap w:val="false"/>
          </w:tcPr>
          <w:p>
            <w:pPr>
              <w:pStyle w:val="2037"/>
              <w:ind w:left="333"/>
              <w:spacing w:before="94" w:line="190" w:lineRule="auto"/>
              <w:rPr>
                <w:color w:val="auto"/>
              </w:rPr>
            </w:pPr>
            <w:r>
              <w:rPr>
                <w:rFonts w:ascii="微软雅黑" w:hAnsi="微软雅黑" w:eastAsia="微软雅黑" w:cs="微软雅黑"/>
                <w:color w:val="auto"/>
              </w:rPr>
              <w:t xml:space="preserve">□</w:t>
            </w:r>
            <w:r>
              <w:rPr>
                <w:rFonts w:ascii="微软雅黑" w:hAnsi="微软雅黑" w:eastAsia="微软雅黑" w:cs="微软雅黑"/>
                <w:color w:val="auto"/>
                <w:spacing w:val="26"/>
              </w:rPr>
              <w:t xml:space="preserve"> </w:t>
            </w:r>
            <w:r>
              <w:rPr>
                <w:color w:val="auto"/>
              </w:rPr>
              <w:t xml:space="preserve">（</w:t>
            </w:r>
            <w:r>
              <w:rPr>
                <w:rFonts w:ascii="Calibri" w:hAnsi="Calibri" w:eastAsia="Calibri" w:cs="Calibri"/>
                <w:color w:val="auto"/>
              </w:rPr>
              <w:t xml:space="preserve">1</w:t>
            </w:r>
            <w:r>
              <w:rPr>
                <w:color w:val="auto"/>
              </w:rPr>
              <w:t xml:space="preserve">）装饰装修前，供应商应当与采购人或采购人委托的装修企业签订装饰装修</w:t>
            </w:r>
            <w:r>
              <w:rPr>
                <w:color w:val="auto"/>
                <w:spacing w:val="-1"/>
              </w:rPr>
              <w:t xml:space="preserve">管理服务协议，告知装</w:t>
            </w:r>
            <w:r/>
          </w:p>
        </w:tc>
      </w:tr>
      <w:tr>
        <w:trPr>
          <w:trHeight w:val="462"/>
        </w:trPr>
        <w:tc>
          <w:tcPr>
            <w:tcW w:w="1245" w:type="dxa"/>
            <w:vAlign w:val="top"/>
            <w:vMerge w:val="continue"/>
            <w:textDirection w:val="lrTb"/>
            <w:noWrap w:val="false"/>
          </w:tcPr>
          <w:p>
            <w:pPr>
              <w:rPr>
                <w:rFonts w:ascii="Arial"/>
                <w:color w:val="auto"/>
                <w:sz w:val="21"/>
              </w:rPr>
            </w:pPr>
            <w:r>
              <w:rPr>
                <w:rFonts w:ascii="Arial"/>
                <w:color w:val="auto"/>
                <w:sz w:val="21"/>
              </w:rPr>
            </w:r>
            <w:r/>
          </w:p>
        </w:tc>
        <w:tc>
          <w:tcPr>
            <w:tcW w:w="3319" w:type="dxa"/>
            <w:vAlign w:val="top"/>
            <w:vMerge w:val="continue"/>
            <w:textDirection w:val="lrTb"/>
            <w:noWrap w:val="false"/>
          </w:tcPr>
          <w:p>
            <w:pPr>
              <w:rPr>
                <w:rFonts w:ascii="Arial"/>
                <w:color w:val="auto"/>
                <w:sz w:val="21"/>
              </w:rPr>
            </w:pPr>
            <w:r>
              <w:rPr>
                <w:rFonts w:ascii="Arial"/>
                <w:color w:val="auto"/>
                <w:sz w:val="21"/>
              </w:rPr>
            </w:r>
            <w:r/>
          </w:p>
        </w:tc>
        <w:tc>
          <w:tcPr>
            <w:tcW w:w="10003" w:type="dxa"/>
            <w:vAlign w:val="top"/>
            <w:textDirection w:val="lrTb"/>
            <w:noWrap w:val="false"/>
          </w:tcPr>
          <w:p>
            <w:pPr>
              <w:pStyle w:val="2037"/>
              <w:ind w:left="113"/>
              <w:spacing w:before="36" w:line="221" w:lineRule="auto"/>
              <w:rPr>
                <w:color w:val="auto"/>
              </w:rPr>
            </w:pPr>
            <w:r>
              <w:rPr>
                <w:color w:val="auto"/>
                <w:spacing w:val="-1"/>
              </w:rPr>
              <w:t xml:space="preserve">饰装修须知，并对装饰装修过程进行管理服务。</w:t>
            </w:r>
            <w:r/>
          </w:p>
        </w:tc>
      </w:tr>
      <w:tr>
        <w:trPr>
          <w:trHeight w:val="460"/>
        </w:trPr>
        <w:tc>
          <w:tcPr>
            <w:tcW w:w="1245" w:type="dxa"/>
            <w:vAlign w:val="top"/>
            <w:vMerge w:val="continue"/>
            <w:textDirection w:val="lrTb"/>
            <w:noWrap w:val="false"/>
          </w:tcPr>
          <w:p>
            <w:pPr>
              <w:rPr>
                <w:rFonts w:ascii="Arial"/>
                <w:color w:val="auto"/>
                <w:sz w:val="21"/>
              </w:rPr>
            </w:pPr>
            <w:r>
              <w:rPr>
                <w:rFonts w:ascii="Arial"/>
                <w:color w:val="auto"/>
                <w:sz w:val="21"/>
              </w:rPr>
            </w:r>
            <w:r/>
          </w:p>
        </w:tc>
        <w:tc>
          <w:tcPr>
            <w:tcW w:w="3319" w:type="dxa"/>
            <w:vAlign w:val="top"/>
            <w:vMerge w:val="continue"/>
            <w:textDirection w:val="lrTb"/>
            <w:noWrap w:val="false"/>
          </w:tcPr>
          <w:p>
            <w:pPr>
              <w:rPr>
                <w:rFonts w:ascii="Arial"/>
                <w:color w:val="auto"/>
                <w:sz w:val="21"/>
              </w:rPr>
            </w:pPr>
            <w:r>
              <w:rPr>
                <w:rFonts w:ascii="Arial"/>
                <w:color w:val="auto"/>
                <w:sz w:val="21"/>
              </w:rPr>
            </w:r>
            <w:r/>
          </w:p>
        </w:tc>
        <w:tc>
          <w:tcPr>
            <w:tcW w:w="10003" w:type="dxa"/>
            <w:vAlign w:val="top"/>
            <w:textDirection w:val="lrTb"/>
            <w:noWrap w:val="false"/>
          </w:tcPr>
          <w:p>
            <w:pPr>
              <w:pStyle w:val="2037"/>
              <w:ind w:left="333"/>
              <w:spacing w:before="90" w:line="19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54"/>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）根据协议内容，做好装修垃圾临时堆放、清运等。</w:t>
            </w:r>
            <w:r/>
          </w:p>
        </w:tc>
      </w:tr>
      <w:tr>
        <w:trPr>
          <w:trHeight w:val="685"/>
        </w:trPr>
        <w:tc>
          <w:tcPr>
            <w:tcW w:w="1245" w:type="dxa"/>
            <w:vAlign w:val="top"/>
            <w:vMerge w:val="continue"/>
            <w:textDirection w:val="lrTb"/>
            <w:noWrap w:val="false"/>
          </w:tcPr>
          <w:p>
            <w:pPr>
              <w:rPr>
                <w:rFonts w:ascii="Arial"/>
                <w:color w:val="auto"/>
                <w:sz w:val="21"/>
              </w:rPr>
            </w:pPr>
            <w:r>
              <w:rPr>
                <w:rFonts w:ascii="Arial"/>
                <w:color w:val="auto"/>
                <w:sz w:val="21"/>
              </w:rPr>
            </w:r>
            <w:r/>
          </w:p>
        </w:tc>
        <w:tc>
          <w:tcPr>
            <w:tcW w:w="3319" w:type="dxa"/>
            <w:vAlign w:val="top"/>
            <w:vMerge w:val="continue"/>
            <w:textDirection w:val="lrTb"/>
            <w:noWrap w:val="false"/>
          </w:tcPr>
          <w:p>
            <w:pPr>
              <w:rPr>
                <w:rFonts w:ascii="Arial"/>
                <w:color w:val="auto"/>
                <w:sz w:val="21"/>
              </w:rPr>
            </w:pPr>
            <w:r>
              <w:rPr>
                <w:rFonts w:ascii="Arial"/>
                <w:color w:val="auto"/>
                <w:sz w:val="21"/>
              </w:rPr>
            </w:r>
            <w:r/>
          </w:p>
        </w:tc>
        <w:tc>
          <w:tcPr>
            <w:tcW w:w="10003" w:type="dxa"/>
            <w:vAlign w:val="top"/>
            <w:textDirection w:val="lrTb"/>
            <w:noWrap w:val="false"/>
          </w:tcPr>
          <w:p>
            <w:pPr>
              <w:pStyle w:val="2037"/>
              <w:ind w:left="118" w:right="102" w:firstLine="215"/>
              <w:spacing w:before="33" w:line="243" w:lineRule="auto"/>
              <w:rPr>
                <w:color w:val="auto"/>
              </w:rPr>
            </w:pPr>
            <w:r>
              <w:rPr>
                <w:rFonts w:ascii="微软雅黑" w:hAnsi="微软雅黑" w:eastAsia="微软雅黑" w:cs="微软雅黑"/>
                <w:color w:val="auto"/>
              </w:rPr>
              <w:t xml:space="preserve">□</w:t>
            </w:r>
            <w:r>
              <w:rPr>
                <w:rFonts w:ascii="微软雅黑" w:hAnsi="微软雅黑" w:eastAsia="微软雅黑" w:cs="微软雅黑"/>
                <w:color w:val="auto"/>
                <w:spacing w:val="26"/>
              </w:rPr>
              <w:t xml:space="preserve"> </w:t>
            </w:r>
            <w:r>
              <w:rPr>
                <w:color w:val="auto"/>
              </w:rPr>
              <w:t xml:space="preserve">（</w:t>
            </w:r>
            <w:r>
              <w:rPr>
                <w:rFonts w:ascii="Calibri" w:hAnsi="Calibri" w:eastAsia="Calibri" w:cs="Calibri"/>
                <w:color w:val="auto"/>
              </w:rPr>
              <w:t xml:space="preserve">3</w:t>
            </w:r>
            <w:r>
              <w:rPr>
                <w:color w:val="auto"/>
              </w:rPr>
              <w:t xml:space="preserve">）受采购人委托对房屋内装修进行严格的监督管理，发现问题及时上报，</w:t>
            </w:r>
            <w:r>
              <w:rPr>
                <w:color w:val="auto"/>
                <w:spacing w:val="-1"/>
              </w:rPr>
              <w:t xml:space="preserve">确保不因装修而危及大楼结构安全、人身安全和影响正常办公秩序。</w:t>
            </w:r>
            <w:r/>
          </w:p>
        </w:tc>
      </w:tr>
      <w:tr>
        <w:trPr>
          <w:trHeight w:val="458"/>
        </w:trPr>
        <w:tc>
          <w:tcPr>
            <w:tcW w:w="1245" w:type="dxa"/>
            <w:vAlign w:val="top"/>
            <w:vMerge w:val="continue"/>
            <w:textDirection w:val="lrTb"/>
            <w:noWrap w:val="false"/>
          </w:tcPr>
          <w:p>
            <w:pPr>
              <w:rPr>
                <w:rFonts w:ascii="Arial"/>
                <w:color w:val="auto"/>
                <w:sz w:val="21"/>
              </w:rPr>
            </w:pPr>
            <w:r>
              <w:rPr>
                <w:rFonts w:ascii="Arial"/>
                <w:color w:val="auto"/>
                <w:sz w:val="21"/>
              </w:rPr>
            </w:r>
            <w:r/>
          </w:p>
        </w:tc>
        <w:tc>
          <w:tcPr>
            <w:tcW w:w="3319" w:type="dxa"/>
            <w:vAlign w:val="top"/>
            <w:vMerge w:val="continue"/>
            <w:textDirection w:val="lrTb"/>
            <w:noWrap w:val="false"/>
          </w:tcPr>
          <w:p>
            <w:pPr>
              <w:rPr>
                <w:rFonts w:ascii="Arial"/>
                <w:color w:val="auto"/>
                <w:sz w:val="21"/>
              </w:rPr>
            </w:pPr>
            <w:r>
              <w:rPr>
                <w:rFonts w:ascii="Arial"/>
                <w:color w:val="auto"/>
                <w:sz w:val="21"/>
              </w:rPr>
            </w:r>
            <w:r/>
          </w:p>
        </w:tc>
        <w:tc>
          <w:tcPr>
            <w:tcW w:w="10003" w:type="dxa"/>
            <w:vAlign w:val="top"/>
            <w:textDirection w:val="lrTb"/>
            <w:noWrap w:val="false"/>
          </w:tcPr>
          <w:p>
            <w:pPr>
              <w:pStyle w:val="2037"/>
              <w:ind w:left="333"/>
              <w:spacing w:before="93" w:line="200" w:lineRule="auto"/>
              <w:rPr>
                <w:color w:val="auto"/>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4</w:t>
            </w:r>
            <w:r>
              <w:rPr>
                <w:color w:val="auto"/>
                <w:spacing w:val="12"/>
              </w:rPr>
              <w:t xml:space="preserve">）</w:t>
            </w:r>
            <w:r>
              <w:rPr>
                <w:color w:val="auto"/>
                <w:u w:val="single"/>
              </w:rPr>
              <w:t xml:space="preserve">   </w:t>
            </w:r>
            <w:r/>
          </w:p>
        </w:tc>
      </w:tr>
      <w:tr>
        <w:trPr>
          <w:trHeight w:val="1026"/>
        </w:trPr>
        <w:tc>
          <w:tcPr>
            <w:tcBorders>
              <w:bottom w:val="none" w:color="000000" w:sz="4" w:space="0"/>
            </w:tcBorders>
            <w:tcW w:w="1245" w:type="dxa"/>
            <w:vAlign w:val="top"/>
            <w:vMerge w:val="restart"/>
            <w:textDirection w:val="lrTb"/>
            <w:noWrap w:val="false"/>
          </w:tcPr>
          <w:p>
            <w:pPr>
              <w:spacing w:line="271" w:lineRule="auto"/>
              <w:rPr>
                <w:rFonts w:ascii="Arial"/>
                <w:color w:val="auto"/>
                <w:sz w:val="21"/>
              </w:rPr>
            </w:pPr>
            <w:r>
              <w:rPr>
                <w:rFonts w:ascii="Arial"/>
                <w:color w:val="auto"/>
                <w:sz w:val="21"/>
              </w:rPr>
            </w:r>
            <w:r/>
          </w:p>
          <w:p>
            <w:pPr>
              <w:spacing w:line="272" w:lineRule="auto"/>
              <w:rPr>
                <w:rFonts w:ascii="Arial"/>
                <w:color w:val="auto"/>
                <w:sz w:val="21"/>
              </w:rPr>
            </w:pPr>
            <w:r>
              <w:rPr>
                <w:rFonts w:ascii="Arial"/>
                <w:color w:val="auto"/>
                <w:sz w:val="21"/>
              </w:rPr>
            </w:r>
            <w:r/>
          </w:p>
          <w:p>
            <w:pPr>
              <w:spacing w:line="272" w:lineRule="auto"/>
              <w:rPr>
                <w:rFonts w:ascii="Arial"/>
                <w:color w:val="auto"/>
                <w:sz w:val="21"/>
              </w:rPr>
            </w:pPr>
            <w:r>
              <w:rPr>
                <w:rFonts w:ascii="Arial"/>
                <w:color w:val="auto"/>
                <w:sz w:val="21"/>
              </w:rPr>
            </w:r>
            <w:r/>
          </w:p>
          <w:p>
            <w:pPr>
              <w:ind w:left="571"/>
              <w:spacing w:before="64" w:line="178" w:lineRule="auto"/>
              <w:rPr>
                <w:rFonts w:ascii="Calibri" w:hAnsi="Calibri" w:eastAsia="Calibri" w:cs="Calibri"/>
                <w:color w:val="auto"/>
                <w:sz w:val="21"/>
                <w:szCs w:val="21"/>
              </w:rPr>
            </w:pPr>
            <w:r>
              <w:rPr>
                <w:rFonts w:ascii="Calibri" w:hAnsi="Calibri" w:eastAsia="Calibri" w:cs="Calibri"/>
                <w:color w:val="auto"/>
                <w:sz w:val="21"/>
                <w:szCs w:val="21"/>
              </w:rPr>
              <w:t xml:space="preserve">4</w:t>
            </w:r>
            <w:r/>
          </w:p>
        </w:tc>
        <w:tc>
          <w:tcPr>
            <w:tcBorders>
              <w:bottom w:val="none" w:color="000000" w:sz="4" w:space="0"/>
            </w:tcBorders>
            <w:tcW w:w="3319" w:type="dxa"/>
            <w:vAlign w:val="top"/>
            <w:vMerge w:val="restart"/>
            <w:textDirection w:val="lrTb"/>
            <w:noWrap w:val="false"/>
          </w:tcPr>
          <w:p>
            <w:pPr>
              <w:spacing w:line="255" w:lineRule="auto"/>
              <w:rPr>
                <w:rFonts w:ascii="Arial"/>
                <w:color w:val="auto"/>
                <w:sz w:val="21"/>
              </w:rPr>
            </w:pPr>
            <w:r>
              <w:rPr>
                <w:rFonts w:ascii="Arial"/>
                <w:color w:val="auto"/>
                <w:sz w:val="21"/>
              </w:rPr>
            </w:r>
            <w:r/>
          </w:p>
          <w:p>
            <w:pPr>
              <w:spacing w:line="255" w:lineRule="auto"/>
              <w:rPr>
                <w:rFonts w:ascii="Arial"/>
                <w:color w:val="auto"/>
                <w:sz w:val="21"/>
              </w:rPr>
            </w:pPr>
            <w:r>
              <w:rPr>
                <w:rFonts w:ascii="Arial"/>
                <w:color w:val="auto"/>
                <w:sz w:val="21"/>
              </w:rPr>
            </w:r>
            <w:r/>
          </w:p>
          <w:p>
            <w:pPr>
              <w:spacing w:line="256" w:lineRule="auto"/>
              <w:rPr>
                <w:rFonts w:ascii="Arial"/>
                <w:color w:val="auto"/>
                <w:sz w:val="21"/>
              </w:rPr>
            </w:pPr>
            <w:r>
              <w:rPr>
                <w:rFonts w:ascii="Arial"/>
                <w:color w:val="auto"/>
                <w:sz w:val="21"/>
              </w:rPr>
            </w:r>
            <w:r/>
          </w:p>
          <w:p>
            <w:pPr>
              <w:pStyle w:val="2037"/>
              <w:ind w:left="113"/>
              <w:spacing w:before="68" w:line="221" w:lineRule="auto"/>
              <w:rPr>
                <w:color w:val="auto"/>
              </w:rPr>
            </w:pPr>
            <w:r>
              <w:rPr>
                <w:color w:val="auto"/>
                <w:spacing w:val="-2"/>
              </w:rPr>
              <w:t xml:space="preserve">标识标牌</w:t>
            </w:r>
            <w:r/>
          </w:p>
        </w:tc>
        <w:tc>
          <w:tcPr>
            <w:tcW w:w="10003" w:type="dxa"/>
            <w:vAlign w:val="top"/>
            <w:textDirection w:val="lrTb"/>
            <w:noWrap w:val="false"/>
          </w:tcPr>
          <w:p>
            <w:pPr>
              <w:pStyle w:val="2037"/>
              <w:ind w:left="117" w:right="102" w:firstLine="216"/>
              <w:jc w:val="both"/>
              <w:spacing w:before="35" w:line="259"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33"/>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）标识标牌符合《公共信息图形符号 第</w:t>
            </w:r>
            <w:r>
              <w:rPr>
                <w:color w:val="auto"/>
                <w:spacing w:val="-37"/>
              </w:rPr>
              <w:t xml:space="preserve"> </w:t>
            </w:r>
            <w:r>
              <w:rPr>
                <w:rFonts w:ascii="Calibri" w:hAnsi="Calibri" w:eastAsia="Calibri" w:cs="Calibri"/>
                <w:color w:val="auto"/>
                <w:spacing w:val="-1"/>
              </w:rPr>
              <w:t xml:space="preserve">1</w:t>
            </w:r>
            <w:r>
              <w:rPr>
                <w:rFonts w:ascii="Calibri" w:hAnsi="Calibri" w:eastAsia="Calibri" w:cs="Calibri"/>
                <w:color w:val="auto"/>
                <w:spacing w:val="17"/>
              </w:rPr>
              <w:t xml:space="preserve"> </w:t>
            </w:r>
            <w:r>
              <w:rPr>
                <w:color w:val="auto"/>
                <w:spacing w:val="-1"/>
              </w:rPr>
              <w:t xml:space="preserve">部分：</w:t>
            </w:r>
            <w:r>
              <w:rPr>
                <w:color w:val="auto"/>
                <w:spacing w:val="-2"/>
              </w:rPr>
              <w:t xml:space="preserve">通用符号》（</w:t>
            </w:r>
            <w:r>
              <w:rPr>
                <w:rFonts w:ascii="Calibri" w:hAnsi="Calibri" w:eastAsia="Calibri" w:cs="Calibri"/>
                <w:color w:val="auto"/>
                <w:spacing w:val="-2"/>
              </w:rPr>
              <w:t xml:space="preserve">GB/T</w:t>
            </w:r>
            <w:r>
              <w:rPr>
                <w:rFonts w:ascii="Calibri" w:hAnsi="Calibri" w:eastAsia="Calibri" w:cs="Calibri"/>
                <w:color w:val="auto"/>
                <w:spacing w:val="16"/>
              </w:rPr>
              <w:t xml:space="preserve"> </w:t>
            </w:r>
            <w:r>
              <w:rPr>
                <w:rFonts w:ascii="Calibri" w:hAnsi="Calibri" w:eastAsia="Calibri" w:cs="Calibri"/>
                <w:color w:val="auto"/>
                <w:spacing w:val="-2"/>
              </w:rPr>
              <w:t xml:space="preserve">10001.1</w:t>
            </w:r>
            <w:r>
              <w:rPr>
                <w:color w:val="auto"/>
                <w:spacing w:val="-2"/>
              </w:rPr>
              <w:t xml:space="preserve">）的相关要求，消防与</w:t>
            </w:r>
            <w:r>
              <w:rPr>
                <w:color w:val="auto"/>
                <w:spacing w:val="-1"/>
              </w:rPr>
              <w:t xml:space="preserve">安全标识符合《安全标志及其使用导则》（</w:t>
            </w:r>
            <w:r>
              <w:rPr>
                <w:rFonts w:ascii="Calibri" w:hAnsi="Calibri" w:eastAsia="Calibri" w:cs="Calibri"/>
                <w:color w:val="auto"/>
                <w:spacing w:val="-1"/>
              </w:rPr>
              <w:t xml:space="preserve">GB2894</w:t>
            </w:r>
            <w:r>
              <w:rPr>
                <w:color w:val="auto"/>
                <w:spacing w:val="-1"/>
              </w:rPr>
              <w:t xml:space="preserve">）、《消防安全标志  第</w:t>
            </w:r>
            <w:r>
              <w:rPr>
                <w:color w:val="auto"/>
                <w:spacing w:val="-36"/>
              </w:rPr>
              <w:t xml:space="preserve"> </w:t>
            </w:r>
            <w:r>
              <w:rPr>
                <w:rFonts w:ascii="Calibri" w:hAnsi="Calibri" w:eastAsia="Calibri" w:cs="Calibri"/>
                <w:color w:val="auto"/>
                <w:spacing w:val="-1"/>
              </w:rPr>
              <w:t xml:space="preserve">1</w:t>
            </w:r>
            <w:r>
              <w:rPr>
                <w:rFonts w:ascii="Calibri" w:hAnsi="Calibri" w:eastAsia="Calibri" w:cs="Calibri"/>
                <w:color w:val="auto"/>
                <w:spacing w:val="18"/>
              </w:rPr>
              <w:t xml:space="preserve"> </w:t>
            </w:r>
            <w:r>
              <w:rPr>
                <w:color w:val="auto"/>
                <w:spacing w:val="-1"/>
              </w:rPr>
              <w:t xml:space="preserve">部分：标志》（</w:t>
            </w:r>
            <w:r>
              <w:rPr>
                <w:rFonts w:ascii="Calibri" w:hAnsi="Calibri" w:eastAsia="Calibri" w:cs="Calibri"/>
                <w:color w:val="auto"/>
                <w:spacing w:val="-1"/>
              </w:rPr>
              <w:t xml:space="preserve">GB13495.1</w:t>
            </w:r>
            <w:r>
              <w:rPr>
                <w:color w:val="auto"/>
                <w:spacing w:val="-1"/>
              </w:rPr>
              <w:t xml:space="preserve">）</w:t>
            </w:r>
            <w:r>
              <w:rPr>
                <w:color w:val="auto"/>
              </w:rPr>
              <w:t xml:space="preserve"> </w:t>
            </w:r>
            <w:r>
              <w:rPr>
                <w:color w:val="auto"/>
                <w:spacing w:val="-2"/>
              </w:rPr>
              <w:t xml:space="preserve">的相关要求。</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19" w:type="dxa"/>
            <w:vAlign w:val="top"/>
            <w:vMerge w:val="continue"/>
            <w:textDirection w:val="lrTb"/>
            <w:noWrap w:val="false"/>
          </w:tcPr>
          <w:p>
            <w:pPr>
              <w:rPr>
                <w:rFonts w:ascii="Arial"/>
                <w:color w:val="auto"/>
                <w:sz w:val="21"/>
              </w:rPr>
            </w:pPr>
            <w:r>
              <w:rPr>
                <w:rFonts w:ascii="Arial"/>
                <w:color w:val="auto"/>
                <w:sz w:val="21"/>
              </w:rPr>
            </w:r>
            <w:r/>
          </w:p>
        </w:tc>
        <w:tc>
          <w:tcPr>
            <w:tcW w:w="10003" w:type="dxa"/>
            <w:vAlign w:val="top"/>
            <w:textDirection w:val="lrTb"/>
            <w:noWrap w:val="false"/>
          </w:tcPr>
          <w:p>
            <w:pPr>
              <w:pStyle w:val="2037"/>
              <w:ind w:left="333"/>
              <w:spacing w:before="93" w:line="191" w:lineRule="auto"/>
              <w:rPr>
                <w:color w:val="auto"/>
              </w:rPr>
            </w:pPr>
            <w:r>
              <w:rPr>
                <w:rFonts w:ascii="微软雅黑" w:hAnsi="微软雅黑" w:eastAsia="微软雅黑" w:cs="微软雅黑"/>
                <w:color w:val="auto"/>
              </w:rPr>
              <w:t xml:space="preserve">□</w:t>
            </w:r>
            <w:r>
              <w:rPr>
                <w:rFonts w:ascii="微软雅黑" w:hAnsi="微软雅黑" w:eastAsia="微软雅黑" w:cs="微软雅黑"/>
                <w:color w:val="auto"/>
                <w:spacing w:val="51"/>
              </w:rPr>
              <w:t xml:space="preserve"> </w:t>
            </w:r>
            <w:r>
              <w:rPr>
                <w:color w:val="auto"/>
              </w:rPr>
              <w:t xml:space="preserve">（</w:t>
            </w:r>
            <w:r>
              <w:rPr>
                <w:rFonts w:ascii="Calibri" w:hAnsi="Calibri" w:eastAsia="Calibri" w:cs="Calibri"/>
                <w:color w:val="auto"/>
              </w:rPr>
              <w:t xml:space="preserve">2</w:t>
            </w:r>
            <w:r>
              <w:rPr>
                <w:color w:val="auto"/>
              </w:rPr>
              <w:t xml:space="preserve">）每月至少检查</w:t>
            </w:r>
            <w:r>
              <w:rPr>
                <w:color w:val="auto"/>
                <w:spacing w:val="-37"/>
              </w:rPr>
              <w:t xml:space="preserve"> </w:t>
            </w:r>
            <w:r>
              <w:rPr>
                <w:rFonts w:ascii="Calibri" w:hAnsi="Calibri" w:eastAsia="Calibri" w:cs="Calibri"/>
                <w:color w:val="auto"/>
              </w:rPr>
              <w:t xml:space="preserve">1</w:t>
            </w:r>
            <w:r>
              <w:rPr>
                <w:rFonts w:ascii="Calibri" w:hAnsi="Calibri" w:eastAsia="Calibri" w:cs="Calibri"/>
                <w:color w:val="auto"/>
                <w:spacing w:val="18"/>
              </w:rPr>
              <w:t xml:space="preserve"> </w:t>
            </w:r>
            <w:r>
              <w:rPr>
                <w:color w:val="auto"/>
              </w:rPr>
              <w:t xml:space="preserve">次标识标牌和消防与安全标识。应当规范清晰、路线指引正确、安装稳固。</w:t>
            </w:r>
            <w:r/>
          </w:p>
        </w:tc>
      </w:tr>
      <w:tr>
        <w:trPr>
          <w:trHeight w:val="465"/>
        </w:trPr>
        <w:tc>
          <w:tcPr>
            <w:tcBorders>
              <w:top w:val="none" w:color="000000" w:sz="4" w:space="0"/>
            </w:tcBorders>
            <w:tcW w:w="1245"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19" w:type="dxa"/>
            <w:vAlign w:val="top"/>
            <w:vMerge w:val="continue"/>
            <w:textDirection w:val="lrTb"/>
            <w:noWrap w:val="false"/>
          </w:tcPr>
          <w:p>
            <w:pPr>
              <w:rPr>
                <w:rFonts w:ascii="Arial"/>
                <w:color w:val="auto"/>
                <w:sz w:val="21"/>
              </w:rPr>
            </w:pPr>
            <w:r>
              <w:rPr>
                <w:rFonts w:ascii="Arial"/>
                <w:color w:val="auto"/>
                <w:sz w:val="21"/>
              </w:rPr>
            </w:r>
            <w:r/>
          </w:p>
        </w:tc>
        <w:tc>
          <w:tcPr>
            <w:tcW w:w="10003" w:type="dxa"/>
            <w:vAlign w:val="top"/>
            <w:textDirection w:val="lrTb"/>
            <w:noWrap w:val="false"/>
          </w:tcPr>
          <w:p>
            <w:pPr>
              <w:pStyle w:val="2037"/>
              <w:ind w:left="333"/>
              <w:spacing w:before="94" w:line="200" w:lineRule="auto"/>
              <w:rPr>
                <w:color w:val="auto"/>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3</w:t>
            </w:r>
            <w:r>
              <w:rPr>
                <w:color w:val="auto"/>
                <w:spacing w:val="12"/>
              </w:rPr>
              <w:t xml:space="preserve">）</w:t>
            </w:r>
            <w:r>
              <w:rPr>
                <w:color w:val="auto"/>
                <w:u w:val="single"/>
              </w:rPr>
              <w:t xml:space="preserve">   </w:t>
            </w:r>
            <w:r/>
          </w:p>
        </w:tc>
      </w:tr>
    </w:tbl>
    <w:p>
      <w:pPr>
        <w:spacing w:line="259" w:lineRule="auto"/>
        <w:rPr>
          <w:rFonts w:ascii="Arial"/>
          <w:color w:val="auto"/>
          <w:sz w:val="21"/>
        </w:rPr>
      </w:pPr>
      <w:r>
        <w:rPr>
          <w:rFonts w:ascii="Arial"/>
          <w:color w:val="auto"/>
          <w:sz w:val="21"/>
        </w:rPr>
      </w:r>
      <w:r/>
    </w:p>
    <w:p>
      <w:pPr>
        <w:ind w:left="541"/>
        <w:spacing w:before="90" w:line="186" w:lineRule="auto"/>
        <w:rPr>
          <w:rFonts w:ascii="微软雅黑" w:hAnsi="微软雅黑" w:eastAsia="微软雅黑" w:cs="微软雅黑"/>
          <w:color w:val="auto"/>
          <w:sz w:val="21"/>
          <w:szCs w:val="21"/>
        </w:rPr>
        <w:outlineLvl w:val="2"/>
      </w:pPr>
      <w:r>
        <w:rPr>
          <w:rFonts w:ascii="Calibri" w:hAnsi="Calibri" w:eastAsia="Calibri" w:cs="Calibri"/>
          <w:b/>
          <w:bCs/>
          <w:color w:val="auto"/>
          <w:spacing w:val="-1"/>
          <w:sz w:val="21"/>
          <w:szCs w:val="21"/>
        </w:rPr>
        <w:t xml:space="preserve">3.3</w:t>
      </w:r>
      <w:r>
        <w:rPr>
          <w:rFonts w:ascii="微软雅黑" w:hAnsi="微软雅黑" w:eastAsia="微软雅黑" w:cs="微软雅黑"/>
          <w:b/>
          <w:bCs/>
          <w:color w:val="auto"/>
          <w:spacing w:val="-1"/>
          <w:sz w:val="21"/>
          <w:szCs w:val="21"/>
        </w:rPr>
        <w:t xml:space="preserve">公用设施设备维护服务</w:t>
      </w:r>
      <w:r/>
    </w:p>
    <w:p>
      <w:pPr>
        <w:spacing w:line="29" w:lineRule="exact"/>
        <w:rPr>
          <w:color w:val="auto"/>
        </w:rPr>
      </w:pPr>
      <w:r>
        <w:rPr>
          <w:color w:val="auto"/>
        </w:rPr>
      </w:r>
      <w:r/>
    </w:p>
    <w:tbl>
      <w:tblPr>
        <w:tblStyle w:val="2036"/>
        <w:tblW w:w="14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10022"/>
      </w:tblGrid>
      <w:tr>
        <w:trPr>
          <w:trHeight w:val="462"/>
        </w:trPr>
        <w:tc>
          <w:tcPr>
            <w:tcW w:w="1248" w:type="dxa"/>
            <w:vAlign w:val="top"/>
            <w:textDirection w:val="lrTb"/>
            <w:noWrap w:val="false"/>
          </w:tcPr>
          <w:p>
            <w:pPr>
              <w:ind w:left="413"/>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1"/>
                <w:sz w:val="21"/>
                <w:szCs w:val="21"/>
              </w:rPr>
              <w:t xml:space="preserve">序号</w:t>
            </w:r>
            <w:r/>
          </w:p>
        </w:tc>
        <w:tc>
          <w:tcPr>
            <w:tcW w:w="3347" w:type="dxa"/>
            <w:vAlign w:val="top"/>
            <w:textDirection w:val="lrTb"/>
            <w:noWrap w:val="false"/>
          </w:tcPr>
          <w:p>
            <w:pPr>
              <w:ind w:left="1249"/>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z w:val="21"/>
                <w:szCs w:val="21"/>
              </w:rPr>
              <w:t xml:space="preserve">服务内容</w:t>
            </w:r>
            <w:r/>
          </w:p>
        </w:tc>
        <w:tc>
          <w:tcPr>
            <w:tcW w:w="10022" w:type="dxa"/>
            <w:vAlign w:val="top"/>
            <w:textDirection w:val="lrTb"/>
            <w:noWrap w:val="false"/>
          </w:tcPr>
          <w:p>
            <w:pPr>
              <w:ind w:left="4587"/>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z w:val="21"/>
                <w:szCs w:val="21"/>
              </w:rPr>
              <w:t xml:space="preserve">服务标准</w:t>
            </w:r>
            <w:r/>
          </w:p>
        </w:tc>
      </w:tr>
      <w:tr>
        <w:trPr>
          <w:trHeight w:val="460"/>
        </w:trPr>
        <w:tc>
          <w:tcPr>
            <w:tcBorders>
              <w:bottom w:val="none" w:color="000000" w:sz="4" w:space="0"/>
            </w:tcBorders>
            <w:tcW w:w="1248" w:type="dxa"/>
            <w:vAlign w:val="top"/>
            <w:vMerge w:val="restart"/>
            <w:textDirection w:val="lrTb"/>
            <w:noWrap w:val="false"/>
          </w:tcPr>
          <w:p>
            <w:pPr>
              <w:spacing w:line="321" w:lineRule="auto"/>
              <w:rPr>
                <w:rFonts w:ascii="Arial"/>
                <w:color w:val="auto"/>
                <w:sz w:val="21"/>
              </w:rPr>
            </w:pPr>
            <w:r>
              <w:rPr>
                <w:rFonts w:ascii="Arial"/>
                <w:color w:val="auto"/>
                <w:sz w:val="21"/>
              </w:rPr>
            </w:r>
            <w:r/>
          </w:p>
          <w:p>
            <w:pPr>
              <w:spacing w:line="321" w:lineRule="auto"/>
              <w:rPr>
                <w:rFonts w:ascii="Arial"/>
                <w:color w:val="auto"/>
                <w:sz w:val="21"/>
              </w:rPr>
            </w:pPr>
            <w:r>
              <w:rPr>
                <w:rFonts w:ascii="Arial"/>
                <w:color w:val="auto"/>
                <w:sz w:val="21"/>
              </w:rPr>
            </w:r>
            <w:r/>
          </w:p>
          <w:p>
            <w:pPr>
              <w:ind w:left="586"/>
              <w:spacing w:before="64" w:line="179" w:lineRule="auto"/>
              <w:rPr>
                <w:rFonts w:ascii="Calibri" w:hAnsi="Calibri" w:eastAsia="Calibri" w:cs="Calibri"/>
                <w:color w:val="auto"/>
                <w:sz w:val="21"/>
                <w:szCs w:val="21"/>
              </w:rPr>
            </w:pPr>
            <w:r>
              <w:rPr>
                <w:rFonts w:ascii="Calibri" w:hAnsi="Calibri" w:eastAsia="Calibri" w:cs="Calibri"/>
                <w:color w:val="auto"/>
                <w:sz w:val="21"/>
                <w:szCs w:val="21"/>
              </w:rPr>
              <w:t xml:space="preserve">1</w:t>
            </w:r>
            <w:r/>
          </w:p>
        </w:tc>
        <w:tc>
          <w:tcPr>
            <w:tcBorders>
              <w:bottom w:val="none" w:color="000000" w:sz="4" w:space="0"/>
            </w:tcBorders>
            <w:tcW w:w="3347" w:type="dxa"/>
            <w:vAlign w:val="top"/>
            <w:vMerge w:val="restart"/>
            <w:textDirection w:val="lrTb"/>
            <w:noWrap w:val="false"/>
          </w:tcPr>
          <w:p>
            <w:pPr>
              <w:spacing w:line="298" w:lineRule="auto"/>
              <w:rPr>
                <w:rFonts w:ascii="Arial"/>
                <w:color w:val="auto"/>
                <w:sz w:val="21"/>
              </w:rPr>
            </w:pPr>
            <w:r>
              <w:rPr>
                <w:rFonts w:ascii="Arial"/>
                <w:color w:val="auto"/>
                <w:sz w:val="21"/>
              </w:rPr>
            </w:r>
            <w:r/>
          </w:p>
          <w:p>
            <w:pPr>
              <w:spacing w:line="298" w:lineRule="auto"/>
              <w:rPr>
                <w:rFonts w:ascii="Arial"/>
                <w:color w:val="auto"/>
                <w:sz w:val="21"/>
              </w:rPr>
            </w:pPr>
            <w:r>
              <w:rPr>
                <w:rFonts w:ascii="Arial"/>
                <w:color w:val="auto"/>
                <w:sz w:val="21"/>
              </w:rPr>
            </w:r>
            <w:r/>
          </w:p>
          <w:p>
            <w:pPr>
              <w:pStyle w:val="2037"/>
              <w:ind w:left="109"/>
              <w:spacing w:before="69" w:line="220" w:lineRule="auto"/>
              <w:rPr>
                <w:color w:val="auto"/>
              </w:rPr>
            </w:pPr>
            <w:r>
              <w:rPr>
                <w:color w:val="auto"/>
                <w:spacing w:val="-2"/>
              </w:rPr>
              <w:t xml:space="preserve">基本要求</w:t>
            </w:r>
            <w:r/>
          </w:p>
        </w:tc>
        <w:tc>
          <w:tcPr>
            <w:tcW w:w="10022" w:type="dxa"/>
            <w:vAlign w:val="top"/>
            <w:textDirection w:val="lrTb"/>
            <w:noWrap w:val="false"/>
          </w:tcPr>
          <w:p>
            <w:pPr>
              <w:pStyle w:val="2037"/>
              <w:ind w:left="331"/>
              <w:spacing w:before="90" w:line="190"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48"/>
              </w:rPr>
              <w:t xml:space="preserve"> </w:t>
            </w:r>
            <w:r>
              <w:rPr>
                <w:color w:val="auto"/>
              </w:rPr>
              <w:t xml:space="preserve">（</w:t>
            </w:r>
            <w:r>
              <w:rPr>
                <w:rFonts w:ascii="Calibri" w:hAnsi="Calibri" w:eastAsia="Calibri" w:cs="Calibri"/>
                <w:color w:val="auto"/>
              </w:rPr>
              <w:t xml:space="preserve">1</w:t>
            </w:r>
            <w:r>
              <w:rPr>
                <w:color w:val="auto"/>
              </w:rPr>
              <w:t xml:space="preserve">）重大节假日及恶劣天气前后，组织系统巡检</w:t>
            </w:r>
            <w:r>
              <w:rPr>
                <w:color w:val="auto"/>
                <w:spacing w:val="-35"/>
              </w:rPr>
              <w:t xml:space="preserve"> </w:t>
            </w:r>
            <w:r>
              <w:rPr>
                <w:rFonts w:ascii="Calibri" w:hAnsi="Calibri" w:eastAsia="Calibri" w:cs="Calibri"/>
                <w:color w:val="auto"/>
              </w:rPr>
              <w:t xml:space="preserve">1</w:t>
            </w:r>
            <w:r>
              <w:rPr>
                <w:rFonts w:ascii="Calibri" w:hAnsi="Calibri" w:eastAsia="Calibri" w:cs="Calibri"/>
                <w:color w:val="auto"/>
                <w:spacing w:val="18"/>
              </w:rPr>
              <w:t xml:space="preserve"> </w:t>
            </w:r>
            <w:r>
              <w:rPr>
                <w:color w:val="auto"/>
              </w:rPr>
              <w:t xml:space="preserve">次。</w:t>
            </w:r>
            <w:r/>
          </w:p>
        </w:tc>
      </w:tr>
      <w:tr>
        <w:trPr>
          <w:trHeight w:val="684"/>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112" w:right="114" w:firstLine="219"/>
              <w:spacing w:before="32" w:line="243"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40"/>
              </w:rPr>
              <w:t xml:space="preserve"> </w:t>
            </w:r>
            <w:r>
              <w:rPr>
                <w:color w:val="auto"/>
              </w:rPr>
              <w:t xml:space="preserve">（</w:t>
            </w:r>
            <w:r>
              <w:rPr>
                <w:rFonts w:ascii="Calibri" w:hAnsi="Calibri" w:eastAsia="Calibri" w:cs="Calibri"/>
                <w:color w:val="auto"/>
              </w:rPr>
              <w:t xml:space="preserve">2</w:t>
            </w:r>
            <w:r>
              <w:rPr>
                <w:color w:val="auto"/>
              </w:rPr>
              <w:t xml:space="preserve">）具备设施设备安全、稳定运行的环境和场所（含有限空间</w:t>
            </w:r>
            <w:r>
              <w:rPr>
                <w:color w:val="auto"/>
                <w:spacing w:val="-2"/>
              </w:rPr>
              <w:t xml:space="preserve">），</w:t>
            </w:r>
            <w:r>
              <w:rPr>
                <w:color w:val="auto"/>
              </w:rPr>
              <w:t xml:space="preserve">温湿度</w:t>
            </w:r>
            <w:r>
              <w:rPr>
                <w:color w:val="auto"/>
                <w:spacing w:val="-1"/>
              </w:rPr>
              <w:t xml:space="preserve">、照度、粉尘和烟雾浓度等符合相关安全规范。</w:t>
            </w:r>
            <w:r/>
          </w:p>
        </w:tc>
      </w:tr>
      <w:tr>
        <w:trPr>
          <w:trHeight w:val="460"/>
        </w:trPr>
        <w:tc>
          <w:tcPr>
            <w:tcBorders>
              <w:top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113" w:right="42" w:firstLine="234"/>
              <w:keepLines w:val="0"/>
              <w:keepNext w:val="0"/>
              <w:pageBreakBefore w:val="0"/>
              <w:spacing w:before="91" w:line="240" w:lineRule="auto"/>
              <w:widowControl w:val="off"/>
              <w:rPr>
                <w:color w:val="auto"/>
              </w:rPr>
            </w:pPr>
            <w:r>
              <w:rPr>
                <w:rFonts w:hint="eastAsia" w:ascii="微软雅黑" w:hAnsi="微软雅黑" w:eastAsia="微软雅黑" w:cs="微软雅黑"/>
                <w:color w:val="auto"/>
                <w:spacing w:val="12"/>
                <w:lang w:eastAsia="zh-CN"/>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3</w:t>
            </w:r>
            <w:r>
              <w:rPr>
                <w:color w:val="auto"/>
                <w:spacing w:val="12"/>
              </w:rPr>
              <w:t xml:space="preserve">）</w:t>
            </w:r>
            <w:r>
              <w:rPr>
                <w:rFonts w:hint="eastAsia"/>
                <w:color w:val="auto"/>
                <w:lang w:eastAsia="zh-CN"/>
              </w:rPr>
              <w:t xml:space="preserve">了解市场所有配电、监控网络、供水系统。24小时负责市场上下水道、落水管、水管破损及渗漏维护、供电系统故障维修等紧急抢修任务。</w:t>
            </w:r>
            <w:r/>
          </w:p>
        </w:tc>
      </w:tr>
      <w:tr>
        <w:trPr>
          <w:trHeight w:val="1023"/>
        </w:trPr>
        <w:tc>
          <w:tcPr>
            <w:tcW w:w="1248" w:type="dxa"/>
            <w:vAlign w:val="center"/>
            <w:vMerge w:val="restart"/>
            <w:textDirection w:val="lrTb"/>
            <w:noWrap w:val="false"/>
          </w:tcPr>
          <w:p>
            <w:pPr>
              <w:jc w:val="center"/>
              <w:spacing w:before="65" w:line="180" w:lineRule="auto"/>
              <w:rPr>
                <w:rFonts w:ascii="Calibri" w:hAnsi="Calibri" w:eastAsia="Calibri" w:cs="Calibri"/>
                <w:color w:val="auto"/>
                <w:sz w:val="21"/>
                <w:szCs w:val="21"/>
              </w:rPr>
            </w:pPr>
            <w:r>
              <w:rPr>
                <w:rFonts w:ascii="Calibri" w:hAnsi="Calibri" w:eastAsia="Calibri" w:cs="Calibri"/>
                <w:color w:val="auto"/>
                <w:sz w:val="21"/>
                <w:szCs w:val="21"/>
              </w:rPr>
              <w:t xml:space="preserve">2</w:t>
            </w:r>
            <w:r/>
          </w:p>
        </w:tc>
        <w:tc>
          <w:tcPr>
            <w:tcW w:w="3347" w:type="dxa"/>
            <w:vAlign w:val="center"/>
            <w:vMerge w:val="restart"/>
            <w:textDirection w:val="lrTb"/>
            <w:noWrap w:val="false"/>
          </w:tcPr>
          <w:p>
            <w:pPr>
              <w:pStyle w:val="2037"/>
              <w:ind w:firstLine="204"/>
              <w:jc w:val="both"/>
              <w:spacing w:before="68" w:line="220" w:lineRule="auto"/>
              <w:rPr>
                <w:color w:val="auto"/>
              </w:rPr>
            </w:pPr>
            <w:r>
              <w:rPr>
                <w:color w:val="auto"/>
                <w:spacing w:val="-3"/>
              </w:rPr>
              <w:t xml:space="preserve">设备机房</w:t>
            </w:r>
            <w:r/>
          </w:p>
        </w:tc>
        <w:tc>
          <w:tcPr>
            <w:tcW w:w="10022" w:type="dxa"/>
            <w:vAlign w:val="top"/>
            <w:textDirection w:val="lrTb"/>
            <w:noWrap w:val="false"/>
          </w:tcPr>
          <w:p>
            <w:pPr>
              <w:pStyle w:val="2037"/>
              <w:ind w:left="109" w:right="104" w:firstLine="221"/>
              <w:jc w:val="both"/>
              <w:spacing w:before="34" w:line="259"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36"/>
              </w:rPr>
              <w:t xml:space="preserve"> </w:t>
            </w:r>
            <w:r>
              <w:rPr>
                <w:color w:val="auto"/>
              </w:rPr>
              <w:t xml:space="preserve">（</w:t>
            </w:r>
            <w:r>
              <w:rPr>
                <w:rFonts w:ascii="Calibri" w:hAnsi="Calibri" w:eastAsia="Calibri" w:cs="Calibri"/>
                <w:color w:val="auto"/>
              </w:rPr>
              <w:t xml:space="preserve">1</w:t>
            </w:r>
            <w:r>
              <w:rPr>
                <w:color w:val="auto"/>
              </w:rPr>
              <w:t xml:space="preserve">）设备机房门口有机房类别及安全标志。落实各类机房责任人、督查人，且设备系统</w:t>
            </w:r>
            <w:r>
              <w:rPr>
                <w:color w:val="auto"/>
                <w:spacing w:val="-1"/>
              </w:rPr>
              <w:t xml:space="preserve">图、应急预案流程图、管理制度、特种作业人员资格证书等上墙文件或</w:t>
            </w:r>
            <w:r>
              <w:rPr>
                <w:color w:val="auto"/>
                <w:spacing w:val="-2"/>
              </w:rPr>
              <w:t xml:space="preserve">证书符合各设备机房国家标准规范要求，机房巡视</w:t>
            </w:r>
            <w:r>
              <w:rPr>
                <w:color w:val="auto"/>
                <w:spacing w:val="-1"/>
              </w:rPr>
              <w:t xml:space="preserve">及外来人员记录清晰完整，标识统一。</w:t>
            </w:r>
            <w:r/>
          </w:p>
        </w:tc>
      </w:tr>
      <w:tr>
        <w:trPr>
          <w:trHeight w:val="450"/>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89" w:line="190"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8"/>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）设备机房门窗、锁具应当完好、有效。</w:t>
            </w:r>
            <w:r/>
          </w:p>
        </w:tc>
      </w:tr>
      <w:tr>
        <w:trPr>
          <w:trHeight w:val="691"/>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112" w:right="104" w:firstLine="219"/>
              <w:spacing w:before="37" w:line="244"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7"/>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）每半月至少开展</w:t>
            </w:r>
            <w:r>
              <w:rPr>
                <w:color w:val="auto"/>
                <w:spacing w:val="-37"/>
              </w:rPr>
              <w:t xml:space="preserve"> </w:t>
            </w:r>
            <w:r>
              <w:rPr>
                <w:rFonts w:ascii="Calibri" w:hAnsi="Calibri" w:eastAsia="Calibri" w:cs="Calibri"/>
                <w:color w:val="auto"/>
                <w:spacing w:val="-1"/>
              </w:rPr>
              <w:t xml:space="preserve">1</w:t>
            </w:r>
            <w:r>
              <w:rPr>
                <w:rFonts w:ascii="Calibri" w:hAnsi="Calibri" w:eastAsia="Calibri" w:cs="Calibri"/>
                <w:color w:val="auto"/>
                <w:spacing w:val="20"/>
              </w:rPr>
              <w:t xml:space="preserve"> </w:t>
            </w:r>
            <w:r>
              <w:rPr>
                <w:color w:val="auto"/>
                <w:spacing w:val="-1"/>
              </w:rPr>
              <w:t xml:space="preserve">次清洁，整洁有序、无杂物、无积尘、无鼠、无虫害，温湿度符合设备运行要</w:t>
            </w:r>
            <w:r>
              <w:rPr>
                <w:color w:val="auto"/>
                <w:spacing w:val="-5"/>
              </w:rPr>
              <w:t xml:space="preserve">求。</w:t>
            </w:r>
            <w:r/>
          </w:p>
        </w:tc>
      </w:tr>
      <w:tr>
        <w:trPr>
          <w:trHeight w:val="492"/>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108" w:line="20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4</w:t>
            </w:r>
            <w:r>
              <w:rPr>
                <w:color w:val="auto"/>
                <w:spacing w:val="1"/>
              </w:rPr>
              <w:t xml:space="preserve">）按各设备机房国家标准规范规定维护</w:t>
            </w:r>
            <w:r>
              <w:rPr>
                <w:rFonts w:ascii="Calibri" w:hAnsi="Calibri" w:eastAsia="Calibri" w:cs="Calibri"/>
                <w:color w:val="auto"/>
                <w:spacing w:val="1"/>
              </w:rPr>
              <w:t xml:space="preserve">/</w:t>
            </w:r>
            <w:r>
              <w:rPr>
                <w:color w:val="auto"/>
                <w:spacing w:val="1"/>
              </w:rPr>
              <w:t xml:space="preserve">保管消防、通风、应急照明，防止小</w:t>
            </w:r>
            <w:r>
              <w:rPr>
                <w:color w:val="auto"/>
              </w:rPr>
              <w:t xml:space="preserve">动物进入。</w:t>
            </w:r>
            <w:r/>
          </w:p>
        </w:tc>
      </w:tr>
      <w:tr>
        <w:trPr>
          <w:trHeight w:val="496"/>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108"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8"/>
              </w:rPr>
              <w:t xml:space="preserve"> </w:t>
            </w:r>
            <w:r>
              <w:rPr>
                <w:color w:val="auto"/>
                <w:spacing w:val="1"/>
              </w:rPr>
              <w:t xml:space="preserve">（</w:t>
            </w:r>
            <w:r>
              <w:rPr>
                <w:rFonts w:ascii="Calibri" w:hAnsi="Calibri" w:eastAsia="Calibri" w:cs="Calibri"/>
                <w:color w:val="auto"/>
                <w:spacing w:val="1"/>
              </w:rPr>
              <w:t xml:space="preserve">5</w:t>
            </w:r>
            <w:r>
              <w:rPr>
                <w:color w:val="auto"/>
                <w:spacing w:val="1"/>
              </w:rPr>
              <w:t xml:space="preserve">）安全防护用具配置齐全，检验合格。</w:t>
            </w:r>
            <w:r/>
          </w:p>
        </w:tc>
      </w:tr>
      <w:tr>
        <w:trPr>
          <w:trHeight w:val="487"/>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104"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4"/>
              </w:rPr>
              <w:t xml:space="preserve"> </w:t>
            </w:r>
            <w:r>
              <w:rPr>
                <w:color w:val="auto"/>
                <w:spacing w:val="1"/>
              </w:rPr>
              <w:t xml:space="preserve">（</w:t>
            </w:r>
            <w:r>
              <w:rPr>
                <w:rFonts w:ascii="Calibri" w:hAnsi="Calibri" w:eastAsia="Calibri" w:cs="Calibri"/>
                <w:color w:val="auto"/>
                <w:spacing w:val="1"/>
              </w:rPr>
              <w:t xml:space="preserve">6</w:t>
            </w:r>
            <w:r>
              <w:rPr>
                <w:color w:val="auto"/>
                <w:spacing w:val="1"/>
              </w:rPr>
              <w:t xml:space="preserve">）应急设施设备用品应当齐全、完备，可随时启用。</w:t>
            </w:r>
            <w:r/>
          </w:p>
        </w:tc>
      </w:tr>
      <w:tr>
        <w:trPr>
          <w:trHeight w:val="487"/>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102" w:line="200" w:lineRule="auto"/>
              <w:rPr>
                <w:color w:val="auto"/>
              </w:rPr>
            </w:pPr>
            <w:r>
              <w:rPr>
                <w:rFonts w:hint="eastAsia" w:ascii="微软雅黑" w:hAnsi="微软雅黑" w:eastAsia="微软雅黑" w:cs="微软雅黑"/>
                <w:color w:val="auto"/>
                <w:spacing w:val="12"/>
                <w:lang w:eastAsia="zh-CN"/>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7</w:t>
            </w:r>
            <w:r>
              <w:rPr>
                <w:color w:val="auto"/>
                <w:spacing w:val="12"/>
              </w:rPr>
              <w:t xml:space="preserve">）</w:t>
            </w:r>
            <w:r>
              <w:rPr>
                <w:rFonts w:hint="eastAsia"/>
                <w:color w:val="auto"/>
                <w:spacing w:val="1"/>
                <w:lang w:eastAsia="zh-CN"/>
              </w:rPr>
              <w:t xml:space="preserve">监控系统的日常维护、维修及探头维护、维修、更换。</w:t>
            </w:r>
            <w:r/>
          </w:p>
        </w:tc>
      </w:tr>
      <w:tr>
        <w:trPr>
          <w:trHeight w:val="458"/>
        </w:trPr>
        <w:tc>
          <w:tcPr>
            <w:tcBorders>
              <w:bottom w:val="none" w:color="000000" w:sz="4" w:space="0"/>
            </w:tcBorders>
            <w:tcW w:w="1248" w:type="dxa"/>
            <w:vAlign w:val="top"/>
            <w:vMerge w:val="restart"/>
            <w:textDirection w:val="lrTb"/>
            <w:noWrap w:val="false"/>
          </w:tcPr>
          <w:p>
            <w:pPr>
              <w:spacing w:line="241" w:lineRule="auto"/>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ind w:left="579"/>
              <w:spacing w:before="64" w:line="179" w:lineRule="auto"/>
              <w:rPr>
                <w:rFonts w:ascii="Calibri" w:hAnsi="Calibri" w:eastAsia="Calibri" w:cs="Calibri"/>
                <w:color w:val="auto"/>
                <w:sz w:val="21"/>
                <w:szCs w:val="21"/>
              </w:rPr>
            </w:pPr>
            <w:r>
              <w:rPr>
                <w:rFonts w:ascii="Calibri" w:hAnsi="Calibri" w:eastAsia="Calibri" w:cs="Calibri"/>
                <w:color w:val="auto"/>
                <w:sz w:val="21"/>
                <w:szCs w:val="21"/>
              </w:rPr>
              <w:t xml:space="preserve">3</w:t>
            </w:r>
            <w:r/>
          </w:p>
        </w:tc>
        <w:tc>
          <w:tcPr>
            <w:tcBorders>
              <w:bottom w:val="none" w:color="000000" w:sz="4" w:space="0"/>
            </w:tcBorders>
            <w:tcW w:w="3347" w:type="dxa"/>
            <w:vAlign w:val="top"/>
            <w:vMerge w:val="restart"/>
            <w:textDirection w:val="lrTb"/>
            <w:noWrap w:val="false"/>
          </w:tcPr>
          <w:p>
            <w:pPr>
              <w:spacing w:line="280" w:lineRule="auto"/>
              <w:rPr>
                <w:rFonts w:ascii="Arial"/>
                <w:color w:val="auto"/>
                <w:sz w:val="21"/>
              </w:rPr>
            </w:pPr>
            <w:r>
              <w:rPr>
                <w:rFonts w:ascii="Arial"/>
                <w:color w:val="auto"/>
                <w:sz w:val="21"/>
              </w:rPr>
            </w:r>
            <w:r/>
          </w:p>
          <w:p>
            <w:pPr>
              <w:spacing w:line="280" w:lineRule="auto"/>
              <w:rPr>
                <w:rFonts w:ascii="Arial"/>
                <w:color w:val="auto"/>
                <w:sz w:val="21"/>
              </w:rPr>
            </w:pPr>
            <w:r>
              <w:rPr>
                <w:rFonts w:ascii="Arial"/>
                <w:color w:val="auto"/>
                <w:sz w:val="21"/>
              </w:rPr>
            </w:r>
            <w:r/>
          </w:p>
          <w:p>
            <w:pPr>
              <w:spacing w:line="280" w:lineRule="auto"/>
              <w:rPr>
                <w:rFonts w:ascii="Arial"/>
                <w:color w:val="auto"/>
                <w:sz w:val="21"/>
              </w:rPr>
            </w:pPr>
            <w:r>
              <w:rPr>
                <w:rFonts w:ascii="Arial"/>
                <w:color w:val="auto"/>
                <w:sz w:val="21"/>
              </w:rPr>
            </w:r>
            <w:r/>
          </w:p>
          <w:p>
            <w:pPr>
              <w:spacing w:line="281" w:lineRule="auto"/>
              <w:rPr>
                <w:rFonts w:ascii="Arial"/>
                <w:color w:val="auto"/>
                <w:sz w:val="21"/>
              </w:rPr>
            </w:pPr>
            <w:r>
              <w:rPr>
                <w:rFonts w:ascii="Arial"/>
                <w:color w:val="auto"/>
                <w:sz w:val="21"/>
              </w:rPr>
            </w:r>
            <w:r/>
          </w:p>
          <w:p>
            <w:pPr>
              <w:spacing w:line="281" w:lineRule="auto"/>
              <w:rPr>
                <w:rFonts w:ascii="Arial"/>
                <w:color w:val="auto"/>
                <w:sz w:val="21"/>
              </w:rPr>
            </w:pPr>
            <w:r>
              <w:rPr>
                <w:rFonts w:ascii="Arial"/>
                <w:color w:val="auto"/>
                <w:sz w:val="21"/>
              </w:rPr>
            </w:r>
            <w:r/>
          </w:p>
          <w:p>
            <w:pPr>
              <w:pStyle w:val="2037"/>
              <w:ind w:left="110"/>
              <w:spacing w:before="69" w:line="221" w:lineRule="auto"/>
              <w:rPr>
                <w:color w:val="auto"/>
              </w:rPr>
            </w:pPr>
            <w:r>
              <w:rPr>
                <w:color w:val="auto"/>
                <w:spacing w:val="-2"/>
              </w:rPr>
              <w:t xml:space="preserve">给排水系统</w:t>
            </w:r>
            <w:r/>
          </w:p>
        </w:tc>
        <w:tc>
          <w:tcPr>
            <w:tcW w:w="10022" w:type="dxa"/>
            <w:vAlign w:val="top"/>
            <w:textDirection w:val="lrTb"/>
            <w:noWrap w:val="false"/>
          </w:tcPr>
          <w:p>
            <w:pPr>
              <w:pStyle w:val="2037"/>
              <w:ind w:left="331"/>
              <w:spacing w:before="87" w:line="19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）生活饮用水卫生符合《生活饮用水卫生标准》（</w:t>
            </w:r>
            <w:r>
              <w:rPr>
                <w:rFonts w:ascii="Calibri" w:hAnsi="Calibri" w:eastAsia="Calibri" w:cs="Calibri"/>
                <w:color w:val="auto"/>
              </w:rPr>
              <w:t xml:space="preserve">GB</w:t>
            </w:r>
            <w:r>
              <w:rPr>
                <w:rFonts w:ascii="Calibri" w:hAnsi="Calibri" w:eastAsia="Calibri" w:cs="Calibri"/>
                <w:color w:val="auto"/>
                <w:spacing w:val="1"/>
              </w:rPr>
              <w:t xml:space="preserve">5749</w:t>
            </w:r>
            <w:r>
              <w:rPr>
                <w:color w:val="auto"/>
                <w:spacing w:val="1"/>
              </w:rPr>
              <w:t xml:space="preserve">）的相关要</w:t>
            </w:r>
            <w:r>
              <w:rPr>
                <w:color w:val="auto"/>
              </w:rPr>
              <w:t xml:space="preserve">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1"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）二次供水卫生符合《二次供水设施卫生规范》（</w:t>
            </w:r>
            <w:r>
              <w:rPr>
                <w:rFonts w:ascii="Calibri" w:hAnsi="Calibri" w:eastAsia="Calibri" w:cs="Calibri"/>
                <w:color w:val="auto"/>
              </w:rPr>
              <w:t xml:space="preserve">GB</w:t>
            </w:r>
            <w:r>
              <w:rPr>
                <w:rFonts w:ascii="Calibri" w:hAnsi="Calibri" w:eastAsia="Calibri" w:cs="Calibri"/>
                <w:color w:val="auto"/>
                <w:spacing w:val="1"/>
              </w:rPr>
              <w:t xml:space="preserve">17051</w:t>
            </w:r>
            <w:r>
              <w:rPr>
                <w:color w:val="auto"/>
                <w:spacing w:val="1"/>
              </w:rPr>
              <w:t xml:space="preserve">）的相关要求。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0"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8"/>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）设施设备、阀门、管道等运行正常，无跑、冒、滴、漏现象。</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0"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0"/>
              </w:rPr>
              <w:t xml:space="preserve"> </w:t>
            </w:r>
            <w:r>
              <w:rPr>
                <w:color w:val="auto"/>
                <w:spacing w:val="-1"/>
              </w:rPr>
              <w:t xml:space="preserve">（</w:t>
            </w:r>
            <w:r>
              <w:rPr>
                <w:rFonts w:ascii="Calibri" w:hAnsi="Calibri" w:eastAsia="Calibri" w:cs="Calibri"/>
                <w:color w:val="auto"/>
                <w:spacing w:val="-1"/>
              </w:rPr>
              <w:t xml:space="preserve">4</w:t>
            </w:r>
            <w:r>
              <w:rPr>
                <w:color w:val="auto"/>
                <w:spacing w:val="-1"/>
              </w:rPr>
              <w:t xml:space="preserve">）有水泵房、水箱间的，每日至少巡视</w:t>
            </w:r>
            <w:r>
              <w:rPr>
                <w:color w:val="auto"/>
                <w:spacing w:val="-35"/>
              </w:rPr>
              <w:t xml:space="preserve"> </w:t>
            </w:r>
            <w:r>
              <w:rPr>
                <w:rFonts w:ascii="Calibri" w:hAnsi="Calibri" w:eastAsia="Calibri" w:cs="Calibri"/>
                <w:color w:val="auto"/>
                <w:spacing w:val="-1"/>
              </w:rPr>
              <w:t xml:space="preserve">1</w:t>
            </w:r>
            <w:r>
              <w:rPr>
                <w:rFonts w:ascii="Calibri" w:hAnsi="Calibri" w:eastAsia="Calibri" w:cs="Calibri"/>
                <w:color w:val="auto"/>
                <w:spacing w:val="18"/>
              </w:rPr>
              <w:t xml:space="preserve"> </w:t>
            </w:r>
            <w:r>
              <w:rPr>
                <w:color w:val="auto"/>
                <w:spacing w:val="-1"/>
              </w:rPr>
              <w:t xml:space="preserve">次。每年至少养护</w:t>
            </w:r>
            <w:r>
              <w:rPr>
                <w:color w:val="auto"/>
                <w:spacing w:val="-35"/>
              </w:rPr>
              <w:t xml:space="preserve"> </w:t>
            </w:r>
            <w:r>
              <w:rPr>
                <w:rFonts w:ascii="Calibri" w:hAnsi="Calibri" w:eastAsia="Calibri" w:cs="Calibri"/>
                <w:color w:val="auto"/>
                <w:spacing w:val="-1"/>
              </w:rPr>
              <w:t xml:space="preserve">1</w:t>
            </w:r>
            <w:r>
              <w:rPr>
                <w:rFonts w:ascii="Calibri" w:hAnsi="Calibri" w:eastAsia="Calibri" w:cs="Calibri"/>
                <w:color w:val="auto"/>
                <w:spacing w:val="18"/>
              </w:rPr>
              <w:t xml:space="preserve"> </w:t>
            </w:r>
            <w:r>
              <w:rPr>
                <w:color w:val="auto"/>
                <w:spacing w:val="-1"/>
              </w:rPr>
              <w:t xml:space="preserve">次水泵。</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2" w:line="190"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4"/>
              </w:rPr>
              <w:t xml:space="preserve"> </w:t>
            </w:r>
            <w:r>
              <w:rPr>
                <w:color w:val="auto"/>
                <w:spacing w:val="1"/>
              </w:rPr>
              <w:t xml:space="preserve">（</w:t>
            </w:r>
            <w:r>
              <w:rPr>
                <w:rFonts w:ascii="Calibri" w:hAnsi="Calibri" w:eastAsia="Calibri" w:cs="Calibri"/>
                <w:color w:val="auto"/>
                <w:spacing w:val="1"/>
              </w:rPr>
              <w:t xml:space="preserve">5</w:t>
            </w:r>
            <w:r>
              <w:rPr>
                <w:color w:val="auto"/>
                <w:spacing w:val="1"/>
              </w:rPr>
              <w:t xml:space="preserve">）遇供水单位限水、停水，按规定时间通知采购人。</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2" w:line="191" w:lineRule="auto"/>
              <w:rPr>
                <w:color w:val="auto"/>
              </w:rPr>
            </w:pPr>
            <w:r>
              <w:rPr>
                <w:rFonts w:hint="eastAsia" w:ascii="微软雅黑" w:hAnsi="微软雅黑" w:eastAsia="微软雅黑" w:cs="微软雅黑"/>
                <w:color w:val="auto"/>
                <w:spacing w:val="-4"/>
                <w:lang w:eastAsia="zh-CN"/>
              </w:rPr>
              <w:t xml:space="preserve">☑</w:t>
            </w:r>
            <w:r>
              <w:rPr>
                <w:rFonts w:ascii="微软雅黑" w:hAnsi="微软雅黑" w:eastAsia="微软雅黑" w:cs="微软雅黑"/>
                <w:color w:val="auto"/>
                <w:spacing w:val="43"/>
              </w:rPr>
              <w:t xml:space="preserve"> </w:t>
            </w:r>
            <w:r>
              <w:rPr>
                <w:color w:val="auto"/>
                <w:spacing w:val="-4"/>
              </w:rPr>
              <w:t xml:space="preserve">（</w:t>
            </w:r>
            <w:r>
              <w:rPr>
                <w:rFonts w:ascii="Calibri" w:hAnsi="Calibri" w:eastAsia="Calibri" w:cs="Calibri"/>
                <w:color w:val="auto"/>
                <w:spacing w:val="-4"/>
              </w:rPr>
              <w:t xml:space="preserve">6</w:t>
            </w:r>
            <w:r>
              <w:rPr>
                <w:color w:val="auto"/>
                <w:spacing w:val="-4"/>
              </w:rPr>
              <w:t xml:space="preserve">）每季度至少开展</w:t>
            </w:r>
            <w:r>
              <w:rPr>
                <w:color w:val="auto"/>
                <w:spacing w:val="-37"/>
              </w:rPr>
              <w:t xml:space="preserve"> </w:t>
            </w:r>
            <w:r>
              <w:rPr>
                <w:rFonts w:ascii="Calibri" w:hAnsi="Calibri" w:eastAsia="Calibri" w:cs="Calibri"/>
                <w:color w:val="auto"/>
                <w:spacing w:val="-4"/>
              </w:rPr>
              <w:t xml:space="preserve">1</w:t>
            </w:r>
            <w:r>
              <w:rPr>
                <w:rFonts w:ascii="Calibri" w:hAnsi="Calibri" w:eastAsia="Calibri" w:cs="Calibri"/>
                <w:color w:val="auto"/>
                <w:spacing w:val="20"/>
              </w:rPr>
              <w:t xml:space="preserve"> </w:t>
            </w:r>
            <w:r>
              <w:rPr>
                <w:color w:val="auto"/>
                <w:spacing w:val="-4"/>
              </w:rPr>
              <w:t xml:space="preserve">次对排水管进行疏通、清污，保证室内外排水</w:t>
            </w:r>
            <w:r>
              <w:rPr>
                <w:color w:val="auto"/>
                <w:spacing w:val="-5"/>
              </w:rPr>
              <w:t xml:space="preserve">系统通畅。</w:t>
            </w:r>
            <w:r/>
          </w:p>
        </w:tc>
      </w:tr>
      <w:tr>
        <w:trPr>
          <w:trHeight w:val="460"/>
        </w:trPr>
        <w:tc>
          <w:tcPr>
            <w:tcBorders>
              <w:top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113" w:right="42" w:firstLine="234"/>
              <w:keepLines w:val="0"/>
              <w:keepNext w:val="0"/>
              <w:pageBreakBefore w:val="0"/>
              <w:spacing w:before="92" w:line="240" w:lineRule="auto"/>
              <w:widowControl w:val="off"/>
              <w:rPr>
                <w:color w:val="auto"/>
              </w:rPr>
            </w:pPr>
            <w:r>
              <w:rPr>
                <w:rFonts w:hint="eastAsia" w:ascii="微软雅黑" w:hAnsi="微软雅黑" w:eastAsia="微软雅黑" w:cs="微软雅黑"/>
                <w:color w:val="auto"/>
                <w:spacing w:val="12"/>
                <w:lang w:eastAsia="zh-CN"/>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7</w:t>
            </w:r>
            <w:r>
              <w:rPr>
                <w:color w:val="auto"/>
                <w:spacing w:val="12"/>
              </w:rPr>
              <w:t xml:space="preserve">）</w:t>
            </w:r>
            <w:r>
              <w:rPr>
                <w:rFonts w:hint="eastAsia"/>
                <w:color w:val="auto"/>
                <w:spacing w:val="1"/>
                <w:lang w:eastAsia="zh-CN"/>
              </w:rPr>
              <w:t xml:space="preserve">每年冬季做好冷水管道，消防管道水表等的防冻保暖工作，如发生冻裂灾害事件发生，负责维修。</w:t>
            </w:r>
            <w:r/>
          </w:p>
        </w:tc>
      </w:tr>
      <w:tr>
        <w:trPr>
          <w:trHeight w:val="458"/>
        </w:trPr>
        <w:tc>
          <w:tcPr>
            <w:tcW w:w="1248" w:type="dxa"/>
            <w:vAlign w:val="center"/>
            <w:vMerge w:val="restart"/>
            <w:textDirection w:val="lrTb"/>
            <w:noWrap w:val="false"/>
          </w:tcPr>
          <w:p>
            <w:pPr>
              <w:jc w:val="center"/>
              <w:spacing w:before="64" w:line="178" w:lineRule="auto"/>
              <w:rPr>
                <w:rFonts w:ascii="Calibri" w:hAnsi="Calibri" w:eastAsia="Calibri" w:cs="Calibri"/>
                <w:color w:val="auto"/>
                <w:sz w:val="21"/>
                <w:szCs w:val="21"/>
              </w:rPr>
            </w:pPr>
            <w:r>
              <w:rPr>
                <w:rFonts w:ascii="Calibri" w:hAnsi="Calibri" w:eastAsia="Calibri" w:cs="Calibri"/>
                <w:color w:val="auto"/>
                <w:sz w:val="21"/>
                <w:szCs w:val="21"/>
              </w:rPr>
              <w:t xml:space="preserve">4</w:t>
            </w:r>
            <w:r/>
          </w:p>
        </w:tc>
        <w:tc>
          <w:tcPr>
            <w:tcW w:w="3347" w:type="dxa"/>
            <w:vAlign w:val="center"/>
            <w:vMerge w:val="restart"/>
            <w:textDirection w:val="lrTb"/>
            <w:noWrap w:val="false"/>
          </w:tcPr>
          <w:p>
            <w:pPr>
              <w:pStyle w:val="2037"/>
              <w:ind w:left="133"/>
              <w:jc w:val="both"/>
              <w:spacing w:before="68" w:line="221" w:lineRule="auto"/>
              <w:rPr>
                <w:color w:val="auto"/>
                <w:highlight w:val="none"/>
              </w:rPr>
            </w:pPr>
            <w:r>
              <w:rPr>
                <w:color w:val="auto"/>
                <w:spacing w:val="-8"/>
                <w:highlight w:val="none"/>
              </w:rPr>
              <w:t xml:space="preserve">电梯系统</w:t>
            </w:r>
            <w:r/>
          </w:p>
        </w:tc>
        <w:tc>
          <w:tcPr>
            <w:tcW w:w="10022" w:type="dxa"/>
            <w:vAlign w:val="top"/>
            <w:textDirection w:val="lrTb"/>
            <w:noWrap w:val="false"/>
          </w:tcPr>
          <w:p>
            <w:pPr>
              <w:pStyle w:val="2037"/>
              <w:ind w:left="331"/>
              <w:spacing w:before="92" w:line="191" w:lineRule="auto"/>
              <w:rPr>
                <w:color w:val="auto"/>
                <w:highlight w:val="none"/>
              </w:rPr>
            </w:pPr>
            <w:r>
              <w:rPr>
                <w:rFonts w:hint="eastAsia" w:ascii="微软雅黑" w:hAnsi="微软雅黑" w:eastAsia="微软雅黑" w:cs="微软雅黑"/>
                <w:color w:val="auto"/>
                <w:highlight w:val="none"/>
                <w:lang w:eastAsia="zh-CN"/>
              </w:rPr>
              <w:t xml:space="preserve">☑</w:t>
            </w:r>
            <w:r>
              <w:rPr>
                <w:rFonts w:ascii="微软雅黑" w:hAnsi="微软雅黑" w:eastAsia="微软雅黑" w:cs="微软雅黑"/>
                <w:color w:val="auto"/>
                <w:spacing w:val="55"/>
                <w:highlight w:val="none"/>
              </w:rPr>
              <w:t xml:space="preserve"> </w:t>
            </w:r>
            <w:r>
              <w:rPr>
                <w:color w:val="auto"/>
                <w:highlight w:val="none"/>
              </w:rPr>
              <w:t xml:space="preserve">（</w:t>
            </w:r>
            <w:r>
              <w:rPr>
                <w:rFonts w:ascii="Calibri" w:hAnsi="Calibri" w:eastAsia="Calibri" w:cs="Calibri"/>
                <w:color w:val="auto"/>
                <w:highlight w:val="none"/>
              </w:rPr>
              <w:t xml:space="preserve">1</w:t>
            </w:r>
            <w:r>
              <w:rPr>
                <w:color w:val="auto"/>
                <w:highlight w:val="none"/>
              </w:rPr>
              <w:t xml:space="preserve">）电梯运行平稳、无异响、平层、开关正常。每周至少开展</w:t>
            </w:r>
            <w:r>
              <w:rPr>
                <w:color w:val="auto"/>
                <w:spacing w:val="-41"/>
                <w:highlight w:val="none"/>
              </w:rPr>
              <w:t xml:space="preserve"> </w:t>
            </w:r>
            <w:r>
              <w:rPr>
                <w:rFonts w:ascii="Calibri" w:hAnsi="Calibri" w:eastAsia="Calibri" w:cs="Calibri"/>
                <w:color w:val="auto"/>
                <w:highlight w:val="none"/>
              </w:rPr>
              <w:t xml:space="preserve">2</w:t>
            </w:r>
            <w:r>
              <w:rPr>
                <w:rFonts w:ascii="Calibri" w:hAnsi="Calibri" w:eastAsia="Calibri" w:cs="Calibri"/>
                <w:color w:val="auto"/>
                <w:spacing w:val="18"/>
                <w:highlight w:val="none"/>
              </w:rPr>
              <w:t xml:space="preserve"> </w:t>
            </w:r>
            <w:r>
              <w:rPr>
                <w:color w:val="auto"/>
                <w:highlight w:val="none"/>
              </w:rPr>
              <w:t xml:space="preserve">次电梯的安全状况检查。</w:t>
            </w:r>
            <w:r/>
          </w:p>
        </w:tc>
      </w:tr>
      <w:tr>
        <w:trPr>
          <w:trHeight w:val="687"/>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109" w:right="104" w:firstLine="222"/>
              <w:spacing w:before="35" w:line="243"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34"/>
              </w:rPr>
              <w:t xml:space="preserve"> </w:t>
            </w:r>
            <w:r>
              <w:rPr>
                <w:color w:val="auto"/>
              </w:rPr>
              <w:t xml:space="preserve">（</w:t>
            </w:r>
            <w:r>
              <w:rPr>
                <w:rFonts w:ascii="Calibri" w:hAnsi="Calibri" w:eastAsia="Calibri" w:cs="Calibri"/>
                <w:color w:val="auto"/>
              </w:rPr>
              <w:t xml:space="preserve">2</w:t>
            </w:r>
            <w:r>
              <w:rPr>
                <w:color w:val="auto"/>
              </w:rPr>
              <w:t xml:space="preserve">）电梯准用证、年检合格证等证件齐全。相关证件、紧急救援电话和乘客注意事项置于轿厢醒目位</w:t>
            </w:r>
            <w:r>
              <w:rPr>
                <w:color w:val="auto"/>
                <w:spacing w:val="-3"/>
              </w:rPr>
              <w:t xml:space="preserve">置。</w:t>
            </w:r>
            <w:r/>
          </w:p>
        </w:tc>
      </w:tr>
      <w:tr>
        <w:trPr>
          <w:trHeight w:val="458"/>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2" w:line="190"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51"/>
              </w:rPr>
              <w:t xml:space="preserve"> </w:t>
            </w:r>
            <w:r>
              <w:rPr>
                <w:color w:val="auto"/>
              </w:rPr>
              <w:t xml:space="preserve">（</w:t>
            </w:r>
            <w:r>
              <w:rPr>
                <w:rFonts w:ascii="Calibri" w:hAnsi="Calibri" w:eastAsia="Calibri" w:cs="Calibri"/>
                <w:color w:val="auto"/>
              </w:rPr>
              <w:t xml:space="preserve">3</w:t>
            </w:r>
            <w:r>
              <w:rPr>
                <w:color w:val="auto"/>
              </w:rPr>
              <w:t xml:space="preserve">）每年至少开展</w:t>
            </w:r>
            <w:r>
              <w:rPr>
                <w:color w:val="auto"/>
                <w:spacing w:val="-37"/>
              </w:rPr>
              <w:t xml:space="preserve"> </w:t>
            </w:r>
            <w:r>
              <w:rPr>
                <w:rFonts w:ascii="Calibri" w:hAnsi="Calibri" w:eastAsia="Calibri" w:cs="Calibri"/>
                <w:color w:val="auto"/>
              </w:rPr>
              <w:t xml:space="preserve">1</w:t>
            </w:r>
            <w:r>
              <w:rPr>
                <w:rFonts w:ascii="Calibri" w:hAnsi="Calibri" w:eastAsia="Calibri" w:cs="Calibri"/>
                <w:color w:val="auto"/>
                <w:spacing w:val="18"/>
              </w:rPr>
              <w:t xml:space="preserve"> </w:t>
            </w:r>
            <w:r>
              <w:rPr>
                <w:color w:val="auto"/>
              </w:rPr>
              <w:t xml:space="preserve">次对电梯的全面检测，并出具检测报告，核发电梯使用标志。</w:t>
            </w:r>
            <w:r/>
          </w:p>
        </w:tc>
      </w:tr>
      <w:tr>
        <w:trPr>
          <w:trHeight w:val="460"/>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0022" w:type="dxa"/>
            <w:vAlign w:val="top"/>
            <w:textDirection w:val="lrTb"/>
            <w:noWrap w:val="false"/>
          </w:tcPr>
          <w:p>
            <w:pPr>
              <w:pStyle w:val="2037"/>
              <w:ind w:left="331"/>
              <w:spacing w:before="93" w:line="191" w:lineRule="auto"/>
              <w:rPr>
                <w:color w:val="auto"/>
                <w:highlight w:val="none"/>
              </w:rPr>
            </w:pPr>
            <w:r>
              <w:rPr>
                <w:rFonts w:hint="eastAsia" w:ascii="微软雅黑" w:hAnsi="微软雅黑" w:eastAsia="微软雅黑" w:cs="微软雅黑"/>
                <w:color w:val="auto"/>
                <w:spacing w:val="1"/>
                <w:highlight w:val="none"/>
                <w:lang w:eastAsia="zh-CN"/>
              </w:rPr>
              <w:t xml:space="preserve">☑</w:t>
            </w:r>
            <w:r>
              <w:rPr>
                <w:rFonts w:ascii="微软雅黑" w:hAnsi="微软雅黑" w:eastAsia="微软雅黑" w:cs="微软雅黑"/>
                <w:color w:val="auto"/>
                <w:spacing w:val="43"/>
                <w:highlight w:val="none"/>
              </w:rPr>
              <w:t xml:space="preserve"> </w:t>
            </w:r>
            <w:r>
              <w:rPr>
                <w:color w:val="auto"/>
                <w:spacing w:val="1"/>
                <w:highlight w:val="none"/>
              </w:rPr>
              <w:t xml:space="preserve">（</w:t>
            </w:r>
            <w:r>
              <w:rPr>
                <w:rFonts w:ascii="Calibri" w:hAnsi="Calibri" w:eastAsia="Calibri" w:cs="Calibri"/>
                <w:color w:val="auto"/>
                <w:spacing w:val="1"/>
                <w:highlight w:val="none"/>
              </w:rPr>
              <w:t xml:space="preserve">4</w:t>
            </w:r>
            <w:r>
              <w:rPr>
                <w:color w:val="auto"/>
                <w:spacing w:val="1"/>
                <w:highlight w:val="none"/>
              </w:rPr>
              <w:t xml:space="preserve">）电梯维保应当符合《电梯维护保养规则》（</w:t>
            </w:r>
            <w:r>
              <w:rPr>
                <w:rFonts w:ascii="Calibri" w:hAnsi="Calibri" w:eastAsia="Calibri" w:cs="Calibri"/>
                <w:color w:val="auto"/>
                <w:highlight w:val="none"/>
              </w:rPr>
              <w:t xml:space="preserve">TSG</w:t>
            </w:r>
            <w:r>
              <w:rPr>
                <w:rFonts w:ascii="Calibri" w:hAnsi="Calibri" w:eastAsia="Calibri" w:cs="Calibri"/>
                <w:color w:val="auto"/>
                <w:spacing w:val="1"/>
                <w:highlight w:val="none"/>
              </w:rPr>
              <w:t xml:space="preserve"> </w:t>
            </w:r>
            <w:r>
              <w:rPr>
                <w:rFonts w:ascii="Calibri" w:hAnsi="Calibri" w:eastAsia="Calibri" w:cs="Calibri"/>
                <w:color w:val="auto"/>
                <w:highlight w:val="none"/>
              </w:rPr>
              <w:t xml:space="preserve">T</w:t>
            </w:r>
            <w:r>
              <w:rPr>
                <w:rFonts w:ascii="Calibri" w:hAnsi="Calibri" w:eastAsia="Calibri" w:cs="Calibri"/>
                <w:color w:val="auto"/>
                <w:spacing w:val="1"/>
                <w:highlight w:val="none"/>
              </w:rPr>
              <w:t xml:space="preserve">5002</w:t>
            </w:r>
            <w:r>
              <w:rPr>
                <w:color w:val="auto"/>
                <w:spacing w:val="1"/>
                <w:highlight w:val="none"/>
              </w:rPr>
              <w:t xml:space="preserve">）的有关要求。</w:t>
            </w:r>
            <w:r/>
          </w:p>
        </w:tc>
      </w:tr>
      <w:tr>
        <w:trPr>
          <w:trHeight w:val="458"/>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0022" w:type="dxa"/>
            <w:vAlign w:val="top"/>
            <w:textDirection w:val="lrTb"/>
            <w:noWrap w:val="false"/>
          </w:tcPr>
          <w:p>
            <w:pPr>
              <w:pStyle w:val="2037"/>
              <w:ind w:left="331"/>
              <w:spacing w:before="93" w:line="191" w:lineRule="auto"/>
              <w:rPr>
                <w:color w:val="auto"/>
                <w:highlight w:val="none"/>
              </w:rPr>
            </w:pPr>
            <w:r>
              <w:rPr>
                <w:rFonts w:hint="eastAsia" w:ascii="微软雅黑" w:hAnsi="微软雅黑" w:eastAsia="微软雅黑" w:cs="微软雅黑"/>
                <w:color w:val="auto"/>
                <w:spacing w:val="2"/>
                <w:highlight w:val="none"/>
                <w:lang w:eastAsia="zh-CN"/>
              </w:rPr>
              <w:t xml:space="preserve">☑</w:t>
            </w:r>
            <w:r>
              <w:rPr>
                <w:rFonts w:ascii="微软雅黑" w:hAnsi="微软雅黑" w:eastAsia="微软雅黑" w:cs="微软雅黑"/>
                <w:color w:val="auto"/>
                <w:spacing w:val="58"/>
                <w:highlight w:val="none"/>
              </w:rPr>
              <w:t xml:space="preserve"> </w:t>
            </w:r>
            <w:r>
              <w:rPr>
                <w:color w:val="auto"/>
                <w:spacing w:val="2"/>
                <w:highlight w:val="none"/>
              </w:rPr>
              <w:t xml:space="preserve">（</w:t>
            </w:r>
            <w:r>
              <w:rPr>
                <w:rFonts w:ascii="Calibri" w:hAnsi="Calibri" w:eastAsia="Calibri" w:cs="Calibri"/>
                <w:color w:val="auto"/>
                <w:spacing w:val="2"/>
                <w:highlight w:val="none"/>
              </w:rPr>
              <w:t xml:space="preserve">5</w:t>
            </w:r>
            <w:r>
              <w:rPr>
                <w:color w:val="auto"/>
                <w:spacing w:val="2"/>
                <w:highlight w:val="none"/>
              </w:rPr>
              <w:t xml:space="preserve">）电梯使用应当符合《特种设备使用管理规则》（</w:t>
            </w:r>
            <w:r>
              <w:rPr>
                <w:rFonts w:ascii="Calibri" w:hAnsi="Calibri" w:eastAsia="Calibri" w:cs="Calibri"/>
                <w:color w:val="auto"/>
                <w:highlight w:val="none"/>
              </w:rPr>
              <w:t xml:space="preserve">TSG</w:t>
            </w:r>
            <w:r>
              <w:rPr>
                <w:rFonts w:ascii="Calibri" w:hAnsi="Calibri" w:eastAsia="Calibri" w:cs="Calibri"/>
                <w:color w:val="auto"/>
                <w:spacing w:val="2"/>
                <w:highlight w:val="none"/>
              </w:rPr>
              <w:t xml:space="preserve">08</w:t>
            </w:r>
            <w:r>
              <w:rPr>
                <w:color w:val="auto"/>
                <w:spacing w:val="2"/>
                <w:highlight w:val="none"/>
              </w:rPr>
              <w:t xml:space="preserve">）的有关要求。</w:t>
            </w:r>
            <w:r/>
          </w:p>
        </w:tc>
      </w:tr>
      <w:tr>
        <w:trPr>
          <w:trHeight w:val="806"/>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112" w:right="106" w:firstLine="219"/>
              <w:spacing w:before="37" w:line="242"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5"/>
              </w:rPr>
              <w:t xml:space="preserve"> </w:t>
            </w:r>
            <w:r>
              <w:rPr>
                <w:color w:val="auto"/>
                <w:spacing w:val="-1"/>
              </w:rPr>
              <w:t xml:space="preserve">（</w:t>
            </w:r>
            <w:r>
              <w:rPr>
                <w:rFonts w:ascii="Calibri" w:hAnsi="Calibri" w:eastAsia="Calibri" w:cs="Calibri"/>
                <w:color w:val="auto"/>
                <w:spacing w:val="-1"/>
              </w:rPr>
              <w:t xml:space="preserve">6</w:t>
            </w:r>
            <w:r>
              <w:rPr>
                <w:color w:val="auto"/>
                <w:spacing w:val="-1"/>
              </w:rPr>
              <w:t xml:space="preserve">）</w:t>
            </w:r>
            <w:r>
              <w:rPr>
                <w:color w:val="auto"/>
                <w:spacing w:val="-1"/>
                <w:highlight w:val="none"/>
              </w:rPr>
              <w:t xml:space="preserve">有电梯突发事件或事故的应急措施与救援预案，每年至少开展演练</w:t>
            </w:r>
            <w:r>
              <w:rPr>
                <w:color w:val="auto"/>
                <w:spacing w:val="-36"/>
                <w:highlight w:val="none"/>
              </w:rPr>
              <w:t xml:space="preserve"> </w:t>
            </w:r>
            <w:r>
              <w:rPr>
                <w:rFonts w:ascii="Calibri" w:hAnsi="Calibri" w:eastAsia="Calibri" w:cs="Calibri"/>
                <w:color w:val="auto"/>
                <w:spacing w:val="-1"/>
                <w:highlight w:val="none"/>
              </w:rPr>
              <w:t xml:space="preserve">1</w:t>
            </w:r>
            <w:r>
              <w:rPr>
                <w:rFonts w:ascii="Calibri" w:hAnsi="Calibri" w:eastAsia="Calibri" w:cs="Calibri"/>
                <w:color w:val="auto"/>
                <w:spacing w:val="20"/>
                <w:highlight w:val="none"/>
              </w:rPr>
              <w:t xml:space="preserve"> </w:t>
            </w:r>
            <w:r>
              <w:rPr>
                <w:color w:val="auto"/>
                <w:spacing w:val="-1"/>
                <w:highlight w:val="none"/>
              </w:rPr>
              <w:t xml:space="preserve">次。电梯出现故障，物业服</w:t>
            </w:r>
            <w:r>
              <w:rPr>
                <w:color w:val="auto"/>
                <w:highlight w:val="none"/>
              </w:rPr>
              <w:t xml:space="preserve">务人员</w:t>
            </w:r>
            <w:r>
              <w:rPr>
                <w:color w:val="auto"/>
                <w:spacing w:val="-27"/>
                <w:highlight w:val="none"/>
              </w:rPr>
              <w:t xml:space="preserve"> </w:t>
            </w:r>
            <w:r>
              <w:rPr>
                <w:rFonts w:ascii="Calibri" w:hAnsi="Calibri" w:eastAsia="Calibri" w:cs="Calibri"/>
                <w:color w:val="auto"/>
                <w:highlight w:val="none"/>
              </w:rPr>
              <w:t xml:space="preserve">10</w:t>
            </w:r>
            <w:r>
              <w:rPr>
                <w:rFonts w:ascii="Calibri" w:hAnsi="Calibri" w:eastAsia="Calibri" w:cs="Calibri"/>
                <w:color w:val="auto"/>
                <w:spacing w:val="14"/>
                <w:highlight w:val="none"/>
              </w:rPr>
              <w:t xml:space="preserve"> </w:t>
            </w:r>
            <w:r>
              <w:rPr>
                <w:color w:val="auto"/>
                <w:highlight w:val="none"/>
              </w:rPr>
              <w:t xml:space="preserve">分钟内到场应急处理，维保专业人员</w:t>
            </w:r>
            <w:r>
              <w:rPr>
                <w:rFonts w:ascii="Calibri" w:hAnsi="Calibri" w:eastAsia="Calibri" w:cs="Calibri"/>
                <w:color w:val="auto"/>
                <w:highlight w:val="none"/>
              </w:rPr>
              <w:t xml:space="preserve">30</w:t>
            </w:r>
            <w:r>
              <w:rPr>
                <w:rFonts w:ascii="Calibri" w:hAnsi="Calibri" w:eastAsia="Calibri" w:cs="Calibri"/>
                <w:color w:val="auto"/>
                <w:spacing w:val="17"/>
                <w:highlight w:val="none"/>
              </w:rPr>
              <w:t xml:space="preserve"> </w:t>
            </w:r>
            <w:r>
              <w:rPr>
                <w:color w:val="auto"/>
                <w:highlight w:val="none"/>
              </w:rPr>
              <w:t xml:space="preserve">分钟内到场应急处理。</w:t>
            </w:r>
            <w:r/>
          </w:p>
        </w:tc>
      </w:tr>
      <w:tr>
        <w:trPr>
          <w:trHeight w:val="463"/>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4"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2"/>
              </w:rPr>
              <w:t xml:space="preserve"> </w:t>
            </w:r>
            <w:r>
              <w:rPr>
                <w:color w:val="auto"/>
                <w:spacing w:val="1"/>
              </w:rPr>
              <w:t xml:space="preserve">（</w:t>
            </w:r>
            <w:r>
              <w:rPr>
                <w:rFonts w:ascii="Calibri" w:hAnsi="Calibri" w:eastAsia="Calibri" w:cs="Calibri"/>
                <w:color w:val="auto"/>
                <w:spacing w:val="1"/>
              </w:rPr>
              <w:t xml:space="preserve">7</w:t>
            </w:r>
            <w:r>
              <w:rPr>
                <w:color w:val="auto"/>
                <w:spacing w:val="1"/>
              </w:rPr>
              <w:t xml:space="preserve">）到场进行救助和排除故障。电梯紧急电话保持畅通。</w:t>
            </w:r>
            <w:r/>
          </w:p>
        </w:tc>
      </w:tr>
      <w:tr>
        <w:trPr>
          <w:trHeight w:val="463"/>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4"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2"/>
              </w:rPr>
              <w:t xml:space="preserve"> </w:t>
            </w:r>
            <w:r>
              <w:rPr>
                <w:color w:val="auto"/>
                <w:spacing w:val="1"/>
              </w:rPr>
              <w:t xml:space="preserve">（</w:t>
            </w:r>
            <w:r>
              <w:rPr>
                <w:rFonts w:ascii="Calibri" w:hAnsi="Calibri" w:eastAsia="Calibri" w:cs="Calibri"/>
                <w:color w:val="auto"/>
                <w:spacing w:val="1"/>
              </w:rPr>
              <w:t xml:space="preserve">8</w:t>
            </w:r>
            <w:r>
              <w:rPr>
                <w:color w:val="auto"/>
                <w:spacing w:val="1"/>
              </w:rPr>
              <w:t xml:space="preserve">）电梯维修、保养时在现场设置提示标识和防护围栏。</w:t>
            </w:r>
            <w:r/>
          </w:p>
        </w:tc>
      </w:tr>
      <w:tr>
        <w:trPr>
          <w:trHeight w:val="460"/>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89" w:line="190"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2"/>
              </w:rPr>
              <w:t xml:space="preserve"> </w:t>
            </w:r>
            <w:r>
              <w:rPr>
                <w:color w:val="auto"/>
                <w:spacing w:val="1"/>
              </w:rPr>
              <w:t xml:space="preserve">（</w:t>
            </w:r>
            <w:r>
              <w:rPr>
                <w:rFonts w:ascii="Calibri" w:hAnsi="Calibri" w:eastAsia="Calibri" w:cs="Calibri"/>
                <w:color w:val="auto"/>
                <w:spacing w:val="1"/>
              </w:rPr>
              <w:t xml:space="preserve">9</w:t>
            </w:r>
            <w:r>
              <w:rPr>
                <w:color w:val="auto"/>
                <w:spacing w:val="1"/>
              </w:rPr>
              <w:t xml:space="preserve">）根据采购人需求，合理设置电梯开启的数量、时间。</w:t>
            </w:r>
            <w:r/>
          </w:p>
        </w:tc>
      </w:tr>
      <w:tr>
        <w:trPr>
          <w:trHeight w:val="458"/>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0" w:line="200" w:lineRule="auto"/>
              <w:rPr>
                <w:color w:val="auto"/>
              </w:rPr>
            </w:pPr>
            <w:r>
              <w:rPr>
                <w:rFonts w:ascii="微软雅黑" w:hAnsi="微软雅黑" w:eastAsia="微软雅黑" w:cs="微软雅黑"/>
                <w:color w:val="auto"/>
                <w:spacing w:val="9"/>
              </w:rPr>
              <w:t xml:space="preserve">□</w:t>
            </w:r>
            <w:r>
              <w:rPr>
                <w:rFonts w:ascii="微软雅黑" w:hAnsi="微软雅黑" w:eastAsia="微软雅黑" w:cs="微软雅黑"/>
                <w:color w:val="auto"/>
                <w:spacing w:val="46"/>
              </w:rPr>
              <w:t xml:space="preserve"> </w:t>
            </w:r>
            <w:r>
              <w:rPr>
                <w:color w:val="auto"/>
                <w:spacing w:val="9"/>
              </w:rPr>
              <w:t xml:space="preserve">（</w:t>
            </w:r>
            <w:r>
              <w:rPr>
                <w:rFonts w:ascii="Calibri" w:hAnsi="Calibri" w:eastAsia="Calibri" w:cs="Calibri"/>
                <w:color w:val="auto"/>
                <w:spacing w:val="9"/>
              </w:rPr>
              <w:t xml:space="preserve">10</w:t>
            </w:r>
            <w:r>
              <w:rPr>
                <w:color w:val="auto"/>
                <w:spacing w:val="9"/>
              </w:rPr>
              <w:t xml:space="preserve">）</w:t>
            </w:r>
            <w:r>
              <w:rPr>
                <w:color w:val="auto"/>
                <w:u w:val="single"/>
              </w:rPr>
              <w:t xml:space="preserve">   </w:t>
            </w:r>
            <w:r/>
          </w:p>
        </w:tc>
      </w:tr>
      <w:tr>
        <w:trPr>
          <w:trHeight w:val="459"/>
        </w:trPr>
        <w:tc>
          <w:tcPr>
            <w:tcBorders>
              <w:bottom w:val="none" w:color="000000" w:sz="4" w:space="0"/>
            </w:tcBorders>
            <w:tcW w:w="1248" w:type="dxa"/>
            <w:vAlign w:val="top"/>
            <w:vMerge w:val="restart"/>
            <w:textDirection w:val="lrTb"/>
            <w:noWrap w:val="false"/>
          </w:tcPr>
          <w:p>
            <w:pPr>
              <w:spacing w:line="246" w:lineRule="auto"/>
              <w:rPr>
                <w:rFonts w:ascii="Arial"/>
                <w:color w:val="auto"/>
                <w:sz w:val="21"/>
              </w:rPr>
            </w:pPr>
            <w:r>
              <w:rPr>
                <w:rFonts w:ascii="Arial"/>
                <w:color w:val="auto"/>
                <w:sz w:val="21"/>
              </w:rPr>
            </w:r>
            <w:r/>
          </w:p>
          <w:p>
            <w:pPr>
              <w:spacing w:line="246" w:lineRule="auto"/>
              <w:rPr>
                <w:rFonts w:ascii="Arial"/>
                <w:color w:val="auto"/>
                <w:sz w:val="21"/>
              </w:rPr>
            </w:pPr>
            <w:r>
              <w:rPr>
                <w:rFonts w:ascii="Arial"/>
                <w:color w:val="auto"/>
                <w:sz w:val="21"/>
              </w:rPr>
            </w:r>
            <w:r/>
          </w:p>
          <w:p>
            <w:pPr>
              <w:spacing w:line="246" w:lineRule="auto"/>
              <w:rPr>
                <w:rFonts w:ascii="Arial"/>
                <w:color w:val="auto"/>
                <w:sz w:val="21"/>
              </w:rPr>
            </w:pPr>
            <w:r>
              <w:rPr>
                <w:rFonts w:ascii="Arial"/>
                <w:color w:val="auto"/>
                <w:sz w:val="21"/>
              </w:rPr>
            </w:r>
            <w:r/>
          </w:p>
          <w:p>
            <w:pPr>
              <w:spacing w:line="247" w:lineRule="auto"/>
              <w:rPr>
                <w:rFonts w:ascii="Arial"/>
                <w:color w:val="auto"/>
                <w:sz w:val="21"/>
              </w:rPr>
            </w:pPr>
            <w:r>
              <w:rPr>
                <w:rFonts w:ascii="Arial"/>
                <w:color w:val="auto"/>
                <w:sz w:val="21"/>
              </w:rPr>
            </w:r>
            <w:r/>
          </w:p>
          <w:p>
            <w:pPr>
              <w:spacing w:line="247" w:lineRule="auto"/>
              <w:rPr>
                <w:rFonts w:ascii="Arial"/>
                <w:color w:val="auto"/>
                <w:sz w:val="21"/>
              </w:rPr>
            </w:pPr>
            <w:r>
              <w:rPr>
                <w:rFonts w:ascii="Arial"/>
                <w:color w:val="auto"/>
                <w:sz w:val="21"/>
              </w:rPr>
            </w:r>
            <w:r/>
          </w:p>
          <w:p>
            <w:pPr>
              <w:spacing w:line="247" w:lineRule="auto"/>
              <w:rPr>
                <w:rFonts w:ascii="Arial"/>
                <w:color w:val="auto"/>
                <w:sz w:val="21"/>
              </w:rPr>
            </w:pPr>
            <w:r>
              <w:rPr>
                <w:rFonts w:ascii="Arial"/>
                <w:color w:val="auto"/>
                <w:sz w:val="21"/>
              </w:rPr>
            </w:r>
            <w:r/>
          </w:p>
          <w:p>
            <w:pPr>
              <w:spacing w:line="247" w:lineRule="auto"/>
              <w:rPr>
                <w:rFonts w:ascii="Arial"/>
                <w:color w:val="auto"/>
                <w:sz w:val="21"/>
              </w:rPr>
            </w:pPr>
            <w:r>
              <w:rPr>
                <w:rFonts w:ascii="Arial"/>
                <w:color w:val="auto"/>
                <w:sz w:val="21"/>
              </w:rPr>
            </w:r>
            <w:r/>
          </w:p>
          <w:p>
            <w:pPr>
              <w:spacing w:line="247" w:lineRule="auto"/>
              <w:rPr>
                <w:rFonts w:ascii="Arial"/>
                <w:color w:val="auto"/>
                <w:sz w:val="21"/>
              </w:rPr>
            </w:pPr>
            <w:r>
              <w:rPr>
                <w:rFonts w:ascii="Arial"/>
                <w:color w:val="auto"/>
                <w:sz w:val="21"/>
              </w:rPr>
            </w:r>
            <w:r/>
          </w:p>
          <w:p>
            <w:pPr>
              <w:spacing w:line="247" w:lineRule="auto"/>
              <w:rPr>
                <w:rFonts w:ascii="Arial"/>
                <w:color w:val="auto"/>
                <w:sz w:val="21"/>
              </w:rPr>
            </w:pPr>
            <w:r>
              <w:rPr>
                <w:rFonts w:ascii="Arial"/>
                <w:color w:val="auto"/>
                <w:sz w:val="21"/>
              </w:rPr>
            </w:r>
            <w:r/>
          </w:p>
          <w:p>
            <w:pPr>
              <w:spacing w:line="247" w:lineRule="auto"/>
              <w:rPr>
                <w:rFonts w:ascii="Arial"/>
                <w:color w:val="auto"/>
                <w:sz w:val="21"/>
              </w:rPr>
            </w:pPr>
            <w:r>
              <w:rPr>
                <w:rFonts w:ascii="Arial"/>
                <w:color w:val="auto"/>
                <w:sz w:val="21"/>
              </w:rPr>
            </w:r>
            <w:r/>
          </w:p>
          <w:p>
            <w:pPr>
              <w:spacing w:line="247" w:lineRule="auto"/>
              <w:rPr>
                <w:rFonts w:ascii="Arial"/>
                <w:color w:val="auto"/>
                <w:sz w:val="21"/>
              </w:rPr>
            </w:pPr>
            <w:r>
              <w:rPr>
                <w:rFonts w:ascii="Arial"/>
                <w:color w:val="auto"/>
                <w:sz w:val="21"/>
              </w:rPr>
            </w:r>
            <w:r/>
          </w:p>
          <w:p>
            <w:pPr>
              <w:ind w:left="578"/>
              <w:spacing w:before="64" w:line="178" w:lineRule="auto"/>
              <w:rPr>
                <w:rFonts w:ascii="Calibri" w:hAnsi="Calibri" w:eastAsia="Calibri" w:cs="Calibri"/>
                <w:color w:val="auto"/>
                <w:sz w:val="21"/>
                <w:szCs w:val="21"/>
              </w:rPr>
            </w:pPr>
            <w:r>
              <w:rPr>
                <w:rFonts w:ascii="Calibri" w:hAnsi="Calibri" w:eastAsia="Calibri" w:cs="Calibri"/>
                <w:color w:val="auto"/>
                <w:sz w:val="21"/>
                <w:szCs w:val="21"/>
              </w:rPr>
              <w:t xml:space="preserve">5</w:t>
            </w:r>
            <w:r/>
          </w:p>
        </w:tc>
        <w:tc>
          <w:tcPr>
            <w:tcBorders>
              <w:bottom w:val="none" w:color="000000" w:sz="4" w:space="0"/>
            </w:tcBorders>
            <w:tcW w:w="3347" w:type="dxa"/>
            <w:vAlign w:val="top"/>
            <w:vMerge w:val="restart"/>
            <w:textDirection w:val="lrTb"/>
            <w:noWrap w:val="false"/>
          </w:tcPr>
          <w:p>
            <w:pPr>
              <w:spacing w:line="242"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spacing w:line="243" w:lineRule="auto"/>
              <w:rPr>
                <w:rFonts w:ascii="Arial"/>
                <w:color w:val="auto"/>
                <w:sz w:val="21"/>
              </w:rPr>
            </w:pPr>
            <w:r>
              <w:rPr>
                <w:rFonts w:ascii="Arial"/>
                <w:color w:val="auto"/>
                <w:sz w:val="21"/>
              </w:rPr>
            </w:r>
            <w:r/>
          </w:p>
          <w:p>
            <w:pPr>
              <w:spacing w:line="243" w:lineRule="auto"/>
              <w:rPr>
                <w:rFonts w:ascii="Arial"/>
                <w:color w:val="auto"/>
                <w:sz w:val="21"/>
              </w:rPr>
            </w:pPr>
            <w:r>
              <w:rPr>
                <w:rFonts w:ascii="Arial"/>
                <w:color w:val="auto"/>
                <w:sz w:val="21"/>
              </w:rPr>
            </w:r>
            <w:r/>
          </w:p>
          <w:p>
            <w:pPr>
              <w:spacing w:line="243" w:lineRule="auto"/>
              <w:rPr>
                <w:rFonts w:ascii="Arial"/>
                <w:color w:val="auto"/>
                <w:sz w:val="21"/>
              </w:rPr>
            </w:pPr>
            <w:r>
              <w:rPr>
                <w:rFonts w:ascii="Arial"/>
                <w:color w:val="auto"/>
                <w:sz w:val="21"/>
              </w:rPr>
            </w:r>
            <w:r/>
          </w:p>
          <w:p>
            <w:pPr>
              <w:pStyle w:val="2037"/>
              <w:ind w:left="115"/>
              <w:spacing w:before="69" w:line="222" w:lineRule="auto"/>
              <w:rPr>
                <w:color w:val="auto"/>
              </w:rPr>
            </w:pPr>
            <w:r>
              <w:rPr>
                <w:color w:val="auto"/>
                <w:spacing w:val="-4"/>
              </w:rPr>
              <w:t xml:space="preserve">空调系统</w:t>
            </w:r>
            <w:r/>
          </w:p>
        </w:tc>
        <w:tc>
          <w:tcPr>
            <w:tcW w:w="10022" w:type="dxa"/>
            <w:vAlign w:val="top"/>
            <w:textDirection w:val="lrTb"/>
            <w:noWrap w:val="false"/>
          </w:tcPr>
          <w:p>
            <w:pPr>
              <w:pStyle w:val="2037"/>
              <w:ind w:left="331"/>
              <w:spacing w:before="90" w:line="19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）空调通风系统运行管理符合《空调通风系统运行管理标准》（</w:t>
            </w:r>
            <w:r>
              <w:rPr>
                <w:rFonts w:ascii="Calibri" w:hAnsi="Calibri" w:eastAsia="Calibri" w:cs="Calibri"/>
                <w:color w:val="auto"/>
              </w:rPr>
              <w:t xml:space="preserve">GB</w:t>
            </w:r>
            <w:r>
              <w:rPr>
                <w:rFonts w:ascii="Calibri" w:hAnsi="Calibri" w:eastAsia="Calibri" w:cs="Calibri"/>
                <w:color w:val="auto"/>
                <w:spacing w:val="1"/>
              </w:rPr>
              <w:t xml:space="preserve">50365</w:t>
            </w:r>
            <w:r>
              <w:rPr>
                <w:color w:val="auto"/>
              </w:rPr>
              <w:t xml:space="preserve">）的相关要求。</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0" w:line="20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）办公楼内温湿度、空气质量等符合《室内空气质量标准》（</w:t>
            </w:r>
            <w:r>
              <w:rPr>
                <w:rFonts w:ascii="Calibri" w:hAnsi="Calibri" w:eastAsia="Calibri" w:cs="Calibri"/>
                <w:color w:val="auto"/>
              </w:rPr>
              <w:t xml:space="preserve">GB</w:t>
            </w:r>
            <w:r>
              <w:rPr>
                <w:rFonts w:ascii="Calibri" w:hAnsi="Calibri" w:eastAsia="Calibri" w:cs="Calibri"/>
                <w:color w:val="auto"/>
                <w:spacing w:val="1"/>
              </w:rPr>
              <w:t xml:space="preserve">/T18883</w:t>
            </w:r>
            <w:r>
              <w:rPr>
                <w:color w:val="auto"/>
              </w:rPr>
              <w:t xml:space="preserve">）的相关要求。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0"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0"/>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）定期维保并做好记录，保证空调设施设备处于良好状态。</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112" w:right="108" w:firstLine="219"/>
              <w:spacing w:before="32" w:line="244" w:lineRule="auto"/>
              <w:rPr>
                <w:color w:val="auto"/>
              </w:rPr>
            </w:pPr>
            <w:r>
              <w:rPr>
                <w:rFonts w:ascii="微软雅黑" w:hAnsi="微软雅黑" w:eastAsia="微软雅黑" w:cs="微软雅黑"/>
                <w:color w:val="auto"/>
              </w:rPr>
              <w:t xml:space="preserve">□</w:t>
            </w:r>
            <w:r>
              <w:rPr>
                <w:rFonts w:ascii="微软雅黑" w:hAnsi="微软雅黑" w:eastAsia="微软雅黑" w:cs="微软雅黑"/>
                <w:color w:val="auto"/>
                <w:spacing w:val="36"/>
              </w:rPr>
              <w:t xml:space="preserve"> </w:t>
            </w:r>
            <w:r>
              <w:rPr>
                <w:color w:val="auto"/>
              </w:rPr>
              <w:t xml:space="preserve">（</w:t>
            </w:r>
            <w:r>
              <w:rPr>
                <w:rFonts w:ascii="Calibri" w:hAnsi="Calibri" w:eastAsia="Calibri" w:cs="Calibri"/>
                <w:color w:val="auto"/>
              </w:rPr>
              <w:t xml:space="preserve">4</w:t>
            </w:r>
            <w:r>
              <w:rPr>
                <w:color w:val="auto"/>
              </w:rPr>
              <w:t xml:space="preserve">）中央空调运行前对冷水机组、循环水泵、冷却塔、风机等设施设备进行系统检查，</w:t>
            </w:r>
            <w:r>
              <w:rPr>
                <w:color w:val="auto"/>
                <w:spacing w:val="-1"/>
              </w:rPr>
              <w:t xml:space="preserve">运行期间每日</w:t>
            </w:r>
            <w:r>
              <w:rPr>
                <w:color w:val="auto"/>
                <w:spacing w:val="-4"/>
              </w:rPr>
              <w:t xml:space="preserve">至少开展</w:t>
            </w:r>
            <w:r>
              <w:rPr>
                <w:color w:val="auto"/>
                <w:spacing w:val="-26"/>
              </w:rPr>
              <w:t xml:space="preserve"> </w:t>
            </w:r>
            <w:r>
              <w:rPr>
                <w:rFonts w:ascii="Calibri" w:hAnsi="Calibri" w:eastAsia="Calibri" w:cs="Calibri"/>
                <w:color w:val="auto"/>
                <w:spacing w:val="-4"/>
              </w:rPr>
              <w:t xml:space="preserve">1</w:t>
            </w:r>
            <w:r>
              <w:rPr>
                <w:rFonts w:ascii="Calibri" w:hAnsi="Calibri" w:eastAsia="Calibri" w:cs="Calibri"/>
                <w:color w:val="auto"/>
                <w:spacing w:val="20"/>
              </w:rPr>
              <w:t xml:space="preserve"> </w:t>
            </w:r>
            <w:r>
              <w:rPr>
                <w:color w:val="auto"/>
                <w:spacing w:val="-4"/>
              </w:rPr>
              <w:t xml:space="preserve">次运行情况巡查。</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0" w:line="191" w:lineRule="auto"/>
              <w:rPr>
                <w:color w:val="auto"/>
              </w:rPr>
            </w:pPr>
            <w:r>
              <w:rPr>
                <w:rFonts w:ascii="微软雅黑" w:hAnsi="微软雅黑" w:eastAsia="微软雅黑" w:cs="微软雅黑"/>
                <w:color w:val="auto"/>
              </w:rPr>
              <w:t xml:space="preserve">□</w:t>
            </w:r>
            <w:r>
              <w:rPr>
                <w:rFonts w:ascii="微软雅黑" w:hAnsi="微软雅黑" w:eastAsia="微软雅黑" w:cs="微软雅黑"/>
                <w:color w:val="auto"/>
                <w:spacing w:val="45"/>
              </w:rPr>
              <w:t xml:space="preserve"> </w:t>
            </w:r>
            <w:r>
              <w:rPr>
                <w:color w:val="auto"/>
              </w:rPr>
              <w:t xml:space="preserve">（</w:t>
            </w:r>
            <w:r>
              <w:rPr>
                <w:rFonts w:ascii="Calibri" w:hAnsi="Calibri" w:eastAsia="Calibri" w:cs="Calibri"/>
                <w:color w:val="auto"/>
              </w:rPr>
              <w:t xml:space="preserve">5</w:t>
            </w:r>
            <w:r>
              <w:rPr>
                <w:color w:val="auto"/>
              </w:rPr>
              <w:t xml:space="preserve">）每半年至少开展</w:t>
            </w:r>
            <w:r>
              <w:rPr>
                <w:color w:val="auto"/>
                <w:spacing w:val="-37"/>
              </w:rPr>
              <w:t xml:space="preserve"> </w:t>
            </w:r>
            <w:r>
              <w:rPr>
                <w:rFonts w:ascii="Calibri" w:hAnsi="Calibri" w:eastAsia="Calibri" w:cs="Calibri"/>
                <w:color w:val="auto"/>
              </w:rPr>
              <w:t xml:space="preserve">1</w:t>
            </w:r>
            <w:r>
              <w:rPr>
                <w:rFonts w:ascii="Calibri" w:hAnsi="Calibri" w:eastAsia="Calibri" w:cs="Calibri"/>
                <w:color w:val="auto"/>
                <w:spacing w:val="20"/>
              </w:rPr>
              <w:t xml:space="preserve"> </w:t>
            </w:r>
            <w:r>
              <w:rPr>
                <w:color w:val="auto"/>
              </w:rPr>
              <w:t xml:space="preserve">次管道、阀门检查并除锈。</w:t>
            </w:r>
            <w:r/>
          </w:p>
        </w:tc>
      </w:tr>
      <w:tr>
        <w:trPr>
          <w:trHeight w:val="461"/>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1" w:line="19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58"/>
              </w:rPr>
              <w:t xml:space="preserve"> </w:t>
            </w:r>
            <w:r>
              <w:rPr>
                <w:color w:val="auto"/>
                <w:spacing w:val="-1"/>
              </w:rPr>
              <w:t xml:space="preserve">（</w:t>
            </w:r>
            <w:r>
              <w:rPr>
                <w:rFonts w:ascii="Calibri" w:hAnsi="Calibri" w:eastAsia="Calibri" w:cs="Calibri"/>
                <w:color w:val="auto"/>
                <w:spacing w:val="-1"/>
              </w:rPr>
              <w:t xml:space="preserve">6</w:t>
            </w:r>
            <w:r>
              <w:rPr>
                <w:color w:val="auto"/>
                <w:spacing w:val="-1"/>
              </w:rPr>
              <w:t xml:space="preserve">）每年至少开展</w:t>
            </w:r>
            <w:r>
              <w:rPr>
                <w:color w:val="auto"/>
                <w:spacing w:val="-37"/>
              </w:rPr>
              <w:t xml:space="preserve"> </w:t>
            </w:r>
            <w:r>
              <w:rPr>
                <w:rFonts w:ascii="Calibri" w:hAnsi="Calibri" w:eastAsia="Calibri" w:cs="Calibri"/>
                <w:color w:val="auto"/>
                <w:spacing w:val="-1"/>
              </w:rPr>
              <w:t xml:space="preserve">1</w:t>
            </w:r>
            <w:r>
              <w:rPr>
                <w:rFonts w:ascii="Calibri" w:hAnsi="Calibri" w:eastAsia="Calibri" w:cs="Calibri"/>
                <w:color w:val="auto"/>
                <w:spacing w:val="18"/>
              </w:rPr>
              <w:t xml:space="preserve"> </w:t>
            </w:r>
            <w:r>
              <w:rPr>
                <w:color w:val="auto"/>
                <w:spacing w:val="-1"/>
              </w:rPr>
              <w:t xml:space="preserve">次系统整体性维修养护，检验</w:t>
            </w:r>
            <w:r>
              <w:rPr>
                <w:color w:val="auto"/>
                <w:spacing w:val="-37"/>
              </w:rPr>
              <w:t xml:space="preserve"> </w:t>
            </w:r>
            <w:r>
              <w:rPr>
                <w:rFonts w:ascii="Calibri" w:hAnsi="Calibri" w:eastAsia="Calibri" w:cs="Calibri"/>
                <w:color w:val="auto"/>
                <w:spacing w:val="-1"/>
              </w:rPr>
              <w:t xml:space="preserve">1</w:t>
            </w:r>
            <w:r>
              <w:rPr>
                <w:rFonts w:ascii="Calibri" w:hAnsi="Calibri" w:eastAsia="Calibri" w:cs="Calibri"/>
                <w:color w:val="auto"/>
                <w:spacing w:val="20"/>
              </w:rPr>
              <w:t xml:space="preserve"> </w:t>
            </w:r>
            <w:r>
              <w:rPr>
                <w:color w:val="auto"/>
                <w:spacing w:val="-1"/>
              </w:rPr>
              <w:t xml:space="preserve">次压力容器、仪表及冷却塔噪声。</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1"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7</w:t>
            </w:r>
            <w:r>
              <w:rPr>
                <w:color w:val="auto"/>
                <w:spacing w:val="-1"/>
              </w:rPr>
              <w:t xml:space="preserve">）每年至少开展</w:t>
            </w:r>
            <w:r>
              <w:rPr>
                <w:color w:val="auto"/>
                <w:spacing w:val="-37"/>
              </w:rPr>
              <w:t xml:space="preserve"> </w:t>
            </w:r>
            <w:r>
              <w:rPr>
                <w:rFonts w:ascii="Calibri" w:hAnsi="Calibri" w:eastAsia="Calibri" w:cs="Calibri"/>
                <w:color w:val="auto"/>
                <w:spacing w:val="-1"/>
              </w:rPr>
              <w:t xml:space="preserve">1</w:t>
            </w:r>
            <w:r>
              <w:rPr>
                <w:rFonts w:ascii="Calibri" w:hAnsi="Calibri" w:eastAsia="Calibri" w:cs="Calibri"/>
                <w:color w:val="auto"/>
                <w:spacing w:val="18"/>
              </w:rPr>
              <w:t xml:space="preserve"> </w:t>
            </w:r>
            <w:r>
              <w:rPr>
                <w:color w:val="auto"/>
                <w:spacing w:val="-1"/>
              </w:rPr>
              <w:t xml:space="preserve">次新风机、空气处理机滤网等清洗消毒；每</w:t>
            </w:r>
            <w:r>
              <w:rPr>
                <w:color w:val="auto"/>
                <w:spacing w:val="-43"/>
              </w:rPr>
              <w:t xml:space="preserve"> </w:t>
            </w:r>
            <w:r>
              <w:rPr>
                <w:rFonts w:ascii="Calibri" w:hAnsi="Calibri" w:eastAsia="Calibri" w:cs="Calibri"/>
                <w:color w:val="auto"/>
                <w:spacing w:val="-1"/>
              </w:rPr>
              <w:t xml:space="preserve">2</w:t>
            </w:r>
            <w:r>
              <w:rPr>
                <w:rFonts w:ascii="Calibri" w:hAnsi="Calibri" w:eastAsia="Calibri" w:cs="Calibri"/>
                <w:color w:val="auto"/>
                <w:spacing w:val="15"/>
              </w:rPr>
              <w:t xml:space="preserve"> </w:t>
            </w:r>
            <w:r>
              <w:rPr>
                <w:color w:val="auto"/>
                <w:spacing w:val="-1"/>
              </w:rPr>
              <w:t xml:space="preserve">年至少开展</w:t>
            </w:r>
            <w:r>
              <w:rPr>
                <w:color w:val="auto"/>
                <w:spacing w:val="-34"/>
              </w:rPr>
              <w:t xml:space="preserve"> </w:t>
            </w:r>
            <w:r>
              <w:rPr>
                <w:rFonts w:ascii="Calibri" w:hAnsi="Calibri" w:eastAsia="Calibri" w:cs="Calibri"/>
                <w:color w:val="auto"/>
                <w:spacing w:val="-1"/>
              </w:rPr>
              <w:t xml:space="preserve">1</w:t>
            </w:r>
            <w:r>
              <w:rPr>
                <w:rFonts w:ascii="Calibri" w:hAnsi="Calibri" w:eastAsia="Calibri" w:cs="Calibri"/>
                <w:color w:val="auto"/>
                <w:spacing w:val="17"/>
              </w:rPr>
              <w:t xml:space="preserve"> </w:t>
            </w:r>
            <w:r>
              <w:rPr>
                <w:color w:val="auto"/>
                <w:spacing w:val="-1"/>
              </w:rPr>
              <w:t xml:space="preserve">次风管清洗消毒。</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115" w:right="104" w:firstLine="216"/>
              <w:spacing w:before="34" w:line="243"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33"/>
              </w:rPr>
              <w:t xml:space="preserve"> </w:t>
            </w:r>
            <w:r>
              <w:rPr>
                <w:color w:val="auto"/>
                <w:spacing w:val="-1"/>
              </w:rPr>
              <w:t xml:space="preserve">（</w:t>
            </w:r>
            <w:r>
              <w:rPr>
                <w:rFonts w:ascii="Calibri" w:hAnsi="Calibri" w:eastAsia="Calibri" w:cs="Calibri"/>
                <w:color w:val="auto"/>
                <w:spacing w:val="-1"/>
              </w:rPr>
              <w:t xml:space="preserve">8</w:t>
            </w:r>
            <w:r>
              <w:rPr>
                <w:color w:val="auto"/>
                <w:spacing w:val="-1"/>
              </w:rPr>
              <w:t xml:space="preserve">）每年至少开展</w:t>
            </w:r>
            <w:r>
              <w:rPr>
                <w:color w:val="auto"/>
                <w:spacing w:val="-37"/>
              </w:rPr>
              <w:t xml:space="preserve"> </w:t>
            </w:r>
            <w:r>
              <w:rPr>
                <w:rFonts w:ascii="Calibri" w:hAnsi="Calibri" w:eastAsia="Calibri" w:cs="Calibri"/>
                <w:color w:val="auto"/>
                <w:spacing w:val="-1"/>
              </w:rPr>
              <w:t xml:space="preserve">1</w:t>
            </w:r>
            <w:r>
              <w:rPr>
                <w:rFonts w:ascii="Calibri" w:hAnsi="Calibri" w:eastAsia="Calibri" w:cs="Calibri"/>
                <w:color w:val="auto"/>
                <w:spacing w:val="18"/>
              </w:rPr>
              <w:t xml:space="preserve"> </w:t>
            </w:r>
            <w:r>
              <w:rPr>
                <w:color w:val="auto"/>
                <w:spacing w:val="-1"/>
              </w:rPr>
              <w:t xml:space="preserve">次分体式空调主机（含空调过滤网）和室外</w:t>
            </w:r>
            <w:r>
              <w:rPr>
                <w:color w:val="auto"/>
                <w:spacing w:val="-2"/>
              </w:rPr>
              <w:t xml:space="preserve">机清洁。每月至少开展</w:t>
            </w:r>
            <w:r>
              <w:rPr>
                <w:color w:val="auto"/>
                <w:spacing w:val="-34"/>
              </w:rPr>
              <w:t xml:space="preserve"> </w:t>
            </w:r>
            <w:r>
              <w:rPr>
                <w:rFonts w:ascii="Calibri" w:hAnsi="Calibri" w:eastAsia="Calibri" w:cs="Calibri"/>
                <w:color w:val="auto"/>
                <w:spacing w:val="-2"/>
              </w:rPr>
              <w:t xml:space="preserve">1</w:t>
            </w:r>
            <w:r>
              <w:rPr>
                <w:rFonts w:ascii="Calibri" w:hAnsi="Calibri" w:eastAsia="Calibri" w:cs="Calibri"/>
                <w:color w:val="auto"/>
                <w:spacing w:val="18"/>
              </w:rPr>
              <w:t xml:space="preserve"> </w:t>
            </w:r>
            <w:r>
              <w:rPr>
                <w:color w:val="auto"/>
                <w:spacing w:val="-2"/>
              </w:rPr>
              <w:t xml:space="preserve">次挂机和室外支架稳固性巡查。</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2"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52"/>
              </w:rPr>
              <w:t xml:space="preserve"> </w:t>
            </w:r>
            <w:r>
              <w:rPr>
                <w:color w:val="auto"/>
                <w:spacing w:val="1"/>
              </w:rPr>
              <w:t xml:space="preserve">（</w:t>
            </w:r>
            <w:r>
              <w:rPr>
                <w:rFonts w:ascii="Calibri" w:hAnsi="Calibri" w:eastAsia="Calibri" w:cs="Calibri"/>
                <w:color w:val="auto"/>
                <w:spacing w:val="1"/>
              </w:rPr>
              <w:t xml:space="preserve">9</w:t>
            </w:r>
            <w:r>
              <w:rPr>
                <w:color w:val="auto"/>
                <w:spacing w:val="1"/>
              </w:rPr>
              <w:t xml:space="preserve">）制冷、供暖系统温度设定及启用时间符合节能要求。</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112" w:right="104" w:firstLine="219"/>
              <w:spacing w:before="34" w:line="243" w:lineRule="auto"/>
              <w:rPr>
                <w:color w:val="auto"/>
              </w:rPr>
            </w:pPr>
            <w:r>
              <w:rPr>
                <w:rFonts w:ascii="微软雅黑" w:hAnsi="微软雅黑" w:eastAsia="微软雅黑" w:cs="微软雅黑"/>
                <w:color w:val="auto"/>
                <w:spacing w:val="-2"/>
              </w:rPr>
              <w:t xml:space="preserve">□</w:t>
            </w:r>
            <w:r>
              <w:rPr>
                <w:rFonts w:ascii="微软雅黑" w:hAnsi="微软雅黑" w:eastAsia="微软雅黑" w:cs="微软雅黑"/>
                <w:color w:val="auto"/>
                <w:spacing w:val="40"/>
              </w:rPr>
              <w:t xml:space="preserve"> </w:t>
            </w:r>
            <w:r>
              <w:rPr>
                <w:color w:val="auto"/>
                <w:spacing w:val="-2"/>
              </w:rPr>
              <w:t xml:space="preserve">（</w:t>
            </w:r>
            <w:r>
              <w:rPr>
                <w:rFonts w:ascii="Calibri" w:hAnsi="Calibri" w:eastAsia="Calibri" w:cs="Calibri"/>
                <w:color w:val="auto"/>
                <w:spacing w:val="-2"/>
              </w:rPr>
              <w:t xml:space="preserve">10</w:t>
            </w:r>
            <w:r>
              <w:rPr>
                <w:color w:val="auto"/>
                <w:spacing w:val="-2"/>
              </w:rPr>
              <w:t xml:space="preserve">）发现故障或损坏应当在</w:t>
            </w:r>
            <w:r>
              <w:rPr>
                <w:color w:val="auto"/>
                <w:spacing w:val="-42"/>
              </w:rPr>
              <w:t xml:space="preserve"> </w:t>
            </w:r>
            <w:r>
              <w:rPr>
                <w:rFonts w:ascii="Calibri" w:hAnsi="Calibri" w:eastAsia="Calibri" w:cs="Calibri"/>
                <w:color w:val="auto"/>
                <w:spacing w:val="-2"/>
              </w:rPr>
              <w:t xml:space="preserve">30</w:t>
            </w:r>
            <w:r>
              <w:rPr>
                <w:rFonts w:ascii="Calibri" w:hAnsi="Calibri" w:eastAsia="Calibri" w:cs="Calibri"/>
                <w:color w:val="auto"/>
                <w:spacing w:val="15"/>
              </w:rPr>
              <w:t xml:space="preserve"> </w:t>
            </w:r>
            <w:r>
              <w:rPr>
                <w:color w:val="auto"/>
                <w:spacing w:val="-2"/>
              </w:rPr>
              <w:t xml:space="preserve">分钟内到场，紧急维修应当在</w:t>
            </w:r>
            <w:r>
              <w:rPr>
                <w:color w:val="auto"/>
                <w:spacing w:val="-37"/>
              </w:rPr>
              <w:t xml:space="preserve"> </w:t>
            </w:r>
            <w:r>
              <w:rPr>
                <w:rFonts w:ascii="Calibri" w:hAnsi="Calibri" w:eastAsia="Calibri" w:cs="Calibri"/>
                <w:color w:val="auto"/>
                <w:spacing w:val="-2"/>
              </w:rPr>
              <w:t xml:space="preserve">15</w:t>
            </w:r>
            <w:r>
              <w:rPr>
                <w:rFonts w:ascii="Calibri" w:hAnsi="Calibri" w:eastAsia="Calibri" w:cs="Calibri"/>
                <w:color w:val="auto"/>
                <w:spacing w:val="17"/>
              </w:rPr>
              <w:t xml:space="preserve"> </w:t>
            </w:r>
            <w:r>
              <w:rPr>
                <w:color w:val="auto"/>
                <w:spacing w:val="-2"/>
              </w:rPr>
              <w:t xml:space="preserve">分钟内到达现场，在</w:t>
            </w:r>
            <w:r>
              <w:rPr>
                <w:color w:val="auto"/>
                <w:spacing w:val="-37"/>
              </w:rPr>
              <w:t xml:space="preserve"> </w:t>
            </w:r>
            <w:r>
              <w:rPr>
                <w:rFonts w:ascii="Calibri" w:hAnsi="Calibri" w:eastAsia="Calibri" w:cs="Calibri"/>
                <w:color w:val="auto"/>
                <w:spacing w:val="-2"/>
              </w:rPr>
              <w:t xml:space="preserve">12</w:t>
            </w:r>
            <w:r>
              <w:rPr>
                <w:rFonts w:ascii="Calibri" w:hAnsi="Calibri" w:eastAsia="Calibri" w:cs="Calibri"/>
                <w:color w:val="auto"/>
                <w:spacing w:val="20"/>
              </w:rPr>
              <w:t xml:space="preserve"> </w:t>
            </w:r>
            <w:r>
              <w:rPr>
                <w:color w:val="auto"/>
                <w:spacing w:val="-2"/>
              </w:rPr>
              <w:t xml:space="preserve">小时内维修</w:t>
            </w:r>
            <w:r>
              <w:rPr>
                <w:color w:val="auto"/>
                <w:spacing w:val="-3"/>
              </w:rPr>
              <w:t xml:space="preserve">完毕。</w:t>
            </w:r>
            <w:r/>
          </w:p>
        </w:tc>
      </w:tr>
      <w:tr>
        <w:trPr>
          <w:trHeight w:val="458"/>
        </w:trPr>
        <w:tc>
          <w:tcPr>
            <w:tcBorders>
              <w:top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2" w:line="200" w:lineRule="auto"/>
              <w:rPr>
                <w:rFonts w:hint="default" w:eastAsia="宋体"/>
                <w:color w:val="auto"/>
                <w:lang w:val="en-US" w:eastAsia="zh-CN"/>
              </w:rPr>
            </w:pPr>
            <w:r>
              <w:rPr>
                <w:rFonts w:hint="eastAsia" w:ascii="微软雅黑" w:hAnsi="微软雅黑" w:eastAsia="微软雅黑" w:cs="微软雅黑"/>
                <w:color w:val="auto"/>
                <w:spacing w:val="9"/>
                <w:highlight w:val="none"/>
                <w:lang w:eastAsia="zh-CN"/>
              </w:rPr>
              <w:t xml:space="preserve">☑</w:t>
            </w:r>
            <w:r>
              <w:rPr>
                <w:rFonts w:ascii="微软雅黑" w:hAnsi="微软雅黑" w:eastAsia="微软雅黑" w:cs="微软雅黑"/>
                <w:color w:val="auto"/>
                <w:spacing w:val="46"/>
                <w:highlight w:val="none"/>
              </w:rPr>
              <w:t xml:space="preserve"> </w:t>
            </w:r>
            <w:r>
              <w:rPr>
                <w:color w:val="auto"/>
                <w:spacing w:val="9"/>
                <w:highlight w:val="none"/>
              </w:rPr>
              <w:t xml:space="preserve">（</w:t>
            </w:r>
            <w:r>
              <w:rPr>
                <w:rFonts w:ascii="Calibri" w:hAnsi="Calibri" w:eastAsia="Calibri" w:cs="Calibri"/>
                <w:color w:val="auto"/>
                <w:spacing w:val="9"/>
                <w:highlight w:val="none"/>
              </w:rPr>
              <w:t xml:space="preserve">11</w:t>
            </w:r>
            <w:r>
              <w:rPr>
                <w:color w:val="auto"/>
                <w:spacing w:val="9"/>
                <w:highlight w:val="none"/>
              </w:rPr>
              <w:t xml:space="preserve">）</w:t>
            </w:r>
            <w:r>
              <w:rPr>
                <w:rFonts w:hint="eastAsia"/>
                <w:color w:val="auto"/>
                <w:highlight w:val="none"/>
                <w:u w:val="none"/>
                <w:lang w:eastAsia="zh-CN"/>
              </w:rPr>
              <w:t xml:space="preserve">中央空调1年清洗1次。</w:t>
            </w:r>
            <w:r/>
          </w:p>
        </w:tc>
      </w:tr>
      <w:tr>
        <w:trPr>
          <w:trHeight w:val="460"/>
        </w:trPr>
        <w:tc>
          <w:tcPr>
            <w:tcW w:w="1248" w:type="dxa"/>
            <w:vAlign w:val="center"/>
            <w:vMerge w:val="restart"/>
            <w:textDirection w:val="lrTb"/>
            <w:noWrap w:val="false"/>
          </w:tcPr>
          <w:p>
            <w:pPr>
              <w:ind w:left="579"/>
              <w:jc w:val="both"/>
              <w:spacing w:before="64" w:line="179" w:lineRule="auto"/>
              <w:rPr>
                <w:rFonts w:ascii="Calibri" w:hAnsi="Calibri" w:eastAsia="Calibri" w:cs="Calibri"/>
                <w:color w:val="auto"/>
                <w:sz w:val="21"/>
                <w:szCs w:val="21"/>
              </w:rPr>
            </w:pPr>
            <w:r>
              <w:rPr>
                <w:rFonts w:ascii="Calibri" w:hAnsi="Calibri" w:eastAsia="Calibri" w:cs="Calibri"/>
                <w:color w:val="auto"/>
                <w:sz w:val="21"/>
                <w:szCs w:val="21"/>
              </w:rPr>
              <w:t xml:space="preserve">6</w:t>
            </w:r>
            <w:r/>
          </w:p>
        </w:tc>
        <w:tc>
          <w:tcPr>
            <w:tcW w:w="3347" w:type="dxa"/>
            <w:vAlign w:val="center"/>
            <w:vMerge w:val="restart"/>
            <w:textDirection w:val="lrTb"/>
            <w:noWrap w:val="false"/>
          </w:tcPr>
          <w:p>
            <w:pPr>
              <w:pStyle w:val="2037"/>
              <w:ind w:left="113"/>
              <w:jc w:val="both"/>
              <w:spacing w:before="68" w:line="221" w:lineRule="auto"/>
              <w:rPr>
                <w:color w:val="auto"/>
              </w:rPr>
            </w:pPr>
            <w:r>
              <w:rPr>
                <w:color w:val="auto"/>
                <w:spacing w:val="-3"/>
              </w:rPr>
              <w:t xml:space="preserve">消防系统</w:t>
            </w:r>
            <w:r/>
          </w:p>
        </w:tc>
        <w:tc>
          <w:tcPr>
            <w:tcW w:w="10022" w:type="dxa"/>
            <w:vAlign w:val="top"/>
            <w:textDirection w:val="lrTb"/>
            <w:noWrap w:val="false"/>
          </w:tcPr>
          <w:p>
            <w:pPr>
              <w:pStyle w:val="2037"/>
              <w:ind w:left="331"/>
              <w:spacing w:before="92" w:line="19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）消防设施的维护管理符合《建筑消防设施的维护管理》（</w:t>
            </w:r>
            <w:r>
              <w:rPr>
                <w:rFonts w:ascii="Calibri" w:hAnsi="Calibri" w:eastAsia="Calibri" w:cs="Calibri"/>
                <w:color w:val="auto"/>
              </w:rPr>
              <w:t xml:space="preserve">GB</w:t>
            </w:r>
            <w:r>
              <w:rPr>
                <w:rFonts w:ascii="Calibri" w:hAnsi="Calibri" w:eastAsia="Calibri" w:cs="Calibri"/>
                <w:color w:val="auto"/>
                <w:spacing w:val="1"/>
              </w:rPr>
              <w:t xml:space="preserve">25201</w:t>
            </w:r>
            <w:r>
              <w:rPr>
                <w:color w:val="auto"/>
                <w:spacing w:val="1"/>
              </w:rPr>
              <w:t xml:space="preserve">）的</w:t>
            </w:r>
            <w:r>
              <w:rPr>
                <w:color w:val="auto"/>
              </w:rPr>
              <w:t xml:space="preserve">相关要求。</w:t>
            </w:r>
            <w:r/>
          </w:p>
        </w:tc>
      </w:tr>
      <w:tr>
        <w:trPr>
          <w:trHeight w:val="458"/>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3" w:line="19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）消防设备检测符合《建筑消防设施检测</w:t>
            </w:r>
            <w:r>
              <w:rPr>
                <w:color w:val="auto"/>
              </w:rPr>
              <w:t xml:space="preserve">技术规程》（</w:t>
            </w:r>
            <w:r>
              <w:rPr>
                <w:rFonts w:ascii="Calibri" w:hAnsi="Calibri" w:eastAsia="Calibri" w:cs="Calibri"/>
                <w:color w:val="auto"/>
              </w:rPr>
              <w:t xml:space="preserve">GA503</w:t>
            </w:r>
            <w:r>
              <w:rPr>
                <w:rFonts w:ascii="Calibri" w:hAnsi="Calibri" w:eastAsia="Calibri" w:cs="Calibri"/>
                <w:color w:val="auto"/>
                <w:spacing w:val="17"/>
              </w:rPr>
              <w:t xml:space="preserve"> </w:t>
            </w:r>
            <w:r>
              <w:rPr>
                <w:color w:val="auto"/>
              </w:rPr>
              <w:t xml:space="preserve">或</w:t>
            </w:r>
            <w:r>
              <w:rPr>
                <w:color w:val="auto"/>
                <w:spacing w:val="-50"/>
              </w:rPr>
              <w:t xml:space="preserve"> </w:t>
            </w:r>
            <w:r>
              <w:rPr>
                <w:rFonts w:ascii="Calibri" w:hAnsi="Calibri" w:eastAsia="Calibri" w:cs="Calibri"/>
                <w:color w:val="auto"/>
              </w:rPr>
              <w:t xml:space="preserve">XF503</w:t>
            </w:r>
            <w:r>
              <w:rPr>
                <w:color w:val="auto"/>
              </w:rPr>
              <w:t xml:space="preserve">）的相关要求。</w:t>
            </w:r>
            <w:r/>
          </w:p>
        </w:tc>
      </w:tr>
      <w:tr>
        <w:trPr>
          <w:trHeight w:val="458"/>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3"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）消防设施平面图、火警疏散示意图、防火分区图等按幢设置在楼层醒目位置。</w:t>
            </w:r>
            <w:r/>
          </w:p>
        </w:tc>
      </w:tr>
      <w:tr>
        <w:trPr>
          <w:trHeight w:val="465"/>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4"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4"/>
              </w:rPr>
              <w:t xml:space="preserve"> </w:t>
            </w:r>
            <w:r>
              <w:rPr>
                <w:color w:val="auto"/>
                <w:spacing w:val="1"/>
              </w:rPr>
              <w:t xml:space="preserve">（</w:t>
            </w:r>
            <w:r>
              <w:rPr>
                <w:rFonts w:ascii="Calibri" w:hAnsi="Calibri" w:eastAsia="Calibri" w:cs="Calibri"/>
                <w:color w:val="auto"/>
                <w:spacing w:val="1"/>
              </w:rPr>
              <w:t xml:space="preserve">4</w:t>
            </w:r>
            <w:r>
              <w:rPr>
                <w:color w:val="auto"/>
                <w:spacing w:val="1"/>
              </w:rPr>
              <w:t xml:space="preserve">）消防系统各设施设备使用说明清晰，宜图文结合。</w:t>
            </w:r>
            <w:r/>
          </w:p>
        </w:tc>
      </w:tr>
      <w:tr>
        <w:trPr>
          <w:trHeight w:val="463"/>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4"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2"/>
              </w:rPr>
              <w:t xml:space="preserve"> </w:t>
            </w:r>
            <w:r>
              <w:rPr>
                <w:color w:val="auto"/>
                <w:spacing w:val="-1"/>
              </w:rPr>
              <w:t xml:space="preserve">（</w:t>
            </w:r>
            <w:r>
              <w:rPr>
                <w:rFonts w:ascii="Calibri" w:hAnsi="Calibri" w:eastAsia="Calibri" w:cs="Calibri"/>
                <w:color w:val="auto"/>
                <w:spacing w:val="-1"/>
              </w:rPr>
              <w:t xml:space="preserve">5</w:t>
            </w:r>
            <w:r>
              <w:rPr>
                <w:color w:val="auto"/>
                <w:spacing w:val="-1"/>
              </w:rPr>
              <w:t xml:space="preserve">）</w:t>
            </w:r>
            <w:r>
              <w:rPr>
                <w:color w:val="auto"/>
                <w:spacing w:val="-62"/>
              </w:rPr>
              <w:t xml:space="preserve"> </w:t>
            </w:r>
            <w:r>
              <w:rPr>
                <w:color w:val="auto"/>
                <w:spacing w:val="-1"/>
              </w:rPr>
              <w:t xml:space="preserve">自动喷水灭火系统启动正常。</w:t>
            </w:r>
            <w:r/>
          </w:p>
        </w:tc>
      </w:tr>
      <w:tr>
        <w:trPr>
          <w:trHeight w:val="460"/>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89"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6</w:t>
            </w:r>
            <w:r>
              <w:rPr>
                <w:color w:val="auto"/>
                <w:spacing w:val="1"/>
              </w:rPr>
              <w:t xml:space="preserve">）消火栓箱、防火门、灭火器、消防水泵、红外线报警器、应急照明、安全疏散</w:t>
            </w:r>
            <w:r>
              <w:rPr>
                <w:color w:val="auto"/>
              </w:rPr>
              <w:t xml:space="preserve">等系统运行正常。</w:t>
            </w:r>
            <w:r/>
          </w:p>
        </w:tc>
      </w:tr>
      <w:tr>
        <w:trPr>
          <w:trHeight w:val="458"/>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89"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0"/>
              </w:rPr>
              <w:t xml:space="preserve"> </w:t>
            </w:r>
            <w:r>
              <w:rPr>
                <w:color w:val="auto"/>
                <w:spacing w:val="1"/>
              </w:rPr>
              <w:t xml:space="preserve">（</w:t>
            </w:r>
            <w:r>
              <w:rPr>
                <w:rFonts w:ascii="Calibri" w:hAnsi="Calibri" w:eastAsia="Calibri" w:cs="Calibri"/>
                <w:color w:val="auto"/>
                <w:spacing w:val="1"/>
              </w:rPr>
              <w:t xml:space="preserve">7</w:t>
            </w:r>
            <w:r>
              <w:rPr>
                <w:color w:val="auto"/>
                <w:spacing w:val="1"/>
              </w:rPr>
              <w:t xml:space="preserve">）消防监控系统运行良好，自动和手动报警设施启动正常。</w:t>
            </w:r>
            <w:r/>
          </w:p>
        </w:tc>
      </w:tr>
      <w:tr>
        <w:trPr>
          <w:trHeight w:val="458"/>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0" w:line="19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60"/>
              </w:rPr>
              <w:t xml:space="preserve"> </w:t>
            </w:r>
            <w:r>
              <w:rPr>
                <w:color w:val="auto"/>
                <w:spacing w:val="1"/>
              </w:rPr>
              <w:t xml:space="preserve">（</w:t>
            </w:r>
            <w:r>
              <w:rPr>
                <w:rFonts w:ascii="Calibri" w:hAnsi="Calibri" w:eastAsia="Calibri" w:cs="Calibri"/>
                <w:color w:val="auto"/>
                <w:spacing w:val="1"/>
              </w:rPr>
              <w:t xml:space="preserve">8</w:t>
            </w:r>
            <w:r>
              <w:rPr>
                <w:color w:val="auto"/>
                <w:spacing w:val="1"/>
              </w:rPr>
              <w:t xml:space="preserve">）正压送风、防排烟系统运行正常。</w:t>
            </w:r>
            <w:r/>
          </w:p>
        </w:tc>
      </w:tr>
      <w:tr>
        <w:trPr>
          <w:trHeight w:val="460"/>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1" w:line="200" w:lineRule="auto"/>
              <w:rPr>
                <w:color w:val="auto"/>
              </w:rPr>
            </w:pPr>
            <w:r>
              <w:rPr>
                <w:rFonts w:hint="eastAsia" w:ascii="微软雅黑" w:hAnsi="微软雅黑" w:eastAsia="微软雅黑" w:cs="微软雅黑"/>
                <w:color w:val="auto"/>
                <w:spacing w:val="12"/>
                <w:lang w:eastAsia="zh-CN"/>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9</w:t>
            </w:r>
            <w:r>
              <w:rPr>
                <w:color w:val="auto"/>
                <w:spacing w:val="12"/>
              </w:rPr>
              <w:t xml:space="preserve">）</w:t>
            </w:r>
            <w:r>
              <w:rPr>
                <w:rFonts w:hint="eastAsia"/>
                <w:color w:val="auto"/>
                <w:spacing w:val="1"/>
                <w:lang w:eastAsia="zh-CN"/>
              </w:rPr>
              <w:t xml:space="preserve">落实消防责任，负责消防设施的运行管理及消防设备、器材的采购更新。</w:t>
            </w:r>
            <w:r/>
          </w:p>
        </w:tc>
      </w:tr>
      <w:tr>
        <w:trPr>
          <w:trHeight w:val="458"/>
        </w:trPr>
        <w:tc>
          <w:tcPr>
            <w:tcBorders>
              <w:bottom w:val="none" w:color="000000" w:sz="4" w:space="0"/>
            </w:tcBorders>
            <w:tcW w:w="1248" w:type="dxa"/>
            <w:vAlign w:val="top"/>
            <w:vMerge w:val="restart"/>
            <w:textDirection w:val="lrTb"/>
            <w:noWrap w:val="false"/>
          </w:tcPr>
          <w:p>
            <w:pPr>
              <w:spacing w:line="279" w:lineRule="auto"/>
              <w:rPr>
                <w:rFonts w:ascii="Arial"/>
                <w:color w:val="auto"/>
                <w:sz w:val="21"/>
              </w:rPr>
            </w:pPr>
            <w:r>
              <w:rPr>
                <w:rFonts w:ascii="Arial"/>
                <w:color w:val="auto"/>
                <w:sz w:val="21"/>
              </w:rPr>
            </w:r>
            <w:r/>
          </w:p>
          <w:p>
            <w:pPr>
              <w:spacing w:line="279" w:lineRule="auto"/>
              <w:rPr>
                <w:rFonts w:ascii="Arial"/>
                <w:color w:val="auto"/>
                <w:sz w:val="21"/>
              </w:rPr>
            </w:pPr>
            <w:r>
              <w:rPr>
                <w:rFonts w:ascii="Arial"/>
                <w:color w:val="auto"/>
                <w:sz w:val="21"/>
              </w:rPr>
            </w:r>
            <w:r/>
          </w:p>
          <w:p>
            <w:pPr>
              <w:spacing w:line="280" w:lineRule="auto"/>
              <w:rPr>
                <w:rFonts w:ascii="Arial"/>
                <w:color w:val="auto"/>
                <w:sz w:val="21"/>
              </w:rPr>
            </w:pPr>
            <w:r>
              <w:rPr>
                <w:rFonts w:ascii="Arial"/>
                <w:color w:val="auto"/>
                <w:sz w:val="21"/>
              </w:rPr>
            </w:r>
            <w:r/>
          </w:p>
          <w:p>
            <w:pPr>
              <w:spacing w:line="280" w:lineRule="auto"/>
              <w:rPr>
                <w:rFonts w:ascii="Arial"/>
                <w:color w:val="auto"/>
                <w:sz w:val="21"/>
              </w:rPr>
            </w:pPr>
            <w:r>
              <w:rPr>
                <w:rFonts w:ascii="Arial"/>
                <w:color w:val="auto"/>
                <w:sz w:val="21"/>
              </w:rPr>
            </w:r>
            <w:r/>
          </w:p>
          <w:p>
            <w:pPr>
              <w:spacing w:line="280" w:lineRule="auto"/>
              <w:rPr>
                <w:rFonts w:ascii="Arial"/>
                <w:color w:val="auto"/>
                <w:sz w:val="21"/>
              </w:rPr>
            </w:pPr>
            <w:r>
              <w:rPr>
                <w:rFonts w:ascii="Arial"/>
                <w:color w:val="auto"/>
                <w:sz w:val="21"/>
              </w:rPr>
            </w:r>
            <w:r/>
          </w:p>
          <w:p>
            <w:pPr>
              <w:spacing w:line="280" w:lineRule="auto"/>
              <w:rPr>
                <w:rFonts w:ascii="Arial"/>
                <w:color w:val="auto"/>
                <w:sz w:val="21"/>
              </w:rPr>
            </w:pPr>
            <w:r>
              <w:rPr>
                <w:rFonts w:ascii="Arial"/>
                <w:color w:val="auto"/>
                <w:sz w:val="21"/>
              </w:rPr>
            </w:r>
            <w:r/>
          </w:p>
          <w:p>
            <w:pPr>
              <w:ind w:left="578"/>
              <w:spacing w:before="64" w:line="178" w:lineRule="auto"/>
              <w:rPr>
                <w:rFonts w:ascii="Calibri" w:hAnsi="Calibri" w:eastAsia="Calibri" w:cs="Calibri"/>
                <w:color w:val="auto"/>
                <w:sz w:val="21"/>
                <w:szCs w:val="21"/>
              </w:rPr>
            </w:pPr>
            <w:r>
              <w:rPr>
                <w:rFonts w:ascii="Calibri" w:hAnsi="Calibri" w:eastAsia="Calibri" w:cs="Calibri"/>
                <w:color w:val="auto"/>
                <w:sz w:val="21"/>
                <w:szCs w:val="21"/>
              </w:rPr>
              <w:t xml:space="preserve">7</w:t>
            </w:r>
            <w:r/>
          </w:p>
        </w:tc>
        <w:tc>
          <w:tcPr>
            <w:tcBorders>
              <w:bottom w:val="none" w:color="000000" w:sz="4" w:space="0"/>
            </w:tcBorders>
            <w:tcW w:w="3347" w:type="dxa"/>
            <w:vAlign w:val="top"/>
            <w:vMerge w:val="restart"/>
            <w:textDirection w:val="lrTb"/>
            <w:noWrap w:val="false"/>
          </w:tcPr>
          <w:p>
            <w:pPr>
              <w:spacing w:line="271" w:lineRule="auto"/>
              <w:rPr>
                <w:rFonts w:ascii="Arial"/>
                <w:color w:val="auto"/>
                <w:sz w:val="21"/>
              </w:rPr>
            </w:pPr>
            <w:r>
              <w:rPr>
                <w:rFonts w:ascii="Arial"/>
                <w:color w:val="auto"/>
                <w:sz w:val="21"/>
              </w:rPr>
            </w:r>
            <w:r/>
          </w:p>
          <w:p>
            <w:pPr>
              <w:spacing w:line="272" w:lineRule="auto"/>
              <w:rPr>
                <w:rFonts w:ascii="Arial"/>
                <w:color w:val="auto"/>
                <w:sz w:val="21"/>
              </w:rPr>
            </w:pPr>
            <w:r>
              <w:rPr>
                <w:rFonts w:ascii="Arial"/>
                <w:color w:val="auto"/>
                <w:sz w:val="21"/>
              </w:rPr>
            </w:r>
            <w:r/>
          </w:p>
          <w:p>
            <w:pPr>
              <w:spacing w:line="272" w:lineRule="auto"/>
              <w:rPr>
                <w:rFonts w:ascii="Arial"/>
                <w:color w:val="auto"/>
                <w:sz w:val="21"/>
              </w:rPr>
            </w:pPr>
            <w:r>
              <w:rPr>
                <w:rFonts w:ascii="Arial"/>
                <w:color w:val="auto"/>
                <w:sz w:val="21"/>
              </w:rPr>
            </w:r>
            <w:r/>
          </w:p>
          <w:p>
            <w:pPr>
              <w:spacing w:line="272" w:lineRule="auto"/>
              <w:rPr>
                <w:rFonts w:ascii="Arial"/>
                <w:color w:val="auto"/>
                <w:sz w:val="21"/>
              </w:rPr>
            </w:pPr>
            <w:r>
              <w:rPr>
                <w:rFonts w:ascii="Arial"/>
                <w:color w:val="auto"/>
                <w:sz w:val="21"/>
              </w:rPr>
            </w:r>
            <w:r/>
          </w:p>
          <w:p>
            <w:pPr>
              <w:spacing w:line="272" w:lineRule="auto"/>
              <w:rPr>
                <w:rFonts w:ascii="Arial"/>
                <w:color w:val="auto"/>
                <w:sz w:val="21"/>
              </w:rPr>
            </w:pPr>
            <w:r>
              <w:rPr>
                <w:rFonts w:ascii="Arial"/>
                <w:color w:val="auto"/>
                <w:sz w:val="21"/>
              </w:rPr>
            </w:r>
            <w:r/>
          </w:p>
          <w:p>
            <w:pPr>
              <w:spacing w:line="272" w:lineRule="auto"/>
              <w:rPr>
                <w:rFonts w:ascii="Arial"/>
                <w:color w:val="auto"/>
                <w:sz w:val="21"/>
              </w:rPr>
            </w:pPr>
            <w:r>
              <w:rPr>
                <w:rFonts w:ascii="Arial"/>
                <w:color w:val="auto"/>
                <w:sz w:val="21"/>
              </w:rPr>
            </w:r>
            <w:r/>
          </w:p>
          <w:p>
            <w:pPr>
              <w:pStyle w:val="2037"/>
              <w:ind w:left="109"/>
              <w:spacing w:before="68" w:line="220" w:lineRule="auto"/>
              <w:rPr>
                <w:color w:val="auto"/>
              </w:rPr>
            </w:pPr>
            <w:r>
              <w:rPr>
                <w:color w:val="auto"/>
                <w:spacing w:val="-1"/>
              </w:rPr>
              <w:t xml:space="preserve">供配电系统</w:t>
            </w:r>
            <w:r/>
          </w:p>
        </w:tc>
        <w:tc>
          <w:tcPr>
            <w:tcW w:w="10022" w:type="dxa"/>
            <w:vAlign w:val="top"/>
            <w:textDirection w:val="lrTb"/>
            <w:noWrap w:val="false"/>
          </w:tcPr>
          <w:p>
            <w:pPr>
              <w:pStyle w:val="2037"/>
              <w:ind w:left="331"/>
              <w:spacing w:before="91" w:line="191" w:lineRule="auto"/>
              <w:rPr>
                <w:color w:val="auto"/>
              </w:rPr>
            </w:pPr>
            <w:r>
              <w:rPr>
                <w:rFonts w:ascii="微软雅黑" w:hAnsi="微软雅黑" w:eastAsia="微软雅黑" w:cs="微软雅黑"/>
                <w:color w:val="auto"/>
              </w:rPr>
              <w:t xml:space="preserve">□</w:t>
            </w:r>
            <w:r>
              <w:rPr>
                <w:rFonts w:ascii="微软雅黑" w:hAnsi="微软雅黑" w:eastAsia="微软雅黑" w:cs="微软雅黑"/>
                <w:color w:val="auto"/>
                <w:spacing w:val="55"/>
              </w:rPr>
              <w:t xml:space="preserve"> </w:t>
            </w:r>
            <w:r>
              <w:rPr>
                <w:color w:val="auto"/>
              </w:rPr>
              <w:t xml:space="preserve">（</w:t>
            </w:r>
            <w:r>
              <w:rPr>
                <w:rFonts w:ascii="Calibri" w:hAnsi="Calibri" w:eastAsia="Calibri" w:cs="Calibri"/>
                <w:color w:val="auto"/>
              </w:rPr>
              <w:t xml:space="preserve">1</w:t>
            </w:r>
            <w:r>
              <w:rPr>
                <w:color w:val="auto"/>
              </w:rPr>
              <w:t xml:space="preserve">）建立</w:t>
            </w:r>
            <w:r>
              <w:rPr>
                <w:color w:val="auto"/>
                <w:spacing w:val="-43"/>
              </w:rPr>
              <w:t xml:space="preserve"> </w:t>
            </w:r>
            <w:r>
              <w:rPr>
                <w:rFonts w:ascii="Calibri" w:hAnsi="Calibri" w:eastAsia="Calibri" w:cs="Calibri"/>
                <w:color w:val="auto"/>
              </w:rPr>
              <w:t xml:space="preserve">24</w:t>
            </w:r>
            <w:r>
              <w:rPr>
                <w:rFonts w:ascii="Calibri" w:hAnsi="Calibri" w:eastAsia="Calibri" w:cs="Calibri"/>
                <w:color w:val="auto"/>
                <w:spacing w:val="18"/>
              </w:rPr>
              <w:t xml:space="preserve"> </w:t>
            </w:r>
            <w:r>
              <w:rPr>
                <w:color w:val="auto"/>
              </w:rPr>
              <w:t xml:space="preserve">小时运行值班监控制度。</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111" w:right="104" w:firstLine="219"/>
              <w:spacing w:before="34" w:line="243"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34"/>
              </w:rPr>
              <w:t xml:space="preserve"> </w:t>
            </w:r>
            <w:r>
              <w:rPr>
                <w:color w:val="auto"/>
              </w:rPr>
              <w:t xml:space="preserve">（</w:t>
            </w:r>
            <w:r>
              <w:rPr>
                <w:rFonts w:ascii="Calibri" w:hAnsi="Calibri" w:eastAsia="Calibri" w:cs="Calibri"/>
                <w:color w:val="auto"/>
              </w:rPr>
              <w:t xml:space="preserve">2</w:t>
            </w:r>
            <w:r>
              <w:rPr>
                <w:color w:val="auto"/>
              </w:rPr>
              <w:t xml:space="preserve">）对供电范围内的电气设备定期巡视维护，加强高低压配电柜、配电箱、控制柜及线路等重点部位</w:t>
            </w:r>
            <w:r>
              <w:rPr>
                <w:color w:val="auto"/>
                <w:spacing w:val="-3"/>
              </w:rPr>
              <w:t xml:space="preserve">监测。</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1"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5"/>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）公共使用的照明、指示灯具线路、开关、接地等保持完好，确保用电安全。</w:t>
            </w:r>
            <w:r/>
          </w:p>
        </w:tc>
      </w:tr>
      <w:tr>
        <w:trPr>
          <w:trHeight w:val="461"/>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2" w:line="19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4</w:t>
            </w:r>
            <w:r>
              <w:rPr>
                <w:color w:val="auto"/>
                <w:spacing w:val="1"/>
              </w:rPr>
              <w:t xml:space="preserve">）核心部位用电建立高可控用电保障和配备应急发电设备，定期维护应急发电设</w:t>
            </w:r>
            <w:r>
              <w:rPr>
                <w:color w:val="auto"/>
              </w:rPr>
              <w:t xml:space="preserve">备。</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117" w:right="104" w:firstLine="214"/>
              <w:spacing w:before="34" w:line="243"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34"/>
              </w:rPr>
              <w:t xml:space="preserve"> </w:t>
            </w:r>
            <w:r>
              <w:rPr>
                <w:color w:val="auto"/>
              </w:rPr>
              <w:t xml:space="preserve">（</w:t>
            </w:r>
            <w:r>
              <w:rPr>
                <w:rFonts w:ascii="Calibri" w:hAnsi="Calibri" w:eastAsia="Calibri" w:cs="Calibri"/>
                <w:color w:val="auto"/>
              </w:rPr>
              <w:t xml:space="preserve">5</w:t>
            </w:r>
            <w:r>
              <w:rPr>
                <w:color w:val="auto"/>
              </w:rPr>
              <w:t xml:space="preserve">）发生非计划性停电的，应当在事件发生后及时通知采购人，快速恢复或启用应急电源，并做好应</w:t>
            </w:r>
            <w:r>
              <w:rPr>
                <w:color w:val="auto"/>
                <w:spacing w:val="-2"/>
              </w:rPr>
              <w:t xml:space="preserve">急事件上报及处理工作。</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89" w:line="190"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5"/>
              </w:rPr>
              <w:t xml:space="preserve"> </w:t>
            </w:r>
            <w:r>
              <w:rPr>
                <w:color w:val="auto"/>
                <w:spacing w:val="1"/>
              </w:rPr>
              <w:t xml:space="preserve">（</w:t>
            </w:r>
            <w:r>
              <w:rPr>
                <w:rFonts w:ascii="Calibri" w:hAnsi="Calibri" w:eastAsia="Calibri" w:cs="Calibri"/>
                <w:color w:val="auto"/>
                <w:spacing w:val="1"/>
              </w:rPr>
              <w:t xml:space="preserve">6</w:t>
            </w:r>
            <w:r>
              <w:rPr>
                <w:color w:val="auto"/>
                <w:spacing w:val="1"/>
              </w:rPr>
              <w:t xml:space="preserve">）复杂故障涉及供电部门维修处置的及时与供电部门联系，并向采购人报告。</w:t>
            </w:r>
            <w:r/>
          </w:p>
        </w:tc>
      </w:tr>
      <w:tr>
        <w:trPr>
          <w:trHeight w:val="458"/>
        </w:trPr>
        <w:tc>
          <w:tcPr>
            <w:tcBorders>
              <w:top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2" w:line="200" w:lineRule="auto"/>
              <w:rPr>
                <w:color w:val="auto"/>
              </w:rPr>
            </w:pPr>
            <w:r>
              <w:rPr>
                <w:rFonts w:hint="eastAsia" w:ascii="微软雅黑" w:hAnsi="微软雅黑" w:eastAsia="微软雅黑" w:cs="微软雅黑"/>
                <w:color w:val="auto"/>
                <w:spacing w:val="12"/>
                <w:lang w:eastAsia="zh-CN"/>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7</w:t>
            </w:r>
            <w:r>
              <w:rPr>
                <w:color w:val="auto"/>
                <w:spacing w:val="12"/>
              </w:rPr>
              <w:t xml:space="preserve">）</w:t>
            </w:r>
            <w:r>
              <w:rPr>
                <w:rFonts w:hint="eastAsia"/>
                <w:color w:val="auto"/>
                <w:spacing w:val="1"/>
                <w:lang w:eastAsia="zh-CN"/>
              </w:rPr>
              <w:t xml:space="preserve">负责插座、插头、开关等公共设施设备的维修、养护、更换等，做到勤修勤换。</w:t>
            </w:r>
            <w:r/>
          </w:p>
        </w:tc>
      </w:tr>
      <w:tr>
        <w:trPr>
          <w:trHeight w:val="461"/>
        </w:trPr>
        <w:tc>
          <w:tcPr>
            <w:tcBorders>
              <w:bottom w:val="none" w:color="000000" w:sz="4" w:space="0"/>
            </w:tcBorders>
            <w:tcW w:w="1248" w:type="dxa"/>
            <w:vAlign w:val="top"/>
            <w:vMerge w:val="restart"/>
            <w:textDirection w:val="lrTb"/>
            <w:noWrap w:val="false"/>
          </w:tcPr>
          <w:p>
            <w:pPr>
              <w:spacing w:line="266" w:lineRule="auto"/>
              <w:rPr>
                <w:rFonts w:ascii="Arial"/>
                <w:color w:val="auto"/>
                <w:sz w:val="21"/>
              </w:rPr>
            </w:pPr>
            <w:r>
              <w:rPr>
                <w:rFonts w:ascii="Arial"/>
                <w:color w:val="auto"/>
                <w:sz w:val="21"/>
              </w:rPr>
            </w:r>
            <w:r/>
          </w:p>
          <w:p>
            <w:pPr>
              <w:spacing w:line="267" w:lineRule="auto"/>
              <w:rPr>
                <w:rFonts w:ascii="Arial"/>
                <w:color w:val="auto"/>
                <w:sz w:val="21"/>
              </w:rPr>
            </w:pPr>
            <w:r>
              <w:rPr>
                <w:rFonts w:ascii="Arial"/>
                <w:color w:val="auto"/>
                <w:sz w:val="21"/>
              </w:rPr>
            </w:r>
            <w:r/>
          </w:p>
          <w:p>
            <w:pPr>
              <w:ind w:left="577"/>
              <w:spacing w:before="64" w:line="179" w:lineRule="auto"/>
              <w:rPr>
                <w:rFonts w:ascii="Calibri" w:hAnsi="Calibri" w:eastAsia="Calibri" w:cs="Calibri"/>
                <w:color w:val="auto"/>
                <w:sz w:val="21"/>
                <w:szCs w:val="21"/>
              </w:rPr>
            </w:pPr>
            <w:r>
              <w:rPr>
                <w:rFonts w:ascii="Calibri" w:hAnsi="Calibri" w:eastAsia="Calibri" w:cs="Calibri"/>
                <w:color w:val="auto"/>
                <w:sz w:val="21"/>
                <w:szCs w:val="21"/>
              </w:rPr>
              <w:t xml:space="preserve">8</w:t>
            </w:r>
            <w:r/>
          </w:p>
        </w:tc>
        <w:tc>
          <w:tcPr>
            <w:tcBorders>
              <w:bottom w:val="none" w:color="000000" w:sz="4" w:space="0"/>
            </w:tcBorders>
            <w:tcW w:w="3347" w:type="dxa"/>
            <w:vAlign w:val="top"/>
            <w:vMerge w:val="restart"/>
            <w:textDirection w:val="lrTb"/>
            <w:noWrap w:val="false"/>
          </w:tcPr>
          <w:p>
            <w:pPr>
              <w:spacing w:line="242" w:lineRule="auto"/>
              <w:rPr>
                <w:rFonts w:ascii="Arial"/>
                <w:color w:val="auto"/>
                <w:sz w:val="21"/>
              </w:rPr>
            </w:pPr>
            <w:r>
              <w:rPr>
                <w:rFonts w:ascii="Arial"/>
                <w:color w:val="auto"/>
                <w:sz w:val="21"/>
              </w:rPr>
            </w:r>
            <w:r/>
          </w:p>
          <w:p>
            <w:pPr>
              <w:spacing w:line="243" w:lineRule="auto"/>
              <w:rPr>
                <w:rFonts w:ascii="Arial"/>
                <w:color w:val="auto"/>
                <w:sz w:val="21"/>
              </w:rPr>
            </w:pPr>
            <w:r>
              <w:rPr>
                <w:rFonts w:ascii="Arial"/>
                <w:color w:val="auto"/>
                <w:sz w:val="21"/>
              </w:rPr>
            </w:r>
            <w:r/>
          </w:p>
          <w:p>
            <w:pPr>
              <w:pStyle w:val="2037"/>
              <w:ind w:left="112"/>
              <w:spacing w:before="68" w:line="222" w:lineRule="auto"/>
              <w:rPr>
                <w:color w:val="auto"/>
              </w:rPr>
            </w:pPr>
            <w:r>
              <w:rPr>
                <w:color w:val="auto"/>
                <w:spacing w:val="-3"/>
              </w:rPr>
              <w:t xml:space="preserve">弱电系统</w:t>
            </w:r>
            <w:r/>
          </w:p>
        </w:tc>
        <w:tc>
          <w:tcPr>
            <w:tcW w:w="10022" w:type="dxa"/>
            <w:vAlign w:val="top"/>
            <w:textDirection w:val="lrTb"/>
            <w:noWrap w:val="false"/>
          </w:tcPr>
          <w:p>
            <w:pPr>
              <w:pStyle w:val="2037"/>
              <w:ind w:left="331"/>
              <w:spacing w:before="93" w:line="20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）安全防范系统维护保养符合《安全防</w:t>
            </w:r>
            <w:r>
              <w:rPr>
                <w:color w:val="auto"/>
              </w:rPr>
              <w:t xml:space="preserve">范系统维护保养规范》（</w:t>
            </w:r>
            <w:r>
              <w:rPr>
                <w:rFonts w:ascii="Calibri" w:hAnsi="Calibri" w:eastAsia="Calibri" w:cs="Calibri"/>
                <w:color w:val="auto"/>
              </w:rPr>
              <w:t xml:space="preserve">GA/T</w:t>
            </w:r>
            <w:r>
              <w:rPr>
                <w:rFonts w:ascii="Calibri" w:hAnsi="Calibri" w:eastAsia="Calibri" w:cs="Calibri"/>
                <w:color w:val="auto"/>
                <w:spacing w:val="16"/>
              </w:rPr>
              <w:t xml:space="preserve"> </w:t>
            </w:r>
            <w:r>
              <w:rPr>
                <w:rFonts w:ascii="Calibri" w:hAnsi="Calibri" w:eastAsia="Calibri" w:cs="Calibri"/>
                <w:color w:val="auto"/>
              </w:rPr>
              <w:t xml:space="preserve">1081</w:t>
            </w:r>
            <w:r>
              <w:rPr>
                <w:color w:val="auto"/>
              </w:rPr>
              <w:t xml:space="preserve">）的相关要求。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0"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5"/>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）保持监控系统、门禁系统、安全防范系统等运行正常，有故障及时排除。</w:t>
            </w:r>
            <w:r/>
          </w:p>
        </w:tc>
      </w:tr>
      <w:tr>
        <w:trPr>
          <w:trHeight w:val="458"/>
        </w:trPr>
        <w:tc>
          <w:tcPr>
            <w:tcBorders>
              <w:top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3" w:line="200" w:lineRule="auto"/>
              <w:rPr>
                <w:color w:val="auto"/>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3</w:t>
            </w:r>
            <w:r>
              <w:rPr>
                <w:color w:val="auto"/>
                <w:spacing w:val="12"/>
              </w:rPr>
              <w:t xml:space="preserve">）</w:t>
            </w:r>
            <w:r>
              <w:rPr>
                <w:color w:val="auto"/>
                <w:u w:val="single"/>
              </w:rPr>
              <w:t xml:space="preserve">   </w:t>
            </w:r>
            <w:r/>
          </w:p>
        </w:tc>
      </w:tr>
      <w:tr>
        <w:trPr>
          <w:trHeight w:val="460"/>
        </w:trPr>
        <w:tc>
          <w:tcPr>
            <w:tcW w:w="1248" w:type="dxa"/>
            <w:vAlign w:val="top"/>
            <w:vMerge w:val="restart"/>
            <w:textDirection w:val="lrTb"/>
            <w:noWrap w:val="false"/>
          </w:tcPr>
          <w:p>
            <w:pPr>
              <w:spacing w:line="266" w:lineRule="auto"/>
              <w:rPr>
                <w:rFonts w:ascii="Arial"/>
                <w:color w:val="auto"/>
                <w:sz w:val="21"/>
              </w:rPr>
            </w:pPr>
            <w:r>
              <w:rPr>
                <w:rFonts w:ascii="Arial"/>
                <w:color w:val="auto"/>
                <w:sz w:val="21"/>
              </w:rPr>
            </w:r>
            <w:r/>
          </w:p>
          <w:p>
            <w:pPr>
              <w:spacing w:line="267" w:lineRule="auto"/>
              <w:rPr>
                <w:rFonts w:ascii="Arial"/>
                <w:color w:val="auto"/>
                <w:sz w:val="21"/>
              </w:rPr>
            </w:pPr>
            <w:r>
              <w:rPr>
                <w:rFonts w:ascii="Arial"/>
                <w:color w:val="auto"/>
                <w:sz w:val="21"/>
              </w:rPr>
            </w:r>
            <w:r/>
          </w:p>
          <w:p>
            <w:pPr>
              <w:pStyle w:val="1981"/>
            </w:pPr>
            <w:r/>
            <w:r/>
          </w:p>
          <w:p>
            <w:pPr>
              <w:ind w:left="577"/>
              <w:spacing w:before="64" w:line="179" w:lineRule="auto"/>
              <w:rPr>
                <w:rFonts w:ascii="Calibri" w:hAnsi="Calibri" w:eastAsia="Calibri" w:cs="Calibri"/>
                <w:color w:val="auto"/>
                <w:sz w:val="21"/>
                <w:szCs w:val="21"/>
              </w:rPr>
            </w:pPr>
            <w:r>
              <w:rPr>
                <w:rFonts w:ascii="Calibri" w:hAnsi="Calibri" w:eastAsia="Calibri" w:cs="Calibri"/>
                <w:color w:val="auto"/>
                <w:sz w:val="21"/>
                <w:szCs w:val="21"/>
              </w:rPr>
              <w:t xml:space="preserve">9</w:t>
            </w:r>
            <w:r/>
          </w:p>
        </w:tc>
        <w:tc>
          <w:tcPr>
            <w:tcW w:w="3347" w:type="dxa"/>
            <w:vAlign w:val="top"/>
            <w:vMerge w:val="restart"/>
            <w:textDirection w:val="lrTb"/>
            <w:noWrap w:val="false"/>
          </w:tcPr>
          <w:p>
            <w:pPr>
              <w:spacing w:line="242" w:lineRule="auto"/>
              <w:rPr>
                <w:rFonts w:ascii="Arial"/>
                <w:color w:val="auto"/>
                <w:sz w:val="21"/>
              </w:rPr>
            </w:pPr>
            <w:r>
              <w:rPr>
                <w:rFonts w:ascii="Arial"/>
                <w:color w:val="auto"/>
                <w:sz w:val="21"/>
              </w:rPr>
            </w:r>
            <w:r/>
          </w:p>
          <w:p>
            <w:pPr>
              <w:spacing w:line="243" w:lineRule="auto"/>
              <w:rPr>
                <w:rFonts w:ascii="Arial"/>
                <w:color w:val="auto"/>
                <w:sz w:val="21"/>
              </w:rPr>
            </w:pPr>
            <w:r>
              <w:rPr>
                <w:rFonts w:ascii="Arial"/>
                <w:color w:val="auto"/>
                <w:sz w:val="21"/>
              </w:rPr>
            </w:r>
            <w:r/>
          </w:p>
          <w:p>
            <w:pPr>
              <w:pStyle w:val="1981"/>
            </w:pPr>
            <w:r/>
            <w:r/>
          </w:p>
          <w:p>
            <w:pPr>
              <w:pStyle w:val="2037"/>
              <w:ind w:left="115"/>
              <w:spacing w:before="68" w:line="221" w:lineRule="auto"/>
              <w:rPr>
                <w:color w:val="auto"/>
              </w:rPr>
            </w:pPr>
            <w:r>
              <w:rPr>
                <w:color w:val="auto"/>
                <w:spacing w:val="-4"/>
              </w:rPr>
              <w:t xml:space="preserve">照明系统</w:t>
            </w:r>
            <w:r/>
          </w:p>
        </w:tc>
        <w:tc>
          <w:tcPr>
            <w:tcW w:w="10022" w:type="dxa"/>
            <w:vAlign w:val="top"/>
            <w:textDirection w:val="lrTb"/>
            <w:noWrap w:val="false"/>
          </w:tcPr>
          <w:p>
            <w:pPr>
              <w:pStyle w:val="2037"/>
              <w:ind w:left="331"/>
              <w:spacing w:before="93" w:line="191" w:lineRule="auto"/>
              <w:rPr>
                <w:color w:val="auto"/>
              </w:rPr>
            </w:pPr>
            <w:r>
              <w:rPr>
                <w:rFonts w:hint="eastAsia" w:ascii="微软雅黑" w:hAnsi="微软雅黑" w:eastAsia="微软雅黑" w:cs="微软雅黑"/>
                <w:color w:val="auto"/>
                <w:spacing w:val="2"/>
                <w:lang w:eastAsia="zh-CN"/>
              </w:rPr>
              <w:t xml:space="preserve">☑</w:t>
            </w:r>
            <w:r>
              <w:rPr>
                <w:rFonts w:ascii="微软雅黑" w:hAnsi="微软雅黑" w:eastAsia="微软雅黑" w:cs="微软雅黑"/>
                <w:color w:val="auto"/>
                <w:spacing w:val="46"/>
              </w:rPr>
              <w:t xml:space="preserve"> </w:t>
            </w:r>
            <w:r>
              <w:rPr>
                <w:color w:val="auto"/>
                <w:spacing w:val="2"/>
              </w:rPr>
              <w:t xml:space="preserve">（</w:t>
            </w:r>
            <w:r>
              <w:rPr>
                <w:rFonts w:ascii="Calibri" w:hAnsi="Calibri" w:eastAsia="Calibri" w:cs="Calibri"/>
                <w:color w:val="auto"/>
                <w:spacing w:val="2"/>
              </w:rPr>
              <w:t xml:space="preserve">1</w:t>
            </w:r>
            <w:r>
              <w:rPr>
                <w:color w:val="auto"/>
                <w:spacing w:val="2"/>
              </w:rPr>
              <w:t xml:space="preserve">）外观整洁无缺损、无松落。</w:t>
            </w:r>
            <w:r/>
          </w:p>
        </w:tc>
      </w:tr>
      <w:tr>
        <w:trPr>
          <w:trHeight w:val="458"/>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1" w:line="19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6"/>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）更换的照明灯具应当选用节能环保产品，亮度与更换前保持一致。</w:t>
            </w:r>
            <w:r/>
          </w:p>
        </w:tc>
      </w:tr>
      <w:tr>
        <w:trPr>
          <w:trHeight w:val="463"/>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4" w:line="191"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49"/>
              </w:rPr>
              <w:t xml:space="preserve"> </w:t>
            </w:r>
            <w:r>
              <w:rPr>
                <w:color w:val="auto"/>
              </w:rPr>
              <w:t xml:space="preserve">（</w:t>
            </w:r>
            <w:r>
              <w:rPr>
                <w:rFonts w:ascii="Calibri" w:hAnsi="Calibri" w:eastAsia="Calibri" w:cs="Calibri"/>
                <w:color w:val="auto"/>
              </w:rPr>
              <w:t xml:space="preserve">3</w:t>
            </w:r>
            <w:r>
              <w:rPr>
                <w:color w:val="auto"/>
              </w:rPr>
              <w:t xml:space="preserve">）每周至少开展</w:t>
            </w:r>
            <w:r>
              <w:rPr>
                <w:color w:val="auto"/>
                <w:spacing w:val="-37"/>
              </w:rPr>
              <w:t xml:space="preserve"> </w:t>
            </w:r>
            <w:r>
              <w:rPr>
                <w:rFonts w:ascii="Calibri" w:hAnsi="Calibri" w:eastAsia="Calibri" w:cs="Calibri"/>
                <w:color w:val="auto"/>
              </w:rPr>
              <w:t xml:space="preserve">1</w:t>
            </w:r>
            <w:r>
              <w:rPr>
                <w:rFonts w:ascii="Calibri" w:hAnsi="Calibri" w:eastAsia="Calibri" w:cs="Calibri"/>
                <w:color w:val="auto"/>
                <w:spacing w:val="18"/>
              </w:rPr>
              <w:t xml:space="preserve"> </w:t>
            </w:r>
            <w:r>
              <w:rPr>
                <w:color w:val="auto"/>
              </w:rPr>
              <w:t xml:space="preserve">次公共区域照明设备巡视。</w:t>
            </w:r>
            <w:r/>
          </w:p>
        </w:tc>
      </w:tr>
      <w:tr>
        <w:trPr>
          <w:trHeight w:val="463"/>
        </w:trPr>
        <w:tc>
          <w:tcPr>
            <w:tcW w:w="1248" w:type="dxa"/>
            <w:vAlign w:val="top"/>
            <w:vMerge w:val="continue"/>
            <w:textDirection w:val="lrTb"/>
            <w:noWrap w:val="false"/>
          </w:tcPr>
          <w:p>
            <w:pPr>
              <w:rPr>
                <w:rFonts w:ascii="Arial"/>
                <w:color w:val="auto"/>
                <w:sz w:val="21"/>
              </w:rPr>
            </w:pPr>
            <w:r>
              <w:rPr>
                <w:rFonts w:ascii="Arial"/>
                <w:color w:val="auto"/>
                <w:sz w:val="21"/>
              </w:rPr>
            </w:r>
            <w:r/>
          </w:p>
        </w:tc>
        <w:tc>
          <w:tcPr>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4" w:line="200" w:lineRule="auto"/>
              <w:rPr>
                <w:color w:val="auto"/>
              </w:rPr>
            </w:pPr>
            <w:r>
              <w:rPr>
                <w:rFonts w:hint="eastAsia" w:ascii="微软雅黑" w:hAnsi="微软雅黑" w:eastAsia="微软雅黑" w:cs="微软雅黑"/>
                <w:color w:val="auto"/>
                <w:spacing w:val="12"/>
                <w:lang w:eastAsia="zh-CN"/>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4</w:t>
            </w:r>
            <w:r>
              <w:rPr>
                <w:color w:val="auto"/>
                <w:spacing w:val="12"/>
              </w:rPr>
              <w:t xml:space="preserve">）</w:t>
            </w:r>
            <w:r>
              <w:rPr>
                <w:rFonts w:hint="eastAsia"/>
                <w:color w:val="auto"/>
                <w:spacing w:val="1"/>
                <w:lang w:eastAsia="zh-CN"/>
              </w:rPr>
              <w:t xml:space="preserve">负责灯座、灯具等公共设施设备的维修、养护、更换等，做到勤修勤换。</w:t>
            </w:r>
            <w:r/>
          </w:p>
        </w:tc>
      </w:tr>
      <w:tr>
        <w:trPr>
          <w:trHeight w:val="460"/>
        </w:trPr>
        <w:tc>
          <w:tcPr>
            <w:tcBorders>
              <w:bottom w:val="none" w:color="000000" w:sz="4" w:space="0"/>
            </w:tcBorders>
            <w:tcW w:w="1248" w:type="dxa"/>
            <w:vAlign w:val="top"/>
            <w:vMerge w:val="restart"/>
            <w:textDirection w:val="lrTb"/>
            <w:noWrap w:val="false"/>
          </w:tcPr>
          <w:p>
            <w:pPr>
              <w:spacing w:line="244" w:lineRule="auto"/>
              <w:rPr>
                <w:rFonts w:ascii="Arial"/>
                <w:color w:val="auto"/>
                <w:sz w:val="21"/>
              </w:rPr>
            </w:pPr>
            <w:r>
              <w:rPr>
                <w:rFonts w:ascii="Arial"/>
                <w:color w:val="auto"/>
                <w:sz w:val="21"/>
              </w:rPr>
            </w:r>
            <w:r/>
          </w:p>
          <w:p>
            <w:pPr>
              <w:spacing w:line="244" w:lineRule="auto"/>
              <w:rPr>
                <w:rFonts w:ascii="Arial"/>
                <w:color w:val="auto"/>
                <w:sz w:val="21"/>
              </w:rPr>
            </w:pPr>
            <w:r>
              <w:rPr>
                <w:rFonts w:ascii="Arial"/>
                <w:color w:val="auto"/>
                <w:sz w:val="21"/>
              </w:rPr>
            </w:r>
            <w:r/>
          </w:p>
          <w:p>
            <w:pPr>
              <w:spacing w:line="244" w:lineRule="auto"/>
              <w:rPr>
                <w:rFonts w:ascii="Arial"/>
                <w:color w:val="auto"/>
                <w:sz w:val="21"/>
              </w:rPr>
            </w:pPr>
            <w:r>
              <w:rPr>
                <w:rFonts w:ascii="Arial"/>
                <w:color w:val="auto"/>
                <w:sz w:val="21"/>
              </w:rPr>
            </w:r>
            <w:r/>
          </w:p>
          <w:p>
            <w:pPr>
              <w:spacing w:line="244" w:lineRule="auto"/>
              <w:rPr>
                <w:rFonts w:ascii="Arial"/>
                <w:color w:val="auto"/>
                <w:sz w:val="21"/>
              </w:rPr>
            </w:pPr>
            <w:r>
              <w:rPr>
                <w:rFonts w:ascii="Arial"/>
                <w:color w:val="auto"/>
                <w:sz w:val="21"/>
              </w:rPr>
            </w:r>
            <w:r/>
          </w:p>
          <w:p>
            <w:pPr>
              <w:spacing w:line="245" w:lineRule="auto"/>
              <w:rPr>
                <w:rFonts w:ascii="Arial"/>
                <w:color w:val="auto"/>
                <w:sz w:val="21"/>
              </w:rPr>
            </w:pPr>
            <w:r>
              <w:rPr>
                <w:rFonts w:ascii="Arial"/>
                <w:color w:val="auto"/>
                <w:sz w:val="21"/>
              </w:rPr>
            </w:r>
            <w:r/>
          </w:p>
          <w:p>
            <w:pPr>
              <w:ind w:left="531"/>
              <w:spacing w:before="64" w:line="179" w:lineRule="auto"/>
              <w:rPr>
                <w:rFonts w:ascii="Calibri" w:hAnsi="Calibri" w:eastAsia="Calibri" w:cs="Calibri"/>
                <w:color w:val="auto"/>
                <w:sz w:val="21"/>
                <w:szCs w:val="21"/>
              </w:rPr>
            </w:pPr>
            <w:r>
              <w:rPr>
                <w:rFonts w:ascii="Calibri" w:hAnsi="Calibri" w:eastAsia="Calibri" w:cs="Calibri"/>
                <w:color w:val="auto"/>
                <w:spacing w:val="-4"/>
                <w:sz w:val="21"/>
                <w:szCs w:val="21"/>
              </w:rPr>
              <w:t xml:space="preserve">10</w:t>
            </w:r>
            <w:r/>
          </w:p>
        </w:tc>
        <w:tc>
          <w:tcPr>
            <w:tcBorders>
              <w:bottom w:val="none" w:color="000000" w:sz="4" w:space="0"/>
            </w:tcBorders>
            <w:tcW w:w="3347" w:type="dxa"/>
            <w:vAlign w:val="top"/>
            <w:vMerge w:val="restart"/>
            <w:textDirection w:val="lrTb"/>
            <w:noWrap w:val="false"/>
          </w:tcPr>
          <w:p>
            <w:pPr>
              <w:spacing w:line="294" w:lineRule="auto"/>
              <w:rPr>
                <w:rFonts w:ascii="Arial"/>
                <w:color w:val="auto"/>
                <w:sz w:val="21"/>
              </w:rPr>
            </w:pPr>
            <w:r>
              <w:rPr>
                <w:rFonts w:ascii="Arial"/>
                <w:color w:val="auto"/>
                <w:sz w:val="21"/>
              </w:rPr>
            </w:r>
            <w:r/>
          </w:p>
          <w:p>
            <w:pPr>
              <w:spacing w:line="294" w:lineRule="auto"/>
              <w:rPr>
                <w:rFonts w:ascii="Arial"/>
                <w:color w:val="auto"/>
                <w:sz w:val="21"/>
              </w:rPr>
            </w:pPr>
            <w:r>
              <w:rPr>
                <w:rFonts w:ascii="Arial"/>
                <w:color w:val="auto"/>
                <w:sz w:val="21"/>
              </w:rPr>
            </w:r>
            <w:r/>
          </w:p>
          <w:p>
            <w:pPr>
              <w:spacing w:line="294" w:lineRule="auto"/>
              <w:rPr>
                <w:rFonts w:ascii="Arial"/>
                <w:color w:val="auto"/>
                <w:sz w:val="21"/>
              </w:rPr>
            </w:pPr>
            <w:r>
              <w:rPr>
                <w:rFonts w:ascii="Arial"/>
                <w:color w:val="auto"/>
                <w:sz w:val="21"/>
              </w:rPr>
            </w:r>
            <w:r/>
          </w:p>
          <w:p>
            <w:pPr>
              <w:spacing w:line="294" w:lineRule="auto"/>
              <w:rPr>
                <w:rFonts w:ascii="Arial"/>
                <w:color w:val="auto"/>
                <w:sz w:val="21"/>
              </w:rPr>
            </w:pPr>
            <w:r>
              <w:rPr>
                <w:rFonts w:ascii="Arial"/>
                <w:color w:val="auto"/>
                <w:sz w:val="21"/>
              </w:rPr>
            </w:r>
            <w:r/>
          </w:p>
          <w:p>
            <w:pPr>
              <w:pStyle w:val="2037"/>
              <w:ind w:left="109"/>
              <w:spacing w:before="68" w:line="234" w:lineRule="auto"/>
              <w:rPr>
                <w:color w:val="auto"/>
              </w:rPr>
            </w:pPr>
            <w:r>
              <w:rPr>
                <w:color w:val="auto"/>
                <w:spacing w:val="-1"/>
              </w:rPr>
              <w:t xml:space="preserve">锅炉设备</w:t>
            </w:r>
            <w:r>
              <w:rPr>
                <w:rFonts w:ascii="Calibri" w:hAnsi="Calibri" w:eastAsia="Calibri" w:cs="Calibri"/>
                <w:color w:val="auto"/>
                <w:spacing w:val="-1"/>
              </w:rPr>
              <w:t xml:space="preserve">/</w:t>
            </w:r>
            <w:r>
              <w:rPr>
                <w:color w:val="auto"/>
                <w:spacing w:val="-1"/>
              </w:rPr>
              <w:t xml:space="preserve">热力站</w:t>
            </w:r>
            <w:r/>
          </w:p>
        </w:tc>
        <w:tc>
          <w:tcPr>
            <w:tcW w:w="10022" w:type="dxa"/>
            <w:vAlign w:val="top"/>
            <w:textDirection w:val="lrTb"/>
            <w:noWrap w:val="false"/>
          </w:tcPr>
          <w:p>
            <w:pPr>
              <w:pStyle w:val="2037"/>
              <w:ind w:left="331"/>
              <w:spacing w:before="89" w:line="191" w:lineRule="auto"/>
              <w:rPr>
                <w:color w:val="auto"/>
              </w:rPr>
            </w:pPr>
            <w:r>
              <w:rPr>
                <w:rFonts w:ascii="微软雅黑" w:hAnsi="微软雅黑" w:eastAsia="微软雅黑" w:cs="微软雅黑"/>
                <w:color w:val="auto"/>
              </w:rPr>
              <w:t xml:space="preserve">□</w:t>
            </w:r>
            <w:r>
              <w:rPr>
                <w:rFonts w:ascii="微软雅黑" w:hAnsi="微软雅黑" w:eastAsia="微软雅黑" w:cs="微软雅黑"/>
                <w:color w:val="auto"/>
                <w:spacing w:val="55"/>
              </w:rPr>
              <w:t xml:space="preserve"> </w:t>
            </w:r>
            <w:r>
              <w:rPr>
                <w:color w:val="auto"/>
              </w:rPr>
              <w:t xml:space="preserve">（</w:t>
            </w:r>
            <w:r>
              <w:rPr>
                <w:rFonts w:ascii="Calibri" w:hAnsi="Calibri" w:eastAsia="Calibri" w:cs="Calibri"/>
                <w:color w:val="auto"/>
              </w:rPr>
              <w:t xml:space="preserve">1</w:t>
            </w:r>
            <w:r>
              <w:rPr>
                <w:color w:val="auto"/>
              </w:rPr>
              <w:t xml:space="preserve">）建立</w:t>
            </w:r>
            <w:r>
              <w:rPr>
                <w:color w:val="auto"/>
                <w:spacing w:val="-43"/>
              </w:rPr>
              <w:t xml:space="preserve"> </w:t>
            </w:r>
            <w:r>
              <w:rPr>
                <w:rFonts w:ascii="Calibri" w:hAnsi="Calibri" w:eastAsia="Calibri" w:cs="Calibri"/>
                <w:color w:val="auto"/>
              </w:rPr>
              <w:t xml:space="preserve">24</w:t>
            </w:r>
            <w:r>
              <w:rPr>
                <w:rFonts w:ascii="Calibri" w:hAnsi="Calibri" w:eastAsia="Calibri" w:cs="Calibri"/>
                <w:color w:val="auto"/>
                <w:spacing w:val="18"/>
              </w:rPr>
              <w:t xml:space="preserve"> </w:t>
            </w:r>
            <w:r>
              <w:rPr>
                <w:color w:val="auto"/>
              </w:rPr>
              <w:t xml:space="preserve">小时值班监控制度。</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89" w:line="19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55"/>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）每年至少开展</w:t>
            </w:r>
            <w:r>
              <w:rPr>
                <w:color w:val="auto"/>
                <w:spacing w:val="-37"/>
              </w:rPr>
              <w:t xml:space="preserve"> </w:t>
            </w:r>
            <w:r>
              <w:rPr>
                <w:rFonts w:ascii="Calibri" w:hAnsi="Calibri" w:eastAsia="Calibri" w:cs="Calibri"/>
                <w:color w:val="auto"/>
                <w:spacing w:val="-1"/>
              </w:rPr>
              <w:t xml:space="preserve">1</w:t>
            </w:r>
            <w:r>
              <w:rPr>
                <w:rFonts w:ascii="Calibri" w:hAnsi="Calibri" w:eastAsia="Calibri" w:cs="Calibri"/>
                <w:color w:val="auto"/>
                <w:spacing w:val="18"/>
              </w:rPr>
              <w:t xml:space="preserve"> </w:t>
            </w:r>
            <w:r>
              <w:rPr>
                <w:color w:val="auto"/>
                <w:spacing w:val="-1"/>
              </w:rPr>
              <w:t xml:space="preserve">次锅炉设备的全面检查。</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0" w:line="191" w:lineRule="auto"/>
              <w:rPr>
                <w:color w:val="auto"/>
              </w:rPr>
            </w:pPr>
            <w:r>
              <w:rPr>
                <w:rFonts w:ascii="微软雅黑" w:hAnsi="微软雅黑" w:eastAsia="微软雅黑" w:cs="微软雅黑"/>
                <w:color w:val="auto"/>
              </w:rPr>
              <w:t xml:space="preserve">□</w:t>
            </w:r>
            <w:r>
              <w:rPr>
                <w:rFonts w:ascii="微软雅黑" w:hAnsi="微软雅黑" w:eastAsia="微软雅黑" w:cs="微软雅黑"/>
                <w:color w:val="auto"/>
                <w:spacing w:val="51"/>
              </w:rPr>
              <w:t xml:space="preserve"> </w:t>
            </w:r>
            <w:r>
              <w:rPr>
                <w:color w:val="auto"/>
              </w:rPr>
              <w:t xml:space="preserve">（</w:t>
            </w:r>
            <w:r>
              <w:rPr>
                <w:rFonts w:ascii="Calibri" w:hAnsi="Calibri" w:eastAsia="Calibri" w:cs="Calibri"/>
                <w:color w:val="auto"/>
              </w:rPr>
              <w:t xml:space="preserve">3</w:t>
            </w:r>
            <w:r>
              <w:rPr>
                <w:color w:val="auto"/>
              </w:rPr>
              <w:t xml:space="preserve">）每年至少开展</w:t>
            </w:r>
            <w:r>
              <w:rPr>
                <w:color w:val="auto"/>
                <w:spacing w:val="-37"/>
              </w:rPr>
              <w:t xml:space="preserve"> </w:t>
            </w:r>
            <w:r>
              <w:rPr>
                <w:rFonts w:ascii="Calibri" w:hAnsi="Calibri" w:eastAsia="Calibri" w:cs="Calibri"/>
                <w:color w:val="auto"/>
              </w:rPr>
              <w:t xml:space="preserve">1</w:t>
            </w:r>
            <w:r>
              <w:rPr>
                <w:rFonts w:ascii="Calibri" w:hAnsi="Calibri" w:eastAsia="Calibri" w:cs="Calibri"/>
                <w:color w:val="auto"/>
                <w:spacing w:val="18"/>
              </w:rPr>
              <w:t xml:space="preserve"> </w:t>
            </w:r>
            <w:r>
              <w:rPr>
                <w:color w:val="auto"/>
              </w:rPr>
              <w:t xml:space="preserve">次锅炉设备及其辅助设备检测，确保各类设备、仪器仪表、水管线路运行正常。</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0" w:line="191" w:lineRule="auto"/>
              <w:rPr>
                <w:color w:val="auto"/>
              </w:rPr>
            </w:pPr>
            <w:r>
              <w:rPr>
                <w:rFonts w:ascii="微软雅黑" w:hAnsi="微软雅黑" w:eastAsia="微软雅黑" w:cs="微软雅黑"/>
                <w:color w:val="auto"/>
              </w:rPr>
              <w:t xml:space="preserve">□</w:t>
            </w:r>
            <w:r>
              <w:rPr>
                <w:rFonts w:ascii="微软雅黑" w:hAnsi="微软雅黑" w:eastAsia="微软雅黑" w:cs="微软雅黑"/>
                <w:color w:val="auto"/>
                <w:spacing w:val="50"/>
              </w:rPr>
              <w:t xml:space="preserve"> </w:t>
            </w:r>
            <w:r>
              <w:rPr>
                <w:color w:val="auto"/>
              </w:rPr>
              <w:t xml:space="preserve">（</w:t>
            </w:r>
            <w:r>
              <w:rPr>
                <w:rFonts w:ascii="Calibri" w:hAnsi="Calibri" w:eastAsia="Calibri" w:cs="Calibri"/>
                <w:color w:val="auto"/>
              </w:rPr>
              <w:t xml:space="preserve">4</w:t>
            </w:r>
            <w:r>
              <w:rPr>
                <w:color w:val="auto"/>
              </w:rPr>
              <w:t xml:space="preserve">）每年至少开展</w:t>
            </w:r>
            <w:r>
              <w:rPr>
                <w:color w:val="auto"/>
                <w:spacing w:val="-37"/>
              </w:rPr>
              <w:t xml:space="preserve"> </w:t>
            </w:r>
            <w:r>
              <w:rPr>
                <w:rFonts w:ascii="Calibri" w:hAnsi="Calibri" w:eastAsia="Calibri" w:cs="Calibri"/>
                <w:color w:val="auto"/>
              </w:rPr>
              <w:t xml:space="preserve">1</w:t>
            </w:r>
            <w:r>
              <w:rPr>
                <w:rFonts w:ascii="Calibri" w:hAnsi="Calibri" w:eastAsia="Calibri" w:cs="Calibri"/>
                <w:color w:val="auto"/>
                <w:spacing w:val="18"/>
              </w:rPr>
              <w:t xml:space="preserve"> </w:t>
            </w:r>
            <w:r>
              <w:rPr>
                <w:color w:val="auto"/>
              </w:rPr>
              <w:t xml:space="preserve">次锅炉水质检测，确保水质合格。</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1" w:line="19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5</w:t>
            </w:r>
            <w:r>
              <w:rPr>
                <w:color w:val="auto"/>
                <w:spacing w:val="1"/>
              </w:rPr>
              <w:t xml:space="preserve">）按锅炉厂家制定的检修规程对锅炉进</w:t>
            </w:r>
            <w:r>
              <w:rPr>
                <w:color w:val="auto"/>
              </w:rPr>
              <w:t xml:space="preserve">行检修。</w:t>
            </w:r>
            <w:r/>
          </w:p>
        </w:tc>
      </w:tr>
      <w:tr>
        <w:trPr>
          <w:trHeight w:val="458"/>
        </w:trPr>
        <w:tc>
          <w:tcPr>
            <w:tcBorders>
              <w:top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2" w:line="200" w:lineRule="auto"/>
              <w:rPr>
                <w:color w:val="auto"/>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6</w:t>
            </w:r>
            <w:r>
              <w:rPr>
                <w:color w:val="auto"/>
                <w:spacing w:val="12"/>
              </w:rPr>
              <w:t xml:space="preserve">）</w:t>
            </w:r>
            <w:r>
              <w:rPr>
                <w:color w:val="auto"/>
                <w:u w:val="single"/>
              </w:rPr>
              <w:t xml:space="preserve">   </w:t>
            </w:r>
            <w:r/>
          </w:p>
        </w:tc>
      </w:tr>
      <w:tr>
        <w:trPr>
          <w:trHeight w:val="460"/>
        </w:trPr>
        <w:tc>
          <w:tcPr>
            <w:tcBorders>
              <w:bottom w:val="none" w:color="000000" w:sz="4" w:space="0"/>
            </w:tcBorders>
            <w:tcW w:w="1248" w:type="dxa"/>
            <w:vAlign w:val="top"/>
            <w:vMerge w:val="restart"/>
            <w:textDirection w:val="lrTb"/>
            <w:noWrap w:val="false"/>
          </w:tcPr>
          <w:p>
            <w:pPr>
              <w:spacing w:line="242"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spacing w:line="243" w:lineRule="auto"/>
              <w:rPr>
                <w:rFonts w:ascii="Arial"/>
                <w:color w:val="auto"/>
                <w:sz w:val="21"/>
              </w:rPr>
            </w:pPr>
            <w:r>
              <w:rPr>
                <w:rFonts w:ascii="Arial"/>
                <w:color w:val="auto"/>
                <w:sz w:val="21"/>
              </w:rPr>
            </w:r>
            <w:r/>
          </w:p>
          <w:p>
            <w:pPr>
              <w:ind w:left="531"/>
              <w:spacing w:before="64" w:line="179" w:lineRule="auto"/>
              <w:rPr>
                <w:rFonts w:ascii="Calibri" w:hAnsi="Calibri" w:eastAsia="Calibri" w:cs="Calibri"/>
                <w:color w:val="auto"/>
                <w:sz w:val="21"/>
                <w:szCs w:val="21"/>
              </w:rPr>
            </w:pPr>
            <w:r>
              <w:rPr>
                <w:rFonts w:ascii="Calibri" w:hAnsi="Calibri" w:eastAsia="Calibri" w:cs="Calibri"/>
                <w:color w:val="auto"/>
                <w:spacing w:val="-4"/>
                <w:sz w:val="21"/>
                <w:szCs w:val="21"/>
              </w:rPr>
              <w:t xml:space="preserve">11</w:t>
            </w:r>
            <w:r/>
          </w:p>
        </w:tc>
        <w:tc>
          <w:tcPr>
            <w:tcBorders>
              <w:bottom w:val="none" w:color="000000" w:sz="4" w:space="0"/>
            </w:tcBorders>
            <w:tcW w:w="3347" w:type="dxa"/>
            <w:vAlign w:val="top"/>
            <w:vMerge w:val="restart"/>
            <w:textDirection w:val="lrTb"/>
            <w:noWrap w:val="false"/>
          </w:tcPr>
          <w:p>
            <w:pPr>
              <w:spacing w:line="281" w:lineRule="auto"/>
              <w:rPr>
                <w:rFonts w:ascii="Arial"/>
                <w:color w:val="auto"/>
                <w:sz w:val="21"/>
              </w:rPr>
            </w:pPr>
            <w:r>
              <w:rPr>
                <w:rFonts w:ascii="Arial"/>
                <w:color w:val="auto"/>
                <w:sz w:val="21"/>
              </w:rPr>
            </w:r>
            <w:r/>
          </w:p>
          <w:p>
            <w:pPr>
              <w:spacing w:line="281" w:lineRule="auto"/>
              <w:rPr>
                <w:rFonts w:ascii="Arial"/>
                <w:color w:val="auto"/>
                <w:sz w:val="21"/>
              </w:rPr>
            </w:pPr>
            <w:r>
              <w:rPr>
                <w:rFonts w:ascii="Arial"/>
                <w:color w:val="auto"/>
                <w:sz w:val="21"/>
              </w:rPr>
            </w:r>
            <w:r/>
          </w:p>
          <w:p>
            <w:pPr>
              <w:spacing w:line="281" w:lineRule="auto"/>
              <w:rPr>
                <w:rFonts w:ascii="Arial"/>
                <w:color w:val="auto"/>
                <w:sz w:val="21"/>
              </w:rPr>
            </w:pPr>
            <w:r>
              <w:rPr>
                <w:rFonts w:ascii="Arial"/>
                <w:color w:val="auto"/>
                <w:sz w:val="21"/>
              </w:rPr>
            </w:r>
            <w:r/>
          </w:p>
          <w:p>
            <w:pPr>
              <w:spacing w:line="282" w:lineRule="auto"/>
              <w:rPr>
                <w:rFonts w:ascii="Arial"/>
                <w:color w:val="auto"/>
                <w:sz w:val="21"/>
              </w:rPr>
            </w:pPr>
            <w:r>
              <w:rPr>
                <w:rFonts w:ascii="Arial"/>
                <w:color w:val="auto"/>
                <w:sz w:val="21"/>
              </w:rPr>
            </w:r>
            <w:r/>
          </w:p>
          <w:p>
            <w:pPr>
              <w:spacing w:line="282" w:lineRule="auto"/>
              <w:rPr>
                <w:rFonts w:ascii="Arial"/>
                <w:color w:val="auto"/>
                <w:sz w:val="21"/>
              </w:rPr>
            </w:pPr>
            <w:r>
              <w:rPr>
                <w:rFonts w:ascii="Arial"/>
                <w:color w:val="auto"/>
                <w:sz w:val="21"/>
              </w:rPr>
            </w:r>
            <w:r/>
          </w:p>
          <w:p>
            <w:pPr>
              <w:pStyle w:val="2037"/>
              <w:ind w:left="108"/>
              <w:spacing w:before="68" w:line="220" w:lineRule="auto"/>
              <w:rPr>
                <w:color w:val="auto"/>
              </w:rPr>
            </w:pPr>
            <w:r>
              <w:rPr>
                <w:color w:val="auto"/>
                <w:spacing w:val="-1"/>
              </w:rPr>
              <w:t xml:space="preserve">采暖系统</w:t>
            </w:r>
            <w:r/>
          </w:p>
        </w:tc>
        <w:tc>
          <w:tcPr>
            <w:tcW w:w="10022" w:type="dxa"/>
            <w:vAlign w:val="top"/>
            <w:textDirection w:val="lrTb"/>
            <w:noWrap w:val="false"/>
          </w:tcPr>
          <w:p>
            <w:pPr>
              <w:pStyle w:val="2037"/>
              <w:ind w:left="331"/>
              <w:spacing w:before="92"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52"/>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）定期检查供暖管道、阀门运行情况，确保正常无隐患。</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3"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）负责暖气片、阀门龙头等新装布置及旧装拆除、日常维修更换及管线的跑、冒</w:t>
            </w:r>
            <w:r>
              <w:rPr>
                <w:color w:val="auto"/>
              </w:rPr>
              <w:t xml:space="preserve">、滴、漏的维修。</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3"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60"/>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）做好供暖前检查等相关准备工作。</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3"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60"/>
              </w:rPr>
              <w:t xml:space="preserve"> </w:t>
            </w:r>
            <w:r>
              <w:rPr>
                <w:color w:val="auto"/>
                <w:spacing w:val="1"/>
              </w:rPr>
              <w:t xml:space="preserve">（</w:t>
            </w:r>
            <w:r>
              <w:rPr>
                <w:rFonts w:ascii="Calibri" w:hAnsi="Calibri" w:eastAsia="Calibri" w:cs="Calibri"/>
                <w:color w:val="auto"/>
                <w:spacing w:val="1"/>
              </w:rPr>
              <w:t xml:space="preserve">4</w:t>
            </w:r>
            <w:r>
              <w:rPr>
                <w:color w:val="auto"/>
                <w:spacing w:val="1"/>
              </w:rPr>
              <w:t xml:space="preserve">）暖气片上水前，提前通知采购人。</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4"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50"/>
              </w:rPr>
              <w:t xml:space="preserve"> </w:t>
            </w:r>
            <w:r>
              <w:rPr>
                <w:color w:val="auto"/>
                <w:spacing w:val="1"/>
              </w:rPr>
              <w:t xml:space="preserve">（</w:t>
            </w:r>
            <w:r>
              <w:rPr>
                <w:rFonts w:ascii="Calibri" w:hAnsi="Calibri" w:eastAsia="Calibri" w:cs="Calibri"/>
                <w:color w:val="auto"/>
                <w:spacing w:val="1"/>
              </w:rPr>
              <w:t xml:space="preserve">5</w:t>
            </w:r>
            <w:r>
              <w:rPr>
                <w:color w:val="auto"/>
                <w:spacing w:val="1"/>
              </w:rPr>
              <w:t xml:space="preserve">）供暖期间做好日常检查、维护、抢修、登记上报等工作。</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4"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52"/>
              </w:rPr>
              <w:t xml:space="preserve"> </w:t>
            </w:r>
            <w:r>
              <w:rPr>
                <w:color w:val="auto"/>
                <w:spacing w:val="1"/>
              </w:rPr>
              <w:t xml:space="preserve">（</w:t>
            </w:r>
            <w:r>
              <w:rPr>
                <w:rFonts w:ascii="Calibri" w:hAnsi="Calibri" w:eastAsia="Calibri" w:cs="Calibri"/>
                <w:color w:val="auto"/>
                <w:spacing w:val="1"/>
              </w:rPr>
              <w:t xml:space="preserve">6</w:t>
            </w:r>
            <w:r>
              <w:rPr>
                <w:color w:val="auto"/>
                <w:spacing w:val="1"/>
              </w:rPr>
              <w:t xml:space="preserve">）根据天气情况适时调节供暖设备运行工况，节约能源。</w:t>
            </w:r>
            <w:r/>
          </w:p>
        </w:tc>
      </w:tr>
      <w:tr>
        <w:trPr>
          <w:trHeight w:val="465"/>
        </w:trPr>
        <w:tc>
          <w:tcPr>
            <w:tcBorders>
              <w:top w:val="none" w:color="000000" w:sz="4" w:space="0"/>
            </w:tcBorders>
            <w:tcW w:w="1248"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47" w:type="dxa"/>
            <w:vAlign w:val="top"/>
            <w:vMerge w:val="continue"/>
            <w:textDirection w:val="lrTb"/>
            <w:noWrap w:val="false"/>
          </w:tcPr>
          <w:p>
            <w:pPr>
              <w:rPr>
                <w:rFonts w:ascii="Arial"/>
                <w:color w:val="auto"/>
                <w:sz w:val="21"/>
              </w:rPr>
            </w:pPr>
            <w:r>
              <w:rPr>
                <w:rFonts w:ascii="Arial"/>
                <w:color w:val="auto"/>
                <w:sz w:val="21"/>
              </w:rPr>
            </w:r>
            <w:r/>
          </w:p>
        </w:tc>
        <w:tc>
          <w:tcPr>
            <w:tcW w:w="10022" w:type="dxa"/>
            <w:vAlign w:val="top"/>
            <w:textDirection w:val="lrTb"/>
            <w:noWrap w:val="false"/>
          </w:tcPr>
          <w:p>
            <w:pPr>
              <w:pStyle w:val="2037"/>
              <w:ind w:left="331"/>
              <w:spacing w:before="95" w:line="200" w:lineRule="auto"/>
              <w:rPr>
                <w:color w:val="auto"/>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7</w:t>
            </w:r>
            <w:r>
              <w:rPr>
                <w:color w:val="auto"/>
                <w:spacing w:val="12"/>
              </w:rPr>
              <w:t xml:space="preserve">）</w:t>
            </w:r>
            <w:r>
              <w:rPr>
                <w:color w:val="auto"/>
                <w:u w:val="single"/>
              </w:rPr>
              <w:t xml:space="preserve">   </w:t>
            </w:r>
            <w:r/>
          </w:p>
        </w:tc>
      </w:tr>
    </w:tbl>
    <w:p>
      <w:pPr>
        <w:ind w:left="126" w:right="218" w:firstLine="5"/>
        <w:spacing w:before="31" w:line="283" w:lineRule="auto"/>
        <w:rPr>
          <w:rFonts w:ascii="Arial"/>
          <w:color w:val="auto"/>
          <w:sz w:val="21"/>
        </w:rPr>
      </w:pPr>
      <w:r>
        <w:rPr>
          <w:rFonts w:ascii="楷体" w:hAnsi="楷体" w:eastAsia="楷体" w:cs="楷体"/>
          <w:color w:val="auto"/>
          <w:sz w:val="21"/>
          <w:szCs w:val="21"/>
        </w:rPr>
        <w:t xml:space="preserve">注：电梯系统、锅炉设备等设施设备的安装改造维修应当由具备相应资质的供应商完成，如供应商自身不具备，可进行分包由具有相应</w:t>
      </w:r>
      <w:r>
        <w:rPr>
          <w:rFonts w:ascii="楷体" w:hAnsi="楷体" w:eastAsia="楷体" w:cs="楷体"/>
          <w:color w:val="auto"/>
          <w:spacing w:val="-1"/>
          <w:sz w:val="21"/>
          <w:szCs w:val="21"/>
        </w:rPr>
        <w:t xml:space="preserve">资质的单位完成。服</w:t>
      </w:r>
      <w:r>
        <w:rPr>
          <w:rFonts w:ascii="楷体" w:hAnsi="楷体" w:eastAsia="楷体" w:cs="楷体"/>
          <w:color w:val="auto"/>
          <w:sz w:val="21"/>
          <w:szCs w:val="21"/>
        </w:rPr>
        <w:t xml:space="preserve"> </w:t>
      </w:r>
      <w:r>
        <w:rPr>
          <w:rFonts w:ascii="楷体" w:hAnsi="楷体" w:eastAsia="楷体" w:cs="楷体"/>
          <w:color w:val="auto"/>
          <w:spacing w:val="-1"/>
          <w:sz w:val="21"/>
          <w:szCs w:val="21"/>
        </w:rPr>
        <w:t xml:space="preserve">务标准涉及的国家标准有更新的，执行国家最新标准。</w:t>
      </w:r>
      <w:r/>
    </w:p>
    <w:p>
      <w:pPr>
        <w:spacing w:line="302" w:lineRule="auto"/>
        <w:rPr>
          <w:rFonts w:ascii="Arial"/>
          <w:color w:val="auto"/>
          <w:sz w:val="21"/>
        </w:rPr>
      </w:pPr>
      <w:r>
        <w:rPr>
          <w:rFonts w:ascii="Arial"/>
          <w:color w:val="auto"/>
          <w:sz w:val="21"/>
        </w:rPr>
      </w:r>
      <w:r/>
    </w:p>
    <w:p>
      <w:pPr>
        <w:ind w:left="541"/>
        <w:spacing w:before="91" w:line="186" w:lineRule="auto"/>
        <w:rPr>
          <w:rFonts w:ascii="微软雅黑" w:hAnsi="微软雅黑" w:eastAsia="微软雅黑" w:cs="微软雅黑"/>
          <w:color w:val="auto"/>
          <w:sz w:val="21"/>
          <w:szCs w:val="21"/>
        </w:rPr>
        <w:outlineLvl w:val="2"/>
      </w:pPr>
      <w:r>
        <w:rPr>
          <w:rFonts w:ascii="Calibri" w:hAnsi="Calibri" w:eastAsia="Calibri" w:cs="Calibri"/>
          <w:b/>
          <w:bCs/>
          <w:color w:val="auto"/>
          <w:spacing w:val="-1"/>
          <w:sz w:val="21"/>
          <w:szCs w:val="21"/>
        </w:rPr>
        <w:t xml:space="preserve">3.4</w:t>
      </w:r>
      <w:r>
        <w:rPr>
          <w:rFonts w:ascii="微软雅黑" w:hAnsi="微软雅黑" w:eastAsia="微软雅黑" w:cs="微软雅黑"/>
          <w:b/>
          <w:bCs/>
          <w:color w:val="auto"/>
          <w:spacing w:val="-1"/>
          <w:sz w:val="21"/>
          <w:szCs w:val="21"/>
        </w:rPr>
        <w:t xml:space="preserve">保洁服务</w:t>
      </w:r>
      <w:r/>
    </w:p>
    <w:p>
      <w:pPr>
        <w:spacing w:line="29" w:lineRule="exact"/>
        <w:rPr>
          <w:color w:val="auto"/>
        </w:rPr>
      </w:pPr>
      <w:r>
        <w:rPr>
          <w:color w:val="auto"/>
        </w:rPr>
      </w:r>
      <w:r/>
    </w:p>
    <w:tbl>
      <w:tblPr>
        <w:tblStyle w:val="2036"/>
        <w:tblW w:w="14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4"/>
        <w:gridCol w:w="3371"/>
        <w:gridCol w:w="9979"/>
      </w:tblGrid>
      <w:tr>
        <w:trPr>
          <w:trHeight w:val="461"/>
        </w:trPr>
        <w:tc>
          <w:tcPr>
            <w:tcW w:w="1224" w:type="dxa"/>
            <w:vAlign w:val="top"/>
            <w:textDirection w:val="lrTb"/>
            <w:noWrap w:val="false"/>
          </w:tcPr>
          <w:p>
            <w:pPr>
              <w:ind w:left="401"/>
              <w:spacing w:before="95"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1"/>
                <w:sz w:val="21"/>
                <w:szCs w:val="21"/>
              </w:rPr>
              <w:t xml:space="preserve">序号</w:t>
            </w:r>
            <w:r/>
          </w:p>
        </w:tc>
        <w:tc>
          <w:tcPr>
            <w:tcW w:w="3371" w:type="dxa"/>
            <w:vAlign w:val="top"/>
            <w:textDirection w:val="lrTb"/>
            <w:noWrap w:val="false"/>
          </w:tcPr>
          <w:p>
            <w:pPr>
              <w:ind w:left="1263"/>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z w:val="21"/>
                <w:szCs w:val="21"/>
              </w:rPr>
              <w:t xml:space="preserve">服务内容</w:t>
            </w:r>
            <w:r/>
          </w:p>
        </w:tc>
        <w:tc>
          <w:tcPr>
            <w:tcW w:w="9979" w:type="dxa"/>
            <w:vAlign w:val="top"/>
            <w:textDirection w:val="lrTb"/>
            <w:noWrap w:val="false"/>
          </w:tcPr>
          <w:p>
            <w:pPr>
              <w:ind w:left="4567"/>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z w:val="21"/>
                <w:szCs w:val="21"/>
              </w:rPr>
              <w:t xml:space="preserve">服务标准</w:t>
            </w:r>
            <w:r/>
          </w:p>
        </w:tc>
      </w:tr>
      <w:tr>
        <w:trPr>
          <w:trHeight w:val="462"/>
        </w:trPr>
        <w:tc>
          <w:tcPr>
            <w:tcW w:w="1224" w:type="dxa"/>
            <w:vAlign w:val="center"/>
            <w:vMerge w:val="restart"/>
            <w:textDirection w:val="lrTb"/>
            <w:noWrap w:val="false"/>
          </w:tcPr>
          <w:p>
            <w:pPr>
              <w:ind w:left="574"/>
              <w:jc w:val="both"/>
              <w:spacing w:before="133" w:line="179" w:lineRule="auto"/>
              <w:rPr>
                <w:rFonts w:ascii="Calibri" w:hAnsi="Calibri" w:eastAsia="Calibri" w:cs="Calibri"/>
                <w:color w:val="auto"/>
                <w:sz w:val="21"/>
                <w:szCs w:val="21"/>
              </w:rPr>
            </w:pPr>
            <w:r>
              <w:rPr>
                <w:rFonts w:ascii="Calibri" w:hAnsi="Calibri" w:eastAsia="Calibri" w:cs="Calibri"/>
                <w:color w:val="auto"/>
                <w:sz w:val="21"/>
                <w:szCs w:val="21"/>
              </w:rPr>
              <w:t xml:space="preserve">1</w:t>
            </w:r>
            <w:r/>
          </w:p>
        </w:tc>
        <w:tc>
          <w:tcPr>
            <w:tcW w:w="3371" w:type="dxa"/>
            <w:vAlign w:val="center"/>
            <w:vMerge w:val="restart"/>
            <w:textDirection w:val="lrTb"/>
            <w:noWrap w:val="false"/>
          </w:tcPr>
          <w:p>
            <w:pPr>
              <w:pStyle w:val="2037"/>
              <w:ind w:left="111"/>
              <w:jc w:val="both"/>
              <w:spacing w:before="91" w:line="220" w:lineRule="auto"/>
              <w:rPr>
                <w:color w:val="auto"/>
              </w:rPr>
            </w:pPr>
            <w:r>
              <w:rPr>
                <w:color w:val="auto"/>
                <w:spacing w:val="-2"/>
              </w:rPr>
              <w:t xml:space="preserve">基本要求</w:t>
            </w:r>
            <w:r/>
          </w:p>
        </w:tc>
        <w:tc>
          <w:tcPr>
            <w:tcW w:w="9979" w:type="dxa"/>
            <w:vAlign w:val="top"/>
            <w:textDirection w:val="lrTb"/>
            <w:noWrap w:val="false"/>
          </w:tcPr>
          <w:p>
            <w:pPr>
              <w:pStyle w:val="2037"/>
              <w:ind w:left="331"/>
              <w:spacing w:before="91"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2"/>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）建立保洁服务的工作制度及工作计划，并按照执行。</w:t>
            </w:r>
            <w:r/>
          </w:p>
        </w:tc>
      </w:tr>
      <w:tr>
        <w:trPr>
          <w:trHeight w:val="463"/>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94"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2"/>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）做好保洁服务工作记录，记录填写规范、保存完好。</w:t>
            </w:r>
            <w:r/>
          </w:p>
        </w:tc>
      </w:tr>
      <w:tr>
        <w:trPr>
          <w:trHeight w:val="686"/>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111" w:right="107" w:firstLine="219"/>
              <w:spacing w:before="34" w:line="243"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34"/>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）作业时采取安全防护措施，防止对作业人员或他人造成伤害。相关耗材的环保、安全性等应当符合国家相关规定要求。</w:t>
            </w:r>
            <w:r/>
          </w:p>
        </w:tc>
      </w:tr>
      <w:tr>
        <w:trPr>
          <w:trHeight w:val="460"/>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90"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54"/>
              </w:rPr>
              <w:t xml:space="preserve"> </w:t>
            </w:r>
            <w:r>
              <w:rPr>
                <w:color w:val="auto"/>
                <w:spacing w:val="1"/>
              </w:rPr>
              <w:t xml:space="preserve">（</w:t>
            </w:r>
            <w:r>
              <w:rPr>
                <w:rFonts w:ascii="Calibri" w:hAnsi="Calibri" w:eastAsia="Calibri" w:cs="Calibri"/>
                <w:color w:val="auto"/>
                <w:spacing w:val="1"/>
              </w:rPr>
              <w:t xml:space="preserve">4</w:t>
            </w:r>
            <w:r>
              <w:rPr>
                <w:color w:val="auto"/>
                <w:spacing w:val="1"/>
              </w:rPr>
              <w:t xml:space="preserve">）进入保密区域时，有采购人相关人员全程在场。</w:t>
            </w:r>
            <w:r/>
          </w:p>
        </w:tc>
      </w:tr>
      <w:tr>
        <w:trPr>
          <w:trHeight w:val="459"/>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91" w:line="200" w:lineRule="auto"/>
              <w:rPr>
                <w:color w:val="auto"/>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5</w:t>
            </w:r>
            <w:r>
              <w:rPr>
                <w:color w:val="auto"/>
                <w:spacing w:val="12"/>
              </w:rPr>
              <w:t xml:space="preserve">）</w:t>
            </w:r>
            <w:r>
              <w:rPr>
                <w:color w:val="auto"/>
                <w:u w:val="single"/>
              </w:rPr>
              <w:t xml:space="preserve">   </w:t>
            </w:r>
            <w:r/>
          </w:p>
        </w:tc>
      </w:tr>
      <w:tr>
        <w:trPr>
          <w:trHeight w:val="1511"/>
        </w:trPr>
        <w:tc>
          <w:tcPr>
            <w:tcW w:w="1224" w:type="dxa"/>
            <w:vAlign w:val="center"/>
            <w:vMerge w:val="restart"/>
            <w:textDirection w:val="lrTb"/>
            <w:noWrap w:val="false"/>
          </w:tcPr>
          <w:p>
            <w:pPr>
              <w:jc w:val="both"/>
              <w:spacing w:line="257" w:lineRule="auto"/>
              <w:rPr>
                <w:rFonts w:ascii="Arial"/>
                <w:color w:val="auto"/>
                <w:sz w:val="21"/>
              </w:rPr>
            </w:pPr>
            <w:r>
              <w:rPr>
                <w:rFonts w:ascii="Arial"/>
                <w:color w:val="auto"/>
                <w:sz w:val="21"/>
              </w:rPr>
            </w:r>
            <w:r/>
          </w:p>
          <w:p>
            <w:pPr>
              <w:jc w:val="both"/>
              <w:spacing w:line="257" w:lineRule="auto"/>
              <w:rPr>
                <w:rFonts w:ascii="Arial"/>
                <w:color w:val="auto"/>
                <w:sz w:val="21"/>
              </w:rPr>
            </w:pPr>
            <w:r>
              <w:rPr>
                <w:rFonts w:ascii="Arial"/>
                <w:color w:val="auto"/>
                <w:sz w:val="21"/>
              </w:rPr>
            </w:r>
            <w:r/>
          </w:p>
          <w:p>
            <w:pPr>
              <w:jc w:val="both"/>
              <w:spacing w:line="257" w:lineRule="auto"/>
              <w:rPr>
                <w:rFonts w:ascii="Arial"/>
                <w:color w:val="auto"/>
                <w:sz w:val="21"/>
              </w:rPr>
            </w:pPr>
            <w:r>
              <w:rPr>
                <w:rFonts w:ascii="Arial"/>
                <w:color w:val="auto"/>
                <w:sz w:val="21"/>
              </w:rPr>
            </w:r>
            <w:r/>
          </w:p>
          <w:p>
            <w:pPr>
              <w:jc w:val="both"/>
              <w:spacing w:line="257" w:lineRule="auto"/>
              <w:rPr>
                <w:rFonts w:ascii="Arial"/>
                <w:color w:val="auto"/>
                <w:sz w:val="21"/>
              </w:rPr>
            </w:pPr>
            <w:r>
              <w:rPr>
                <w:rFonts w:ascii="Arial"/>
                <w:color w:val="auto"/>
                <w:sz w:val="21"/>
              </w:rPr>
            </w:r>
            <w:r/>
          </w:p>
          <w:p>
            <w:pPr>
              <w:jc w:val="both"/>
              <w:spacing w:line="258" w:lineRule="auto"/>
              <w:rPr>
                <w:rFonts w:ascii="Arial"/>
                <w:color w:val="auto"/>
                <w:sz w:val="21"/>
              </w:rPr>
            </w:pPr>
            <w:r>
              <w:rPr>
                <w:rFonts w:ascii="Arial"/>
                <w:color w:val="auto"/>
                <w:sz w:val="21"/>
              </w:rPr>
            </w:r>
            <w:r/>
          </w:p>
          <w:p>
            <w:pPr>
              <w:jc w:val="both"/>
              <w:spacing w:line="258" w:lineRule="auto"/>
              <w:rPr>
                <w:rFonts w:ascii="Arial"/>
                <w:color w:val="auto"/>
                <w:sz w:val="21"/>
              </w:rPr>
            </w:pPr>
            <w:r>
              <w:rPr>
                <w:rFonts w:ascii="Arial"/>
                <w:color w:val="auto"/>
                <w:sz w:val="21"/>
              </w:rPr>
            </w:r>
            <w:r/>
          </w:p>
          <w:p>
            <w:pPr>
              <w:jc w:val="both"/>
              <w:spacing w:line="258" w:lineRule="auto"/>
              <w:rPr>
                <w:rFonts w:ascii="Arial"/>
                <w:color w:val="auto"/>
                <w:sz w:val="21"/>
              </w:rPr>
            </w:pPr>
            <w:r>
              <w:rPr>
                <w:rFonts w:ascii="Arial"/>
                <w:color w:val="auto"/>
                <w:sz w:val="21"/>
              </w:rPr>
            </w:r>
            <w:r/>
          </w:p>
          <w:p>
            <w:pPr>
              <w:jc w:val="both"/>
              <w:spacing w:line="258" w:lineRule="auto"/>
              <w:rPr>
                <w:rFonts w:ascii="Arial"/>
                <w:color w:val="auto"/>
                <w:sz w:val="21"/>
              </w:rPr>
            </w:pPr>
            <w:r>
              <w:rPr>
                <w:rFonts w:ascii="Arial"/>
                <w:color w:val="auto"/>
                <w:sz w:val="21"/>
              </w:rPr>
            </w:r>
            <w:r/>
          </w:p>
          <w:p>
            <w:pPr>
              <w:jc w:val="both"/>
              <w:spacing w:line="258" w:lineRule="auto"/>
              <w:rPr>
                <w:rFonts w:ascii="Arial"/>
                <w:color w:val="auto"/>
                <w:sz w:val="21"/>
              </w:rPr>
            </w:pPr>
            <w:r>
              <w:rPr>
                <w:rFonts w:ascii="Arial"/>
                <w:color w:val="auto"/>
                <w:sz w:val="21"/>
              </w:rPr>
            </w:r>
            <w:r/>
          </w:p>
          <w:p>
            <w:pPr>
              <w:jc w:val="both"/>
              <w:spacing w:line="258" w:lineRule="auto"/>
              <w:rPr>
                <w:rFonts w:ascii="Arial"/>
                <w:color w:val="auto"/>
                <w:sz w:val="21"/>
              </w:rPr>
            </w:pPr>
            <w:r>
              <w:rPr>
                <w:rFonts w:ascii="Arial"/>
                <w:color w:val="auto"/>
                <w:sz w:val="21"/>
              </w:rPr>
            </w:r>
            <w:r/>
          </w:p>
          <w:p>
            <w:pPr>
              <w:jc w:val="both"/>
              <w:spacing w:line="258" w:lineRule="auto"/>
              <w:rPr>
                <w:rFonts w:ascii="Arial"/>
                <w:color w:val="auto"/>
                <w:sz w:val="21"/>
              </w:rPr>
            </w:pPr>
            <w:r>
              <w:rPr>
                <w:rFonts w:ascii="Arial"/>
                <w:color w:val="auto"/>
                <w:sz w:val="21"/>
              </w:rPr>
            </w:r>
            <w:r/>
          </w:p>
          <w:p>
            <w:pPr>
              <w:jc w:val="both"/>
              <w:spacing w:line="258" w:lineRule="auto"/>
              <w:rPr>
                <w:rFonts w:ascii="Arial"/>
                <w:color w:val="auto"/>
                <w:sz w:val="21"/>
              </w:rPr>
            </w:pPr>
            <w:r>
              <w:rPr>
                <w:rFonts w:ascii="Arial"/>
                <w:color w:val="auto"/>
                <w:sz w:val="21"/>
              </w:rPr>
            </w:r>
            <w:r/>
          </w:p>
          <w:p>
            <w:pPr>
              <w:ind w:left="568"/>
              <w:jc w:val="both"/>
              <w:spacing w:before="64" w:line="180" w:lineRule="auto"/>
              <w:rPr>
                <w:rFonts w:ascii="Calibri" w:hAnsi="Calibri" w:eastAsia="Calibri" w:cs="Calibri"/>
                <w:color w:val="auto"/>
                <w:sz w:val="21"/>
                <w:szCs w:val="21"/>
              </w:rPr>
            </w:pPr>
            <w:r>
              <w:rPr>
                <w:rFonts w:ascii="Calibri" w:hAnsi="Calibri" w:eastAsia="Calibri" w:cs="Calibri"/>
                <w:color w:val="auto"/>
                <w:sz w:val="21"/>
                <w:szCs w:val="21"/>
              </w:rPr>
              <w:t xml:space="preserve">2</w:t>
            </w:r>
            <w:r/>
          </w:p>
        </w:tc>
        <w:tc>
          <w:tcPr>
            <w:tcW w:w="3371" w:type="dxa"/>
            <w:vAlign w:val="center"/>
            <w:vMerge w:val="restart"/>
            <w:textDirection w:val="lrTb"/>
            <w:noWrap w:val="false"/>
          </w:tcPr>
          <w:p>
            <w:pPr>
              <w:jc w:val="both"/>
              <w:spacing w:line="254" w:lineRule="auto"/>
              <w:rPr>
                <w:rFonts w:ascii="Arial"/>
                <w:color w:val="auto"/>
                <w:sz w:val="21"/>
              </w:rPr>
            </w:pPr>
            <w:r>
              <w:rPr>
                <w:rFonts w:ascii="Arial"/>
                <w:color w:val="auto"/>
                <w:sz w:val="21"/>
              </w:rPr>
            </w:r>
            <w:r/>
          </w:p>
          <w:p>
            <w:pPr>
              <w:jc w:val="both"/>
              <w:spacing w:line="254" w:lineRule="auto"/>
              <w:rPr>
                <w:rFonts w:ascii="Arial"/>
                <w:color w:val="auto"/>
                <w:sz w:val="21"/>
              </w:rPr>
            </w:pPr>
            <w:r>
              <w:rPr>
                <w:rFonts w:ascii="Arial"/>
                <w:color w:val="auto"/>
                <w:sz w:val="21"/>
              </w:rPr>
            </w:r>
            <w:r/>
          </w:p>
          <w:p>
            <w:pPr>
              <w:jc w:val="both"/>
              <w:spacing w:line="254" w:lineRule="auto"/>
              <w:rPr>
                <w:rFonts w:ascii="Arial"/>
                <w:color w:val="auto"/>
                <w:sz w:val="21"/>
              </w:rPr>
            </w:pPr>
            <w:r>
              <w:rPr>
                <w:rFonts w:ascii="Arial"/>
                <w:color w:val="auto"/>
                <w:sz w:val="21"/>
              </w:rPr>
            </w:r>
            <w:r/>
          </w:p>
          <w:p>
            <w:pPr>
              <w:jc w:val="both"/>
              <w:spacing w:line="254" w:lineRule="auto"/>
              <w:rPr>
                <w:rFonts w:ascii="Arial"/>
                <w:color w:val="auto"/>
                <w:sz w:val="21"/>
              </w:rPr>
            </w:pPr>
            <w:r>
              <w:rPr>
                <w:rFonts w:ascii="Arial"/>
                <w:color w:val="auto"/>
                <w:sz w:val="21"/>
              </w:rPr>
            </w:r>
            <w:r/>
          </w:p>
          <w:p>
            <w:pPr>
              <w:jc w:val="both"/>
              <w:spacing w:line="254" w:lineRule="auto"/>
              <w:rPr>
                <w:rFonts w:ascii="Arial"/>
                <w:color w:val="auto"/>
                <w:sz w:val="21"/>
              </w:rPr>
            </w:pPr>
            <w:r>
              <w:rPr>
                <w:rFonts w:ascii="Arial"/>
                <w:color w:val="auto"/>
                <w:sz w:val="21"/>
              </w:rPr>
            </w:r>
            <w:r/>
          </w:p>
          <w:p>
            <w:pPr>
              <w:jc w:val="both"/>
              <w:spacing w:line="254" w:lineRule="auto"/>
              <w:rPr>
                <w:rFonts w:ascii="Arial"/>
                <w:color w:val="auto"/>
                <w:sz w:val="21"/>
              </w:rPr>
            </w:pPr>
            <w:r>
              <w:rPr>
                <w:rFonts w:ascii="Arial"/>
                <w:color w:val="auto"/>
                <w:sz w:val="21"/>
              </w:rPr>
            </w:r>
            <w:r/>
          </w:p>
          <w:p>
            <w:pPr>
              <w:jc w:val="both"/>
              <w:spacing w:line="254" w:lineRule="auto"/>
              <w:rPr>
                <w:rFonts w:ascii="Arial"/>
                <w:color w:val="auto"/>
                <w:sz w:val="21"/>
              </w:rPr>
            </w:pPr>
            <w:r>
              <w:rPr>
                <w:rFonts w:ascii="Arial"/>
                <w:color w:val="auto"/>
                <w:sz w:val="21"/>
              </w:rPr>
            </w:r>
            <w:r/>
          </w:p>
          <w:p>
            <w:pPr>
              <w:jc w:val="both"/>
              <w:spacing w:line="254" w:lineRule="auto"/>
              <w:rPr>
                <w:rFonts w:ascii="Arial"/>
                <w:color w:val="auto"/>
                <w:sz w:val="21"/>
              </w:rPr>
            </w:pPr>
            <w:r>
              <w:rPr>
                <w:rFonts w:ascii="Arial"/>
                <w:color w:val="auto"/>
                <w:sz w:val="21"/>
              </w:rPr>
            </w:r>
            <w:r/>
          </w:p>
          <w:p>
            <w:pPr>
              <w:jc w:val="both"/>
              <w:spacing w:line="254" w:lineRule="auto"/>
              <w:rPr>
                <w:rFonts w:ascii="Arial"/>
                <w:color w:val="auto"/>
                <w:sz w:val="21"/>
              </w:rPr>
            </w:pPr>
            <w:r>
              <w:rPr>
                <w:rFonts w:ascii="Arial"/>
                <w:color w:val="auto"/>
                <w:sz w:val="21"/>
              </w:rPr>
            </w:r>
            <w:r/>
          </w:p>
          <w:p>
            <w:pPr>
              <w:jc w:val="both"/>
              <w:spacing w:line="254" w:lineRule="auto"/>
              <w:rPr>
                <w:rFonts w:ascii="Arial"/>
                <w:color w:val="auto"/>
                <w:sz w:val="21"/>
              </w:rPr>
            </w:pPr>
            <w:r>
              <w:rPr>
                <w:rFonts w:ascii="Arial"/>
                <w:color w:val="auto"/>
                <w:sz w:val="21"/>
              </w:rPr>
            </w:r>
            <w:r/>
          </w:p>
          <w:p>
            <w:pPr>
              <w:jc w:val="both"/>
              <w:spacing w:line="254" w:lineRule="auto"/>
              <w:rPr>
                <w:rFonts w:ascii="Arial"/>
                <w:color w:val="auto"/>
                <w:sz w:val="21"/>
              </w:rPr>
            </w:pPr>
            <w:r>
              <w:rPr>
                <w:rFonts w:ascii="Arial"/>
                <w:color w:val="auto"/>
                <w:sz w:val="21"/>
              </w:rPr>
            </w:r>
            <w:r/>
          </w:p>
          <w:p>
            <w:pPr>
              <w:jc w:val="both"/>
              <w:spacing w:line="254" w:lineRule="auto"/>
              <w:rPr>
                <w:rFonts w:ascii="Arial"/>
                <w:color w:val="auto"/>
                <w:sz w:val="21"/>
              </w:rPr>
            </w:pPr>
            <w:r>
              <w:rPr>
                <w:rFonts w:ascii="Arial"/>
                <w:color w:val="auto"/>
                <w:sz w:val="21"/>
              </w:rPr>
            </w:r>
            <w:r/>
          </w:p>
          <w:p>
            <w:pPr>
              <w:jc w:val="both"/>
              <w:spacing w:line="255" w:lineRule="auto"/>
              <w:rPr>
                <w:rFonts w:ascii="Arial"/>
                <w:color w:val="auto"/>
                <w:sz w:val="21"/>
              </w:rPr>
            </w:pPr>
            <w:r>
              <w:rPr>
                <w:rFonts w:ascii="Arial"/>
                <w:color w:val="auto"/>
                <w:sz w:val="21"/>
              </w:rPr>
            </w:r>
            <w:r/>
          </w:p>
          <w:p>
            <w:pPr>
              <w:pStyle w:val="2037"/>
              <w:ind w:left="115"/>
              <w:jc w:val="both"/>
              <w:spacing w:before="69" w:line="221" w:lineRule="auto"/>
              <w:rPr>
                <w:color w:val="auto"/>
              </w:rPr>
            </w:pPr>
            <w:r>
              <w:rPr>
                <w:color w:val="auto"/>
                <w:spacing w:val="-2"/>
              </w:rPr>
              <w:t xml:space="preserve">办公用房区域保洁</w:t>
            </w:r>
            <w:r/>
          </w:p>
        </w:tc>
        <w:tc>
          <w:tcPr>
            <w:tcW w:w="9979" w:type="dxa"/>
            <w:vAlign w:val="top"/>
            <w:textDirection w:val="lrTb"/>
            <w:noWrap w:val="false"/>
          </w:tcPr>
          <w:p>
            <w:pPr>
              <w:pStyle w:val="2037"/>
              <w:ind w:left="331"/>
              <w:spacing w:before="104" w:line="191" w:lineRule="auto"/>
              <w:rPr>
                <w:color w:val="auto"/>
              </w:rPr>
            </w:pPr>
            <w:r>
              <w:rPr>
                <w:rFonts w:hint="eastAsia" w:ascii="微软雅黑" w:hAnsi="微软雅黑" w:eastAsia="微软雅黑" w:cs="微软雅黑"/>
                <w:color w:val="auto"/>
                <w:spacing w:val="2"/>
                <w:lang w:eastAsia="zh-CN"/>
              </w:rPr>
              <w:t xml:space="preserve">☑</w:t>
            </w:r>
            <w:r>
              <w:rPr>
                <w:rFonts w:ascii="微软雅黑" w:hAnsi="微软雅黑" w:eastAsia="微软雅黑" w:cs="微软雅黑"/>
                <w:color w:val="auto"/>
                <w:spacing w:val="50"/>
              </w:rPr>
              <w:t xml:space="preserve"> </w:t>
            </w:r>
            <w:r>
              <w:rPr>
                <w:color w:val="auto"/>
                <w:spacing w:val="2"/>
              </w:rPr>
              <w:t xml:space="preserve">（</w:t>
            </w:r>
            <w:r>
              <w:rPr>
                <w:rFonts w:ascii="Calibri" w:hAnsi="Calibri" w:eastAsia="Calibri" w:cs="Calibri"/>
                <w:color w:val="auto"/>
                <w:spacing w:val="2"/>
              </w:rPr>
              <w:t xml:space="preserve">1</w:t>
            </w:r>
            <w:r>
              <w:rPr>
                <w:color w:val="auto"/>
                <w:spacing w:val="2"/>
              </w:rPr>
              <w:t xml:space="preserve">）大厅、楼内公共通道：</w:t>
            </w:r>
            <w:r/>
          </w:p>
          <w:p>
            <w:pPr>
              <w:pStyle w:val="2037"/>
              <w:ind w:left="426"/>
              <w:spacing w:before="54" w:line="218" w:lineRule="auto"/>
              <w:rPr>
                <w:color w:val="auto"/>
              </w:rPr>
            </w:pPr>
            <w:r>
              <w:rPr>
                <w:color w:val="auto"/>
                <w:spacing w:val="-2"/>
              </w:rPr>
              <w:t xml:space="preserve">①公共通道保持干净，无异味、无杂物、无积水，每日至少开展</w:t>
            </w:r>
            <w:r>
              <w:rPr>
                <w:color w:val="auto"/>
                <w:spacing w:val="-19"/>
              </w:rPr>
              <w:t xml:space="preserve"> </w:t>
            </w:r>
            <w:r>
              <w:rPr>
                <w:rFonts w:ascii="Calibri" w:hAnsi="Calibri" w:eastAsia="Calibri" w:cs="Calibri"/>
                <w:color w:val="auto"/>
                <w:spacing w:val="-2"/>
              </w:rPr>
              <w:t xml:space="preserve">1</w:t>
            </w:r>
            <w:r>
              <w:rPr>
                <w:rFonts w:ascii="Calibri" w:hAnsi="Calibri" w:eastAsia="Calibri" w:cs="Calibri"/>
                <w:color w:val="auto"/>
                <w:spacing w:val="20"/>
              </w:rPr>
              <w:t xml:space="preserve"> </w:t>
            </w:r>
            <w:r>
              <w:rPr>
                <w:color w:val="auto"/>
                <w:spacing w:val="-2"/>
              </w:rPr>
              <w:t xml:space="preserve">次清洁作业。</w:t>
            </w:r>
            <w:r/>
          </w:p>
          <w:p>
            <w:pPr>
              <w:pStyle w:val="2037"/>
              <w:ind w:left="425"/>
              <w:spacing w:before="92" w:line="218" w:lineRule="auto"/>
              <w:rPr>
                <w:color w:val="auto"/>
              </w:rPr>
            </w:pPr>
            <w:r>
              <w:rPr>
                <w:color w:val="auto"/>
                <w:spacing w:val="-1"/>
              </w:rPr>
              <w:t xml:space="preserve">②门窗玻璃干净无尘，透光性好，每周至少开展</w:t>
            </w:r>
            <w:r>
              <w:rPr>
                <w:color w:val="auto"/>
                <w:spacing w:val="-37"/>
              </w:rPr>
              <w:t xml:space="preserve"> </w:t>
            </w:r>
            <w:r>
              <w:rPr>
                <w:rFonts w:ascii="Calibri" w:hAnsi="Calibri" w:eastAsia="Calibri" w:cs="Calibri"/>
                <w:color w:val="auto"/>
                <w:spacing w:val="-1"/>
              </w:rPr>
              <w:t xml:space="preserve">1</w:t>
            </w:r>
            <w:r>
              <w:rPr>
                <w:rFonts w:ascii="Calibri" w:hAnsi="Calibri" w:eastAsia="Calibri" w:cs="Calibri"/>
                <w:color w:val="auto"/>
                <w:spacing w:val="18"/>
              </w:rPr>
              <w:t xml:space="preserve"> </w:t>
            </w:r>
            <w:r>
              <w:rPr>
                <w:color w:val="auto"/>
                <w:spacing w:val="-2"/>
              </w:rPr>
              <w:t xml:space="preserve">次清洁作业。</w:t>
            </w:r>
            <w:r/>
          </w:p>
          <w:p>
            <w:pPr>
              <w:pStyle w:val="2037"/>
              <w:ind w:left="425"/>
              <w:spacing w:before="92" w:line="218" w:lineRule="auto"/>
              <w:rPr>
                <w:color w:val="auto"/>
              </w:rPr>
            </w:pPr>
            <w:r>
              <w:rPr>
                <w:color w:val="auto"/>
                <w:spacing w:val="-2"/>
              </w:rPr>
              <w:t xml:space="preserve">③指示牌干净，无污渍，每日至少开展</w:t>
            </w:r>
            <w:r>
              <w:rPr>
                <w:color w:val="auto"/>
                <w:spacing w:val="-37"/>
              </w:rPr>
              <w:t xml:space="preserve"> </w:t>
            </w:r>
            <w:r>
              <w:rPr>
                <w:rFonts w:ascii="Calibri" w:hAnsi="Calibri" w:eastAsia="Calibri" w:cs="Calibri"/>
                <w:color w:val="auto"/>
                <w:spacing w:val="-2"/>
              </w:rPr>
              <w:t xml:space="preserve">1</w:t>
            </w:r>
            <w:r>
              <w:rPr>
                <w:rFonts w:ascii="Calibri" w:hAnsi="Calibri" w:eastAsia="Calibri" w:cs="Calibri"/>
                <w:color w:val="auto"/>
                <w:spacing w:val="20"/>
              </w:rPr>
              <w:t xml:space="preserve"> </w:t>
            </w:r>
            <w:r>
              <w:rPr>
                <w:color w:val="auto"/>
                <w:spacing w:val="-2"/>
              </w:rPr>
              <w:t xml:space="preserve">次</w:t>
            </w:r>
            <w:r>
              <w:rPr>
                <w:color w:val="auto"/>
                <w:spacing w:val="-3"/>
              </w:rPr>
              <w:t xml:space="preserve">清洁作业。</w:t>
            </w:r>
            <w:r/>
          </w:p>
        </w:tc>
      </w:tr>
      <w:tr>
        <w:trPr>
          <w:trHeight w:val="1367"/>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33" w:line="191" w:lineRule="auto"/>
              <w:rPr>
                <w:color w:val="auto"/>
              </w:rPr>
            </w:pPr>
            <w:r>
              <w:rPr>
                <w:rFonts w:hint="eastAsia" w:ascii="微软雅黑" w:hAnsi="微软雅黑" w:eastAsia="微软雅黑" w:cs="微软雅黑"/>
                <w:color w:val="auto"/>
                <w:spacing w:val="2"/>
                <w:lang w:eastAsia="zh-CN"/>
              </w:rPr>
              <w:t xml:space="preserve">☑</w:t>
            </w:r>
            <w:r>
              <w:rPr>
                <w:rFonts w:ascii="微软雅黑" w:hAnsi="微软雅黑" w:eastAsia="微软雅黑" w:cs="微软雅黑"/>
                <w:color w:val="auto"/>
                <w:spacing w:val="49"/>
              </w:rPr>
              <w:t xml:space="preserve"> </w:t>
            </w:r>
            <w:r>
              <w:rPr>
                <w:color w:val="auto"/>
                <w:spacing w:val="2"/>
              </w:rPr>
              <w:t xml:space="preserve">（</w:t>
            </w:r>
            <w:r>
              <w:rPr>
                <w:rFonts w:ascii="Calibri" w:hAnsi="Calibri" w:eastAsia="Calibri" w:cs="Calibri"/>
                <w:color w:val="auto"/>
                <w:spacing w:val="2"/>
              </w:rPr>
              <w:t xml:space="preserve">2</w:t>
            </w:r>
            <w:r>
              <w:rPr>
                <w:color w:val="auto"/>
                <w:spacing w:val="2"/>
              </w:rPr>
              <w:t xml:space="preserve">）电器、消防等设施设备：</w:t>
            </w:r>
            <w:r/>
          </w:p>
          <w:p>
            <w:pPr>
              <w:pStyle w:val="2037"/>
              <w:ind w:left="111" w:right="104" w:firstLine="315"/>
              <w:spacing w:before="54" w:line="260" w:lineRule="auto"/>
              <w:rPr>
                <w:color w:val="auto"/>
              </w:rPr>
            </w:pPr>
            <w:r>
              <w:rPr>
                <w:color w:val="auto"/>
              </w:rPr>
              <w:t xml:space="preserve">①配电箱、设备机房、会议室音视频设备、消防栓及开关插座等保持表面干净，无</w:t>
            </w:r>
            <w:r>
              <w:rPr>
                <w:color w:val="auto"/>
                <w:spacing w:val="-1"/>
              </w:rPr>
              <w:t xml:space="preserve">尘无污迹，每月至少</w:t>
            </w:r>
            <w:r>
              <w:rPr>
                <w:color w:val="auto"/>
              </w:rPr>
              <w:t xml:space="preserve"> </w:t>
            </w:r>
            <w:r>
              <w:rPr>
                <w:color w:val="auto"/>
                <w:spacing w:val="-5"/>
              </w:rPr>
              <w:t xml:space="preserve">开展</w:t>
            </w:r>
            <w:r>
              <w:rPr>
                <w:color w:val="auto"/>
                <w:spacing w:val="-30"/>
              </w:rPr>
              <w:t xml:space="preserve"> </w:t>
            </w:r>
            <w:r>
              <w:rPr>
                <w:rFonts w:ascii="Calibri" w:hAnsi="Calibri" w:eastAsia="Calibri" w:cs="Calibri"/>
                <w:color w:val="auto"/>
                <w:spacing w:val="-5"/>
              </w:rPr>
              <w:t xml:space="preserve">1</w:t>
            </w:r>
            <w:r>
              <w:rPr>
                <w:color w:val="auto"/>
                <w:spacing w:val="-5"/>
              </w:rPr>
              <w:t xml:space="preserve">次清洁作业。</w:t>
            </w:r>
            <w:r/>
          </w:p>
          <w:p>
            <w:pPr>
              <w:pStyle w:val="2037"/>
              <w:ind w:left="425"/>
              <w:spacing w:before="90" w:line="218" w:lineRule="auto"/>
              <w:rPr>
                <w:color w:val="auto"/>
              </w:rPr>
            </w:pPr>
            <w:r>
              <w:rPr>
                <w:color w:val="auto"/>
                <w:spacing w:val="-1"/>
              </w:rPr>
              <w:t xml:space="preserve">②监控摄像头、门禁系统等表面光亮，无尘、无斑点，每月至少开展</w:t>
            </w:r>
            <w:r>
              <w:rPr>
                <w:color w:val="auto"/>
                <w:spacing w:val="-35"/>
              </w:rPr>
              <w:t xml:space="preserve"> </w:t>
            </w:r>
            <w:r>
              <w:rPr>
                <w:rFonts w:ascii="Calibri" w:hAnsi="Calibri" w:eastAsia="Calibri" w:cs="Calibri"/>
                <w:color w:val="auto"/>
                <w:spacing w:val="-1"/>
              </w:rPr>
              <w:t xml:space="preserve">1</w:t>
            </w:r>
            <w:r>
              <w:rPr>
                <w:rFonts w:ascii="Calibri" w:hAnsi="Calibri" w:eastAsia="Calibri" w:cs="Calibri"/>
                <w:color w:val="auto"/>
                <w:spacing w:val="20"/>
              </w:rPr>
              <w:t xml:space="preserve"> </w:t>
            </w:r>
            <w:r>
              <w:rPr>
                <w:color w:val="auto"/>
                <w:spacing w:val="-1"/>
              </w:rPr>
              <w:t xml:space="preserve">次清洁作业。</w:t>
            </w:r>
            <w:r/>
          </w:p>
        </w:tc>
      </w:tr>
      <w:tr>
        <w:trPr>
          <w:trHeight w:val="458"/>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90" w:line="190"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48"/>
              </w:rPr>
              <w:t xml:space="preserve"> </w:t>
            </w:r>
            <w:r>
              <w:rPr>
                <w:color w:val="auto"/>
              </w:rPr>
              <w:t xml:space="preserve">（</w:t>
            </w:r>
            <w:r>
              <w:rPr>
                <w:rFonts w:ascii="Calibri" w:hAnsi="Calibri" w:eastAsia="Calibri" w:cs="Calibri"/>
                <w:color w:val="auto"/>
              </w:rPr>
              <w:t xml:space="preserve">3</w:t>
            </w:r>
            <w:r>
              <w:rPr>
                <w:color w:val="auto"/>
              </w:rPr>
              <w:t xml:space="preserve">）楼梯及楼梯间保持干净、无异味、无杂物、无积水，每日至少开展</w:t>
            </w:r>
            <w:r>
              <w:rPr>
                <w:color w:val="auto"/>
                <w:spacing w:val="-36"/>
              </w:rPr>
              <w:t xml:space="preserve"> </w:t>
            </w:r>
            <w:r>
              <w:rPr>
                <w:rFonts w:ascii="Calibri" w:hAnsi="Calibri" w:eastAsia="Calibri" w:cs="Calibri"/>
                <w:color w:val="auto"/>
              </w:rPr>
              <w:t xml:space="preserve">1</w:t>
            </w:r>
            <w:r>
              <w:rPr>
                <w:rFonts w:ascii="Calibri" w:hAnsi="Calibri" w:eastAsia="Calibri" w:cs="Calibri"/>
                <w:color w:val="auto"/>
                <w:spacing w:val="20"/>
              </w:rPr>
              <w:t xml:space="preserve"> </w:t>
            </w:r>
            <w:r>
              <w:rPr>
                <w:color w:val="auto"/>
              </w:rPr>
              <w:t xml:space="preserve">次清洁作业。</w:t>
            </w:r>
            <w:r/>
          </w:p>
        </w:tc>
      </w:tr>
      <w:tr>
        <w:trPr>
          <w:trHeight w:val="458"/>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92" w:line="190"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49"/>
              </w:rPr>
              <w:t xml:space="preserve"> </w:t>
            </w:r>
            <w:r>
              <w:rPr>
                <w:color w:val="auto"/>
              </w:rPr>
              <w:t xml:space="preserve">（</w:t>
            </w:r>
            <w:r>
              <w:rPr>
                <w:rFonts w:ascii="Calibri" w:hAnsi="Calibri" w:eastAsia="Calibri" w:cs="Calibri"/>
                <w:color w:val="auto"/>
              </w:rPr>
              <w:t xml:space="preserve">4</w:t>
            </w:r>
            <w:r>
              <w:rPr>
                <w:color w:val="auto"/>
              </w:rPr>
              <w:t xml:space="preserve">）开水间保持干净、无异味、无杂物、无积水，每日至少开展</w:t>
            </w:r>
            <w:r>
              <w:rPr>
                <w:color w:val="auto"/>
                <w:spacing w:val="-37"/>
              </w:rPr>
              <w:t xml:space="preserve"> </w:t>
            </w:r>
            <w:r>
              <w:rPr>
                <w:rFonts w:ascii="Calibri" w:hAnsi="Calibri" w:eastAsia="Calibri" w:cs="Calibri"/>
                <w:color w:val="auto"/>
              </w:rPr>
              <w:t xml:space="preserve">1</w:t>
            </w:r>
            <w:r>
              <w:rPr>
                <w:rFonts w:ascii="Calibri" w:hAnsi="Calibri" w:eastAsia="Calibri" w:cs="Calibri"/>
                <w:color w:val="auto"/>
                <w:spacing w:val="20"/>
              </w:rPr>
              <w:t xml:space="preserve"> </w:t>
            </w:r>
            <w:r>
              <w:rPr>
                <w:color w:val="auto"/>
              </w:rPr>
              <w:t xml:space="preserve">次清洁作业。</w:t>
            </w:r>
            <w:r/>
          </w:p>
        </w:tc>
      </w:tr>
      <w:tr>
        <w:trPr>
          <w:trHeight w:val="1027"/>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35" w:line="191" w:lineRule="auto"/>
              <w:rPr>
                <w:color w:val="auto"/>
              </w:rPr>
            </w:pPr>
            <w:r>
              <w:rPr>
                <w:rFonts w:hint="eastAsia" w:ascii="微软雅黑" w:hAnsi="微软雅黑" w:eastAsia="微软雅黑" w:cs="微软雅黑"/>
                <w:color w:val="auto"/>
                <w:spacing w:val="3"/>
                <w:lang w:eastAsia="zh-CN"/>
              </w:rPr>
              <w:t xml:space="preserve">☑</w:t>
            </w:r>
            <w:r>
              <w:rPr>
                <w:rFonts w:ascii="微软雅黑" w:hAnsi="微软雅黑" w:eastAsia="微软雅黑" w:cs="微软雅黑"/>
                <w:color w:val="auto"/>
                <w:spacing w:val="47"/>
              </w:rPr>
              <w:t xml:space="preserve"> </w:t>
            </w:r>
            <w:r>
              <w:rPr>
                <w:color w:val="auto"/>
                <w:spacing w:val="3"/>
              </w:rPr>
              <w:t xml:space="preserve">（</w:t>
            </w:r>
            <w:r>
              <w:rPr>
                <w:rFonts w:ascii="Calibri" w:hAnsi="Calibri" w:eastAsia="Calibri" w:cs="Calibri"/>
                <w:color w:val="auto"/>
                <w:spacing w:val="3"/>
              </w:rPr>
              <w:t xml:space="preserve">5</w:t>
            </w:r>
            <w:r>
              <w:rPr>
                <w:color w:val="auto"/>
                <w:spacing w:val="3"/>
              </w:rPr>
              <w:t xml:space="preserve">）作业工具间：</w:t>
            </w:r>
            <w:r/>
          </w:p>
          <w:p>
            <w:pPr>
              <w:pStyle w:val="2037"/>
              <w:ind w:left="426"/>
              <w:spacing w:before="54" w:line="218" w:lineRule="auto"/>
              <w:rPr>
                <w:color w:val="auto"/>
              </w:rPr>
            </w:pPr>
            <w:r>
              <w:rPr>
                <w:color w:val="auto"/>
                <w:spacing w:val="-1"/>
              </w:rPr>
              <w:t xml:space="preserve">①保持干净，无异味、无杂物、无积水，每日至少开展</w:t>
            </w:r>
            <w:r>
              <w:rPr>
                <w:color w:val="auto"/>
                <w:spacing w:val="-37"/>
              </w:rPr>
              <w:t xml:space="preserve"> </w:t>
            </w:r>
            <w:r>
              <w:rPr>
                <w:rFonts w:ascii="Calibri" w:hAnsi="Calibri" w:eastAsia="Calibri" w:cs="Calibri"/>
                <w:color w:val="auto"/>
                <w:spacing w:val="-1"/>
              </w:rPr>
              <w:t xml:space="preserve">1</w:t>
            </w:r>
            <w:r>
              <w:rPr>
                <w:rFonts w:ascii="Calibri" w:hAnsi="Calibri" w:eastAsia="Calibri" w:cs="Calibri"/>
                <w:color w:val="auto"/>
                <w:spacing w:val="21"/>
              </w:rPr>
              <w:t xml:space="preserve"> </w:t>
            </w:r>
            <w:r>
              <w:rPr>
                <w:color w:val="auto"/>
                <w:spacing w:val="-1"/>
              </w:rPr>
              <w:t xml:space="preserve">次</w:t>
            </w:r>
            <w:r>
              <w:rPr>
                <w:color w:val="auto"/>
                <w:spacing w:val="-2"/>
              </w:rPr>
              <w:t xml:space="preserve">清洁作业。</w:t>
            </w:r>
            <w:r/>
          </w:p>
          <w:p>
            <w:pPr>
              <w:pStyle w:val="2037"/>
              <w:ind w:left="425"/>
              <w:spacing w:before="92" w:line="218" w:lineRule="auto"/>
              <w:rPr>
                <w:color w:val="auto"/>
              </w:rPr>
            </w:pPr>
            <w:r>
              <w:rPr>
                <w:color w:val="auto"/>
                <w:spacing w:val="-1"/>
              </w:rPr>
              <w:t xml:space="preserve">②作业工具摆放整齐有序，表面干净无渍，每日消毒。</w:t>
            </w:r>
            <w:r/>
          </w:p>
        </w:tc>
      </w:tr>
      <w:tr>
        <w:trPr>
          <w:trHeight w:val="1098"/>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73" w:line="191" w:lineRule="auto"/>
              <w:rPr>
                <w:color w:val="auto"/>
              </w:rPr>
            </w:pPr>
            <w:r>
              <w:rPr>
                <w:rFonts w:hint="eastAsia" w:ascii="微软雅黑" w:hAnsi="微软雅黑" w:eastAsia="微软雅黑" w:cs="微软雅黑"/>
                <w:color w:val="auto"/>
                <w:spacing w:val="3"/>
                <w:lang w:eastAsia="zh-CN"/>
              </w:rPr>
              <w:t xml:space="preserve">☑</w:t>
            </w:r>
            <w:r>
              <w:rPr>
                <w:rFonts w:ascii="微软雅黑" w:hAnsi="微软雅黑" w:eastAsia="微软雅黑" w:cs="微软雅黑"/>
                <w:color w:val="auto"/>
                <w:spacing w:val="47"/>
              </w:rPr>
              <w:t xml:space="preserve"> </w:t>
            </w:r>
            <w:r>
              <w:rPr>
                <w:color w:val="auto"/>
                <w:spacing w:val="3"/>
              </w:rPr>
              <w:t xml:space="preserve">（</w:t>
            </w:r>
            <w:r>
              <w:rPr>
                <w:rFonts w:ascii="Calibri" w:hAnsi="Calibri" w:eastAsia="Calibri" w:cs="Calibri"/>
                <w:color w:val="auto"/>
                <w:spacing w:val="3"/>
              </w:rPr>
              <w:t xml:space="preserve">6</w:t>
            </w:r>
            <w:r>
              <w:rPr>
                <w:color w:val="auto"/>
                <w:spacing w:val="3"/>
              </w:rPr>
              <w:t xml:space="preserve">）公共卫生间：</w:t>
            </w:r>
            <w:r/>
          </w:p>
          <w:p>
            <w:pPr>
              <w:pStyle w:val="2037"/>
              <w:ind w:left="426"/>
              <w:spacing w:before="52" w:line="218" w:lineRule="auto"/>
              <w:rPr>
                <w:color w:val="auto"/>
              </w:rPr>
            </w:pPr>
            <w:r>
              <w:rPr>
                <w:color w:val="auto"/>
                <w:spacing w:val="-1"/>
              </w:rPr>
              <w:t xml:space="preserve">①保持干净，无异味，垃圾无溢出，每日至少</w:t>
            </w:r>
            <w:r>
              <w:rPr>
                <w:color w:val="auto"/>
                <w:spacing w:val="-2"/>
              </w:rPr>
              <w:t xml:space="preserve">开展</w:t>
            </w:r>
            <w:r>
              <w:rPr>
                <w:color w:val="auto"/>
                <w:spacing w:val="-37"/>
              </w:rPr>
              <w:t xml:space="preserve"> </w:t>
            </w:r>
            <w:r>
              <w:rPr>
                <w:rFonts w:ascii="Calibri" w:hAnsi="Calibri" w:eastAsia="Calibri" w:cs="Calibri"/>
                <w:color w:val="auto"/>
                <w:spacing w:val="-2"/>
              </w:rPr>
              <w:t xml:space="preserve">1</w:t>
            </w:r>
            <w:r>
              <w:rPr>
                <w:rFonts w:ascii="Calibri" w:hAnsi="Calibri" w:eastAsia="Calibri" w:cs="Calibri"/>
                <w:color w:val="auto"/>
                <w:spacing w:val="20"/>
              </w:rPr>
              <w:t xml:space="preserve"> </w:t>
            </w:r>
            <w:r>
              <w:rPr>
                <w:color w:val="auto"/>
                <w:spacing w:val="-2"/>
              </w:rPr>
              <w:t xml:space="preserve">次清洁作业。</w:t>
            </w:r>
            <w:r/>
          </w:p>
          <w:p>
            <w:pPr>
              <w:pStyle w:val="2037"/>
              <w:ind w:left="425"/>
              <w:spacing w:before="92" w:line="218" w:lineRule="auto"/>
              <w:rPr>
                <w:color w:val="auto"/>
              </w:rPr>
            </w:pPr>
            <w:r>
              <w:rPr>
                <w:color w:val="auto"/>
                <w:spacing w:val="-1"/>
              </w:rPr>
              <w:t xml:space="preserve">②及时补充厕纸等必要用品。</w:t>
            </w:r>
            <w:r/>
          </w:p>
        </w:tc>
      </w:tr>
      <w:tr>
        <w:trPr>
          <w:trHeight w:val="1118"/>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80" w:line="191" w:lineRule="auto"/>
              <w:rPr>
                <w:color w:val="auto"/>
              </w:rPr>
            </w:pPr>
            <w:r>
              <w:rPr>
                <w:rFonts w:hint="eastAsia" w:ascii="微软雅黑" w:hAnsi="微软雅黑" w:eastAsia="微软雅黑" w:cs="微软雅黑"/>
                <w:color w:val="auto"/>
                <w:spacing w:val="3"/>
                <w:lang w:eastAsia="zh-CN"/>
              </w:rPr>
              <w:t xml:space="preserve">☑</w:t>
            </w:r>
            <w:r>
              <w:rPr>
                <w:rFonts w:ascii="微软雅黑" w:hAnsi="微软雅黑" w:eastAsia="微软雅黑" w:cs="微软雅黑"/>
                <w:color w:val="auto"/>
                <w:spacing w:val="49"/>
              </w:rPr>
              <w:t xml:space="preserve"> </w:t>
            </w:r>
            <w:r>
              <w:rPr>
                <w:color w:val="auto"/>
                <w:spacing w:val="3"/>
              </w:rPr>
              <w:t xml:space="preserve">（</w:t>
            </w:r>
            <w:r>
              <w:rPr>
                <w:rFonts w:ascii="Calibri" w:hAnsi="Calibri" w:eastAsia="Calibri" w:cs="Calibri"/>
                <w:color w:val="auto"/>
                <w:spacing w:val="3"/>
              </w:rPr>
              <w:t xml:space="preserve">7</w:t>
            </w:r>
            <w:r>
              <w:rPr>
                <w:color w:val="auto"/>
                <w:spacing w:val="3"/>
              </w:rPr>
              <w:t xml:space="preserve">）电梯轿厢：</w:t>
            </w:r>
            <w:r/>
          </w:p>
          <w:p>
            <w:pPr>
              <w:pStyle w:val="2037"/>
              <w:ind w:left="424"/>
              <w:spacing w:before="54" w:line="218" w:lineRule="auto"/>
              <w:rPr>
                <w:color w:val="auto"/>
              </w:rPr>
            </w:pPr>
            <w:r>
              <w:rPr>
                <w:color w:val="auto"/>
                <w:spacing w:val="-2"/>
              </w:rPr>
              <w:t xml:space="preserve">①保持干净，无污渍、无粘贴物、无异味，每日至少开展</w:t>
            </w:r>
            <w:r>
              <w:rPr>
                <w:color w:val="auto"/>
                <w:spacing w:val="-19"/>
              </w:rPr>
              <w:t xml:space="preserve"> </w:t>
            </w:r>
            <w:r>
              <w:rPr>
                <w:rFonts w:ascii="Calibri" w:hAnsi="Calibri" w:eastAsia="Calibri" w:cs="Calibri"/>
                <w:color w:val="auto"/>
                <w:spacing w:val="-2"/>
              </w:rPr>
              <w:t xml:space="preserve">1</w:t>
            </w:r>
            <w:r>
              <w:rPr>
                <w:rFonts w:ascii="Calibri" w:hAnsi="Calibri" w:eastAsia="Calibri" w:cs="Calibri"/>
                <w:color w:val="auto"/>
                <w:spacing w:val="17"/>
              </w:rPr>
              <w:t xml:space="preserve"> </w:t>
            </w:r>
            <w:r>
              <w:rPr>
                <w:color w:val="auto"/>
                <w:spacing w:val="-2"/>
              </w:rPr>
              <w:t xml:space="preserve">次清洁作业。</w:t>
            </w:r>
            <w:r/>
          </w:p>
          <w:p>
            <w:pPr>
              <w:pStyle w:val="2037"/>
              <w:ind w:left="423"/>
              <w:spacing w:before="92" w:line="218" w:lineRule="auto"/>
              <w:rPr>
                <w:color w:val="auto"/>
              </w:rPr>
            </w:pPr>
            <w:r>
              <w:rPr>
                <w:color w:val="auto"/>
                <w:spacing w:val="-1"/>
              </w:rPr>
              <w:t xml:space="preserve">②灯具、操作指示板明亮。</w:t>
            </w:r>
            <w:r/>
          </w:p>
        </w:tc>
      </w:tr>
      <w:tr>
        <w:trPr>
          <w:trHeight w:val="463"/>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94" w:line="190"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48"/>
              </w:rPr>
              <w:t xml:space="preserve"> </w:t>
            </w:r>
            <w:r>
              <w:rPr>
                <w:color w:val="auto"/>
              </w:rPr>
              <w:t xml:space="preserve">（</w:t>
            </w:r>
            <w:r>
              <w:rPr>
                <w:rFonts w:ascii="Calibri" w:hAnsi="Calibri" w:eastAsia="Calibri" w:cs="Calibri"/>
                <w:color w:val="auto"/>
              </w:rPr>
              <w:t xml:space="preserve">8</w:t>
            </w:r>
            <w:r>
              <w:rPr>
                <w:color w:val="auto"/>
              </w:rPr>
              <w:t xml:space="preserve">）平台、屋顶、天沟保持干净，有杂物及时清扫，每月至少开展</w:t>
            </w:r>
            <w:r>
              <w:rPr>
                <w:color w:val="auto"/>
                <w:spacing w:val="-35"/>
              </w:rPr>
              <w:t xml:space="preserve"> </w:t>
            </w:r>
            <w:r>
              <w:rPr>
                <w:rFonts w:ascii="Calibri" w:hAnsi="Calibri" w:eastAsia="Calibri" w:cs="Calibri"/>
                <w:color w:val="auto"/>
              </w:rPr>
              <w:t xml:space="preserve">1</w:t>
            </w:r>
            <w:r>
              <w:rPr>
                <w:rFonts w:ascii="Calibri" w:hAnsi="Calibri" w:eastAsia="Calibri" w:cs="Calibri"/>
                <w:color w:val="auto"/>
                <w:spacing w:val="18"/>
              </w:rPr>
              <w:t xml:space="preserve"> </w:t>
            </w:r>
            <w:r>
              <w:rPr>
                <w:color w:val="auto"/>
              </w:rPr>
              <w:t xml:space="preserve">次清洁作业。</w:t>
            </w:r>
            <w:r/>
          </w:p>
        </w:tc>
      </w:tr>
      <w:tr>
        <w:trPr>
          <w:trHeight w:val="686"/>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113" w:right="114" w:firstLine="218"/>
              <w:spacing w:before="34" w:line="243" w:lineRule="auto"/>
              <w:rPr>
                <w:color w:val="auto"/>
              </w:rPr>
            </w:pPr>
            <w:r>
              <w:rPr>
                <w:rFonts w:ascii="微软雅黑" w:hAnsi="微软雅黑" w:eastAsia="微软雅黑" w:cs="微软雅黑"/>
                <w:color w:val="auto"/>
                <w:spacing w:val="-2"/>
              </w:rPr>
              <w:t xml:space="preserve">□</w:t>
            </w:r>
            <w:r>
              <w:rPr>
                <w:rFonts w:ascii="微软雅黑" w:hAnsi="微软雅黑" w:eastAsia="微软雅黑" w:cs="微软雅黑"/>
                <w:color w:val="auto"/>
                <w:spacing w:val="40"/>
              </w:rPr>
              <w:t xml:space="preserve"> </w:t>
            </w:r>
            <w:r>
              <w:rPr>
                <w:color w:val="auto"/>
                <w:spacing w:val="-2"/>
              </w:rPr>
              <w:t xml:space="preserve">（</w:t>
            </w:r>
            <w:r>
              <w:rPr>
                <w:rFonts w:ascii="Calibri" w:hAnsi="Calibri" w:eastAsia="Calibri" w:cs="Calibri"/>
                <w:color w:val="auto"/>
                <w:spacing w:val="-2"/>
              </w:rPr>
              <w:t xml:space="preserve">9</w:t>
            </w:r>
            <w:r>
              <w:rPr>
                <w:color w:val="auto"/>
                <w:spacing w:val="-2"/>
              </w:rPr>
              <w:t xml:space="preserve">）石材地面、内墙做好养护工作，每季度开展</w:t>
            </w:r>
            <w:r>
              <w:rPr>
                <w:color w:val="auto"/>
                <w:spacing w:val="-35"/>
              </w:rPr>
              <w:t xml:space="preserve"> </w:t>
            </w:r>
            <w:r>
              <w:rPr>
                <w:rFonts w:ascii="Calibri" w:hAnsi="Calibri" w:eastAsia="Calibri" w:cs="Calibri"/>
                <w:color w:val="auto"/>
                <w:spacing w:val="-2"/>
              </w:rPr>
              <w:t xml:space="preserve">1</w:t>
            </w:r>
            <w:r>
              <w:rPr>
                <w:rFonts w:ascii="Calibri" w:hAnsi="Calibri" w:eastAsia="Calibri" w:cs="Calibri"/>
                <w:color w:val="auto"/>
                <w:spacing w:val="18"/>
              </w:rPr>
              <w:t xml:space="preserve"> </w:t>
            </w:r>
            <w:r>
              <w:rPr>
                <w:color w:val="auto"/>
                <w:spacing w:val="-2"/>
              </w:rPr>
              <w:t xml:space="preserve">次清洁作业。（各类材质地面、内墙服务管理标准</w:t>
            </w:r>
            <w:r>
              <w:rPr>
                <w:color w:val="auto"/>
                <w:spacing w:val="-3"/>
              </w:rPr>
              <w:t xml:space="preserve">详见</w:t>
            </w:r>
            <w:r>
              <w:rPr>
                <w:color w:val="auto"/>
                <w:spacing w:val="-40"/>
              </w:rPr>
              <w:t xml:space="preserve"> </w:t>
            </w:r>
            <w:r>
              <w:rPr>
                <w:rFonts w:ascii="Calibri" w:hAnsi="Calibri" w:eastAsia="Calibri" w:cs="Calibri"/>
                <w:color w:val="auto"/>
                <w:spacing w:val="-3"/>
              </w:rPr>
              <w:t xml:space="preserve">3.4.1</w:t>
            </w:r>
            <w:r>
              <w:rPr>
                <w:color w:val="auto"/>
                <w:spacing w:val="-3"/>
              </w:rPr>
              <w:t xml:space="preserve">）</w:t>
            </w:r>
            <w:r/>
          </w:p>
        </w:tc>
      </w:tr>
      <w:tr>
        <w:trPr>
          <w:trHeight w:val="595"/>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Borders>
              <w:bottom w:val="single" w:color="000000" w:sz="4" w:space="0"/>
            </w:tcBorders>
            <w:tcW w:w="9979" w:type="dxa"/>
            <w:vAlign w:val="top"/>
            <w:textDirection w:val="lrTb"/>
            <w:noWrap w:val="false"/>
          </w:tcPr>
          <w:p>
            <w:pPr>
              <w:pStyle w:val="2037"/>
              <w:ind w:left="331"/>
              <w:spacing w:before="157" w:line="190" w:lineRule="auto"/>
              <w:rPr>
                <w:color w:val="auto"/>
              </w:rPr>
            </w:pPr>
            <w:r>
              <w:rPr>
                <w:rFonts w:ascii="微软雅黑" w:hAnsi="微软雅黑" w:eastAsia="微软雅黑" w:cs="微软雅黑"/>
                <w:color w:val="auto"/>
              </w:rPr>
              <w:t xml:space="preserve">□</w:t>
            </w:r>
            <w:r>
              <w:rPr>
                <w:rFonts w:ascii="微软雅黑" w:hAnsi="微软雅黑" w:eastAsia="微软雅黑" w:cs="微软雅黑"/>
                <w:color w:val="auto"/>
                <w:spacing w:val="47"/>
              </w:rPr>
              <w:t xml:space="preserve"> </w:t>
            </w:r>
            <w:r>
              <w:rPr>
                <w:color w:val="auto"/>
              </w:rPr>
              <w:t xml:space="preserve">（</w:t>
            </w:r>
            <w:r>
              <w:rPr>
                <w:rFonts w:ascii="Calibri" w:hAnsi="Calibri" w:eastAsia="Calibri" w:cs="Calibri"/>
                <w:color w:val="auto"/>
              </w:rPr>
              <w:t xml:space="preserve">10</w:t>
            </w:r>
            <w:r>
              <w:rPr>
                <w:color w:val="auto"/>
              </w:rPr>
              <w:t xml:space="preserve">）地毯干净、无油渍、无污渍、无褪色，每月至少开展</w:t>
            </w:r>
            <w:r>
              <w:rPr>
                <w:color w:val="auto"/>
                <w:spacing w:val="-34"/>
              </w:rPr>
              <w:t xml:space="preserve"> </w:t>
            </w:r>
            <w:r>
              <w:rPr>
                <w:rFonts w:ascii="Calibri" w:hAnsi="Calibri" w:eastAsia="Calibri" w:cs="Calibri"/>
                <w:color w:val="auto"/>
              </w:rPr>
              <w:t xml:space="preserve">1</w:t>
            </w:r>
            <w:r>
              <w:rPr>
                <w:rFonts w:ascii="Calibri" w:hAnsi="Calibri" w:eastAsia="Calibri" w:cs="Calibri"/>
                <w:color w:val="auto"/>
                <w:spacing w:val="17"/>
              </w:rPr>
              <w:t xml:space="preserve"> </w:t>
            </w:r>
            <w:r>
              <w:rPr>
                <w:color w:val="auto"/>
              </w:rPr>
              <w:t xml:space="preserve">次清洁作业。</w:t>
            </w:r>
            <w:r/>
          </w:p>
        </w:tc>
      </w:tr>
      <w:tr>
        <w:trPr>
          <w:trHeight w:val="588"/>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Borders>
              <w:top w:val="single" w:color="000000" w:sz="4" w:space="0"/>
            </w:tcBorders>
            <w:tcW w:w="9979" w:type="dxa"/>
            <w:vAlign w:val="top"/>
            <w:textDirection w:val="lrTb"/>
            <w:noWrap w:val="false"/>
          </w:tcPr>
          <w:p>
            <w:pPr>
              <w:pStyle w:val="2037"/>
              <w:ind w:left="331"/>
              <w:spacing w:before="150" w:line="200" w:lineRule="auto"/>
              <w:rPr>
                <w:color w:val="auto"/>
              </w:rPr>
            </w:pPr>
            <w:r>
              <w:rPr>
                <w:rFonts w:ascii="微软雅黑" w:hAnsi="微软雅黑" w:eastAsia="微软雅黑" w:cs="微软雅黑"/>
                <w:color w:val="auto"/>
                <w:spacing w:val="9"/>
              </w:rPr>
              <w:t xml:space="preserve">□</w:t>
            </w:r>
            <w:r>
              <w:rPr>
                <w:rFonts w:ascii="微软雅黑" w:hAnsi="微软雅黑" w:eastAsia="微软雅黑" w:cs="微软雅黑"/>
                <w:color w:val="auto"/>
                <w:spacing w:val="46"/>
              </w:rPr>
              <w:t xml:space="preserve"> </w:t>
            </w:r>
            <w:r>
              <w:rPr>
                <w:color w:val="auto"/>
                <w:spacing w:val="9"/>
              </w:rPr>
              <w:t xml:space="preserve">（</w:t>
            </w:r>
            <w:r>
              <w:rPr>
                <w:rFonts w:ascii="Calibri" w:hAnsi="Calibri" w:eastAsia="Calibri" w:cs="Calibri"/>
                <w:color w:val="auto"/>
                <w:spacing w:val="9"/>
              </w:rPr>
              <w:t xml:space="preserve">11</w:t>
            </w:r>
            <w:r>
              <w:rPr>
                <w:color w:val="auto"/>
                <w:spacing w:val="9"/>
              </w:rPr>
              <w:t xml:space="preserve">）</w:t>
            </w:r>
            <w:r>
              <w:rPr>
                <w:color w:val="auto"/>
                <w:u w:val="single"/>
              </w:rPr>
              <w:t xml:space="preserve">   </w:t>
            </w:r>
            <w:r/>
          </w:p>
        </w:tc>
      </w:tr>
      <w:tr>
        <w:trPr>
          <w:trHeight w:val="458"/>
        </w:trPr>
        <w:tc>
          <w:tcPr>
            <w:tcBorders>
              <w:bottom w:val="none" w:color="000000" w:sz="4" w:space="0"/>
            </w:tcBorders>
            <w:tcW w:w="1224" w:type="dxa"/>
            <w:vAlign w:val="top"/>
            <w:vMerge w:val="restart"/>
            <w:textDirection w:val="lrTb"/>
            <w:noWrap w:val="false"/>
          </w:tcPr>
          <w:p>
            <w:pPr>
              <w:spacing w:line="266" w:lineRule="auto"/>
              <w:rPr>
                <w:rFonts w:ascii="Arial"/>
                <w:color w:val="auto"/>
                <w:sz w:val="21"/>
              </w:rPr>
            </w:pPr>
            <w:r>
              <w:rPr>
                <w:rFonts w:ascii="Arial"/>
                <w:color w:val="auto"/>
                <w:sz w:val="21"/>
              </w:rPr>
            </w:r>
            <w:r/>
          </w:p>
          <w:p>
            <w:pPr>
              <w:spacing w:line="266" w:lineRule="auto"/>
              <w:rPr>
                <w:rFonts w:ascii="Arial"/>
                <w:color w:val="auto"/>
                <w:sz w:val="21"/>
              </w:rPr>
            </w:pPr>
            <w:r>
              <w:rPr>
                <w:rFonts w:ascii="Arial"/>
                <w:color w:val="auto"/>
                <w:sz w:val="21"/>
              </w:rPr>
            </w:r>
            <w:r/>
          </w:p>
          <w:p>
            <w:pPr>
              <w:spacing w:line="266" w:lineRule="auto"/>
              <w:rPr>
                <w:rFonts w:ascii="Arial"/>
                <w:color w:val="auto"/>
                <w:sz w:val="21"/>
              </w:rPr>
            </w:pPr>
            <w:r>
              <w:rPr>
                <w:rFonts w:ascii="Arial"/>
                <w:color w:val="auto"/>
                <w:sz w:val="21"/>
              </w:rPr>
            </w:r>
            <w:r/>
          </w:p>
          <w:p>
            <w:pPr>
              <w:spacing w:line="266" w:lineRule="auto"/>
              <w:rPr>
                <w:rFonts w:ascii="Arial"/>
                <w:color w:val="auto"/>
                <w:sz w:val="21"/>
              </w:rPr>
            </w:pPr>
            <w:r>
              <w:rPr>
                <w:rFonts w:ascii="Arial"/>
                <w:color w:val="auto"/>
                <w:sz w:val="21"/>
              </w:rPr>
            </w:r>
            <w:r/>
          </w:p>
          <w:p>
            <w:pPr>
              <w:spacing w:line="266" w:lineRule="auto"/>
              <w:rPr>
                <w:rFonts w:ascii="Arial"/>
                <w:color w:val="auto"/>
                <w:sz w:val="21"/>
              </w:rPr>
            </w:pPr>
            <w:r>
              <w:rPr>
                <w:rFonts w:ascii="Arial"/>
                <w:color w:val="auto"/>
                <w:sz w:val="21"/>
              </w:rPr>
            </w:r>
            <w:r/>
          </w:p>
          <w:p>
            <w:pPr>
              <w:spacing w:line="266" w:lineRule="auto"/>
              <w:rPr>
                <w:rFonts w:ascii="Arial"/>
                <w:color w:val="auto"/>
                <w:sz w:val="21"/>
              </w:rPr>
            </w:pPr>
            <w:r>
              <w:rPr>
                <w:rFonts w:ascii="Arial"/>
                <w:color w:val="auto"/>
                <w:sz w:val="21"/>
              </w:rPr>
            </w:r>
            <w:r/>
          </w:p>
          <w:p>
            <w:pPr>
              <w:ind w:left="567"/>
              <w:spacing w:before="64" w:line="179" w:lineRule="auto"/>
              <w:rPr>
                <w:rFonts w:ascii="Calibri" w:hAnsi="Calibri" w:eastAsia="Calibri" w:cs="Calibri"/>
                <w:color w:val="auto"/>
                <w:sz w:val="21"/>
                <w:szCs w:val="21"/>
              </w:rPr>
            </w:pPr>
            <w:r>
              <w:rPr>
                <w:rFonts w:ascii="Calibri" w:hAnsi="Calibri" w:eastAsia="Calibri" w:cs="Calibri"/>
                <w:color w:val="auto"/>
                <w:sz w:val="21"/>
                <w:szCs w:val="21"/>
              </w:rPr>
              <w:t xml:space="preserve">3</w:t>
            </w:r>
            <w:r/>
          </w:p>
        </w:tc>
        <w:tc>
          <w:tcPr>
            <w:tcBorders>
              <w:bottom w:val="none" w:color="000000" w:sz="4" w:space="0"/>
            </w:tcBorders>
            <w:tcW w:w="3371" w:type="dxa"/>
            <w:vAlign w:val="top"/>
            <w:vMerge w:val="restart"/>
            <w:textDirection w:val="lrTb"/>
            <w:noWrap w:val="false"/>
          </w:tcPr>
          <w:p>
            <w:pPr>
              <w:spacing w:line="258" w:lineRule="auto"/>
              <w:rPr>
                <w:rFonts w:ascii="Arial"/>
                <w:color w:val="auto"/>
                <w:sz w:val="21"/>
              </w:rPr>
            </w:pPr>
            <w:r>
              <w:rPr>
                <w:rFonts w:ascii="Arial"/>
                <w:color w:val="auto"/>
                <w:sz w:val="21"/>
              </w:rPr>
            </w:r>
            <w:r/>
          </w:p>
          <w:p>
            <w:pPr>
              <w:spacing w:line="258" w:lineRule="auto"/>
              <w:rPr>
                <w:rFonts w:ascii="Arial"/>
                <w:color w:val="auto"/>
                <w:sz w:val="21"/>
              </w:rPr>
            </w:pPr>
            <w:r>
              <w:rPr>
                <w:rFonts w:ascii="Arial"/>
                <w:color w:val="auto"/>
                <w:sz w:val="21"/>
              </w:rPr>
            </w:r>
            <w:r/>
          </w:p>
          <w:p>
            <w:pPr>
              <w:spacing w:line="258" w:lineRule="auto"/>
              <w:rPr>
                <w:rFonts w:ascii="Arial"/>
                <w:color w:val="auto"/>
                <w:sz w:val="21"/>
              </w:rPr>
            </w:pPr>
            <w:r>
              <w:rPr>
                <w:rFonts w:ascii="Arial"/>
                <w:color w:val="auto"/>
                <w:sz w:val="21"/>
              </w:rPr>
            </w:r>
            <w:r/>
          </w:p>
          <w:p>
            <w:pPr>
              <w:spacing w:line="258" w:lineRule="auto"/>
              <w:rPr>
                <w:rFonts w:ascii="Arial"/>
                <w:color w:val="auto"/>
                <w:sz w:val="21"/>
              </w:rPr>
            </w:pPr>
            <w:r>
              <w:rPr>
                <w:rFonts w:ascii="Arial"/>
                <w:color w:val="auto"/>
                <w:sz w:val="21"/>
              </w:rPr>
            </w:r>
            <w:r/>
          </w:p>
          <w:p>
            <w:pPr>
              <w:spacing w:line="259" w:lineRule="auto"/>
              <w:rPr>
                <w:rFonts w:ascii="Arial"/>
                <w:color w:val="auto"/>
                <w:sz w:val="21"/>
              </w:rPr>
            </w:pPr>
            <w:r>
              <w:rPr>
                <w:rFonts w:ascii="Arial"/>
                <w:color w:val="auto"/>
                <w:sz w:val="21"/>
              </w:rPr>
            </w:r>
            <w:r/>
          </w:p>
          <w:p>
            <w:pPr>
              <w:spacing w:line="259" w:lineRule="auto"/>
              <w:rPr>
                <w:rFonts w:ascii="Arial"/>
                <w:color w:val="auto"/>
                <w:sz w:val="21"/>
              </w:rPr>
            </w:pPr>
            <w:r>
              <w:rPr>
                <w:rFonts w:ascii="Arial"/>
                <w:color w:val="auto"/>
                <w:sz w:val="21"/>
              </w:rPr>
            </w:r>
            <w:r/>
          </w:p>
          <w:p>
            <w:pPr>
              <w:pStyle w:val="2037"/>
              <w:ind w:left="118"/>
              <w:spacing w:before="68" w:line="221" w:lineRule="auto"/>
              <w:rPr>
                <w:color w:val="auto"/>
              </w:rPr>
            </w:pPr>
            <w:r>
              <w:rPr>
                <w:color w:val="auto"/>
                <w:spacing w:val="-2"/>
              </w:rPr>
              <w:t xml:space="preserve">公共场地区域保洁</w:t>
            </w:r>
            <w:r/>
          </w:p>
        </w:tc>
        <w:tc>
          <w:tcPr>
            <w:tcW w:w="9979" w:type="dxa"/>
            <w:vAlign w:val="top"/>
            <w:textDirection w:val="lrTb"/>
            <w:noWrap w:val="false"/>
          </w:tcPr>
          <w:p>
            <w:pPr>
              <w:pStyle w:val="2037"/>
              <w:ind w:left="331"/>
              <w:spacing w:before="90" w:line="190"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58"/>
              </w:rPr>
              <w:t xml:space="preserve"> </w:t>
            </w:r>
            <w:r>
              <w:rPr>
                <w:color w:val="auto"/>
              </w:rPr>
              <w:t xml:space="preserve">（</w:t>
            </w:r>
            <w:r>
              <w:rPr>
                <w:rFonts w:ascii="Calibri" w:hAnsi="Calibri" w:eastAsia="Calibri" w:cs="Calibri"/>
                <w:color w:val="auto"/>
              </w:rPr>
              <w:t xml:space="preserve">1</w:t>
            </w:r>
            <w:r>
              <w:rPr>
                <w:color w:val="auto"/>
              </w:rPr>
              <w:t xml:space="preserve">）每日清扫道路地面、停车场等公共区域</w:t>
            </w:r>
            <w:r>
              <w:rPr>
                <w:color w:val="auto"/>
                <w:spacing w:val="-43"/>
              </w:rPr>
              <w:t xml:space="preserve"> </w:t>
            </w:r>
            <w:r>
              <w:rPr>
                <w:rFonts w:ascii="Calibri" w:hAnsi="Calibri" w:eastAsia="Calibri" w:cs="Calibri"/>
                <w:color w:val="auto"/>
              </w:rPr>
              <w:t xml:space="preserve">2</w:t>
            </w:r>
            <w:r>
              <w:rPr>
                <w:rFonts w:ascii="Calibri" w:hAnsi="Calibri" w:eastAsia="Calibri" w:cs="Calibri"/>
                <w:color w:val="auto"/>
                <w:spacing w:val="18"/>
              </w:rPr>
              <w:t xml:space="preserve"> </w:t>
            </w:r>
            <w:r>
              <w:rPr>
                <w:color w:val="auto"/>
              </w:rPr>
              <w:t xml:space="preserve">次，保持干净、无杂物、无积水。</w:t>
            </w:r>
            <w:r/>
          </w:p>
        </w:tc>
      </w:tr>
      <w:tr>
        <w:trPr>
          <w:trHeight w:val="458"/>
        </w:trPr>
        <w:tc>
          <w:tcPr>
            <w:tcBorders>
              <w:top w:val="none" w:color="000000" w:sz="4" w:space="0"/>
              <w:bottom w:val="none" w:color="000000" w:sz="4" w:space="0"/>
            </w:tcBorders>
            <w:tcW w:w="1224"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90" w:line="190"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7"/>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）雪、冰冻等恶劣天气时及时清扫积水、积雪，并采取安全防护措施。</w:t>
            </w:r>
            <w:r/>
          </w:p>
        </w:tc>
      </w:tr>
      <w:tr>
        <w:trPr>
          <w:trHeight w:val="460"/>
        </w:trPr>
        <w:tc>
          <w:tcPr>
            <w:tcBorders>
              <w:top w:val="none" w:color="000000" w:sz="4" w:space="0"/>
              <w:bottom w:val="none" w:color="000000" w:sz="4" w:space="0"/>
            </w:tcBorders>
            <w:tcW w:w="1224"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90" w:line="190"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49"/>
              </w:rPr>
              <w:t xml:space="preserve"> </w:t>
            </w:r>
            <w:r>
              <w:rPr>
                <w:color w:val="auto"/>
              </w:rPr>
              <w:t xml:space="preserve">（</w:t>
            </w:r>
            <w:r>
              <w:rPr>
                <w:rFonts w:ascii="Calibri" w:hAnsi="Calibri" w:eastAsia="Calibri" w:cs="Calibri"/>
                <w:color w:val="auto"/>
              </w:rPr>
              <w:t xml:space="preserve">3</w:t>
            </w:r>
            <w:r>
              <w:rPr>
                <w:color w:val="auto"/>
              </w:rPr>
              <w:t xml:space="preserve">）各种路标、宣传栏等保持干净，每月至少开展</w:t>
            </w:r>
            <w:r>
              <w:rPr>
                <w:color w:val="auto"/>
                <w:spacing w:val="-37"/>
              </w:rPr>
              <w:t xml:space="preserve"> </w:t>
            </w:r>
            <w:r>
              <w:rPr>
                <w:rFonts w:ascii="Calibri" w:hAnsi="Calibri" w:eastAsia="Calibri" w:cs="Calibri"/>
                <w:color w:val="auto"/>
              </w:rPr>
              <w:t xml:space="preserve">1</w:t>
            </w:r>
            <w:r>
              <w:rPr>
                <w:rFonts w:ascii="Calibri" w:hAnsi="Calibri" w:eastAsia="Calibri" w:cs="Calibri"/>
                <w:color w:val="auto"/>
                <w:spacing w:val="20"/>
              </w:rPr>
              <w:t xml:space="preserve"> </w:t>
            </w:r>
            <w:r>
              <w:rPr>
                <w:color w:val="auto"/>
              </w:rPr>
              <w:t xml:space="preserve">次清洁作业。</w:t>
            </w:r>
            <w:r/>
          </w:p>
        </w:tc>
      </w:tr>
      <w:tr>
        <w:trPr>
          <w:trHeight w:val="458"/>
        </w:trPr>
        <w:tc>
          <w:tcPr>
            <w:tcBorders>
              <w:top w:val="none" w:color="000000" w:sz="4" w:space="0"/>
              <w:bottom w:val="none" w:color="000000" w:sz="4" w:space="0"/>
            </w:tcBorders>
            <w:tcW w:w="1224"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91" w:line="191"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47"/>
              </w:rPr>
              <w:t xml:space="preserve"> </w:t>
            </w:r>
            <w:r>
              <w:rPr>
                <w:color w:val="auto"/>
              </w:rPr>
              <w:t xml:space="preserve">（</w:t>
            </w:r>
            <w:r>
              <w:rPr>
                <w:rFonts w:ascii="Calibri" w:hAnsi="Calibri" w:eastAsia="Calibri" w:cs="Calibri"/>
                <w:color w:val="auto"/>
              </w:rPr>
              <w:t xml:space="preserve">4</w:t>
            </w:r>
            <w:r>
              <w:rPr>
                <w:color w:val="auto"/>
              </w:rPr>
              <w:t xml:space="preserve">）清洁室外照明设备，每月至少开展</w:t>
            </w:r>
            <w:r>
              <w:rPr>
                <w:color w:val="auto"/>
                <w:spacing w:val="-37"/>
              </w:rPr>
              <w:t xml:space="preserve"> </w:t>
            </w:r>
            <w:r>
              <w:rPr>
                <w:rFonts w:ascii="Calibri" w:hAnsi="Calibri" w:eastAsia="Calibri" w:cs="Calibri"/>
                <w:color w:val="auto"/>
              </w:rPr>
              <w:t xml:space="preserve">1</w:t>
            </w:r>
            <w:r>
              <w:rPr>
                <w:rFonts w:ascii="Calibri" w:hAnsi="Calibri" w:eastAsia="Calibri" w:cs="Calibri"/>
                <w:color w:val="auto"/>
                <w:spacing w:val="21"/>
              </w:rPr>
              <w:t xml:space="preserve"> </w:t>
            </w:r>
            <w:r>
              <w:rPr>
                <w:color w:val="auto"/>
              </w:rPr>
              <w:t xml:space="preserve">次清洁作业。</w:t>
            </w:r>
            <w:r/>
          </w:p>
        </w:tc>
      </w:tr>
      <w:tr>
        <w:trPr>
          <w:trHeight w:val="458"/>
        </w:trPr>
        <w:tc>
          <w:tcPr>
            <w:tcBorders>
              <w:top w:val="none" w:color="000000" w:sz="4" w:space="0"/>
              <w:bottom w:val="none" w:color="000000" w:sz="4" w:space="0"/>
            </w:tcBorders>
            <w:tcW w:w="1224"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91" w:line="191"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44"/>
              </w:rPr>
              <w:t xml:space="preserve"> </w:t>
            </w:r>
            <w:r>
              <w:rPr>
                <w:color w:val="auto"/>
              </w:rPr>
              <w:t xml:space="preserve">（</w:t>
            </w:r>
            <w:r>
              <w:rPr>
                <w:rFonts w:ascii="Calibri" w:hAnsi="Calibri" w:eastAsia="Calibri" w:cs="Calibri"/>
                <w:color w:val="auto"/>
              </w:rPr>
              <w:t xml:space="preserve">5</w:t>
            </w:r>
            <w:r>
              <w:rPr>
                <w:color w:val="auto"/>
              </w:rPr>
              <w:t xml:space="preserve">）绿地内无杂物、无改变用途和破坏、践踏、占用现象，每天</w:t>
            </w:r>
            <w:r>
              <w:rPr>
                <w:color w:val="auto"/>
                <w:spacing w:val="-1"/>
              </w:rPr>
              <w:t xml:space="preserve">至少开展</w:t>
            </w:r>
            <w:r>
              <w:rPr>
                <w:color w:val="auto"/>
                <w:spacing w:val="-34"/>
              </w:rPr>
              <w:t xml:space="preserve"> </w:t>
            </w:r>
            <w:r>
              <w:rPr>
                <w:rFonts w:ascii="Calibri" w:hAnsi="Calibri" w:eastAsia="Calibri" w:cs="Calibri"/>
                <w:color w:val="auto"/>
                <w:spacing w:val="-1"/>
              </w:rPr>
              <w:t xml:space="preserve">1</w:t>
            </w:r>
            <w:r>
              <w:rPr>
                <w:rFonts w:ascii="Calibri" w:hAnsi="Calibri" w:eastAsia="Calibri" w:cs="Calibri"/>
                <w:color w:val="auto"/>
                <w:spacing w:val="18"/>
              </w:rPr>
              <w:t xml:space="preserve"> </w:t>
            </w:r>
            <w:r>
              <w:rPr>
                <w:color w:val="auto"/>
                <w:spacing w:val="-1"/>
              </w:rPr>
              <w:t xml:space="preserve">次巡查。</w:t>
            </w:r>
            <w:r/>
          </w:p>
        </w:tc>
      </w:tr>
      <w:tr>
        <w:trPr>
          <w:trHeight w:val="686"/>
        </w:trPr>
        <w:tc>
          <w:tcPr>
            <w:tcBorders>
              <w:top w:val="none" w:color="000000" w:sz="4" w:space="0"/>
              <w:bottom w:val="none" w:color="000000" w:sz="4" w:space="0"/>
            </w:tcBorders>
            <w:tcW w:w="1224"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112" w:right="110" w:firstLine="219"/>
              <w:spacing w:before="37" w:line="242"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2"/>
              </w:rPr>
              <w:t xml:space="preserve"> </w:t>
            </w:r>
            <w:r>
              <w:rPr>
                <w:color w:val="auto"/>
                <w:spacing w:val="-1"/>
              </w:rPr>
              <w:t xml:space="preserve">（</w:t>
            </w:r>
            <w:r>
              <w:rPr>
                <w:rFonts w:ascii="Calibri" w:hAnsi="Calibri" w:eastAsia="Calibri" w:cs="Calibri"/>
                <w:color w:val="auto"/>
                <w:spacing w:val="-1"/>
              </w:rPr>
              <w:t xml:space="preserve">6</w:t>
            </w:r>
            <w:r>
              <w:rPr>
                <w:color w:val="auto"/>
                <w:spacing w:val="-1"/>
              </w:rPr>
              <w:t xml:space="preserve">）办公区外立面定期清洗、</w:t>
            </w:r>
            <w:r>
              <w:rPr>
                <w:rFonts w:ascii="Calibri" w:hAnsi="Calibri" w:eastAsia="Calibri" w:cs="Calibri"/>
                <w:color w:val="auto"/>
                <w:spacing w:val="-1"/>
              </w:rPr>
              <w:t xml:space="preserve">2</w:t>
            </w:r>
            <w:r>
              <w:rPr>
                <w:rFonts w:ascii="Calibri" w:hAnsi="Calibri" w:eastAsia="Calibri" w:cs="Calibri"/>
                <w:color w:val="auto"/>
                <w:spacing w:val="12"/>
              </w:rPr>
              <w:t xml:space="preserve"> </w:t>
            </w:r>
            <w:r>
              <w:rPr>
                <w:color w:val="auto"/>
                <w:spacing w:val="-1"/>
              </w:rPr>
              <w:t xml:space="preserve">米以上外窗玻璃擦拭，每年至少开展</w:t>
            </w:r>
            <w:r>
              <w:rPr>
                <w:color w:val="auto"/>
                <w:spacing w:val="-35"/>
              </w:rPr>
              <w:t xml:space="preserve"> </w:t>
            </w:r>
            <w:r>
              <w:rPr>
                <w:rFonts w:ascii="Calibri" w:hAnsi="Calibri" w:eastAsia="Calibri" w:cs="Calibri"/>
                <w:color w:val="auto"/>
                <w:spacing w:val="-1"/>
              </w:rPr>
              <w:t xml:space="preserve">1</w:t>
            </w:r>
            <w:r>
              <w:rPr>
                <w:rFonts w:ascii="Calibri" w:hAnsi="Calibri" w:eastAsia="Calibri" w:cs="Calibri"/>
                <w:color w:val="auto"/>
                <w:spacing w:val="18"/>
              </w:rPr>
              <w:t xml:space="preserve"> </w:t>
            </w:r>
            <w:r>
              <w:rPr>
                <w:color w:val="auto"/>
                <w:spacing w:val="-1"/>
              </w:rPr>
              <w:t xml:space="preserve">次清洗。（各类材质外立面服</w:t>
            </w:r>
            <w:r>
              <w:rPr>
                <w:color w:val="auto"/>
                <w:spacing w:val="-2"/>
              </w:rPr>
              <w:t xml:space="preserve">务标准详见</w:t>
            </w:r>
            <w:r>
              <w:rPr>
                <w:color w:val="auto"/>
                <w:spacing w:val="-40"/>
              </w:rPr>
              <w:t xml:space="preserve"> </w:t>
            </w:r>
            <w:r>
              <w:rPr>
                <w:rFonts w:ascii="Calibri" w:hAnsi="Calibri" w:eastAsia="Calibri" w:cs="Calibri"/>
                <w:color w:val="auto"/>
                <w:spacing w:val="-2"/>
              </w:rPr>
              <w:t xml:space="preserve">3.4.1</w:t>
            </w:r>
            <w:r>
              <w:rPr>
                <w:color w:val="auto"/>
                <w:spacing w:val="-2"/>
              </w:rPr>
              <w:t xml:space="preserve">）</w:t>
            </w:r>
            <w:r/>
          </w:p>
        </w:tc>
      </w:tr>
      <w:tr>
        <w:trPr>
          <w:trHeight w:val="525"/>
        </w:trPr>
        <w:tc>
          <w:tcPr>
            <w:tcBorders>
              <w:top w:val="none" w:color="000000" w:sz="4" w:space="0"/>
            </w:tcBorders>
            <w:tcW w:w="1224"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125" w:line="200" w:lineRule="auto"/>
              <w:rPr>
                <w:rFonts w:hint="eastAsia" w:cs="Times New Roman"/>
                <w:color w:val="auto"/>
                <w:sz w:val="24"/>
                <w:szCs w:val="24"/>
                <w:highlight w:val="none"/>
                <w:lang w:val="en-US" w:eastAsia="zh-CN"/>
              </w:rPr>
            </w:pPr>
            <w:r>
              <w:rPr>
                <w:rFonts w:hint="eastAsia" w:ascii="微软雅黑" w:hAnsi="微软雅黑" w:eastAsia="微软雅黑" w:cs="微软雅黑"/>
                <w:color w:val="auto"/>
                <w:spacing w:val="12"/>
                <w:lang w:eastAsia="zh-CN"/>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7</w:t>
            </w:r>
            <w:r>
              <w:rPr>
                <w:color w:val="auto"/>
                <w:spacing w:val="12"/>
              </w:rPr>
              <w:t xml:space="preserve">）</w:t>
            </w:r>
            <w:r>
              <w:rPr>
                <w:rFonts w:hint="eastAsia" w:ascii="宋体" w:hAnsi="宋体" w:eastAsia="宋体" w:cs="宋体"/>
                <w:color w:val="auto"/>
                <w:spacing w:val="-1"/>
                <w:sz w:val="21"/>
                <w:szCs w:val="21"/>
                <w:lang w:val="en-US" w:eastAsia="zh-CN" w:bidi="ar-SA"/>
              </w:rPr>
              <w:t xml:space="preserve">共用部位保洁:</w:t>
            </w:r>
            <w:r/>
          </w:p>
          <w:p>
            <w:pPr>
              <w:pStyle w:val="2037"/>
              <w:ind w:left="426"/>
              <w:spacing w:before="52" w:line="218" w:lineRule="auto"/>
              <w:rPr>
                <w:rFonts w:hint="eastAsia"/>
                <w:color w:val="auto"/>
                <w:spacing w:val="-1"/>
                <w:lang w:val="en-US" w:eastAsia="en-US"/>
              </w:rPr>
            </w:pPr>
            <w:r>
              <w:rPr>
                <w:rFonts w:hint="eastAsia"/>
                <w:color w:val="auto"/>
                <w:spacing w:val="-1"/>
                <w:lang w:val="en-US" w:eastAsia="en-US"/>
              </w:rPr>
              <w:t xml:space="preserve">每天打扫2次</w:t>
            </w:r>
            <w:r>
              <w:rPr>
                <w:rFonts w:hint="eastAsia"/>
                <w:color w:val="auto"/>
                <w:spacing w:val="-1"/>
                <w:lang w:val="en-US" w:eastAsia="zh-CN"/>
              </w:rPr>
              <w:t xml:space="preserve">管理范围内</w:t>
            </w:r>
            <w:r>
              <w:rPr>
                <w:rFonts w:hint="eastAsia"/>
                <w:color w:val="auto"/>
                <w:spacing w:val="-1"/>
                <w:lang w:val="en-US" w:eastAsia="en-US"/>
              </w:rPr>
              <w:t xml:space="preserve">公共道路、公共部位；</w:t>
            </w:r>
            <w:r/>
          </w:p>
          <w:p>
            <w:pPr>
              <w:pStyle w:val="2037"/>
              <w:ind w:left="426"/>
              <w:spacing w:before="52" w:line="218" w:lineRule="auto"/>
              <w:rPr>
                <w:rFonts w:hint="eastAsia"/>
                <w:color w:val="auto"/>
                <w:spacing w:val="-1"/>
                <w:lang w:val="en-US" w:eastAsia="en-US"/>
              </w:rPr>
            </w:pPr>
            <w:r>
              <w:rPr>
                <w:rFonts w:hint="eastAsia"/>
                <w:color w:val="auto"/>
                <w:spacing w:val="-1"/>
                <w:lang w:val="en-US" w:eastAsia="en-US"/>
              </w:rPr>
              <w:t xml:space="preserve">每周擦抹1次消防栓、玻璃箱内侧、灯具、墙面、地脚线、指示牌等公共设施；</w:t>
            </w:r>
            <w:r/>
          </w:p>
          <w:p>
            <w:pPr>
              <w:pStyle w:val="2037"/>
              <w:ind w:left="426"/>
              <w:spacing w:before="52" w:line="218" w:lineRule="auto"/>
              <w:rPr>
                <w:rFonts w:hint="eastAsia"/>
                <w:color w:val="auto"/>
                <w:spacing w:val="-1"/>
                <w:lang w:val="en-US" w:eastAsia="en-US"/>
              </w:rPr>
            </w:pPr>
            <w:r>
              <w:rPr>
                <w:rFonts w:hint="eastAsia"/>
                <w:color w:val="auto"/>
                <w:spacing w:val="-1"/>
                <w:lang w:val="en-US" w:eastAsia="en-US"/>
              </w:rPr>
              <w:t xml:space="preserve">每季度公共部位墙面、顶面除尘1次；</w:t>
            </w:r>
            <w:r/>
          </w:p>
          <w:p>
            <w:pPr>
              <w:pStyle w:val="2037"/>
              <w:ind w:left="426"/>
              <w:spacing w:before="52" w:line="218" w:lineRule="auto"/>
              <w:rPr>
                <w:rFonts w:hint="eastAsia"/>
                <w:color w:val="auto"/>
                <w:spacing w:val="-1"/>
                <w:lang w:val="en-US" w:eastAsia="en-US"/>
              </w:rPr>
            </w:pPr>
            <w:r>
              <w:rPr>
                <w:rFonts w:hint="eastAsia"/>
                <w:color w:val="auto"/>
                <w:spacing w:val="-1"/>
                <w:lang w:val="en-US" w:eastAsia="en-US"/>
              </w:rPr>
              <w:t xml:space="preserve">每季度擦1次共用门窗玻璃；</w:t>
            </w:r>
            <w:r/>
          </w:p>
          <w:p>
            <w:pPr>
              <w:pStyle w:val="2037"/>
              <w:ind w:left="426"/>
              <w:spacing w:before="52" w:line="218" w:lineRule="auto"/>
              <w:rPr>
                <w:rFonts w:hint="eastAsia"/>
                <w:color w:val="auto"/>
                <w:spacing w:val="-1"/>
                <w:lang w:val="en-US" w:eastAsia="en-US"/>
              </w:rPr>
            </w:pPr>
            <w:r>
              <w:rPr>
                <w:rFonts w:hint="eastAsia"/>
                <w:color w:val="auto"/>
                <w:spacing w:val="-1"/>
                <w:lang w:val="en-US" w:eastAsia="en-US"/>
              </w:rPr>
              <w:t xml:space="preserve">无垃圾、杂物, 无明显污迹，无乱堆乱放，无乱贴乱划，无擅自占用现象，目视基本干净；</w:t>
            </w:r>
            <w:r/>
          </w:p>
          <w:p>
            <w:pPr>
              <w:pStyle w:val="2037"/>
              <w:ind w:firstLine="416"/>
              <w:spacing w:before="52" w:line="218" w:lineRule="auto"/>
              <w:rPr>
                <w:rFonts w:hint="eastAsia"/>
                <w:color w:val="auto"/>
                <w:spacing w:val="-1"/>
                <w:lang w:val="en-US" w:eastAsia="en-US"/>
              </w:rPr>
            </w:pPr>
            <w:r>
              <w:rPr>
                <w:rFonts w:hint="eastAsia"/>
                <w:color w:val="auto"/>
                <w:spacing w:val="-1"/>
                <w:lang w:val="en-US" w:eastAsia="en-US"/>
              </w:rPr>
              <w:t xml:space="preserve">公共部位顶面无明显蜘蛛网、灰尘；外墙窗玻璃无积灰</w:t>
            </w:r>
            <w:r>
              <w:rPr>
                <w:rFonts w:hint="eastAsia"/>
                <w:color w:val="auto"/>
                <w:spacing w:val="-1"/>
                <w:lang w:val="en-US" w:eastAsia="zh-CN"/>
              </w:rPr>
              <w:t xml:space="preserve">。</w:t>
            </w:r>
            <w:r/>
          </w:p>
        </w:tc>
      </w:tr>
      <w:tr>
        <w:trPr>
          <w:trHeight w:val="525"/>
        </w:trPr>
        <w:tc>
          <w:tcPr>
            <w:tcBorders>
              <w:top w:val="none" w:color="000000" w:sz="4" w:space="0"/>
            </w:tcBorders>
            <w:tcW w:w="1224"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125" w:line="200" w:lineRule="auto"/>
              <w:rPr>
                <w:rFonts w:hint="eastAsia" w:ascii="宋体" w:hAnsi="宋体" w:eastAsia="宋体" w:cs="宋体"/>
                <w:color w:val="auto"/>
                <w:spacing w:val="-1"/>
                <w:sz w:val="21"/>
                <w:szCs w:val="21"/>
                <w:lang w:val="en-US" w:eastAsia="zh-CN" w:bidi="ar-SA"/>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2"/>
              </w:rPr>
              <w:t xml:space="preserve"> </w:t>
            </w:r>
            <w:r>
              <w:rPr>
                <w:color w:val="auto"/>
                <w:spacing w:val="-1"/>
              </w:rPr>
              <w:t xml:space="preserve">（</w:t>
            </w:r>
            <w:r>
              <w:rPr>
                <w:rFonts w:hint="eastAsia" w:ascii="Calibri" w:hAnsi="Calibri" w:eastAsia="宋体" w:cs="Calibri"/>
                <w:color w:val="auto"/>
                <w:spacing w:val="-1"/>
                <w:lang w:val="en-US" w:eastAsia="zh-CN"/>
              </w:rPr>
              <w:t xml:space="preserve">8</w:t>
            </w:r>
            <w:r>
              <w:rPr>
                <w:color w:val="auto"/>
                <w:spacing w:val="-1"/>
              </w:rPr>
              <w:t xml:space="preserve">）</w:t>
            </w:r>
            <w:r>
              <w:rPr>
                <w:rFonts w:hint="eastAsia" w:ascii="宋体" w:hAnsi="宋体" w:eastAsia="宋体" w:cs="宋体"/>
                <w:color w:val="auto"/>
                <w:spacing w:val="-1"/>
                <w:sz w:val="21"/>
                <w:szCs w:val="21"/>
                <w:lang w:val="en-US" w:eastAsia="zh-CN" w:bidi="ar-SA"/>
              </w:rPr>
              <w:t xml:space="preserve">停车场保洁：</w:t>
            </w:r>
            <w:r/>
          </w:p>
          <w:p>
            <w:pPr>
              <w:pStyle w:val="2037"/>
              <w:ind w:left="426"/>
              <w:spacing w:before="52" w:line="218" w:lineRule="auto"/>
              <w:rPr>
                <w:rFonts w:hint="eastAsia"/>
                <w:color w:val="auto"/>
                <w:spacing w:val="-1"/>
                <w:lang w:val="en-US" w:eastAsia="zh-CN"/>
              </w:rPr>
            </w:pPr>
            <w:r>
              <w:rPr>
                <w:rFonts w:hint="eastAsia"/>
                <w:color w:val="auto"/>
                <w:spacing w:val="-1"/>
                <w:lang w:val="en-US" w:eastAsia="zh-CN"/>
              </w:rPr>
              <w:t xml:space="preserve">每周清扫1次；发现油迹、污迹、锈迹，应及时擦洗干净；</w:t>
            </w:r>
            <w:r/>
          </w:p>
          <w:p>
            <w:pPr>
              <w:pStyle w:val="2037"/>
              <w:ind w:left="426"/>
              <w:spacing w:before="52" w:line="218" w:lineRule="auto"/>
              <w:rPr>
                <w:rFonts w:hint="eastAsia"/>
                <w:color w:val="auto"/>
                <w:spacing w:val="-1"/>
                <w:lang w:val="en-US" w:eastAsia="zh-CN"/>
              </w:rPr>
            </w:pPr>
            <w:r>
              <w:rPr>
                <w:rFonts w:hint="eastAsia"/>
                <w:color w:val="auto"/>
                <w:spacing w:val="-1"/>
                <w:lang w:val="en-US" w:eastAsia="zh-CN"/>
              </w:rPr>
              <w:t xml:space="preserve">每季度打开1次地停车场的集水坑和排水沟盖板，彻底疏通冲刷1次；</w:t>
            </w:r>
            <w:r/>
          </w:p>
          <w:p>
            <w:pPr>
              <w:pStyle w:val="2037"/>
              <w:ind w:left="426"/>
              <w:spacing w:before="52" w:line="218" w:lineRule="auto"/>
              <w:rPr>
                <w:rFonts w:hint="eastAsia"/>
                <w:color w:val="auto"/>
                <w:spacing w:val="-1"/>
                <w:lang w:val="en-US" w:eastAsia="zh-CN"/>
              </w:rPr>
            </w:pPr>
            <w:r>
              <w:rPr>
                <w:rFonts w:hint="eastAsia"/>
                <w:color w:val="auto"/>
                <w:spacing w:val="-1"/>
                <w:lang w:val="en-US" w:eastAsia="zh-CN"/>
              </w:rPr>
              <w:t xml:space="preserve">每半年擦洗1次消防栓、指示牌、指示灯等公共设施。</w:t>
            </w:r>
            <w:r/>
          </w:p>
          <w:p>
            <w:pPr>
              <w:ind w:left="42" w:right="42" w:firstLine="416"/>
              <w:keepLines w:val="0"/>
              <w:keepNext w:val="0"/>
              <w:pageBreakBefore w:val="0"/>
              <w:spacing w:line="240" w:lineRule="auto"/>
              <w:widowControl w:val="off"/>
              <w:rPr>
                <w:rFonts w:hint="eastAsia" w:eastAsia="宋体"/>
                <w:color w:val="auto"/>
                <w:spacing w:val="-1"/>
                <w:lang w:val="en-US" w:eastAsia="zh-CN"/>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2"/>
              </w:rPr>
              <w:t xml:space="preserve"> </w:t>
            </w:r>
            <w:r>
              <w:rPr>
                <w:color w:val="auto"/>
                <w:spacing w:val="-1"/>
              </w:rPr>
              <w:t xml:space="preserve">（</w:t>
            </w:r>
            <w:r>
              <w:rPr>
                <w:rFonts w:hint="eastAsia" w:ascii="Calibri" w:hAnsi="Calibri" w:cs="Calibri"/>
                <w:color w:val="auto"/>
                <w:spacing w:val="-1"/>
                <w:lang w:val="en-US" w:eastAsia="zh-CN"/>
              </w:rPr>
              <w:t xml:space="preserve">9</w:t>
            </w:r>
            <w:r>
              <w:rPr>
                <w:color w:val="auto"/>
                <w:spacing w:val="-1"/>
              </w:rPr>
              <w:t xml:space="preserve">）</w:t>
            </w:r>
            <w:r>
              <w:rPr>
                <w:rFonts w:hint="eastAsia" w:ascii="宋体" w:hAnsi="宋体" w:eastAsia="宋体" w:cs="宋体"/>
                <w:color w:val="auto"/>
                <w:spacing w:val="-1"/>
                <w:sz w:val="21"/>
                <w:szCs w:val="21"/>
                <w:lang w:val="en-US" w:eastAsia="zh-CN" w:bidi="ar-SA"/>
              </w:rPr>
              <w:t xml:space="preserve">内场保洁：每日清扫2次，清扫结束地面无垃圾、杂物、瓜果残叶、血渍油脂，无卫生死角，目视基本干净，无垃圾、杂物、浮砂,无污迹，无积水，无明显痰迹、烟头。</w:t>
            </w:r>
            <w:r/>
          </w:p>
        </w:tc>
      </w:tr>
      <w:tr>
        <w:trPr>
          <w:trHeight w:val="525"/>
        </w:trPr>
        <w:tc>
          <w:tcPr>
            <w:tcBorders>
              <w:top w:val="none" w:color="000000" w:sz="4" w:space="0"/>
            </w:tcBorders>
            <w:tcW w:w="1224"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ind w:left="42" w:right="42" w:firstLine="416"/>
              <w:keepLines w:val="0"/>
              <w:keepNext w:val="0"/>
              <w:pageBreakBefore w:val="0"/>
              <w:spacing w:line="240" w:lineRule="auto"/>
              <w:widowControl w:val="off"/>
              <w:rPr>
                <w:rFonts w:hint="eastAsia"/>
                <w:color w:val="auto"/>
                <w:spacing w:val="-1"/>
                <w:lang w:val="en-US" w:eastAsia="en-US"/>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2"/>
              </w:rPr>
              <w:t xml:space="preserve"> </w:t>
            </w:r>
            <w:r>
              <w:rPr>
                <w:color w:val="auto"/>
                <w:spacing w:val="-1"/>
              </w:rPr>
              <w:t xml:space="preserve">（</w:t>
            </w:r>
            <w:r>
              <w:rPr>
                <w:rFonts w:hint="eastAsia" w:ascii="Calibri" w:hAnsi="Calibri" w:cs="Calibri"/>
                <w:color w:val="auto"/>
                <w:spacing w:val="-1"/>
                <w:lang w:val="en-US" w:eastAsia="zh-CN"/>
              </w:rPr>
              <w:t xml:space="preserve">10</w:t>
            </w:r>
            <w:r>
              <w:rPr>
                <w:color w:val="auto"/>
                <w:spacing w:val="-1"/>
              </w:rPr>
              <w:t xml:space="preserve">）</w:t>
            </w:r>
            <w:r>
              <w:rPr>
                <w:rFonts w:hint="eastAsia" w:ascii="宋体" w:hAnsi="宋体" w:eastAsia="宋体" w:cs="宋体"/>
                <w:color w:val="auto"/>
                <w:spacing w:val="-1"/>
                <w:sz w:val="21"/>
                <w:szCs w:val="21"/>
                <w:lang w:val="en-US" w:eastAsia="zh-CN" w:bidi="ar-SA"/>
              </w:rPr>
              <w:t xml:space="preserve">标识、宣传牌保洁：标识、宣传牌每周擦拭1次；清洁后检查无污渍、无积灰，不损伤被清洁物。</w:t>
            </w:r>
            <w:r/>
          </w:p>
        </w:tc>
      </w:tr>
      <w:tr>
        <w:trPr>
          <w:trHeight w:val="525"/>
        </w:trPr>
        <w:tc>
          <w:tcPr>
            <w:tcBorders>
              <w:top w:val="none" w:color="000000" w:sz="4" w:space="0"/>
            </w:tcBorders>
            <w:tcW w:w="1224"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ind w:firstLine="416"/>
              <w:spacing w:line="240" w:lineRule="auto"/>
              <w:rPr>
                <w:rFonts w:hint="eastAsia" w:ascii="宋体" w:hAnsi="宋体" w:eastAsia="宋体" w:cs="宋体"/>
                <w:color w:val="auto"/>
                <w:spacing w:val="-1"/>
                <w:sz w:val="21"/>
                <w:szCs w:val="21"/>
                <w:lang w:val="en-US" w:eastAsia="zh-CN" w:bidi="ar-SA"/>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2"/>
              </w:rPr>
              <w:t xml:space="preserve"> </w:t>
            </w:r>
            <w:r>
              <w:rPr>
                <w:color w:val="auto"/>
                <w:spacing w:val="-1"/>
              </w:rPr>
              <w:t xml:space="preserve">（</w:t>
            </w:r>
            <w:r>
              <w:rPr>
                <w:rFonts w:hint="eastAsia" w:ascii="Calibri" w:hAnsi="Calibri" w:cs="Calibri"/>
                <w:color w:val="auto"/>
                <w:spacing w:val="-1"/>
                <w:lang w:val="en-US" w:eastAsia="zh-CN"/>
              </w:rPr>
              <w:t xml:space="preserve">11</w:t>
            </w:r>
            <w:r>
              <w:rPr>
                <w:color w:val="auto"/>
                <w:spacing w:val="-1"/>
              </w:rPr>
              <w:t xml:space="preserve">）</w:t>
            </w:r>
            <w:r>
              <w:rPr>
                <w:rFonts w:hint="eastAsia" w:ascii="宋体" w:hAnsi="宋体" w:eastAsia="宋体" w:cs="宋体"/>
                <w:color w:val="auto"/>
                <w:spacing w:val="-1"/>
                <w:sz w:val="21"/>
                <w:szCs w:val="21"/>
                <w:lang w:val="en-US" w:eastAsia="zh-CN" w:bidi="ar-SA"/>
              </w:rPr>
              <w:t xml:space="preserve">门卫、岗亭、监控探头保洁：</w:t>
            </w:r>
            <w:r/>
          </w:p>
          <w:p>
            <w:pPr>
              <w:ind w:left="42" w:right="42" w:firstLine="416"/>
              <w:keepLines w:val="0"/>
              <w:keepNext w:val="0"/>
              <w:pageBreakBefore w:val="0"/>
              <w:spacing w:line="240" w:lineRule="auto"/>
              <w:widowControl w:val="off"/>
              <w:rPr>
                <w:rFonts w:hint="eastAsia" w:ascii="宋体" w:hAnsi="宋体" w:eastAsia="宋体" w:cs="宋体"/>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门卫、岗亭每日清洁1次，内外地面拖洗干净，擦洗干净内外门窗玻璃、窗台及其他台面，室内外墙面每月清洁1次，发现不卫生随时处理，保持墙、地面干净、光亮、整洁；</w:t>
            </w:r>
            <w:r/>
          </w:p>
          <w:p>
            <w:pPr>
              <w:ind w:left="42" w:right="42" w:firstLine="416"/>
              <w:keepLines w:val="0"/>
              <w:keepNext w:val="0"/>
              <w:pageBreakBefore w:val="0"/>
              <w:spacing w:line="240" w:lineRule="auto"/>
              <w:widowControl w:val="off"/>
              <w:rPr>
                <w:rFonts w:hint="eastAsia" w:eastAsia="宋体"/>
                <w:color w:val="auto"/>
                <w:spacing w:val="-1"/>
                <w:lang w:val="en-US" w:eastAsia="zh-CN"/>
              </w:rPr>
            </w:pPr>
            <w:r>
              <w:rPr>
                <w:rFonts w:hint="eastAsia" w:ascii="宋体" w:hAnsi="宋体" w:eastAsia="宋体" w:cs="宋体"/>
                <w:color w:val="auto"/>
                <w:spacing w:val="-1"/>
                <w:sz w:val="21"/>
                <w:szCs w:val="21"/>
                <w:lang w:val="en-US" w:eastAsia="zh-CN" w:bidi="ar-SA"/>
              </w:rPr>
              <w:t xml:space="preserve">监控探头每季度擦拭1次；擦拭不得刮伤镜片，清洁后镜头光亮洁净，探头外表干净无灰尘；工、器具</w:t>
            </w:r>
            <w:r>
              <w:rPr>
                <w:rFonts w:hint="eastAsia" w:ascii="宋体" w:hAnsi="宋体" w:cs="宋体"/>
                <w:color w:val="auto"/>
                <w:spacing w:val="-1"/>
                <w:sz w:val="21"/>
                <w:szCs w:val="21"/>
                <w:lang w:val="en-US" w:eastAsia="zh-CN" w:bidi="ar-SA"/>
              </w:rPr>
              <w:t xml:space="preserve">摆放</w:t>
            </w:r>
            <w:r>
              <w:rPr>
                <w:rFonts w:hint="eastAsia" w:ascii="宋体" w:hAnsi="宋体" w:eastAsia="宋体" w:cs="宋体"/>
                <w:color w:val="auto"/>
                <w:spacing w:val="-1"/>
                <w:sz w:val="21"/>
                <w:szCs w:val="21"/>
                <w:lang w:val="en-US" w:eastAsia="zh-CN" w:bidi="ar-SA"/>
              </w:rPr>
              <w:t xml:space="preserve">整齐、有序。</w:t>
            </w:r>
            <w:r/>
          </w:p>
        </w:tc>
      </w:tr>
      <w:tr>
        <w:trPr>
          <w:trHeight w:val="686"/>
        </w:trPr>
        <w:tc>
          <w:tcPr>
            <w:tcW w:w="1224" w:type="dxa"/>
            <w:vAlign w:val="center"/>
            <w:vMerge w:val="restart"/>
            <w:textDirection w:val="lrTb"/>
            <w:noWrap w:val="false"/>
          </w:tcPr>
          <w:p>
            <w:pPr>
              <w:jc w:val="both"/>
              <w:spacing w:line="267" w:lineRule="auto"/>
              <w:rPr>
                <w:rFonts w:ascii="Arial"/>
                <w:color w:val="auto"/>
                <w:sz w:val="21"/>
              </w:rPr>
            </w:pPr>
            <w:r>
              <w:rPr>
                <w:rFonts w:ascii="Arial"/>
                <w:color w:val="auto"/>
                <w:sz w:val="21"/>
              </w:rPr>
            </w:r>
            <w:r/>
          </w:p>
          <w:p>
            <w:pPr>
              <w:jc w:val="both"/>
              <w:spacing w:line="267" w:lineRule="auto"/>
              <w:rPr>
                <w:rFonts w:ascii="Arial"/>
                <w:color w:val="auto"/>
                <w:sz w:val="21"/>
              </w:rPr>
            </w:pPr>
            <w:r>
              <w:rPr>
                <w:rFonts w:ascii="Arial"/>
                <w:color w:val="auto"/>
                <w:sz w:val="21"/>
              </w:rPr>
            </w:r>
            <w:r/>
          </w:p>
          <w:p>
            <w:pPr>
              <w:jc w:val="both"/>
              <w:spacing w:line="267" w:lineRule="auto"/>
              <w:rPr>
                <w:rFonts w:ascii="Arial"/>
                <w:color w:val="auto"/>
                <w:sz w:val="21"/>
              </w:rPr>
            </w:pPr>
            <w:r>
              <w:rPr>
                <w:rFonts w:ascii="Arial"/>
                <w:color w:val="auto"/>
                <w:sz w:val="21"/>
              </w:rPr>
            </w:r>
            <w:r/>
          </w:p>
          <w:p>
            <w:pPr>
              <w:jc w:val="both"/>
              <w:spacing w:line="268" w:lineRule="auto"/>
              <w:rPr>
                <w:rFonts w:ascii="Arial"/>
                <w:color w:val="auto"/>
                <w:sz w:val="21"/>
              </w:rPr>
            </w:pPr>
            <w:r>
              <w:rPr>
                <w:rFonts w:ascii="Arial"/>
                <w:color w:val="auto"/>
                <w:sz w:val="21"/>
              </w:rPr>
            </w:r>
            <w:r/>
          </w:p>
          <w:p>
            <w:pPr>
              <w:jc w:val="both"/>
              <w:spacing w:line="268" w:lineRule="auto"/>
              <w:rPr>
                <w:rFonts w:ascii="Arial"/>
                <w:color w:val="auto"/>
                <w:sz w:val="21"/>
              </w:rPr>
            </w:pPr>
            <w:r>
              <w:rPr>
                <w:rFonts w:ascii="Arial"/>
                <w:color w:val="auto"/>
                <w:sz w:val="21"/>
              </w:rPr>
            </w:r>
            <w:r/>
          </w:p>
          <w:p>
            <w:pPr>
              <w:ind w:left="561"/>
              <w:jc w:val="both"/>
              <w:spacing w:before="64" w:line="178" w:lineRule="auto"/>
              <w:rPr>
                <w:rFonts w:ascii="Calibri" w:hAnsi="Calibri" w:eastAsia="Calibri" w:cs="Calibri"/>
                <w:color w:val="auto"/>
                <w:sz w:val="21"/>
                <w:szCs w:val="21"/>
              </w:rPr>
            </w:pPr>
            <w:r>
              <w:rPr>
                <w:rFonts w:ascii="Calibri" w:hAnsi="Calibri" w:eastAsia="Calibri" w:cs="Calibri"/>
                <w:color w:val="auto"/>
                <w:sz w:val="21"/>
                <w:szCs w:val="21"/>
              </w:rPr>
              <w:t xml:space="preserve">4</w:t>
            </w:r>
            <w:r/>
          </w:p>
        </w:tc>
        <w:tc>
          <w:tcPr>
            <w:tcW w:w="3371" w:type="dxa"/>
            <w:vAlign w:val="center"/>
            <w:vMerge w:val="restart"/>
            <w:textDirection w:val="lrTb"/>
            <w:noWrap w:val="false"/>
          </w:tcPr>
          <w:p>
            <w:pPr>
              <w:jc w:val="left"/>
              <w:spacing w:line="257" w:lineRule="auto"/>
              <w:rPr>
                <w:rFonts w:ascii="Arial"/>
                <w:color w:val="auto"/>
                <w:sz w:val="21"/>
              </w:rPr>
            </w:pPr>
            <w:r>
              <w:rPr>
                <w:rFonts w:ascii="Arial"/>
                <w:color w:val="auto"/>
                <w:sz w:val="21"/>
              </w:rPr>
            </w:r>
            <w:r/>
          </w:p>
          <w:p>
            <w:pPr>
              <w:jc w:val="left"/>
              <w:spacing w:line="258" w:lineRule="auto"/>
              <w:rPr>
                <w:rFonts w:ascii="Arial"/>
                <w:color w:val="auto"/>
                <w:sz w:val="21"/>
              </w:rPr>
            </w:pPr>
            <w:r>
              <w:rPr>
                <w:rFonts w:ascii="Arial"/>
                <w:color w:val="auto"/>
                <w:sz w:val="21"/>
              </w:rPr>
            </w:r>
            <w:r/>
          </w:p>
          <w:p>
            <w:pPr>
              <w:jc w:val="left"/>
              <w:spacing w:line="258" w:lineRule="auto"/>
              <w:rPr>
                <w:rFonts w:ascii="Arial"/>
                <w:color w:val="auto"/>
                <w:sz w:val="21"/>
              </w:rPr>
            </w:pPr>
            <w:r>
              <w:rPr>
                <w:rFonts w:ascii="Arial"/>
                <w:color w:val="auto"/>
                <w:sz w:val="21"/>
              </w:rPr>
            </w:r>
            <w:r/>
          </w:p>
          <w:p>
            <w:pPr>
              <w:jc w:val="left"/>
              <w:spacing w:line="258" w:lineRule="auto"/>
              <w:rPr>
                <w:rFonts w:ascii="Arial"/>
                <w:color w:val="auto"/>
                <w:sz w:val="21"/>
              </w:rPr>
            </w:pPr>
            <w:r>
              <w:rPr>
                <w:rFonts w:ascii="Arial"/>
                <w:color w:val="auto"/>
                <w:sz w:val="21"/>
              </w:rPr>
            </w:r>
            <w:r/>
          </w:p>
          <w:p>
            <w:pPr>
              <w:jc w:val="left"/>
              <w:spacing w:line="258" w:lineRule="auto"/>
              <w:rPr>
                <w:rFonts w:ascii="Arial"/>
                <w:color w:val="auto"/>
                <w:sz w:val="21"/>
              </w:rPr>
            </w:pPr>
            <w:r>
              <w:rPr>
                <w:rFonts w:ascii="Arial"/>
                <w:color w:val="auto"/>
                <w:sz w:val="21"/>
              </w:rPr>
            </w:r>
            <w:r/>
          </w:p>
          <w:p>
            <w:pPr>
              <w:pStyle w:val="2037"/>
              <w:ind w:left="113"/>
              <w:jc w:val="left"/>
              <w:spacing w:before="68" w:line="221" w:lineRule="auto"/>
              <w:rPr>
                <w:color w:val="auto"/>
              </w:rPr>
            </w:pPr>
            <w:r>
              <w:rPr>
                <w:color w:val="auto"/>
                <w:spacing w:val="-2"/>
              </w:rPr>
              <w:t xml:space="preserve">垃圾处理</w:t>
            </w:r>
            <w:r/>
          </w:p>
        </w:tc>
        <w:tc>
          <w:tcPr>
            <w:tcW w:w="9979" w:type="dxa"/>
            <w:vAlign w:val="top"/>
            <w:textDirection w:val="lrTb"/>
            <w:noWrap w:val="false"/>
          </w:tcPr>
          <w:p>
            <w:pPr>
              <w:pStyle w:val="2037"/>
              <w:ind w:left="109" w:right="104" w:firstLine="221"/>
              <w:spacing w:before="34" w:line="243"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37"/>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）在指定位置摆放分类垃圾桶，并在显著处张贴垃圾分类标识。分类垃圾桶和垃圾分类标识根据所在城市的要求设置。</w:t>
            </w:r>
            <w:r/>
          </w:p>
        </w:tc>
      </w:tr>
      <w:tr>
        <w:trPr>
          <w:trHeight w:val="458"/>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93" w:line="190"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9"/>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）桶身表面干净无污渍，每日开展至少</w:t>
            </w:r>
            <w:r>
              <w:rPr>
                <w:color w:val="auto"/>
                <w:spacing w:val="-35"/>
              </w:rPr>
              <w:t xml:space="preserve"> </w:t>
            </w:r>
            <w:r>
              <w:rPr>
                <w:rFonts w:ascii="Calibri" w:hAnsi="Calibri" w:eastAsia="Calibri" w:cs="Calibri"/>
                <w:color w:val="auto"/>
                <w:spacing w:val="-1"/>
              </w:rPr>
              <w:t xml:space="preserve">1</w:t>
            </w:r>
            <w:r>
              <w:rPr>
                <w:rFonts w:ascii="Calibri" w:hAnsi="Calibri" w:eastAsia="Calibri" w:cs="Calibri"/>
                <w:color w:val="auto"/>
                <w:spacing w:val="18"/>
              </w:rPr>
              <w:t xml:space="preserve"> </w:t>
            </w:r>
            <w:r>
              <w:rPr>
                <w:color w:val="auto"/>
                <w:spacing w:val="-1"/>
              </w:rPr>
              <w:t xml:space="preserve">次清洁作业。</w:t>
            </w:r>
            <w:r/>
          </w:p>
        </w:tc>
      </w:tr>
      <w:tr>
        <w:trPr>
          <w:trHeight w:val="460"/>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93" w:line="191"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49"/>
              </w:rPr>
              <w:t xml:space="preserve"> </w:t>
            </w:r>
            <w:r>
              <w:rPr>
                <w:color w:val="auto"/>
              </w:rPr>
              <w:t xml:space="preserve">（</w:t>
            </w:r>
            <w:r>
              <w:rPr>
                <w:rFonts w:ascii="Calibri" w:hAnsi="Calibri" w:eastAsia="Calibri" w:cs="Calibri"/>
                <w:color w:val="auto"/>
              </w:rPr>
              <w:t xml:space="preserve">3</w:t>
            </w:r>
            <w:r>
              <w:rPr>
                <w:color w:val="auto"/>
              </w:rPr>
              <w:t xml:space="preserve">）垃圾中转房保持整洁，无明显异味，每日至少开展</w:t>
            </w:r>
            <w:r>
              <w:rPr>
                <w:color w:val="auto"/>
                <w:spacing w:val="-37"/>
              </w:rPr>
              <w:t xml:space="preserve"> </w:t>
            </w:r>
            <w:r>
              <w:rPr>
                <w:rFonts w:ascii="Calibri" w:hAnsi="Calibri" w:eastAsia="Calibri" w:cs="Calibri"/>
                <w:color w:val="auto"/>
              </w:rPr>
              <w:t xml:space="preserve">1</w:t>
            </w:r>
            <w:r>
              <w:rPr>
                <w:rFonts w:ascii="Calibri" w:hAnsi="Calibri" w:eastAsia="Calibri" w:cs="Calibri"/>
                <w:color w:val="auto"/>
                <w:spacing w:val="20"/>
              </w:rPr>
              <w:t xml:space="preserve"> </w:t>
            </w:r>
            <w:r>
              <w:rPr>
                <w:color w:val="auto"/>
              </w:rPr>
              <w:t xml:space="preserve">次清洁作业。</w:t>
            </w:r>
            <w:r/>
          </w:p>
        </w:tc>
      </w:tr>
      <w:tr>
        <w:trPr>
          <w:trHeight w:val="458"/>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91" w:line="191"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43"/>
              </w:rPr>
              <w:t xml:space="preserve"> </w:t>
            </w:r>
            <w:r>
              <w:rPr>
                <w:color w:val="auto"/>
              </w:rPr>
              <w:t xml:space="preserve">（</w:t>
            </w:r>
            <w:r>
              <w:rPr>
                <w:rFonts w:ascii="Calibri" w:hAnsi="Calibri" w:eastAsia="Calibri" w:cs="Calibri"/>
                <w:color w:val="auto"/>
              </w:rPr>
              <w:t xml:space="preserve">4</w:t>
            </w:r>
            <w:r>
              <w:rPr>
                <w:color w:val="auto"/>
              </w:rPr>
              <w:t xml:space="preserve">）化粪池清掏，无明显异味，每半年至</w:t>
            </w:r>
            <w:r>
              <w:rPr>
                <w:color w:val="auto"/>
                <w:spacing w:val="-1"/>
              </w:rPr>
              <w:t xml:space="preserve">少开展</w:t>
            </w:r>
            <w:r>
              <w:rPr>
                <w:color w:val="auto"/>
                <w:spacing w:val="-35"/>
              </w:rPr>
              <w:t xml:space="preserve"> </w:t>
            </w:r>
            <w:r>
              <w:rPr>
                <w:rFonts w:ascii="Calibri" w:hAnsi="Calibri" w:eastAsia="Calibri" w:cs="Calibri"/>
                <w:color w:val="auto"/>
                <w:spacing w:val="-1"/>
              </w:rPr>
              <w:t xml:space="preserve">1</w:t>
            </w:r>
            <w:r>
              <w:rPr>
                <w:rFonts w:ascii="Calibri" w:hAnsi="Calibri" w:eastAsia="Calibri" w:cs="Calibri"/>
                <w:color w:val="auto"/>
                <w:spacing w:val="18"/>
              </w:rPr>
              <w:t xml:space="preserve"> </w:t>
            </w:r>
            <w:r>
              <w:rPr>
                <w:color w:val="auto"/>
                <w:spacing w:val="-1"/>
              </w:rPr>
              <w:t xml:space="preserve">次清洁作业。</w:t>
            </w:r>
            <w:r/>
          </w:p>
        </w:tc>
      </w:tr>
      <w:tr>
        <w:trPr>
          <w:trHeight w:val="458"/>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93"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5</w:t>
            </w:r>
            <w:r>
              <w:rPr>
                <w:color w:val="auto"/>
                <w:spacing w:val="1"/>
              </w:rPr>
              <w:t xml:space="preserve">）每个工作日内要对楼层产生的垃圾，进行清理分类，并运至垃圾集中堆放点。</w:t>
            </w:r>
            <w:r/>
          </w:p>
        </w:tc>
      </w:tr>
      <w:tr>
        <w:trPr>
          <w:trHeight w:val="465"/>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94"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8"/>
              </w:rPr>
              <w:t xml:space="preserve"> </w:t>
            </w:r>
            <w:r>
              <w:rPr>
                <w:color w:val="auto"/>
                <w:spacing w:val="-1"/>
              </w:rPr>
              <w:t xml:space="preserve">（</w:t>
            </w:r>
            <w:r>
              <w:rPr>
                <w:rFonts w:ascii="Calibri" w:hAnsi="Calibri" w:eastAsia="Calibri" w:cs="Calibri"/>
                <w:color w:val="auto"/>
                <w:spacing w:val="-1"/>
              </w:rPr>
              <w:t xml:space="preserve">6</w:t>
            </w:r>
            <w:r>
              <w:rPr>
                <w:color w:val="auto"/>
                <w:spacing w:val="-1"/>
              </w:rPr>
              <w:t xml:space="preserve">）垃圾装袋，</w:t>
            </w:r>
            <w:r>
              <w:rPr>
                <w:color w:val="auto"/>
                <w:spacing w:val="-62"/>
              </w:rPr>
              <w:t xml:space="preserve"> </w:t>
            </w:r>
            <w:r>
              <w:rPr>
                <w:color w:val="auto"/>
                <w:spacing w:val="-1"/>
              </w:rPr>
              <w:t xml:space="preserve">日产日清。</w:t>
            </w:r>
            <w:r/>
          </w:p>
        </w:tc>
      </w:tr>
      <w:tr>
        <w:trPr>
          <w:trHeight w:val="465"/>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94" w:line="191" w:lineRule="auto"/>
              <w:rPr>
                <w:rFonts w:ascii="微软雅黑" w:hAnsi="微软雅黑" w:eastAsia="微软雅黑" w:cs="微软雅黑"/>
                <w:color w:val="auto"/>
                <w:spacing w:val="-1"/>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4"/>
              </w:rPr>
              <w:t xml:space="preserve"> </w:t>
            </w:r>
            <w:r>
              <w:rPr>
                <w:color w:val="auto"/>
                <w:spacing w:val="1"/>
              </w:rPr>
              <w:t xml:space="preserve">（</w:t>
            </w:r>
            <w:r>
              <w:rPr>
                <w:rFonts w:ascii="Calibri" w:hAnsi="Calibri" w:eastAsia="Calibri" w:cs="Calibri"/>
                <w:color w:val="auto"/>
                <w:spacing w:val="1"/>
              </w:rPr>
              <w:t xml:space="preserve">7</w:t>
            </w:r>
            <w:r>
              <w:rPr>
                <w:color w:val="auto"/>
                <w:spacing w:val="1"/>
              </w:rPr>
              <w:t xml:space="preserve">）建立垃圾清运台账，交由规范的渠道回收处理。</w:t>
            </w:r>
            <w:r/>
          </w:p>
        </w:tc>
      </w:tr>
      <w:tr>
        <w:trPr>
          <w:trHeight w:val="465"/>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90" w:line="190" w:lineRule="auto"/>
              <w:rPr>
                <w:rFonts w:ascii="微软雅黑" w:hAnsi="微软雅黑" w:eastAsia="微软雅黑" w:cs="微软雅黑"/>
                <w:color w:val="auto"/>
                <w:spacing w:val="-1"/>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7"/>
              </w:rPr>
              <w:t xml:space="preserve"> </w:t>
            </w:r>
            <w:r>
              <w:rPr>
                <w:color w:val="auto"/>
                <w:spacing w:val="1"/>
              </w:rPr>
              <w:t xml:space="preserve">（</w:t>
            </w:r>
            <w:r>
              <w:rPr>
                <w:rFonts w:ascii="Calibri" w:hAnsi="Calibri" w:eastAsia="Calibri" w:cs="Calibri"/>
                <w:color w:val="auto"/>
                <w:spacing w:val="1"/>
              </w:rPr>
              <w:t xml:space="preserve">8</w:t>
            </w:r>
            <w:r>
              <w:rPr>
                <w:color w:val="auto"/>
                <w:spacing w:val="1"/>
              </w:rPr>
              <w:t xml:space="preserve">）做好垃圾分类管理的宣传工作，督促并引导全员参与垃圾分类投放。</w:t>
            </w:r>
            <w:r/>
          </w:p>
        </w:tc>
      </w:tr>
      <w:tr>
        <w:trPr>
          <w:trHeight w:val="465"/>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left="331"/>
              <w:spacing w:before="160" w:line="191" w:lineRule="auto"/>
              <w:rPr>
                <w:rFonts w:ascii="微软雅黑" w:hAnsi="微软雅黑" w:eastAsia="微软雅黑" w:cs="微软雅黑"/>
                <w:color w:val="auto"/>
                <w:spacing w:val="-1"/>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9</w:t>
            </w:r>
            <w:r>
              <w:rPr>
                <w:color w:val="auto"/>
                <w:spacing w:val="1"/>
              </w:rPr>
              <w:t xml:space="preserve">）垃圾分类投放管理工作的执行标准，按</w:t>
            </w:r>
            <w:r>
              <w:rPr>
                <w:color w:val="auto"/>
              </w:rPr>
              <w:t xml:space="preserve">所在城市的要求执行。</w:t>
            </w:r>
            <w:r/>
          </w:p>
        </w:tc>
      </w:tr>
      <w:tr>
        <w:trPr>
          <w:trHeight w:val="465"/>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ind w:firstLine="228"/>
              <w:spacing w:line="240" w:lineRule="auto"/>
              <w:rPr>
                <w:rFonts w:hint="eastAsia" w:ascii="宋体" w:hAnsi="宋体" w:eastAsia="宋体" w:cs="宋体"/>
                <w:color w:val="auto"/>
                <w:spacing w:val="-1"/>
                <w:sz w:val="21"/>
                <w:szCs w:val="21"/>
                <w:lang w:val="en-US" w:eastAsia="zh-CN" w:bidi="ar-SA"/>
              </w:rPr>
            </w:pPr>
            <w:r>
              <w:rPr>
                <w:rFonts w:hint="eastAsia" w:ascii="微软雅黑" w:hAnsi="微软雅黑" w:eastAsia="微软雅黑" w:cs="微软雅黑"/>
                <w:color w:val="auto"/>
                <w:spacing w:val="9"/>
                <w:lang w:eastAsia="zh-CN"/>
              </w:rPr>
              <w:t xml:space="preserve">☑</w:t>
            </w:r>
            <w:r>
              <w:rPr>
                <w:rFonts w:ascii="微软雅黑" w:hAnsi="微软雅黑" w:eastAsia="微软雅黑" w:cs="微软雅黑"/>
                <w:color w:val="auto"/>
                <w:spacing w:val="46"/>
              </w:rPr>
              <w:t xml:space="preserve"> </w:t>
            </w:r>
            <w:r>
              <w:rPr>
                <w:color w:val="auto"/>
                <w:spacing w:val="9"/>
              </w:rPr>
              <w:t xml:space="preserve">（</w:t>
            </w:r>
            <w:r>
              <w:rPr>
                <w:rFonts w:ascii="Calibri" w:hAnsi="Calibri" w:eastAsia="Calibri" w:cs="Calibri"/>
                <w:color w:val="auto"/>
                <w:spacing w:val="9"/>
              </w:rPr>
              <w:t xml:space="preserve">10</w:t>
            </w:r>
            <w:r>
              <w:rPr>
                <w:color w:val="auto"/>
                <w:spacing w:val="9"/>
              </w:rPr>
              <w:t xml:space="preserve">）</w:t>
            </w:r>
            <w:r>
              <w:rPr>
                <w:rFonts w:hint="eastAsia" w:ascii="宋体" w:hAnsi="宋体" w:eastAsia="宋体" w:cs="宋体"/>
                <w:color w:val="auto"/>
                <w:spacing w:val="-1"/>
                <w:sz w:val="21"/>
                <w:szCs w:val="21"/>
                <w:lang w:val="en-US" w:eastAsia="zh-CN" w:bidi="ar-SA"/>
              </w:rPr>
              <w:t xml:space="preserve">垃圾桶、果皮箱</w:t>
            </w:r>
            <w:r>
              <w:rPr>
                <w:rFonts w:hint="eastAsia" w:ascii="宋体" w:hAnsi="宋体" w:cs="宋体"/>
                <w:color w:val="auto"/>
                <w:spacing w:val="-1"/>
                <w:sz w:val="21"/>
                <w:szCs w:val="21"/>
                <w:lang w:val="en-US" w:eastAsia="zh-CN" w:bidi="ar-SA"/>
              </w:rPr>
              <w:t xml:space="preserve">：</w:t>
            </w:r>
            <w:r/>
          </w:p>
          <w:p>
            <w:pPr>
              <w:ind w:left="42" w:right="42" w:firstLine="416"/>
              <w:keepLines w:val="0"/>
              <w:keepNext w:val="0"/>
              <w:pageBreakBefore w:val="0"/>
              <w:spacing w:line="240" w:lineRule="auto"/>
              <w:widowControl w:val="off"/>
              <w:rPr>
                <w:rFonts w:hint="eastAsia" w:ascii="宋体" w:hAnsi="宋体" w:eastAsia="宋体" w:cs="宋体"/>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垃圾桶、果皮箱中垃圾每日收集2次；</w:t>
            </w:r>
            <w:r/>
          </w:p>
          <w:p>
            <w:pPr>
              <w:ind w:left="42" w:right="42" w:firstLine="416"/>
              <w:keepLines w:val="0"/>
              <w:keepNext w:val="0"/>
              <w:pageBreakBefore w:val="0"/>
              <w:spacing w:line="240" w:lineRule="auto"/>
              <w:widowControl w:val="off"/>
              <w:rPr>
                <w:rFonts w:hint="eastAsia" w:ascii="宋体" w:hAnsi="宋体" w:eastAsia="宋体" w:cs="宋体"/>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垃圾桶、果皮箱每月用抹布擦拭2次；</w:t>
            </w:r>
            <w:r/>
          </w:p>
          <w:p>
            <w:pPr>
              <w:ind w:left="42" w:right="42" w:firstLine="416"/>
              <w:keepLines w:val="0"/>
              <w:keepNext w:val="0"/>
              <w:pageBreakBefore w:val="0"/>
              <w:spacing w:line="240" w:lineRule="auto"/>
              <w:widowControl w:val="off"/>
              <w:rPr>
                <w:rFonts w:ascii="微软雅黑" w:hAnsi="微软雅黑" w:eastAsia="微软雅黑" w:cs="微软雅黑"/>
                <w:color w:val="auto"/>
                <w:spacing w:val="-1"/>
              </w:rPr>
            </w:pPr>
            <w:r>
              <w:rPr>
                <w:rFonts w:hint="eastAsia" w:ascii="宋体" w:hAnsi="宋体" w:eastAsia="宋体" w:cs="宋体"/>
                <w:color w:val="auto"/>
                <w:spacing w:val="-1"/>
                <w:sz w:val="21"/>
                <w:szCs w:val="21"/>
                <w:lang w:val="en-US" w:eastAsia="zh-CN" w:bidi="ar-SA"/>
              </w:rPr>
              <w:t xml:space="preserve">垃圾桶、果皮箱周围地面无散落垃圾、无污水、无明显污迹；垃圾桶、果皮箱无明显污迹、油污，无明显异味。</w:t>
            </w:r>
            <w:r/>
          </w:p>
        </w:tc>
      </w:tr>
      <w:tr>
        <w:trPr>
          <w:trHeight w:val="465"/>
        </w:trPr>
        <w:tc>
          <w:tcPr>
            <w:tcW w:w="1224" w:type="dxa"/>
            <w:vAlign w:val="top"/>
            <w:vMerge w:val="continue"/>
            <w:textDirection w:val="lrTb"/>
            <w:noWrap w:val="false"/>
          </w:tcPr>
          <w:p>
            <w:pPr>
              <w:rPr>
                <w:rFonts w:ascii="Arial"/>
                <w:color w:val="auto"/>
                <w:sz w:val="21"/>
              </w:rPr>
            </w:pPr>
            <w:r>
              <w:rPr>
                <w:rFonts w:ascii="Arial"/>
                <w:color w:val="auto"/>
                <w:sz w:val="21"/>
              </w:rPr>
            </w:r>
            <w:r/>
          </w:p>
        </w:tc>
        <w:tc>
          <w:tcPr>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ind w:right="42" w:firstLine="228"/>
              <w:keepLines w:val="0"/>
              <w:keepNext w:val="0"/>
              <w:pageBreakBefore w:val="0"/>
              <w:spacing w:line="240" w:lineRule="auto"/>
              <w:widowControl w:val="off"/>
              <w:rPr>
                <w:rFonts w:ascii="微软雅黑" w:hAnsi="微软雅黑" w:eastAsia="微软雅黑" w:cs="微软雅黑"/>
                <w:color w:val="auto"/>
                <w:spacing w:val="-1"/>
              </w:rPr>
            </w:pPr>
            <w:r>
              <w:rPr>
                <w:rFonts w:hint="eastAsia" w:ascii="微软雅黑" w:hAnsi="微软雅黑" w:eastAsia="微软雅黑" w:cs="微软雅黑"/>
                <w:color w:val="auto"/>
                <w:spacing w:val="9"/>
                <w:lang w:eastAsia="zh-CN"/>
              </w:rPr>
              <w:t xml:space="preserve">☑</w:t>
            </w:r>
            <w:r>
              <w:rPr>
                <w:rFonts w:ascii="微软雅黑" w:hAnsi="微软雅黑" w:eastAsia="微软雅黑" w:cs="微软雅黑"/>
                <w:color w:val="auto"/>
                <w:spacing w:val="46"/>
              </w:rPr>
              <w:t xml:space="preserve"> </w:t>
            </w:r>
            <w:r>
              <w:rPr>
                <w:color w:val="auto"/>
                <w:spacing w:val="9"/>
              </w:rPr>
              <w:t xml:space="preserve">（</w:t>
            </w:r>
            <w:r>
              <w:rPr>
                <w:rFonts w:hint="eastAsia" w:ascii="Calibri" w:hAnsi="Calibri" w:eastAsia="宋体" w:cs="Calibri"/>
                <w:color w:val="auto"/>
                <w:spacing w:val="9"/>
                <w:lang w:val="en-US" w:eastAsia="zh-CN"/>
              </w:rPr>
              <w:t xml:space="preserve">11</w:t>
            </w:r>
            <w:r>
              <w:rPr>
                <w:color w:val="auto"/>
                <w:spacing w:val="9"/>
              </w:rPr>
              <w:t xml:space="preserve">）</w:t>
            </w:r>
            <w:r>
              <w:rPr>
                <w:rFonts w:hint="eastAsia" w:ascii="宋体" w:hAnsi="宋体" w:eastAsia="宋体" w:cs="宋体"/>
                <w:color w:val="auto"/>
                <w:spacing w:val="-1"/>
                <w:sz w:val="21"/>
                <w:szCs w:val="21"/>
                <w:lang w:val="en-US" w:eastAsia="zh-CN" w:bidi="ar-SA"/>
              </w:rPr>
              <w:t xml:space="preserve">垃圾日产日清，按照采购人要求运至集中处理点集中处置。垃圾收集箱或点周围地面无散落垃圾、无异味，每月清洗2次。</w:t>
            </w:r>
            <w:r/>
          </w:p>
        </w:tc>
      </w:tr>
      <w:tr>
        <w:trPr>
          <w:trHeight w:val="685"/>
        </w:trPr>
        <w:tc>
          <w:tcPr>
            <w:tcBorders>
              <w:bottom w:val="none" w:color="000000" w:sz="4" w:space="0"/>
            </w:tcBorders>
            <w:tcW w:w="1224" w:type="dxa"/>
            <w:vAlign w:val="top"/>
            <w:vMerge w:val="restart"/>
            <w:textDirection w:val="lrTb"/>
            <w:noWrap w:val="false"/>
          </w:tcPr>
          <w:p>
            <w:pPr>
              <w:spacing w:line="312" w:lineRule="auto"/>
              <w:rPr>
                <w:rFonts w:ascii="Arial"/>
                <w:color w:val="auto"/>
                <w:sz w:val="21"/>
              </w:rPr>
            </w:pPr>
            <w:r>
              <w:rPr>
                <w:rFonts w:ascii="Arial"/>
                <w:color w:val="auto"/>
                <w:sz w:val="21"/>
              </w:rPr>
            </w:r>
            <w:r/>
          </w:p>
          <w:p>
            <w:pPr>
              <w:spacing w:line="313" w:lineRule="auto"/>
              <w:rPr>
                <w:rFonts w:ascii="Arial"/>
                <w:color w:val="auto"/>
                <w:sz w:val="21"/>
              </w:rPr>
            </w:pPr>
            <w:r>
              <w:rPr>
                <w:rFonts w:ascii="Arial"/>
                <w:color w:val="auto"/>
                <w:sz w:val="21"/>
              </w:rPr>
            </w:r>
            <w:r/>
          </w:p>
          <w:p>
            <w:pPr>
              <w:spacing w:line="313" w:lineRule="auto"/>
              <w:rPr>
                <w:rFonts w:ascii="Arial"/>
                <w:color w:val="auto"/>
                <w:sz w:val="21"/>
              </w:rPr>
            </w:pPr>
            <w:r>
              <w:rPr>
                <w:rFonts w:ascii="Arial"/>
                <w:color w:val="auto"/>
                <w:sz w:val="21"/>
              </w:rPr>
            </w:r>
            <w:r/>
          </w:p>
          <w:p>
            <w:pPr>
              <w:ind w:left="566"/>
              <w:spacing w:before="64" w:line="178" w:lineRule="auto"/>
              <w:rPr>
                <w:rFonts w:ascii="Calibri" w:hAnsi="Calibri" w:eastAsia="Calibri" w:cs="Calibri"/>
                <w:color w:val="auto"/>
                <w:sz w:val="21"/>
                <w:szCs w:val="21"/>
              </w:rPr>
            </w:pPr>
            <w:r>
              <w:rPr>
                <w:rFonts w:ascii="Calibri" w:hAnsi="Calibri" w:eastAsia="Calibri" w:cs="Calibri"/>
                <w:color w:val="auto"/>
                <w:sz w:val="21"/>
                <w:szCs w:val="21"/>
              </w:rPr>
              <w:t xml:space="preserve">5</w:t>
            </w:r>
            <w:r/>
          </w:p>
        </w:tc>
        <w:tc>
          <w:tcPr>
            <w:tcBorders>
              <w:bottom w:val="none" w:color="000000" w:sz="4" w:space="0"/>
            </w:tcBorders>
            <w:tcW w:w="3371" w:type="dxa"/>
            <w:vAlign w:val="top"/>
            <w:vMerge w:val="restart"/>
            <w:textDirection w:val="lrTb"/>
            <w:noWrap w:val="false"/>
          </w:tcPr>
          <w:p>
            <w:pPr>
              <w:spacing w:line="296" w:lineRule="auto"/>
              <w:rPr>
                <w:rFonts w:ascii="Arial"/>
                <w:color w:val="auto"/>
                <w:sz w:val="21"/>
              </w:rPr>
            </w:pPr>
            <w:r>
              <w:rPr>
                <w:rFonts w:ascii="Arial"/>
                <w:color w:val="auto"/>
                <w:sz w:val="21"/>
              </w:rPr>
            </w:r>
            <w:r/>
          </w:p>
          <w:p>
            <w:pPr>
              <w:spacing w:line="296" w:lineRule="auto"/>
              <w:rPr>
                <w:rFonts w:ascii="Arial"/>
                <w:color w:val="auto"/>
                <w:sz w:val="21"/>
              </w:rPr>
            </w:pPr>
            <w:r>
              <w:rPr>
                <w:rFonts w:ascii="Arial"/>
                <w:color w:val="auto"/>
                <w:sz w:val="21"/>
              </w:rPr>
            </w:r>
            <w:r/>
          </w:p>
          <w:p>
            <w:pPr>
              <w:spacing w:line="297" w:lineRule="auto"/>
              <w:rPr>
                <w:rFonts w:ascii="Arial"/>
                <w:color w:val="auto"/>
                <w:sz w:val="21"/>
              </w:rPr>
            </w:pPr>
            <w:r>
              <w:rPr>
                <w:rFonts w:ascii="Arial"/>
                <w:color w:val="auto"/>
                <w:sz w:val="21"/>
              </w:rPr>
            </w:r>
            <w:r/>
          </w:p>
          <w:p>
            <w:pPr>
              <w:pStyle w:val="2037"/>
              <w:ind w:left="113"/>
              <w:spacing w:before="68" w:line="221" w:lineRule="auto"/>
              <w:rPr>
                <w:color w:val="auto"/>
              </w:rPr>
            </w:pPr>
            <w:r>
              <w:rPr>
                <w:color w:val="auto"/>
                <w:spacing w:val="-2"/>
              </w:rPr>
              <w:t xml:space="preserve">卫生消毒</w:t>
            </w:r>
            <w:r/>
          </w:p>
        </w:tc>
        <w:tc>
          <w:tcPr>
            <w:tcW w:w="9979" w:type="dxa"/>
            <w:vAlign w:val="top"/>
            <w:textDirection w:val="lrTb"/>
            <w:noWrap w:val="false"/>
          </w:tcPr>
          <w:p>
            <w:pPr>
              <w:pStyle w:val="2037"/>
              <w:ind w:right="278" w:firstLine="212"/>
              <w:spacing w:before="33" w:line="243"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）办公用房区域、公共场所区域和周</w:t>
            </w:r>
            <w:r>
              <w:rPr>
                <w:color w:val="auto"/>
              </w:rPr>
              <w:t xml:space="preserve">围环境预防性卫生消毒，消毒后及时通风，每周至少开展</w:t>
            </w:r>
            <w:r>
              <w:rPr>
                <w:color w:val="auto"/>
                <w:spacing w:val="-37"/>
              </w:rPr>
              <w:t xml:space="preserve"> </w:t>
            </w:r>
            <w:r>
              <w:rPr>
                <w:rFonts w:ascii="Calibri" w:hAnsi="Calibri" w:eastAsia="Calibri" w:cs="Calibri"/>
                <w:color w:val="auto"/>
              </w:rPr>
              <w:t xml:space="preserve">1</w:t>
            </w:r>
            <w:r>
              <w:rPr>
                <w:color w:val="auto"/>
                <w:spacing w:val="-3"/>
              </w:rPr>
              <w:t xml:space="preserve">次作业。</w:t>
            </w:r>
            <w:r/>
          </w:p>
        </w:tc>
      </w:tr>
      <w:tr>
        <w:trPr>
          <w:trHeight w:val="422"/>
        </w:trPr>
        <w:tc>
          <w:tcPr>
            <w:tcBorders>
              <w:top w:val="none" w:color="000000" w:sz="4" w:space="0"/>
              <w:bottom w:val="none" w:color="000000" w:sz="4" w:space="0"/>
            </w:tcBorders>
            <w:tcW w:w="1224"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jc w:val="center"/>
              <w:spacing w:before="74" w:line="190" w:lineRule="auto"/>
              <w:rPr>
                <w:color w:val="auto"/>
              </w:rPr>
            </w:pPr>
            <w:r>
              <w:rPr>
                <w:rFonts w:hint="eastAsia" w:ascii="微软雅黑" w:hAnsi="微软雅黑" w:eastAsia="微软雅黑" w:cs="微软雅黑"/>
                <w:color w:val="auto"/>
                <w:spacing w:val="-3"/>
                <w:lang w:val="en-US" w:eastAsia="zh-CN"/>
              </w:rPr>
              <w:t xml:space="preserve">  </w:t>
            </w:r>
            <w:r>
              <w:rPr>
                <w:rFonts w:hint="eastAsia" w:ascii="微软雅黑" w:hAnsi="微软雅黑" w:eastAsia="微软雅黑" w:cs="微软雅黑"/>
                <w:color w:val="auto"/>
                <w:spacing w:val="-3"/>
                <w:lang w:eastAsia="zh-CN"/>
              </w:rPr>
              <w:t xml:space="preserve">☑</w:t>
            </w:r>
            <w:r>
              <w:rPr>
                <w:rFonts w:ascii="微软雅黑" w:hAnsi="微软雅黑" w:eastAsia="微软雅黑" w:cs="微软雅黑"/>
                <w:color w:val="auto"/>
                <w:spacing w:val="-3"/>
              </w:rPr>
              <w:t xml:space="preserve"> </w:t>
            </w:r>
            <w:r>
              <w:rPr>
                <w:rFonts w:hint="eastAsia" w:ascii="微软雅黑" w:hAnsi="微软雅黑" w:eastAsia="微软雅黑" w:cs="微软雅黑"/>
                <w:color w:val="auto"/>
                <w:spacing w:val="-3"/>
                <w:lang w:val="en-US" w:eastAsia="zh-CN"/>
              </w:rPr>
              <w:t xml:space="preserve"> </w:t>
            </w:r>
            <w:r>
              <w:rPr>
                <w:color w:val="auto"/>
                <w:spacing w:val="-3"/>
              </w:rPr>
              <w:t xml:space="preserve">（</w:t>
            </w:r>
            <w:r>
              <w:rPr>
                <w:rFonts w:ascii="Calibri" w:hAnsi="Calibri" w:eastAsia="Calibri" w:cs="Calibri"/>
                <w:color w:val="auto"/>
                <w:spacing w:val="-3"/>
              </w:rPr>
              <w:t xml:space="preserve">2</w:t>
            </w:r>
            <w:r>
              <w:rPr>
                <w:color w:val="auto"/>
                <w:spacing w:val="-3"/>
              </w:rPr>
              <w:t xml:space="preserve">）采取综合措施消灭老鼠、蟑螂，控制室内外蚊虫</w:t>
            </w:r>
            <w:r>
              <w:rPr>
                <w:rFonts w:hint="eastAsia"/>
                <w:color w:val="auto"/>
                <w:spacing w:val="-3"/>
                <w:lang w:eastAsia="zh-CN"/>
              </w:rPr>
              <w:t xml:space="preserve">滋生</w:t>
            </w:r>
            <w:r>
              <w:rPr>
                <w:color w:val="auto"/>
                <w:spacing w:val="-3"/>
              </w:rPr>
              <w:t xml:space="preserve">，达到基本无蝇，每季度至少开展</w:t>
            </w:r>
            <w:r>
              <w:rPr>
                <w:color w:val="auto"/>
                <w:spacing w:val="-37"/>
              </w:rPr>
              <w:t xml:space="preserve"> </w:t>
            </w:r>
            <w:r>
              <w:rPr>
                <w:rFonts w:ascii="Calibri" w:hAnsi="Calibri" w:eastAsia="Calibri" w:cs="Calibri"/>
                <w:color w:val="auto"/>
                <w:spacing w:val="-3"/>
              </w:rPr>
              <w:t xml:space="preserve">1</w:t>
            </w:r>
            <w:r>
              <w:rPr>
                <w:color w:val="auto"/>
                <w:spacing w:val="-3"/>
              </w:rPr>
              <w:t xml:space="preserve">次</w:t>
            </w:r>
            <w:r>
              <w:rPr>
                <w:color w:val="auto"/>
                <w:spacing w:val="-4"/>
              </w:rPr>
              <w:t xml:space="preserve">作业。</w:t>
            </w:r>
            <w:r/>
          </w:p>
        </w:tc>
      </w:tr>
      <w:tr>
        <w:trPr>
          <w:trHeight w:val="539"/>
        </w:trPr>
        <w:tc>
          <w:tcPr>
            <w:tcBorders>
              <w:top w:val="none" w:color="000000" w:sz="4" w:space="0"/>
              <w:bottom w:val="none" w:color="000000" w:sz="4" w:space="0"/>
            </w:tcBorders>
            <w:tcW w:w="1224"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pStyle w:val="2037"/>
              <w:ind w:firstLine="212"/>
              <w:spacing w:before="134"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8"/>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）发生公共卫生事件时，邀请专业单位开展消毒、检测等工作。</w:t>
            </w:r>
            <w:r/>
          </w:p>
        </w:tc>
      </w:tr>
      <w:tr>
        <w:trPr>
          <w:trHeight w:val="547"/>
        </w:trPr>
        <w:tc>
          <w:tcPr>
            <w:tcBorders>
              <w:top w:val="none" w:color="000000" w:sz="4" w:space="0"/>
            </w:tcBorders>
            <w:tcW w:w="1224"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71" w:type="dxa"/>
            <w:vAlign w:val="top"/>
            <w:vMerge w:val="continue"/>
            <w:textDirection w:val="lrTb"/>
            <w:noWrap w:val="false"/>
          </w:tcPr>
          <w:p>
            <w:pPr>
              <w:rPr>
                <w:rFonts w:ascii="Arial"/>
                <w:color w:val="auto"/>
                <w:sz w:val="21"/>
              </w:rPr>
            </w:pPr>
            <w:r>
              <w:rPr>
                <w:rFonts w:ascii="Arial"/>
                <w:color w:val="auto"/>
                <w:sz w:val="21"/>
              </w:rPr>
            </w:r>
            <w:r/>
          </w:p>
        </w:tc>
        <w:tc>
          <w:tcPr>
            <w:tcW w:w="9979" w:type="dxa"/>
            <w:vAlign w:val="top"/>
            <w:textDirection w:val="lrTb"/>
            <w:noWrap w:val="false"/>
          </w:tcPr>
          <w:p>
            <w:pPr>
              <w:ind w:firstLine="212"/>
              <w:spacing w:line="240" w:lineRule="auto"/>
              <w:rPr>
                <w:rFonts w:hint="eastAsia" w:ascii="宋体" w:hAnsi="宋体" w:eastAsia="宋体" w:cs="宋体"/>
                <w:color w:val="auto"/>
                <w:spacing w:val="-1"/>
                <w:sz w:val="21"/>
                <w:szCs w:val="21"/>
                <w:lang w:val="en-US" w:eastAsia="zh-CN" w:bidi="ar-SA"/>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8"/>
              </w:rPr>
              <w:t xml:space="preserve"> </w:t>
            </w:r>
            <w:r>
              <w:rPr>
                <w:color w:val="auto"/>
                <w:spacing w:val="1"/>
              </w:rPr>
              <w:t xml:space="preserve">（</w:t>
            </w:r>
            <w:r>
              <w:rPr>
                <w:rFonts w:hint="eastAsia" w:ascii="Calibri" w:hAnsi="Calibri" w:eastAsia="宋体" w:cs="Calibri"/>
                <w:color w:val="auto"/>
                <w:spacing w:val="1"/>
                <w:lang w:val="en-US" w:eastAsia="zh-CN"/>
              </w:rPr>
              <w:t xml:space="preserve">4</w:t>
            </w:r>
            <w:r>
              <w:rPr>
                <w:color w:val="auto"/>
                <w:spacing w:val="1"/>
              </w:rPr>
              <w:t xml:space="preserve">）</w:t>
            </w:r>
            <w:r>
              <w:rPr>
                <w:rFonts w:hint="eastAsia" w:ascii="宋体" w:hAnsi="宋体" w:eastAsia="宋体" w:cs="宋体"/>
                <w:color w:val="auto"/>
                <w:spacing w:val="-1"/>
                <w:sz w:val="21"/>
                <w:szCs w:val="21"/>
                <w:lang w:val="en-US" w:eastAsia="zh-CN" w:bidi="ar-SA"/>
              </w:rPr>
              <w:t xml:space="preserve">病害防治管理标准</w:t>
            </w:r>
            <w:r/>
          </w:p>
          <w:p>
            <w:pPr>
              <w:ind w:left="42" w:right="42" w:firstLine="416"/>
              <w:keepLines w:val="0"/>
              <w:keepNext w:val="0"/>
              <w:pageBreakBefore w:val="0"/>
              <w:spacing w:line="240" w:lineRule="auto"/>
              <w:widowControl w:val="off"/>
              <w:rPr>
                <w:rFonts w:hint="eastAsia" w:ascii="宋体" w:hAnsi="宋体" w:eastAsia="宋体" w:cs="宋体"/>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夏季等蚊、蝇</w:t>
            </w:r>
            <w:r>
              <w:rPr>
                <w:rFonts w:hint="eastAsia" w:ascii="宋体" w:hAnsi="宋体" w:cs="宋体"/>
                <w:color w:val="auto"/>
                <w:spacing w:val="-1"/>
                <w:sz w:val="21"/>
                <w:szCs w:val="21"/>
                <w:lang w:val="en-US" w:eastAsia="zh-CN" w:bidi="ar-SA"/>
              </w:rPr>
              <w:t xml:space="preserve">滋生</w:t>
            </w:r>
            <w:r>
              <w:rPr>
                <w:rFonts w:hint="eastAsia" w:ascii="宋体" w:hAnsi="宋体" w:eastAsia="宋体" w:cs="宋体"/>
                <w:color w:val="auto"/>
                <w:spacing w:val="-1"/>
                <w:sz w:val="21"/>
                <w:szCs w:val="21"/>
                <w:lang w:val="en-US" w:eastAsia="zh-CN" w:bidi="ar-SA"/>
              </w:rPr>
              <w:t xml:space="preserve">季节每月至少消杀2次，其他根据季节和实际情况制定具体计划；</w:t>
            </w:r>
            <w:r/>
          </w:p>
          <w:p>
            <w:pPr>
              <w:ind w:left="42" w:right="42" w:firstLine="416"/>
              <w:keepLines w:val="0"/>
              <w:keepNext w:val="0"/>
              <w:pageBreakBefore w:val="0"/>
              <w:spacing w:line="240" w:lineRule="auto"/>
              <w:widowControl w:val="off"/>
              <w:rPr>
                <w:rFonts w:hint="eastAsia" w:ascii="宋体" w:hAnsi="宋体" w:eastAsia="宋体" w:cs="宋体"/>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灭鼠：每年至少进行3次；</w:t>
            </w:r>
            <w:r/>
          </w:p>
          <w:p>
            <w:pPr>
              <w:ind w:left="42" w:right="42" w:firstLine="416"/>
              <w:keepLines w:val="0"/>
              <w:keepNext w:val="0"/>
              <w:pageBreakBefore w:val="0"/>
              <w:spacing w:line="240" w:lineRule="auto"/>
              <w:widowControl w:val="off"/>
              <w:rPr>
                <w:rFonts w:hint="eastAsia" w:ascii="宋体" w:hAnsi="宋体" w:eastAsia="宋体" w:cs="宋体"/>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市场内应配备灭鼠、灭蝇、灭蟑等设施，点位设置合理规范或符合数量要求，药物投放及时。窨井、下水道口配防鼠网。</w:t>
            </w:r>
            <w:r/>
          </w:p>
          <w:p>
            <w:pPr>
              <w:ind w:left="42" w:right="42" w:firstLine="416"/>
              <w:keepLines w:val="0"/>
              <w:keepNext w:val="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宋体"/>
                <w:color w:val="auto"/>
                <w:spacing w:val="-1"/>
                <w:sz w:val="21"/>
                <w:szCs w:val="21"/>
                <w:lang w:val="en-US" w:eastAsia="zh-CN" w:bidi="ar-SA"/>
              </w:rPr>
              <w:t xml:space="preserve">确保操作人员和业主（使用人）安全，有切实可行措施，不干扰业主（使用人）正常经营，检查公共区域，目视无明显蚊虫、苍蝇在飞；抽查市场内无明显鼠迹。</w:t>
            </w:r>
            <w:r/>
          </w:p>
        </w:tc>
      </w:tr>
    </w:tbl>
    <w:p>
      <w:pPr>
        <w:spacing w:line="261" w:lineRule="auto"/>
        <w:rPr>
          <w:rFonts w:ascii="Arial"/>
          <w:color w:val="auto"/>
          <w:sz w:val="21"/>
        </w:rPr>
      </w:pPr>
      <w:r>
        <w:rPr>
          <w:rFonts w:ascii="Arial"/>
          <w:color w:val="auto"/>
          <w:sz w:val="21"/>
        </w:rPr>
      </w:r>
      <w:r/>
    </w:p>
    <w:p>
      <w:pPr>
        <w:ind w:left="541"/>
        <w:spacing w:before="90" w:line="186" w:lineRule="auto"/>
        <w:rPr>
          <w:rFonts w:ascii="微软雅黑" w:hAnsi="微软雅黑" w:eastAsia="微软雅黑" w:cs="微软雅黑"/>
          <w:color w:val="auto"/>
          <w:sz w:val="21"/>
          <w:szCs w:val="21"/>
        </w:rPr>
        <w:outlineLvl w:val="3"/>
      </w:pPr>
      <w:r>
        <w:rPr>
          <w:rFonts w:ascii="Calibri" w:hAnsi="Calibri" w:eastAsia="Calibri" w:cs="Calibri"/>
          <w:b/>
          <w:bCs/>
          <w:color w:val="auto"/>
          <w:spacing w:val="-1"/>
          <w:sz w:val="21"/>
          <w:szCs w:val="21"/>
        </w:rPr>
        <w:t xml:space="preserve">3.4.1</w:t>
      </w:r>
      <w:r>
        <w:rPr>
          <w:rFonts w:ascii="微软雅黑" w:hAnsi="微软雅黑" w:eastAsia="微软雅黑" w:cs="微软雅黑"/>
          <w:b/>
          <w:bCs/>
          <w:color w:val="auto"/>
          <w:spacing w:val="-1"/>
          <w:sz w:val="21"/>
          <w:szCs w:val="21"/>
        </w:rPr>
        <w:t xml:space="preserve">具体清洁要求</w:t>
      </w:r>
      <w:r/>
    </w:p>
    <w:p>
      <w:pPr>
        <w:spacing w:line="27" w:lineRule="exact"/>
        <w:rPr>
          <w:color w:val="auto"/>
        </w:rPr>
      </w:pPr>
      <w:r>
        <w:rPr>
          <w:color w:val="auto"/>
        </w:rPr>
      </w:r>
      <w:r/>
    </w:p>
    <w:tbl>
      <w:tblPr>
        <w:tblStyle w:val="2036"/>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3"/>
        <w:gridCol w:w="3367"/>
        <w:gridCol w:w="9950"/>
      </w:tblGrid>
      <w:tr>
        <w:trPr>
          <w:trHeight w:val="465"/>
        </w:trPr>
        <w:tc>
          <w:tcPr>
            <w:tcW w:w="1233" w:type="dxa"/>
            <w:vAlign w:val="top"/>
            <w:textDirection w:val="lrTb"/>
            <w:noWrap w:val="false"/>
          </w:tcPr>
          <w:p>
            <w:pPr>
              <w:ind w:left="406"/>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1"/>
                <w:sz w:val="21"/>
                <w:szCs w:val="21"/>
              </w:rPr>
              <w:t xml:space="preserve">序号</w:t>
            </w:r>
            <w:r/>
          </w:p>
        </w:tc>
        <w:tc>
          <w:tcPr>
            <w:tcW w:w="3367" w:type="dxa"/>
            <w:vAlign w:val="top"/>
            <w:textDirection w:val="lrTb"/>
            <w:noWrap w:val="false"/>
          </w:tcPr>
          <w:p>
            <w:pPr>
              <w:ind w:left="1469"/>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1"/>
                <w:sz w:val="21"/>
                <w:szCs w:val="21"/>
              </w:rPr>
              <w:t xml:space="preserve">材质</w:t>
            </w:r>
            <w:r/>
          </w:p>
        </w:tc>
        <w:tc>
          <w:tcPr>
            <w:tcW w:w="9950" w:type="dxa"/>
            <w:vAlign w:val="top"/>
            <w:textDirection w:val="lrTb"/>
            <w:noWrap w:val="false"/>
          </w:tcPr>
          <w:p>
            <w:pPr>
              <w:ind w:left="4553"/>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z w:val="21"/>
                <w:szCs w:val="21"/>
              </w:rPr>
              <w:t xml:space="preserve">清洁要求</w:t>
            </w:r>
            <w:r/>
          </w:p>
        </w:tc>
      </w:tr>
      <w:tr>
        <w:trPr>
          <w:trHeight w:val="457"/>
        </w:trPr>
        <w:tc>
          <w:tcPr>
            <w:tcBorders>
              <w:bottom w:val="none" w:color="000000" w:sz="4" w:space="0"/>
            </w:tcBorders>
            <w:tcW w:w="1233" w:type="dxa"/>
            <w:vAlign w:val="top"/>
            <w:vMerge w:val="restart"/>
            <w:textDirection w:val="lrTb"/>
            <w:noWrap w:val="false"/>
          </w:tcPr>
          <w:p>
            <w:pPr>
              <w:spacing w:line="266" w:lineRule="auto"/>
              <w:rPr>
                <w:rFonts w:ascii="Arial"/>
                <w:color w:val="auto"/>
                <w:sz w:val="21"/>
              </w:rPr>
            </w:pPr>
            <w:r>
              <w:rPr>
                <w:rFonts w:ascii="Arial"/>
                <w:color w:val="auto"/>
                <w:sz w:val="21"/>
              </w:rPr>
            </w:r>
            <w:r/>
          </w:p>
          <w:p>
            <w:pPr>
              <w:spacing w:line="266" w:lineRule="auto"/>
              <w:rPr>
                <w:rFonts w:ascii="Arial"/>
                <w:color w:val="auto"/>
                <w:sz w:val="21"/>
              </w:rPr>
            </w:pPr>
            <w:r>
              <w:rPr>
                <w:rFonts w:ascii="Arial"/>
                <w:color w:val="auto"/>
                <w:sz w:val="21"/>
              </w:rPr>
            </w:r>
            <w:r/>
          </w:p>
          <w:p>
            <w:pPr>
              <w:spacing w:line="266" w:lineRule="auto"/>
              <w:rPr>
                <w:rFonts w:ascii="Arial"/>
                <w:color w:val="auto"/>
                <w:sz w:val="21"/>
              </w:rPr>
            </w:pPr>
            <w:r>
              <w:rPr>
                <w:rFonts w:ascii="Arial"/>
                <w:color w:val="auto"/>
                <w:sz w:val="21"/>
              </w:rPr>
            </w:r>
            <w:r/>
          </w:p>
          <w:p>
            <w:pPr>
              <w:spacing w:line="267" w:lineRule="auto"/>
              <w:rPr>
                <w:rFonts w:ascii="Arial"/>
                <w:color w:val="auto"/>
                <w:sz w:val="21"/>
              </w:rPr>
            </w:pPr>
            <w:r>
              <w:rPr>
                <w:rFonts w:ascii="Arial"/>
                <w:color w:val="auto"/>
                <w:sz w:val="21"/>
              </w:rPr>
            </w:r>
            <w:r/>
          </w:p>
          <w:p>
            <w:pPr>
              <w:spacing w:line="267" w:lineRule="auto"/>
              <w:rPr>
                <w:rFonts w:ascii="Arial"/>
                <w:color w:val="auto"/>
                <w:sz w:val="21"/>
              </w:rPr>
            </w:pPr>
            <w:r>
              <w:rPr>
                <w:rFonts w:ascii="Arial"/>
                <w:color w:val="auto"/>
                <w:sz w:val="21"/>
              </w:rPr>
            </w:r>
            <w:r/>
          </w:p>
          <w:p>
            <w:pPr>
              <w:ind w:left="579"/>
              <w:spacing w:before="64" w:line="179" w:lineRule="auto"/>
              <w:rPr>
                <w:rFonts w:ascii="Calibri" w:hAnsi="Calibri" w:eastAsia="Calibri" w:cs="Calibri"/>
                <w:color w:val="auto"/>
                <w:sz w:val="21"/>
                <w:szCs w:val="21"/>
              </w:rPr>
            </w:pPr>
            <w:r>
              <w:rPr>
                <w:rFonts w:ascii="Calibri" w:hAnsi="Calibri" w:eastAsia="Calibri" w:cs="Calibri"/>
                <w:color w:val="auto"/>
                <w:sz w:val="21"/>
                <w:szCs w:val="21"/>
              </w:rPr>
              <w:t xml:space="preserve">1</w:t>
            </w:r>
            <w:r/>
          </w:p>
        </w:tc>
        <w:tc>
          <w:tcPr>
            <w:tcBorders>
              <w:bottom w:val="none" w:color="000000" w:sz="4" w:space="0"/>
            </w:tcBorders>
            <w:tcW w:w="3367" w:type="dxa"/>
            <w:vAlign w:val="top"/>
            <w:vMerge w:val="restart"/>
            <w:textDirection w:val="lrTb"/>
            <w:noWrap w:val="false"/>
          </w:tcPr>
          <w:p>
            <w:pPr>
              <w:spacing w:line="257" w:lineRule="auto"/>
              <w:rPr>
                <w:rFonts w:ascii="Arial"/>
                <w:color w:val="auto"/>
                <w:sz w:val="21"/>
              </w:rPr>
            </w:pPr>
            <w:r>
              <w:rPr>
                <w:rFonts w:ascii="Arial"/>
                <w:color w:val="auto"/>
                <w:sz w:val="21"/>
              </w:rPr>
            </w:r>
            <w:r/>
          </w:p>
          <w:p>
            <w:pPr>
              <w:spacing w:line="257" w:lineRule="auto"/>
              <w:rPr>
                <w:rFonts w:ascii="Arial"/>
                <w:color w:val="auto"/>
                <w:sz w:val="21"/>
              </w:rPr>
            </w:pPr>
            <w:r>
              <w:rPr>
                <w:rFonts w:ascii="Arial"/>
                <w:color w:val="auto"/>
                <w:sz w:val="21"/>
              </w:rPr>
            </w:r>
            <w:r/>
          </w:p>
          <w:p>
            <w:pPr>
              <w:spacing w:line="257" w:lineRule="auto"/>
              <w:rPr>
                <w:rFonts w:ascii="Arial"/>
                <w:color w:val="auto"/>
                <w:sz w:val="21"/>
              </w:rPr>
            </w:pPr>
            <w:r>
              <w:rPr>
                <w:rFonts w:ascii="Arial"/>
                <w:color w:val="auto"/>
                <w:sz w:val="21"/>
              </w:rPr>
            </w:r>
            <w:r/>
          </w:p>
          <w:p>
            <w:pPr>
              <w:spacing w:line="257" w:lineRule="auto"/>
              <w:rPr>
                <w:rFonts w:ascii="Arial"/>
                <w:color w:val="auto"/>
                <w:sz w:val="21"/>
              </w:rPr>
            </w:pPr>
            <w:r>
              <w:rPr>
                <w:rFonts w:ascii="Arial"/>
                <w:color w:val="auto"/>
                <w:sz w:val="21"/>
              </w:rPr>
            </w:r>
            <w:r/>
          </w:p>
          <w:p>
            <w:pPr>
              <w:spacing w:line="258" w:lineRule="auto"/>
              <w:rPr>
                <w:rFonts w:ascii="Arial"/>
                <w:color w:val="auto"/>
                <w:sz w:val="21"/>
              </w:rPr>
            </w:pPr>
            <w:r>
              <w:rPr>
                <w:rFonts w:ascii="Arial"/>
                <w:color w:val="auto"/>
                <w:sz w:val="21"/>
              </w:rPr>
            </w:r>
            <w:r/>
          </w:p>
          <w:p>
            <w:pPr>
              <w:pStyle w:val="2037"/>
              <w:ind w:left="109"/>
              <w:spacing w:before="68" w:line="220" w:lineRule="auto"/>
              <w:rPr>
                <w:color w:val="auto"/>
              </w:rPr>
            </w:pPr>
            <w:r>
              <w:rPr>
                <w:color w:val="auto"/>
                <w:spacing w:val="-1"/>
              </w:rPr>
              <w:t xml:space="preserve">环氧地坪地面</w:t>
            </w:r>
            <w:r/>
          </w:p>
        </w:tc>
        <w:tc>
          <w:tcPr>
            <w:tcW w:w="9950" w:type="dxa"/>
            <w:vAlign w:val="top"/>
            <w:textDirection w:val="lrTb"/>
            <w:noWrap w:val="false"/>
          </w:tcPr>
          <w:p>
            <w:pPr>
              <w:pStyle w:val="2037"/>
              <w:ind w:left="333"/>
              <w:spacing w:before="89"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8"/>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）清理垃圾：清理地面上的垃圾和杂物。</w:t>
            </w:r>
            <w:r/>
          </w:p>
        </w:tc>
      </w:tr>
      <w:tr>
        <w:trPr>
          <w:trHeight w:val="686"/>
        </w:trPr>
        <w:tc>
          <w:tcPr>
            <w:tcBorders>
              <w:top w:val="none" w:color="000000" w:sz="4" w:space="0"/>
              <w:bottom w:val="none" w:color="000000" w:sz="4" w:space="0"/>
            </w:tcBorders>
            <w:tcW w:w="1233"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50" w:type="dxa"/>
            <w:vAlign w:val="top"/>
            <w:textDirection w:val="lrTb"/>
            <w:noWrap w:val="false"/>
          </w:tcPr>
          <w:p>
            <w:pPr>
              <w:pStyle w:val="2037"/>
              <w:ind w:left="113" w:right="27" w:firstLine="220"/>
              <w:spacing w:before="34" w:line="243" w:lineRule="auto"/>
              <w:rPr>
                <w:color w:val="auto"/>
              </w:rPr>
            </w:pPr>
            <w:r>
              <w:rPr>
                <w:rFonts w:ascii="微软雅黑" w:hAnsi="微软雅黑" w:eastAsia="微软雅黑" w:cs="微软雅黑"/>
                <w:color w:val="auto"/>
              </w:rPr>
              <w:t xml:space="preserve">□</w:t>
            </w:r>
            <w:r>
              <w:rPr>
                <w:rFonts w:ascii="微软雅黑" w:hAnsi="微软雅黑" w:eastAsia="微软雅黑" w:cs="微软雅黑"/>
                <w:color w:val="auto"/>
                <w:spacing w:val="40"/>
              </w:rPr>
              <w:t xml:space="preserve"> </w:t>
            </w:r>
            <w:r>
              <w:rPr>
                <w:color w:val="auto"/>
              </w:rPr>
              <w:t xml:space="preserve">（</w:t>
            </w:r>
            <w:r>
              <w:rPr>
                <w:rFonts w:ascii="Calibri" w:hAnsi="Calibri" w:eastAsia="Calibri" w:cs="Calibri"/>
                <w:color w:val="auto"/>
              </w:rPr>
              <w:t xml:space="preserve">2</w:t>
            </w:r>
            <w:r>
              <w:rPr>
                <w:color w:val="auto"/>
              </w:rPr>
              <w:t xml:space="preserve">）清洗地面：用专业的清洁剂或去污剂清洗地面。清洁剂和去污剂的选取要根据污垢的性</w:t>
            </w:r>
            <w:r>
              <w:rPr>
                <w:color w:val="auto"/>
                <w:spacing w:val="-1"/>
              </w:rPr>
              <w:t xml:space="preserve">质而定。环氧地坪一般使用弱酸性或弱碱性的清洁剂，避免使用酸性或碱性强的清洁剂。</w:t>
            </w:r>
            <w:r/>
          </w:p>
        </w:tc>
      </w:tr>
      <w:tr>
        <w:trPr>
          <w:trHeight w:val="458"/>
        </w:trPr>
        <w:tc>
          <w:tcPr>
            <w:tcBorders>
              <w:top w:val="none" w:color="000000" w:sz="4" w:space="0"/>
              <w:bottom w:val="none" w:color="000000" w:sz="4" w:space="0"/>
            </w:tcBorders>
            <w:tcW w:w="1233"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50" w:type="dxa"/>
            <w:vAlign w:val="top"/>
            <w:textDirection w:val="lrTb"/>
            <w:noWrap w:val="false"/>
          </w:tcPr>
          <w:p>
            <w:pPr>
              <w:pStyle w:val="2037"/>
              <w:ind w:left="333"/>
              <w:spacing w:before="92"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）滚刷或颗粒机进行深层清洗：对于顽固沉积</w:t>
            </w:r>
            <w:r>
              <w:rPr>
                <w:color w:val="auto"/>
              </w:rPr>
              <w:t xml:space="preserve">物，需要使用滚刷或颗粒机进行深层清洗。</w:t>
            </w:r>
            <w:r/>
          </w:p>
        </w:tc>
      </w:tr>
      <w:tr>
        <w:trPr>
          <w:trHeight w:val="460"/>
        </w:trPr>
        <w:tc>
          <w:tcPr>
            <w:tcBorders>
              <w:top w:val="none" w:color="000000" w:sz="4" w:space="0"/>
              <w:bottom w:val="none" w:color="000000" w:sz="4" w:space="0"/>
            </w:tcBorders>
            <w:tcW w:w="1233"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50" w:type="dxa"/>
            <w:vAlign w:val="top"/>
            <w:textDirection w:val="lrTb"/>
            <w:noWrap w:val="false"/>
          </w:tcPr>
          <w:p>
            <w:pPr>
              <w:pStyle w:val="2037"/>
              <w:ind w:left="333"/>
              <w:spacing w:before="92"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7"/>
              </w:rPr>
              <w:t xml:space="preserve"> </w:t>
            </w:r>
            <w:r>
              <w:rPr>
                <w:color w:val="auto"/>
                <w:spacing w:val="1"/>
              </w:rPr>
              <w:t xml:space="preserve">（</w:t>
            </w:r>
            <w:r>
              <w:rPr>
                <w:rFonts w:ascii="Calibri" w:hAnsi="Calibri" w:eastAsia="Calibri" w:cs="Calibri"/>
                <w:color w:val="auto"/>
                <w:spacing w:val="1"/>
              </w:rPr>
              <w:t xml:space="preserve">4</w:t>
            </w:r>
            <w:r>
              <w:rPr>
                <w:color w:val="auto"/>
                <w:spacing w:val="1"/>
              </w:rPr>
              <w:t xml:space="preserve">）浸泡：将清洁剂或去污剂浸泡在环氧地坪上，加强去除污渍的效果。</w:t>
            </w:r>
            <w:r/>
          </w:p>
        </w:tc>
      </w:tr>
      <w:tr>
        <w:trPr>
          <w:trHeight w:val="457"/>
        </w:trPr>
        <w:tc>
          <w:tcPr>
            <w:tcBorders>
              <w:top w:val="none" w:color="000000" w:sz="4" w:space="0"/>
              <w:bottom w:val="none" w:color="000000" w:sz="4" w:space="0"/>
            </w:tcBorders>
            <w:tcW w:w="1233"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50" w:type="dxa"/>
            <w:vAlign w:val="top"/>
            <w:textDirection w:val="lrTb"/>
            <w:noWrap w:val="false"/>
          </w:tcPr>
          <w:p>
            <w:pPr>
              <w:pStyle w:val="2037"/>
              <w:ind w:left="333"/>
              <w:spacing w:before="90" w:line="190"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9"/>
              </w:rPr>
              <w:t xml:space="preserve"> </w:t>
            </w:r>
            <w:r>
              <w:rPr>
                <w:color w:val="auto"/>
                <w:spacing w:val="1"/>
              </w:rPr>
              <w:t xml:space="preserve">（</w:t>
            </w:r>
            <w:r>
              <w:rPr>
                <w:rFonts w:ascii="Calibri" w:hAnsi="Calibri" w:eastAsia="Calibri" w:cs="Calibri"/>
                <w:color w:val="auto"/>
                <w:spacing w:val="1"/>
              </w:rPr>
              <w:t xml:space="preserve">5</w:t>
            </w:r>
            <w:r>
              <w:rPr>
                <w:color w:val="auto"/>
                <w:spacing w:val="1"/>
              </w:rPr>
              <w:t xml:space="preserve">）冲洗：用清水将地面冲洗干净，以去除残留的清洁剂或去污剂。</w:t>
            </w:r>
            <w:r/>
          </w:p>
        </w:tc>
      </w:tr>
      <w:tr>
        <w:trPr>
          <w:trHeight w:val="458"/>
        </w:trPr>
        <w:tc>
          <w:tcPr>
            <w:tcBorders>
              <w:top w:val="none" w:color="000000" w:sz="4" w:space="0"/>
            </w:tcBorders>
            <w:tcW w:w="1233"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50" w:type="dxa"/>
            <w:vAlign w:val="top"/>
            <w:textDirection w:val="lrTb"/>
            <w:noWrap w:val="false"/>
          </w:tcPr>
          <w:p>
            <w:pPr>
              <w:pStyle w:val="2037"/>
              <w:ind w:left="333"/>
              <w:spacing w:before="94" w:line="200" w:lineRule="auto"/>
              <w:rPr>
                <w:color w:val="auto"/>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6</w:t>
            </w:r>
            <w:r>
              <w:rPr>
                <w:color w:val="auto"/>
                <w:spacing w:val="12"/>
              </w:rPr>
              <w:t xml:space="preserve">）</w:t>
            </w:r>
            <w:r>
              <w:rPr>
                <w:color w:val="auto"/>
                <w:u w:val="single"/>
              </w:rPr>
              <w:t xml:space="preserve">   </w:t>
            </w:r>
            <w:r/>
          </w:p>
        </w:tc>
      </w:tr>
      <w:tr>
        <w:trPr>
          <w:trHeight w:val="465"/>
        </w:trPr>
        <w:tc>
          <w:tcPr>
            <w:tcW w:w="1233" w:type="dxa"/>
            <w:vAlign w:val="center"/>
            <w:vMerge w:val="restart"/>
            <w:textDirection w:val="lrTb"/>
            <w:noWrap w:val="false"/>
          </w:tcPr>
          <w:p>
            <w:pPr>
              <w:ind w:left="573"/>
              <w:jc w:val="both"/>
              <w:spacing w:before="135" w:line="180" w:lineRule="auto"/>
              <w:rPr>
                <w:rFonts w:ascii="Calibri" w:hAnsi="Calibri" w:eastAsia="Calibri" w:cs="Calibri"/>
                <w:color w:val="auto"/>
                <w:sz w:val="21"/>
                <w:szCs w:val="21"/>
              </w:rPr>
            </w:pPr>
            <w:r>
              <w:rPr>
                <w:rFonts w:ascii="Calibri" w:hAnsi="Calibri" w:eastAsia="Calibri" w:cs="Calibri"/>
                <w:color w:val="auto"/>
                <w:sz w:val="21"/>
                <w:szCs w:val="21"/>
              </w:rPr>
              <w:t xml:space="preserve">2</w:t>
            </w:r>
            <w:r/>
          </w:p>
        </w:tc>
        <w:tc>
          <w:tcPr>
            <w:tcW w:w="3367" w:type="dxa"/>
            <w:vAlign w:val="center"/>
            <w:vMerge w:val="restart"/>
            <w:textDirection w:val="lrTb"/>
            <w:noWrap w:val="false"/>
          </w:tcPr>
          <w:p>
            <w:pPr>
              <w:pStyle w:val="2037"/>
              <w:ind w:left="112"/>
              <w:jc w:val="both"/>
              <w:spacing w:before="94" w:line="222" w:lineRule="auto"/>
              <w:rPr>
                <w:color w:val="auto"/>
              </w:rPr>
            </w:pPr>
            <w:r>
              <w:rPr>
                <w:color w:val="auto"/>
                <w:spacing w:val="-2"/>
              </w:rPr>
              <w:t xml:space="preserve">耐磨漆地面</w:t>
            </w:r>
            <w:r/>
          </w:p>
        </w:tc>
        <w:tc>
          <w:tcPr>
            <w:tcW w:w="9950" w:type="dxa"/>
            <w:vAlign w:val="top"/>
            <w:textDirection w:val="lrTb"/>
            <w:noWrap w:val="false"/>
          </w:tcPr>
          <w:p>
            <w:pPr>
              <w:pStyle w:val="2037"/>
              <w:ind w:left="333"/>
              <w:spacing w:before="94" w:line="190" w:lineRule="auto"/>
              <w:rPr>
                <w:color w:val="auto"/>
              </w:rPr>
            </w:pPr>
            <w:r>
              <w:rPr>
                <w:rFonts w:hint="eastAsia" w:ascii="微软雅黑" w:hAnsi="微软雅黑" w:eastAsia="微软雅黑" w:cs="微软雅黑"/>
                <w:color w:val="auto"/>
                <w:spacing w:val="2"/>
                <w:lang w:eastAsia="zh-CN"/>
              </w:rPr>
              <w:t xml:space="preserve">☑</w:t>
            </w:r>
            <w:r>
              <w:rPr>
                <w:rFonts w:ascii="微软雅黑" w:hAnsi="微软雅黑" w:eastAsia="微软雅黑" w:cs="微软雅黑"/>
                <w:color w:val="auto"/>
                <w:spacing w:val="46"/>
              </w:rPr>
              <w:t xml:space="preserve"> </w:t>
            </w:r>
            <w:r>
              <w:rPr>
                <w:color w:val="auto"/>
                <w:spacing w:val="2"/>
              </w:rPr>
              <w:t xml:space="preserve">（</w:t>
            </w:r>
            <w:r>
              <w:rPr>
                <w:rFonts w:ascii="Calibri" w:hAnsi="Calibri" w:eastAsia="Calibri" w:cs="Calibri"/>
                <w:color w:val="auto"/>
                <w:spacing w:val="2"/>
              </w:rPr>
              <w:t xml:space="preserve">1</w:t>
            </w:r>
            <w:r>
              <w:rPr>
                <w:color w:val="auto"/>
                <w:spacing w:val="2"/>
              </w:rPr>
              <w:t xml:space="preserve">）</w:t>
            </w:r>
            <w:r>
              <w:rPr>
                <w:color w:val="auto"/>
                <w:spacing w:val="-56"/>
              </w:rPr>
              <w:t xml:space="preserve"> </w:t>
            </w:r>
            <w:r>
              <w:rPr>
                <w:color w:val="auto"/>
                <w:spacing w:val="2"/>
              </w:rPr>
              <w:t xml:space="preserve">日常清洁：使用软质拖把或地板清洁机，</w:t>
            </w:r>
            <w:r>
              <w:rPr>
                <w:color w:val="auto"/>
                <w:spacing w:val="1"/>
              </w:rPr>
              <w:t xml:space="preserve">配合清水和中性清洁剂进行清洁。避免使用酸性或碱</w:t>
            </w:r>
            <w:r/>
          </w:p>
        </w:tc>
      </w:tr>
      <w:tr>
        <w:trPr>
          <w:trHeight w:val="463"/>
        </w:trPr>
        <w:tc>
          <w:tcPr>
            <w:tcW w:w="1233" w:type="dxa"/>
            <w:vAlign w:val="top"/>
            <w:vMerge w:val="continue"/>
            <w:textDirection w:val="lrTb"/>
            <w:noWrap w:val="false"/>
          </w:tcPr>
          <w:p>
            <w:pPr>
              <w:rPr>
                <w:rFonts w:ascii="Arial"/>
                <w:color w:val="auto"/>
                <w:sz w:val="21"/>
              </w:rPr>
            </w:pPr>
            <w:r>
              <w:rPr>
                <w:rFonts w:ascii="Arial"/>
                <w:color w:val="auto"/>
                <w:sz w:val="21"/>
              </w:rPr>
            </w:r>
            <w:r/>
          </w:p>
        </w:tc>
        <w:tc>
          <w:tcPr>
            <w:tcW w:w="3367" w:type="dxa"/>
            <w:vAlign w:val="top"/>
            <w:vMerge w:val="continue"/>
            <w:textDirection w:val="lrTb"/>
            <w:noWrap w:val="false"/>
          </w:tcPr>
          <w:p>
            <w:pPr>
              <w:rPr>
                <w:rFonts w:ascii="Arial"/>
                <w:color w:val="auto"/>
                <w:sz w:val="21"/>
              </w:rPr>
            </w:pPr>
            <w:r>
              <w:rPr>
                <w:rFonts w:ascii="Arial"/>
                <w:color w:val="auto"/>
                <w:sz w:val="21"/>
              </w:rPr>
            </w:r>
            <w:r/>
          </w:p>
        </w:tc>
        <w:tc>
          <w:tcPr>
            <w:tcW w:w="9950" w:type="dxa"/>
            <w:vAlign w:val="top"/>
            <w:textDirection w:val="lrTb"/>
            <w:noWrap w:val="false"/>
          </w:tcPr>
          <w:p>
            <w:pPr>
              <w:pStyle w:val="2037"/>
              <w:ind w:left="115"/>
              <w:spacing w:before="36" w:line="220" w:lineRule="auto"/>
              <w:rPr>
                <w:color w:val="auto"/>
              </w:rPr>
            </w:pPr>
            <w:r>
              <w:rPr>
                <w:color w:val="auto"/>
              </w:rPr>
              <w:t xml:space="preserve">性清洁剂，以免损坏地面表面。定期清理地面上的污渍和杂物，保持地面干</w:t>
            </w:r>
            <w:r>
              <w:rPr>
                <w:color w:val="auto"/>
                <w:spacing w:val="-1"/>
              </w:rPr>
              <w:t xml:space="preserve">净整洁。</w:t>
            </w:r>
            <w:r/>
          </w:p>
        </w:tc>
      </w:tr>
      <w:tr>
        <w:trPr>
          <w:trHeight w:val="686"/>
        </w:trPr>
        <w:tc>
          <w:tcPr>
            <w:tcW w:w="1233" w:type="dxa"/>
            <w:vAlign w:val="top"/>
            <w:vMerge w:val="continue"/>
            <w:textDirection w:val="lrTb"/>
            <w:noWrap w:val="false"/>
          </w:tcPr>
          <w:p>
            <w:pPr>
              <w:rPr>
                <w:rFonts w:ascii="Arial"/>
                <w:color w:val="auto"/>
                <w:sz w:val="21"/>
              </w:rPr>
            </w:pPr>
            <w:r>
              <w:rPr>
                <w:rFonts w:ascii="Arial"/>
                <w:color w:val="auto"/>
                <w:sz w:val="21"/>
              </w:rPr>
            </w:r>
            <w:r/>
          </w:p>
        </w:tc>
        <w:tc>
          <w:tcPr>
            <w:tcW w:w="3367" w:type="dxa"/>
            <w:vAlign w:val="top"/>
            <w:vMerge w:val="continue"/>
            <w:textDirection w:val="lrTb"/>
            <w:noWrap w:val="false"/>
          </w:tcPr>
          <w:p>
            <w:pPr>
              <w:rPr>
                <w:rFonts w:ascii="Arial"/>
                <w:color w:val="auto"/>
                <w:sz w:val="21"/>
              </w:rPr>
            </w:pPr>
            <w:r>
              <w:rPr>
                <w:rFonts w:ascii="Arial"/>
                <w:color w:val="auto"/>
                <w:sz w:val="21"/>
              </w:rPr>
            </w:r>
            <w:r/>
          </w:p>
        </w:tc>
        <w:tc>
          <w:tcPr>
            <w:tcW w:w="9950" w:type="dxa"/>
            <w:vAlign w:val="top"/>
            <w:textDirection w:val="lrTb"/>
            <w:noWrap w:val="false"/>
          </w:tcPr>
          <w:p>
            <w:pPr>
              <w:pStyle w:val="2037"/>
              <w:ind w:left="116" w:right="112" w:firstLine="217"/>
              <w:spacing w:before="34" w:line="243" w:lineRule="auto"/>
              <w:rPr>
                <w:color w:val="auto"/>
              </w:rPr>
            </w:pPr>
            <w:r>
              <w:rPr>
                <w:rFonts w:ascii="微软雅黑" w:hAnsi="微软雅黑" w:eastAsia="微软雅黑" w:cs="微软雅黑"/>
                <w:color w:val="auto"/>
                <w:spacing w:val="3"/>
              </w:rPr>
              <w:t xml:space="preserve">□</w:t>
            </w:r>
            <w:r>
              <w:rPr>
                <w:rFonts w:ascii="微软雅黑" w:hAnsi="微软雅黑" w:eastAsia="微软雅黑" w:cs="微软雅黑"/>
                <w:color w:val="auto"/>
                <w:spacing w:val="46"/>
              </w:rPr>
              <w:t xml:space="preserve"> </w:t>
            </w:r>
            <w:r>
              <w:rPr>
                <w:color w:val="auto"/>
                <w:spacing w:val="3"/>
              </w:rPr>
              <w:t xml:space="preserve">（</w:t>
            </w:r>
            <w:r>
              <w:rPr>
                <w:rFonts w:ascii="Calibri" w:hAnsi="Calibri" w:eastAsia="Calibri" w:cs="Calibri"/>
                <w:color w:val="auto"/>
                <w:spacing w:val="3"/>
              </w:rPr>
              <w:t xml:space="preserve">2</w:t>
            </w:r>
            <w:r>
              <w:rPr>
                <w:color w:val="auto"/>
                <w:spacing w:val="3"/>
              </w:rPr>
              <w:t xml:space="preserve">）打蜡：为了增加耐磨地面的光亮度和耐磨性，可以</w:t>
            </w:r>
            <w:r>
              <w:rPr>
                <w:color w:val="auto"/>
                <w:spacing w:val="2"/>
              </w:rPr>
              <w:t xml:space="preserve">进行打蜡处理。使用适合聚氨酯地面的蜡进</w:t>
            </w:r>
            <w:r>
              <w:rPr>
                <w:color w:val="auto"/>
                <w:spacing w:val="-1"/>
              </w:rPr>
              <w:t xml:space="preserve">行均匀涂抹，待蜡干燥后使用抛光机或拖把清理地面，使其变得光滑而有光泽。</w:t>
            </w:r>
            <w:r/>
          </w:p>
        </w:tc>
      </w:tr>
      <w:tr>
        <w:trPr>
          <w:trHeight w:val="460"/>
        </w:trPr>
        <w:tc>
          <w:tcPr>
            <w:tcW w:w="1233" w:type="dxa"/>
            <w:vAlign w:val="top"/>
            <w:vMerge w:val="continue"/>
            <w:textDirection w:val="lrTb"/>
            <w:noWrap w:val="false"/>
          </w:tcPr>
          <w:p>
            <w:pPr>
              <w:rPr>
                <w:rFonts w:ascii="Arial"/>
                <w:color w:val="auto"/>
                <w:sz w:val="21"/>
              </w:rPr>
            </w:pPr>
            <w:r>
              <w:rPr>
                <w:rFonts w:ascii="Arial"/>
                <w:color w:val="auto"/>
                <w:sz w:val="21"/>
              </w:rPr>
            </w:r>
            <w:r/>
          </w:p>
        </w:tc>
        <w:tc>
          <w:tcPr>
            <w:tcW w:w="3367" w:type="dxa"/>
            <w:vAlign w:val="top"/>
            <w:vMerge w:val="continue"/>
            <w:textDirection w:val="lrTb"/>
            <w:noWrap w:val="false"/>
          </w:tcPr>
          <w:p>
            <w:pPr>
              <w:rPr>
                <w:rFonts w:ascii="Arial"/>
                <w:color w:val="auto"/>
                <w:sz w:val="21"/>
              </w:rPr>
            </w:pPr>
            <w:r>
              <w:rPr>
                <w:rFonts w:ascii="Arial"/>
                <w:color w:val="auto"/>
                <w:sz w:val="21"/>
              </w:rPr>
            </w:r>
            <w:r/>
          </w:p>
        </w:tc>
        <w:tc>
          <w:tcPr>
            <w:tcW w:w="9950" w:type="dxa"/>
            <w:vAlign w:val="top"/>
            <w:textDirection w:val="lrTb"/>
            <w:noWrap w:val="false"/>
          </w:tcPr>
          <w:p>
            <w:pPr>
              <w:pStyle w:val="2037"/>
              <w:ind w:left="333"/>
              <w:spacing w:before="89" w:line="200" w:lineRule="auto"/>
              <w:rPr>
                <w:color w:val="auto"/>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3</w:t>
            </w:r>
            <w:r>
              <w:rPr>
                <w:color w:val="auto"/>
                <w:spacing w:val="12"/>
              </w:rPr>
              <w:t xml:space="preserve">）</w:t>
            </w:r>
            <w:r>
              <w:rPr>
                <w:color w:val="auto"/>
                <w:u w:val="single"/>
              </w:rPr>
              <w:t xml:space="preserve">   </w:t>
            </w:r>
            <w:r/>
          </w:p>
        </w:tc>
      </w:tr>
      <w:tr>
        <w:trPr>
          <w:trHeight w:val="458"/>
        </w:trPr>
        <w:tc>
          <w:tcPr>
            <w:tcBorders>
              <w:bottom w:val="none" w:color="000000" w:sz="4" w:space="0"/>
            </w:tcBorders>
            <w:tcW w:w="1233" w:type="dxa"/>
            <w:vAlign w:val="top"/>
            <w:vMerge w:val="restart"/>
            <w:textDirection w:val="lrTb"/>
            <w:noWrap w:val="false"/>
          </w:tcPr>
          <w:p>
            <w:pPr>
              <w:spacing w:line="264" w:lineRule="auto"/>
              <w:rPr>
                <w:rFonts w:ascii="Arial"/>
                <w:color w:val="auto"/>
                <w:sz w:val="21"/>
              </w:rPr>
            </w:pPr>
            <w:r>
              <w:rPr>
                <w:rFonts w:ascii="Arial"/>
                <w:color w:val="auto"/>
                <w:sz w:val="21"/>
              </w:rPr>
            </w:r>
            <w:r/>
          </w:p>
          <w:p>
            <w:pPr>
              <w:spacing w:line="264" w:lineRule="auto"/>
              <w:rPr>
                <w:rFonts w:ascii="Arial"/>
                <w:color w:val="auto"/>
                <w:sz w:val="21"/>
              </w:rPr>
            </w:pPr>
            <w:r>
              <w:rPr>
                <w:rFonts w:ascii="Arial"/>
                <w:color w:val="auto"/>
                <w:sz w:val="21"/>
              </w:rPr>
            </w:r>
            <w:r/>
          </w:p>
          <w:p>
            <w:pPr>
              <w:ind w:left="571"/>
              <w:spacing w:before="64" w:line="179" w:lineRule="auto"/>
              <w:rPr>
                <w:rFonts w:ascii="Calibri" w:hAnsi="Calibri" w:eastAsia="Calibri" w:cs="Calibri"/>
                <w:color w:val="auto"/>
                <w:sz w:val="21"/>
                <w:szCs w:val="21"/>
              </w:rPr>
            </w:pPr>
            <w:r>
              <w:rPr>
                <w:rFonts w:ascii="Calibri" w:hAnsi="Calibri" w:eastAsia="Calibri" w:cs="Calibri"/>
                <w:color w:val="auto"/>
                <w:sz w:val="21"/>
                <w:szCs w:val="21"/>
              </w:rPr>
              <w:t xml:space="preserve">3</w:t>
            </w:r>
            <w:r/>
          </w:p>
        </w:tc>
        <w:tc>
          <w:tcPr>
            <w:tcBorders>
              <w:bottom w:val="none" w:color="000000" w:sz="4" w:space="0"/>
            </w:tcBorders>
            <w:tcW w:w="3367" w:type="dxa"/>
            <w:vAlign w:val="top"/>
            <w:vMerge w:val="restart"/>
            <w:textDirection w:val="lrTb"/>
            <w:noWrap w:val="false"/>
          </w:tcPr>
          <w:p>
            <w:pPr>
              <w:spacing w:line="241" w:lineRule="auto"/>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pStyle w:val="2037"/>
              <w:ind w:left="114"/>
              <w:spacing w:before="69" w:line="222" w:lineRule="auto"/>
              <w:rPr>
                <w:color w:val="auto"/>
              </w:rPr>
            </w:pPr>
            <w:r>
              <w:rPr>
                <w:color w:val="auto"/>
                <w:spacing w:val="-3"/>
              </w:rPr>
              <w:t xml:space="preserve">瓷砖地面</w:t>
            </w:r>
            <w:r/>
          </w:p>
        </w:tc>
        <w:tc>
          <w:tcPr>
            <w:tcW w:w="9950" w:type="dxa"/>
            <w:vAlign w:val="top"/>
            <w:textDirection w:val="lrTb"/>
            <w:noWrap w:val="false"/>
          </w:tcPr>
          <w:p>
            <w:pPr>
              <w:pStyle w:val="2037"/>
              <w:ind w:left="333"/>
              <w:spacing w:before="91" w:line="190"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w:t>
            </w:r>
            <w:r>
              <w:rPr>
                <w:color w:val="auto"/>
                <w:spacing w:val="-60"/>
              </w:rPr>
              <w:t xml:space="preserve"> </w:t>
            </w:r>
            <w:r>
              <w:rPr>
                <w:color w:val="auto"/>
                <w:spacing w:val="-1"/>
              </w:rPr>
              <w:t xml:space="preserve">日常清洁：推尘，保持地面干净无</w:t>
            </w:r>
            <w:r>
              <w:rPr>
                <w:color w:val="auto"/>
                <w:spacing w:val="-2"/>
              </w:rPr>
              <w:t xml:space="preserve">杂物。</w:t>
            </w:r>
            <w:r/>
          </w:p>
        </w:tc>
      </w:tr>
      <w:tr>
        <w:trPr>
          <w:trHeight w:val="458"/>
        </w:trPr>
        <w:tc>
          <w:tcPr>
            <w:tcBorders>
              <w:top w:val="none" w:color="000000" w:sz="4" w:space="0"/>
              <w:bottom w:val="none" w:color="000000" w:sz="4" w:space="0"/>
            </w:tcBorders>
            <w:tcW w:w="1233"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50" w:type="dxa"/>
            <w:vAlign w:val="top"/>
            <w:textDirection w:val="lrTb"/>
            <w:noWrap w:val="false"/>
          </w:tcPr>
          <w:p>
            <w:pPr>
              <w:pStyle w:val="2037"/>
              <w:ind w:left="333"/>
              <w:spacing w:before="91"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58"/>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）深度清洁：使用洗洁精或肥皂水清理。</w:t>
            </w:r>
            <w:r/>
          </w:p>
        </w:tc>
      </w:tr>
      <w:tr>
        <w:trPr>
          <w:trHeight w:val="460"/>
        </w:trPr>
        <w:tc>
          <w:tcPr>
            <w:tcBorders>
              <w:top w:val="none" w:color="000000" w:sz="4" w:space="0"/>
            </w:tcBorders>
            <w:tcW w:w="1233"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50" w:type="dxa"/>
            <w:vAlign w:val="top"/>
            <w:textDirection w:val="lrTb"/>
            <w:noWrap w:val="false"/>
          </w:tcPr>
          <w:p>
            <w:pPr>
              <w:pStyle w:val="2037"/>
              <w:ind w:left="333"/>
              <w:spacing w:before="91" w:line="200" w:lineRule="auto"/>
              <w:rPr>
                <w:color w:val="auto"/>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3</w:t>
            </w:r>
            <w:r>
              <w:rPr>
                <w:color w:val="auto"/>
                <w:spacing w:val="12"/>
              </w:rPr>
              <w:t xml:space="preserve">）</w:t>
            </w:r>
            <w:r>
              <w:rPr>
                <w:color w:val="auto"/>
                <w:u w:val="single"/>
              </w:rPr>
              <w:t xml:space="preserve">   </w:t>
            </w:r>
            <w:r/>
          </w:p>
        </w:tc>
      </w:tr>
      <w:tr>
        <w:trPr>
          <w:trHeight w:val="458"/>
        </w:trPr>
        <w:tc>
          <w:tcPr>
            <w:tcBorders>
              <w:bottom w:val="none" w:color="000000" w:sz="4" w:space="0"/>
            </w:tcBorders>
            <w:tcW w:w="1233" w:type="dxa"/>
            <w:vAlign w:val="top"/>
            <w:vMerge w:val="restart"/>
            <w:textDirection w:val="lrTb"/>
            <w:noWrap w:val="false"/>
          </w:tcPr>
          <w:p>
            <w:pPr>
              <w:spacing w:line="265" w:lineRule="auto"/>
              <w:rPr>
                <w:rFonts w:ascii="Arial"/>
                <w:color w:val="auto"/>
                <w:sz w:val="21"/>
              </w:rPr>
            </w:pPr>
            <w:r>
              <w:rPr>
                <w:rFonts w:ascii="Arial"/>
                <w:color w:val="auto"/>
                <w:sz w:val="21"/>
              </w:rPr>
            </w:r>
            <w:r/>
          </w:p>
          <w:p>
            <w:pPr>
              <w:spacing w:line="265" w:lineRule="auto"/>
              <w:rPr>
                <w:rFonts w:ascii="Arial"/>
                <w:color w:val="auto"/>
                <w:sz w:val="21"/>
              </w:rPr>
            </w:pPr>
            <w:r>
              <w:rPr>
                <w:rFonts w:ascii="Arial"/>
                <w:color w:val="auto"/>
                <w:sz w:val="21"/>
              </w:rPr>
            </w:r>
            <w:r/>
          </w:p>
          <w:p>
            <w:pPr>
              <w:ind w:left="566"/>
              <w:spacing w:before="64" w:line="178" w:lineRule="auto"/>
              <w:rPr>
                <w:rFonts w:ascii="Calibri" w:hAnsi="Calibri" w:eastAsia="Calibri" w:cs="Calibri"/>
                <w:color w:val="auto"/>
                <w:sz w:val="21"/>
                <w:szCs w:val="21"/>
              </w:rPr>
            </w:pPr>
            <w:r>
              <w:rPr>
                <w:rFonts w:ascii="Calibri" w:hAnsi="Calibri" w:eastAsia="Calibri" w:cs="Calibri"/>
                <w:color w:val="auto"/>
                <w:sz w:val="21"/>
                <w:szCs w:val="21"/>
              </w:rPr>
              <w:t xml:space="preserve">4</w:t>
            </w:r>
            <w:r/>
          </w:p>
        </w:tc>
        <w:tc>
          <w:tcPr>
            <w:tcBorders>
              <w:bottom w:val="none" w:color="000000" w:sz="4" w:space="0"/>
            </w:tcBorders>
            <w:tcW w:w="3367" w:type="dxa"/>
            <w:vAlign w:val="top"/>
            <w:vMerge w:val="restart"/>
            <w:textDirection w:val="lrTb"/>
            <w:noWrap w:val="false"/>
          </w:tcPr>
          <w:p>
            <w:pPr>
              <w:spacing w:line="241"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pStyle w:val="2037"/>
              <w:ind w:left="110"/>
              <w:spacing w:before="69" w:line="220" w:lineRule="auto"/>
              <w:rPr>
                <w:color w:val="auto"/>
              </w:rPr>
            </w:pPr>
            <w:r>
              <w:rPr>
                <w:color w:val="auto"/>
                <w:spacing w:val="-2"/>
              </w:rPr>
              <w:t xml:space="preserve">石材地面</w:t>
            </w:r>
            <w:r/>
          </w:p>
        </w:tc>
        <w:tc>
          <w:tcPr>
            <w:tcW w:w="9950" w:type="dxa"/>
            <w:vAlign w:val="top"/>
            <w:textDirection w:val="lrTb"/>
            <w:noWrap w:val="false"/>
          </w:tcPr>
          <w:p>
            <w:pPr>
              <w:pStyle w:val="2037"/>
              <w:ind w:left="333"/>
              <w:spacing w:before="91" w:line="19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5"/>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）根据各区域的人流量及大理石的实际磨损程度制定大理石的晶面保养计划。</w:t>
            </w:r>
            <w:r/>
          </w:p>
        </w:tc>
      </w:tr>
      <w:tr>
        <w:trPr>
          <w:trHeight w:val="458"/>
        </w:trPr>
        <w:tc>
          <w:tcPr>
            <w:tcBorders>
              <w:top w:val="none" w:color="000000" w:sz="4" w:space="0"/>
              <w:bottom w:val="none" w:color="000000" w:sz="4" w:space="0"/>
            </w:tcBorders>
            <w:tcW w:w="1233"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50" w:type="dxa"/>
            <w:vAlign w:val="top"/>
            <w:textDirection w:val="lrTb"/>
            <w:noWrap w:val="false"/>
          </w:tcPr>
          <w:p>
            <w:pPr>
              <w:pStyle w:val="2037"/>
              <w:ind w:left="333"/>
              <w:spacing w:before="92"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4"/>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）启动晶面机，使用中性清洁剂清洁，避免使用强酸或强碱清洁剂，定期进行</w:t>
            </w:r>
            <w:r>
              <w:rPr>
                <w:color w:val="auto"/>
              </w:rPr>
              <w:t xml:space="preserve">基础维护。</w:t>
            </w:r>
            <w:r/>
          </w:p>
        </w:tc>
      </w:tr>
      <w:tr>
        <w:trPr>
          <w:trHeight w:val="461"/>
        </w:trPr>
        <w:tc>
          <w:tcPr>
            <w:tcBorders>
              <w:top w:val="none" w:color="000000" w:sz="4" w:space="0"/>
            </w:tcBorders>
            <w:tcW w:w="1233"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50" w:type="dxa"/>
            <w:vAlign w:val="top"/>
            <w:textDirection w:val="lrTb"/>
            <w:noWrap w:val="false"/>
          </w:tcPr>
          <w:p>
            <w:pPr>
              <w:pStyle w:val="2037"/>
              <w:ind w:left="333"/>
              <w:spacing w:before="92" w:line="200" w:lineRule="auto"/>
              <w:rPr>
                <w:color w:val="auto"/>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3</w:t>
            </w:r>
            <w:r>
              <w:rPr>
                <w:color w:val="auto"/>
                <w:spacing w:val="12"/>
              </w:rPr>
              <w:t xml:space="preserve">）</w:t>
            </w:r>
            <w:r>
              <w:rPr>
                <w:color w:val="auto"/>
                <w:u w:val="single"/>
              </w:rPr>
              <w:t xml:space="preserve">   </w:t>
            </w:r>
            <w:r/>
          </w:p>
        </w:tc>
      </w:tr>
      <w:tr>
        <w:trPr>
          <w:trHeight w:val="458"/>
        </w:trPr>
        <w:tc>
          <w:tcPr>
            <w:tcBorders>
              <w:bottom w:val="none" w:color="000000" w:sz="4" w:space="0"/>
            </w:tcBorders>
            <w:tcW w:w="1233" w:type="dxa"/>
            <w:vAlign w:val="top"/>
            <w:vMerge w:val="restart"/>
            <w:textDirection w:val="lrTb"/>
            <w:noWrap w:val="false"/>
          </w:tcPr>
          <w:p>
            <w:pPr>
              <w:spacing w:line="265" w:lineRule="auto"/>
              <w:rPr>
                <w:rFonts w:ascii="Arial"/>
                <w:color w:val="auto"/>
                <w:sz w:val="21"/>
              </w:rPr>
            </w:pPr>
            <w:r>
              <w:rPr>
                <w:rFonts w:ascii="Arial"/>
                <w:color w:val="auto"/>
                <w:sz w:val="21"/>
              </w:rPr>
            </w:r>
            <w:r/>
          </w:p>
          <w:p>
            <w:pPr>
              <w:spacing w:line="265" w:lineRule="auto"/>
              <w:rPr>
                <w:rFonts w:ascii="Arial"/>
                <w:color w:val="auto"/>
                <w:sz w:val="21"/>
              </w:rPr>
            </w:pPr>
            <w:r>
              <w:rPr>
                <w:rFonts w:ascii="Arial"/>
                <w:color w:val="auto"/>
                <w:sz w:val="21"/>
              </w:rPr>
            </w:r>
            <w:r/>
          </w:p>
          <w:p>
            <w:pPr>
              <w:ind w:left="571"/>
              <w:spacing w:before="64" w:line="178" w:lineRule="auto"/>
              <w:rPr>
                <w:rFonts w:ascii="Calibri" w:hAnsi="Calibri" w:eastAsia="Calibri" w:cs="Calibri"/>
                <w:color w:val="auto"/>
                <w:sz w:val="21"/>
                <w:szCs w:val="21"/>
              </w:rPr>
            </w:pPr>
            <w:r>
              <w:rPr>
                <w:rFonts w:ascii="Calibri" w:hAnsi="Calibri" w:eastAsia="Calibri" w:cs="Calibri"/>
                <w:color w:val="auto"/>
                <w:sz w:val="21"/>
                <w:szCs w:val="21"/>
              </w:rPr>
              <w:t xml:space="preserve">5</w:t>
            </w:r>
            <w:r/>
          </w:p>
        </w:tc>
        <w:tc>
          <w:tcPr>
            <w:tcBorders>
              <w:bottom w:val="none" w:color="000000" w:sz="4" w:space="0"/>
            </w:tcBorders>
            <w:tcW w:w="3367" w:type="dxa"/>
            <w:vAlign w:val="top"/>
            <w:vMerge w:val="restart"/>
            <w:textDirection w:val="lrTb"/>
            <w:noWrap w:val="false"/>
          </w:tcPr>
          <w:p>
            <w:pPr>
              <w:spacing w:line="241"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pStyle w:val="2037"/>
              <w:ind w:left="112"/>
              <w:spacing w:before="69" w:line="221" w:lineRule="auto"/>
              <w:rPr>
                <w:color w:val="auto"/>
              </w:rPr>
            </w:pPr>
            <w:r>
              <w:rPr>
                <w:color w:val="auto"/>
                <w:spacing w:val="-2"/>
              </w:rPr>
              <w:t xml:space="preserve">水磨石地面</w:t>
            </w:r>
            <w:r/>
          </w:p>
        </w:tc>
        <w:tc>
          <w:tcPr>
            <w:tcW w:w="9950" w:type="dxa"/>
            <w:vAlign w:val="top"/>
            <w:textDirection w:val="lrTb"/>
            <w:noWrap w:val="false"/>
          </w:tcPr>
          <w:p>
            <w:pPr>
              <w:pStyle w:val="2037"/>
              <w:ind w:left="333"/>
              <w:spacing w:before="92"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w:t>
            </w:r>
            <w:r>
              <w:rPr>
                <w:color w:val="auto"/>
                <w:spacing w:val="-60"/>
              </w:rPr>
              <w:t xml:space="preserve"> </w:t>
            </w:r>
            <w:r>
              <w:rPr>
                <w:color w:val="auto"/>
                <w:spacing w:val="-1"/>
              </w:rPr>
              <w:t xml:space="preserve">日常清洁：推尘，保持地面干净无</w:t>
            </w:r>
            <w:r>
              <w:rPr>
                <w:color w:val="auto"/>
                <w:spacing w:val="-2"/>
              </w:rPr>
              <w:t xml:space="preserve">杂物。</w:t>
            </w:r>
            <w:r/>
          </w:p>
        </w:tc>
      </w:tr>
      <w:tr>
        <w:trPr>
          <w:trHeight w:val="458"/>
        </w:trPr>
        <w:tc>
          <w:tcPr>
            <w:tcBorders>
              <w:top w:val="none" w:color="000000" w:sz="4" w:space="0"/>
              <w:bottom w:val="none" w:color="000000" w:sz="4" w:space="0"/>
            </w:tcBorders>
            <w:tcW w:w="1233"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50" w:type="dxa"/>
            <w:vAlign w:val="top"/>
            <w:textDirection w:val="lrTb"/>
            <w:noWrap w:val="false"/>
          </w:tcPr>
          <w:p>
            <w:pPr>
              <w:pStyle w:val="2037"/>
              <w:ind w:left="333"/>
              <w:spacing w:before="92"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58"/>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）深度清洁：使用洗洁精或肥皂水清理。</w:t>
            </w:r>
            <w:r/>
          </w:p>
        </w:tc>
      </w:tr>
      <w:tr>
        <w:trPr>
          <w:trHeight w:val="460"/>
        </w:trPr>
        <w:tc>
          <w:tcPr>
            <w:tcBorders>
              <w:top w:val="none" w:color="000000" w:sz="4" w:space="0"/>
            </w:tcBorders>
            <w:tcW w:w="1233"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50" w:type="dxa"/>
            <w:vAlign w:val="top"/>
            <w:textDirection w:val="lrTb"/>
            <w:noWrap w:val="false"/>
          </w:tcPr>
          <w:p>
            <w:pPr>
              <w:pStyle w:val="2037"/>
              <w:ind w:left="333"/>
              <w:spacing w:before="92" w:line="200" w:lineRule="auto"/>
              <w:rPr>
                <w:color w:val="auto"/>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3</w:t>
            </w:r>
            <w:r>
              <w:rPr>
                <w:color w:val="auto"/>
                <w:spacing w:val="12"/>
              </w:rPr>
              <w:t xml:space="preserve">）</w:t>
            </w:r>
            <w:r>
              <w:rPr>
                <w:color w:val="auto"/>
                <w:u w:val="single"/>
              </w:rPr>
              <w:t xml:space="preserve">   </w:t>
            </w:r>
            <w:r/>
          </w:p>
        </w:tc>
      </w:tr>
      <w:tr>
        <w:trPr>
          <w:trHeight w:val="458"/>
        </w:trPr>
        <w:tc>
          <w:tcPr>
            <w:tcBorders>
              <w:bottom w:val="none" w:color="000000" w:sz="4" w:space="0"/>
            </w:tcBorders>
            <w:tcW w:w="1233" w:type="dxa"/>
            <w:vAlign w:val="top"/>
            <w:vMerge w:val="restart"/>
            <w:textDirection w:val="lrTb"/>
            <w:noWrap w:val="false"/>
          </w:tcPr>
          <w:p>
            <w:pPr>
              <w:spacing w:line="265" w:lineRule="auto"/>
              <w:rPr>
                <w:rFonts w:ascii="Arial"/>
                <w:color w:val="auto"/>
                <w:sz w:val="21"/>
              </w:rPr>
            </w:pPr>
            <w:r>
              <w:rPr>
                <w:rFonts w:ascii="Arial"/>
                <w:color w:val="auto"/>
                <w:sz w:val="21"/>
              </w:rPr>
            </w:r>
            <w:r/>
          </w:p>
          <w:p>
            <w:pPr>
              <w:spacing w:line="266" w:lineRule="auto"/>
              <w:rPr>
                <w:rFonts w:ascii="Arial"/>
                <w:color w:val="auto"/>
                <w:sz w:val="21"/>
              </w:rPr>
            </w:pPr>
            <w:r>
              <w:rPr>
                <w:rFonts w:ascii="Arial"/>
                <w:color w:val="auto"/>
                <w:sz w:val="21"/>
              </w:rPr>
            </w:r>
            <w:r/>
          </w:p>
          <w:p>
            <w:pPr>
              <w:ind w:left="572"/>
              <w:spacing w:before="64" w:line="179" w:lineRule="auto"/>
              <w:rPr>
                <w:rFonts w:ascii="Calibri" w:hAnsi="Calibri" w:eastAsia="Calibri" w:cs="Calibri"/>
                <w:color w:val="auto"/>
                <w:sz w:val="21"/>
                <w:szCs w:val="21"/>
              </w:rPr>
            </w:pPr>
            <w:r>
              <w:rPr>
                <w:rFonts w:ascii="Calibri" w:hAnsi="Calibri" w:eastAsia="Calibri" w:cs="Calibri"/>
                <w:color w:val="auto"/>
                <w:sz w:val="21"/>
                <w:szCs w:val="21"/>
              </w:rPr>
              <w:t xml:space="preserve">6</w:t>
            </w:r>
            <w:r/>
          </w:p>
        </w:tc>
        <w:tc>
          <w:tcPr>
            <w:tcBorders>
              <w:bottom w:val="none" w:color="000000" w:sz="4" w:space="0"/>
            </w:tcBorders>
            <w:tcW w:w="3367" w:type="dxa"/>
            <w:vAlign w:val="top"/>
            <w:vMerge w:val="restart"/>
            <w:textDirection w:val="lrTb"/>
            <w:noWrap w:val="false"/>
          </w:tcPr>
          <w:p>
            <w:pPr>
              <w:spacing w:line="242" w:lineRule="auto"/>
              <w:rPr>
                <w:rFonts w:ascii="Arial"/>
                <w:color w:val="auto"/>
                <w:sz w:val="21"/>
              </w:rPr>
            </w:pPr>
            <w:r>
              <w:rPr>
                <w:rFonts w:ascii="Arial"/>
                <w:color w:val="auto"/>
                <w:sz w:val="21"/>
              </w:rPr>
            </w:r>
            <w:r/>
          </w:p>
          <w:p>
            <w:pPr>
              <w:spacing w:line="243" w:lineRule="auto"/>
              <w:rPr>
                <w:rFonts w:ascii="Arial"/>
                <w:color w:val="auto"/>
                <w:sz w:val="21"/>
              </w:rPr>
            </w:pPr>
            <w:r>
              <w:rPr>
                <w:rFonts w:ascii="Arial"/>
                <w:color w:val="auto"/>
                <w:sz w:val="21"/>
              </w:rPr>
            </w:r>
            <w:r/>
          </w:p>
          <w:p>
            <w:pPr>
              <w:pStyle w:val="2037"/>
              <w:ind w:left="109"/>
              <w:spacing w:before="69" w:line="220" w:lineRule="auto"/>
              <w:rPr>
                <w:color w:val="auto"/>
              </w:rPr>
            </w:pPr>
            <w:r>
              <w:rPr>
                <w:color w:val="auto"/>
                <w:spacing w:val="-1"/>
              </w:rPr>
              <w:t xml:space="preserve">地胶板地面</w:t>
            </w:r>
            <w:r/>
          </w:p>
        </w:tc>
        <w:tc>
          <w:tcPr>
            <w:tcW w:w="9950" w:type="dxa"/>
            <w:vAlign w:val="top"/>
            <w:textDirection w:val="lrTb"/>
            <w:noWrap w:val="false"/>
          </w:tcPr>
          <w:p>
            <w:pPr>
              <w:pStyle w:val="2037"/>
              <w:ind w:left="333"/>
              <w:spacing w:before="93"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）定期保养。使用中性清洁剂清洁，避免使用强酸或强碱清洁剂，定期进行基础维</w:t>
            </w:r>
            <w:r>
              <w:rPr>
                <w:color w:val="auto"/>
              </w:rPr>
              <w:t xml:space="preserve">护。</w:t>
            </w:r>
            <w:r/>
          </w:p>
        </w:tc>
      </w:tr>
      <w:tr>
        <w:trPr>
          <w:trHeight w:val="458"/>
        </w:trPr>
        <w:tc>
          <w:tcPr>
            <w:tcBorders>
              <w:top w:val="none" w:color="000000" w:sz="4" w:space="0"/>
              <w:bottom w:val="none" w:color="000000" w:sz="4" w:space="0"/>
            </w:tcBorders>
            <w:tcW w:w="1233"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50" w:type="dxa"/>
            <w:vAlign w:val="top"/>
            <w:textDirection w:val="lrTb"/>
            <w:noWrap w:val="false"/>
          </w:tcPr>
          <w:p>
            <w:pPr>
              <w:pStyle w:val="2037"/>
              <w:ind w:left="333"/>
              <w:spacing w:before="94" w:line="190" w:lineRule="auto"/>
              <w:rPr>
                <w:color w:val="auto"/>
              </w:rPr>
            </w:pPr>
            <w:r>
              <w:rPr>
                <w:rFonts w:ascii="微软雅黑" w:hAnsi="微软雅黑" w:eastAsia="微软雅黑" w:cs="微软雅黑"/>
                <w:color w:val="auto"/>
              </w:rPr>
              <w:t xml:space="preserve">□</w:t>
            </w:r>
            <w:r>
              <w:rPr>
                <w:rFonts w:ascii="微软雅黑" w:hAnsi="微软雅黑" w:eastAsia="微软雅黑" w:cs="微软雅黑"/>
                <w:color w:val="auto"/>
                <w:spacing w:val="43"/>
              </w:rPr>
              <w:t xml:space="preserve"> </w:t>
            </w:r>
            <w:r>
              <w:rPr>
                <w:color w:val="auto"/>
              </w:rPr>
              <w:t xml:space="preserve">（</w:t>
            </w:r>
            <w:r>
              <w:rPr>
                <w:rFonts w:ascii="Calibri" w:hAnsi="Calibri" w:eastAsia="Calibri" w:cs="Calibri"/>
                <w:color w:val="auto"/>
              </w:rPr>
              <w:t xml:space="preserve">2</w:t>
            </w:r>
            <w:r>
              <w:rPr>
                <w:color w:val="auto"/>
              </w:rPr>
              <w:t xml:space="preserve">）</w:t>
            </w:r>
            <w:r>
              <w:rPr>
                <w:color w:val="auto"/>
                <w:spacing w:val="-60"/>
              </w:rPr>
              <w:t xml:space="preserve"> </w:t>
            </w:r>
            <w:r>
              <w:rPr>
                <w:color w:val="auto"/>
              </w:rPr>
              <w:t xml:space="preserve">日常维护。使用湿润的拖把清洁，污染严</w:t>
            </w:r>
            <w:r>
              <w:rPr>
                <w:color w:val="auto"/>
                <w:spacing w:val="-1"/>
              </w:rPr>
              <w:t xml:space="preserve">重时局部清洁，每月对地胶板地面进行打蜡处理。</w:t>
            </w:r>
            <w:r/>
          </w:p>
        </w:tc>
      </w:tr>
      <w:tr>
        <w:trPr>
          <w:trHeight w:val="460"/>
        </w:trPr>
        <w:tc>
          <w:tcPr>
            <w:tcBorders>
              <w:top w:val="none" w:color="000000" w:sz="4" w:space="0"/>
            </w:tcBorders>
            <w:tcW w:w="1233"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50" w:type="dxa"/>
            <w:vAlign w:val="top"/>
            <w:textDirection w:val="lrTb"/>
            <w:noWrap w:val="false"/>
          </w:tcPr>
          <w:p>
            <w:pPr>
              <w:pStyle w:val="2037"/>
              <w:ind w:left="333"/>
              <w:spacing w:before="94" w:line="200" w:lineRule="auto"/>
              <w:rPr>
                <w:color w:val="auto"/>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3</w:t>
            </w:r>
            <w:r>
              <w:rPr>
                <w:color w:val="auto"/>
                <w:spacing w:val="12"/>
              </w:rPr>
              <w:t xml:space="preserve">）</w:t>
            </w:r>
            <w:r>
              <w:rPr>
                <w:color w:val="auto"/>
                <w:u w:val="single"/>
              </w:rPr>
              <w:t xml:space="preserve">   </w:t>
            </w:r>
            <w:r/>
          </w:p>
        </w:tc>
      </w:tr>
      <w:tr>
        <w:trPr>
          <w:trHeight w:val="458"/>
        </w:trPr>
        <w:tc>
          <w:tcPr>
            <w:tcBorders>
              <w:bottom w:val="none" w:color="000000" w:sz="4" w:space="0"/>
            </w:tcBorders>
            <w:tcW w:w="1233" w:type="dxa"/>
            <w:vAlign w:val="top"/>
            <w:vMerge w:val="restart"/>
            <w:textDirection w:val="lrTb"/>
            <w:noWrap w:val="false"/>
          </w:tcPr>
          <w:p>
            <w:pPr>
              <w:spacing w:line="266" w:lineRule="auto"/>
              <w:rPr>
                <w:rFonts w:ascii="Arial"/>
                <w:color w:val="auto"/>
                <w:sz w:val="21"/>
              </w:rPr>
            </w:pPr>
            <w:r>
              <w:rPr>
                <w:rFonts w:ascii="Arial"/>
                <w:color w:val="auto"/>
                <w:sz w:val="21"/>
              </w:rPr>
            </w:r>
            <w:r/>
          </w:p>
          <w:p>
            <w:pPr>
              <w:spacing w:line="267" w:lineRule="auto"/>
              <w:rPr>
                <w:rFonts w:ascii="Arial"/>
                <w:color w:val="auto"/>
                <w:sz w:val="21"/>
              </w:rPr>
            </w:pPr>
            <w:r>
              <w:rPr>
                <w:rFonts w:ascii="Arial"/>
                <w:color w:val="auto"/>
                <w:sz w:val="21"/>
              </w:rPr>
            </w:r>
            <w:r/>
          </w:p>
          <w:p>
            <w:pPr>
              <w:ind w:left="571"/>
              <w:spacing w:before="64" w:line="178" w:lineRule="auto"/>
              <w:rPr>
                <w:rFonts w:ascii="Calibri" w:hAnsi="Calibri" w:eastAsia="Calibri" w:cs="Calibri"/>
                <w:color w:val="auto"/>
                <w:sz w:val="21"/>
                <w:szCs w:val="21"/>
              </w:rPr>
            </w:pPr>
            <w:r>
              <w:rPr>
                <w:rFonts w:ascii="Calibri" w:hAnsi="Calibri" w:eastAsia="Calibri" w:cs="Calibri"/>
                <w:color w:val="auto"/>
                <w:sz w:val="21"/>
                <w:szCs w:val="21"/>
              </w:rPr>
              <w:t xml:space="preserve">7</w:t>
            </w:r>
            <w:r/>
          </w:p>
        </w:tc>
        <w:tc>
          <w:tcPr>
            <w:tcBorders>
              <w:bottom w:val="none" w:color="000000" w:sz="4" w:space="0"/>
            </w:tcBorders>
            <w:tcW w:w="3367" w:type="dxa"/>
            <w:vAlign w:val="top"/>
            <w:vMerge w:val="restart"/>
            <w:textDirection w:val="lrTb"/>
            <w:noWrap w:val="false"/>
          </w:tcPr>
          <w:p>
            <w:pPr>
              <w:spacing w:line="243" w:lineRule="auto"/>
              <w:rPr>
                <w:rFonts w:ascii="Arial"/>
                <w:color w:val="auto"/>
                <w:sz w:val="21"/>
              </w:rPr>
            </w:pPr>
            <w:r>
              <w:rPr>
                <w:rFonts w:ascii="Arial"/>
                <w:color w:val="auto"/>
                <w:sz w:val="21"/>
              </w:rPr>
            </w:r>
            <w:r/>
          </w:p>
          <w:p>
            <w:pPr>
              <w:spacing w:line="243" w:lineRule="auto"/>
              <w:rPr>
                <w:rFonts w:ascii="Arial"/>
                <w:color w:val="auto"/>
                <w:sz w:val="21"/>
              </w:rPr>
            </w:pPr>
            <w:r>
              <w:rPr>
                <w:rFonts w:ascii="Arial"/>
                <w:color w:val="auto"/>
                <w:sz w:val="21"/>
              </w:rPr>
            </w:r>
            <w:r/>
          </w:p>
          <w:p>
            <w:pPr>
              <w:pStyle w:val="2037"/>
              <w:ind w:left="109"/>
              <w:spacing w:before="69" w:line="220" w:lineRule="auto"/>
              <w:rPr>
                <w:color w:val="auto"/>
              </w:rPr>
            </w:pPr>
            <w:r>
              <w:rPr>
                <w:color w:val="auto"/>
                <w:spacing w:val="-2"/>
              </w:rPr>
              <w:t xml:space="preserve">地板地面</w:t>
            </w:r>
            <w:r/>
          </w:p>
        </w:tc>
        <w:tc>
          <w:tcPr>
            <w:tcW w:w="9950" w:type="dxa"/>
            <w:vAlign w:val="top"/>
            <w:textDirection w:val="lrTb"/>
            <w:noWrap w:val="false"/>
          </w:tcPr>
          <w:p>
            <w:pPr>
              <w:pStyle w:val="2037"/>
              <w:ind w:left="333"/>
              <w:spacing w:before="95"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）定期保养。使用中性清洁剂清洁，避免使用强酸或强碱清洁剂，定期进行基础维</w:t>
            </w:r>
            <w:r>
              <w:rPr>
                <w:color w:val="auto"/>
              </w:rPr>
              <w:t xml:space="preserve">护。</w:t>
            </w:r>
            <w:r/>
          </w:p>
        </w:tc>
      </w:tr>
      <w:tr>
        <w:trPr>
          <w:trHeight w:val="458"/>
        </w:trPr>
        <w:tc>
          <w:tcPr>
            <w:tcBorders>
              <w:top w:val="none" w:color="000000" w:sz="4" w:space="0"/>
              <w:bottom w:val="none" w:color="000000" w:sz="4" w:space="0"/>
            </w:tcBorders>
            <w:tcW w:w="1233"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50" w:type="dxa"/>
            <w:vAlign w:val="top"/>
            <w:textDirection w:val="lrTb"/>
            <w:noWrap w:val="false"/>
          </w:tcPr>
          <w:p>
            <w:pPr>
              <w:pStyle w:val="2037"/>
              <w:ind w:left="333"/>
              <w:spacing w:before="95" w:line="190" w:lineRule="auto"/>
              <w:rPr>
                <w:color w:val="auto"/>
              </w:rPr>
            </w:pPr>
            <w:r>
              <w:rPr>
                <w:rFonts w:ascii="微软雅黑" w:hAnsi="微软雅黑" w:eastAsia="微软雅黑" w:cs="微软雅黑"/>
                <w:color w:val="auto"/>
              </w:rPr>
              <w:t xml:space="preserve">□</w:t>
            </w:r>
            <w:r>
              <w:rPr>
                <w:rFonts w:ascii="微软雅黑" w:hAnsi="微软雅黑" w:eastAsia="微软雅黑" w:cs="微软雅黑"/>
                <w:color w:val="auto"/>
                <w:spacing w:val="43"/>
              </w:rPr>
              <w:t xml:space="preserve"> </w:t>
            </w:r>
            <w:r>
              <w:rPr>
                <w:color w:val="auto"/>
              </w:rPr>
              <w:t xml:space="preserve">（</w:t>
            </w:r>
            <w:r>
              <w:rPr>
                <w:rFonts w:ascii="Calibri" w:hAnsi="Calibri" w:eastAsia="Calibri" w:cs="Calibri"/>
                <w:color w:val="auto"/>
              </w:rPr>
              <w:t xml:space="preserve">2</w:t>
            </w:r>
            <w:r>
              <w:rPr>
                <w:color w:val="auto"/>
              </w:rPr>
              <w:t xml:space="preserve">）</w:t>
            </w:r>
            <w:r>
              <w:rPr>
                <w:color w:val="auto"/>
                <w:spacing w:val="-60"/>
              </w:rPr>
              <w:t xml:space="preserve"> </w:t>
            </w:r>
            <w:r>
              <w:rPr>
                <w:color w:val="auto"/>
              </w:rPr>
              <w:t xml:space="preserve">日常维护。使用湿润的拖把清洁，污染严重时局部清洁，每月对地板进</w:t>
            </w:r>
            <w:r>
              <w:rPr>
                <w:color w:val="auto"/>
                <w:spacing w:val="-1"/>
              </w:rPr>
              <w:t xml:space="preserve">行打蜡处理。</w:t>
            </w:r>
            <w:r/>
          </w:p>
        </w:tc>
      </w:tr>
      <w:tr>
        <w:trPr>
          <w:trHeight w:val="461"/>
        </w:trPr>
        <w:tc>
          <w:tcPr>
            <w:tcBorders>
              <w:top w:val="none" w:color="000000" w:sz="4" w:space="0"/>
            </w:tcBorders>
            <w:tcW w:w="1233"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50" w:type="dxa"/>
            <w:vAlign w:val="top"/>
            <w:textDirection w:val="lrTb"/>
            <w:noWrap w:val="false"/>
          </w:tcPr>
          <w:p>
            <w:pPr>
              <w:pStyle w:val="2037"/>
              <w:ind w:left="333"/>
              <w:spacing w:before="95" w:line="200" w:lineRule="auto"/>
              <w:rPr>
                <w:color w:val="auto"/>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3</w:t>
            </w:r>
            <w:r>
              <w:rPr>
                <w:color w:val="auto"/>
                <w:spacing w:val="12"/>
              </w:rPr>
              <w:t xml:space="preserve">）</w:t>
            </w:r>
            <w:r>
              <w:rPr>
                <w:color w:val="auto"/>
                <w:u w:val="single"/>
              </w:rPr>
              <w:t xml:space="preserve">   </w:t>
            </w:r>
            <w:r/>
          </w:p>
        </w:tc>
      </w:tr>
      <w:tr>
        <w:trPr>
          <w:trHeight w:val="463"/>
        </w:trPr>
        <w:tc>
          <w:tcPr>
            <w:tcW w:w="1233" w:type="dxa"/>
            <w:vAlign w:val="center"/>
            <w:vMerge w:val="restart"/>
            <w:textDirection w:val="lrTb"/>
            <w:noWrap w:val="false"/>
          </w:tcPr>
          <w:p>
            <w:pPr>
              <w:ind w:left="569"/>
              <w:jc w:val="both"/>
              <w:spacing w:before="136" w:line="179" w:lineRule="auto"/>
              <w:rPr>
                <w:rFonts w:ascii="Calibri" w:hAnsi="Calibri" w:eastAsia="Calibri" w:cs="Calibri"/>
                <w:color w:val="auto"/>
                <w:sz w:val="21"/>
                <w:szCs w:val="21"/>
              </w:rPr>
            </w:pPr>
            <w:r>
              <w:rPr>
                <w:rFonts w:ascii="Calibri" w:hAnsi="Calibri" w:eastAsia="Calibri" w:cs="Calibri"/>
                <w:color w:val="auto"/>
                <w:sz w:val="21"/>
                <w:szCs w:val="21"/>
              </w:rPr>
              <w:t xml:space="preserve">8</w:t>
            </w:r>
            <w:r/>
          </w:p>
        </w:tc>
        <w:tc>
          <w:tcPr>
            <w:tcW w:w="3367" w:type="dxa"/>
            <w:vAlign w:val="center"/>
            <w:vMerge w:val="restart"/>
            <w:textDirection w:val="lrTb"/>
            <w:noWrap w:val="false"/>
          </w:tcPr>
          <w:p>
            <w:pPr>
              <w:pStyle w:val="2037"/>
              <w:ind w:left="109"/>
              <w:jc w:val="both"/>
              <w:spacing w:before="95" w:line="222" w:lineRule="auto"/>
              <w:rPr>
                <w:color w:val="auto"/>
              </w:rPr>
            </w:pPr>
            <w:r>
              <w:rPr>
                <w:color w:val="auto"/>
                <w:spacing w:val="-2"/>
              </w:rPr>
              <w:t xml:space="preserve">地毯地面</w:t>
            </w:r>
            <w:r/>
          </w:p>
        </w:tc>
        <w:tc>
          <w:tcPr>
            <w:tcW w:w="9950" w:type="dxa"/>
            <w:vAlign w:val="top"/>
            <w:textDirection w:val="lrTb"/>
            <w:noWrap w:val="false"/>
          </w:tcPr>
          <w:p>
            <w:pPr>
              <w:pStyle w:val="2037"/>
              <w:ind w:left="333"/>
              <w:spacing w:before="95"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50"/>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w:t>
            </w:r>
            <w:r>
              <w:rPr>
                <w:color w:val="auto"/>
                <w:spacing w:val="-60"/>
              </w:rPr>
              <w:t xml:space="preserve"> </w:t>
            </w:r>
            <w:r>
              <w:rPr>
                <w:color w:val="auto"/>
                <w:spacing w:val="-1"/>
              </w:rPr>
              <w:t xml:space="preserve">日常用吸尘机除尘，局部脏污用湿布配中性清洁液重点清洁。</w:t>
            </w:r>
            <w:r/>
          </w:p>
        </w:tc>
      </w:tr>
      <w:tr>
        <w:trPr>
          <w:trHeight w:val="463"/>
        </w:trPr>
        <w:tc>
          <w:tcPr>
            <w:tcW w:w="1233" w:type="dxa"/>
            <w:vAlign w:val="top"/>
            <w:vMerge w:val="continue"/>
            <w:textDirection w:val="lrTb"/>
            <w:noWrap w:val="false"/>
          </w:tcPr>
          <w:p>
            <w:pPr>
              <w:rPr>
                <w:rFonts w:ascii="Arial"/>
                <w:color w:val="auto"/>
                <w:sz w:val="21"/>
              </w:rPr>
            </w:pPr>
            <w:r>
              <w:rPr>
                <w:rFonts w:ascii="Arial"/>
                <w:color w:val="auto"/>
                <w:sz w:val="21"/>
              </w:rPr>
            </w:r>
            <w:r/>
          </w:p>
        </w:tc>
        <w:tc>
          <w:tcPr>
            <w:tcW w:w="3367" w:type="dxa"/>
            <w:vAlign w:val="top"/>
            <w:vMerge w:val="continue"/>
            <w:textDirection w:val="lrTb"/>
            <w:noWrap w:val="false"/>
          </w:tcPr>
          <w:p>
            <w:pPr>
              <w:rPr>
                <w:rFonts w:ascii="Arial"/>
                <w:color w:val="auto"/>
                <w:sz w:val="21"/>
              </w:rPr>
            </w:pPr>
            <w:r>
              <w:rPr>
                <w:rFonts w:ascii="Arial"/>
                <w:color w:val="auto"/>
                <w:sz w:val="21"/>
              </w:rPr>
            </w:r>
            <w:r/>
          </w:p>
        </w:tc>
        <w:tc>
          <w:tcPr>
            <w:tcW w:w="9950" w:type="dxa"/>
            <w:vAlign w:val="top"/>
            <w:textDirection w:val="lrTb"/>
            <w:noWrap w:val="false"/>
          </w:tcPr>
          <w:p>
            <w:pPr>
              <w:pStyle w:val="2037"/>
              <w:ind w:left="333"/>
              <w:spacing w:before="94" w:line="190" w:lineRule="auto"/>
              <w:rPr>
                <w:color w:val="auto"/>
              </w:rPr>
            </w:pPr>
            <w:r>
              <w:rPr>
                <w:rFonts w:ascii="微软雅黑" w:hAnsi="微软雅黑" w:eastAsia="微软雅黑" w:cs="微软雅黑"/>
                <w:color w:val="auto"/>
              </w:rPr>
              <w:t xml:space="preserve">□</w:t>
            </w:r>
            <w:r>
              <w:rPr>
                <w:rFonts w:ascii="微软雅黑" w:hAnsi="微软雅黑" w:eastAsia="微软雅黑" w:cs="微软雅黑"/>
                <w:color w:val="auto"/>
                <w:spacing w:val="58"/>
              </w:rPr>
              <w:t xml:space="preserve"> </w:t>
            </w:r>
            <w:r>
              <w:rPr>
                <w:color w:val="auto"/>
              </w:rPr>
              <w:t xml:space="preserve">（</w:t>
            </w:r>
            <w:r>
              <w:rPr>
                <w:rFonts w:ascii="Calibri" w:hAnsi="Calibri" w:eastAsia="Calibri" w:cs="Calibri"/>
                <w:color w:val="auto"/>
              </w:rPr>
              <w:t xml:space="preserve">2</w:t>
            </w:r>
            <w:r>
              <w:rPr>
                <w:color w:val="auto"/>
              </w:rPr>
              <w:t xml:space="preserve">）用地毯清洗机进行整体清洗，除螨。</w:t>
            </w:r>
            <w:r/>
          </w:p>
        </w:tc>
      </w:tr>
      <w:tr>
        <w:trPr>
          <w:trHeight w:val="460"/>
        </w:trPr>
        <w:tc>
          <w:tcPr>
            <w:tcW w:w="1233" w:type="dxa"/>
            <w:vAlign w:val="top"/>
            <w:vMerge w:val="continue"/>
            <w:textDirection w:val="lrTb"/>
            <w:noWrap w:val="false"/>
          </w:tcPr>
          <w:p>
            <w:pPr>
              <w:rPr>
                <w:rFonts w:ascii="Arial"/>
                <w:color w:val="auto"/>
                <w:sz w:val="21"/>
              </w:rPr>
            </w:pPr>
            <w:r>
              <w:rPr>
                <w:rFonts w:ascii="Arial"/>
                <w:color w:val="auto"/>
                <w:sz w:val="21"/>
              </w:rPr>
            </w:r>
            <w:r/>
          </w:p>
        </w:tc>
        <w:tc>
          <w:tcPr>
            <w:tcW w:w="3367" w:type="dxa"/>
            <w:vAlign w:val="top"/>
            <w:vMerge w:val="continue"/>
            <w:textDirection w:val="lrTb"/>
            <w:noWrap w:val="false"/>
          </w:tcPr>
          <w:p>
            <w:pPr>
              <w:rPr>
                <w:rFonts w:ascii="Arial"/>
                <w:color w:val="auto"/>
                <w:sz w:val="21"/>
              </w:rPr>
            </w:pPr>
            <w:r>
              <w:rPr>
                <w:rFonts w:ascii="Arial"/>
                <w:color w:val="auto"/>
                <w:sz w:val="21"/>
              </w:rPr>
            </w:r>
            <w:r/>
          </w:p>
        </w:tc>
        <w:tc>
          <w:tcPr>
            <w:tcW w:w="9950" w:type="dxa"/>
            <w:vAlign w:val="top"/>
            <w:textDirection w:val="lrTb"/>
            <w:noWrap w:val="false"/>
          </w:tcPr>
          <w:p>
            <w:pPr>
              <w:pStyle w:val="2037"/>
              <w:ind w:left="333"/>
              <w:spacing w:before="89" w:line="200" w:lineRule="auto"/>
              <w:rPr>
                <w:color w:val="auto"/>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3</w:t>
            </w:r>
            <w:r>
              <w:rPr>
                <w:color w:val="auto"/>
                <w:spacing w:val="12"/>
              </w:rPr>
              <w:t xml:space="preserve">）</w:t>
            </w:r>
            <w:r>
              <w:rPr>
                <w:color w:val="auto"/>
                <w:u w:val="single"/>
              </w:rPr>
              <w:t xml:space="preserve">   </w:t>
            </w:r>
            <w:r/>
          </w:p>
        </w:tc>
      </w:tr>
      <w:tr>
        <w:trPr>
          <w:trHeight w:val="458"/>
        </w:trPr>
        <w:tc>
          <w:tcPr>
            <w:tcW w:w="1233" w:type="dxa"/>
            <w:vAlign w:val="top"/>
            <w:textDirection w:val="lrTb"/>
            <w:noWrap w:val="false"/>
          </w:tcPr>
          <w:p>
            <w:pPr>
              <w:ind w:left="569"/>
              <w:spacing w:before="131" w:line="179" w:lineRule="auto"/>
              <w:rPr>
                <w:rFonts w:ascii="Calibri" w:hAnsi="Calibri" w:eastAsia="Calibri" w:cs="Calibri"/>
                <w:color w:val="auto"/>
                <w:sz w:val="21"/>
                <w:szCs w:val="21"/>
              </w:rPr>
            </w:pPr>
            <w:r>
              <w:rPr>
                <w:rFonts w:ascii="Calibri" w:hAnsi="Calibri" w:eastAsia="Calibri" w:cs="Calibri"/>
                <w:color w:val="auto"/>
                <w:sz w:val="21"/>
                <w:szCs w:val="21"/>
              </w:rPr>
              <w:t xml:space="preserve">9</w:t>
            </w:r>
            <w:r/>
          </w:p>
        </w:tc>
        <w:tc>
          <w:tcPr>
            <w:tcW w:w="3367" w:type="dxa"/>
            <w:vAlign w:val="top"/>
            <w:textDirection w:val="lrTb"/>
            <w:noWrap w:val="false"/>
          </w:tcPr>
          <w:p>
            <w:pPr>
              <w:pStyle w:val="2037"/>
              <w:ind w:left="111"/>
              <w:spacing w:before="89" w:line="221" w:lineRule="auto"/>
              <w:rPr>
                <w:color w:val="auto"/>
              </w:rPr>
            </w:pPr>
            <w:r>
              <w:rPr>
                <w:color w:val="auto"/>
                <w:spacing w:val="-2"/>
              </w:rPr>
              <w:t xml:space="preserve">乳胶漆内墙</w:t>
            </w:r>
            <w:r/>
          </w:p>
        </w:tc>
        <w:tc>
          <w:tcPr>
            <w:tcW w:w="9950" w:type="dxa"/>
            <w:vAlign w:val="top"/>
            <w:textDirection w:val="lrTb"/>
            <w:noWrap w:val="false"/>
          </w:tcPr>
          <w:p>
            <w:pPr>
              <w:pStyle w:val="2037"/>
              <w:ind w:left="333"/>
              <w:spacing w:before="90" w:line="190" w:lineRule="auto"/>
              <w:rPr>
                <w:color w:val="auto"/>
              </w:rPr>
            </w:pPr>
            <w:r>
              <w:rPr>
                <w:rFonts w:hint="eastAsia" w:ascii="微软雅黑" w:hAnsi="微软雅黑" w:eastAsia="微软雅黑" w:cs="微软雅黑"/>
                <w:color w:val="auto"/>
                <w:spacing w:val="2"/>
                <w:lang w:eastAsia="zh-CN"/>
              </w:rPr>
              <w:t xml:space="preserve">☑</w:t>
            </w:r>
            <w:r>
              <w:rPr>
                <w:color w:val="auto"/>
                <w:spacing w:val="2"/>
              </w:rPr>
              <w:t xml:space="preserve">有污渍时用半干布擦拭。</w:t>
            </w:r>
            <w:r/>
          </w:p>
        </w:tc>
      </w:tr>
      <w:tr>
        <w:trPr>
          <w:trHeight w:val="458"/>
        </w:trPr>
        <w:tc>
          <w:tcPr>
            <w:tcW w:w="1233" w:type="dxa"/>
            <w:vAlign w:val="top"/>
            <w:textDirection w:val="lrTb"/>
            <w:noWrap w:val="false"/>
          </w:tcPr>
          <w:p>
            <w:pPr>
              <w:ind w:left="524"/>
              <w:spacing w:before="131" w:line="179" w:lineRule="auto"/>
              <w:rPr>
                <w:rFonts w:ascii="Calibri" w:hAnsi="Calibri" w:eastAsia="Calibri" w:cs="Calibri"/>
                <w:color w:val="auto"/>
                <w:sz w:val="21"/>
                <w:szCs w:val="21"/>
              </w:rPr>
            </w:pPr>
            <w:r>
              <w:rPr>
                <w:rFonts w:ascii="Calibri" w:hAnsi="Calibri" w:eastAsia="Calibri" w:cs="Calibri"/>
                <w:color w:val="auto"/>
                <w:spacing w:val="-4"/>
                <w:sz w:val="21"/>
                <w:szCs w:val="21"/>
              </w:rPr>
              <w:t xml:space="preserve">10</w:t>
            </w:r>
            <w:r/>
          </w:p>
        </w:tc>
        <w:tc>
          <w:tcPr>
            <w:tcW w:w="3367" w:type="dxa"/>
            <w:vAlign w:val="top"/>
            <w:textDirection w:val="lrTb"/>
            <w:noWrap w:val="false"/>
          </w:tcPr>
          <w:p>
            <w:pPr>
              <w:pStyle w:val="2037"/>
              <w:ind w:left="109"/>
              <w:spacing w:before="89" w:line="221" w:lineRule="auto"/>
              <w:rPr>
                <w:color w:val="auto"/>
              </w:rPr>
            </w:pPr>
            <w:r>
              <w:rPr>
                <w:color w:val="auto"/>
                <w:spacing w:val="-2"/>
              </w:rPr>
              <w:t xml:space="preserve">墙纸内墙</w:t>
            </w:r>
            <w:r/>
          </w:p>
        </w:tc>
        <w:tc>
          <w:tcPr>
            <w:tcW w:w="9950" w:type="dxa"/>
            <w:vAlign w:val="top"/>
            <w:textDirection w:val="lrTb"/>
            <w:noWrap w:val="false"/>
          </w:tcPr>
          <w:p>
            <w:pPr>
              <w:pStyle w:val="2037"/>
              <w:ind w:left="333"/>
              <w:spacing w:before="90" w:line="190" w:lineRule="auto"/>
              <w:rPr>
                <w:color w:val="auto"/>
              </w:rPr>
            </w:pPr>
            <w:r>
              <w:rPr>
                <w:rFonts w:ascii="微软雅黑" w:hAnsi="微软雅黑" w:eastAsia="微软雅黑" w:cs="微软雅黑"/>
                <w:color w:val="auto"/>
                <w:spacing w:val="2"/>
              </w:rPr>
              <w:t xml:space="preserve">□</w:t>
            </w:r>
            <w:r>
              <w:rPr>
                <w:color w:val="auto"/>
                <w:spacing w:val="2"/>
              </w:rPr>
              <w:t xml:space="preserve">有污渍时用半干布擦拭。</w:t>
            </w:r>
            <w:r/>
          </w:p>
        </w:tc>
      </w:tr>
      <w:tr>
        <w:trPr>
          <w:trHeight w:val="460"/>
        </w:trPr>
        <w:tc>
          <w:tcPr>
            <w:tcW w:w="1233" w:type="dxa"/>
            <w:vAlign w:val="top"/>
            <w:textDirection w:val="lrTb"/>
            <w:noWrap w:val="false"/>
          </w:tcPr>
          <w:p>
            <w:pPr>
              <w:ind w:left="524"/>
              <w:spacing w:before="133" w:line="179" w:lineRule="auto"/>
              <w:rPr>
                <w:rFonts w:ascii="Calibri" w:hAnsi="Calibri" w:eastAsia="Calibri" w:cs="Calibri"/>
                <w:color w:val="auto"/>
                <w:sz w:val="21"/>
                <w:szCs w:val="21"/>
              </w:rPr>
            </w:pPr>
            <w:r>
              <w:rPr>
                <w:rFonts w:ascii="Calibri" w:hAnsi="Calibri" w:eastAsia="Calibri" w:cs="Calibri"/>
                <w:color w:val="auto"/>
                <w:spacing w:val="-4"/>
                <w:sz w:val="21"/>
                <w:szCs w:val="21"/>
              </w:rPr>
              <w:t xml:space="preserve">11</w:t>
            </w:r>
            <w:r/>
          </w:p>
        </w:tc>
        <w:tc>
          <w:tcPr>
            <w:tcW w:w="3367" w:type="dxa"/>
            <w:vAlign w:val="top"/>
            <w:textDirection w:val="lrTb"/>
            <w:noWrap w:val="false"/>
          </w:tcPr>
          <w:p>
            <w:pPr>
              <w:pStyle w:val="2037"/>
              <w:ind w:left="110"/>
              <w:spacing w:before="90" w:line="221" w:lineRule="auto"/>
              <w:rPr>
                <w:color w:val="auto"/>
              </w:rPr>
            </w:pPr>
            <w:r>
              <w:rPr>
                <w:color w:val="auto"/>
                <w:spacing w:val="-2"/>
              </w:rPr>
              <w:t xml:space="preserve">木饰面内墙</w:t>
            </w:r>
            <w:r/>
          </w:p>
        </w:tc>
        <w:tc>
          <w:tcPr>
            <w:tcW w:w="9950" w:type="dxa"/>
            <w:vAlign w:val="top"/>
            <w:textDirection w:val="lrTb"/>
            <w:noWrap w:val="false"/>
          </w:tcPr>
          <w:p>
            <w:pPr>
              <w:pStyle w:val="2037"/>
              <w:ind w:left="333"/>
              <w:spacing w:before="91" w:line="190" w:lineRule="auto"/>
              <w:rPr>
                <w:color w:val="auto"/>
              </w:rPr>
            </w:pPr>
            <w:r>
              <w:rPr>
                <w:rFonts w:ascii="微软雅黑" w:hAnsi="微软雅黑" w:eastAsia="微软雅黑" w:cs="微软雅黑"/>
                <w:color w:val="auto"/>
                <w:spacing w:val="1"/>
              </w:rPr>
              <w:t xml:space="preserve">□</w:t>
            </w:r>
            <w:r>
              <w:rPr>
                <w:color w:val="auto"/>
                <w:spacing w:val="1"/>
              </w:rPr>
              <w:t xml:space="preserve">有污渍时用中性清洁剂、半干布擦拭。</w:t>
            </w:r>
            <w:r/>
          </w:p>
        </w:tc>
      </w:tr>
      <w:tr>
        <w:trPr>
          <w:trHeight w:val="458"/>
        </w:trPr>
        <w:tc>
          <w:tcPr>
            <w:tcW w:w="1233" w:type="dxa"/>
            <w:vAlign w:val="top"/>
            <w:textDirection w:val="lrTb"/>
            <w:noWrap w:val="false"/>
          </w:tcPr>
          <w:p>
            <w:pPr>
              <w:ind w:left="524"/>
              <w:spacing w:before="132" w:line="180" w:lineRule="auto"/>
              <w:rPr>
                <w:rFonts w:ascii="Calibri" w:hAnsi="Calibri" w:eastAsia="Calibri" w:cs="Calibri"/>
                <w:color w:val="auto"/>
                <w:sz w:val="21"/>
                <w:szCs w:val="21"/>
              </w:rPr>
            </w:pPr>
            <w:r>
              <w:rPr>
                <w:rFonts w:ascii="Calibri" w:hAnsi="Calibri" w:eastAsia="Calibri" w:cs="Calibri"/>
                <w:color w:val="auto"/>
                <w:spacing w:val="-4"/>
                <w:sz w:val="21"/>
                <w:szCs w:val="21"/>
              </w:rPr>
              <w:t xml:space="preserve">12</w:t>
            </w:r>
            <w:r/>
          </w:p>
        </w:tc>
        <w:tc>
          <w:tcPr>
            <w:tcW w:w="3367" w:type="dxa"/>
            <w:vAlign w:val="top"/>
            <w:textDirection w:val="lrTb"/>
            <w:noWrap w:val="false"/>
          </w:tcPr>
          <w:p>
            <w:pPr>
              <w:pStyle w:val="2037"/>
              <w:ind w:left="110"/>
              <w:spacing w:before="91" w:line="220" w:lineRule="auto"/>
              <w:rPr>
                <w:color w:val="auto"/>
              </w:rPr>
            </w:pPr>
            <w:r>
              <w:rPr>
                <w:color w:val="auto"/>
                <w:spacing w:val="-2"/>
              </w:rPr>
              <w:t xml:space="preserve">石材内墙</w:t>
            </w:r>
            <w:r/>
          </w:p>
        </w:tc>
        <w:tc>
          <w:tcPr>
            <w:tcW w:w="9950" w:type="dxa"/>
            <w:vAlign w:val="top"/>
            <w:textDirection w:val="lrTb"/>
            <w:noWrap w:val="false"/>
          </w:tcPr>
          <w:p>
            <w:pPr>
              <w:pStyle w:val="2037"/>
              <w:ind w:left="333"/>
              <w:spacing w:before="92" w:line="190" w:lineRule="auto"/>
              <w:rPr>
                <w:color w:val="auto"/>
              </w:rPr>
            </w:pPr>
            <w:r>
              <w:rPr>
                <w:rFonts w:ascii="微软雅黑" w:hAnsi="微软雅黑" w:eastAsia="微软雅黑" w:cs="微软雅黑"/>
                <w:color w:val="auto"/>
                <w:spacing w:val="2"/>
              </w:rPr>
              <w:t xml:space="preserve">□</w:t>
            </w:r>
            <w:r>
              <w:rPr>
                <w:color w:val="auto"/>
                <w:spacing w:val="2"/>
              </w:rPr>
              <w:t xml:space="preserve">有污渍时用半干布擦拭。</w:t>
            </w:r>
            <w:r/>
          </w:p>
        </w:tc>
      </w:tr>
      <w:tr>
        <w:trPr>
          <w:trHeight w:val="458"/>
        </w:trPr>
        <w:tc>
          <w:tcPr>
            <w:tcW w:w="1233" w:type="dxa"/>
            <w:vAlign w:val="top"/>
            <w:textDirection w:val="lrTb"/>
            <w:noWrap w:val="false"/>
          </w:tcPr>
          <w:p>
            <w:pPr>
              <w:ind w:left="524"/>
              <w:spacing w:before="133" w:line="179" w:lineRule="auto"/>
              <w:rPr>
                <w:rFonts w:ascii="Calibri" w:hAnsi="Calibri" w:eastAsia="Calibri" w:cs="Calibri"/>
                <w:color w:val="auto"/>
                <w:sz w:val="21"/>
                <w:szCs w:val="21"/>
              </w:rPr>
            </w:pPr>
            <w:r>
              <w:rPr>
                <w:rFonts w:ascii="Calibri" w:hAnsi="Calibri" w:eastAsia="Calibri" w:cs="Calibri"/>
                <w:color w:val="auto"/>
                <w:spacing w:val="-4"/>
                <w:sz w:val="21"/>
                <w:szCs w:val="21"/>
              </w:rPr>
              <w:t xml:space="preserve">13</w:t>
            </w:r>
            <w:r/>
          </w:p>
        </w:tc>
        <w:tc>
          <w:tcPr>
            <w:tcW w:w="3367" w:type="dxa"/>
            <w:vAlign w:val="top"/>
            <w:textDirection w:val="lrTb"/>
            <w:noWrap w:val="false"/>
          </w:tcPr>
          <w:p>
            <w:pPr>
              <w:pStyle w:val="2037"/>
              <w:ind w:left="111"/>
              <w:spacing w:before="91" w:line="220" w:lineRule="auto"/>
              <w:rPr>
                <w:color w:val="auto"/>
              </w:rPr>
            </w:pPr>
            <w:r>
              <w:rPr>
                <w:color w:val="auto"/>
                <w:spacing w:val="-2"/>
              </w:rPr>
              <w:t xml:space="preserve">金属板内墙</w:t>
            </w:r>
            <w:r/>
          </w:p>
        </w:tc>
        <w:tc>
          <w:tcPr>
            <w:tcW w:w="9950" w:type="dxa"/>
            <w:vAlign w:val="top"/>
            <w:textDirection w:val="lrTb"/>
            <w:noWrap w:val="false"/>
          </w:tcPr>
          <w:p>
            <w:pPr>
              <w:pStyle w:val="2037"/>
              <w:ind w:left="333"/>
              <w:spacing w:before="92" w:line="190" w:lineRule="auto"/>
              <w:rPr>
                <w:color w:val="auto"/>
              </w:rPr>
            </w:pPr>
            <w:r>
              <w:rPr>
                <w:rFonts w:ascii="微软雅黑" w:hAnsi="微软雅黑" w:eastAsia="微软雅黑" w:cs="微软雅黑"/>
                <w:color w:val="auto"/>
                <w:spacing w:val="2"/>
              </w:rPr>
              <w:t xml:space="preserve">□</w:t>
            </w:r>
            <w:r>
              <w:rPr>
                <w:color w:val="auto"/>
                <w:spacing w:val="2"/>
              </w:rPr>
              <w:t xml:space="preserve">有污渍时用半干布擦拭。</w:t>
            </w:r>
            <w:r/>
          </w:p>
        </w:tc>
      </w:tr>
      <w:tr>
        <w:trPr>
          <w:trHeight w:val="460"/>
        </w:trPr>
        <w:tc>
          <w:tcPr>
            <w:tcW w:w="1233" w:type="dxa"/>
            <w:vAlign w:val="top"/>
            <w:textDirection w:val="lrTb"/>
            <w:noWrap w:val="false"/>
          </w:tcPr>
          <w:p>
            <w:pPr>
              <w:ind w:left="524"/>
              <w:spacing w:before="134" w:line="178" w:lineRule="auto"/>
              <w:rPr>
                <w:rFonts w:ascii="Calibri" w:hAnsi="Calibri" w:eastAsia="Calibri" w:cs="Calibri"/>
                <w:color w:val="auto"/>
                <w:sz w:val="21"/>
                <w:szCs w:val="21"/>
              </w:rPr>
            </w:pPr>
            <w:r>
              <w:rPr>
                <w:rFonts w:ascii="Calibri" w:hAnsi="Calibri" w:eastAsia="Calibri" w:cs="Calibri"/>
                <w:color w:val="auto"/>
                <w:spacing w:val="-4"/>
                <w:sz w:val="21"/>
                <w:szCs w:val="21"/>
              </w:rPr>
              <w:t xml:space="preserve">14</w:t>
            </w:r>
            <w:r/>
          </w:p>
        </w:tc>
        <w:tc>
          <w:tcPr>
            <w:tcW w:w="3367" w:type="dxa"/>
            <w:vAlign w:val="top"/>
            <w:textDirection w:val="lrTb"/>
            <w:noWrap w:val="false"/>
          </w:tcPr>
          <w:p>
            <w:pPr>
              <w:pStyle w:val="2037"/>
              <w:ind w:left="112"/>
              <w:spacing w:before="92" w:line="221" w:lineRule="auto"/>
              <w:rPr>
                <w:color w:val="auto"/>
              </w:rPr>
            </w:pPr>
            <w:r>
              <w:rPr>
                <w:color w:val="auto"/>
                <w:spacing w:val="-2"/>
              </w:rPr>
              <w:t xml:space="preserve">涂料外墙</w:t>
            </w:r>
            <w:r/>
          </w:p>
        </w:tc>
        <w:tc>
          <w:tcPr>
            <w:tcW w:w="9950" w:type="dxa"/>
            <w:vAlign w:val="top"/>
            <w:textDirection w:val="lrTb"/>
            <w:noWrap w:val="false"/>
          </w:tcPr>
          <w:p>
            <w:pPr>
              <w:pStyle w:val="2037"/>
              <w:ind w:left="333"/>
              <w:spacing w:before="92" w:line="191" w:lineRule="auto"/>
              <w:rPr>
                <w:color w:val="auto"/>
              </w:rPr>
            </w:pPr>
            <w:r>
              <w:rPr>
                <w:rFonts w:ascii="微软雅黑" w:hAnsi="微软雅黑" w:eastAsia="微软雅黑" w:cs="微软雅黑"/>
                <w:color w:val="auto"/>
                <w:spacing w:val="2"/>
              </w:rPr>
              <w:t xml:space="preserve">□</w:t>
            </w:r>
            <w:r>
              <w:rPr>
                <w:color w:val="auto"/>
                <w:spacing w:val="2"/>
              </w:rPr>
              <w:t xml:space="preserve">定期专业清洗。</w:t>
            </w:r>
            <w:r/>
          </w:p>
        </w:tc>
      </w:tr>
      <w:tr>
        <w:trPr>
          <w:trHeight w:val="458"/>
        </w:trPr>
        <w:tc>
          <w:tcPr>
            <w:tcW w:w="1233" w:type="dxa"/>
            <w:vAlign w:val="top"/>
            <w:textDirection w:val="lrTb"/>
            <w:noWrap w:val="false"/>
          </w:tcPr>
          <w:p>
            <w:pPr>
              <w:ind w:left="524"/>
              <w:spacing w:before="135" w:line="178" w:lineRule="auto"/>
              <w:rPr>
                <w:rFonts w:ascii="Calibri" w:hAnsi="Calibri" w:eastAsia="Calibri" w:cs="Calibri"/>
                <w:color w:val="auto"/>
                <w:sz w:val="21"/>
                <w:szCs w:val="21"/>
              </w:rPr>
            </w:pPr>
            <w:r>
              <w:rPr>
                <w:rFonts w:ascii="Calibri" w:hAnsi="Calibri" w:eastAsia="Calibri" w:cs="Calibri"/>
                <w:color w:val="auto"/>
                <w:spacing w:val="-4"/>
                <w:sz w:val="21"/>
                <w:szCs w:val="21"/>
              </w:rPr>
              <w:t xml:space="preserve">15</w:t>
            </w:r>
            <w:r/>
          </w:p>
        </w:tc>
        <w:tc>
          <w:tcPr>
            <w:tcW w:w="3367" w:type="dxa"/>
            <w:vAlign w:val="top"/>
            <w:textDirection w:val="lrTb"/>
            <w:noWrap w:val="false"/>
          </w:tcPr>
          <w:p>
            <w:pPr>
              <w:pStyle w:val="2037"/>
              <w:ind w:left="112"/>
              <w:spacing w:before="92" w:line="221" w:lineRule="auto"/>
              <w:rPr>
                <w:color w:val="auto"/>
              </w:rPr>
            </w:pPr>
            <w:r>
              <w:rPr>
                <w:color w:val="auto"/>
                <w:spacing w:val="-2"/>
              </w:rPr>
              <w:t xml:space="preserve">真石漆外墙</w:t>
            </w:r>
            <w:r/>
          </w:p>
        </w:tc>
        <w:tc>
          <w:tcPr>
            <w:tcW w:w="9950" w:type="dxa"/>
            <w:vAlign w:val="top"/>
            <w:textDirection w:val="lrTb"/>
            <w:noWrap w:val="false"/>
          </w:tcPr>
          <w:p>
            <w:pPr>
              <w:pStyle w:val="2037"/>
              <w:ind w:left="333"/>
              <w:spacing w:before="93" w:line="191" w:lineRule="auto"/>
              <w:rPr>
                <w:color w:val="auto"/>
              </w:rPr>
            </w:pPr>
            <w:r>
              <w:rPr>
                <w:rFonts w:ascii="微软雅黑" w:hAnsi="微软雅黑" w:eastAsia="微软雅黑" w:cs="微软雅黑"/>
                <w:color w:val="auto"/>
                <w:spacing w:val="2"/>
              </w:rPr>
              <w:t xml:space="preserve">□</w:t>
            </w:r>
            <w:r>
              <w:rPr>
                <w:color w:val="auto"/>
                <w:spacing w:val="2"/>
              </w:rPr>
              <w:t xml:space="preserve">定期专业清洗。</w:t>
            </w:r>
            <w:r/>
          </w:p>
        </w:tc>
      </w:tr>
      <w:tr>
        <w:trPr>
          <w:trHeight w:val="458"/>
        </w:trPr>
        <w:tc>
          <w:tcPr>
            <w:tcW w:w="1233" w:type="dxa"/>
            <w:vAlign w:val="top"/>
            <w:textDirection w:val="lrTb"/>
            <w:noWrap w:val="false"/>
          </w:tcPr>
          <w:p>
            <w:pPr>
              <w:ind w:left="524"/>
              <w:spacing w:before="134" w:line="179" w:lineRule="auto"/>
              <w:rPr>
                <w:rFonts w:ascii="Calibri" w:hAnsi="Calibri" w:eastAsia="Calibri" w:cs="Calibri"/>
                <w:color w:val="auto"/>
                <w:sz w:val="21"/>
                <w:szCs w:val="21"/>
              </w:rPr>
            </w:pPr>
            <w:r>
              <w:rPr>
                <w:rFonts w:ascii="Calibri" w:hAnsi="Calibri" w:eastAsia="Calibri" w:cs="Calibri"/>
                <w:color w:val="auto"/>
                <w:spacing w:val="-4"/>
                <w:sz w:val="21"/>
                <w:szCs w:val="21"/>
              </w:rPr>
              <w:t xml:space="preserve">16</w:t>
            </w:r>
            <w:r/>
          </w:p>
        </w:tc>
        <w:tc>
          <w:tcPr>
            <w:tcW w:w="3367" w:type="dxa"/>
            <w:vAlign w:val="top"/>
            <w:textDirection w:val="lrTb"/>
            <w:noWrap w:val="false"/>
          </w:tcPr>
          <w:p>
            <w:pPr>
              <w:pStyle w:val="2037"/>
              <w:ind w:left="114"/>
              <w:spacing w:before="93" w:line="221" w:lineRule="auto"/>
              <w:rPr>
                <w:color w:val="auto"/>
              </w:rPr>
            </w:pPr>
            <w:r>
              <w:rPr>
                <w:color w:val="auto"/>
                <w:spacing w:val="-3"/>
              </w:rPr>
              <w:t xml:space="preserve">瓷砖外墙</w:t>
            </w:r>
            <w:r/>
          </w:p>
        </w:tc>
        <w:tc>
          <w:tcPr>
            <w:tcW w:w="9950" w:type="dxa"/>
            <w:vAlign w:val="top"/>
            <w:textDirection w:val="lrTb"/>
            <w:noWrap w:val="false"/>
          </w:tcPr>
          <w:p>
            <w:pPr>
              <w:pStyle w:val="2037"/>
              <w:ind w:left="333"/>
              <w:spacing w:before="93" w:line="191" w:lineRule="auto"/>
              <w:rPr>
                <w:color w:val="auto"/>
              </w:rPr>
            </w:pPr>
            <w:r>
              <w:rPr>
                <w:rFonts w:ascii="微软雅黑" w:hAnsi="微软雅黑" w:eastAsia="微软雅黑" w:cs="微软雅黑"/>
                <w:color w:val="auto"/>
                <w:spacing w:val="2"/>
              </w:rPr>
              <w:t xml:space="preserve">□</w:t>
            </w:r>
            <w:r>
              <w:rPr>
                <w:color w:val="auto"/>
                <w:spacing w:val="2"/>
              </w:rPr>
              <w:t xml:space="preserve">定期专业清洗。</w:t>
            </w:r>
            <w:r/>
          </w:p>
        </w:tc>
      </w:tr>
      <w:tr>
        <w:trPr>
          <w:trHeight w:val="460"/>
        </w:trPr>
        <w:tc>
          <w:tcPr>
            <w:tcW w:w="1233" w:type="dxa"/>
            <w:vAlign w:val="top"/>
            <w:textDirection w:val="lrTb"/>
            <w:noWrap w:val="false"/>
          </w:tcPr>
          <w:p>
            <w:pPr>
              <w:ind w:left="526"/>
              <w:spacing w:before="136" w:line="178" w:lineRule="auto"/>
              <w:rPr>
                <w:rFonts w:ascii="Calibri" w:hAnsi="Calibri" w:eastAsia="Calibri" w:cs="Calibri"/>
                <w:color w:val="auto"/>
                <w:sz w:val="21"/>
                <w:szCs w:val="21"/>
              </w:rPr>
            </w:pPr>
            <w:r>
              <w:rPr>
                <w:rFonts w:ascii="Calibri" w:hAnsi="Calibri" w:eastAsia="Calibri" w:cs="Calibri"/>
                <w:color w:val="auto"/>
                <w:spacing w:val="-5"/>
                <w:sz w:val="21"/>
                <w:szCs w:val="21"/>
              </w:rPr>
              <w:t xml:space="preserve">17</w:t>
            </w:r>
            <w:r/>
          </w:p>
        </w:tc>
        <w:tc>
          <w:tcPr>
            <w:tcW w:w="3367" w:type="dxa"/>
            <w:vAlign w:val="top"/>
            <w:textDirection w:val="lrTb"/>
            <w:noWrap w:val="false"/>
          </w:tcPr>
          <w:p>
            <w:pPr>
              <w:pStyle w:val="2037"/>
              <w:ind w:left="110"/>
              <w:spacing w:before="93" w:line="220" w:lineRule="auto"/>
              <w:rPr>
                <w:color w:val="auto"/>
              </w:rPr>
            </w:pPr>
            <w:r>
              <w:rPr>
                <w:color w:val="auto"/>
                <w:spacing w:val="-1"/>
              </w:rPr>
              <w:t xml:space="preserve">保温一体板外墙</w:t>
            </w:r>
            <w:r/>
          </w:p>
        </w:tc>
        <w:tc>
          <w:tcPr>
            <w:tcW w:w="9950" w:type="dxa"/>
            <w:vAlign w:val="top"/>
            <w:textDirection w:val="lrTb"/>
            <w:noWrap w:val="false"/>
          </w:tcPr>
          <w:p>
            <w:pPr>
              <w:pStyle w:val="2037"/>
              <w:ind w:left="333"/>
              <w:spacing w:before="94" w:line="191" w:lineRule="auto"/>
              <w:rPr>
                <w:color w:val="auto"/>
              </w:rPr>
            </w:pPr>
            <w:r>
              <w:rPr>
                <w:rFonts w:ascii="微软雅黑" w:hAnsi="微软雅黑" w:eastAsia="微软雅黑" w:cs="微软雅黑"/>
                <w:color w:val="auto"/>
                <w:spacing w:val="2"/>
              </w:rPr>
              <w:t xml:space="preserve">□</w:t>
            </w:r>
            <w:r>
              <w:rPr>
                <w:color w:val="auto"/>
                <w:spacing w:val="2"/>
              </w:rPr>
              <w:t xml:space="preserve">定期专业清洗。</w:t>
            </w:r>
            <w:r/>
          </w:p>
        </w:tc>
      </w:tr>
      <w:tr>
        <w:trPr>
          <w:trHeight w:val="458"/>
        </w:trPr>
        <w:tc>
          <w:tcPr>
            <w:tcW w:w="1233" w:type="dxa"/>
            <w:vAlign w:val="top"/>
            <w:textDirection w:val="lrTb"/>
            <w:noWrap w:val="false"/>
          </w:tcPr>
          <w:p>
            <w:pPr>
              <w:ind w:left="524"/>
              <w:spacing w:before="135" w:line="179" w:lineRule="auto"/>
              <w:rPr>
                <w:rFonts w:ascii="Calibri" w:hAnsi="Calibri" w:eastAsia="Calibri" w:cs="Calibri"/>
                <w:color w:val="auto"/>
                <w:sz w:val="21"/>
                <w:szCs w:val="21"/>
              </w:rPr>
            </w:pPr>
            <w:r>
              <w:rPr>
                <w:rFonts w:ascii="Calibri" w:hAnsi="Calibri" w:eastAsia="Calibri" w:cs="Calibri"/>
                <w:color w:val="auto"/>
                <w:spacing w:val="-4"/>
                <w:sz w:val="21"/>
                <w:szCs w:val="21"/>
              </w:rPr>
              <w:t xml:space="preserve">18</w:t>
            </w:r>
            <w:r/>
          </w:p>
        </w:tc>
        <w:tc>
          <w:tcPr>
            <w:tcW w:w="3367" w:type="dxa"/>
            <w:vAlign w:val="top"/>
            <w:textDirection w:val="lrTb"/>
            <w:noWrap w:val="false"/>
          </w:tcPr>
          <w:p>
            <w:pPr>
              <w:pStyle w:val="2037"/>
              <w:ind w:left="110"/>
              <w:spacing w:before="94" w:line="220" w:lineRule="auto"/>
              <w:rPr>
                <w:color w:val="auto"/>
              </w:rPr>
            </w:pPr>
            <w:r>
              <w:rPr>
                <w:color w:val="auto"/>
                <w:spacing w:val="-2"/>
              </w:rPr>
              <w:t xml:space="preserve">铝板外墙</w:t>
            </w:r>
            <w:r/>
          </w:p>
        </w:tc>
        <w:tc>
          <w:tcPr>
            <w:tcW w:w="9950" w:type="dxa"/>
            <w:vAlign w:val="top"/>
            <w:textDirection w:val="lrTb"/>
            <w:noWrap w:val="false"/>
          </w:tcPr>
          <w:p>
            <w:pPr>
              <w:pStyle w:val="2037"/>
              <w:ind w:left="333"/>
              <w:spacing w:before="94" w:line="191" w:lineRule="auto"/>
              <w:rPr>
                <w:color w:val="auto"/>
              </w:rPr>
            </w:pPr>
            <w:r>
              <w:rPr>
                <w:rFonts w:ascii="微软雅黑" w:hAnsi="微软雅黑" w:eastAsia="微软雅黑" w:cs="微软雅黑"/>
                <w:color w:val="auto"/>
                <w:spacing w:val="2"/>
              </w:rPr>
              <w:t xml:space="preserve">□</w:t>
            </w:r>
            <w:r>
              <w:rPr>
                <w:color w:val="auto"/>
                <w:spacing w:val="2"/>
              </w:rPr>
              <w:t xml:space="preserve">定期专业清洗。</w:t>
            </w:r>
            <w:r/>
          </w:p>
        </w:tc>
      </w:tr>
      <w:tr>
        <w:trPr>
          <w:trHeight w:val="458"/>
        </w:trPr>
        <w:tc>
          <w:tcPr>
            <w:tcW w:w="1233" w:type="dxa"/>
            <w:vAlign w:val="top"/>
            <w:textDirection w:val="lrTb"/>
            <w:noWrap w:val="false"/>
          </w:tcPr>
          <w:p>
            <w:pPr>
              <w:ind w:left="524"/>
              <w:spacing w:before="135" w:line="179" w:lineRule="auto"/>
              <w:rPr>
                <w:rFonts w:ascii="Calibri" w:hAnsi="Calibri" w:eastAsia="Calibri" w:cs="Calibri"/>
                <w:color w:val="auto"/>
                <w:sz w:val="21"/>
                <w:szCs w:val="21"/>
              </w:rPr>
            </w:pPr>
            <w:r>
              <w:rPr>
                <w:rFonts w:ascii="Calibri" w:hAnsi="Calibri" w:eastAsia="Calibri" w:cs="Calibri"/>
                <w:color w:val="auto"/>
                <w:spacing w:val="-4"/>
                <w:sz w:val="21"/>
                <w:szCs w:val="21"/>
              </w:rPr>
              <w:t xml:space="preserve">19</w:t>
            </w:r>
            <w:r/>
          </w:p>
        </w:tc>
        <w:tc>
          <w:tcPr>
            <w:tcW w:w="3367" w:type="dxa"/>
            <w:vAlign w:val="top"/>
            <w:textDirection w:val="lrTb"/>
            <w:noWrap w:val="false"/>
          </w:tcPr>
          <w:p>
            <w:pPr>
              <w:pStyle w:val="2037"/>
              <w:ind w:left="108"/>
              <w:spacing w:before="94" w:line="220" w:lineRule="auto"/>
              <w:rPr>
                <w:color w:val="auto"/>
              </w:rPr>
            </w:pPr>
            <w:r>
              <w:rPr>
                <w:color w:val="auto"/>
                <w:spacing w:val="-1"/>
              </w:rPr>
              <w:t xml:space="preserve">干挂石材外墙</w:t>
            </w:r>
            <w:r/>
          </w:p>
        </w:tc>
        <w:tc>
          <w:tcPr>
            <w:tcW w:w="9950" w:type="dxa"/>
            <w:vAlign w:val="top"/>
            <w:textDirection w:val="lrTb"/>
            <w:noWrap w:val="false"/>
          </w:tcPr>
          <w:p>
            <w:pPr>
              <w:pStyle w:val="2037"/>
              <w:ind w:left="333"/>
              <w:spacing w:before="94" w:line="191" w:lineRule="auto"/>
              <w:rPr>
                <w:color w:val="auto"/>
              </w:rPr>
            </w:pPr>
            <w:r>
              <w:rPr>
                <w:rFonts w:ascii="微软雅黑" w:hAnsi="微软雅黑" w:eastAsia="微软雅黑" w:cs="微软雅黑"/>
                <w:color w:val="auto"/>
                <w:spacing w:val="2"/>
              </w:rPr>
              <w:t xml:space="preserve">□</w:t>
            </w:r>
            <w:r>
              <w:rPr>
                <w:color w:val="auto"/>
                <w:spacing w:val="2"/>
              </w:rPr>
              <w:t xml:space="preserve">定期专业清洗。</w:t>
            </w:r>
            <w:r/>
          </w:p>
        </w:tc>
      </w:tr>
      <w:tr>
        <w:trPr>
          <w:trHeight w:val="465"/>
        </w:trPr>
        <w:tc>
          <w:tcPr>
            <w:tcW w:w="1233" w:type="dxa"/>
            <w:vAlign w:val="top"/>
            <w:textDirection w:val="lrTb"/>
            <w:noWrap w:val="false"/>
          </w:tcPr>
          <w:p>
            <w:pPr>
              <w:ind w:left="520"/>
              <w:spacing w:before="136" w:line="179" w:lineRule="auto"/>
              <w:rPr>
                <w:rFonts w:ascii="Calibri" w:hAnsi="Calibri" w:eastAsia="Calibri" w:cs="Calibri"/>
                <w:color w:val="auto"/>
                <w:sz w:val="21"/>
                <w:szCs w:val="21"/>
              </w:rPr>
            </w:pPr>
            <w:r>
              <w:rPr>
                <w:rFonts w:ascii="Calibri" w:hAnsi="Calibri" w:eastAsia="Calibri" w:cs="Calibri"/>
                <w:color w:val="auto"/>
                <w:spacing w:val="-4"/>
                <w:sz w:val="21"/>
                <w:szCs w:val="21"/>
              </w:rPr>
              <w:t xml:space="preserve">20</w:t>
            </w:r>
            <w:r/>
          </w:p>
        </w:tc>
        <w:tc>
          <w:tcPr>
            <w:tcW w:w="3367" w:type="dxa"/>
            <w:vAlign w:val="top"/>
            <w:textDirection w:val="lrTb"/>
            <w:noWrap w:val="false"/>
          </w:tcPr>
          <w:p>
            <w:pPr>
              <w:pStyle w:val="2037"/>
              <w:ind w:left="113"/>
              <w:spacing w:before="95" w:line="220" w:lineRule="auto"/>
              <w:rPr>
                <w:color w:val="auto"/>
              </w:rPr>
            </w:pPr>
            <w:r>
              <w:rPr>
                <w:color w:val="auto"/>
                <w:spacing w:val="-2"/>
              </w:rPr>
              <w:t xml:space="preserve">玻璃幕墙外墙</w:t>
            </w:r>
            <w:r/>
          </w:p>
        </w:tc>
        <w:tc>
          <w:tcPr>
            <w:tcW w:w="9950" w:type="dxa"/>
            <w:vAlign w:val="top"/>
            <w:textDirection w:val="lrTb"/>
            <w:noWrap w:val="false"/>
          </w:tcPr>
          <w:p>
            <w:pPr>
              <w:pStyle w:val="2037"/>
              <w:ind w:left="333"/>
              <w:spacing w:before="95" w:line="191" w:lineRule="auto"/>
              <w:rPr>
                <w:color w:val="auto"/>
              </w:rPr>
            </w:pPr>
            <w:r>
              <w:rPr>
                <w:rFonts w:ascii="微软雅黑" w:hAnsi="微软雅黑" w:eastAsia="微软雅黑" w:cs="微软雅黑"/>
                <w:color w:val="auto"/>
                <w:spacing w:val="2"/>
              </w:rPr>
              <w:t xml:space="preserve">□</w:t>
            </w:r>
            <w:r>
              <w:rPr>
                <w:color w:val="auto"/>
                <w:spacing w:val="2"/>
              </w:rPr>
              <w:t xml:space="preserve">定期专业清洗。</w:t>
            </w:r>
            <w:r/>
          </w:p>
        </w:tc>
      </w:tr>
    </w:tbl>
    <w:p>
      <w:pPr>
        <w:ind w:left="551"/>
        <w:spacing w:before="32" w:line="216" w:lineRule="auto"/>
        <w:rPr>
          <w:rFonts w:ascii="楷体" w:hAnsi="楷体" w:eastAsia="楷体" w:cs="楷体"/>
          <w:color w:val="auto"/>
          <w:sz w:val="21"/>
          <w:szCs w:val="21"/>
        </w:rPr>
      </w:pPr>
      <w:r>
        <w:rPr>
          <w:rFonts w:ascii="楷体" w:hAnsi="楷体" w:eastAsia="楷体" w:cs="楷体"/>
          <w:color w:val="auto"/>
          <w:spacing w:val="-1"/>
          <w:sz w:val="21"/>
          <w:szCs w:val="21"/>
        </w:rPr>
        <w:t xml:space="preserve">注：根据物业用材情况选择清洁要求</w:t>
      </w:r>
      <w:r/>
    </w:p>
    <w:p>
      <w:pPr>
        <w:spacing w:line="321" w:lineRule="auto"/>
        <w:rPr>
          <w:rFonts w:ascii="Arial"/>
          <w:color w:val="auto"/>
          <w:sz w:val="21"/>
        </w:rPr>
      </w:pPr>
      <w:r>
        <w:rPr>
          <w:rFonts w:ascii="Arial"/>
          <w:color w:val="auto"/>
          <w:sz w:val="21"/>
        </w:rPr>
      </w:r>
      <w:r/>
    </w:p>
    <w:p>
      <w:pPr>
        <w:ind w:left="541"/>
        <w:spacing w:before="90" w:line="186" w:lineRule="auto"/>
        <w:rPr>
          <w:rFonts w:ascii="微软雅黑" w:hAnsi="微软雅黑" w:eastAsia="微软雅黑" w:cs="微软雅黑"/>
          <w:color w:val="auto"/>
          <w:sz w:val="21"/>
          <w:szCs w:val="21"/>
        </w:rPr>
        <w:outlineLvl w:val="2"/>
      </w:pPr>
      <w:r>
        <w:rPr>
          <w:rFonts w:ascii="Calibri" w:hAnsi="Calibri" w:eastAsia="Calibri" w:cs="Calibri"/>
          <w:b/>
          <w:bCs/>
          <w:color w:val="auto"/>
          <w:spacing w:val="-1"/>
          <w:sz w:val="21"/>
          <w:szCs w:val="21"/>
        </w:rPr>
        <w:t xml:space="preserve">3.5</w:t>
      </w:r>
      <w:r>
        <w:rPr>
          <w:rFonts w:ascii="微软雅黑" w:hAnsi="微软雅黑" w:eastAsia="微软雅黑" w:cs="微软雅黑"/>
          <w:b/>
          <w:bCs/>
          <w:color w:val="auto"/>
          <w:spacing w:val="-1"/>
          <w:sz w:val="21"/>
          <w:szCs w:val="21"/>
        </w:rPr>
        <w:t xml:space="preserve">绿化服务</w:t>
      </w:r>
      <w:r/>
    </w:p>
    <w:p>
      <w:pPr>
        <w:spacing w:line="29" w:lineRule="exact"/>
        <w:rPr>
          <w:color w:val="auto"/>
        </w:rPr>
      </w:pPr>
      <w:r>
        <w:rPr>
          <w:color w:val="auto"/>
        </w:rPr>
      </w:r>
      <w:r/>
    </w:p>
    <w:tbl>
      <w:tblPr>
        <w:tblStyle w:val="2036"/>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67"/>
        <w:gridCol w:w="9938"/>
      </w:tblGrid>
      <w:tr>
        <w:trPr>
          <w:trHeight w:val="463"/>
        </w:trPr>
        <w:tc>
          <w:tcPr>
            <w:tcW w:w="1245" w:type="dxa"/>
            <w:vAlign w:val="top"/>
            <w:textDirection w:val="lrTb"/>
            <w:noWrap w:val="false"/>
          </w:tcPr>
          <w:p>
            <w:pPr>
              <w:ind w:left="413"/>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1"/>
                <w:sz w:val="21"/>
                <w:szCs w:val="21"/>
              </w:rPr>
              <w:t xml:space="preserve">序号</w:t>
            </w:r>
            <w:r/>
          </w:p>
        </w:tc>
        <w:tc>
          <w:tcPr>
            <w:tcW w:w="3367" w:type="dxa"/>
            <w:vAlign w:val="top"/>
            <w:textDirection w:val="lrTb"/>
            <w:noWrap w:val="false"/>
          </w:tcPr>
          <w:p>
            <w:pPr>
              <w:ind w:left="1261"/>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z w:val="21"/>
                <w:szCs w:val="21"/>
              </w:rPr>
              <w:t xml:space="preserve">服务内容</w:t>
            </w:r>
            <w:r/>
          </w:p>
        </w:tc>
        <w:tc>
          <w:tcPr>
            <w:tcW w:w="9938" w:type="dxa"/>
            <w:vAlign w:val="top"/>
            <w:textDirection w:val="lrTb"/>
            <w:noWrap w:val="false"/>
          </w:tcPr>
          <w:p>
            <w:pPr>
              <w:ind w:left="4546"/>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z w:val="21"/>
                <w:szCs w:val="21"/>
              </w:rPr>
              <w:t xml:space="preserve">服务标准</w:t>
            </w:r>
            <w:r/>
          </w:p>
        </w:tc>
      </w:tr>
      <w:tr>
        <w:trPr>
          <w:trHeight w:val="457"/>
        </w:trPr>
        <w:tc>
          <w:tcPr>
            <w:tcW w:w="1245" w:type="dxa"/>
            <w:vAlign w:val="center"/>
            <w:vMerge w:val="restart"/>
            <w:textDirection w:val="lrTb"/>
            <w:noWrap w:val="false"/>
          </w:tcPr>
          <w:p>
            <w:pPr>
              <w:ind w:left="584"/>
              <w:jc w:val="both"/>
              <w:spacing w:before="64" w:line="179" w:lineRule="auto"/>
              <w:rPr>
                <w:rFonts w:ascii="Calibri" w:hAnsi="Calibri" w:eastAsia="Calibri" w:cs="Calibri"/>
                <w:color w:val="auto"/>
                <w:sz w:val="21"/>
                <w:szCs w:val="21"/>
              </w:rPr>
            </w:pPr>
            <w:r>
              <w:rPr>
                <w:rFonts w:ascii="Calibri" w:hAnsi="Calibri" w:eastAsia="Calibri" w:cs="Calibri"/>
                <w:color w:val="auto"/>
                <w:sz w:val="21"/>
                <w:szCs w:val="21"/>
              </w:rPr>
              <w:t xml:space="preserve">1</w:t>
            </w:r>
            <w:r/>
          </w:p>
        </w:tc>
        <w:tc>
          <w:tcPr>
            <w:tcW w:w="3367" w:type="dxa"/>
            <w:vAlign w:val="center"/>
            <w:vMerge w:val="restart"/>
            <w:textDirection w:val="lrTb"/>
            <w:noWrap w:val="false"/>
          </w:tcPr>
          <w:p>
            <w:pPr>
              <w:pStyle w:val="2037"/>
              <w:ind w:left="109"/>
              <w:jc w:val="both"/>
              <w:spacing w:before="69" w:line="220" w:lineRule="auto"/>
              <w:rPr>
                <w:color w:val="auto"/>
              </w:rPr>
            </w:pPr>
            <w:r>
              <w:rPr>
                <w:color w:val="auto"/>
                <w:spacing w:val="-2"/>
              </w:rPr>
              <w:t xml:space="preserve">基本要求</w:t>
            </w:r>
            <w:r/>
          </w:p>
        </w:tc>
        <w:tc>
          <w:tcPr>
            <w:tcW w:w="9938" w:type="dxa"/>
            <w:vAlign w:val="top"/>
            <w:textDirection w:val="lrTb"/>
            <w:noWrap w:val="false"/>
          </w:tcPr>
          <w:p>
            <w:pPr>
              <w:pStyle w:val="2037"/>
              <w:ind w:left="333"/>
              <w:spacing w:before="89" w:line="19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52"/>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）制定绿化服务的工作制度及工作计划，并按照执行。</w:t>
            </w:r>
            <w:r/>
          </w:p>
        </w:tc>
      </w:tr>
      <w:tr>
        <w:trPr>
          <w:trHeight w:val="461"/>
        </w:trPr>
        <w:tc>
          <w:tcPr>
            <w:tcW w:w="1245" w:type="dxa"/>
            <w:vAlign w:val="top"/>
            <w:vMerge w:val="continue"/>
            <w:textDirection w:val="lrTb"/>
            <w:noWrap w:val="false"/>
          </w:tcPr>
          <w:p>
            <w:pPr>
              <w:rPr>
                <w:rFonts w:ascii="Arial"/>
                <w:color w:val="auto"/>
                <w:sz w:val="21"/>
              </w:rPr>
            </w:pPr>
            <w:r>
              <w:rPr>
                <w:rFonts w:ascii="Arial"/>
                <w:color w:val="auto"/>
                <w:sz w:val="21"/>
              </w:rPr>
            </w:r>
            <w:r/>
          </w:p>
        </w:tc>
        <w:tc>
          <w:tcPr>
            <w:tcW w:w="3367" w:type="dxa"/>
            <w:vAlign w:val="top"/>
            <w:vMerge w:val="continue"/>
            <w:textDirection w:val="lrTb"/>
            <w:noWrap w:val="false"/>
          </w:tcPr>
          <w:p>
            <w:pPr>
              <w:rPr>
                <w:rFonts w:ascii="Arial"/>
                <w:color w:val="auto"/>
                <w:sz w:val="21"/>
              </w:rPr>
            </w:pPr>
            <w:r>
              <w:rPr>
                <w:rFonts w:ascii="Arial"/>
                <w:color w:val="auto"/>
                <w:sz w:val="21"/>
              </w:rPr>
            </w:r>
            <w:r/>
          </w:p>
        </w:tc>
        <w:tc>
          <w:tcPr>
            <w:tcW w:w="9938" w:type="dxa"/>
            <w:vAlign w:val="top"/>
            <w:textDirection w:val="lrTb"/>
            <w:noWrap w:val="false"/>
          </w:tcPr>
          <w:p>
            <w:pPr>
              <w:pStyle w:val="2037"/>
              <w:ind w:left="333"/>
              <w:spacing w:before="93" w:line="19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58"/>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）做好绿化服务工作记录，填写规范。</w:t>
            </w:r>
            <w:r/>
          </w:p>
        </w:tc>
      </w:tr>
      <w:tr>
        <w:trPr>
          <w:trHeight w:val="462"/>
        </w:trPr>
        <w:tc>
          <w:tcPr>
            <w:tcW w:w="1245" w:type="dxa"/>
            <w:vAlign w:val="top"/>
            <w:vMerge w:val="continue"/>
            <w:textDirection w:val="lrTb"/>
            <w:noWrap w:val="false"/>
          </w:tcPr>
          <w:p>
            <w:pPr>
              <w:rPr>
                <w:rFonts w:ascii="Arial"/>
                <w:color w:val="auto"/>
                <w:sz w:val="21"/>
              </w:rPr>
            </w:pPr>
            <w:r>
              <w:rPr>
                <w:rFonts w:ascii="Arial"/>
                <w:color w:val="auto"/>
                <w:sz w:val="21"/>
              </w:rPr>
            </w:r>
            <w:r/>
          </w:p>
        </w:tc>
        <w:tc>
          <w:tcPr>
            <w:tcW w:w="3367" w:type="dxa"/>
            <w:vAlign w:val="top"/>
            <w:vMerge w:val="continue"/>
            <w:textDirection w:val="lrTb"/>
            <w:noWrap w:val="false"/>
          </w:tcPr>
          <w:p>
            <w:pPr>
              <w:rPr>
                <w:rFonts w:ascii="Arial"/>
                <w:color w:val="auto"/>
                <w:sz w:val="21"/>
              </w:rPr>
            </w:pPr>
            <w:r>
              <w:rPr>
                <w:rFonts w:ascii="Arial"/>
                <w:color w:val="auto"/>
                <w:sz w:val="21"/>
              </w:rPr>
            </w:r>
            <w:r/>
          </w:p>
        </w:tc>
        <w:tc>
          <w:tcPr>
            <w:tcW w:w="9938" w:type="dxa"/>
            <w:vAlign w:val="top"/>
            <w:textDirection w:val="lrTb"/>
            <w:noWrap w:val="false"/>
          </w:tcPr>
          <w:p>
            <w:pPr>
              <w:pStyle w:val="2037"/>
              <w:ind w:left="333"/>
              <w:spacing w:before="94" w:line="190"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）作业时采取安全防护措施，防止对作业人</w:t>
            </w:r>
            <w:r>
              <w:rPr>
                <w:color w:val="auto"/>
              </w:rPr>
              <w:t xml:space="preserve">员或他人造成伤害。</w:t>
            </w:r>
            <w:r/>
          </w:p>
        </w:tc>
      </w:tr>
      <w:tr>
        <w:trPr>
          <w:trHeight w:val="460"/>
        </w:trPr>
        <w:tc>
          <w:tcPr>
            <w:tcW w:w="1245" w:type="dxa"/>
            <w:vAlign w:val="top"/>
            <w:vMerge w:val="continue"/>
            <w:textDirection w:val="lrTb"/>
            <w:noWrap w:val="false"/>
          </w:tcPr>
          <w:p>
            <w:pPr>
              <w:rPr>
                <w:rFonts w:ascii="Arial"/>
                <w:color w:val="auto"/>
                <w:sz w:val="21"/>
              </w:rPr>
            </w:pPr>
            <w:r>
              <w:rPr>
                <w:rFonts w:ascii="Arial"/>
                <w:color w:val="auto"/>
                <w:sz w:val="21"/>
              </w:rPr>
            </w:r>
            <w:r/>
          </w:p>
        </w:tc>
        <w:tc>
          <w:tcPr>
            <w:tcW w:w="3367" w:type="dxa"/>
            <w:vAlign w:val="top"/>
            <w:vMerge w:val="continue"/>
            <w:textDirection w:val="lrTb"/>
            <w:noWrap w:val="false"/>
          </w:tcPr>
          <w:p>
            <w:pPr>
              <w:rPr>
                <w:rFonts w:ascii="Arial"/>
                <w:color w:val="auto"/>
                <w:sz w:val="21"/>
              </w:rPr>
            </w:pPr>
            <w:r>
              <w:rPr>
                <w:rFonts w:ascii="Arial"/>
                <w:color w:val="auto"/>
                <w:sz w:val="21"/>
              </w:rPr>
            </w:r>
            <w:r/>
          </w:p>
        </w:tc>
        <w:tc>
          <w:tcPr>
            <w:tcW w:w="9938" w:type="dxa"/>
            <w:vAlign w:val="top"/>
            <w:textDirection w:val="lrTb"/>
            <w:noWrap w:val="false"/>
          </w:tcPr>
          <w:p>
            <w:pPr>
              <w:pStyle w:val="2037"/>
              <w:ind w:left="333"/>
              <w:spacing w:before="90" w:line="190"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4"/>
              </w:rPr>
              <w:t xml:space="preserve"> </w:t>
            </w:r>
            <w:r>
              <w:rPr>
                <w:color w:val="auto"/>
                <w:spacing w:val="1"/>
              </w:rPr>
              <w:t xml:space="preserve">（</w:t>
            </w:r>
            <w:r>
              <w:rPr>
                <w:rFonts w:ascii="Calibri" w:hAnsi="Calibri" w:eastAsia="Calibri" w:cs="Calibri"/>
                <w:color w:val="auto"/>
                <w:spacing w:val="1"/>
              </w:rPr>
              <w:t xml:space="preserve">4</w:t>
            </w:r>
            <w:r>
              <w:rPr>
                <w:color w:val="auto"/>
                <w:spacing w:val="1"/>
              </w:rPr>
              <w:t xml:space="preserve">）相关耗材的环保、安全性应当符合规定要求。</w:t>
            </w:r>
            <w:r/>
          </w:p>
        </w:tc>
      </w:tr>
      <w:tr>
        <w:trPr>
          <w:trHeight w:val="458"/>
        </w:trPr>
        <w:tc>
          <w:tcPr>
            <w:tcW w:w="1245" w:type="dxa"/>
            <w:vAlign w:val="top"/>
            <w:vMerge w:val="continue"/>
            <w:textDirection w:val="lrTb"/>
            <w:noWrap w:val="false"/>
          </w:tcPr>
          <w:p>
            <w:pPr>
              <w:rPr>
                <w:rFonts w:ascii="Arial"/>
                <w:color w:val="auto"/>
                <w:sz w:val="21"/>
              </w:rPr>
            </w:pPr>
            <w:r>
              <w:rPr>
                <w:rFonts w:ascii="Arial"/>
                <w:color w:val="auto"/>
                <w:sz w:val="21"/>
              </w:rPr>
            </w:r>
            <w:r/>
          </w:p>
        </w:tc>
        <w:tc>
          <w:tcPr>
            <w:tcW w:w="3367" w:type="dxa"/>
            <w:vAlign w:val="top"/>
            <w:vMerge w:val="continue"/>
            <w:textDirection w:val="lrTb"/>
            <w:noWrap w:val="false"/>
          </w:tcPr>
          <w:p>
            <w:pPr>
              <w:rPr>
                <w:rFonts w:ascii="Arial"/>
                <w:color w:val="auto"/>
                <w:sz w:val="21"/>
              </w:rPr>
            </w:pPr>
            <w:r>
              <w:rPr>
                <w:rFonts w:ascii="Arial"/>
                <w:color w:val="auto"/>
                <w:sz w:val="21"/>
              </w:rPr>
            </w:r>
            <w:r/>
          </w:p>
        </w:tc>
        <w:tc>
          <w:tcPr>
            <w:tcW w:w="9938" w:type="dxa"/>
            <w:vAlign w:val="top"/>
            <w:textDirection w:val="lrTb"/>
            <w:noWrap w:val="false"/>
          </w:tcPr>
          <w:p>
            <w:pPr>
              <w:pStyle w:val="2037"/>
              <w:ind w:left="333"/>
              <w:spacing w:before="91" w:line="200" w:lineRule="auto"/>
              <w:rPr>
                <w:color w:val="auto"/>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5</w:t>
            </w:r>
            <w:r>
              <w:rPr>
                <w:color w:val="auto"/>
                <w:spacing w:val="12"/>
              </w:rPr>
              <w:t xml:space="preserve">）</w:t>
            </w:r>
            <w:r>
              <w:rPr>
                <w:color w:val="auto"/>
                <w:u w:val="single"/>
              </w:rPr>
              <w:t xml:space="preserve">   </w:t>
            </w:r>
            <w:r/>
          </w:p>
        </w:tc>
      </w:tr>
      <w:tr>
        <w:trPr>
          <w:trHeight w:val="458"/>
        </w:trPr>
        <w:tc>
          <w:tcPr>
            <w:tcBorders>
              <w:bottom w:val="none" w:color="000000" w:sz="4" w:space="0"/>
            </w:tcBorders>
            <w:tcW w:w="1245" w:type="dxa"/>
            <w:vAlign w:val="top"/>
            <w:vMerge w:val="restart"/>
            <w:textDirection w:val="lrTb"/>
            <w:noWrap w:val="false"/>
          </w:tcPr>
          <w:p>
            <w:pPr>
              <w:spacing w:line="263" w:lineRule="auto"/>
              <w:rPr>
                <w:rFonts w:ascii="Arial"/>
                <w:color w:val="auto"/>
                <w:sz w:val="21"/>
              </w:rPr>
            </w:pPr>
            <w:r>
              <w:rPr>
                <w:rFonts w:ascii="Arial"/>
                <w:color w:val="auto"/>
                <w:sz w:val="21"/>
              </w:rPr>
            </w:r>
            <w:r/>
          </w:p>
          <w:p>
            <w:pPr>
              <w:spacing w:line="263" w:lineRule="auto"/>
              <w:rPr>
                <w:rFonts w:ascii="Arial"/>
                <w:color w:val="auto"/>
                <w:sz w:val="21"/>
              </w:rPr>
            </w:pPr>
            <w:r>
              <w:rPr>
                <w:rFonts w:ascii="Arial"/>
                <w:color w:val="auto"/>
                <w:sz w:val="21"/>
              </w:rPr>
            </w:r>
            <w:r/>
          </w:p>
          <w:p>
            <w:pPr>
              <w:spacing w:line="263" w:lineRule="auto"/>
              <w:rPr>
                <w:rFonts w:ascii="Arial"/>
                <w:color w:val="auto"/>
                <w:sz w:val="21"/>
              </w:rPr>
            </w:pPr>
            <w:r>
              <w:rPr>
                <w:rFonts w:ascii="Arial"/>
                <w:color w:val="auto"/>
                <w:sz w:val="21"/>
              </w:rPr>
            </w:r>
            <w:r/>
          </w:p>
          <w:p>
            <w:pPr>
              <w:spacing w:line="263" w:lineRule="auto"/>
              <w:rPr>
                <w:rFonts w:ascii="Arial"/>
                <w:color w:val="auto"/>
                <w:sz w:val="21"/>
              </w:rPr>
            </w:pPr>
            <w:r>
              <w:rPr>
                <w:rFonts w:ascii="Arial"/>
                <w:color w:val="auto"/>
                <w:sz w:val="21"/>
              </w:rPr>
            </w:r>
            <w:r/>
          </w:p>
          <w:p>
            <w:pPr>
              <w:spacing w:line="263" w:lineRule="auto"/>
              <w:rPr>
                <w:rFonts w:ascii="Arial"/>
                <w:color w:val="auto"/>
                <w:sz w:val="21"/>
              </w:rPr>
            </w:pPr>
            <w:r>
              <w:rPr>
                <w:rFonts w:ascii="Arial"/>
                <w:color w:val="auto"/>
                <w:sz w:val="21"/>
              </w:rPr>
            </w:r>
            <w:r/>
          </w:p>
          <w:p>
            <w:pPr>
              <w:spacing w:line="263" w:lineRule="auto"/>
              <w:rPr>
                <w:rFonts w:ascii="Arial"/>
                <w:color w:val="auto"/>
                <w:sz w:val="21"/>
              </w:rPr>
            </w:pPr>
            <w:r>
              <w:rPr>
                <w:rFonts w:ascii="Arial"/>
                <w:color w:val="auto"/>
                <w:sz w:val="21"/>
              </w:rPr>
            </w:r>
            <w:r/>
          </w:p>
          <w:p>
            <w:pPr>
              <w:spacing w:line="264" w:lineRule="auto"/>
              <w:rPr>
                <w:rFonts w:ascii="Arial"/>
                <w:color w:val="auto"/>
                <w:sz w:val="21"/>
              </w:rPr>
            </w:pPr>
            <w:r>
              <w:rPr>
                <w:rFonts w:ascii="Arial"/>
                <w:color w:val="auto"/>
                <w:sz w:val="21"/>
              </w:rPr>
            </w:r>
            <w:r/>
          </w:p>
          <w:p>
            <w:pPr>
              <w:spacing w:line="264" w:lineRule="auto"/>
              <w:rPr>
                <w:rFonts w:ascii="Arial"/>
                <w:color w:val="auto"/>
                <w:sz w:val="21"/>
              </w:rPr>
            </w:pPr>
            <w:r>
              <w:rPr>
                <w:rFonts w:ascii="Arial"/>
                <w:color w:val="auto"/>
                <w:sz w:val="21"/>
              </w:rPr>
            </w:r>
            <w:r/>
          </w:p>
          <w:p>
            <w:pPr>
              <w:spacing w:line="264" w:lineRule="auto"/>
              <w:rPr>
                <w:rFonts w:ascii="Arial"/>
                <w:color w:val="auto"/>
                <w:sz w:val="21"/>
              </w:rPr>
            </w:pPr>
            <w:r>
              <w:rPr>
                <w:rFonts w:ascii="Arial"/>
                <w:color w:val="auto"/>
                <w:sz w:val="21"/>
              </w:rPr>
            </w:r>
            <w:r/>
          </w:p>
          <w:p>
            <w:pPr>
              <w:ind w:left="578"/>
              <w:spacing w:before="64" w:line="180" w:lineRule="auto"/>
              <w:rPr>
                <w:rFonts w:ascii="Calibri" w:hAnsi="Calibri" w:eastAsia="Calibri" w:cs="Calibri"/>
                <w:color w:val="auto"/>
                <w:sz w:val="21"/>
                <w:szCs w:val="21"/>
              </w:rPr>
            </w:pPr>
            <w:r>
              <w:rPr>
                <w:rFonts w:ascii="Calibri" w:hAnsi="Calibri" w:eastAsia="Calibri" w:cs="Calibri"/>
                <w:color w:val="auto"/>
                <w:sz w:val="21"/>
                <w:szCs w:val="21"/>
              </w:rPr>
              <w:t xml:space="preserve">2</w:t>
            </w:r>
            <w:r/>
          </w:p>
        </w:tc>
        <w:tc>
          <w:tcPr>
            <w:tcBorders>
              <w:bottom w:val="none" w:color="000000" w:sz="4" w:space="0"/>
            </w:tcBorders>
            <w:tcW w:w="3367" w:type="dxa"/>
            <w:vAlign w:val="top"/>
            <w:vMerge w:val="restart"/>
            <w:textDirection w:val="lrTb"/>
            <w:noWrap w:val="false"/>
          </w:tcPr>
          <w:p>
            <w:pPr>
              <w:spacing w:line="258" w:lineRule="auto"/>
              <w:rPr>
                <w:rFonts w:ascii="Arial"/>
                <w:color w:val="auto"/>
                <w:sz w:val="21"/>
              </w:rPr>
            </w:pPr>
            <w:r>
              <w:rPr>
                <w:rFonts w:ascii="Arial"/>
                <w:color w:val="auto"/>
                <w:sz w:val="21"/>
              </w:rPr>
            </w:r>
            <w:r/>
          </w:p>
          <w:p>
            <w:pPr>
              <w:spacing w:line="258" w:lineRule="auto"/>
              <w:rPr>
                <w:rFonts w:ascii="Arial"/>
                <w:color w:val="auto"/>
                <w:sz w:val="21"/>
              </w:rPr>
            </w:pPr>
            <w:r>
              <w:rPr>
                <w:rFonts w:ascii="Arial"/>
                <w:color w:val="auto"/>
                <w:sz w:val="21"/>
              </w:rPr>
            </w:r>
            <w:r/>
          </w:p>
          <w:p>
            <w:pPr>
              <w:spacing w:line="258" w:lineRule="auto"/>
              <w:rPr>
                <w:rFonts w:ascii="Arial"/>
                <w:color w:val="auto"/>
                <w:sz w:val="21"/>
              </w:rPr>
            </w:pPr>
            <w:r>
              <w:rPr>
                <w:rFonts w:ascii="Arial"/>
                <w:color w:val="auto"/>
                <w:sz w:val="21"/>
              </w:rPr>
            </w:r>
            <w:r/>
          </w:p>
          <w:p>
            <w:pPr>
              <w:spacing w:line="258" w:lineRule="auto"/>
              <w:rPr>
                <w:rFonts w:ascii="Arial"/>
                <w:color w:val="auto"/>
                <w:sz w:val="21"/>
              </w:rPr>
            </w:pPr>
            <w:r>
              <w:rPr>
                <w:rFonts w:ascii="Arial"/>
                <w:color w:val="auto"/>
                <w:sz w:val="21"/>
              </w:rPr>
            </w:r>
            <w:r/>
          </w:p>
          <w:p>
            <w:pPr>
              <w:spacing w:line="258" w:lineRule="auto"/>
              <w:rPr>
                <w:rFonts w:ascii="Arial"/>
                <w:color w:val="auto"/>
                <w:sz w:val="21"/>
              </w:rPr>
            </w:pPr>
            <w:r>
              <w:rPr>
                <w:rFonts w:ascii="Arial"/>
                <w:color w:val="auto"/>
                <w:sz w:val="21"/>
              </w:rPr>
            </w:r>
            <w:r/>
          </w:p>
          <w:p>
            <w:pPr>
              <w:spacing w:line="258" w:lineRule="auto"/>
              <w:rPr>
                <w:rFonts w:ascii="Arial"/>
                <w:color w:val="auto"/>
                <w:sz w:val="21"/>
              </w:rPr>
            </w:pPr>
            <w:r>
              <w:rPr>
                <w:rFonts w:ascii="Arial"/>
                <w:color w:val="auto"/>
                <w:sz w:val="21"/>
              </w:rPr>
            </w:r>
            <w:r/>
          </w:p>
          <w:p>
            <w:pPr>
              <w:spacing w:line="259" w:lineRule="auto"/>
              <w:rPr>
                <w:rFonts w:ascii="Arial"/>
                <w:color w:val="auto"/>
                <w:sz w:val="21"/>
              </w:rPr>
            </w:pPr>
            <w:r>
              <w:rPr>
                <w:rFonts w:ascii="Arial"/>
                <w:color w:val="auto"/>
                <w:sz w:val="21"/>
              </w:rPr>
            </w:r>
            <w:r/>
          </w:p>
          <w:p>
            <w:pPr>
              <w:spacing w:line="259" w:lineRule="auto"/>
              <w:rPr>
                <w:rFonts w:ascii="Arial"/>
                <w:color w:val="auto"/>
                <w:sz w:val="21"/>
              </w:rPr>
            </w:pPr>
            <w:r>
              <w:rPr>
                <w:rFonts w:ascii="Arial"/>
                <w:color w:val="auto"/>
                <w:sz w:val="21"/>
              </w:rPr>
            </w:r>
            <w:r/>
          </w:p>
          <w:p>
            <w:pPr>
              <w:spacing w:line="259" w:lineRule="auto"/>
              <w:rPr>
                <w:rFonts w:ascii="Arial"/>
                <w:color w:val="auto"/>
                <w:sz w:val="21"/>
              </w:rPr>
            </w:pPr>
            <w:r>
              <w:rPr>
                <w:rFonts w:ascii="Arial"/>
                <w:color w:val="auto"/>
                <w:sz w:val="21"/>
              </w:rPr>
            </w:r>
            <w:r/>
          </w:p>
          <w:p>
            <w:pPr>
              <w:pStyle w:val="2037"/>
              <w:ind w:left="113"/>
              <w:spacing w:before="68" w:line="221" w:lineRule="auto"/>
              <w:rPr>
                <w:color w:val="auto"/>
              </w:rPr>
            </w:pPr>
            <w:r>
              <w:rPr>
                <w:color w:val="auto"/>
                <w:spacing w:val="-2"/>
              </w:rPr>
              <w:t xml:space="preserve">室外绿化养护</w:t>
            </w:r>
            <w:r/>
          </w:p>
        </w:tc>
        <w:tc>
          <w:tcPr>
            <w:tcW w:w="9938" w:type="dxa"/>
            <w:vAlign w:val="top"/>
            <w:textDirection w:val="lrTb"/>
            <w:noWrap w:val="false"/>
          </w:tcPr>
          <w:p>
            <w:pPr>
              <w:pStyle w:val="2037"/>
              <w:ind w:left="333"/>
              <w:spacing w:before="91"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）根据生长环境、植物特性进行除草、灌溉、施肥、整形修剪、防治病虫害等。</w:t>
            </w:r>
            <w:r/>
          </w:p>
        </w:tc>
      </w:tr>
      <w:tr>
        <w:trPr>
          <w:trHeight w:val="460"/>
        </w:trPr>
        <w:tc>
          <w:tcPr>
            <w:tcBorders>
              <w:top w:val="none" w:color="000000" w:sz="4" w:space="0"/>
              <w:bottom w:val="none" w:color="000000" w:sz="4" w:space="0"/>
            </w:tcBorders>
            <w:tcW w:w="1245"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38" w:type="dxa"/>
            <w:vAlign w:val="top"/>
            <w:textDirection w:val="lrTb"/>
            <w:noWrap w:val="false"/>
          </w:tcPr>
          <w:p>
            <w:pPr>
              <w:pStyle w:val="2037"/>
              <w:ind w:left="333"/>
              <w:spacing w:before="92"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）根据生长情况修剪绿地，绿地内无枯草、无杂物，无干枯坏死和病虫侵害，基本</w:t>
            </w:r>
            <w:r>
              <w:rPr>
                <w:color w:val="auto"/>
              </w:rPr>
              <w:t xml:space="preserve">无裸露土地。</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38" w:type="dxa"/>
            <w:vAlign w:val="top"/>
            <w:textDirection w:val="lrTb"/>
            <w:noWrap w:val="false"/>
          </w:tcPr>
          <w:p>
            <w:pPr>
              <w:pStyle w:val="2037"/>
              <w:ind w:left="113" w:right="181" w:firstLine="220"/>
              <w:spacing w:before="34" w:line="243"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）定期修剪树木、花卉等，灌乔木生长正常、造型美观自然、花枝新鲜，无枯叶</w:t>
            </w:r>
            <w:r>
              <w:rPr>
                <w:color w:val="auto"/>
              </w:rPr>
              <w:t xml:space="preserve">、无病虫、无死</w:t>
            </w:r>
            <w:r>
              <w:rPr>
                <w:color w:val="auto"/>
                <w:spacing w:val="-2"/>
              </w:rPr>
              <w:t xml:space="preserve">树缺株。</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38" w:type="dxa"/>
            <w:vAlign w:val="top"/>
            <w:textDirection w:val="lrTb"/>
            <w:noWrap w:val="false"/>
          </w:tcPr>
          <w:p>
            <w:pPr>
              <w:pStyle w:val="2037"/>
              <w:ind w:left="333"/>
              <w:spacing w:before="93"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4</w:t>
            </w:r>
            <w:r>
              <w:rPr>
                <w:color w:val="auto"/>
                <w:spacing w:val="1"/>
              </w:rPr>
              <w:t xml:space="preserve">）绿篱生长造型正常，颜色正常，修剪</w:t>
            </w:r>
            <w:r>
              <w:rPr>
                <w:color w:val="auto"/>
              </w:rPr>
              <w:t xml:space="preserve">及时，基本无死株和干死株，有虫株率在</w:t>
            </w:r>
            <w:r>
              <w:rPr>
                <w:color w:val="auto"/>
                <w:spacing w:val="-35"/>
              </w:rPr>
              <w:t xml:space="preserve"> </w:t>
            </w:r>
            <w:r>
              <w:rPr>
                <w:rFonts w:ascii="Calibri" w:hAnsi="Calibri" w:eastAsia="Calibri" w:cs="Calibri"/>
                <w:color w:val="auto"/>
              </w:rPr>
              <w:t xml:space="preserve">10%</w:t>
            </w:r>
            <w:r>
              <w:rPr>
                <w:color w:val="auto"/>
              </w:rPr>
              <w:t xml:space="preserve">以下。</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38" w:type="dxa"/>
            <w:vAlign w:val="top"/>
            <w:textDirection w:val="lrTb"/>
            <w:noWrap w:val="false"/>
          </w:tcPr>
          <w:p>
            <w:pPr>
              <w:pStyle w:val="2037"/>
              <w:ind w:left="333"/>
              <w:spacing w:before="92" w:line="19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9"/>
              </w:rPr>
              <w:t xml:space="preserve"> </w:t>
            </w:r>
            <w:r>
              <w:rPr>
                <w:color w:val="auto"/>
                <w:spacing w:val="1"/>
              </w:rPr>
              <w:t xml:space="preserve">（</w:t>
            </w:r>
            <w:r>
              <w:rPr>
                <w:rFonts w:ascii="Calibri" w:hAnsi="Calibri" w:eastAsia="Calibri" w:cs="Calibri"/>
                <w:color w:val="auto"/>
                <w:spacing w:val="1"/>
              </w:rPr>
              <w:t xml:space="preserve">5</w:t>
            </w:r>
            <w:r>
              <w:rPr>
                <w:color w:val="auto"/>
                <w:spacing w:val="1"/>
              </w:rPr>
              <w:t xml:space="preserve">）清除花坛和花景的花蒂、黄叶、杂草、垃圾，做好病虫害防治。</w:t>
            </w:r>
            <w:r/>
          </w:p>
        </w:tc>
      </w:tr>
      <w:tr>
        <w:trPr>
          <w:trHeight w:val="461"/>
        </w:trPr>
        <w:tc>
          <w:tcPr>
            <w:tcBorders>
              <w:top w:val="none" w:color="000000" w:sz="4" w:space="0"/>
              <w:bottom w:val="none" w:color="000000" w:sz="4" w:space="0"/>
            </w:tcBorders>
            <w:tcW w:w="1245"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38" w:type="dxa"/>
            <w:vAlign w:val="top"/>
            <w:textDirection w:val="lrTb"/>
            <w:noWrap w:val="false"/>
          </w:tcPr>
          <w:p>
            <w:pPr>
              <w:pStyle w:val="2037"/>
              <w:ind w:left="333"/>
              <w:spacing w:before="93" w:line="19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54"/>
              </w:rPr>
              <w:t xml:space="preserve"> </w:t>
            </w:r>
            <w:r>
              <w:rPr>
                <w:color w:val="auto"/>
                <w:spacing w:val="1"/>
              </w:rPr>
              <w:t xml:space="preserve">（</w:t>
            </w:r>
            <w:r>
              <w:rPr>
                <w:rFonts w:ascii="Calibri" w:hAnsi="Calibri" w:eastAsia="Calibri" w:cs="Calibri"/>
                <w:color w:val="auto"/>
                <w:spacing w:val="1"/>
              </w:rPr>
              <w:t xml:space="preserve">6</w:t>
            </w:r>
            <w:r>
              <w:rPr>
                <w:color w:val="auto"/>
                <w:spacing w:val="1"/>
              </w:rPr>
              <w:t xml:space="preserve">）水池水面定期清理，无枯枝落叶、水质清洁。</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38" w:type="dxa"/>
            <w:vAlign w:val="top"/>
            <w:textDirection w:val="lrTb"/>
            <w:noWrap w:val="false"/>
          </w:tcPr>
          <w:p>
            <w:pPr>
              <w:pStyle w:val="2037"/>
              <w:ind w:left="113" w:right="181" w:firstLine="219"/>
              <w:spacing w:before="34" w:line="243"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7</w:t>
            </w:r>
            <w:r>
              <w:rPr>
                <w:color w:val="auto"/>
                <w:spacing w:val="1"/>
              </w:rPr>
              <w:t xml:space="preserve">）根据病虫害发生规律实施综合治理，通常在病虫率高时，以药剂杀死病虫，以</w:t>
            </w:r>
            <w:r>
              <w:rPr>
                <w:color w:val="auto"/>
              </w:rPr>
              <w:t xml:space="preserve">确保植物良好生</w:t>
            </w:r>
            <w:r>
              <w:rPr>
                <w:color w:val="auto"/>
                <w:spacing w:val="-1"/>
              </w:rPr>
              <w:t xml:space="preserve">长。产生垃圾的主要区域和路段做到日产日清。</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38" w:type="dxa"/>
            <w:vAlign w:val="top"/>
            <w:textDirection w:val="lrTb"/>
            <w:noWrap w:val="false"/>
          </w:tcPr>
          <w:p>
            <w:pPr>
              <w:pStyle w:val="2037"/>
              <w:ind w:left="333"/>
              <w:spacing w:before="90" w:line="19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8</w:t>
            </w:r>
            <w:r>
              <w:rPr>
                <w:color w:val="auto"/>
                <w:spacing w:val="1"/>
              </w:rPr>
              <w:t xml:space="preserve">）雨雪、冰冻等恶劣天气来临前，专人巡查，</w:t>
            </w:r>
            <w:r>
              <w:rPr>
                <w:color w:val="auto"/>
              </w:rPr>
              <w:t xml:space="preserve">对绿植做好预防措施，排除安全隐患。</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38" w:type="dxa"/>
            <w:vAlign w:val="top"/>
            <w:textDirection w:val="lrTb"/>
            <w:noWrap w:val="false"/>
          </w:tcPr>
          <w:p>
            <w:pPr>
              <w:pStyle w:val="2037"/>
              <w:ind w:left="333"/>
              <w:spacing w:before="93" w:line="19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8"/>
              </w:rPr>
              <w:t xml:space="preserve"> </w:t>
            </w:r>
            <w:r>
              <w:rPr>
                <w:color w:val="auto"/>
                <w:spacing w:val="1"/>
              </w:rPr>
              <w:t xml:space="preserve">（</w:t>
            </w:r>
            <w:r>
              <w:rPr>
                <w:rFonts w:ascii="Calibri" w:hAnsi="Calibri" w:eastAsia="Calibri" w:cs="Calibri"/>
                <w:color w:val="auto"/>
                <w:spacing w:val="1"/>
              </w:rPr>
              <w:t xml:space="preserve">9</w:t>
            </w:r>
            <w:r>
              <w:rPr>
                <w:color w:val="auto"/>
                <w:spacing w:val="1"/>
              </w:rPr>
              <w:t xml:space="preserve">）恶劣天气后，及时清除倒树断枝，疏通道路，尽快恢复原状。</w:t>
            </w:r>
            <w:r/>
          </w:p>
        </w:tc>
      </w:tr>
      <w:tr>
        <w:trPr>
          <w:trHeight w:val="465"/>
        </w:trPr>
        <w:tc>
          <w:tcPr>
            <w:tcBorders>
              <w:top w:val="none" w:color="000000" w:sz="4" w:space="0"/>
            </w:tcBorders>
            <w:tcW w:w="1245"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67" w:type="dxa"/>
            <w:vAlign w:val="top"/>
            <w:vMerge w:val="continue"/>
            <w:textDirection w:val="lrTb"/>
            <w:noWrap w:val="false"/>
          </w:tcPr>
          <w:p>
            <w:pPr>
              <w:rPr>
                <w:rFonts w:ascii="Arial"/>
                <w:color w:val="auto"/>
                <w:sz w:val="21"/>
              </w:rPr>
            </w:pPr>
            <w:r>
              <w:rPr>
                <w:rFonts w:ascii="Arial"/>
                <w:color w:val="auto"/>
                <w:sz w:val="21"/>
              </w:rPr>
            </w:r>
            <w:r/>
          </w:p>
        </w:tc>
        <w:tc>
          <w:tcPr>
            <w:tcW w:w="9938" w:type="dxa"/>
            <w:vAlign w:val="top"/>
            <w:textDirection w:val="lrTb"/>
            <w:noWrap w:val="false"/>
          </w:tcPr>
          <w:p>
            <w:pPr>
              <w:pStyle w:val="2037"/>
              <w:ind w:left="113" w:right="42" w:firstLine="228"/>
              <w:keepLines w:val="0"/>
              <w:keepNext w:val="0"/>
              <w:pageBreakBefore w:val="0"/>
              <w:spacing w:before="94" w:line="200" w:lineRule="auto"/>
              <w:widowControl w:val="off"/>
              <w:rPr>
                <w:color w:val="auto"/>
              </w:rPr>
            </w:pPr>
            <w:r>
              <w:rPr>
                <w:rFonts w:hint="eastAsia" w:ascii="微软雅黑" w:hAnsi="微软雅黑" w:eastAsia="微软雅黑" w:cs="微软雅黑"/>
                <w:color w:val="auto"/>
                <w:spacing w:val="9"/>
                <w:lang w:eastAsia="zh-CN"/>
              </w:rPr>
              <w:t xml:space="preserve">☑</w:t>
            </w:r>
            <w:r>
              <w:rPr>
                <w:rFonts w:ascii="微软雅黑" w:hAnsi="微软雅黑" w:eastAsia="微软雅黑" w:cs="微软雅黑"/>
                <w:color w:val="auto"/>
                <w:spacing w:val="46"/>
              </w:rPr>
              <w:t xml:space="preserve"> </w:t>
            </w:r>
            <w:r>
              <w:rPr>
                <w:color w:val="auto"/>
                <w:spacing w:val="9"/>
              </w:rPr>
              <w:t xml:space="preserve">（</w:t>
            </w:r>
            <w:r>
              <w:rPr>
                <w:rFonts w:ascii="Calibri" w:hAnsi="Calibri" w:eastAsia="Calibri" w:cs="Calibri"/>
                <w:color w:val="auto"/>
                <w:spacing w:val="9"/>
              </w:rPr>
              <w:t xml:space="preserve">10</w:t>
            </w:r>
            <w:r>
              <w:rPr>
                <w:color w:val="auto"/>
                <w:spacing w:val="9"/>
              </w:rPr>
              <w:t xml:space="preserve">）</w:t>
            </w:r>
            <w:r>
              <w:rPr>
                <w:rFonts w:hint="eastAsia"/>
                <w:color w:val="auto"/>
                <w:spacing w:val="1"/>
              </w:rPr>
              <w:t xml:space="preserve">每日清扫1次绿化、草地上垃圾，捡1次草地、绿化上的烟头等小杂物，目视基本干净、无污渍、无垃圾，花坛表面基本洁净，地面垃圾滞留地面不超过2小时。</w:t>
            </w:r>
            <w:r/>
          </w:p>
        </w:tc>
      </w:tr>
    </w:tbl>
    <w:p>
      <w:pPr>
        <w:spacing w:line="259" w:lineRule="auto"/>
        <w:rPr>
          <w:rFonts w:ascii="Arial"/>
          <w:color w:val="auto"/>
          <w:sz w:val="21"/>
        </w:rPr>
      </w:pPr>
      <w:r>
        <w:rPr>
          <w:rFonts w:ascii="Arial"/>
          <w:color w:val="auto"/>
          <w:sz w:val="21"/>
        </w:rPr>
      </w:r>
      <w:r/>
    </w:p>
    <w:p>
      <w:pPr>
        <w:ind w:left="541"/>
        <w:spacing w:before="90" w:line="186" w:lineRule="auto"/>
        <w:rPr>
          <w:rFonts w:ascii="微软雅黑" w:hAnsi="微软雅黑" w:eastAsia="微软雅黑" w:cs="微软雅黑"/>
          <w:color w:val="auto"/>
          <w:sz w:val="21"/>
          <w:szCs w:val="21"/>
        </w:rPr>
        <w:outlineLvl w:val="2"/>
      </w:pPr>
      <w:r>
        <w:rPr>
          <w:rFonts w:ascii="Calibri" w:hAnsi="Calibri" w:eastAsia="Calibri" w:cs="Calibri"/>
          <w:b/>
          <w:bCs/>
          <w:color w:val="auto"/>
          <w:spacing w:val="-1"/>
          <w:sz w:val="21"/>
          <w:szCs w:val="21"/>
        </w:rPr>
        <w:t xml:space="preserve">3.6</w:t>
      </w:r>
      <w:r>
        <w:rPr>
          <w:rFonts w:ascii="微软雅黑" w:hAnsi="微软雅黑" w:eastAsia="微软雅黑" w:cs="微软雅黑"/>
          <w:b/>
          <w:bCs/>
          <w:color w:val="auto"/>
          <w:spacing w:val="-1"/>
          <w:sz w:val="21"/>
          <w:szCs w:val="21"/>
        </w:rPr>
        <w:t xml:space="preserve">保安服务</w:t>
      </w:r>
      <w:r/>
    </w:p>
    <w:p>
      <w:pPr>
        <w:spacing w:line="29" w:lineRule="exact"/>
        <w:rPr>
          <w:color w:val="auto"/>
        </w:rPr>
      </w:pPr>
      <w:r>
        <w:rPr>
          <w:color w:val="auto"/>
        </w:rPr>
      </w:r>
      <w:r/>
    </w:p>
    <w:tbl>
      <w:tblPr>
        <w:tblStyle w:val="2036"/>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3366"/>
        <w:gridCol w:w="9888"/>
      </w:tblGrid>
      <w:tr>
        <w:trPr>
          <w:trHeight w:val="462"/>
        </w:trPr>
        <w:tc>
          <w:tcPr>
            <w:tcW w:w="1260" w:type="dxa"/>
            <w:vAlign w:val="top"/>
            <w:textDirection w:val="lrTb"/>
            <w:noWrap w:val="false"/>
          </w:tcPr>
          <w:p>
            <w:pPr>
              <w:ind w:left="420"/>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1"/>
                <w:sz w:val="21"/>
                <w:szCs w:val="21"/>
              </w:rPr>
              <w:t xml:space="preserve">序号</w:t>
            </w:r>
            <w:r/>
          </w:p>
        </w:tc>
        <w:tc>
          <w:tcPr>
            <w:tcW w:w="3366" w:type="dxa"/>
            <w:vAlign w:val="top"/>
            <w:textDirection w:val="lrTb"/>
            <w:noWrap w:val="false"/>
          </w:tcPr>
          <w:p>
            <w:pPr>
              <w:ind w:left="1261"/>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z w:val="21"/>
                <w:szCs w:val="21"/>
              </w:rPr>
              <w:t xml:space="preserve">服务内容</w:t>
            </w:r>
            <w:r/>
          </w:p>
        </w:tc>
        <w:tc>
          <w:tcPr>
            <w:tcW w:w="9888" w:type="dxa"/>
            <w:vAlign w:val="top"/>
            <w:textDirection w:val="lrTb"/>
            <w:noWrap w:val="false"/>
          </w:tcPr>
          <w:p>
            <w:pPr>
              <w:ind w:left="4520"/>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z w:val="21"/>
                <w:szCs w:val="21"/>
              </w:rPr>
              <w:t xml:space="preserve">服务标准</w:t>
            </w:r>
            <w:r/>
          </w:p>
        </w:tc>
      </w:tr>
      <w:tr>
        <w:trPr>
          <w:trHeight w:val="459"/>
        </w:trPr>
        <w:tc>
          <w:tcPr>
            <w:tcW w:w="1260" w:type="dxa"/>
            <w:vAlign w:val="top"/>
            <w:vMerge w:val="restart"/>
            <w:textDirection w:val="lrTb"/>
            <w:noWrap w:val="false"/>
          </w:tcPr>
          <w:p>
            <w:pPr>
              <w:spacing w:line="265" w:lineRule="auto"/>
              <w:rPr>
                <w:rFonts w:ascii="Arial"/>
                <w:color w:val="auto"/>
                <w:sz w:val="21"/>
              </w:rPr>
            </w:pPr>
            <w:r>
              <w:rPr>
                <w:rFonts w:ascii="Arial"/>
                <w:color w:val="auto"/>
                <w:sz w:val="21"/>
              </w:rPr>
            </w:r>
            <w:r/>
          </w:p>
          <w:p>
            <w:pPr>
              <w:spacing w:line="265" w:lineRule="auto"/>
              <w:rPr>
                <w:rFonts w:ascii="Arial"/>
                <w:color w:val="auto"/>
                <w:sz w:val="21"/>
              </w:rPr>
            </w:pPr>
            <w:r>
              <w:rPr>
                <w:rFonts w:ascii="Arial"/>
                <w:color w:val="auto"/>
                <w:sz w:val="21"/>
              </w:rPr>
            </w:r>
            <w:r/>
          </w:p>
          <w:p>
            <w:pPr>
              <w:pStyle w:val="1981"/>
              <w:rPr>
                <w:rFonts w:ascii="Arial"/>
                <w:color w:val="auto"/>
                <w:sz w:val="21"/>
              </w:rPr>
            </w:pPr>
            <w:r>
              <w:rPr>
                <w:rFonts w:ascii="Arial"/>
                <w:color w:val="auto"/>
                <w:sz w:val="21"/>
              </w:rPr>
            </w:r>
            <w:r/>
          </w:p>
          <w:p>
            <w:pPr>
              <w:pStyle w:val="1981"/>
              <w:rPr>
                <w:rFonts w:ascii="Arial"/>
                <w:color w:val="auto"/>
                <w:sz w:val="21"/>
              </w:rPr>
            </w:pPr>
            <w:r>
              <w:rPr>
                <w:rFonts w:ascii="Arial"/>
                <w:color w:val="auto"/>
                <w:sz w:val="21"/>
              </w:rPr>
            </w:r>
            <w:r/>
          </w:p>
          <w:p>
            <w:pPr>
              <w:pStyle w:val="1981"/>
              <w:rPr>
                <w:rFonts w:ascii="Arial"/>
                <w:color w:val="auto"/>
                <w:sz w:val="21"/>
              </w:rPr>
            </w:pPr>
            <w:r>
              <w:rPr>
                <w:rFonts w:ascii="Arial"/>
                <w:color w:val="auto"/>
                <w:sz w:val="21"/>
              </w:rPr>
            </w:r>
            <w:r/>
          </w:p>
          <w:p>
            <w:pPr>
              <w:ind w:left="591"/>
              <w:spacing w:before="64" w:line="179" w:lineRule="auto"/>
              <w:rPr>
                <w:rFonts w:ascii="Calibri" w:hAnsi="Calibri" w:eastAsia="Calibri" w:cs="Calibri"/>
                <w:color w:val="auto"/>
                <w:sz w:val="21"/>
                <w:szCs w:val="21"/>
              </w:rPr>
            </w:pPr>
            <w:r>
              <w:rPr>
                <w:rFonts w:ascii="Calibri" w:hAnsi="Calibri" w:eastAsia="Calibri" w:cs="Calibri"/>
                <w:color w:val="auto"/>
                <w:sz w:val="21"/>
                <w:szCs w:val="21"/>
              </w:rPr>
              <w:t xml:space="preserve">1</w:t>
            </w:r>
            <w:r/>
          </w:p>
        </w:tc>
        <w:tc>
          <w:tcPr>
            <w:tcW w:w="3366" w:type="dxa"/>
            <w:vAlign w:val="top"/>
            <w:vMerge w:val="restart"/>
            <w:textDirection w:val="lrTb"/>
            <w:noWrap w:val="false"/>
          </w:tcPr>
          <w:p>
            <w:pPr>
              <w:spacing w:line="242"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pStyle w:val="1981"/>
              <w:rPr>
                <w:rFonts w:ascii="Arial"/>
                <w:color w:val="auto"/>
                <w:sz w:val="21"/>
              </w:rPr>
            </w:pPr>
            <w:r>
              <w:rPr>
                <w:rFonts w:ascii="Arial"/>
                <w:color w:val="auto"/>
                <w:sz w:val="21"/>
              </w:rPr>
            </w:r>
            <w:r/>
          </w:p>
          <w:p>
            <w:pPr>
              <w:pStyle w:val="1981"/>
              <w:rPr>
                <w:rFonts w:ascii="Arial"/>
                <w:color w:val="auto"/>
                <w:sz w:val="21"/>
              </w:rPr>
            </w:pPr>
            <w:r>
              <w:rPr>
                <w:rFonts w:ascii="Arial"/>
                <w:color w:val="auto"/>
                <w:sz w:val="21"/>
              </w:rPr>
            </w:r>
            <w:r/>
          </w:p>
          <w:p>
            <w:pPr>
              <w:pStyle w:val="1981"/>
              <w:rPr>
                <w:rFonts w:ascii="Arial"/>
                <w:color w:val="auto"/>
                <w:sz w:val="21"/>
              </w:rPr>
            </w:pPr>
            <w:r>
              <w:rPr>
                <w:rFonts w:ascii="Arial"/>
                <w:color w:val="auto"/>
                <w:sz w:val="21"/>
              </w:rPr>
            </w:r>
            <w:r/>
          </w:p>
          <w:p>
            <w:pPr>
              <w:pStyle w:val="2037"/>
              <w:ind w:left="111"/>
              <w:spacing w:before="69" w:line="220" w:lineRule="auto"/>
              <w:rPr>
                <w:color w:val="auto"/>
              </w:rPr>
            </w:pPr>
            <w:r>
              <w:rPr>
                <w:color w:val="auto"/>
                <w:spacing w:val="-2"/>
              </w:rPr>
              <w:t xml:space="preserve">基本要求</w:t>
            </w:r>
            <w:r/>
          </w:p>
        </w:tc>
        <w:tc>
          <w:tcPr>
            <w:tcW w:w="9888" w:type="dxa"/>
            <w:vAlign w:val="top"/>
            <w:textDirection w:val="lrTb"/>
            <w:noWrap w:val="false"/>
          </w:tcPr>
          <w:p>
            <w:pPr>
              <w:pStyle w:val="2037"/>
              <w:ind w:left="331"/>
              <w:spacing w:before="90"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8"/>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）建立保安服务相关制度，并按照执行。</w:t>
            </w:r>
            <w:r/>
          </w:p>
        </w:tc>
      </w:tr>
      <w:tr>
        <w:trPr>
          <w:trHeight w:val="457"/>
        </w:trPr>
        <w:tc>
          <w:tcPr>
            <w:tcW w:w="1260" w:type="dxa"/>
            <w:vAlign w:val="top"/>
            <w:vMerge w:val="continue"/>
            <w:textDirection w:val="lrTb"/>
            <w:noWrap w:val="false"/>
          </w:tcPr>
          <w:p>
            <w:pPr>
              <w:rPr>
                <w:rFonts w:ascii="Arial"/>
                <w:color w:val="auto"/>
                <w:sz w:val="21"/>
              </w:rPr>
            </w:pPr>
            <w:r>
              <w:rPr>
                <w:rFonts w:ascii="Arial"/>
                <w:color w:val="auto"/>
                <w:sz w:val="21"/>
              </w:rPr>
            </w:r>
            <w:r/>
          </w:p>
        </w:tc>
        <w:tc>
          <w:tcPr>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91"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6"/>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）对巡查、值守及异常情况等做好相关记录，填写规范，保存完好。</w:t>
            </w:r>
            <w:r/>
          </w:p>
        </w:tc>
      </w:tr>
      <w:tr>
        <w:trPr>
          <w:trHeight w:val="464"/>
        </w:trPr>
        <w:tc>
          <w:tcPr>
            <w:tcW w:w="1260" w:type="dxa"/>
            <w:vAlign w:val="top"/>
            <w:vMerge w:val="continue"/>
            <w:textDirection w:val="lrTb"/>
            <w:noWrap w:val="false"/>
          </w:tcPr>
          <w:p>
            <w:pPr>
              <w:rPr>
                <w:rFonts w:ascii="Arial"/>
                <w:color w:val="auto"/>
                <w:sz w:val="21"/>
              </w:rPr>
            </w:pPr>
            <w:r>
              <w:rPr>
                <w:rFonts w:ascii="Arial"/>
                <w:color w:val="auto"/>
                <w:sz w:val="21"/>
              </w:rPr>
            </w:r>
            <w:r/>
          </w:p>
        </w:tc>
        <w:tc>
          <w:tcPr>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94" w:line="190" w:lineRule="auto"/>
              <w:rPr>
                <w:color w:val="auto"/>
              </w:rPr>
            </w:pPr>
            <w:r>
              <w:rPr>
                <w:rFonts w:hint="eastAsia" w:ascii="微软雅黑" w:hAnsi="微软雅黑" w:eastAsia="微软雅黑" w:cs="微软雅黑"/>
                <w:color w:val="auto"/>
                <w:spacing w:val="2"/>
                <w:lang w:eastAsia="zh-CN"/>
              </w:rPr>
              <w:t xml:space="preserve">☑</w:t>
            </w:r>
            <w:r>
              <w:rPr>
                <w:rFonts w:ascii="微软雅黑" w:hAnsi="微软雅黑" w:eastAsia="微软雅黑" w:cs="微软雅黑"/>
                <w:color w:val="auto"/>
                <w:spacing w:val="45"/>
              </w:rPr>
              <w:t xml:space="preserve"> </w:t>
            </w:r>
            <w:r>
              <w:rPr>
                <w:color w:val="auto"/>
                <w:spacing w:val="2"/>
              </w:rPr>
              <w:t xml:space="preserve">（</w:t>
            </w:r>
            <w:r>
              <w:rPr>
                <w:rFonts w:ascii="Calibri" w:hAnsi="Calibri" w:eastAsia="Calibri" w:cs="Calibri"/>
                <w:color w:val="auto"/>
                <w:spacing w:val="2"/>
              </w:rPr>
              <w:t xml:space="preserve">3</w:t>
            </w:r>
            <w:r>
              <w:rPr>
                <w:color w:val="auto"/>
                <w:spacing w:val="2"/>
              </w:rPr>
              <w:t xml:space="preserve">）配备保安服务必要的器材。</w:t>
            </w:r>
            <w:r/>
          </w:p>
        </w:tc>
      </w:tr>
      <w:tr>
        <w:trPr>
          <w:trHeight w:val="463"/>
        </w:trPr>
        <w:tc>
          <w:tcPr>
            <w:tcW w:w="1260" w:type="dxa"/>
            <w:vAlign w:val="top"/>
            <w:vMerge w:val="continue"/>
            <w:textDirection w:val="lrTb"/>
            <w:noWrap w:val="false"/>
          </w:tcPr>
          <w:p>
            <w:pPr>
              <w:rPr>
                <w:rFonts w:ascii="Arial"/>
                <w:color w:val="auto"/>
                <w:sz w:val="21"/>
              </w:rPr>
            </w:pPr>
            <w:r>
              <w:rPr>
                <w:rFonts w:ascii="Arial"/>
                <w:color w:val="auto"/>
                <w:sz w:val="21"/>
              </w:rPr>
            </w:r>
            <w:r/>
          </w:p>
        </w:tc>
        <w:tc>
          <w:tcPr>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ind w:firstLine="214"/>
              <w:spacing w:line="240" w:lineRule="auto"/>
              <w:rPr>
                <w:rFonts w:hint="eastAsia" w:ascii="宋体" w:hAnsi="宋体" w:eastAsia="宋体" w:cs="宋体"/>
                <w:color w:val="auto"/>
                <w:spacing w:val="-1"/>
                <w:sz w:val="21"/>
                <w:szCs w:val="21"/>
                <w:lang w:val="en-US" w:eastAsia="zh-CN" w:bidi="ar-SA"/>
              </w:rPr>
            </w:pPr>
            <w:r>
              <w:rPr>
                <w:rFonts w:hint="eastAsia" w:ascii="微软雅黑" w:hAnsi="微软雅黑" w:eastAsia="微软雅黑" w:cs="微软雅黑"/>
                <w:color w:val="auto"/>
                <w:spacing w:val="2"/>
                <w:sz w:val="21"/>
                <w:szCs w:val="21"/>
                <w:lang w:val="en-US" w:eastAsia="zh-CN" w:bidi="ar-SA"/>
              </w:rPr>
              <w:t xml:space="preserve">☑ （</w:t>
            </w:r>
            <w:r>
              <w:rPr>
                <w:rFonts w:hint="eastAsia" w:ascii="Calibri" w:hAnsi="Calibri" w:eastAsia="宋体" w:cs="Calibri"/>
                <w:color w:val="auto"/>
                <w:spacing w:val="12"/>
                <w:lang w:val="en-US" w:eastAsia="zh-CN"/>
              </w:rPr>
              <w:t xml:space="preserve">4</w:t>
            </w:r>
            <w:r>
              <w:rPr>
                <w:color w:val="auto"/>
                <w:spacing w:val="12"/>
              </w:rPr>
              <w:t xml:space="preserve">）</w:t>
            </w:r>
            <w:r>
              <w:rPr>
                <w:rFonts w:hint="eastAsia" w:ascii="宋体" w:hAnsi="宋体" w:eastAsia="宋体" w:cs="宋体"/>
                <w:color w:val="auto"/>
                <w:spacing w:val="-1"/>
                <w:sz w:val="21"/>
                <w:szCs w:val="21"/>
                <w:lang w:val="en-US" w:eastAsia="en-US" w:bidi="ar-SA"/>
              </w:rPr>
              <w:t xml:space="preserve">人员组织</w:t>
            </w:r>
            <w:r>
              <w:rPr>
                <w:rFonts w:hint="eastAsia" w:ascii="宋体" w:hAnsi="宋体" w:cs="宋体"/>
                <w:color w:val="auto"/>
                <w:spacing w:val="-1"/>
                <w:sz w:val="21"/>
                <w:szCs w:val="21"/>
                <w:lang w:val="en-US" w:eastAsia="zh-CN" w:bidi="ar-SA"/>
              </w:rPr>
              <w:t xml:space="preserve">：</w:t>
            </w:r>
            <w:r/>
          </w:p>
          <w:p>
            <w:pPr>
              <w:ind w:left="42" w:right="42" w:firstLine="416"/>
              <w:keepLines w:val="0"/>
              <w:keepNext w:val="0"/>
              <w:pageBreakBefore w:val="0"/>
              <w:spacing w:line="240" w:lineRule="auto"/>
              <w:widowControl w:val="off"/>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专职安全护卫人员持证上岗，身体健康，责任心强，工作认真负责；思想品德好，作风正派，热爱安全护卫工作；</w:t>
            </w:r>
            <w:r/>
          </w:p>
          <w:p>
            <w:pPr>
              <w:ind w:left="42" w:right="42" w:firstLine="416"/>
              <w:keepLines w:val="0"/>
              <w:keepNext w:val="0"/>
              <w:pageBreakBefore w:val="0"/>
              <w:spacing w:line="240" w:lineRule="auto"/>
              <w:widowControl w:val="off"/>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熟悉</w:t>
            </w:r>
            <w:r>
              <w:rPr>
                <w:rFonts w:hint="eastAsia" w:ascii="宋体" w:hAnsi="宋体" w:eastAsia="宋体" w:cs="宋体"/>
                <w:color w:val="auto"/>
                <w:spacing w:val="-1"/>
                <w:sz w:val="21"/>
                <w:szCs w:val="21"/>
                <w:lang w:val="en-US" w:eastAsia="zh-CN" w:bidi="ar-SA"/>
              </w:rPr>
              <w:t xml:space="preserve">管理区域</w:t>
            </w:r>
            <w:r>
              <w:rPr>
                <w:rFonts w:hint="eastAsia" w:ascii="宋体" w:hAnsi="宋体" w:eastAsia="宋体" w:cs="宋体"/>
                <w:color w:val="auto"/>
                <w:spacing w:val="-1"/>
                <w:sz w:val="21"/>
                <w:szCs w:val="21"/>
                <w:lang w:val="en-US" w:eastAsia="en-US" w:bidi="ar-SA"/>
              </w:rPr>
              <w:t xml:space="preserve">环境，接受过安全护卫或相关训练，训练有素，能处理和应对公共秩序维护工作，能够熟悉、掌握各类刑事、治安案件和各类灾害事故的应急预案；</w:t>
            </w:r>
            <w:r/>
          </w:p>
          <w:p>
            <w:pPr>
              <w:ind w:left="42" w:right="42" w:firstLine="416"/>
              <w:keepLines w:val="0"/>
              <w:keepNext w:val="0"/>
              <w:pageBreakBefore w:val="0"/>
              <w:spacing w:line="240" w:lineRule="auto"/>
              <w:widowControl w:val="off"/>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当班时保安人员上岗必须佩戴明显标志，穿戴统一制服，并配备对讲装置和其他必备的安全护卫工具；</w:t>
            </w:r>
            <w:r/>
          </w:p>
          <w:p>
            <w:pPr>
              <w:ind w:left="42" w:right="42" w:firstLine="416"/>
              <w:keepLines w:val="0"/>
              <w:keepNext w:val="0"/>
              <w:pageBreakBefore w:val="0"/>
              <w:spacing w:line="240" w:lineRule="auto"/>
              <w:widowControl w:val="off"/>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上岗时精神振作，举止应文明，姿态良好，大方得体；在执勤时不吸烟、吃零食，不袖手、背手、</w:t>
            </w:r>
            <w:r>
              <w:rPr>
                <w:rFonts w:hint="eastAsia" w:ascii="宋体" w:hAnsi="宋体" w:cs="宋体"/>
                <w:color w:val="auto"/>
                <w:spacing w:val="-1"/>
                <w:sz w:val="21"/>
                <w:szCs w:val="21"/>
                <w:lang w:val="en-US" w:eastAsia="zh-CN" w:bidi="ar-SA"/>
              </w:rPr>
              <w:t xml:space="preserve">叉腰</w:t>
            </w:r>
            <w:r>
              <w:rPr>
                <w:rFonts w:hint="eastAsia" w:ascii="宋体" w:hAnsi="宋体" w:eastAsia="宋体" w:cs="宋体"/>
                <w:color w:val="auto"/>
                <w:spacing w:val="-1"/>
                <w:sz w:val="21"/>
                <w:szCs w:val="21"/>
                <w:lang w:val="en-US" w:eastAsia="en-US" w:bidi="ar-SA"/>
              </w:rPr>
              <w:t xml:space="preserve">或将手插入衣袋，不弯腰驼背，前倾后靠；讲普通话；</w:t>
            </w:r>
            <w:r/>
          </w:p>
          <w:p>
            <w:pPr>
              <w:ind w:left="42" w:right="42" w:firstLine="416"/>
              <w:keepLines w:val="0"/>
              <w:keepNext w:val="0"/>
              <w:pageBreakBefore w:val="0"/>
              <w:spacing w:line="240" w:lineRule="auto"/>
              <w:widowControl w:val="off"/>
              <w:rPr>
                <w:color w:val="auto"/>
              </w:rPr>
            </w:pPr>
            <w:r>
              <w:rPr>
                <w:rFonts w:hint="eastAsia" w:ascii="宋体" w:hAnsi="宋体" w:eastAsia="宋体" w:cs="宋体"/>
                <w:color w:val="auto"/>
                <w:spacing w:val="-1"/>
                <w:sz w:val="21"/>
                <w:szCs w:val="21"/>
                <w:lang w:val="en-US" w:eastAsia="en-US" w:bidi="ar-SA"/>
              </w:rPr>
              <w:t xml:space="preserve">交接班制度完善，并有工作及交接班记录。</w:t>
            </w:r>
            <w:r/>
          </w:p>
        </w:tc>
      </w:tr>
      <w:tr>
        <w:trPr>
          <w:trHeight w:val="460"/>
        </w:trPr>
        <w:tc>
          <w:tcPr>
            <w:tcBorders>
              <w:bottom w:val="none" w:color="000000" w:sz="4" w:space="0"/>
            </w:tcBorders>
            <w:tcW w:w="1260" w:type="dxa"/>
            <w:vAlign w:val="top"/>
            <w:vMerge w:val="restart"/>
            <w:textDirection w:val="lrTb"/>
            <w:noWrap w:val="false"/>
          </w:tcPr>
          <w:p>
            <w:pPr>
              <w:spacing w:line="241" w:lineRule="auto"/>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spacing w:line="242" w:lineRule="auto"/>
              <w:rPr>
                <w:rFonts w:ascii="Arial"/>
                <w:color w:val="auto"/>
                <w:sz w:val="21"/>
              </w:rPr>
            </w:pPr>
            <w:r>
              <w:rPr>
                <w:rFonts w:ascii="Arial"/>
                <w:color w:val="auto"/>
                <w:sz w:val="21"/>
              </w:rPr>
            </w:r>
            <w:r/>
          </w:p>
          <w:p>
            <w:pPr>
              <w:ind w:left="585"/>
              <w:spacing w:before="64" w:line="180" w:lineRule="auto"/>
              <w:rPr>
                <w:rFonts w:ascii="Calibri" w:hAnsi="Calibri" w:eastAsia="Calibri" w:cs="Calibri"/>
                <w:color w:val="auto"/>
                <w:sz w:val="21"/>
                <w:szCs w:val="21"/>
              </w:rPr>
            </w:pPr>
            <w:r>
              <w:rPr>
                <w:rFonts w:ascii="Calibri" w:hAnsi="Calibri" w:eastAsia="Calibri" w:cs="Calibri"/>
                <w:color w:val="auto"/>
                <w:sz w:val="21"/>
                <w:szCs w:val="21"/>
              </w:rPr>
              <w:t xml:space="preserve">2</w:t>
            </w:r>
            <w:r/>
          </w:p>
        </w:tc>
        <w:tc>
          <w:tcPr>
            <w:tcBorders>
              <w:bottom w:val="none" w:color="000000" w:sz="4" w:space="0"/>
            </w:tcBorders>
            <w:tcW w:w="3366" w:type="dxa"/>
            <w:vAlign w:val="top"/>
            <w:vMerge w:val="restart"/>
            <w:textDirection w:val="lrTb"/>
            <w:noWrap w:val="false"/>
          </w:tcPr>
          <w:p>
            <w:pPr>
              <w:spacing w:line="254" w:lineRule="auto"/>
              <w:rPr>
                <w:rFonts w:ascii="Arial"/>
                <w:color w:val="auto"/>
                <w:sz w:val="21"/>
              </w:rPr>
            </w:pPr>
            <w:r>
              <w:rPr>
                <w:rFonts w:ascii="Arial"/>
                <w:color w:val="auto"/>
                <w:sz w:val="21"/>
              </w:rPr>
            </w:r>
            <w:r/>
          </w:p>
          <w:p>
            <w:pPr>
              <w:spacing w:line="254" w:lineRule="auto"/>
              <w:rPr>
                <w:rFonts w:ascii="Arial"/>
                <w:color w:val="auto"/>
                <w:sz w:val="21"/>
              </w:rPr>
            </w:pPr>
            <w:r>
              <w:rPr>
                <w:rFonts w:ascii="Arial"/>
                <w:color w:val="auto"/>
                <w:sz w:val="21"/>
              </w:rPr>
            </w:r>
            <w:r/>
          </w:p>
          <w:p>
            <w:pPr>
              <w:spacing w:line="254" w:lineRule="auto"/>
              <w:rPr>
                <w:rFonts w:ascii="Arial"/>
                <w:color w:val="auto"/>
                <w:sz w:val="21"/>
              </w:rPr>
            </w:pPr>
            <w:r>
              <w:rPr>
                <w:rFonts w:ascii="Arial"/>
                <w:color w:val="auto"/>
                <w:sz w:val="21"/>
              </w:rPr>
            </w:r>
            <w:r/>
          </w:p>
          <w:p>
            <w:pPr>
              <w:spacing w:line="254" w:lineRule="auto"/>
              <w:rPr>
                <w:rFonts w:ascii="Arial"/>
                <w:color w:val="auto"/>
                <w:sz w:val="21"/>
              </w:rPr>
            </w:pPr>
            <w:r>
              <w:rPr>
                <w:rFonts w:ascii="Arial"/>
                <w:color w:val="auto"/>
                <w:sz w:val="21"/>
              </w:rPr>
            </w:r>
            <w:r/>
          </w:p>
          <w:p>
            <w:pPr>
              <w:spacing w:line="254" w:lineRule="auto"/>
              <w:rPr>
                <w:rFonts w:ascii="Arial"/>
                <w:color w:val="auto"/>
                <w:sz w:val="21"/>
              </w:rPr>
            </w:pPr>
            <w:r>
              <w:rPr>
                <w:rFonts w:ascii="Arial"/>
                <w:color w:val="auto"/>
                <w:sz w:val="21"/>
              </w:rPr>
            </w:r>
            <w:r/>
          </w:p>
          <w:p>
            <w:pPr>
              <w:spacing w:line="254" w:lineRule="auto"/>
              <w:rPr>
                <w:rFonts w:ascii="Arial"/>
                <w:color w:val="auto"/>
                <w:sz w:val="21"/>
              </w:rPr>
            </w:pPr>
            <w:r>
              <w:rPr>
                <w:rFonts w:ascii="Arial"/>
                <w:color w:val="auto"/>
                <w:sz w:val="21"/>
              </w:rPr>
            </w:r>
            <w:r/>
          </w:p>
          <w:p>
            <w:pPr>
              <w:spacing w:line="254" w:lineRule="auto"/>
              <w:rPr>
                <w:rFonts w:ascii="Arial"/>
                <w:color w:val="auto"/>
                <w:sz w:val="21"/>
              </w:rPr>
            </w:pPr>
            <w:r>
              <w:rPr>
                <w:rFonts w:ascii="Arial"/>
                <w:color w:val="auto"/>
                <w:sz w:val="21"/>
              </w:rPr>
            </w:r>
            <w:r/>
          </w:p>
          <w:p>
            <w:pPr>
              <w:spacing w:line="254" w:lineRule="auto"/>
              <w:rPr>
                <w:rFonts w:ascii="Arial"/>
                <w:color w:val="auto"/>
                <w:sz w:val="21"/>
              </w:rPr>
            </w:pPr>
            <w:r>
              <w:rPr>
                <w:rFonts w:ascii="Arial"/>
                <w:color w:val="auto"/>
                <w:sz w:val="21"/>
              </w:rPr>
            </w:r>
            <w:r/>
          </w:p>
          <w:p>
            <w:pPr>
              <w:spacing w:line="254" w:lineRule="auto"/>
              <w:rPr>
                <w:rFonts w:ascii="Arial"/>
                <w:color w:val="auto"/>
                <w:sz w:val="21"/>
              </w:rPr>
            </w:pPr>
            <w:r>
              <w:rPr>
                <w:rFonts w:ascii="Arial"/>
                <w:color w:val="auto"/>
                <w:sz w:val="21"/>
              </w:rPr>
            </w:r>
            <w:r/>
          </w:p>
          <w:p>
            <w:pPr>
              <w:spacing w:line="254" w:lineRule="auto"/>
              <w:rPr>
                <w:rFonts w:ascii="Arial"/>
                <w:color w:val="auto"/>
                <w:sz w:val="21"/>
              </w:rPr>
            </w:pPr>
            <w:r>
              <w:rPr>
                <w:rFonts w:ascii="Arial"/>
                <w:color w:val="auto"/>
                <w:sz w:val="21"/>
              </w:rPr>
            </w:r>
            <w:r/>
          </w:p>
          <w:p>
            <w:pPr>
              <w:spacing w:line="254" w:lineRule="auto"/>
              <w:rPr>
                <w:rFonts w:ascii="Arial"/>
                <w:color w:val="auto"/>
                <w:sz w:val="21"/>
              </w:rPr>
            </w:pPr>
            <w:r>
              <w:rPr>
                <w:rFonts w:ascii="Arial"/>
                <w:color w:val="auto"/>
                <w:sz w:val="21"/>
              </w:rPr>
            </w:r>
            <w:r/>
          </w:p>
          <w:p>
            <w:pPr>
              <w:spacing w:line="254" w:lineRule="auto"/>
              <w:rPr>
                <w:rFonts w:ascii="Arial"/>
                <w:color w:val="auto"/>
                <w:sz w:val="21"/>
              </w:rPr>
            </w:pPr>
            <w:r>
              <w:rPr>
                <w:rFonts w:ascii="Arial"/>
                <w:color w:val="auto"/>
                <w:sz w:val="21"/>
              </w:rPr>
            </w:r>
            <w:r/>
          </w:p>
          <w:p>
            <w:pPr>
              <w:spacing w:line="254" w:lineRule="auto"/>
              <w:rPr>
                <w:rFonts w:ascii="Arial"/>
                <w:color w:val="auto"/>
                <w:sz w:val="21"/>
              </w:rPr>
            </w:pPr>
            <w:r>
              <w:rPr>
                <w:rFonts w:ascii="Arial"/>
                <w:color w:val="auto"/>
                <w:sz w:val="21"/>
              </w:rPr>
            </w:r>
            <w:r/>
          </w:p>
          <w:p>
            <w:pPr>
              <w:spacing w:line="254" w:lineRule="auto"/>
              <w:rPr>
                <w:rFonts w:ascii="Arial"/>
                <w:color w:val="auto"/>
                <w:sz w:val="21"/>
              </w:rPr>
            </w:pPr>
            <w:r>
              <w:rPr>
                <w:rFonts w:ascii="Arial"/>
                <w:color w:val="auto"/>
                <w:sz w:val="21"/>
              </w:rPr>
            </w:r>
            <w:r/>
          </w:p>
          <w:p>
            <w:pPr>
              <w:spacing w:line="255" w:lineRule="auto"/>
              <w:rPr>
                <w:rFonts w:ascii="Arial"/>
                <w:color w:val="auto"/>
                <w:sz w:val="21"/>
              </w:rPr>
            </w:pPr>
            <w:r>
              <w:rPr>
                <w:rFonts w:ascii="Arial"/>
                <w:color w:val="auto"/>
                <w:sz w:val="21"/>
              </w:rPr>
            </w:r>
            <w:r/>
          </w:p>
          <w:p>
            <w:pPr>
              <w:pStyle w:val="2037"/>
              <w:ind w:left="129"/>
              <w:spacing w:before="69" w:line="221" w:lineRule="auto"/>
              <w:rPr>
                <w:color w:val="auto"/>
              </w:rPr>
            </w:pPr>
            <w:r>
              <w:rPr>
                <w:color w:val="auto"/>
                <w:spacing w:val="-6"/>
              </w:rPr>
              <w:t xml:space="preserve">出入管理</w:t>
            </w:r>
            <w:r/>
          </w:p>
        </w:tc>
        <w:tc>
          <w:tcPr>
            <w:tcW w:w="9888" w:type="dxa"/>
            <w:vAlign w:val="top"/>
            <w:textDirection w:val="lrTb"/>
            <w:noWrap w:val="false"/>
          </w:tcPr>
          <w:p>
            <w:pPr>
              <w:pStyle w:val="2037"/>
              <w:ind w:left="331"/>
              <w:spacing w:before="89" w:line="19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）办公楼（区）主出入口应当实行 </w:t>
            </w:r>
            <w:r>
              <w:rPr>
                <w:rFonts w:ascii="Calibri" w:hAnsi="Calibri" w:eastAsia="Calibri" w:cs="Calibri"/>
                <w:color w:val="auto"/>
                <w:spacing w:val="1"/>
              </w:rPr>
              <w:t xml:space="preserve">24</w:t>
            </w:r>
            <w:r>
              <w:rPr>
                <w:rFonts w:ascii="Calibri" w:hAnsi="Calibri" w:eastAsia="Calibri" w:cs="Calibri"/>
                <w:color w:val="auto"/>
                <w:spacing w:val="18"/>
              </w:rPr>
              <w:t xml:space="preserve"> </w:t>
            </w:r>
            <w:r>
              <w:rPr>
                <w:color w:val="auto"/>
                <w:spacing w:val="1"/>
              </w:rPr>
              <w:t xml:space="preserve">小时</w:t>
            </w:r>
            <w:r>
              <w:rPr>
                <w:color w:val="auto"/>
              </w:rPr>
              <w:t xml:space="preserve">值班制。</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90" w:line="191" w:lineRule="auto"/>
              <w:rPr>
                <w:color w:val="auto"/>
              </w:rPr>
            </w:pPr>
            <w:r>
              <w:rPr>
                <w:rFonts w:ascii="微软雅黑" w:hAnsi="微软雅黑" w:eastAsia="微软雅黑" w:cs="微软雅黑"/>
                <w:color w:val="auto"/>
                <w:spacing w:val="2"/>
              </w:rPr>
              <w:t xml:space="preserve">□</w:t>
            </w:r>
            <w:r>
              <w:rPr>
                <w:rFonts w:ascii="微软雅黑" w:hAnsi="微软雅黑" w:eastAsia="微软雅黑" w:cs="微软雅黑"/>
                <w:color w:val="auto"/>
                <w:spacing w:val="44"/>
              </w:rPr>
              <w:t xml:space="preserve"> </w:t>
            </w:r>
            <w:r>
              <w:rPr>
                <w:color w:val="auto"/>
                <w:spacing w:val="2"/>
              </w:rPr>
              <w:t xml:space="preserve">（</w:t>
            </w:r>
            <w:r>
              <w:rPr>
                <w:rFonts w:ascii="Calibri" w:hAnsi="Calibri" w:eastAsia="Calibri" w:cs="Calibri"/>
                <w:color w:val="auto"/>
                <w:spacing w:val="2"/>
              </w:rPr>
              <w:t xml:space="preserve">2</w:t>
            </w:r>
            <w:r>
              <w:rPr>
                <w:color w:val="auto"/>
                <w:spacing w:val="2"/>
              </w:rPr>
              <w:t xml:space="preserve">）设置门岗。</w:t>
            </w:r>
            <w:r/>
          </w:p>
        </w:tc>
      </w:tr>
      <w:tr>
        <w:trPr>
          <w:trHeight w:val="686"/>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131" w:right="180" w:firstLine="200"/>
              <w:spacing w:before="32" w:line="244" w:lineRule="auto"/>
              <w:rPr>
                <w:color w:val="auto"/>
              </w:rPr>
            </w:pPr>
            <w:r>
              <w:rPr>
                <w:rFonts w:ascii="微软雅黑" w:hAnsi="微软雅黑" w:eastAsia="微软雅黑" w:cs="微软雅黑"/>
                <w:color w:val="auto"/>
              </w:rPr>
              <w:t xml:space="preserve">□</w:t>
            </w:r>
            <w:r>
              <w:rPr>
                <w:rFonts w:ascii="微软雅黑" w:hAnsi="微软雅黑" w:eastAsia="微软雅黑" w:cs="微软雅黑"/>
                <w:color w:val="auto"/>
                <w:spacing w:val="43"/>
              </w:rPr>
              <w:t xml:space="preserve"> </w:t>
            </w:r>
            <w:r>
              <w:rPr>
                <w:color w:val="auto"/>
              </w:rPr>
              <w:t xml:space="preserve">（</w:t>
            </w:r>
            <w:r>
              <w:rPr>
                <w:rFonts w:ascii="Calibri" w:hAnsi="Calibri" w:eastAsia="Calibri" w:cs="Calibri"/>
                <w:color w:val="auto"/>
              </w:rPr>
              <w:t xml:space="preserve">3</w:t>
            </w:r>
            <w:r>
              <w:rPr>
                <w:color w:val="auto"/>
              </w:rPr>
              <w:t xml:space="preserve">）在出入口对外来人员及其携带大件物品、外来车辆进行询问和记录，并</w:t>
            </w:r>
            <w:r>
              <w:rPr>
                <w:color w:val="auto"/>
                <w:spacing w:val="-1"/>
              </w:rPr>
              <w:t xml:space="preserve">与相关部门取得联系，</w:t>
            </w:r>
            <w:r>
              <w:rPr>
                <w:color w:val="auto"/>
                <w:spacing w:val="-4"/>
              </w:rPr>
              <w:t xml:space="preserve">同意后方可进入。</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90" w:line="191"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8"/>
              </w:rPr>
              <w:t xml:space="preserve"> </w:t>
            </w:r>
            <w:r>
              <w:rPr>
                <w:color w:val="auto"/>
                <w:spacing w:val="1"/>
              </w:rPr>
              <w:t xml:space="preserve">（</w:t>
            </w:r>
            <w:r>
              <w:rPr>
                <w:rFonts w:ascii="Calibri" w:hAnsi="Calibri" w:eastAsia="Calibri" w:cs="Calibri"/>
                <w:color w:val="auto"/>
                <w:spacing w:val="1"/>
              </w:rPr>
              <w:t xml:space="preserve">4</w:t>
            </w:r>
            <w:r>
              <w:rPr>
                <w:color w:val="auto"/>
                <w:spacing w:val="1"/>
              </w:rPr>
              <w:t xml:space="preserve">）大件物品搬出有相关部门开具的证明和清单，经核实后放行。</w:t>
            </w:r>
            <w:r/>
          </w:p>
        </w:tc>
      </w:tr>
      <w:tr>
        <w:trPr>
          <w:trHeight w:val="741"/>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111" w:right="133" w:firstLine="220"/>
              <w:spacing w:before="63" w:line="246"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5</w:t>
            </w:r>
            <w:r>
              <w:rPr>
                <w:color w:val="auto"/>
                <w:spacing w:val="1"/>
              </w:rPr>
              <w:t xml:space="preserve">）排查可疑人员，对于不出示证件、不按规定登记、不听劝阻而强行闯入者，及</w:t>
            </w:r>
            <w:r>
              <w:rPr>
                <w:color w:val="auto"/>
              </w:rPr>
              <w:t xml:space="preserve">时劝离，必要时</w:t>
            </w:r>
            <w:r>
              <w:rPr>
                <w:color w:val="auto"/>
                <w:spacing w:val="-1"/>
              </w:rPr>
              <w:t xml:space="preserve">通知公安机关进行处理。</w:t>
            </w:r>
            <w:r/>
          </w:p>
        </w:tc>
      </w:tr>
      <w:tr>
        <w:trPr>
          <w:trHeight w:val="686"/>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112" w:right="133" w:firstLine="219"/>
              <w:spacing w:before="34" w:line="243"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6</w:t>
            </w:r>
            <w:r>
              <w:rPr>
                <w:color w:val="auto"/>
                <w:spacing w:val="1"/>
              </w:rPr>
              <w:t xml:space="preserve">）配合相关部门积极疏导上访人员，有效疏导如出入口人群集聚、车辆拥堵、货</w:t>
            </w:r>
            <w:r>
              <w:rPr>
                <w:color w:val="auto"/>
              </w:rPr>
              <w:t xml:space="preserve">物堵塞道路等情</w:t>
            </w:r>
            <w:r>
              <w:rPr>
                <w:color w:val="auto"/>
                <w:spacing w:val="-5"/>
              </w:rPr>
              <w:t xml:space="preserve">况。</w:t>
            </w:r>
            <w:r/>
          </w:p>
        </w:tc>
      </w:tr>
      <w:tr>
        <w:trPr>
          <w:trHeight w:val="1027"/>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111" w:right="107" w:firstLine="220"/>
              <w:jc w:val="both"/>
              <w:spacing w:before="35" w:line="26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7</w:t>
            </w:r>
            <w:r>
              <w:rPr>
                <w:color w:val="auto"/>
                <w:spacing w:val="1"/>
              </w:rPr>
              <w:t xml:space="preserve">）根据物业服务合同约定，对物品进出实行安检、登记、电话确认等分类管理措</w:t>
            </w:r>
            <w:r>
              <w:rPr>
                <w:color w:val="auto"/>
              </w:rPr>
              <w:t xml:space="preserve">施。大宗物品进</w:t>
            </w:r>
            <w:r>
              <w:rPr>
                <w:color w:val="auto"/>
                <w:spacing w:val="-4"/>
              </w:rPr>
              <w:t xml:space="preserve">出会同接收单位收件人审检，严防违禁品（包括毒品、军火弹药</w:t>
            </w:r>
            <w:r>
              <w:rPr>
                <w:color w:val="auto"/>
                <w:spacing w:val="-5"/>
              </w:rPr>
              <w:t xml:space="preserve">、管制刀具、易燃易爆品等）、限带品（包</w:t>
            </w:r>
            <w:r>
              <w:rPr>
                <w:color w:val="auto"/>
              </w:rPr>
              <w:t xml:space="preserve"> 括动物、任何未经授权的专业摄影设备、无人机等）</w:t>
            </w:r>
            <w:r>
              <w:rPr>
                <w:color w:val="auto"/>
                <w:spacing w:val="-1"/>
              </w:rPr>
              <w:t xml:space="preserve">进入。</w:t>
            </w:r>
            <w:r/>
          </w:p>
        </w:tc>
      </w:tr>
      <w:tr>
        <w:trPr>
          <w:trHeight w:val="3068"/>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35" w:line="190" w:lineRule="auto"/>
              <w:rPr>
                <w:color w:val="auto"/>
              </w:rPr>
            </w:pPr>
            <w:r>
              <w:rPr>
                <w:rFonts w:ascii="微软雅黑" w:hAnsi="微软雅黑" w:eastAsia="微软雅黑" w:cs="微软雅黑"/>
                <w:color w:val="auto"/>
                <w:spacing w:val="1"/>
              </w:rPr>
              <w:t xml:space="preserve">□</w:t>
            </w:r>
            <w:r>
              <w:rPr>
                <w:rFonts w:ascii="微软雅黑" w:hAnsi="微软雅黑" w:eastAsia="微软雅黑" w:cs="微软雅黑"/>
                <w:color w:val="auto"/>
                <w:spacing w:val="49"/>
              </w:rPr>
              <w:t xml:space="preserve"> </w:t>
            </w:r>
            <w:r>
              <w:rPr>
                <w:color w:val="auto"/>
                <w:spacing w:val="1"/>
              </w:rPr>
              <w:t xml:space="preserve">（</w:t>
            </w:r>
            <w:r>
              <w:rPr>
                <w:rFonts w:ascii="Calibri" w:hAnsi="Calibri" w:eastAsia="Calibri" w:cs="Calibri"/>
                <w:color w:val="auto"/>
                <w:spacing w:val="1"/>
              </w:rPr>
              <w:t xml:space="preserve">8</w:t>
            </w:r>
            <w:r>
              <w:rPr>
                <w:color w:val="auto"/>
                <w:spacing w:val="1"/>
              </w:rPr>
              <w:t xml:space="preserve">）提供现场接待服务。</w:t>
            </w:r>
            <w:r/>
          </w:p>
          <w:p>
            <w:pPr>
              <w:pStyle w:val="2037"/>
              <w:ind w:left="332"/>
              <w:spacing w:before="38" w:line="228" w:lineRule="auto"/>
              <w:rPr>
                <w:color w:val="auto"/>
              </w:rPr>
            </w:pPr>
            <w:r>
              <w:rPr>
                <w:rFonts w:ascii="Calibri" w:hAnsi="Calibri" w:eastAsia="Calibri" w:cs="Calibri"/>
                <w:color w:val="auto"/>
                <w:spacing w:val="-1"/>
              </w:rPr>
              <w:t xml:space="preserve">①</w:t>
            </w:r>
            <w:r>
              <w:rPr>
                <w:color w:val="auto"/>
                <w:spacing w:val="-1"/>
              </w:rPr>
              <w:t xml:space="preserve">做好来访人员、车辆进出证件登记，及时通报。</w:t>
            </w:r>
            <w:r/>
          </w:p>
          <w:p>
            <w:pPr>
              <w:pStyle w:val="2037"/>
              <w:ind w:left="332"/>
              <w:spacing w:before="81" w:line="228" w:lineRule="auto"/>
              <w:rPr>
                <w:color w:val="auto"/>
              </w:rPr>
            </w:pPr>
            <w:r>
              <w:rPr>
                <w:rFonts w:ascii="Calibri" w:hAnsi="Calibri" w:eastAsia="Calibri" w:cs="Calibri"/>
                <w:color w:val="auto"/>
                <w:spacing w:val="-1"/>
              </w:rPr>
              <w:t xml:space="preserve">②</w:t>
            </w:r>
            <w:r>
              <w:rPr>
                <w:color w:val="auto"/>
                <w:spacing w:val="-1"/>
              </w:rPr>
              <w:t xml:space="preserve">严禁无关人员、可疑人员和危险物品进入办公楼（区）内。</w:t>
            </w:r>
            <w:r/>
          </w:p>
          <w:p>
            <w:pPr>
              <w:pStyle w:val="2037"/>
              <w:ind w:left="332"/>
              <w:spacing w:before="79" w:line="228" w:lineRule="auto"/>
              <w:rPr>
                <w:color w:val="auto"/>
              </w:rPr>
            </w:pPr>
            <w:r>
              <w:rPr>
                <w:rFonts w:ascii="Calibri" w:hAnsi="Calibri" w:eastAsia="Calibri" w:cs="Calibri"/>
                <w:color w:val="auto"/>
                <w:spacing w:val="-2"/>
              </w:rPr>
              <w:t xml:space="preserve">③</w:t>
            </w:r>
            <w:r>
              <w:rPr>
                <w:color w:val="auto"/>
                <w:spacing w:val="-2"/>
              </w:rPr>
              <w:t xml:space="preserve">物品摆放整齐有序、分类放置。</w:t>
            </w:r>
            <w:r/>
          </w:p>
          <w:p>
            <w:pPr>
              <w:pStyle w:val="2037"/>
              <w:ind w:left="332"/>
              <w:spacing w:before="81" w:line="228" w:lineRule="auto"/>
              <w:rPr>
                <w:color w:val="auto"/>
              </w:rPr>
            </w:pPr>
            <w:r>
              <w:rPr>
                <w:rFonts w:ascii="Calibri" w:hAnsi="Calibri" w:eastAsia="Calibri" w:cs="Calibri"/>
                <w:color w:val="auto"/>
                <w:spacing w:val="-2"/>
              </w:rPr>
              <w:t xml:space="preserve">④</w:t>
            </w:r>
            <w:r>
              <w:rPr>
                <w:color w:val="auto"/>
                <w:spacing w:val="-2"/>
              </w:rPr>
              <w:t xml:space="preserve">现场办理等待时间不超过</w:t>
            </w:r>
            <w:r>
              <w:rPr>
                <w:color w:val="auto"/>
                <w:spacing w:val="-36"/>
              </w:rPr>
              <w:t xml:space="preserve"> </w:t>
            </w:r>
            <w:r>
              <w:rPr>
                <w:rFonts w:ascii="Calibri" w:hAnsi="Calibri" w:eastAsia="Calibri" w:cs="Calibri"/>
                <w:color w:val="auto"/>
                <w:spacing w:val="-2"/>
              </w:rPr>
              <w:t xml:space="preserve">5</w:t>
            </w:r>
            <w:r>
              <w:rPr>
                <w:rFonts w:ascii="Calibri" w:hAnsi="Calibri" w:eastAsia="Calibri" w:cs="Calibri"/>
                <w:color w:val="auto"/>
                <w:spacing w:val="14"/>
              </w:rPr>
              <w:t xml:space="preserve"> </w:t>
            </w:r>
            <w:r>
              <w:rPr>
                <w:color w:val="auto"/>
                <w:spacing w:val="-2"/>
              </w:rPr>
              <w:t xml:space="preserve">分钟，等待较长时间应当及时沟通。</w:t>
            </w:r>
            <w:r/>
          </w:p>
          <w:p>
            <w:pPr>
              <w:pStyle w:val="2037"/>
              <w:ind w:left="332"/>
              <w:spacing w:before="81" w:line="228" w:lineRule="auto"/>
              <w:rPr>
                <w:color w:val="auto"/>
              </w:rPr>
            </w:pPr>
            <w:r>
              <w:rPr>
                <w:rFonts w:ascii="Calibri" w:hAnsi="Calibri" w:eastAsia="Calibri" w:cs="Calibri"/>
                <w:color w:val="auto"/>
                <w:spacing w:val="-1"/>
              </w:rPr>
              <w:t xml:space="preserve">⑤</w:t>
            </w:r>
            <w:r>
              <w:rPr>
                <w:color w:val="auto"/>
                <w:spacing w:val="-1"/>
              </w:rPr>
              <w:t xml:space="preserve">对来访人员咨询、建议、求助等事项，及时处理或答复，处理和答复率</w:t>
            </w:r>
            <w:r>
              <w:rPr>
                <w:color w:val="auto"/>
                <w:spacing w:val="-32"/>
              </w:rPr>
              <w:t xml:space="preserve"> </w:t>
            </w:r>
            <w:r>
              <w:rPr>
                <w:rFonts w:ascii="Calibri" w:hAnsi="Calibri" w:eastAsia="Calibri" w:cs="Calibri"/>
                <w:color w:val="auto"/>
                <w:spacing w:val="-1"/>
              </w:rPr>
              <w:t xml:space="preserve">100%</w:t>
            </w:r>
            <w:r>
              <w:rPr>
                <w:color w:val="auto"/>
                <w:spacing w:val="-1"/>
              </w:rPr>
              <w:t xml:space="preserve">。</w:t>
            </w:r>
            <w:r/>
          </w:p>
          <w:p>
            <w:pPr>
              <w:pStyle w:val="2037"/>
              <w:ind w:left="332"/>
              <w:spacing w:before="81" w:line="228" w:lineRule="auto"/>
              <w:rPr>
                <w:color w:val="auto"/>
              </w:rPr>
            </w:pPr>
            <w:r>
              <w:rPr>
                <w:rFonts w:ascii="Calibri" w:hAnsi="Calibri" w:eastAsia="Calibri" w:cs="Calibri"/>
                <w:color w:val="auto"/>
              </w:rPr>
              <w:t xml:space="preserve">⑥</w:t>
            </w:r>
            <w:r>
              <w:rPr>
                <w:color w:val="auto"/>
              </w:rPr>
              <w:t xml:space="preserve">接待服务工作时间应当覆盖采购人工作时间（上班时间为</w:t>
            </w:r>
            <w:r>
              <w:rPr>
                <w:rFonts w:ascii="Calibri" w:hAnsi="Calibri" w:eastAsia="Calibri" w:cs="Calibri"/>
                <w:color w:val="auto"/>
              </w:rPr>
              <w:t xml:space="preserve">—</w:t>
            </w:r>
            <w:r>
              <w:rPr>
                <w:rFonts w:ascii="Calibri" w:hAnsi="Calibri" w:eastAsia="Calibri" w:cs="Calibri"/>
                <w:color w:val="auto"/>
                <w:u w:val="single"/>
              </w:rPr>
              <w:t xml:space="preserve">         -        </w:t>
            </w:r>
            <w:r>
              <w:rPr>
                <w:color w:val="auto"/>
                <w:spacing w:val="-1"/>
              </w:rPr>
              <w:t xml:space="preserve">）。</w:t>
            </w:r>
            <w:r/>
          </w:p>
          <w:p>
            <w:pPr>
              <w:pStyle w:val="2037"/>
              <w:ind w:left="114" w:right="109" w:firstLine="218"/>
              <w:spacing w:before="83" w:line="281" w:lineRule="auto"/>
              <w:rPr>
                <w:color w:val="auto"/>
              </w:rPr>
            </w:pPr>
            <w:r>
              <w:rPr>
                <w:rFonts w:ascii="Calibri" w:hAnsi="Calibri" w:eastAsia="Calibri" w:cs="Calibri"/>
                <w:color w:val="auto"/>
                <w:spacing w:val="-2"/>
              </w:rPr>
              <w:t xml:space="preserve">⑦</w:t>
            </w:r>
            <w:r>
              <w:rPr>
                <w:color w:val="auto"/>
                <w:spacing w:val="-2"/>
              </w:rPr>
              <w:t xml:space="preserve">与被访人进行核实确认；告知被访人的办公室门牌号；告知访客注意事项（根据实际需要填写注意事</w:t>
            </w:r>
            <w:r>
              <w:rPr>
                <w:color w:val="auto"/>
                <w:spacing w:val="10"/>
              </w:rPr>
              <w:t xml:space="preserve"> </w:t>
            </w:r>
            <w:r>
              <w:rPr>
                <w:color w:val="auto"/>
                <w:spacing w:val="-9"/>
              </w:rPr>
              <w:t xml:space="preserve">项）。</w:t>
            </w:r>
            <w:r/>
          </w:p>
        </w:tc>
      </w:tr>
      <w:tr>
        <w:trPr>
          <w:trHeight w:val="458"/>
        </w:trPr>
        <w:tc>
          <w:tcPr>
            <w:tcBorders>
              <w:top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ind w:firstLine="468"/>
              <w:spacing w:line="240" w:lineRule="auto"/>
              <w:rPr>
                <w:rFonts w:hint="eastAsia" w:ascii="宋体" w:hAnsi="宋体" w:eastAsia="宋体" w:cs="宋体"/>
                <w:color w:val="auto"/>
                <w:spacing w:val="-1"/>
                <w:sz w:val="21"/>
                <w:szCs w:val="21"/>
                <w:lang w:val="en-US" w:eastAsia="zh-CN" w:bidi="ar-SA"/>
              </w:rPr>
            </w:pPr>
            <w:r>
              <w:rPr>
                <w:rFonts w:hint="eastAsia" w:ascii="微软雅黑" w:hAnsi="微软雅黑" w:eastAsia="微软雅黑" w:cs="微软雅黑"/>
                <w:color w:val="auto"/>
                <w:spacing w:val="12"/>
                <w:lang w:eastAsia="zh-CN"/>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9</w:t>
            </w:r>
            <w:r>
              <w:rPr>
                <w:color w:val="auto"/>
                <w:spacing w:val="12"/>
              </w:rPr>
              <w:t xml:space="preserve">）</w:t>
            </w:r>
            <w:r>
              <w:rPr>
                <w:rFonts w:hint="eastAsia" w:ascii="宋体" w:hAnsi="宋体" w:eastAsia="宋体" w:cs="宋体"/>
                <w:color w:val="auto"/>
                <w:spacing w:val="-1"/>
                <w:sz w:val="21"/>
                <w:szCs w:val="21"/>
                <w:lang w:val="en-US" w:eastAsia="en-US" w:bidi="ar-SA"/>
              </w:rPr>
              <w:t xml:space="preserve">门卫</w:t>
            </w:r>
            <w:r>
              <w:rPr>
                <w:rFonts w:hint="eastAsia" w:ascii="宋体" w:hAnsi="宋体" w:eastAsia="宋体" w:cs="宋体"/>
                <w:color w:val="auto"/>
                <w:spacing w:val="-1"/>
                <w:sz w:val="21"/>
                <w:szCs w:val="21"/>
                <w:lang w:val="en-US" w:eastAsia="zh-CN" w:bidi="ar-SA"/>
              </w:rPr>
              <w:t xml:space="preserve">：</w:t>
            </w:r>
            <w:r/>
          </w:p>
          <w:p>
            <w:pPr>
              <w:ind w:firstLine="416"/>
              <w:spacing w:line="240" w:lineRule="auto"/>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出入口有人值守，并有详细交接班记录；</w:t>
            </w:r>
            <w:r/>
          </w:p>
          <w:p>
            <w:pPr>
              <w:ind w:firstLine="416"/>
              <w:spacing w:line="240" w:lineRule="auto"/>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按照要求实施交通指挥与疏导等工作，保持出入口环境整洁、有序、道路畅通。</w:t>
            </w:r>
            <w:r/>
          </w:p>
        </w:tc>
      </w:tr>
      <w:tr>
        <w:trPr>
          <w:trHeight w:val="463"/>
        </w:trPr>
        <w:tc>
          <w:tcPr>
            <w:tcW w:w="1260" w:type="dxa"/>
            <w:vAlign w:val="center"/>
            <w:vMerge w:val="restart"/>
            <w:textDirection w:val="lrTb"/>
            <w:noWrap w:val="false"/>
          </w:tcPr>
          <w:p>
            <w:pPr>
              <w:ind w:left="583"/>
              <w:jc w:val="both"/>
              <w:spacing w:before="136" w:line="179" w:lineRule="auto"/>
              <w:rPr>
                <w:rFonts w:ascii="Calibri" w:hAnsi="Calibri" w:eastAsia="Calibri" w:cs="Calibri"/>
                <w:color w:val="auto"/>
                <w:sz w:val="21"/>
                <w:szCs w:val="21"/>
              </w:rPr>
            </w:pPr>
            <w:r>
              <w:rPr>
                <w:rFonts w:ascii="Calibri" w:hAnsi="Calibri" w:eastAsia="Calibri" w:cs="Calibri"/>
                <w:color w:val="auto"/>
                <w:sz w:val="21"/>
                <w:szCs w:val="21"/>
              </w:rPr>
              <w:t xml:space="preserve">3</w:t>
            </w:r>
            <w:r/>
          </w:p>
        </w:tc>
        <w:tc>
          <w:tcPr>
            <w:tcW w:w="3366" w:type="dxa"/>
            <w:vAlign w:val="center"/>
            <w:vMerge w:val="restart"/>
            <w:textDirection w:val="lrTb"/>
            <w:noWrap w:val="false"/>
          </w:tcPr>
          <w:p>
            <w:pPr>
              <w:pStyle w:val="2037"/>
              <w:ind w:left="111"/>
              <w:jc w:val="both"/>
              <w:spacing w:before="94" w:line="221" w:lineRule="auto"/>
              <w:rPr>
                <w:color w:val="auto"/>
              </w:rPr>
            </w:pPr>
            <w:r>
              <w:rPr>
                <w:color w:val="auto"/>
                <w:spacing w:val="-2"/>
              </w:rPr>
              <w:t xml:space="preserve">值班巡查</w:t>
            </w:r>
            <w:r/>
          </w:p>
        </w:tc>
        <w:tc>
          <w:tcPr>
            <w:tcW w:w="9888" w:type="dxa"/>
            <w:vAlign w:val="top"/>
            <w:textDirection w:val="lrTb"/>
            <w:noWrap w:val="false"/>
          </w:tcPr>
          <w:p>
            <w:pPr>
              <w:pStyle w:val="2037"/>
              <w:ind w:left="331"/>
              <w:spacing w:before="94" w:line="191"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55"/>
              </w:rPr>
              <w:t xml:space="preserve"> </w:t>
            </w:r>
            <w:r>
              <w:rPr>
                <w:color w:val="auto"/>
              </w:rPr>
              <w:t xml:space="preserve">（</w:t>
            </w:r>
            <w:r>
              <w:rPr>
                <w:rFonts w:ascii="Calibri" w:hAnsi="Calibri" w:eastAsia="Calibri" w:cs="Calibri"/>
                <w:color w:val="auto"/>
              </w:rPr>
              <w:t xml:space="preserve">1</w:t>
            </w:r>
            <w:r>
              <w:rPr>
                <w:color w:val="auto"/>
              </w:rPr>
              <w:t xml:space="preserve">）建立</w:t>
            </w:r>
            <w:r>
              <w:rPr>
                <w:color w:val="auto"/>
                <w:spacing w:val="-43"/>
              </w:rPr>
              <w:t xml:space="preserve"> </w:t>
            </w:r>
            <w:r>
              <w:rPr>
                <w:rFonts w:ascii="Calibri" w:hAnsi="Calibri" w:eastAsia="Calibri" w:cs="Calibri"/>
                <w:color w:val="auto"/>
              </w:rPr>
              <w:t xml:space="preserve">24</w:t>
            </w:r>
            <w:r>
              <w:rPr>
                <w:rFonts w:ascii="Calibri" w:hAnsi="Calibri" w:eastAsia="Calibri" w:cs="Calibri"/>
                <w:color w:val="auto"/>
                <w:spacing w:val="18"/>
              </w:rPr>
              <w:t xml:space="preserve"> </w:t>
            </w:r>
            <w:r>
              <w:rPr>
                <w:color w:val="auto"/>
              </w:rPr>
              <w:t xml:space="preserve">小时值班巡查制度。</w:t>
            </w:r>
            <w:r/>
          </w:p>
        </w:tc>
      </w:tr>
      <w:tr>
        <w:trPr>
          <w:trHeight w:val="463"/>
        </w:trPr>
        <w:tc>
          <w:tcPr>
            <w:tcW w:w="1260" w:type="dxa"/>
            <w:vAlign w:val="top"/>
            <w:vMerge w:val="continue"/>
            <w:textDirection w:val="lrTb"/>
            <w:noWrap w:val="false"/>
          </w:tcPr>
          <w:p>
            <w:pPr>
              <w:ind w:left="583"/>
              <w:spacing w:before="136" w:line="179" w:lineRule="auto"/>
              <w:rPr>
                <w:rFonts w:ascii="Calibri" w:hAnsi="Calibri" w:eastAsia="Calibri" w:cs="Calibri"/>
                <w:color w:val="auto"/>
                <w:sz w:val="21"/>
                <w:szCs w:val="21"/>
              </w:rPr>
            </w:pPr>
            <w:r>
              <w:rPr>
                <w:rFonts w:ascii="Calibri" w:hAnsi="Calibri" w:eastAsia="Calibri" w:cs="Calibri"/>
                <w:color w:val="auto"/>
                <w:sz w:val="21"/>
                <w:szCs w:val="21"/>
              </w:rPr>
            </w:r>
            <w:r/>
          </w:p>
        </w:tc>
        <w:tc>
          <w:tcPr>
            <w:tcW w:w="3366" w:type="dxa"/>
            <w:vAlign w:val="top"/>
            <w:vMerge w:val="continue"/>
            <w:textDirection w:val="lrTb"/>
            <w:noWrap w:val="false"/>
          </w:tcPr>
          <w:p>
            <w:pPr>
              <w:pStyle w:val="2037"/>
              <w:ind w:left="111"/>
              <w:spacing w:before="94" w:line="221" w:lineRule="auto"/>
              <w:rPr>
                <w:color w:val="auto"/>
                <w:spacing w:val="-2"/>
              </w:rPr>
            </w:pPr>
            <w:r>
              <w:rPr>
                <w:color w:val="auto"/>
                <w:spacing w:val="-2"/>
              </w:rPr>
            </w:r>
            <w:r/>
          </w:p>
        </w:tc>
        <w:tc>
          <w:tcPr>
            <w:tcW w:w="9888" w:type="dxa"/>
            <w:vAlign w:val="top"/>
            <w:textDirection w:val="lrTb"/>
            <w:noWrap w:val="false"/>
          </w:tcPr>
          <w:p>
            <w:pPr>
              <w:pStyle w:val="2037"/>
              <w:ind w:left="331"/>
              <w:spacing w:before="94" w:line="191" w:lineRule="auto"/>
              <w:rPr>
                <w:rFonts w:ascii="微软雅黑" w:hAnsi="微软雅黑" w:eastAsia="微软雅黑" w:cs="微软雅黑"/>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）制定巡查路线，按照指定时间和路线执行，加强重点区域、重点部位及装修区域</w:t>
            </w:r>
            <w:r>
              <w:rPr>
                <w:color w:val="auto"/>
              </w:rPr>
              <w:t xml:space="preserve">的巡查。</w:t>
            </w:r>
            <w:r/>
          </w:p>
        </w:tc>
      </w:tr>
      <w:tr>
        <w:trPr>
          <w:trHeight w:val="463"/>
        </w:trPr>
        <w:tc>
          <w:tcPr>
            <w:tcW w:w="1260" w:type="dxa"/>
            <w:vAlign w:val="top"/>
            <w:vMerge w:val="continue"/>
            <w:textDirection w:val="lrTb"/>
            <w:noWrap w:val="false"/>
          </w:tcPr>
          <w:p>
            <w:pPr>
              <w:ind w:left="583"/>
              <w:spacing w:before="136" w:line="179" w:lineRule="auto"/>
              <w:rPr>
                <w:rFonts w:ascii="Calibri" w:hAnsi="Calibri" w:eastAsia="Calibri" w:cs="Calibri"/>
                <w:color w:val="auto"/>
                <w:sz w:val="21"/>
                <w:szCs w:val="21"/>
              </w:rPr>
            </w:pPr>
            <w:r>
              <w:rPr>
                <w:rFonts w:ascii="Calibri" w:hAnsi="Calibri" w:eastAsia="Calibri" w:cs="Calibri"/>
                <w:color w:val="auto"/>
                <w:sz w:val="21"/>
                <w:szCs w:val="21"/>
              </w:rPr>
            </w:r>
            <w:r/>
          </w:p>
        </w:tc>
        <w:tc>
          <w:tcPr>
            <w:tcW w:w="3366" w:type="dxa"/>
            <w:vAlign w:val="top"/>
            <w:vMerge w:val="continue"/>
            <w:textDirection w:val="lrTb"/>
            <w:noWrap w:val="false"/>
          </w:tcPr>
          <w:p>
            <w:pPr>
              <w:pStyle w:val="2037"/>
              <w:ind w:left="111"/>
              <w:spacing w:before="94" w:line="221" w:lineRule="auto"/>
              <w:rPr>
                <w:color w:val="auto"/>
                <w:spacing w:val="-2"/>
              </w:rPr>
            </w:pPr>
            <w:r>
              <w:rPr>
                <w:color w:val="auto"/>
                <w:spacing w:val="-2"/>
              </w:rPr>
            </w:r>
            <w:r/>
          </w:p>
        </w:tc>
        <w:tc>
          <w:tcPr>
            <w:tcW w:w="9888" w:type="dxa"/>
            <w:vAlign w:val="top"/>
            <w:textDirection w:val="lrTb"/>
            <w:noWrap w:val="false"/>
          </w:tcPr>
          <w:p>
            <w:pPr>
              <w:pStyle w:val="2037"/>
              <w:ind w:left="331"/>
              <w:spacing w:before="89" w:line="190" w:lineRule="auto"/>
              <w:rPr>
                <w:rFonts w:ascii="微软雅黑" w:hAnsi="微软雅黑" w:eastAsia="微软雅黑" w:cs="微软雅黑"/>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）巡查期间保持通信设施设备畅通，遇到异常情况立即上报并在现场采取相应措</w:t>
            </w:r>
            <w:r>
              <w:rPr>
                <w:color w:val="auto"/>
              </w:rPr>
              <w:t xml:space="preserve">施。</w:t>
            </w:r>
            <w:r/>
          </w:p>
        </w:tc>
      </w:tr>
      <w:tr>
        <w:trPr>
          <w:trHeight w:val="463"/>
        </w:trPr>
        <w:tc>
          <w:tcPr>
            <w:tcW w:w="1260" w:type="dxa"/>
            <w:vAlign w:val="top"/>
            <w:vMerge w:val="continue"/>
            <w:textDirection w:val="lrTb"/>
            <w:noWrap w:val="false"/>
          </w:tcPr>
          <w:p>
            <w:pPr>
              <w:ind w:left="583"/>
              <w:spacing w:before="136" w:line="179" w:lineRule="auto"/>
              <w:rPr>
                <w:rFonts w:ascii="Calibri" w:hAnsi="Calibri" w:eastAsia="Calibri" w:cs="Calibri"/>
                <w:color w:val="auto"/>
                <w:sz w:val="21"/>
                <w:szCs w:val="21"/>
              </w:rPr>
            </w:pPr>
            <w:r>
              <w:rPr>
                <w:rFonts w:ascii="Calibri" w:hAnsi="Calibri" w:eastAsia="Calibri" w:cs="Calibri"/>
                <w:color w:val="auto"/>
                <w:sz w:val="21"/>
                <w:szCs w:val="21"/>
              </w:rPr>
            </w:r>
            <w:r/>
          </w:p>
        </w:tc>
        <w:tc>
          <w:tcPr>
            <w:tcW w:w="3366" w:type="dxa"/>
            <w:vAlign w:val="top"/>
            <w:vMerge w:val="continue"/>
            <w:textDirection w:val="lrTb"/>
            <w:noWrap w:val="false"/>
          </w:tcPr>
          <w:p>
            <w:pPr>
              <w:pStyle w:val="2037"/>
              <w:ind w:left="111"/>
              <w:spacing w:before="94" w:line="221" w:lineRule="auto"/>
              <w:rPr>
                <w:color w:val="auto"/>
                <w:spacing w:val="-2"/>
              </w:rPr>
            </w:pPr>
            <w:r>
              <w:rPr>
                <w:color w:val="auto"/>
                <w:spacing w:val="-2"/>
              </w:rPr>
            </w:r>
            <w:r/>
          </w:p>
        </w:tc>
        <w:tc>
          <w:tcPr>
            <w:tcW w:w="9888" w:type="dxa"/>
            <w:vAlign w:val="top"/>
            <w:textDirection w:val="lrTb"/>
            <w:noWrap w:val="false"/>
          </w:tcPr>
          <w:p>
            <w:pPr>
              <w:pStyle w:val="2037"/>
              <w:ind w:left="331"/>
              <w:spacing w:before="90" w:line="190" w:lineRule="auto"/>
              <w:rPr>
                <w:rFonts w:ascii="微软雅黑" w:hAnsi="微软雅黑" w:eastAsia="微软雅黑" w:cs="微软雅黑"/>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4"/>
              </w:rPr>
              <w:t xml:space="preserve"> </w:t>
            </w:r>
            <w:r>
              <w:rPr>
                <w:color w:val="auto"/>
                <w:spacing w:val="1"/>
              </w:rPr>
              <w:t xml:space="preserve">（</w:t>
            </w:r>
            <w:r>
              <w:rPr>
                <w:rFonts w:ascii="Calibri" w:hAnsi="Calibri" w:eastAsia="Calibri" w:cs="Calibri"/>
                <w:color w:val="auto"/>
                <w:spacing w:val="1"/>
              </w:rPr>
              <w:t xml:space="preserve">4</w:t>
            </w:r>
            <w:r>
              <w:rPr>
                <w:color w:val="auto"/>
                <w:spacing w:val="1"/>
              </w:rPr>
              <w:t xml:space="preserve">）收到监控室指令后，巡查人员及时到达指定地点并迅速采取相应措施。</w:t>
            </w:r>
            <w:r/>
          </w:p>
        </w:tc>
      </w:tr>
      <w:tr>
        <w:trPr>
          <w:trHeight w:val="463"/>
        </w:trPr>
        <w:tc>
          <w:tcPr>
            <w:tcW w:w="1260" w:type="dxa"/>
            <w:vAlign w:val="top"/>
            <w:vMerge w:val="continue"/>
            <w:textDirection w:val="lrTb"/>
            <w:noWrap w:val="false"/>
          </w:tcPr>
          <w:p>
            <w:pPr>
              <w:ind w:left="583"/>
              <w:spacing w:before="136" w:line="179" w:lineRule="auto"/>
              <w:rPr>
                <w:rFonts w:ascii="Calibri" w:hAnsi="Calibri" w:eastAsia="Calibri" w:cs="Calibri"/>
                <w:color w:val="auto"/>
                <w:sz w:val="21"/>
                <w:szCs w:val="21"/>
              </w:rPr>
            </w:pPr>
            <w:r>
              <w:rPr>
                <w:rFonts w:ascii="Calibri" w:hAnsi="Calibri" w:eastAsia="Calibri" w:cs="Calibri"/>
                <w:color w:val="auto"/>
                <w:sz w:val="21"/>
                <w:szCs w:val="21"/>
              </w:rPr>
            </w:r>
            <w:r/>
          </w:p>
        </w:tc>
        <w:tc>
          <w:tcPr>
            <w:tcW w:w="3366" w:type="dxa"/>
            <w:vAlign w:val="top"/>
            <w:vMerge w:val="continue"/>
            <w:textDirection w:val="lrTb"/>
            <w:noWrap w:val="false"/>
          </w:tcPr>
          <w:p>
            <w:pPr>
              <w:pStyle w:val="2037"/>
              <w:ind w:left="111"/>
              <w:spacing w:before="94" w:line="221" w:lineRule="auto"/>
              <w:rPr>
                <w:color w:val="auto"/>
                <w:spacing w:val="-2"/>
              </w:rPr>
            </w:pPr>
            <w:r>
              <w:rPr>
                <w:color w:val="auto"/>
                <w:spacing w:val="-2"/>
              </w:rPr>
            </w:r>
            <w:r/>
          </w:p>
        </w:tc>
        <w:tc>
          <w:tcPr>
            <w:tcW w:w="9888" w:type="dxa"/>
            <w:vAlign w:val="top"/>
            <w:textDirection w:val="lrTb"/>
            <w:noWrap w:val="false"/>
          </w:tcPr>
          <w:p>
            <w:pPr>
              <w:pStyle w:val="2037"/>
              <w:ind w:left="113" w:right="42" w:firstLine="234"/>
              <w:keepLines w:val="0"/>
              <w:keepNext w:val="0"/>
              <w:pageBreakBefore w:val="0"/>
              <w:spacing w:before="90" w:line="240" w:lineRule="auto"/>
              <w:widowControl w:val="off"/>
              <w:rPr>
                <w:rFonts w:ascii="微软雅黑" w:hAnsi="微软雅黑" w:eastAsia="微软雅黑" w:cs="微软雅黑"/>
                <w:color w:val="auto"/>
              </w:rPr>
            </w:pPr>
            <w:r>
              <w:rPr>
                <w:rFonts w:hint="eastAsia" w:ascii="微软雅黑" w:hAnsi="微软雅黑" w:eastAsia="微软雅黑" w:cs="微软雅黑"/>
                <w:color w:val="auto"/>
                <w:spacing w:val="12"/>
                <w:lang w:eastAsia="zh-CN"/>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5</w:t>
            </w:r>
            <w:r>
              <w:rPr>
                <w:color w:val="auto"/>
                <w:spacing w:val="12"/>
              </w:rPr>
              <w:t xml:space="preserve">）</w:t>
            </w:r>
            <w:r>
              <w:rPr>
                <w:rFonts w:hint="eastAsia" w:ascii="宋体" w:hAnsi="宋体" w:eastAsia="宋体" w:cs="宋体"/>
                <w:color w:val="auto"/>
                <w:spacing w:val="-1"/>
                <w:sz w:val="21"/>
                <w:szCs w:val="21"/>
                <w:lang w:val="en-US" w:eastAsia="en-US" w:bidi="ar-SA"/>
              </w:rPr>
              <w:t xml:space="preserve">白天巡逻次数不少于4次，夜间巡逻次数不少于2次，重点部位、重点时间以及特殊情况加强巡逻；</w:t>
            </w:r>
            <w:r>
              <w:rPr>
                <w:rFonts w:hint="eastAsia" w:ascii="宋体" w:hAnsi="宋体" w:eastAsia="宋体" w:cs="宋体"/>
                <w:color w:val="auto"/>
                <w:spacing w:val="-1"/>
                <w:sz w:val="21"/>
                <w:szCs w:val="21"/>
                <w:lang w:val="en-US" w:eastAsia="zh-CN" w:bidi="ar-SA"/>
              </w:rPr>
              <w:t xml:space="preserve">进行商户秩序维持；</w:t>
            </w:r>
            <w:r>
              <w:rPr>
                <w:rFonts w:hint="eastAsia" w:ascii="宋体" w:hAnsi="宋体" w:eastAsia="宋体" w:cs="宋体"/>
                <w:color w:val="auto"/>
                <w:spacing w:val="-1"/>
                <w:sz w:val="21"/>
                <w:szCs w:val="21"/>
                <w:lang w:val="en-US" w:eastAsia="en-US" w:bidi="ar-SA"/>
              </w:rPr>
              <w:t xml:space="preserve">及时发现和处理不安全隐患；接受业主（使用人）投诉和求助；回答用户的询问；在遇到突发事件时，及时报告警方与管理处，必要时采取正当防卫，防止事态扩大，协助保护现场和证据；安全巡逻有记录有检查。</w:t>
            </w:r>
            <w:r/>
          </w:p>
        </w:tc>
      </w:tr>
      <w:tr>
        <w:trPr>
          <w:trHeight w:val="460"/>
        </w:trPr>
        <w:tc>
          <w:tcPr>
            <w:tcBorders>
              <w:bottom w:val="none" w:color="000000" w:sz="4" w:space="0"/>
            </w:tcBorders>
            <w:tcW w:w="1260" w:type="dxa"/>
            <w:vAlign w:val="top"/>
            <w:vMerge w:val="restart"/>
            <w:textDirection w:val="lrTb"/>
            <w:noWrap w:val="false"/>
          </w:tcPr>
          <w:p>
            <w:pPr>
              <w:spacing w:line="260" w:lineRule="auto"/>
              <w:rPr>
                <w:rFonts w:ascii="Arial"/>
                <w:color w:val="auto"/>
                <w:sz w:val="21"/>
              </w:rPr>
            </w:pPr>
            <w:r>
              <w:rPr>
                <w:rFonts w:ascii="Arial"/>
                <w:color w:val="auto"/>
                <w:sz w:val="21"/>
              </w:rPr>
            </w:r>
            <w:r/>
          </w:p>
          <w:p>
            <w:pPr>
              <w:spacing w:line="260" w:lineRule="auto"/>
              <w:rPr>
                <w:rFonts w:ascii="Arial"/>
                <w:color w:val="auto"/>
                <w:sz w:val="21"/>
              </w:rPr>
            </w:pPr>
            <w:r>
              <w:rPr>
                <w:rFonts w:ascii="Arial"/>
                <w:color w:val="auto"/>
                <w:sz w:val="21"/>
              </w:rPr>
            </w:r>
            <w:r/>
          </w:p>
          <w:p>
            <w:pPr>
              <w:spacing w:line="260" w:lineRule="auto"/>
              <w:rPr>
                <w:rFonts w:ascii="Arial"/>
                <w:color w:val="auto"/>
                <w:sz w:val="21"/>
              </w:rPr>
            </w:pPr>
            <w:r>
              <w:rPr>
                <w:rFonts w:ascii="Arial"/>
                <w:color w:val="auto"/>
                <w:sz w:val="21"/>
              </w:rPr>
            </w:r>
            <w:r/>
          </w:p>
          <w:p>
            <w:pPr>
              <w:spacing w:line="260" w:lineRule="auto"/>
              <w:rPr>
                <w:rFonts w:ascii="Arial"/>
                <w:color w:val="auto"/>
                <w:sz w:val="21"/>
              </w:rPr>
            </w:pPr>
            <w:r>
              <w:rPr>
                <w:rFonts w:ascii="Arial"/>
                <w:color w:val="auto"/>
                <w:sz w:val="21"/>
              </w:rPr>
            </w:r>
            <w:r/>
          </w:p>
          <w:p>
            <w:pPr>
              <w:spacing w:line="260" w:lineRule="auto"/>
              <w:rPr>
                <w:rFonts w:ascii="Arial"/>
                <w:color w:val="auto"/>
                <w:sz w:val="21"/>
              </w:rPr>
            </w:pPr>
            <w:r>
              <w:rPr>
                <w:rFonts w:ascii="Arial"/>
                <w:color w:val="auto"/>
                <w:sz w:val="21"/>
              </w:rPr>
            </w:r>
            <w:r/>
          </w:p>
          <w:p>
            <w:pPr>
              <w:spacing w:line="260" w:lineRule="auto"/>
              <w:rPr>
                <w:rFonts w:ascii="Arial"/>
                <w:color w:val="auto"/>
                <w:sz w:val="21"/>
              </w:rPr>
            </w:pPr>
            <w:r>
              <w:rPr>
                <w:rFonts w:ascii="Arial"/>
                <w:color w:val="auto"/>
                <w:sz w:val="21"/>
              </w:rPr>
            </w:r>
            <w:r/>
          </w:p>
          <w:p>
            <w:pPr>
              <w:spacing w:line="261" w:lineRule="auto"/>
              <w:rPr>
                <w:rFonts w:ascii="Arial"/>
                <w:color w:val="auto"/>
                <w:sz w:val="21"/>
              </w:rPr>
            </w:pPr>
            <w:r>
              <w:rPr>
                <w:rFonts w:ascii="Arial"/>
                <w:color w:val="auto"/>
                <w:sz w:val="21"/>
              </w:rPr>
            </w:r>
            <w:r/>
          </w:p>
          <w:p>
            <w:pPr>
              <w:ind w:left="578"/>
              <w:spacing w:before="64" w:line="178" w:lineRule="auto"/>
              <w:rPr>
                <w:rFonts w:ascii="Calibri" w:hAnsi="Calibri" w:eastAsia="Calibri" w:cs="Calibri"/>
                <w:color w:val="auto"/>
                <w:sz w:val="21"/>
                <w:szCs w:val="21"/>
              </w:rPr>
            </w:pPr>
            <w:r>
              <w:rPr>
                <w:rFonts w:ascii="Calibri" w:hAnsi="Calibri" w:eastAsia="Calibri" w:cs="Calibri"/>
                <w:color w:val="auto"/>
                <w:sz w:val="21"/>
                <w:szCs w:val="21"/>
              </w:rPr>
              <w:t xml:space="preserve">4</w:t>
            </w:r>
            <w:r/>
          </w:p>
        </w:tc>
        <w:tc>
          <w:tcPr>
            <w:tcBorders>
              <w:bottom w:val="none" w:color="000000" w:sz="4" w:space="0"/>
            </w:tcBorders>
            <w:tcW w:w="3366" w:type="dxa"/>
            <w:vAlign w:val="top"/>
            <w:vMerge w:val="restart"/>
            <w:textDirection w:val="lrTb"/>
            <w:noWrap w:val="false"/>
          </w:tcPr>
          <w:p>
            <w:pPr>
              <w:spacing w:line="253" w:lineRule="auto"/>
              <w:rPr>
                <w:rFonts w:ascii="Arial"/>
                <w:color w:val="auto"/>
                <w:sz w:val="21"/>
              </w:rPr>
            </w:pPr>
            <w:r>
              <w:rPr>
                <w:rFonts w:ascii="Arial"/>
                <w:color w:val="auto"/>
                <w:sz w:val="21"/>
              </w:rPr>
            </w:r>
            <w:r/>
          </w:p>
          <w:p>
            <w:pPr>
              <w:spacing w:line="253" w:lineRule="auto"/>
              <w:rPr>
                <w:rFonts w:ascii="Arial"/>
                <w:color w:val="auto"/>
                <w:sz w:val="21"/>
              </w:rPr>
            </w:pPr>
            <w:r>
              <w:rPr>
                <w:rFonts w:ascii="Arial"/>
                <w:color w:val="auto"/>
                <w:sz w:val="21"/>
              </w:rPr>
            </w:r>
            <w:r/>
          </w:p>
          <w:p>
            <w:pPr>
              <w:spacing w:line="253" w:lineRule="auto"/>
              <w:rPr>
                <w:rFonts w:ascii="Arial"/>
                <w:color w:val="auto"/>
                <w:sz w:val="21"/>
              </w:rPr>
            </w:pPr>
            <w:r>
              <w:rPr>
                <w:rFonts w:ascii="Arial"/>
                <w:color w:val="auto"/>
                <w:sz w:val="21"/>
              </w:rPr>
            </w:r>
            <w:r/>
          </w:p>
          <w:p>
            <w:pPr>
              <w:spacing w:line="253" w:lineRule="auto"/>
              <w:rPr>
                <w:rFonts w:ascii="Arial"/>
                <w:color w:val="auto"/>
                <w:sz w:val="21"/>
              </w:rPr>
            </w:pPr>
            <w:r>
              <w:rPr>
                <w:rFonts w:ascii="Arial"/>
                <w:color w:val="auto"/>
                <w:sz w:val="21"/>
              </w:rPr>
            </w:r>
            <w:r/>
          </w:p>
          <w:p>
            <w:pPr>
              <w:spacing w:line="254" w:lineRule="auto"/>
              <w:rPr>
                <w:rFonts w:ascii="Arial"/>
                <w:color w:val="auto"/>
                <w:sz w:val="21"/>
              </w:rPr>
            </w:pPr>
            <w:r>
              <w:rPr>
                <w:rFonts w:ascii="Arial"/>
                <w:color w:val="auto"/>
                <w:sz w:val="21"/>
              </w:rPr>
            </w:r>
            <w:r/>
          </w:p>
          <w:p>
            <w:pPr>
              <w:spacing w:line="254" w:lineRule="auto"/>
              <w:rPr>
                <w:rFonts w:ascii="Arial"/>
                <w:color w:val="auto"/>
                <w:sz w:val="21"/>
              </w:rPr>
            </w:pPr>
            <w:r>
              <w:rPr>
                <w:rFonts w:ascii="Arial"/>
                <w:color w:val="auto"/>
                <w:sz w:val="21"/>
              </w:rPr>
            </w:r>
            <w:r/>
          </w:p>
          <w:p>
            <w:pPr>
              <w:spacing w:line="254" w:lineRule="auto"/>
              <w:rPr>
                <w:rFonts w:ascii="Arial"/>
                <w:color w:val="auto"/>
                <w:sz w:val="21"/>
              </w:rPr>
            </w:pPr>
            <w:r>
              <w:rPr>
                <w:rFonts w:ascii="Arial"/>
                <w:color w:val="auto"/>
                <w:sz w:val="21"/>
              </w:rPr>
            </w:r>
            <w:r/>
          </w:p>
          <w:p>
            <w:pPr>
              <w:pStyle w:val="2037"/>
              <w:ind w:left="112"/>
              <w:spacing w:before="68" w:line="221" w:lineRule="auto"/>
              <w:rPr>
                <w:color w:val="auto"/>
              </w:rPr>
            </w:pPr>
            <w:r>
              <w:rPr>
                <w:color w:val="auto"/>
                <w:spacing w:val="-2"/>
              </w:rPr>
              <w:t xml:space="preserve">监控值守</w:t>
            </w:r>
            <w:r/>
          </w:p>
        </w:tc>
        <w:tc>
          <w:tcPr>
            <w:tcW w:w="9888" w:type="dxa"/>
            <w:vAlign w:val="top"/>
            <w:textDirection w:val="lrTb"/>
            <w:noWrap w:val="false"/>
          </w:tcPr>
          <w:p>
            <w:pPr>
              <w:pStyle w:val="2037"/>
              <w:ind w:left="331"/>
              <w:spacing w:before="89"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）监控室环境符合系统设备运行要求，定期进行检查和检测，确保系统功能正常。</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90" w:line="191"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43"/>
              </w:rPr>
              <w:t xml:space="preserve"> </w:t>
            </w:r>
            <w:r>
              <w:rPr>
                <w:color w:val="auto"/>
              </w:rPr>
              <w:t xml:space="preserve">（</w:t>
            </w:r>
            <w:r>
              <w:rPr>
                <w:rFonts w:ascii="Calibri" w:hAnsi="Calibri" w:eastAsia="Calibri" w:cs="Calibri"/>
                <w:color w:val="auto"/>
              </w:rPr>
              <w:t xml:space="preserve">2</w:t>
            </w:r>
            <w:r>
              <w:rPr>
                <w:color w:val="auto"/>
              </w:rPr>
              <w:t xml:space="preserve">）监控设备</w:t>
            </w:r>
            <w:r>
              <w:rPr>
                <w:color w:val="auto"/>
                <w:spacing w:val="-43"/>
              </w:rPr>
              <w:t xml:space="preserve"> </w:t>
            </w:r>
            <w:r>
              <w:rPr>
                <w:rFonts w:ascii="Calibri" w:hAnsi="Calibri" w:eastAsia="Calibri" w:cs="Calibri"/>
                <w:color w:val="auto"/>
              </w:rPr>
              <w:t xml:space="preserve">24</w:t>
            </w:r>
            <w:r>
              <w:rPr>
                <w:rFonts w:ascii="Calibri" w:hAnsi="Calibri" w:eastAsia="Calibri" w:cs="Calibri"/>
                <w:color w:val="auto"/>
                <w:spacing w:val="18"/>
              </w:rPr>
              <w:t xml:space="preserve"> </w:t>
            </w:r>
            <w:r>
              <w:rPr>
                <w:color w:val="auto"/>
              </w:rPr>
              <w:t xml:space="preserve">小时正常运行，监控室实行</w:t>
            </w:r>
            <w:r>
              <w:rPr>
                <w:color w:val="auto"/>
                <w:spacing w:val="-1"/>
              </w:rPr>
              <w:t xml:space="preserve">专人</w:t>
            </w:r>
            <w:r>
              <w:rPr>
                <w:color w:val="auto"/>
                <w:spacing w:val="-41"/>
              </w:rPr>
              <w:t xml:space="preserve"> </w:t>
            </w:r>
            <w:r>
              <w:rPr>
                <w:rFonts w:ascii="Calibri" w:hAnsi="Calibri" w:eastAsia="Calibri" w:cs="Calibri"/>
                <w:color w:val="auto"/>
                <w:spacing w:val="-1"/>
              </w:rPr>
              <w:t xml:space="preserve">24</w:t>
            </w:r>
            <w:r>
              <w:rPr>
                <w:rFonts w:ascii="Calibri" w:hAnsi="Calibri" w:eastAsia="Calibri" w:cs="Calibri"/>
                <w:color w:val="auto"/>
                <w:spacing w:val="18"/>
              </w:rPr>
              <w:t xml:space="preserve"> </w:t>
            </w:r>
            <w:r>
              <w:rPr>
                <w:color w:val="auto"/>
                <w:spacing w:val="-1"/>
              </w:rPr>
              <w:t xml:space="preserve">小时值班制度。</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91" w:line="190"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4"/>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）监控记录画面清晰，视频监控无死角、无盲区。</w:t>
            </w:r>
            <w:r/>
          </w:p>
        </w:tc>
      </w:tr>
      <w:tr>
        <w:trPr>
          <w:trHeight w:val="460"/>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90"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9"/>
              </w:rPr>
              <w:t xml:space="preserve"> </w:t>
            </w:r>
            <w:r>
              <w:rPr>
                <w:color w:val="auto"/>
                <w:spacing w:val="1"/>
              </w:rPr>
              <w:t xml:space="preserve">（</w:t>
            </w:r>
            <w:r>
              <w:rPr>
                <w:rFonts w:ascii="Calibri" w:hAnsi="Calibri" w:eastAsia="Calibri" w:cs="Calibri"/>
                <w:color w:val="auto"/>
                <w:spacing w:val="1"/>
              </w:rPr>
              <w:t xml:space="preserve">4</w:t>
            </w:r>
            <w:r>
              <w:rPr>
                <w:color w:val="auto"/>
                <w:spacing w:val="1"/>
              </w:rPr>
              <w:t xml:space="preserve">）值班期间遵守操作规程和保密制度，做好监控记录的保存工作。</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91" w:line="191"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51"/>
              </w:rPr>
              <w:t xml:space="preserve"> </w:t>
            </w:r>
            <w:r>
              <w:rPr>
                <w:color w:val="auto"/>
              </w:rPr>
              <w:t xml:space="preserve">（</w:t>
            </w:r>
            <w:r>
              <w:rPr>
                <w:rFonts w:ascii="Calibri" w:hAnsi="Calibri" w:eastAsia="Calibri" w:cs="Calibri"/>
                <w:color w:val="auto"/>
              </w:rPr>
              <w:t xml:space="preserve">5</w:t>
            </w:r>
            <w:r>
              <w:rPr>
                <w:color w:val="auto"/>
              </w:rPr>
              <w:t xml:space="preserve">）监控记录保持完整，保存时间不应少于</w:t>
            </w:r>
            <w:r>
              <w:rPr>
                <w:color w:val="auto"/>
                <w:spacing w:val="-46"/>
              </w:rPr>
              <w:t xml:space="preserve"> </w:t>
            </w:r>
            <w:r>
              <w:rPr>
                <w:rFonts w:ascii="Calibri" w:hAnsi="Calibri" w:eastAsia="Calibri" w:cs="Calibri"/>
                <w:color w:val="auto"/>
              </w:rPr>
              <w:t xml:space="preserve">90</w:t>
            </w:r>
            <w:r>
              <w:rPr>
                <w:rFonts w:ascii="Calibri" w:hAnsi="Calibri" w:eastAsia="Calibri" w:cs="Calibri"/>
                <w:color w:val="auto"/>
                <w:spacing w:val="16"/>
              </w:rPr>
              <w:t xml:space="preserve"> </w:t>
            </w:r>
            <w:r>
              <w:rPr>
                <w:color w:val="auto"/>
              </w:rPr>
              <w:t xml:space="preserve">天。</w:t>
            </w:r>
            <w:r/>
          </w:p>
        </w:tc>
      </w:tr>
      <w:tr>
        <w:trPr>
          <w:trHeight w:val="511"/>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118"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4"/>
              </w:rPr>
              <w:t xml:space="preserve"> </w:t>
            </w:r>
            <w:r>
              <w:rPr>
                <w:color w:val="auto"/>
                <w:spacing w:val="1"/>
              </w:rPr>
              <w:t xml:space="preserve">（</w:t>
            </w:r>
            <w:r>
              <w:rPr>
                <w:rFonts w:ascii="Calibri" w:hAnsi="Calibri" w:eastAsia="Calibri" w:cs="Calibri"/>
                <w:color w:val="auto"/>
                <w:spacing w:val="1"/>
              </w:rPr>
              <w:t xml:space="preserve">6</w:t>
            </w:r>
            <w:r>
              <w:rPr>
                <w:color w:val="auto"/>
                <w:spacing w:val="1"/>
              </w:rPr>
              <w:t xml:space="preserve">）无关人员进入监控室或查阅监控记录，经授权人批准并做好相关记录。</w:t>
            </w:r>
            <w:r/>
          </w:p>
        </w:tc>
      </w:tr>
      <w:tr>
        <w:trPr>
          <w:trHeight w:val="686"/>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114" w:right="133" w:firstLine="217"/>
              <w:spacing w:before="34" w:line="243"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7</w:t>
            </w:r>
            <w:r>
              <w:rPr>
                <w:color w:val="auto"/>
                <w:spacing w:val="1"/>
              </w:rPr>
              <w:t xml:space="preserve">）监控室收到火情等报警信号、其他异常情况信号后，及时报警并安排其他安保</w:t>
            </w:r>
            <w:r>
              <w:rPr>
                <w:color w:val="auto"/>
              </w:rPr>
              <w:t xml:space="preserve">人员前往现场进</w:t>
            </w:r>
            <w:r>
              <w:rPr>
                <w:color w:val="auto"/>
                <w:spacing w:val="-3"/>
              </w:rPr>
              <w:t xml:space="preserve">行处理。</w:t>
            </w:r>
            <w:r/>
          </w:p>
        </w:tc>
      </w:tr>
      <w:tr>
        <w:trPr>
          <w:trHeight w:val="458"/>
        </w:trPr>
        <w:tc>
          <w:tcPr>
            <w:tcBorders>
              <w:top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90" w:line="200" w:lineRule="auto"/>
              <w:rPr>
                <w:color w:val="auto"/>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8</w:t>
            </w:r>
            <w:r>
              <w:rPr>
                <w:color w:val="auto"/>
                <w:spacing w:val="12"/>
              </w:rPr>
              <w:t xml:space="preserve">）</w:t>
            </w:r>
            <w:r>
              <w:rPr>
                <w:color w:val="auto"/>
                <w:u w:val="single"/>
              </w:rPr>
              <w:t xml:space="preserve">   </w:t>
            </w:r>
            <w:r/>
          </w:p>
        </w:tc>
      </w:tr>
      <w:tr>
        <w:trPr>
          <w:trHeight w:val="458"/>
        </w:trPr>
        <w:tc>
          <w:tcPr>
            <w:tcBorders>
              <w:bottom w:val="none" w:color="000000" w:sz="4" w:space="0"/>
            </w:tcBorders>
            <w:tcW w:w="1260" w:type="dxa"/>
            <w:vAlign w:val="top"/>
            <w:vMerge w:val="restart"/>
            <w:textDirection w:val="lrTb"/>
            <w:noWrap w:val="false"/>
          </w:tcPr>
          <w:p>
            <w:pPr>
              <w:spacing w:line="267" w:lineRule="auto"/>
              <w:rPr>
                <w:rFonts w:ascii="Arial"/>
                <w:color w:val="auto"/>
                <w:sz w:val="21"/>
              </w:rPr>
            </w:pPr>
            <w:r>
              <w:rPr>
                <w:rFonts w:ascii="Arial"/>
                <w:color w:val="auto"/>
                <w:sz w:val="21"/>
              </w:rPr>
            </w:r>
            <w:r/>
          </w:p>
          <w:p>
            <w:pPr>
              <w:spacing w:line="267" w:lineRule="auto"/>
              <w:rPr>
                <w:rFonts w:ascii="Arial"/>
                <w:color w:val="auto"/>
                <w:sz w:val="21"/>
              </w:rPr>
            </w:pPr>
            <w:r>
              <w:rPr>
                <w:rFonts w:ascii="Arial"/>
                <w:color w:val="auto"/>
                <w:sz w:val="21"/>
              </w:rPr>
            </w:r>
            <w:r/>
          </w:p>
          <w:p>
            <w:pPr>
              <w:spacing w:line="268" w:lineRule="auto"/>
              <w:rPr>
                <w:rFonts w:ascii="Arial"/>
                <w:color w:val="auto"/>
                <w:sz w:val="21"/>
              </w:rPr>
            </w:pPr>
            <w:r>
              <w:rPr>
                <w:rFonts w:ascii="Arial"/>
                <w:color w:val="auto"/>
                <w:sz w:val="21"/>
              </w:rPr>
            </w:r>
            <w:r/>
          </w:p>
          <w:p>
            <w:pPr>
              <w:spacing w:line="268" w:lineRule="auto"/>
              <w:rPr>
                <w:rFonts w:ascii="Arial"/>
                <w:color w:val="auto"/>
                <w:sz w:val="21"/>
              </w:rPr>
            </w:pPr>
            <w:r>
              <w:rPr>
                <w:rFonts w:ascii="Arial"/>
                <w:color w:val="auto"/>
                <w:sz w:val="21"/>
              </w:rPr>
            </w:r>
            <w:r/>
          </w:p>
          <w:p>
            <w:pPr>
              <w:spacing w:line="268" w:lineRule="auto"/>
              <w:rPr>
                <w:rFonts w:ascii="Arial"/>
                <w:color w:val="auto"/>
                <w:sz w:val="21"/>
              </w:rPr>
            </w:pPr>
            <w:r>
              <w:rPr>
                <w:rFonts w:ascii="Arial"/>
                <w:color w:val="auto"/>
                <w:sz w:val="21"/>
              </w:rPr>
            </w:r>
            <w:r/>
          </w:p>
          <w:p>
            <w:pPr>
              <w:ind w:left="583"/>
              <w:spacing w:before="64" w:line="178" w:lineRule="auto"/>
              <w:rPr>
                <w:rFonts w:ascii="Calibri" w:hAnsi="Calibri" w:eastAsia="Calibri" w:cs="Calibri"/>
                <w:color w:val="auto"/>
                <w:sz w:val="21"/>
                <w:szCs w:val="21"/>
              </w:rPr>
            </w:pPr>
            <w:r>
              <w:rPr>
                <w:rFonts w:ascii="Calibri" w:hAnsi="Calibri" w:eastAsia="Calibri" w:cs="Calibri"/>
                <w:color w:val="auto"/>
                <w:sz w:val="21"/>
                <w:szCs w:val="21"/>
              </w:rPr>
              <w:t xml:space="preserve">5</w:t>
            </w:r>
            <w:r/>
          </w:p>
        </w:tc>
        <w:tc>
          <w:tcPr>
            <w:tcBorders>
              <w:bottom w:val="none" w:color="000000" w:sz="4" w:space="0"/>
            </w:tcBorders>
            <w:tcW w:w="3366" w:type="dxa"/>
            <w:vAlign w:val="top"/>
            <w:vMerge w:val="restart"/>
            <w:textDirection w:val="lrTb"/>
            <w:noWrap w:val="false"/>
          </w:tcPr>
          <w:p>
            <w:pPr>
              <w:spacing w:line="257" w:lineRule="auto"/>
              <w:rPr>
                <w:rFonts w:ascii="Arial"/>
                <w:color w:val="auto"/>
                <w:sz w:val="21"/>
              </w:rPr>
            </w:pPr>
            <w:r>
              <w:rPr>
                <w:rFonts w:ascii="Arial"/>
                <w:color w:val="auto"/>
                <w:sz w:val="21"/>
              </w:rPr>
            </w:r>
            <w:r/>
          </w:p>
          <w:p>
            <w:pPr>
              <w:spacing w:line="257" w:lineRule="auto"/>
              <w:rPr>
                <w:rFonts w:ascii="Arial"/>
                <w:color w:val="auto"/>
                <w:sz w:val="21"/>
              </w:rPr>
            </w:pPr>
            <w:r>
              <w:rPr>
                <w:rFonts w:ascii="Arial"/>
                <w:color w:val="auto"/>
                <w:sz w:val="21"/>
              </w:rPr>
            </w:r>
            <w:r/>
          </w:p>
          <w:p>
            <w:pPr>
              <w:spacing w:line="258" w:lineRule="auto"/>
              <w:rPr>
                <w:rFonts w:ascii="Arial"/>
                <w:color w:val="auto"/>
                <w:sz w:val="21"/>
              </w:rPr>
            </w:pPr>
            <w:r>
              <w:rPr>
                <w:rFonts w:ascii="Arial"/>
                <w:color w:val="auto"/>
                <w:sz w:val="21"/>
              </w:rPr>
            </w:r>
            <w:r/>
          </w:p>
          <w:p>
            <w:pPr>
              <w:spacing w:line="258" w:lineRule="auto"/>
              <w:rPr>
                <w:rFonts w:ascii="Arial"/>
                <w:color w:val="auto"/>
                <w:sz w:val="21"/>
              </w:rPr>
            </w:pPr>
            <w:r>
              <w:rPr>
                <w:rFonts w:ascii="Arial"/>
                <w:color w:val="auto"/>
                <w:sz w:val="21"/>
              </w:rPr>
            </w:r>
            <w:r/>
          </w:p>
          <w:p>
            <w:pPr>
              <w:spacing w:line="258" w:lineRule="auto"/>
              <w:rPr>
                <w:rFonts w:ascii="Arial"/>
                <w:color w:val="auto"/>
                <w:sz w:val="21"/>
              </w:rPr>
            </w:pPr>
            <w:r>
              <w:rPr>
                <w:rFonts w:ascii="Arial"/>
                <w:color w:val="auto"/>
                <w:sz w:val="21"/>
              </w:rPr>
            </w:r>
            <w:r/>
          </w:p>
          <w:p>
            <w:pPr>
              <w:pStyle w:val="2037"/>
              <w:ind w:left="113"/>
              <w:spacing w:before="68" w:line="221" w:lineRule="auto"/>
              <w:rPr>
                <w:color w:val="auto"/>
              </w:rPr>
            </w:pPr>
            <w:r>
              <w:rPr>
                <w:color w:val="auto"/>
                <w:spacing w:val="-2"/>
              </w:rPr>
              <w:t xml:space="preserve">车辆停放</w:t>
            </w:r>
            <w:r/>
          </w:p>
        </w:tc>
        <w:tc>
          <w:tcPr>
            <w:tcW w:w="9888" w:type="dxa"/>
            <w:vAlign w:val="top"/>
            <w:textDirection w:val="lrTb"/>
            <w:noWrap w:val="false"/>
          </w:tcPr>
          <w:p>
            <w:pPr>
              <w:pStyle w:val="2037"/>
              <w:ind w:left="331"/>
              <w:spacing w:before="92"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2"/>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）车辆行驶路线设置合理、规范，导向标志完整、清晰。</w:t>
            </w:r>
            <w:r/>
          </w:p>
        </w:tc>
      </w:tr>
      <w:tr>
        <w:trPr>
          <w:trHeight w:val="460"/>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93"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）合理规划车辆停放区域，张贴车辆引导标识，对车辆及停放区域实行规范管理。</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91"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）严禁在办公楼的公用走道、楼梯间、安全出口处等公共区域停放车辆或充电。</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94" w:line="190" w:lineRule="auto"/>
              <w:rPr>
                <w:color w:val="auto"/>
              </w:rPr>
            </w:pPr>
            <w:r>
              <w:rPr>
                <w:rFonts w:hint="eastAsia" w:ascii="微软雅黑" w:hAnsi="微软雅黑" w:eastAsia="微软雅黑" w:cs="微软雅黑"/>
                <w:color w:val="auto"/>
                <w:spacing w:val="2"/>
                <w:lang w:eastAsia="zh-CN"/>
              </w:rPr>
              <w:t xml:space="preserve">☑</w:t>
            </w:r>
            <w:r>
              <w:rPr>
                <w:rFonts w:ascii="微软雅黑" w:hAnsi="微软雅黑" w:eastAsia="微软雅黑" w:cs="微软雅黑"/>
                <w:color w:val="auto"/>
                <w:spacing w:val="49"/>
              </w:rPr>
              <w:t xml:space="preserve"> </w:t>
            </w:r>
            <w:r>
              <w:rPr>
                <w:color w:val="auto"/>
                <w:spacing w:val="2"/>
              </w:rPr>
              <w:t xml:space="preserve">（</w:t>
            </w:r>
            <w:r>
              <w:rPr>
                <w:rFonts w:ascii="Calibri" w:hAnsi="Calibri" w:eastAsia="Calibri" w:cs="Calibri"/>
                <w:color w:val="auto"/>
                <w:spacing w:val="2"/>
              </w:rPr>
              <w:t xml:space="preserve">4</w:t>
            </w:r>
            <w:r>
              <w:rPr>
                <w:color w:val="auto"/>
                <w:spacing w:val="2"/>
              </w:rPr>
              <w:t xml:space="preserve">）非机动车定点有序停放。</w:t>
            </w:r>
            <w:r/>
          </w:p>
        </w:tc>
      </w:tr>
      <w:tr>
        <w:trPr>
          <w:trHeight w:val="686"/>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111" w:right="133" w:firstLine="220"/>
              <w:spacing w:before="37" w:line="242"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5</w:t>
            </w:r>
            <w:r>
              <w:rPr>
                <w:color w:val="auto"/>
                <w:spacing w:val="1"/>
              </w:rPr>
              <w:t xml:space="preserve">）发现车辆异常情况及时通知车主，并做好登记；发生交通事故、自然灾害等意</w:t>
            </w:r>
            <w:r>
              <w:rPr>
                <w:color w:val="auto"/>
              </w:rPr>
              <w:t xml:space="preserve">外事故时及时赶</w:t>
            </w:r>
            <w:r>
              <w:rPr>
                <w:color w:val="auto"/>
                <w:spacing w:val="-1"/>
              </w:rPr>
              <w:t xml:space="preserve">赴现场疏导和协助处理，响应时间不超过</w:t>
            </w:r>
            <w:r>
              <w:rPr>
                <w:color w:val="auto"/>
                <w:spacing w:val="-42"/>
              </w:rPr>
              <w:t xml:space="preserve"> </w:t>
            </w:r>
            <w:r>
              <w:rPr>
                <w:rFonts w:ascii="Calibri" w:hAnsi="Calibri" w:eastAsia="Calibri" w:cs="Calibri"/>
                <w:color w:val="auto"/>
                <w:spacing w:val="-1"/>
              </w:rPr>
              <w:t xml:space="preserve">3</w:t>
            </w:r>
            <w:r>
              <w:rPr>
                <w:rFonts w:ascii="Calibri" w:hAnsi="Calibri" w:eastAsia="Calibri" w:cs="Calibri"/>
                <w:color w:val="auto"/>
                <w:spacing w:val="15"/>
              </w:rPr>
              <w:t xml:space="preserve"> </w:t>
            </w:r>
            <w:r>
              <w:rPr>
                <w:color w:val="auto"/>
                <w:spacing w:val="-2"/>
              </w:rPr>
              <w:t xml:space="preserve">分钟。</w:t>
            </w:r>
            <w:r/>
          </w:p>
        </w:tc>
      </w:tr>
      <w:tr>
        <w:trPr>
          <w:trHeight w:val="465"/>
        </w:trPr>
        <w:tc>
          <w:tcPr>
            <w:tcBorders>
              <w:top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ind w:firstLine="468"/>
              <w:spacing w:line="240" w:lineRule="auto"/>
              <w:rPr>
                <w:rFonts w:hint="eastAsia" w:ascii="宋体" w:hAnsi="宋体" w:eastAsia="宋体" w:cs="宋体"/>
                <w:color w:val="auto"/>
                <w:spacing w:val="-1"/>
                <w:sz w:val="21"/>
                <w:szCs w:val="21"/>
                <w:lang w:val="en-US" w:eastAsia="zh-CN" w:bidi="ar-SA"/>
              </w:rPr>
            </w:pPr>
            <w:r>
              <w:rPr>
                <w:rFonts w:hint="eastAsia" w:ascii="微软雅黑" w:hAnsi="微软雅黑" w:eastAsia="微软雅黑" w:cs="微软雅黑"/>
                <w:color w:val="auto"/>
                <w:spacing w:val="12"/>
                <w:lang w:eastAsia="zh-CN"/>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6</w:t>
            </w:r>
            <w:r>
              <w:rPr>
                <w:color w:val="auto"/>
                <w:spacing w:val="12"/>
              </w:rPr>
              <w:t xml:space="preserve">）</w:t>
            </w:r>
            <w:r>
              <w:rPr>
                <w:rFonts w:hint="eastAsia" w:ascii="宋体" w:hAnsi="宋体" w:eastAsia="宋体" w:cs="宋体"/>
                <w:color w:val="auto"/>
                <w:spacing w:val="-1"/>
                <w:sz w:val="21"/>
                <w:szCs w:val="21"/>
                <w:lang w:val="en-US" w:eastAsia="en-US" w:bidi="ar-SA"/>
              </w:rPr>
              <w:t xml:space="preserve">交通、车辆管理</w:t>
            </w:r>
            <w:r>
              <w:rPr>
                <w:rFonts w:hint="eastAsia" w:ascii="宋体" w:hAnsi="宋体" w:eastAsia="宋体" w:cs="宋体"/>
                <w:color w:val="auto"/>
                <w:spacing w:val="-1"/>
                <w:sz w:val="21"/>
                <w:szCs w:val="21"/>
                <w:lang w:val="en-US" w:eastAsia="zh-CN" w:bidi="ar-SA"/>
              </w:rPr>
              <w:t xml:space="preserve">：</w:t>
            </w:r>
            <w:r/>
          </w:p>
          <w:p>
            <w:pPr>
              <w:ind w:left="42" w:right="42" w:firstLine="416"/>
              <w:keepLines w:val="0"/>
              <w:keepNext w:val="0"/>
              <w:pageBreakBefore w:val="0"/>
              <w:spacing w:line="240" w:lineRule="auto"/>
              <w:widowControl w:val="off"/>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有较为完善的车辆管理制度；</w:t>
            </w:r>
            <w:r/>
          </w:p>
          <w:p>
            <w:pPr>
              <w:ind w:left="42" w:right="42" w:firstLine="416"/>
              <w:keepLines w:val="0"/>
              <w:keepNext w:val="0"/>
              <w:pageBreakBefore w:val="0"/>
              <w:spacing w:line="240" w:lineRule="auto"/>
              <w:widowControl w:val="off"/>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停车场由专人管理，维持交通秩序</w:t>
            </w:r>
            <w:r>
              <w:rPr>
                <w:rFonts w:hint="eastAsia" w:ascii="宋体" w:hAnsi="宋体" w:eastAsia="宋体" w:cs="宋体"/>
                <w:color w:val="auto"/>
                <w:spacing w:val="-1"/>
                <w:sz w:val="21"/>
                <w:szCs w:val="21"/>
                <w:lang w:val="en-US" w:eastAsia="zh-CN" w:bidi="ar-SA"/>
              </w:rPr>
              <w:t xml:space="preserve">。</w:t>
            </w:r>
            <w:r>
              <w:rPr>
                <w:rFonts w:hint="eastAsia" w:ascii="宋体" w:hAnsi="宋体" w:eastAsia="宋体" w:cs="宋体"/>
                <w:color w:val="auto"/>
                <w:spacing w:val="-1"/>
                <w:sz w:val="21"/>
                <w:szCs w:val="21"/>
                <w:lang w:val="en-US" w:eastAsia="en-US" w:bidi="ar-SA"/>
              </w:rPr>
              <w:t xml:space="preserve">管理人员责任心强，认真负责</w:t>
            </w:r>
            <w:r>
              <w:rPr>
                <w:rFonts w:hint="eastAsia" w:ascii="宋体" w:hAnsi="宋体" w:eastAsia="宋体" w:cs="宋体"/>
                <w:color w:val="auto"/>
                <w:spacing w:val="-1"/>
                <w:sz w:val="21"/>
                <w:szCs w:val="21"/>
                <w:lang w:val="en-US" w:eastAsia="zh-CN" w:bidi="ar-SA"/>
              </w:rPr>
              <w:t xml:space="preserve">，</w:t>
            </w:r>
            <w:r>
              <w:rPr>
                <w:rFonts w:hint="eastAsia" w:ascii="宋体" w:hAnsi="宋体" w:eastAsia="宋体" w:cs="宋体"/>
                <w:color w:val="auto"/>
                <w:spacing w:val="-1"/>
                <w:sz w:val="21"/>
                <w:szCs w:val="21"/>
                <w:lang w:val="en-US" w:eastAsia="en-US" w:bidi="ar-SA"/>
              </w:rPr>
              <w:t xml:space="preserve">发现车辆未上锁及乱停乱放进行忠告或纠正</w:t>
            </w:r>
            <w:r>
              <w:rPr>
                <w:rFonts w:hint="eastAsia" w:ascii="宋体" w:hAnsi="宋体" w:eastAsia="宋体" w:cs="宋体"/>
                <w:color w:val="auto"/>
                <w:spacing w:val="-1"/>
                <w:sz w:val="21"/>
                <w:szCs w:val="21"/>
                <w:lang w:val="en-US" w:eastAsia="zh-CN" w:bidi="ar-SA"/>
              </w:rPr>
              <w:t xml:space="preserve">；</w:t>
            </w:r>
            <w:r>
              <w:rPr>
                <w:rFonts w:hint="eastAsia" w:ascii="宋体" w:hAnsi="宋体" w:eastAsia="宋体" w:cs="宋体"/>
                <w:color w:val="auto"/>
                <w:spacing w:val="-1"/>
                <w:sz w:val="21"/>
                <w:szCs w:val="21"/>
                <w:lang w:val="en-US" w:eastAsia="en-US" w:bidi="ar-SA"/>
              </w:rPr>
              <w:t xml:space="preserve">发现偷盗车辆、破坏交通设施等现象及时制止；</w:t>
            </w:r>
            <w:r/>
          </w:p>
          <w:p>
            <w:pPr>
              <w:pStyle w:val="2037"/>
              <w:ind w:left="42" w:right="42"/>
              <w:keepLines w:val="0"/>
              <w:keepNext w:val="0"/>
              <w:pageBreakBefore w:val="0"/>
              <w:spacing w:before="95" w:line="200" w:lineRule="auto"/>
              <w:widowControl w:val="off"/>
              <w:rPr>
                <w:color w:val="auto"/>
              </w:rPr>
            </w:pPr>
            <w:r>
              <w:rPr>
                <w:rFonts w:hint="eastAsia" w:ascii="宋体" w:hAnsi="宋体" w:eastAsia="宋体" w:cs="宋体"/>
                <w:color w:val="auto"/>
                <w:spacing w:val="-1"/>
                <w:sz w:val="21"/>
                <w:szCs w:val="21"/>
                <w:lang w:val="en-US" w:eastAsia="en-US" w:bidi="ar-SA"/>
              </w:rPr>
              <w:t xml:space="preserve">设置明显的指示牌和地标，照明、消防器械配置齐全。</w:t>
            </w:r>
            <w:r/>
          </w:p>
        </w:tc>
      </w:tr>
      <w:tr>
        <w:trPr>
          <w:trHeight w:val="463"/>
        </w:trPr>
        <w:tc>
          <w:tcPr>
            <w:tcBorders>
              <w:bottom w:val="none" w:color="000000" w:sz="4" w:space="0"/>
            </w:tcBorders>
            <w:tcW w:w="1260" w:type="dxa"/>
            <w:vAlign w:val="top"/>
            <w:vMerge w:val="restart"/>
            <w:textDirection w:val="lrTb"/>
            <w:noWrap w:val="false"/>
          </w:tcPr>
          <w:p>
            <w:pPr>
              <w:spacing w:line="244" w:lineRule="auto"/>
              <w:rPr>
                <w:rFonts w:ascii="Arial"/>
                <w:color w:val="auto"/>
                <w:sz w:val="21"/>
              </w:rPr>
            </w:pPr>
            <w:r>
              <w:rPr>
                <w:rFonts w:ascii="Arial"/>
                <w:color w:val="auto"/>
                <w:sz w:val="21"/>
              </w:rPr>
            </w:r>
            <w:r/>
          </w:p>
          <w:p>
            <w:pPr>
              <w:spacing w:line="244" w:lineRule="auto"/>
              <w:rPr>
                <w:rFonts w:ascii="Arial"/>
                <w:color w:val="auto"/>
                <w:sz w:val="21"/>
              </w:rPr>
            </w:pPr>
            <w:r>
              <w:rPr>
                <w:rFonts w:ascii="Arial"/>
                <w:color w:val="auto"/>
                <w:sz w:val="21"/>
              </w:rPr>
            </w:r>
            <w:r/>
          </w:p>
          <w:p>
            <w:pPr>
              <w:spacing w:line="245" w:lineRule="auto"/>
              <w:rPr>
                <w:rFonts w:ascii="Arial"/>
                <w:color w:val="auto"/>
                <w:sz w:val="21"/>
              </w:rPr>
            </w:pPr>
            <w:r>
              <w:rPr>
                <w:rFonts w:ascii="Arial"/>
                <w:color w:val="auto"/>
                <w:sz w:val="21"/>
              </w:rPr>
            </w:r>
            <w:r/>
          </w:p>
          <w:p>
            <w:pPr>
              <w:spacing w:line="245" w:lineRule="auto"/>
              <w:rPr>
                <w:rFonts w:ascii="Arial"/>
                <w:color w:val="auto"/>
                <w:sz w:val="21"/>
              </w:rPr>
            </w:pPr>
            <w:r>
              <w:rPr>
                <w:rFonts w:ascii="Arial"/>
                <w:color w:val="auto"/>
                <w:sz w:val="21"/>
              </w:rPr>
            </w:r>
            <w:r/>
          </w:p>
          <w:p>
            <w:pPr>
              <w:spacing w:line="245" w:lineRule="auto"/>
              <w:rPr>
                <w:rFonts w:ascii="Arial"/>
                <w:color w:val="auto"/>
                <w:sz w:val="21"/>
              </w:rPr>
            </w:pPr>
            <w:r>
              <w:rPr>
                <w:rFonts w:ascii="Arial"/>
                <w:color w:val="auto"/>
                <w:sz w:val="21"/>
              </w:rPr>
            </w:r>
            <w:r/>
          </w:p>
          <w:p>
            <w:pPr>
              <w:ind w:left="584"/>
              <w:spacing w:before="64" w:line="179" w:lineRule="auto"/>
              <w:rPr>
                <w:rFonts w:ascii="Calibri" w:hAnsi="Calibri" w:eastAsia="Calibri" w:cs="Calibri"/>
                <w:color w:val="auto"/>
                <w:sz w:val="21"/>
                <w:szCs w:val="21"/>
              </w:rPr>
            </w:pPr>
            <w:r>
              <w:rPr>
                <w:rFonts w:ascii="Calibri" w:hAnsi="Calibri" w:eastAsia="Calibri" w:cs="Calibri"/>
                <w:color w:val="auto"/>
                <w:sz w:val="21"/>
                <w:szCs w:val="21"/>
              </w:rPr>
              <w:t xml:space="preserve">6</w:t>
            </w:r>
            <w:r/>
          </w:p>
        </w:tc>
        <w:tc>
          <w:tcPr>
            <w:tcBorders>
              <w:bottom w:val="none" w:color="000000" w:sz="4" w:space="0"/>
            </w:tcBorders>
            <w:tcW w:w="3366" w:type="dxa"/>
            <w:vAlign w:val="top"/>
            <w:vMerge w:val="restart"/>
            <w:textDirection w:val="lrTb"/>
            <w:noWrap w:val="false"/>
          </w:tcPr>
          <w:p>
            <w:pPr>
              <w:spacing w:line="294" w:lineRule="auto"/>
              <w:rPr>
                <w:rFonts w:ascii="Arial"/>
                <w:color w:val="auto"/>
                <w:sz w:val="21"/>
              </w:rPr>
            </w:pPr>
            <w:r>
              <w:rPr>
                <w:rFonts w:ascii="Arial"/>
                <w:color w:val="auto"/>
                <w:sz w:val="21"/>
              </w:rPr>
            </w:r>
            <w:r/>
          </w:p>
          <w:p>
            <w:pPr>
              <w:spacing w:line="294" w:lineRule="auto"/>
              <w:rPr>
                <w:rFonts w:ascii="Arial"/>
                <w:color w:val="auto"/>
                <w:sz w:val="21"/>
              </w:rPr>
            </w:pPr>
            <w:r>
              <w:rPr>
                <w:rFonts w:ascii="Arial"/>
                <w:color w:val="auto"/>
                <w:sz w:val="21"/>
              </w:rPr>
            </w:r>
            <w:r/>
          </w:p>
          <w:p>
            <w:pPr>
              <w:spacing w:line="294" w:lineRule="auto"/>
              <w:rPr>
                <w:rFonts w:ascii="Arial"/>
                <w:color w:val="auto"/>
                <w:sz w:val="21"/>
              </w:rPr>
            </w:pPr>
            <w:r>
              <w:rPr>
                <w:rFonts w:ascii="Arial"/>
                <w:color w:val="auto"/>
                <w:sz w:val="21"/>
              </w:rPr>
            </w:r>
            <w:r/>
          </w:p>
          <w:p>
            <w:pPr>
              <w:spacing w:line="295" w:lineRule="auto"/>
              <w:rPr>
                <w:rFonts w:ascii="Arial"/>
                <w:color w:val="auto"/>
                <w:sz w:val="21"/>
              </w:rPr>
            </w:pPr>
            <w:r>
              <w:rPr>
                <w:rFonts w:ascii="Arial"/>
                <w:color w:val="auto"/>
                <w:sz w:val="21"/>
              </w:rPr>
            </w:r>
            <w:r/>
          </w:p>
          <w:p>
            <w:pPr>
              <w:pStyle w:val="2037"/>
              <w:ind w:left="115"/>
              <w:spacing w:before="68" w:line="221" w:lineRule="auto"/>
              <w:rPr>
                <w:color w:val="auto"/>
              </w:rPr>
            </w:pPr>
            <w:r>
              <w:rPr>
                <w:color w:val="auto"/>
                <w:spacing w:val="-2"/>
              </w:rPr>
              <w:t xml:space="preserve">消防安全管理</w:t>
            </w:r>
            <w:r/>
          </w:p>
        </w:tc>
        <w:tc>
          <w:tcPr>
            <w:tcW w:w="9888" w:type="dxa"/>
            <w:vAlign w:val="top"/>
            <w:textDirection w:val="lrTb"/>
            <w:noWrap w:val="false"/>
          </w:tcPr>
          <w:p>
            <w:pPr>
              <w:pStyle w:val="2037"/>
              <w:ind w:left="331"/>
              <w:spacing w:before="94"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0"/>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）建立消防安全责任制，确定各级消防安全责任人及其职责。</w:t>
            </w:r>
            <w:r/>
          </w:p>
        </w:tc>
      </w:tr>
      <w:tr>
        <w:trPr>
          <w:trHeight w:val="460"/>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89"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60"/>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）消防控制室实行</w:t>
            </w:r>
            <w:r>
              <w:rPr>
                <w:color w:val="auto"/>
                <w:spacing w:val="-43"/>
              </w:rPr>
              <w:t xml:space="preserve"> </w:t>
            </w:r>
            <w:r>
              <w:rPr>
                <w:rFonts w:ascii="Calibri" w:hAnsi="Calibri" w:eastAsia="Calibri" w:cs="Calibri"/>
                <w:color w:val="auto"/>
                <w:spacing w:val="-1"/>
              </w:rPr>
              <w:t xml:space="preserve">24</w:t>
            </w:r>
            <w:r>
              <w:rPr>
                <w:rFonts w:ascii="Calibri" w:hAnsi="Calibri" w:eastAsia="Calibri" w:cs="Calibri"/>
                <w:color w:val="auto"/>
                <w:spacing w:val="20"/>
              </w:rPr>
              <w:t xml:space="preserve"> </w:t>
            </w:r>
            <w:r>
              <w:rPr>
                <w:color w:val="auto"/>
                <w:spacing w:val="-1"/>
              </w:rPr>
              <w:t xml:space="preserve">小时值班制度，每班不少于</w:t>
            </w:r>
            <w:r>
              <w:rPr>
                <w:color w:val="auto"/>
                <w:spacing w:val="-43"/>
              </w:rPr>
              <w:t xml:space="preserve"> </w:t>
            </w:r>
            <w:r>
              <w:rPr>
                <w:rFonts w:ascii="Calibri" w:hAnsi="Calibri" w:eastAsia="Calibri" w:cs="Calibri"/>
                <w:color w:val="auto"/>
                <w:spacing w:val="-1"/>
              </w:rPr>
              <w:t xml:space="preserve">2</w:t>
            </w:r>
            <w:r>
              <w:rPr>
                <w:rFonts w:ascii="Calibri" w:hAnsi="Calibri" w:eastAsia="Calibri" w:cs="Calibri"/>
                <w:color w:val="auto"/>
                <w:spacing w:val="16"/>
              </w:rPr>
              <w:t xml:space="preserve"> </w:t>
            </w:r>
            <w:r>
              <w:rPr>
                <w:color w:val="auto"/>
                <w:spacing w:val="-1"/>
              </w:rPr>
              <w:t xml:space="preserve">人。</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89"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）消火栓、应急照明、应急物资、消防及人员逃生通道、消防车通道可随时正常使</w:t>
            </w:r>
            <w:r>
              <w:rPr>
                <w:color w:val="auto"/>
              </w:rPr>
              <w:t xml:space="preserve">用。</w:t>
            </w:r>
            <w:r/>
          </w:p>
        </w:tc>
      </w:tr>
      <w:tr>
        <w:trPr>
          <w:trHeight w:val="459"/>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89" w:line="190"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4"/>
              </w:rPr>
              <w:t xml:space="preserve"> </w:t>
            </w:r>
            <w:r>
              <w:rPr>
                <w:color w:val="auto"/>
                <w:spacing w:val="1"/>
              </w:rPr>
              <w:t xml:space="preserve">（</w:t>
            </w:r>
            <w:r>
              <w:rPr>
                <w:rFonts w:ascii="Calibri" w:hAnsi="Calibri" w:eastAsia="Calibri" w:cs="Calibri"/>
                <w:color w:val="auto"/>
                <w:spacing w:val="1"/>
              </w:rPr>
              <w:t xml:space="preserve">4</w:t>
            </w:r>
            <w:r>
              <w:rPr>
                <w:color w:val="auto"/>
                <w:spacing w:val="1"/>
              </w:rPr>
              <w:t xml:space="preserve">）易燃易爆品设专区专人管理，做好相关记录。</w:t>
            </w:r>
            <w:r/>
          </w:p>
        </w:tc>
      </w:tr>
      <w:tr>
        <w:trPr>
          <w:trHeight w:val="460"/>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90" w:line="190"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47"/>
              </w:rPr>
              <w:t xml:space="preserve"> </w:t>
            </w:r>
            <w:r>
              <w:rPr>
                <w:color w:val="auto"/>
              </w:rPr>
              <w:t xml:space="preserve">（</w:t>
            </w:r>
            <w:r>
              <w:rPr>
                <w:rFonts w:ascii="Calibri" w:hAnsi="Calibri" w:eastAsia="Calibri" w:cs="Calibri"/>
                <w:color w:val="auto"/>
              </w:rPr>
              <w:t xml:space="preserve">5</w:t>
            </w:r>
            <w:r>
              <w:rPr>
                <w:color w:val="auto"/>
              </w:rPr>
              <w:t xml:space="preserve">）定期组织消防安全宣传，每半年至少开展</w:t>
            </w:r>
            <w:r>
              <w:rPr>
                <w:color w:val="auto"/>
                <w:spacing w:val="-37"/>
              </w:rPr>
              <w:t xml:space="preserve"> </w:t>
            </w:r>
            <w:r>
              <w:rPr>
                <w:rFonts w:ascii="Calibri" w:hAnsi="Calibri" w:eastAsia="Calibri" w:cs="Calibri"/>
                <w:color w:val="auto"/>
              </w:rPr>
              <w:t xml:space="preserve">1</w:t>
            </w:r>
            <w:r>
              <w:rPr>
                <w:color w:val="auto"/>
              </w:rPr>
              <w:t xml:space="preserve">次消防演练。</w:t>
            </w:r>
            <w:r/>
          </w:p>
        </w:tc>
      </w:tr>
      <w:tr>
        <w:trPr>
          <w:trHeight w:val="458"/>
        </w:trPr>
        <w:tc>
          <w:tcPr>
            <w:tcBorders>
              <w:top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ind w:firstLine="468"/>
              <w:spacing w:line="240" w:lineRule="auto"/>
              <w:rPr>
                <w:color w:val="auto"/>
                <w:spacing w:val="12"/>
              </w:rPr>
            </w:pPr>
            <w:r>
              <w:rPr>
                <w:rFonts w:hint="eastAsia" w:ascii="微软雅黑" w:hAnsi="微软雅黑" w:eastAsia="微软雅黑" w:cs="微软雅黑"/>
                <w:color w:val="auto"/>
                <w:spacing w:val="12"/>
                <w:lang w:eastAsia="zh-CN"/>
              </w:rPr>
              <w:t xml:space="preserve">☑</w:t>
            </w:r>
            <w:r>
              <w:rPr>
                <w:rFonts w:ascii="微软雅黑" w:hAnsi="微软雅黑" w:eastAsia="微软雅黑" w:cs="微软雅黑"/>
                <w:color w:val="auto"/>
                <w:spacing w:val="44"/>
              </w:rPr>
              <w:t xml:space="preserve"> </w:t>
            </w:r>
            <w:r>
              <w:rPr>
                <w:color w:val="auto"/>
                <w:spacing w:val="12"/>
              </w:rPr>
              <w:t xml:space="preserve">（</w:t>
            </w:r>
            <w:r>
              <w:rPr>
                <w:rFonts w:hint="eastAsia" w:ascii="Calibri" w:hAnsi="Calibri" w:eastAsia="宋体" w:cs="Calibri"/>
                <w:color w:val="auto"/>
                <w:spacing w:val="12"/>
                <w:lang w:val="en-US" w:eastAsia="zh-CN"/>
              </w:rPr>
              <w:t xml:space="preserve">6</w:t>
            </w:r>
            <w:r>
              <w:rPr>
                <w:color w:val="auto"/>
                <w:spacing w:val="12"/>
              </w:rPr>
              <w:t xml:space="preserve">）</w:t>
            </w:r>
            <w:r/>
          </w:p>
          <w:p>
            <w:pPr>
              <w:ind w:left="42" w:right="42" w:firstLine="424"/>
              <w:keepLines w:val="0"/>
              <w:keepNext w:val="0"/>
              <w:pageBreakBefore w:val="0"/>
              <w:spacing w:line="240" w:lineRule="auto"/>
              <w:widowControl w:val="off"/>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执行《中华人民共和国消防法》和其他有关消防法规；健全消防组织，建立消防责任制；</w:t>
            </w:r>
            <w:r/>
          </w:p>
          <w:p>
            <w:pPr>
              <w:ind w:left="42" w:right="42" w:firstLine="424"/>
              <w:keepLines w:val="0"/>
              <w:keepNext w:val="0"/>
              <w:pageBreakBefore w:val="0"/>
              <w:spacing w:line="240" w:lineRule="auto"/>
              <w:widowControl w:val="off"/>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定期进行消防训练，保证有关人员掌握基本消防技能；熟练掌握防火、灭火知识和消防器材的使用方法，提高自防自救的能力。</w:t>
            </w:r>
            <w:r/>
          </w:p>
          <w:p>
            <w:pPr>
              <w:ind w:left="42" w:right="42" w:firstLine="424"/>
              <w:keepLines w:val="0"/>
              <w:keepNext w:val="0"/>
              <w:pageBreakBefore w:val="0"/>
              <w:spacing w:line="240" w:lineRule="auto"/>
              <w:widowControl w:val="off"/>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根据防火、灭火的需要，配置相应种类、数量的消防器材、设备和设施；保持消防通道畅通，禁止在消防通道设置路障；</w:t>
            </w:r>
            <w:r/>
          </w:p>
          <w:p>
            <w:pPr>
              <w:ind w:left="42" w:right="42" w:firstLine="424"/>
              <w:keepLines w:val="0"/>
              <w:keepNext w:val="0"/>
              <w:pageBreakBefore w:val="0"/>
              <w:spacing w:line="240" w:lineRule="auto"/>
              <w:widowControl w:val="off"/>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制定防火安全管理办法，指定专人维护、管理消防器材、设备和设施，保持完整好用；</w:t>
            </w:r>
            <w:r/>
          </w:p>
          <w:p>
            <w:pPr>
              <w:ind w:left="42" w:right="42" w:firstLine="424"/>
              <w:keepLines w:val="0"/>
              <w:keepNext w:val="0"/>
              <w:pageBreakBefore w:val="0"/>
              <w:spacing w:line="240" w:lineRule="auto"/>
              <w:widowControl w:val="off"/>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发现火警有义务迅速向消防队报警，并马上派人前往报警地点，迅速采取措施，组织力量救火，抢救生命和物资，派人接应消防车，服从火场总指挥员的统一指挥；</w:t>
            </w:r>
            <w:r/>
          </w:p>
          <w:p>
            <w:pPr>
              <w:ind w:left="42" w:right="42" w:firstLine="424"/>
              <w:keepLines w:val="0"/>
              <w:keepNext w:val="0"/>
              <w:pageBreakBefore w:val="0"/>
              <w:spacing w:line="240" w:lineRule="auto"/>
              <w:widowControl w:val="off"/>
              <w:rPr>
                <w:color w:val="auto"/>
              </w:rPr>
            </w:pPr>
            <w:r>
              <w:rPr>
                <w:rFonts w:hint="eastAsia" w:ascii="宋体" w:hAnsi="宋体" w:eastAsia="宋体" w:cs="宋体"/>
                <w:color w:val="auto"/>
                <w:spacing w:val="1"/>
                <w:sz w:val="21"/>
                <w:szCs w:val="21"/>
                <w:lang w:val="en-US" w:eastAsia="en-US" w:bidi="ar-SA"/>
              </w:rPr>
              <w:t xml:space="preserve">每月1次巡查消防栓、箱、烟感头、喷淋头、消防水阀、消防标志等消防设备是否完好、齐全，并及时给予维修；发现设备故障时，必须及时修理或通知厂方处理，保证设备24小时正常运转</w:t>
            </w:r>
            <w:r>
              <w:rPr>
                <w:rFonts w:hint="eastAsia" w:ascii="宋体" w:hAnsi="宋体" w:eastAsia="宋体" w:cs="宋体"/>
                <w:color w:val="auto"/>
                <w:spacing w:val="1"/>
                <w:sz w:val="21"/>
                <w:szCs w:val="21"/>
                <w:lang w:val="en-US" w:eastAsia="zh-CN" w:bidi="ar-SA"/>
              </w:rPr>
              <w:t xml:space="preserve">。</w:t>
            </w:r>
            <w:r/>
          </w:p>
        </w:tc>
      </w:tr>
      <w:tr>
        <w:trPr>
          <w:trHeight w:val="458"/>
        </w:trPr>
        <w:tc>
          <w:tcPr>
            <w:tcBorders>
              <w:bottom w:val="none" w:color="000000" w:sz="4" w:space="0"/>
            </w:tcBorders>
            <w:tcW w:w="1260" w:type="dxa"/>
            <w:vAlign w:val="top"/>
            <w:vMerge w:val="restart"/>
            <w:textDirection w:val="lrTb"/>
            <w:noWrap w:val="false"/>
          </w:tcPr>
          <w:p>
            <w:pPr>
              <w:spacing w:line="256" w:lineRule="auto"/>
              <w:rPr>
                <w:rFonts w:ascii="Arial"/>
                <w:color w:val="auto"/>
                <w:sz w:val="21"/>
              </w:rPr>
            </w:pPr>
            <w:r>
              <w:rPr>
                <w:rFonts w:ascii="Arial"/>
                <w:color w:val="auto"/>
                <w:sz w:val="21"/>
              </w:rPr>
            </w:r>
            <w:r/>
          </w:p>
          <w:p>
            <w:pPr>
              <w:spacing w:line="256" w:lineRule="auto"/>
              <w:rPr>
                <w:rFonts w:ascii="Arial"/>
                <w:color w:val="auto"/>
                <w:sz w:val="21"/>
              </w:rPr>
            </w:pPr>
            <w:r>
              <w:rPr>
                <w:rFonts w:ascii="Arial"/>
                <w:color w:val="auto"/>
                <w:sz w:val="21"/>
              </w:rPr>
            </w:r>
            <w:r/>
          </w:p>
          <w:p>
            <w:pPr>
              <w:spacing w:line="256" w:lineRule="auto"/>
              <w:rPr>
                <w:rFonts w:ascii="Arial"/>
                <w:color w:val="auto"/>
                <w:sz w:val="21"/>
              </w:rPr>
            </w:pPr>
            <w:r>
              <w:rPr>
                <w:rFonts w:ascii="Arial"/>
                <w:color w:val="auto"/>
                <w:sz w:val="21"/>
              </w:rPr>
            </w:r>
            <w:r/>
          </w:p>
          <w:p>
            <w:pPr>
              <w:spacing w:line="257" w:lineRule="auto"/>
              <w:rPr>
                <w:rFonts w:ascii="Arial"/>
                <w:color w:val="auto"/>
                <w:sz w:val="21"/>
              </w:rPr>
            </w:pPr>
            <w:r>
              <w:rPr>
                <w:rFonts w:ascii="Arial"/>
                <w:color w:val="auto"/>
                <w:sz w:val="21"/>
              </w:rPr>
            </w:r>
            <w:r/>
          </w:p>
          <w:p>
            <w:pPr>
              <w:spacing w:line="257" w:lineRule="auto"/>
              <w:rPr>
                <w:rFonts w:ascii="Arial"/>
                <w:color w:val="auto"/>
                <w:sz w:val="21"/>
              </w:rPr>
            </w:pPr>
            <w:r>
              <w:rPr>
                <w:rFonts w:ascii="Arial"/>
                <w:color w:val="auto"/>
                <w:sz w:val="21"/>
              </w:rPr>
            </w:r>
            <w:r/>
          </w:p>
          <w:p>
            <w:pPr>
              <w:spacing w:line="257" w:lineRule="auto"/>
              <w:rPr>
                <w:rFonts w:ascii="Arial"/>
                <w:color w:val="auto"/>
                <w:sz w:val="21"/>
              </w:rPr>
            </w:pPr>
            <w:r>
              <w:rPr>
                <w:rFonts w:ascii="Arial"/>
                <w:color w:val="auto"/>
                <w:sz w:val="21"/>
              </w:rPr>
            </w:r>
            <w:r/>
          </w:p>
          <w:p>
            <w:pPr>
              <w:spacing w:line="257" w:lineRule="auto"/>
              <w:rPr>
                <w:rFonts w:ascii="Arial"/>
                <w:color w:val="auto"/>
                <w:sz w:val="21"/>
              </w:rPr>
            </w:pPr>
            <w:r>
              <w:rPr>
                <w:rFonts w:ascii="Arial"/>
                <w:color w:val="auto"/>
                <w:sz w:val="21"/>
              </w:rPr>
            </w:r>
            <w:r/>
          </w:p>
          <w:p>
            <w:pPr>
              <w:ind w:left="583"/>
              <w:spacing w:before="64" w:line="178" w:lineRule="auto"/>
              <w:rPr>
                <w:rFonts w:ascii="Calibri" w:hAnsi="Calibri" w:eastAsia="Calibri" w:cs="Calibri"/>
                <w:color w:val="auto"/>
                <w:sz w:val="21"/>
                <w:szCs w:val="21"/>
              </w:rPr>
            </w:pPr>
            <w:r>
              <w:rPr>
                <w:rFonts w:ascii="Calibri" w:hAnsi="Calibri" w:eastAsia="Calibri" w:cs="Calibri"/>
                <w:color w:val="auto"/>
                <w:sz w:val="21"/>
                <w:szCs w:val="21"/>
              </w:rPr>
              <w:t xml:space="preserve">7</w:t>
            </w:r>
            <w:r/>
          </w:p>
        </w:tc>
        <w:tc>
          <w:tcPr>
            <w:tcBorders>
              <w:bottom w:val="none" w:color="000000" w:sz="4" w:space="0"/>
            </w:tcBorders>
            <w:tcW w:w="3366" w:type="dxa"/>
            <w:vAlign w:val="top"/>
            <w:vMerge w:val="restart"/>
            <w:textDirection w:val="lrTb"/>
            <w:noWrap w:val="false"/>
          </w:tcPr>
          <w:p>
            <w:pPr>
              <w:spacing w:line="249" w:lineRule="auto"/>
              <w:rPr>
                <w:rFonts w:ascii="Arial"/>
                <w:color w:val="auto"/>
                <w:sz w:val="21"/>
              </w:rPr>
            </w:pPr>
            <w:r>
              <w:rPr>
                <w:rFonts w:ascii="Arial"/>
                <w:color w:val="auto"/>
                <w:sz w:val="21"/>
              </w:rPr>
            </w:r>
            <w:r/>
          </w:p>
          <w:p>
            <w:pPr>
              <w:spacing w:line="250" w:lineRule="auto"/>
              <w:rPr>
                <w:rFonts w:ascii="Arial"/>
                <w:color w:val="auto"/>
                <w:sz w:val="21"/>
              </w:rPr>
            </w:pPr>
            <w:r>
              <w:rPr>
                <w:rFonts w:ascii="Arial"/>
                <w:color w:val="auto"/>
                <w:sz w:val="21"/>
              </w:rPr>
            </w:r>
            <w:r/>
          </w:p>
          <w:p>
            <w:pPr>
              <w:spacing w:line="250" w:lineRule="auto"/>
              <w:rPr>
                <w:rFonts w:ascii="Arial"/>
                <w:color w:val="auto"/>
                <w:sz w:val="21"/>
              </w:rPr>
            </w:pPr>
            <w:r>
              <w:rPr>
                <w:rFonts w:ascii="Arial"/>
                <w:color w:val="auto"/>
                <w:sz w:val="21"/>
              </w:rPr>
            </w:r>
            <w:r/>
          </w:p>
          <w:p>
            <w:pPr>
              <w:spacing w:line="250" w:lineRule="auto"/>
              <w:rPr>
                <w:rFonts w:ascii="Arial"/>
                <w:color w:val="auto"/>
                <w:sz w:val="21"/>
              </w:rPr>
            </w:pPr>
            <w:r>
              <w:rPr>
                <w:rFonts w:ascii="Arial"/>
                <w:color w:val="auto"/>
                <w:sz w:val="21"/>
              </w:rPr>
            </w:r>
            <w:r/>
          </w:p>
          <w:p>
            <w:pPr>
              <w:spacing w:line="250" w:lineRule="auto"/>
              <w:rPr>
                <w:rFonts w:ascii="Arial"/>
                <w:color w:val="auto"/>
                <w:sz w:val="21"/>
              </w:rPr>
            </w:pPr>
            <w:r>
              <w:rPr>
                <w:rFonts w:ascii="Arial"/>
                <w:color w:val="auto"/>
                <w:sz w:val="21"/>
              </w:rPr>
            </w:r>
            <w:r/>
          </w:p>
          <w:p>
            <w:pPr>
              <w:spacing w:line="250" w:lineRule="auto"/>
              <w:rPr>
                <w:rFonts w:ascii="Arial"/>
                <w:color w:val="auto"/>
                <w:sz w:val="21"/>
              </w:rPr>
            </w:pPr>
            <w:r>
              <w:rPr>
                <w:rFonts w:ascii="Arial"/>
                <w:color w:val="auto"/>
                <w:sz w:val="21"/>
              </w:rPr>
            </w:r>
            <w:r/>
          </w:p>
          <w:p>
            <w:pPr>
              <w:spacing w:line="250" w:lineRule="auto"/>
              <w:rPr>
                <w:rFonts w:ascii="Arial"/>
                <w:color w:val="auto"/>
                <w:sz w:val="21"/>
              </w:rPr>
            </w:pPr>
            <w:r>
              <w:rPr>
                <w:rFonts w:ascii="Arial"/>
                <w:color w:val="auto"/>
                <w:sz w:val="21"/>
              </w:rPr>
            </w:r>
            <w:r/>
          </w:p>
          <w:p>
            <w:pPr>
              <w:pStyle w:val="2037"/>
              <w:ind w:left="119"/>
              <w:spacing w:before="68" w:line="221" w:lineRule="auto"/>
              <w:rPr>
                <w:color w:val="auto"/>
              </w:rPr>
            </w:pPr>
            <w:r>
              <w:rPr>
                <w:color w:val="auto"/>
                <w:spacing w:val="-2"/>
              </w:rPr>
              <w:t xml:space="preserve">突发事件处理</w:t>
            </w:r>
            <w:r/>
          </w:p>
        </w:tc>
        <w:tc>
          <w:tcPr>
            <w:tcW w:w="9888" w:type="dxa"/>
            <w:vAlign w:val="top"/>
            <w:textDirection w:val="lrTb"/>
            <w:noWrap w:val="false"/>
          </w:tcPr>
          <w:p>
            <w:pPr>
              <w:pStyle w:val="2037"/>
              <w:ind w:left="331"/>
              <w:spacing w:before="91" w:line="190"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4"/>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）制定突发事件安全责任书，明确突发事件责任人及应承担的安全责任。</w:t>
            </w:r>
            <w:r/>
          </w:p>
        </w:tc>
      </w:tr>
      <w:tr>
        <w:trPr>
          <w:trHeight w:val="460"/>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90"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4"/>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）建立应急突发事件处置队伍，明确各自的职责。</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91"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）识别、分析各种潜在风险，针对不同风险类型制定相应解决方案，并配备应急</w:t>
            </w:r>
            <w:r>
              <w:rPr>
                <w:color w:val="auto"/>
              </w:rPr>
              <w:t xml:space="preserve">物资。</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92" w:line="191" w:lineRule="auto"/>
              <w:rPr>
                <w:color w:val="auto"/>
              </w:rPr>
            </w:pPr>
            <w:r>
              <w:rPr>
                <w:rFonts w:hint="eastAsia" w:ascii="微软雅黑" w:hAnsi="微软雅黑" w:eastAsia="微软雅黑" w:cs="微软雅黑"/>
                <w:color w:val="auto"/>
                <w:lang w:eastAsia="zh-CN"/>
              </w:rPr>
              <w:t xml:space="preserve">☑</w:t>
            </w:r>
            <w:r>
              <w:rPr>
                <w:rFonts w:ascii="微软雅黑" w:hAnsi="微软雅黑" w:eastAsia="微软雅黑" w:cs="微软雅黑"/>
                <w:color w:val="auto"/>
                <w:spacing w:val="47"/>
              </w:rPr>
              <w:t xml:space="preserve"> </w:t>
            </w:r>
            <w:r>
              <w:rPr>
                <w:color w:val="auto"/>
              </w:rPr>
              <w:t xml:space="preserve">（</w:t>
            </w:r>
            <w:r>
              <w:rPr>
                <w:rFonts w:ascii="Calibri" w:hAnsi="Calibri" w:eastAsia="Calibri" w:cs="Calibri"/>
                <w:color w:val="auto"/>
              </w:rPr>
              <w:t xml:space="preserve">4</w:t>
            </w:r>
            <w:r>
              <w:rPr>
                <w:color w:val="auto"/>
              </w:rPr>
              <w:t xml:space="preserve">）每半年至少开展</w:t>
            </w:r>
            <w:r>
              <w:rPr>
                <w:color w:val="auto"/>
                <w:spacing w:val="-37"/>
              </w:rPr>
              <w:t xml:space="preserve"> </w:t>
            </w:r>
            <w:r>
              <w:rPr>
                <w:rFonts w:ascii="Calibri" w:hAnsi="Calibri" w:eastAsia="Calibri" w:cs="Calibri"/>
                <w:color w:val="auto"/>
              </w:rPr>
              <w:t xml:space="preserve">1</w:t>
            </w:r>
            <w:r>
              <w:rPr>
                <w:rFonts w:ascii="Calibri" w:hAnsi="Calibri" w:eastAsia="Calibri" w:cs="Calibri"/>
                <w:color w:val="auto"/>
                <w:spacing w:val="20"/>
              </w:rPr>
              <w:t xml:space="preserve"> </w:t>
            </w:r>
            <w:r>
              <w:rPr>
                <w:color w:val="auto"/>
              </w:rPr>
              <w:t xml:space="preserve">次突发事件应急演练，并有相应记录。</w:t>
            </w:r>
            <w:r/>
          </w:p>
        </w:tc>
      </w:tr>
      <w:tr>
        <w:trPr>
          <w:trHeight w:val="460"/>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92" w:line="190"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5</w:t>
            </w:r>
            <w:r>
              <w:rPr>
                <w:color w:val="auto"/>
                <w:spacing w:val="1"/>
              </w:rPr>
              <w:t xml:space="preserve">）发生意外事件时，及时采取应急措施，维护办公区域物业服务正常进行，保护人</w:t>
            </w:r>
            <w:r>
              <w:rPr>
                <w:color w:val="auto"/>
              </w:rPr>
              <w:t xml:space="preserve">身财产安全。</w:t>
            </w:r>
            <w:r/>
          </w:p>
        </w:tc>
      </w:tr>
      <w:tr>
        <w:trPr>
          <w:trHeight w:val="686"/>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128" w:right="133" w:firstLine="203"/>
              <w:spacing w:before="34" w:line="243"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6</w:t>
            </w:r>
            <w:r>
              <w:rPr>
                <w:color w:val="auto"/>
                <w:spacing w:val="1"/>
              </w:rPr>
              <w:t xml:space="preserve">）办公区域物业服务应急预案终止实施后，积极采取措施，在尽可能短的时间内</w:t>
            </w:r>
            <w:r>
              <w:rPr>
                <w:color w:val="auto"/>
              </w:rPr>
              <w:t xml:space="preserve">，消除事故带来</w:t>
            </w:r>
            <w:r>
              <w:rPr>
                <w:color w:val="auto"/>
                <w:spacing w:val="-1"/>
              </w:rPr>
              <w:t xml:space="preserve">的不良影响，妥善安置和慰问受害及受影响的人员和部门。</w:t>
            </w:r>
            <w:r/>
          </w:p>
        </w:tc>
      </w:tr>
      <w:tr>
        <w:trPr>
          <w:trHeight w:val="459"/>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92" w:line="190"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7"/>
              </w:rPr>
              <w:t xml:space="preserve"> </w:t>
            </w:r>
            <w:r>
              <w:rPr>
                <w:color w:val="auto"/>
                <w:spacing w:val="1"/>
              </w:rPr>
              <w:t xml:space="preserve">（</w:t>
            </w:r>
            <w:r>
              <w:rPr>
                <w:rFonts w:ascii="Calibri" w:hAnsi="Calibri" w:eastAsia="Calibri" w:cs="Calibri"/>
                <w:color w:val="auto"/>
                <w:spacing w:val="1"/>
              </w:rPr>
              <w:t xml:space="preserve">7</w:t>
            </w:r>
            <w:r>
              <w:rPr>
                <w:color w:val="auto"/>
                <w:spacing w:val="1"/>
              </w:rPr>
              <w:t xml:space="preserve">）事故处理后，及时形成事故应急总结报告，完善应急救援工作方案。</w:t>
            </w:r>
            <w:r/>
          </w:p>
        </w:tc>
      </w:tr>
      <w:tr>
        <w:trPr>
          <w:trHeight w:val="458"/>
        </w:trPr>
        <w:tc>
          <w:tcPr>
            <w:tcBorders>
              <w:top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ind w:firstLine="468"/>
              <w:spacing w:line="240" w:lineRule="auto"/>
              <w:rPr>
                <w:rFonts w:hint="eastAsia" w:ascii="宋体" w:hAnsi="宋体" w:eastAsia="宋体" w:cs="宋体"/>
                <w:color w:val="auto"/>
                <w:spacing w:val="-1"/>
                <w:sz w:val="21"/>
                <w:szCs w:val="21"/>
                <w:lang w:val="en-US" w:eastAsia="zh-CN" w:bidi="ar-SA"/>
              </w:rPr>
            </w:pPr>
            <w:r>
              <w:rPr>
                <w:rFonts w:hint="eastAsia" w:ascii="微软雅黑" w:hAnsi="微软雅黑" w:eastAsia="微软雅黑" w:cs="微软雅黑"/>
                <w:color w:val="auto"/>
                <w:spacing w:val="12"/>
                <w:lang w:eastAsia="zh-CN"/>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8</w:t>
            </w:r>
            <w:r>
              <w:rPr>
                <w:color w:val="auto"/>
                <w:spacing w:val="12"/>
              </w:rPr>
              <w:t xml:space="preserve">）</w:t>
            </w:r>
            <w:r>
              <w:rPr>
                <w:rFonts w:hint="eastAsia" w:ascii="宋体" w:hAnsi="宋体" w:eastAsia="宋体" w:cs="宋体"/>
                <w:color w:val="auto"/>
                <w:spacing w:val="-1"/>
                <w:sz w:val="21"/>
                <w:szCs w:val="21"/>
                <w:lang w:val="en-US" w:eastAsia="en-US" w:bidi="ar-SA"/>
              </w:rPr>
              <w:t xml:space="preserve">紧急事故反应</w:t>
            </w:r>
            <w:r>
              <w:rPr>
                <w:rFonts w:hint="eastAsia" w:ascii="宋体" w:hAnsi="宋体" w:eastAsia="宋体" w:cs="宋体"/>
                <w:color w:val="auto"/>
                <w:spacing w:val="-1"/>
                <w:sz w:val="21"/>
                <w:szCs w:val="21"/>
                <w:lang w:val="en-US" w:eastAsia="zh-CN" w:bidi="ar-SA"/>
              </w:rPr>
              <w:t xml:space="preserve">：</w:t>
            </w:r>
            <w:r/>
          </w:p>
          <w:p>
            <w:pPr>
              <w:ind w:firstLine="416"/>
              <w:spacing w:line="240" w:lineRule="auto"/>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制定紧急事故处理预案，至少包括：火灾、爆炸、地震、炸弹恐吓、安全疏散等；</w:t>
            </w:r>
            <w:r/>
          </w:p>
          <w:p>
            <w:pPr>
              <w:ind w:firstLine="416"/>
              <w:spacing w:line="240" w:lineRule="auto"/>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有紧急事件救护组织，并始终处于紧急事故反应状态；</w:t>
            </w:r>
            <w:r/>
          </w:p>
          <w:p>
            <w:pPr>
              <w:ind w:firstLine="416"/>
              <w:spacing w:line="240" w:lineRule="auto"/>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书面描述紧急事故救护组织职责，并让每位成员了解，周期性地进行反应训练；</w:t>
            </w:r>
            <w:r/>
          </w:p>
          <w:p>
            <w:pPr>
              <w:ind w:firstLine="416"/>
              <w:spacing w:line="240" w:lineRule="auto"/>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按消防要求组织进行疏散演习；</w:t>
            </w:r>
            <w:r/>
          </w:p>
          <w:p>
            <w:pPr>
              <w:ind w:firstLine="416"/>
              <w:spacing w:line="240" w:lineRule="auto"/>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对紧急事故做出快速、正确的反应；尽可能减少破坏和损失程度。</w:t>
            </w:r>
            <w:r/>
          </w:p>
        </w:tc>
      </w:tr>
      <w:tr>
        <w:trPr>
          <w:trHeight w:val="458"/>
        </w:trPr>
        <w:tc>
          <w:tcPr>
            <w:tcBorders>
              <w:top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ind w:firstLine="468"/>
              <w:spacing w:line="240" w:lineRule="auto"/>
              <w:rPr>
                <w:rFonts w:hint="eastAsia" w:ascii="宋体" w:hAnsi="宋体" w:eastAsia="宋体" w:cs="宋体"/>
                <w:color w:val="auto"/>
                <w:spacing w:val="-1"/>
                <w:sz w:val="21"/>
                <w:szCs w:val="21"/>
                <w:lang w:val="en-US" w:eastAsia="zh-CN" w:bidi="ar-SA"/>
              </w:rPr>
            </w:pPr>
            <w:r>
              <w:rPr>
                <w:rFonts w:hint="eastAsia" w:ascii="微软雅黑" w:hAnsi="微软雅黑" w:eastAsia="微软雅黑" w:cs="微软雅黑"/>
                <w:color w:val="auto"/>
                <w:spacing w:val="12"/>
                <w:lang w:eastAsia="zh-CN"/>
              </w:rPr>
              <w:t xml:space="preserve">☑</w:t>
            </w:r>
            <w:r>
              <w:rPr>
                <w:rFonts w:ascii="微软雅黑" w:hAnsi="微软雅黑" w:eastAsia="微软雅黑" w:cs="微软雅黑"/>
                <w:color w:val="auto"/>
                <w:spacing w:val="44"/>
              </w:rPr>
              <w:t xml:space="preserve"> </w:t>
            </w:r>
            <w:r>
              <w:rPr>
                <w:color w:val="auto"/>
                <w:spacing w:val="12"/>
              </w:rPr>
              <w:t xml:space="preserve">（</w:t>
            </w:r>
            <w:r>
              <w:rPr>
                <w:rFonts w:hint="eastAsia" w:ascii="Calibri" w:hAnsi="Calibri" w:eastAsia="宋体" w:cs="Calibri"/>
                <w:color w:val="auto"/>
                <w:spacing w:val="12"/>
                <w:lang w:val="en-US" w:eastAsia="zh-CN"/>
              </w:rPr>
              <w:t xml:space="preserve">9</w:t>
            </w:r>
            <w:r>
              <w:rPr>
                <w:color w:val="auto"/>
                <w:spacing w:val="12"/>
              </w:rPr>
              <w:t xml:space="preserve">）</w:t>
            </w:r>
            <w:r>
              <w:rPr>
                <w:rFonts w:hint="eastAsia" w:ascii="宋体" w:hAnsi="宋体" w:eastAsia="宋体" w:cs="宋体"/>
                <w:color w:val="auto"/>
                <w:spacing w:val="-1"/>
                <w:sz w:val="21"/>
                <w:szCs w:val="21"/>
                <w:lang w:val="en-US" w:eastAsia="en-US" w:bidi="ar-SA"/>
              </w:rPr>
              <w:t xml:space="preserve">其他防范措施</w:t>
            </w:r>
            <w:r>
              <w:rPr>
                <w:rFonts w:hint="eastAsia" w:ascii="宋体" w:hAnsi="宋体" w:eastAsia="宋体" w:cs="宋体"/>
                <w:color w:val="auto"/>
                <w:spacing w:val="-1"/>
                <w:sz w:val="21"/>
                <w:szCs w:val="21"/>
                <w:lang w:val="en-US" w:eastAsia="zh-CN" w:bidi="ar-SA"/>
              </w:rPr>
              <w:t xml:space="preserve">：</w:t>
            </w:r>
            <w:r/>
          </w:p>
          <w:p>
            <w:pPr>
              <w:ind w:firstLine="416"/>
              <w:spacing w:line="240" w:lineRule="auto"/>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接到报警信号，确认后管理处应立即派人赶往现场查看，予以恰当的紧急处理；</w:t>
            </w:r>
            <w:r/>
          </w:p>
          <w:p>
            <w:pPr>
              <w:ind w:firstLine="416"/>
              <w:spacing w:line="240" w:lineRule="auto"/>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涉及人身安全处，设有明显标志并有防护措施；</w:t>
            </w:r>
            <w:r/>
          </w:p>
          <w:p>
            <w:pPr>
              <w:ind w:firstLine="416"/>
              <w:spacing w:line="240" w:lineRule="auto"/>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协助有关部门维持</w:t>
            </w:r>
            <w:r>
              <w:rPr>
                <w:rFonts w:hint="eastAsia" w:ascii="宋体" w:hAnsi="宋体" w:eastAsia="宋体" w:cs="宋体"/>
                <w:color w:val="auto"/>
                <w:spacing w:val="-1"/>
                <w:sz w:val="21"/>
                <w:szCs w:val="21"/>
                <w:lang w:val="en-US" w:eastAsia="zh-CN" w:bidi="ar-SA"/>
              </w:rPr>
              <w:t xml:space="preserve">市场</w:t>
            </w:r>
            <w:r>
              <w:rPr>
                <w:rFonts w:hint="eastAsia" w:ascii="宋体" w:hAnsi="宋体" w:eastAsia="宋体" w:cs="宋体"/>
                <w:color w:val="auto"/>
                <w:spacing w:val="-1"/>
                <w:sz w:val="21"/>
                <w:szCs w:val="21"/>
                <w:lang w:val="en-US" w:eastAsia="en-US" w:bidi="ar-SA"/>
              </w:rPr>
              <w:t xml:space="preserve">正常</w:t>
            </w:r>
            <w:r>
              <w:rPr>
                <w:rFonts w:hint="eastAsia" w:ascii="宋体" w:hAnsi="宋体" w:eastAsia="宋体" w:cs="宋体"/>
                <w:color w:val="auto"/>
                <w:spacing w:val="-1"/>
                <w:sz w:val="21"/>
                <w:szCs w:val="21"/>
                <w:lang w:val="en-US" w:eastAsia="zh-CN" w:bidi="ar-SA"/>
              </w:rPr>
              <w:t xml:space="preserve">经营</w:t>
            </w:r>
            <w:r>
              <w:rPr>
                <w:rFonts w:hint="eastAsia" w:ascii="宋体" w:hAnsi="宋体" w:eastAsia="宋体" w:cs="宋体"/>
                <w:color w:val="auto"/>
                <w:spacing w:val="-1"/>
                <w:sz w:val="21"/>
                <w:szCs w:val="21"/>
                <w:lang w:val="en-US" w:eastAsia="en-US" w:bidi="ar-SA"/>
              </w:rPr>
              <w:t xml:space="preserve">秩序，防止不安全事件发生；</w:t>
            </w:r>
            <w:r/>
          </w:p>
          <w:p>
            <w:pPr>
              <w:ind w:firstLine="416"/>
              <w:spacing w:line="240" w:lineRule="auto"/>
              <w:rPr>
                <w:rFonts w:hint="eastAsia" w:ascii="宋体" w:hAnsi="宋体" w:eastAsia="宋体" w:cs="宋体"/>
                <w:color w:val="auto"/>
                <w:spacing w:val="-1"/>
                <w:sz w:val="21"/>
                <w:szCs w:val="21"/>
                <w:lang w:val="en-US" w:eastAsia="en-US" w:bidi="ar-SA"/>
              </w:rPr>
            </w:pPr>
            <w:r>
              <w:rPr>
                <w:rFonts w:hint="eastAsia" w:ascii="宋体" w:hAnsi="宋体" w:eastAsia="宋体" w:cs="宋体"/>
                <w:color w:val="auto"/>
                <w:spacing w:val="-1"/>
                <w:sz w:val="21"/>
                <w:szCs w:val="21"/>
                <w:lang w:val="en-US" w:eastAsia="en-US" w:bidi="ar-SA"/>
              </w:rPr>
              <w:t xml:space="preserve">对</w:t>
            </w:r>
            <w:r>
              <w:rPr>
                <w:rFonts w:hint="eastAsia" w:ascii="宋体" w:hAnsi="宋体" w:eastAsia="宋体" w:cs="宋体"/>
                <w:color w:val="auto"/>
                <w:spacing w:val="-1"/>
                <w:sz w:val="21"/>
                <w:szCs w:val="21"/>
                <w:lang w:val="en-US" w:eastAsia="zh-CN" w:bidi="ar-SA"/>
              </w:rPr>
              <w:t xml:space="preserve">市场</w:t>
            </w:r>
            <w:r>
              <w:rPr>
                <w:rFonts w:hint="eastAsia" w:ascii="宋体" w:hAnsi="宋体" w:eastAsia="宋体" w:cs="宋体"/>
                <w:color w:val="auto"/>
                <w:spacing w:val="-1"/>
                <w:sz w:val="21"/>
                <w:szCs w:val="21"/>
                <w:lang w:val="en-US" w:eastAsia="en-US" w:bidi="ar-SA"/>
              </w:rPr>
              <w:t xml:space="preserve">外围边界、角落</w:t>
            </w:r>
            <w:r>
              <w:rPr>
                <w:rFonts w:hint="eastAsia" w:ascii="宋体" w:hAnsi="宋体" w:eastAsia="宋体" w:cs="宋体"/>
                <w:color w:val="auto"/>
                <w:spacing w:val="-1"/>
                <w:sz w:val="21"/>
                <w:szCs w:val="21"/>
                <w:lang w:val="en-US" w:eastAsia="zh-CN" w:bidi="ar-SA"/>
              </w:rPr>
              <w:t xml:space="preserve">的</w:t>
            </w:r>
            <w:r>
              <w:rPr>
                <w:rFonts w:hint="eastAsia" w:ascii="宋体" w:hAnsi="宋体" w:eastAsia="宋体" w:cs="宋体"/>
                <w:color w:val="auto"/>
                <w:spacing w:val="-1"/>
                <w:sz w:val="21"/>
                <w:szCs w:val="21"/>
                <w:lang w:val="en-US" w:eastAsia="en-US" w:bidi="ar-SA"/>
              </w:rPr>
              <w:t xml:space="preserve">照明设施加强维护，保持必要的照明；</w:t>
            </w:r>
            <w:r/>
          </w:p>
          <w:p>
            <w:pPr>
              <w:ind w:firstLine="416"/>
              <w:spacing w:line="240" w:lineRule="auto"/>
              <w:rPr>
                <w:rFonts w:hint="eastAsia" w:eastAsia="宋体"/>
                <w:color w:val="auto"/>
                <w:lang w:eastAsia="zh-CN"/>
              </w:rPr>
            </w:pPr>
            <w:r>
              <w:rPr>
                <w:rFonts w:hint="eastAsia" w:ascii="宋体" w:hAnsi="宋体" w:eastAsia="宋体" w:cs="宋体"/>
                <w:color w:val="auto"/>
                <w:spacing w:val="-1"/>
                <w:sz w:val="21"/>
                <w:szCs w:val="21"/>
                <w:lang w:val="en-US" w:eastAsia="en-US" w:bidi="ar-SA"/>
              </w:rPr>
              <w:t xml:space="preserve">建立空置房屋、设备室、垃圾房、杂物房巡查、钥匙管理及登记备案制度。</w:t>
            </w:r>
            <w:r/>
          </w:p>
        </w:tc>
      </w:tr>
      <w:tr>
        <w:trPr>
          <w:trHeight w:val="460"/>
        </w:trPr>
        <w:tc>
          <w:tcPr>
            <w:tcBorders>
              <w:bottom w:val="none" w:color="000000" w:sz="4" w:space="0"/>
            </w:tcBorders>
            <w:tcW w:w="1260" w:type="dxa"/>
            <w:vAlign w:val="top"/>
            <w:vMerge w:val="restart"/>
            <w:textDirection w:val="lrTb"/>
            <w:noWrap w:val="false"/>
          </w:tcPr>
          <w:p>
            <w:pPr>
              <w:spacing w:line="254" w:lineRule="auto"/>
              <w:rPr>
                <w:rFonts w:ascii="Arial"/>
                <w:color w:val="auto"/>
                <w:sz w:val="21"/>
              </w:rPr>
            </w:pPr>
            <w:r>
              <w:rPr>
                <w:rFonts w:ascii="Arial"/>
                <w:color w:val="auto"/>
                <w:sz w:val="21"/>
              </w:rPr>
            </w:r>
            <w:r/>
          </w:p>
          <w:p>
            <w:pPr>
              <w:spacing w:line="254" w:lineRule="auto"/>
              <w:rPr>
                <w:rFonts w:ascii="Arial"/>
                <w:color w:val="auto"/>
                <w:sz w:val="21"/>
              </w:rPr>
            </w:pPr>
            <w:r>
              <w:rPr>
                <w:rFonts w:ascii="Arial"/>
                <w:color w:val="auto"/>
                <w:sz w:val="21"/>
              </w:rPr>
            </w:r>
            <w:r/>
          </w:p>
          <w:p>
            <w:pPr>
              <w:spacing w:line="254" w:lineRule="auto"/>
              <w:rPr>
                <w:rFonts w:ascii="Arial"/>
                <w:color w:val="auto"/>
                <w:sz w:val="21"/>
              </w:rPr>
            </w:pPr>
            <w:r>
              <w:rPr>
                <w:rFonts w:ascii="Arial"/>
                <w:color w:val="auto"/>
                <w:sz w:val="21"/>
              </w:rPr>
            </w:r>
            <w:r/>
          </w:p>
          <w:p>
            <w:pPr>
              <w:ind w:left="581"/>
              <w:spacing w:before="64" w:line="179" w:lineRule="auto"/>
              <w:rPr>
                <w:rFonts w:ascii="Calibri" w:hAnsi="Calibri" w:eastAsia="Calibri" w:cs="Calibri"/>
                <w:color w:val="auto"/>
                <w:sz w:val="21"/>
                <w:szCs w:val="21"/>
              </w:rPr>
            </w:pPr>
            <w:r>
              <w:rPr>
                <w:rFonts w:ascii="Calibri" w:hAnsi="Calibri" w:eastAsia="Calibri" w:cs="Calibri"/>
                <w:color w:val="auto"/>
                <w:sz w:val="21"/>
                <w:szCs w:val="21"/>
              </w:rPr>
              <w:t xml:space="preserve">8</w:t>
            </w:r>
            <w:r/>
          </w:p>
        </w:tc>
        <w:tc>
          <w:tcPr>
            <w:tcBorders>
              <w:bottom w:val="none" w:color="000000" w:sz="4" w:space="0"/>
            </w:tcBorders>
            <w:tcW w:w="3366" w:type="dxa"/>
            <w:vAlign w:val="top"/>
            <w:vMerge w:val="restart"/>
            <w:textDirection w:val="lrTb"/>
            <w:noWrap w:val="false"/>
          </w:tcPr>
          <w:p>
            <w:pPr>
              <w:spacing w:line="358" w:lineRule="auto"/>
              <w:rPr>
                <w:rFonts w:ascii="Arial"/>
                <w:color w:val="auto"/>
                <w:sz w:val="21"/>
              </w:rPr>
            </w:pPr>
            <w:r>
              <w:rPr>
                <w:rFonts w:ascii="Arial"/>
                <w:color w:val="auto"/>
                <w:sz w:val="21"/>
              </w:rPr>
            </w:r>
            <w:r/>
          </w:p>
          <w:p>
            <w:pPr>
              <w:spacing w:line="359" w:lineRule="auto"/>
              <w:rPr>
                <w:rFonts w:ascii="Arial"/>
                <w:color w:val="auto"/>
                <w:sz w:val="21"/>
              </w:rPr>
            </w:pPr>
            <w:r>
              <w:rPr>
                <w:rFonts w:ascii="Arial"/>
                <w:color w:val="auto"/>
                <w:sz w:val="21"/>
              </w:rPr>
            </w:r>
            <w:r/>
          </w:p>
          <w:p>
            <w:pPr>
              <w:pStyle w:val="2037"/>
              <w:ind w:left="114"/>
              <w:spacing w:before="68" w:line="221" w:lineRule="auto"/>
              <w:rPr>
                <w:color w:val="auto"/>
              </w:rPr>
            </w:pPr>
            <w:r>
              <w:rPr>
                <w:color w:val="auto"/>
                <w:spacing w:val="-2"/>
              </w:rPr>
              <w:t xml:space="preserve">大型活动秩序</w:t>
            </w:r>
            <w:r/>
          </w:p>
        </w:tc>
        <w:tc>
          <w:tcPr>
            <w:tcW w:w="9888" w:type="dxa"/>
            <w:vAlign w:val="top"/>
            <w:textDirection w:val="lrTb"/>
            <w:noWrap w:val="false"/>
          </w:tcPr>
          <w:p>
            <w:pPr>
              <w:pStyle w:val="2037"/>
              <w:ind w:left="331"/>
              <w:spacing w:before="93"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1</w:t>
            </w:r>
            <w:r>
              <w:rPr>
                <w:color w:val="auto"/>
                <w:spacing w:val="1"/>
              </w:rPr>
              <w:t xml:space="preserve">）制定相应的活动秩序维护方案，合理安排人员，并对场所的安全隐患进行排查。</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93" w:line="191"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54"/>
              </w:rPr>
              <w:t xml:space="preserve"> </w:t>
            </w:r>
            <w:r>
              <w:rPr>
                <w:color w:val="auto"/>
                <w:spacing w:val="1"/>
              </w:rPr>
              <w:t xml:space="preserve">（</w:t>
            </w:r>
            <w:r>
              <w:rPr>
                <w:rFonts w:ascii="Calibri" w:hAnsi="Calibri" w:eastAsia="Calibri" w:cs="Calibri"/>
                <w:color w:val="auto"/>
                <w:spacing w:val="1"/>
              </w:rPr>
              <w:t xml:space="preserve">2</w:t>
            </w:r>
            <w:r>
              <w:rPr>
                <w:color w:val="auto"/>
                <w:spacing w:val="1"/>
              </w:rPr>
              <w:t xml:space="preserve">）应当保障通道、出入口、停车场等区域畅通。</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bottom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94" w:line="190" w:lineRule="auto"/>
              <w:rPr>
                <w:color w:val="auto"/>
              </w:rPr>
            </w:pPr>
            <w:r>
              <w:rPr>
                <w:rFonts w:hint="eastAsia" w:ascii="微软雅黑" w:hAnsi="微软雅黑" w:eastAsia="微软雅黑" w:cs="微软雅黑"/>
                <w:color w:val="auto"/>
                <w:spacing w:val="1"/>
                <w:lang w:eastAsia="zh-CN"/>
              </w:rPr>
              <w:t xml:space="preserve">☑</w:t>
            </w:r>
            <w:r>
              <w:rPr>
                <w:rFonts w:ascii="微软雅黑" w:hAnsi="微软雅黑" w:eastAsia="微软雅黑" w:cs="微软雅黑"/>
                <w:color w:val="auto"/>
                <w:spacing w:val="43"/>
              </w:rPr>
              <w:t xml:space="preserve"> </w:t>
            </w:r>
            <w:r>
              <w:rPr>
                <w:color w:val="auto"/>
                <w:spacing w:val="1"/>
              </w:rPr>
              <w:t xml:space="preserve">（</w:t>
            </w:r>
            <w:r>
              <w:rPr>
                <w:rFonts w:ascii="Calibri" w:hAnsi="Calibri" w:eastAsia="Calibri" w:cs="Calibri"/>
                <w:color w:val="auto"/>
                <w:spacing w:val="1"/>
              </w:rPr>
              <w:t xml:space="preserve">3</w:t>
            </w:r>
            <w:r>
              <w:rPr>
                <w:color w:val="auto"/>
                <w:spacing w:val="1"/>
              </w:rPr>
              <w:t xml:space="preserve">）活动举办过程中，做好现场秩序的维护和突发事故的处置工作，确保活动正常进</w:t>
            </w:r>
            <w:r>
              <w:rPr>
                <w:color w:val="auto"/>
              </w:rPr>
              <w:t xml:space="preserve">行。</w:t>
            </w:r>
            <w:r/>
          </w:p>
        </w:tc>
      </w:tr>
      <w:tr>
        <w:trPr>
          <w:trHeight w:val="465"/>
        </w:trPr>
        <w:tc>
          <w:tcPr>
            <w:tcBorders>
              <w:top w:val="none" w:color="000000" w:sz="4" w:space="0"/>
            </w:tcBorders>
            <w:tcW w:w="1260" w:type="dxa"/>
            <w:vAlign w:val="top"/>
            <w:vMerge w:val="continue"/>
            <w:textDirection w:val="lrTb"/>
            <w:noWrap w:val="false"/>
          </w:tcPr>
          <w:p>
            <w:pPr>
              <w:rPr>
                <w:rFonts w:ascii="Arial"/>
                <w:color w:val="auto"/>
                <w:sz w:val="21"/>
              </w:rPr>
            </w:pPr>
            <w:r>
              <w:rPr>
                <w:rFonts w:ascii="Arial"/>
                <w:color w:val="auto"/>
                <w:sz w:val="21"/>
              </w:rPr>
            </w:r>
            <w:r/>
          </w:p>
        </w:tc>
        <w:tc>
          <w:tcPr>
            <w:tcBorders>
              <w:top w:val="none" w:color="000000" w:sz="4" w:space="0"/>
            </w:tcBorders>
            <w:tcW w:w="3366" w:type="dxa"/>
            <w:vAlign w:val="top"/>
            <w:vMerge w:val="continue"/>
            <w:textDirection w:val="lrTb"/>
            <w:noWrap w:val="false"/>
          </w:tcPr>
          <w:p>
            <w:pPr>
              <w:rPr>
                <w:rFonts w:ascii="Arial"/>
                <w:color w:val="auto"/>
                <w:sz w:val="21"/>
              </w:rPr>
            </w:pPr>
            <w:r>
              <w:rPr>
                <w:rFonts w:ascii="Arial"/>
                <w:color w:val="auto"/>
                <w:sz w:val="21"/>
              </w:rPr>
            </w:r>
            <w:r/>
          </w:p>
        </w:tc>
        <w:tc>
          <w:tcPr>
            <w:tcW w:w="9888" w:type="dxa"/>
            <w:vAlign w:val="top"/>
            <w:textDirection w:val="lrTb"/>
            <w:noWrap w:val="false"/>
          </w:tcPr>
          <w:p>
            <w:pPr>
              <w:pStyle w:val="2037"/>
              <w:ind w:left="331"/>
              <w:spacing w:before="94" w:line="200" w:lineRule="auto"/>
              <w:rPr>
                <w:color w:val="auto"/>
              </w:rPr>
            </w:pPr>
            <w:r>
              <w:rPr>
                <w:rFonts w:ascii="微软雅黑" w:hAnsi="微软雅黑" w:eastAsia="微软雅黑" w:cs="微软雅黑"/>
                <w:color w:val="auto"/>
                <w:spacing w:val="12"/>
              </w:rPr>
              <w:t xml:space="preserve">□</w:t>
            </w:r>
            <w:r>
              <w:rPr>
                <w:rFonts w:ascii="微软雅黑" w:hAnsi="微软雅黑" w:eastAsia="微软雅黑" w:cs="微软雅黑"/>
                <w:color w:val="auto"/>
                <w:spacing w:val="44"/>
              </w:rPr>
              <w:t xml:space="preserve"> </w:t>
            </w:r>
            <w:r>
              <w:rPr>
                <w:color w:val="auto"/>
                <w:spacing w:val="12"/>
              </w:rPr>
              <w:t xml:space="preserve">（</w:t>
            </w:r>
            <w:r>
              <w:rPr>
                <w:rFonts w:ascii="Calibri" w:hAnsi="Calibri" w:eastAsia="Calibri" w:cs="Calibri"/>
                <w:color w:val="auto"/>
                <w:spacing w:val="12"/>
              </w:rPr>
              <w:t xml:space="preserve">4</w:t>
            </w:r>
            <w:r>
              <w:rPr>
                <w:color w:val="auto"/>
                <w:spacing w:val="12"/>
              </w:rPr>
              <w:t xml:space="preserve">）</w:t>
            </w:r>
            <w:r>
              <w:rPr>
                <w:color w:val="auto"/>
                <w:u w:val="single"/>
              </w:rPr>
              <w:t xml:space="preserve">   </w:t>
            </w:r>
            <w:r/>
          </w:p>
        </w:tc>
      </w:tr>
    </w:tbl>
    <w:p>
      <w:pPr>
        <w:spacing w:line="260" w:lineRule="auto"/>
        <w:rPr>
          <w:rFonts w:ascii="Arial"/>
          <w:color w:val="auto"/>
          <w:sz w:val="21"/>
        </w:rPr>
      </w:pPr>
      <w:r>
        <w:rPr>
          <w:rFonts w:ascii="Arial"/>
          <w:color w:val="auto"/>
          <w:sz w:val="21"/>
        </w:rPr>
      </w:r>
      <w:r/>
    </w:p>
    <w:p>
      <w:pPr>
        <w:ind w:left="541"/>
        <w:spacing w:before="90" w:line="184" w:lineRule="auto"/>
        <w:rPr>
          <w:rFonts w:ascii="微软雅黑" w:hAnsi="微软雅黑" w:eastAsia="微软雅黑" w:cs="微软雅黑"/>
          <w:color w:val="auto"/>
          <w:sz w:val="21"/>
          <w:szCs w:val="21"/>
        </w:rPr>
        <w:outlineLvl w:val="2"/>
      </w:pPr>
      <w:r>
        <w:rPr>
          <w:rFonts w:ascii="Calibri" w:hAnsi="Calibri" w:eastAsia="Calibri" w:cs="Calibri"/>
          <w:b/>
          <w:bCs/>
          <w:color w:val="auto"/>
          <w:spacing w:val="-1"/>
          <w:sz w:val="21"/>
          <w:szCs w:val="21"/>
        </w:rPr>
        <w:t xml:space="preserve">3.7</w:t>
      </w:r>
      <w:r>
        <w:rPr>
          <w:rFonts w:ascii="微软雅黑" w:hAnsi="微软雅黑" w:eastAsia="微软雅黑" w:cs="微软雅黑"/>
          <w:b/>
          <w:bCs/>
          <w:color w:val="auto"/>
          <w:spacing w:val="-1"/>
          <w:sz w:val="21"/>
          <w:szCs w:val="21"/>
        </w:rPr>
        <w:t xml:space="preserve">会议服务</w:t>
      </w:r>
      <w:r/>
    </w:p>
    <w:tbl>
      <w:tblPr>
        <w:tblStyle w:val="2036"/>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6"/>
        <w:gridCol w:w="3347"/>
        <w:gridCol w:w="9869"/>
      </w:tblGrid>
      <w:tr>
        <w:trPr>
          <w:trHeight w:val="462"/>
        </w:trPr>
        <w:tc>
          <w:tcPr>
            <w:tcW w:w="1286" w:type="dxa"/>
            <w:vAlign w:val="top"/>
            <w:textDirection w:val="lrTb"/>
            <w:noWrap w:val="false"/>
          </w:tcPr>
          <w:p>
            <w:pPr>
              <w:ind w:left="432"/>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1"/>
                <w:sz w:val="21"/>
                <w:szCs w:val="21"/>
              </w:rPr>
              <w:t xml:space="preserve">序号</w:t>
            </w:r>
            <w:r/>
          </w:p>
        </w:tc>
        <w:tc>
          <w:tcPr>
            <w:tcW w:w="3347" w:type="dxa"/>
            <w:vAlign w:val="top"/>
            <w:textDirection w:val="lrTb"/>
            <w:noWrap w:val="false"/>
          </w:tcPr>
          <w:p>
            <w:pPr>
              <w:ind w:left="1249"/>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z w:val="21"/>
                <w:szCs w:val="21"/>
              </w:rPr>
              <w:t xml:space="preserve">服务内容</w:t>
            </w:r>
            <w:r/>
          </w:p>
        </w:tc>
        <w:tc>
          <w:tcPr>
            <w:tcW w:w="9869" w:type="dxa"/>
            <w:vAlign w:val="top"/>
            <w:textDirection w:val="lrTb"/>
            <w:noWrap w:val="false"/>
          </w:tcPr>
          <w:p>
            <w:pPr>
              <w:ind w:left="4510"/>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z w:val="21"/>
                <w:szCs w:val="21"/>
              </w:rPr>
              <w:t xml:space="preserve">服务标准</w:t>
            </w:r>
            <w:r/>
          </w:p>
        </w:tc>
      </w:tr>
      <w:tr>
        <w:trPr>
          <w:trHeight w:val="460"/>
        </w:trPr>
        <w:tc>
          <w:tcPr>
            <w:tcW w:w="1286" w:type="dxa"/>
            <w:vAlign w:val="top"/>
            <w:textDirection w:val="lrTb"/>
            <w:noWrap w:val="false"/>
          </w:tcPr>
          <w:p>
            <w:pPr>
              <w:ind w:left="605"/>
              <w:spacing w:before="132" w:line="179" w:lineRule="auto"/>
              <w:rPr>
                <w:rFonts w:ascii="Calibri" w:hAnsi="Calibri" w:eastAsia="Calibri" w:cs="Calibri"/>
                <w:color w:val="auto"/>
                <w:sz w:val="21"/>
                <w:szCs w:val="21"/>
              </w:rPr>
            </w:pPr>
            <w:r>
              <w:rPr>
                <w:rFonts w:ascii="Calibri" w:hAnsi="Calibri" w:eastAsia="Calibri" w:cs="Calibri"/>
                <w:color w:val="auto"/>
                <w:sz w:val="21"/>
                <w:szCs w:val="21"/>
              </w:rPr>
              <w:t xml:space="preserve">1</w:t>
            </w:r>
            <w:r/>
          </w:p>
        </w:tc>
        <w:tc>
          <w:tcPr>
            <w:tcW w:w="3347" w:type="dxa"/>
            <w:vAlign w:val="top"/>
            <w:textDirection w:val="lrTb"/>
            <w:noWrap w:val="false"/>
          </w:tcPr>
          <w:p>
            <w:pPr>
              <w:pStyle w:val="2037"/>
              <w:ind w:left="108"/>
              <w:spacing w:before="90" w:line="220" w:lineRule="auto"/>
              <w:rPr>
                <w:color w:val="auto"/>
              </w:rPr>
            </w:pPr>
            <w:r>
              <w:rPr>
                <w:color w:val="auto"/>
                <w:spacing w:val="-1"/>
              </w:rPr>
              <w:t xml:space="preserve">会议受理</w:t>
            </w:r>
            <w:r/>
          </w:p>
        </w:tc>
        <w:tc>
          <w:tcPr>
            <w:tcW w:w="9869" w:type="dxa"/>
            <w:vAlign w:val="top"/>
            <w:textDirection w:val="lrTb"/>
            <w:noWrap w:val="false"/>
          </w:tcPr>
          <w:p>
            <w:pPr>
              <w:pStyle w:val="2037"/>
              <w:ind w:left="120"/>
              <w:spacing w:before="90" w:line="190" w:lineRule="auto"/>
              <w:rPr>
                <w:color w:val="auto"/>
              </w:rPr>
            </w:pPr>
            <w:r>
              <w:rPr>
                <w:rFonts w:ascii="微软雅黑" w:hAnsi="微软雅黑" w:eastAsia="微软雅黑" w:cs="微软雅黑"/>
                <w:color w:val="auto"/>
                <w:spacing w:val="2"/>
              </w:rPr>
              <w:t xml:space="preserve">□</w:t>
            </w:r>
            <w:r>
              <w:rPr>
                <w:color w:val="auto"/>
                <w:spacing w:val="2"/>
              </w:rPr>
              <w:t xml:space="preserve">接受会议预订，记录会议需求。</w:t>
            </w:r>
            <w:r/>
          </w:p>
        </w:tc>
      </w:tr>
      <w:tr>
        <w:trPr>
          <w:trHeight w:val="685"/>
        </w:trPr>
        <w:tc>
          <w:tcPr>
            <w:tcW w:w="1286" w:type="dxa"/>
            <w:vAlign w:val="top"/>
            <w:textDirection w:val="lrTb"/>
            <w:noWrap w:val="false"/>
          </w:tcPr>
          <w:p>
            <w:pPr>
              <w:ind w:left="599"/>
              <w:spacing w:before="244" w:line="180" w:lineRule="auto"/>
              <w:rPr>
                <w:rFonts w:ascii="Calibri" w:hAnsi="Calibri" w:eastAsia="Calibri" w:cs="Calibri"/>
                <w:color w:val="auto"/>
                <w:sz w:val="21"/>
                <w:szCs w:val="21"/>
              </w:rPr>
            </w:pPr>
            <w:r>
              <w:rPr>
                <w:rFonts w:ascii="Calibri" w:hAnsi="Calibri" w:eastAsia="Calibri" w:cs="Calibri"/>
                <w:color w:val="auto"/>
                <w:sz w:val="21"/>
                <w:szCs w:val="21"/>
              </w:rPr>
              <w:t xml:space="preserve">2</w:t>
            </w:r>
            <w:r/>
          </w:p>
        </w:tc>
        <w:tc>
          <w:tcPr>
            <w:tcW w:w="3347" w:type="dxa"/>
            <w:vAlign w:val="top"/>
            <w:textDirection w:val="lrTb"/>
            <w:noWrap w:val="false"/>
          </w:tcPr>
          <w:p>
            <w:pPr>
              <w:pStyle w:val="2037"/>
              <w:ind w:left="108"/>
              <w:spacing w:before="203" w:line="220" w:lineRule="auto"/>
              <w:rPr>
                <w:color w:val="auto"/>
              </w:rPr>
            </w:pPr>
            <w:r>
              <w:rPr>
                <w:color w:val="auto"/>
                <w:spacing w:val="-1"/>
              </w:rPr>
              <w:t xml:space="preserve">会前准备</w:t>
            </w:r>
            <w:r/>
          </w:p>
        </w:tc>
        <w:tc>
          <w:tcPr>
            <w:tcW w:w="9869" w:type="dxa"/>
            <w:vAlign w:val="top"/>
            <w:textDirection w:val="lrTb"/>
            <w:noWrap w:val="false"/>
          </w:tcPr>
          <w:p>
            <w:pPr>
              <w:pStyle w:val="2037"/>
              <w:ind w:left="110" w:right="118" w:firstLine="10"/>
              <w:spacing w:before="33" w:line="243" w:lineRule="auto"/>
              <w:rPr>
                <w:color w:val="auto"/>
              </w:rPr>
            </w:pPr>
            <w:r>
              <w:rPr>
                <w:rFonts w:ascii="微软雅黑" w:hAnsi="微软雅黑" w:eastAsia="微软雅黑" w:cs="微软雅黑"/>
                <w:color w:val="auto"/>
                <w:spacing w:val="1"/>
              </w:rPr>
              <w:t xml:space="preserve">□</w:t>
            </w:r>
            <w:r>
              <w:rPr>
                <w:color w:val="auto"/>
                <w:spacing w:val="1"/>
              </w:rPr>
              <w:t xml:space="preserve">根据会议需求、场地大小、用途，明确会议桌椅、物品、设备、文具等摆放规定</w:t>
            </w:r>
            <w:r>
              <w:rPr>
                <w:color w:val="auto"/>
              </w:rPr>
              <w:t xml:space="preserve">，音、视频设施保障措</w:t>
            </w:r>
            <w:r>
              <w:rPr>
                <w:color w:val="auto"/>
                <w:spacing w:val="-10"/>
              </w:rPr>
              <w:t xml:space="preserve">施。</w:t>
            </w:r>
            <w:r/>
          </w:p>
        </w:tc>
      </w:tr>
      <w:tr>
        <w:trPr>
          <w:trHeight w:val="458"/>
        </w:trPr>
        <w:tc>
          <w:tcPr>
            <w:tcW w:w="1286" w:type="dxa"/>
            <w:vAlign w:val="top"/>
            <w:textDirection w:val="lrTb"/>
            <w:noWrap w:val="false"/>
          </w:tcPr>
          <w:p>
            <w:pPr>
              <w:ind w:left="598"/>
              <w:spacing w:before="134" w:line="179" w:lineRule="auto"/>
              <w:rPr>
                <w:rFonts w:ascii="Calibri" w:hAnsi="Calibri" w:eastAsia="Calibri" w:cs="Calibri"/>
                <w:color w:val="auto"/>
                <w:sz w:val="21"/>
                <w:szCs w:val="21"/>
              </w:rPr>
            </w:pPr>
            <w:r>
              <w:rPr>
                <w:rFonts w:ascii="Calibri" w:hAnsi="Calibri" w:eastAsia="Calibri" w:cs="Calibri"/>
                <w:color w:val="auto"/>
                <w:sz w:val="21"/>
                <w:szCs w:val="21"/>
              </w:rPr>
              <w:t xml:space="preserve">3</w:t>
            </w:r>
            <w:r/>
          </w:p>
        </w:tc>
        <w:tc>
          <w:tcPr>
            <w:tcW w:w="3347" w:type="dxa"/>
            <w:vAlign w:val="top"/>
            <w:textDirection w:val="lrTb"/>
            <w:noWrap w:val="false"/>
          </w:tcPr>
          <w:p>
            <w:pPr>
              <w:pStyle w:val="2037"/>
              <w:ind w:left="125"/>
              <w:spacing w:before="92" w:line="221" w:lineRule="auto"/>
              <w:rPr>
                <w:color w:val="auto"/>
              </w:rPr>
            </w:pPr>
            <w:r>
              <w:rPr>
                <w:color w:val="auto"/>
                <w:spacing w:val="-6"/>
              </w:rPr>
              <w:t xml:space="preserve">引导服务</w:t>
            </w:r>
            <w:r/>
          </w:p>
        </w:tc>
        <w:tc>
          <w:tcPr>
            <w:tcW w:w="9869" w:type="dxa"/>
            <w:vAlign w:val="top"/>
            <w:textDirection w:val="lrTb"/>
            <w:noWrap w:val="false"/>
          </w:tcPr>
          <w:p>
            <w:pPr>
              <w:pStyle w:val="2037"/>
              <w:ind w:left="120"/>
              <w:spacing w:before="92" w:line="191" w:lineRule="auto"/>
              <w:rPr>
                <w:color w:val="auto"/>
              </w:rPr>
            </w:pPr>
            <w:r>
              <w:rPr>
                <w:rFonts w:ascii="微软雅黑" w:hAnsi="微软雅黑" w:eastAsia="微软雅黑" w:cs="微软雅黑"/>
                <w:color w:val="auto"/>
                <w:spacing w:val="1"/>
              </w:rPr>
              <w:t xml:space="preserve">□</w:t>
            </w:r>
            <w:r>
              <w:rPr>
                <w:color w:val="auto"/>
                <w:spacing w:val="1"/>
              </w:rPr>
              <w:t xml:space="preserve">做好引导牌并放置在指定位置，引导人员引导手势规范，语言标准。</w:t>
            </w:r>
            <w:r/>
          </w:p>
        </w:tc>
      </w:tr>
      <w:tr>
        <w:trPr>
          <w:trHeight w:val="457"/>
        </w:trPr>
        <w:tc>
          <w:tcPr>
            <w:tcW w:w="1286" w:type="dxa"/>
            <w:vAlign w:val="top"/>
            <w:textDirection w:val="lrTb"/>
            <w:noWrap w:val="false"/>
          </w:tcPr>
          <w:p>
            <w:pPr>
              <w:ind w:left="592"/>
              <w:spacing w:before="135" w:line="178" w:lineRule="auto"/>
              <w:rPr>
                <w:rFonts w:ascii="Calibri" w:hAnsi="Calibri" w:eastAsia="Calibri" w:cs="Calibri"/>
                <w:color w:val="auto"/>
                <w:sz w:val="21"/>
                <w:szCs w:val="21"/>
              </w:rPr>
            </w:pPr>
            <w:r>
              <w:rPr>
                <w:rFonts w:ascii="Calibri" w:hAnsi="Calibri" w:eastAsia="Calibri" w:cs="Calibri"/>
                <w:color w:val="auto"/>
                <w:sz w:val="21"/>
                <w:szCs w:val="21"/>
              </w:rPr>
              <w:t xml:space="preserve">4</w:t>
            </w:r>
            <w:r/>
          </w:p>
        </w:tc>
        <w:tc>
          <w:tcPr>
            <w:tcW w:w="3347" w:type="dxa"/>
            <w:vAlign w:val="top"/>
            <w:textDirection w:val="lrTb"/>
            <w:noWrap w:val="false"/>
          </w:tcPr>
          <w:p>
            <w:pPr>
              <w:pStyle w:val="2037"/>
              <w:ind w:left="108"/>
              <w:spacing w:before="93" w:line="220" w:lineRule="auto"/>
              <w:rPr>
                <w:color w:val="auto"/>
              </w:rPr>
            </w:pPr>
            <w:r>
              <w:rPr>
                <w:color w:val="auto"/>
                <w:spacing w:val="-1"/>
              </w:rPr>
              <w:t xml:space="preserve">会中服务</w:t>
            </w:r>
            <w:r/>
          </w:p>
        </w:tc>
        <w:tc>
          <w:tcPr>
            <w:tcW w:w="9869" w:type="dxa"/>
            <w:vAlign w:val="top"/>
            <w:textDirection w:val="lrTb"/>
            <w:noWrap w:val="false"/>
          </w:tcPr>
          <w:p>
            <w:pPr>
              <w:pStyle w:val="2037"/>
              <w:ind w:left="120"/>
              <w:spacing w:before="93" w:line="190" w:lineRule="auto"/>
              <w:rPr>
                <w:color w:val="auto"/>
              </w:rPr>
            </w:pPr>
            <w:r>
              <w:rPr>
                <w:rFonts w:ascii="微软雅黑" w:hAnsi="微软雅黑" w:eastAsia="微软雅黑" w:cs="微软雅黑"/>
                <w:color w:val="auto"/>
                <w:spacing w:val="3"/>
              </w:rPr>
              <w:t xml:space="preserve">□</w:t>
            </w:r>
            <w:r>
              <w:rPr>
                <w:color w:val="auto"/>
                <w:spacing w:val="3"/>
              </w:rPr>
              <w:t xml:space="preserve">会议期间按要求加水。</w:t>
            </w:r>
            <w:r/>
          </w:p>
        </w:tc>
      </w:tr>
      <w:tr>
        <w:trPr>
          <w:trHeight w:val="465"/>
        </w:trPr>
        <w:tc>
          <w:tcPr>
            <w:tcW w:w="1286" w:type="dxa"/>
            <w:vAlign w:val="top"/>
            <w:textDirection w:val="lrTb"/>
            <w:noWrap w:val="false"/>
          </w:tcPr>
          <w:p>
            <w:pPr>
              <w:ind w:left="598"/>
              <w:spacing w:before="137" w:line="178" w:lineRule="auto"/>
              <w:rPr>
                <w:rFonts w:ascii="Calibri" w:hAnsi="Calibri" w:eastAsia="Calibri" w:cs="Calibri"/>
                <w:color w:val="auto"/>
                <w:sz w:val="21"/>
                <w:szCs w:val="21"/>
              </w:rPr>
            </w:pPr>
            <w:r>
              <w:rPr>
                <w:rFonts w:ascii="Calibri" w:hAnsi="Calibri" w:eastAsia="Calibri" w:cs="Calibri"/>
                <w:color w:val="auto"/>
                <w:sz w:val="21"/>
                <w:szCs w:val="21"/>
              </w:rPr>
              <w:t xml:space="preserve">5</w:t>
            </w:r>
            <w:r/>
          </w:p>
        </w:tc>
        <w:tc>
          <w:tcPr>
            <w:tcW w:w="3347" w:type="dxa"/>
            <w:vAlign w:val="top"/>
            <w:textDirection w:val="lrTb"/>
            <w:noWrap w:val="false"/>
          </w:tcPr>
          <w:p>
            <w:pPr>
              <w:pStyle w:val="2037"/>
              <w:ind w:left="108"/>
              <w:spacing w:before="94" w:line="220" w:lineRule="auto"/>
              <w:rPr>
                <w:color w:val="auto"/>
              </w:rPr>
            </w:pPr>
            <w:r>
              <w:rPr>
                <w:color w:val="auto"/>
                <w:spacing w:val="-2"/>
              </w:rPr>
              <w:t xml:space="preserve">会后整理</w:t>
            </w:r>
            <w:r/>
          </w:p>
        </w:tc>
        <w:tc>
          <w:tcPr>
            <w:tcW w:w="9869" w:type="dxa"/>
            <w:vAlign w:val="top"/>
            <w:textDirection w:val="lrTb"/>
            <w:noWrap w:val="false"/>
          </w:tcPr>
          <w:p>
            <w:pPr>
              <w:pStyle w:val="2037"/>
              <w:ind w:left="120"/>
              <w:spacing w:before="94" w:line="190" w:lineRule="auto"/>
              <w:rPr>
                <w:color w:val="auto"/>
              </w:rPr>
            </w:pPr>
            <w:r>
              <w:rPr>
                <w:rFonts w:ascii="微软雅黑" w:hAnsi="微软雅黑" w:eastAsia="微软雅黑" w:cs="微软雅黑"/>
                <w:color w:val="auto"/>
                <w:spacing w:val="1"/>
              </w:rPr>
              <w:t xml:space="preserve">□</w:t>
            </w:r>
            <w:r>
              <w:rPr>
                <w:color w:val="auto"/>
                <w:spacing w:val="1"/>
              </w:rPr>
              <w:t xml:space="preserve">对会议现场进行检查，做好会场清扫工作。</w:t>
            </w:r>
            <w:r/>
          </w:p>
        </w:tc>
      </w:tr>
    </w:tbl>
    <w:p>
      <w:pPr>
        <w:ind w:left="536"/>
        <w:spacing w:before="90" w:line="185" w:lineRule="auto"/>
        <w:rPr>
          <w:rFonts w:ascii="微软雅黑" w:hAnsi="微软雅黑" w:eastAsia="微软雅黑" w:cs="微软雅黑"/>
          <w:color w:val="auto"/>
          <w:sz w:val="21"/>
          <w:szCs w:val="21"/>
        </w:rPr>
        <w:outlineLvl w:val="1"/>
      </w:pPr>
      <w:r>
        <w:rPr>
          <w:rFonts w:ascii="Calibri" w:hAnsi="Calibri" w:eastAsia="Calibri" w:cs="Calibri"/>
          <w:b/>
          <w:bCs/>
          <w:color w:val="auto"/>
          <w:sz w:val="21"/>
          <w:szCs w:val="21"/>
        </w:rPr>
        <w:t xml:space="preserve">4.</w:t>
      </w:r>
      <w:r>
        <w:rPr>
          <w:rFonts w:ascii="微软雅黑" w:hAnsi="微软雅黑" w:eastAsia="微软雅黑" w:cs="微软雅黑"/>
          <w:b/>
          <w:bCs/>
          <w:color w:val="auto"/>
          <w:sz w:val="21"/>
          <w:szCs w:val="21"/>
        </w:rPr>
        <w:t xml:space="preserve">供应商履行合同所需的设备</w:t>
      </w:r>
      <w:r/>
    </w:p>
    <w:p>
      <w:pPr>
        <w:pStyle w:val="1944"/>
        <w:ind w:left="540"/>
        <w:spacing w:before="62" w:line="220" w:lineRule="auto"/>
        <w:rPr>
          <w:color w:val="auto"/>
          <w:sz w:val="21"/>
          <w:szCs w:val="21"/>
        </w:rPr>
      </w:pPr>
      <w:r>
        <w:rPr>
          <w:color w:val="auto"/>
          <w:sz w:val="21"/>
          <w:szCs w:val="21"/>
        </w:rPr>
        <w:t xml:space="preserve">采购人根据项目实际需求，需要供应商提供作业设备（自有或租赁）</w:t>
      </w:r>
      <w:r>
        <w:rPr>
          <w:color w:val="auto"/>
          <w:spacing w:val="-1"/>
          <w:sz w:val="21"/>
          <w:szCs w:val="21"/>
        </w:rPr>
        <w:t xml:space="preserve">用于物业管理服务的，可在下表中列出，举例如下：</w:t>
      </w:r>
      <w:r/>
    </w:p>
    <w:p>
      <w:pPr>
        <w:spacing w:line="59" w:lineRule="exact"/>
        <w:rPr>
          <w:color w:val="auto"/>
        </w:rPr>
      </w:pPr>
      <w:r>
        <w:rPr>
          <w:color w:val="auto"/>
        </w:rPr>
      </w:r>
      <w:r/>
    </w:p>
    <w:tbl>
      <w:tblPr>
        <w:tblStyle w:val="2036"/>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0"/>
        <w:gridCol w:w="4648"/>
        <w:gridCol w:w="5828"/>
        <w:gridCol w:w="1493"/>
        <w:gridCol w:w="1458"/>
      </w:tblGrid>
      <w:tr>
        <w:trPr>
          <w:trHeight w:val="462"/>
        </w:trPr>
        <w:tc>
          <w:tcPr>
            <w:tcW w:w="1140" w:type="dxa"/>
            <w:vAlign w:val="top"/>
            <w:textDirection w:val="lrTb"/>
            <w:noWrap w:val="false"/>
          </w:tcPr>
          <w:p>
            <w:pPr>
              <w:ind w:left="358"/>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1"/>
                <w:sz w:val="21"/>
                <w:szCs w:val="21"/>
              </w:rPr>
              <w:t xml:space="preserve">序号</w:t>
            </w:r>
            <w:r/>
          </w:p>
        </w:tc>
        <w:tc>
          <w:tcPr>
            <w:tcW w:w="4648" w:type="dxa"/>
            <w:vAlign w:val="top"/>
            <w:textDirection w:val="lrTb"/>
            <w:noWrap w:val="false"/>
          </w:tcPr>
          <w:p>
            <w:pPr>
              <w:ind w:left="2113"/>
              <w:spacing w:before="94" w:line="185"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1"/>
                <w:sz w:val="21"/>
                <w:szCs w:val="21"/>
              </w:rPr>
              <w:t xml:space="preserve">用途</w:t>
            </w:r>
            <w:r/>
          </w:p>
        </w:tc>
        <w:tc>
          <w:tcPr>
            <w:tcW w:w="5828" w:type="dxa"/>
            <w:vAlign w:val="top"/>
            <w:textDirection w:val="lrTb"/>
            <w:noWrap w:val="false"/>
          </w:tcPr>
          <w:p>
            <w:pPr>
              <w:ind w:left="2285"/>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1"/>
                <w:sz w:val="21"/>
                <w:szCs w:val="21"/>
              </w:rPr>
              <w:t xml:space="preserve">作业设备名称</w:t>
            </w:r>
            <w:r/>
          </w:p>
        </w:tc>
        <w:tc>
          <w:tcPr>
            <w:tcW w:w="1493" w:type="dxa"/>
            <w:vAlign w:val="top"/>
            <w:textDirection w:val="lrTb"/>
            <w:noWrap w:val="false"/>
          </w:tcPr>
          <w:p>
            <w:pPr>
              <w:ind w:left="533"/>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z w:val="21"/>
                <w:szCs w:val="21"/>
              </w:rPr>
              <w:t xml:space="preserve">数量</w:t>
            </w:r>
            <w:r/>
          </w:p>
        </w:tc>
        <w:tc>
          <w:tcPr>
            <w:tcW w:w="1458" w:type="dxa"/>
            <w:vAlign w:val="top"/>
            <w:textDirection w:val="lrTb"/>
            <w:noWrap w:val="false"/>
          </w:tcPr>
          <w:p>
            <w:pPr>
              <w:ind w:left="519"/>
              <w:spacing w:before="94"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1"/>
                <w:sz w:val="21"/>
                <w:szCs w:val="21"/>
              </w:rPr>
              <w:t xml:space="preserve">单位</w:t>
            </w:r>
            <w:r/>
          </w:p>
        </w:tc>
      </w:tr>
      <w:tr>
        <w:trPr>
          <w:trHeight w:val="460"/>
        </w:trPr>
        <w:tc>
          <w:tcPr>
            <w:tcW w:w="1140" w:type="dxa"/>
            <w:vAlign w:val="top"/>
            <w:textDirection w:val="lrTb"/>
            <w:noWrap w:val="false"/>
          </w:tcPr>
          <w:p>
            <w:pPr>
              <w:ind w:left="531"/>
              <w:spacing w:before="132" w:line="179" w:lineRule="auto"/>
              <w:rPr>
                <w:rFonts w:ascii="Calibri" w:hAnsi="Calibri" w:eastAsia="Calibri" w:cs="Calibri"/>
                <w:color w:val="auto"/>
                <w:sz w:val="21"/>
                <w:szCs w:val="21"/>
              </w:rPr>
            </w:pPr>
            <w:r>
              <w:rPr>
                <w:rFonts w:ascii="Calibri" w:hAnsi="Calibri" w:eastAsia="Calibri" w:cs="Calibri"/>
                <w:color w:val="auto"/>
                <w:sz w:val="21"/>
                <w:szCs w:val="21"/>
              </w:rPr>
              <w:t xml:space="preserve">1</w:t>
            </w:r>
            <w:r/>
          </w:p>
        </w:tc>
        <w:tc>
          <w:tcPr>
            <w:tcW w:w="4648" w:type="dxa"/>
            <w:vAlign w:val="top"/>
            <w:textDirection w:val="lrTb"/>
            <w:noWrap w:val="false"/>
          </w:tcPr>
          <w:p>
            <w:pPr>
              <w:pStyle w:val="2037"/>
              <w:ind w:left="1904"/>
              <w:spacing w:before="90" w:line="220" w:lineRule="auto"/>
              <w:rPr>
                <w:color w:val="auto"/>
              </w:rPr>
            </w:pPr>
            <w:r>
              <w:rPr>
                <w:color w:val="auto"/>
                <w:spacing w:val="-2"/>
              </w:rPr>
              <w:t xml:space="preserve">基本服务</w:t>
            </w:r>
            <w:r/>
          </w:p>
        </w:tc>
        <w:tc>
          <w:tcPr>
            <w:tcW w:w="5828" w:type="dxa"/>
            <w:vAlign w:val="center"/>
            <w:textDirection w:val="lrTb"/>
            <w:noWrap w:val="false"/>
          </w:tcPr>
          <w:p>
            <w:pPr>
              <w:pStyle w:val="2037"/>
              <w:jc w:val="center"/>
              <w:spacing w:before="90" w:line="221" w:lineRule="auto"/>
              <w:rPr>
                <w:rFonts w:hint="eastAsia" w:ascii="Calibri" w:hAnsi="Calibri" w:eastAsia="宋体" w:cs="Calibri"/>
                <w:color w:val="auto"/>
                <w:lang w:eastAsia="zh-CN"/>
              </w:rPr>
            </w:pPr>
            <w:r>
              <w:rPr>
                <w:rFonts w:hint="eastAsia" w:eastAsia="宋体"/>
                <w:color w:val="auto"/>
                <w:spacing w:val="-2"/>
                <w:lang w:val="en-US" w:eastAsia="zh-CN"/>
              </w:rPr>
              <w:t xml:space="preserve">/</w:t>
            </w:r>
            <w:r/>
          </w:p>
        </w:tc>
        <w:tc>
          <w:tcPr>
            <w:tcW w:w="1493" w:type="dxa"/>
            <w:vAlign w:val="center"/>
            <w:textDirection w:val="lrTb"/>
            <w:noWrap w:val="false"/>
          </w:tcPr>
          <w:p>
            <w:pPr>
              <w:pStyle w:val="2037"/>
              <w:jc w:val="center"/>
              <w:spacing w:before="90" w:line="221" w:lineRule="auto"/>
              <w:rPr>
                <w:rFonts w:ascii="Calibri" w:hAnsi="Calibri" w:eastAsia="Calibri" w:cs="Calibri"/>
                <w:color w:val="auto"/>
                <w:sz w:val="21"/>
                <w:szCs w:val="21"/>
              </w:rPr>
            </w:pPr>
            <w:r>
              <w:rPr>
                <w:rFonts w:hint="eastAsia" w:eastAsia="宋体"/>
                <w:color w:val="auto"/>
                <w:spacing w:val="-2"/>
                <w:lang w:val="en-US" w:eastAsia="zh-CN"/>
              </w:rPr>
              <w:t xml:space="preserve">/</w:t>
            </w:r>
            <w:r/>
          </w:p>
        </w:tc>
        <w:tc>
          <w:tcPr>
            <w:tcW w:w="1458" w:type="dxa"/>
            <w:vAlign w:val="center"/>
            <w:textDirection w:val="lrTb"/>
            <w:noWrap w:val="false"/>
          </w:tcPr>
          <w:p>
            <w:pPr>
              <w:pStyle w:val="2037"/>
              <w:jc w:val="center"/>
              <w:spacing w:before="90" w:line="221" w:lineRule="auto"/>
              <w:rPr>
                <w:color w:val="auto"/>
              </w:rPr>
            </w:pPr>
            <w:r>
              <w:rPr>
                <w:rFonts w:hint="eastAsia" w:eastAsia="宋体"/>
                <w:color w:val="auto"/>
                <w:spacing w:val="-2"/>
                <w:lang w:val="en-US" w:eastAsia="zh-CN"/>
              </w:rPr>
              <w:t xml:space="preserve">/</w:t>
            </w:r>
            <w:r/>
          </w:p>
        </w:tc>
      </w:tr>
      <w:tr>
        <w:trPr>
          <w:trHeight w:val="457"/>
        </w:trPr>
        <w:tc>
          <w:tcPr>
            <w:tcW w:w="1140" w:type="dxa"/>
            <w:vAlign w:val="top"/>
            <w:textDirection w:val="lrTb"/>
            <w:noWrap w:val="false"/>
          </w:tcPr>
          <w:p>
            <w:pPr>
              <w:ind w:left="525"/>
              <w:spacing w:before="131" w:line="180" w:lineRule="auto"/>
              <w:rPr>
                <w:rFonts w:ascii="Calibri" w:hAnsi="Calibri" w:eastAsia="Calibri" w:cs="Calibri"/>
                <w:color w:val="auto"/>
                <w:sz w:val="21"/>
                <w:szCs w:val="21"/>
              </w:rPr>
            </w:pPr>
            <w:r>
              <w:rPr>
                <w:rFonts w:ascii="Calibri" w:hAnsi="Calibri" w:eastAsia="Calibri" w:cs="Calibri"/>
                <w:color w:val="auto"/>
                <w:sz w:val="21"/>
                <w:szCs w:val="21"/>
              </w:rPr>
              <w:t xml:space="preserve">2</w:t>
            </w:r>
            <w:r/>
          </w:p>
        </w:tc>
        <w:tc>
          <w:tcPr>
            <w:tcW w:w="4648" w:type="dxa"/>
            <w:vAlign w:val="top"/>
            <w:textDirection w:val="lrTb"/>
            <w:noWrap w:val="false"/>
          </w:tcPr>
          <w:p>
            <w:pPr>
              <w:pStyle w:val="2037"/>
              <w:ind w:left="1696"/>
              <w:spacing w:before="90" w:line="221" w:lineRule="auto"/>
              <w:rPr>
                <w:color w:val="auto"/>
              </w:rPr>
            </w:pPr>
            <w:r>
              <w:rPr>
                <w:color w:val="auto"/>
                <w:spacing w:val="-1"/>
              </w:rPr>
              <w:t xml:space="preserve">房屋维修服务</w:t>
            </w:r>
            <w:r/>
          </w:p>
        </w:tc>
        <w:tc>
          <w:tcPr>
            <w:tcW w:w="5828" w:type="dxa"/>
            <w:vAlign w:val="center"/>
            <w:textDirection w:val="lrTb"/>
            <w:noWrap w:val="false"/>
          </w:tcPr>
          <w:p>
            <w:pPr>
              <w:pStyle w:val="2037"/>
              <w:jc w:val="center"/>
              <w:spacing w:before="90" w:line="221" w:lineRule="auto"/>
              <w:rPr>
                <w:color w:val="auto"/>
              </w:rPr>
            </w:pPr>
            <w:r>
              <w:rPr>
                <w:rFonts w:hint="eastAsia"/>
                <w:color w:val="auto"/>
                <w:spacing w:val="-2"/>
                <w:lang w:val="en-US" w:eastAsia="zh-CN"/>
              </w:rPr>
              <w:t xml:space="preserve">/</w:t>
            </w:r>
            <w:r/>
          </w:p>
        </w:tc>
        <w:tc>
          <w:tcPr>
            <w:tcW w:w="1493" w:type="dxa"/>
            <w:vAlign w:val="center"/>
            <w:textDirection w:val="lrTb"/>
            <w:noWrap w:val="false"/>
          </w:tcPr>
          <w:p>
            <w:pPr>
              <w:pStyle w:val="2037"/>
              <w:jc w:val="center"/>
              <w:spacing w:before="90" w:line="221" w:lineRule="auto"/>
              <w:rPr>
                <w:rFonts w:ascii="Calibri" w:hAnsi="Calibri" w:eastAsia="Calibri" w:cs="Calibri"/>
                <w:color w:val="auto"/>
                <w:sz w:val="21"/>
                <w:szCs w:val="21"/>
              </w:rPr>
            </w:pPr>
            <w:r>
              <w:rPr>
                <w:rFonts w:hint="eastAsia"/>
                <w:color w:val="auto"/>
                <w:spacing w:val="-2"/>
                <w:lang w:val="en-US" w:eastAsia="zh-CN"/>
              </w:rPr>
              <w:t xml:space="preserve">/</w:t>
            </w:r>
            <w:r/>
          </w:p>
        </w:tc>
        <w:tc>
          <w:tcPr>
            <w:tcW w:w="1458" w:type="dxa"/>
            <w:vAlign w:val="center"/>
            <w:textDirection w:val="lrTb"/>
            <w:noWrap w:val="false"/>
          </w:tcPr>
          <w:p>
            <w:pPr>
              <w:pStyle w:val="2037"/>
              <w:jc w:val="center"/>
              <w:spacing w:before="90" w:line="221" w:lineRule="auto"/>
              <w:rPr>
                <w:color w:val="auto"/>
              </w:rPr>
            </w:pPr>
            <w:r>
              <w:rPr>
                <w:rFonts w:hint="eastAsia"/>
                <w:color w:val="auto"/>
                <w:spacing w:val="-2"/>
                <w:lang w:val="en-US" w:eastAsia="zh-CN"/>
              </w:rPr>
              <w:t xml:space="preserve">/</w:t>
            </w:r>
            <w:r/>
          </w:p>
        </w:tc>
      </w:tr>
      <w:tr>
        <w:trPr>
          <w:trHeight w:val="458"/>
        </w:trPr>
        <w:tc>
          <w:tcPr>
            <w:tcW w:w="1140" w:type="dxa"/>
            <w:vAlign w:val="top"/>
            <w:textDirection w:val="lrTb"/>
            <w:noWrap w:val="false"/>
          </w:tcPr>
          <w:p>
            <w:pPr>
              <w:ind w:left="523"/>
              <w:spacing w:before="133" w:line="179" w:lineRule="auto"/>
              <w:rPr>
                <w:rFonts w:ascii="Calibri" w:hAnsi="Calibri" w:eastAsia="Calibri" w:cs="Calibri"/>
                <w:color w:val="auto"/>
                <w:sz w:val="21"/>
                <w:szCs w:val="21"/>
              </w:rPr>
            </w:pPr>
            <w:r>
              <w:rPr>
                <w:rFonts w:ascii="Calibri" w:hAnsi="Calibri" w:eastAsia="Calibri" w:cs="Calibri"/>
                <w:color w:val="auto"/>
                <w:sz w:val="21"/>
                <w:szCs w:val="21"/>
              </w:rPr>
              <w:t xml:space="preserve">3</w:t>
            </w:r>
            <w:r/>
          </w:p>
        </w:tc>
        <w:tc>
          <w:tcPr>
            <w:tcW w:w="4648" w:type="dxa"/>
            <w:vAlign w:val="top"/>
            <w:textDirection w:val="lrTb"/>
            <w:noWrap w:val="false"/>
          </w:tcPr>
          <w:p>
            <w:pPr>
              <w:pStyle w:val="2037"/>
              <w:ind w:left="1282"/>
              <w:spacing w:before="91" w:line="221" w:lineRule="auto"/>
              <w:rPr>
                <w:color w:val="auto"/>
              </w:rPr>
            </w:pPr>
            <w:r>
              <w:rPr>
                <w:color w:val="auto"/>
                <w:spacing w:val="-2"/>
              </w:rPr>
              <w:t xml:space="preserve">公用设施设备维护服务</w:t>
            </w:r>
            <w:r/>
          </w:p>
        </w:tc>
        <w:tc>
          <w:tcPr>
            <w:tcW w:w="5828" w:type="dxa"/>
            <w:vAlign w:val="center"/>
            <w:textDirection w:val="lrTb"/>
            <w:noWrap w:val="false"/>
          </w:tcPr>
          <w:p>
            <w:pPr>
              <w:pStyle w:val="2037"/>
              <w:jc w:val="center"/>
              <w:spacing w:before="91" w:line="221" w:lineRule="auto"/>
              <w:rPr>
                <w:rFonts w:hint="eastAsia" w:eastAsia="宋体"/>
                <w:color w:val="auto"/>
                <w:lang w:eastAsia="zh-CN"/>
              </w:rPr>
            </w:pPr>
            <w:r>
              <w:rPr>
                <w:rFonts w:hint="eastAsia"/>
                <w:color w:val="auto"/>
                <w:spacing w:val="-2"/>
                <w:lang w:val="en-US" w:eastAsia="zh-CN"/>
              </w:rPr>
              <w:t xml:space="preserve">/</w:t>
            </w:r>
            <w:r/>
          </w:p>
        </w:tc>
        <w:tc>
          <w:tcPr>
            <w:tcW w:w="1493" w:type="dxa"/>
            <w:vAlign w:val="center"/>
            <w:textDirection w:val="lrTb"/>
            <w:noWrap w:val="false"/>
          </w:tcPr>
          <w:p>
            <w:pPr>
              <w:pStyle w:val="2037"/>
              <w:jc w:val="center"/>
              <w:spacing w:before="91" w:line="221" w:lineRule="auto"/>
              <w:rPr>
                <w:rFonts w:ascii="Calibri" w:hAnsi="Calibri" w:eastAsia="Calibri" w:cs="Calibri"/>
                <w:color w:val="auto"/>
                <w:sz w:val="21"/>
                <w:szCs w:val="21"/>
              </w:rPr>
            </w:pPr>
            <w:r>
              <w:rPr>
                <w:rFonts w:hint="eastAsia"/>
                <w:color w:val="auto"/>
                <w:spacing w:val="-2"/>
                <w:lang w:val="en-US" w:eastAsia="zh-CN"/>
              </w:rPr>
              <w:t xml:space="preserve">/</w:t>
            </w:r>
            <w:r/>
          </w:p>
        </w:tc>
        <w:tc>
          <w:tcPr>
            <w:tcW w:w="1458" w:type="dxa"/>
            <w:vAlign w:val="center"/>
            <w:textDirection w:val="lrTb"/>
            <w:noWrap w:val="false"/>
          </w:tcPr>
          <w:p>
            <w:pPr>
              <w:pStyle w:val="2037"/>
              <w:jc w:val="center"/>
              <w:spacing w:before="91" w:line="221" w:lineRule="auto"/>
              <w:rPr>
                <w:color w:val="auto"/>
              </w:rPr>
            </w:pPr>
            <w:r>
              <w:rPr>
                <w:rFonts w:hint="eastAsia"/>
                <w:color w:val="auto"/>
                <w:spacing w:val="-2"/>
                <w:lang w:val="en-US" w:eastAsia="zh-CN"/>
              </w:rPr>
              <w:t xml:space="preserve">/</w:t>
            </w:r>
            <w:r/>
          </w:p>
        </w:tc>
      </w:tr>
      <w:tr>
        <w:trPr>
          <w:trHeight w:val="439"/>
        </w:trPr>
        <w:tc>
          <w:tcPr>
            <w:tcW w:w="1140" w:type="dxa"/>
            <w:vAlign w:val="top"/>
            <w:textDirection w:val="lrTb"/>
            <w:noWrap w:val="false"/>
          </w:tcPr>
          <w:p>
            <w:pPr>
              <w:ind w:left="518"/>
              <w:spacing w:before="125" w:line="178" w:lineRule="auto"/>
              <w:rPr>
                <w:rFonts w:ascii="Calibri" w:hAnsi="Calibri" w:eastAsia="Calibri" w:cs="Calibri"/>
                <w:color w:val="auto"/>
                <w:sz w:val="21"/>
                <w:szCs w:val="21"/>
              </w:rPr>
            </w:pPr>
            <w:r>
              <w:rPr>
                <w:rFonts w:ascii="Calibri" w:hAnsi="Calibri" w:eastAsia="Calibri" w:cs="Calibri"/>
                <w:color w:val="auto"/>
                <w:sz w:val="21"/>
                <w:szCs w:val="21"/>
              </w:rPr>
              <w:t xml:space="preserve">4</w:t>
            </w:r>
            <w:r/>
          </w:p>
        </w:tc>
        <w:tc>
          <w:tcPr>
            <w:tcW w:w="4648" w:type="dxa"/>
            <w:vAlign w:val="top"/>
            <w:textDirection w:val="lrTb"/>
            <w:noWrap w:val="false"/>
          </w:tcPr>
          <w:p>
            <w:pPr>
              <w:pStyle w:val="2037"/>
              <w:ind w:left="1905"/>
              <w:spacing w:before="82" w:line="221" w:lineRule="auto"/>
              <w:rPr>
                <w:color w:val="auto"/>
              </w:rPr>
            </w:pPr>
            <w:r>
              <w:rPr>
                <w:color w:val="auto"/>
                <w:spacing w:val="-2"/>
              </w:rPr>
              <w:t xml:space="preserve">保洁服务</w:t>
            </w:r>
            <w:r/>
          </w:p>
        </w:tc>
        <w:tc>
          <w:tcPr>
            <w:tcW w:w="5828" w:type="dxa"/>
            <w:vAlign w:val="center"/>
            <w:textDirection w:val="lrTb"/>
            <w:noWrap w:val="false"/>
          </w:tcPr>
          <w:p>
            <w:pPr>
              <w:pStyle w:val="2037"/>
              <w:jc w:val="center"/>
              <w:spacing w:before="82" w:line="220" w:lineRule="auto"/>
              <w:rPr>
                <w:rFonts w:hint="eastAsia" w:eastAsia="宋体"/>
                <w:color w:val="auto"/>
                <w:lang w:eastAsia="zh-CN"/>
              </w:rPr>
            </w:pPr>
            <w:r>
              <w:rPr>
                <w:rFonts w:hint="eastAsia"/>
                <w:color w:val="auto"/>
                <w:spacing w:val="-2"/>
                <w:lang w:val="en-US" w:eastAsia="zh-CN"/>
              </w:rPr>
              <w:t xml:space="preserve">/</w:t>
            </w:r>
            <w:r/>
          </w:p>
        </w:tc>
        <w:tc>
          <w:tcPr>
            <w:tcW w:w="1493" w:type="dxa"/>
            <w:vAlign w:val="center"/>
            <w:textDirection w:val="lrTb"/>
            <w:noWrap w:val="false"/>
          </w:tcPr>
          <w:p>
            <w:pPr>
              <w:pStyle w:val="2037"/>
              <w:jc w:val="center"/>
              <w:spacing w:before="82" w:line="220" w:lineRule="auto"/>
              <w:rPr>
                <w:rFonts w:ascii="Calibri" w:hAnsi="Calibri" w:eastAsia="Calibri" w:cs="Calibri"/>
                <w:color w:val="auto"/>
                <w:sz w:val="21"/>
                <w:szCs w:val="21"/>
              </w:rPr>
            </w:pPr>
            <w:r>
              <w:rPr>
                <w:rFonts w:hint="eastAsia"/>
                <w:color w:val="auto"/>
                <w:spacing w:val="-2"/>
                <w:lang w:val="en-US" w:eastAsia="zh-CN"/>
              </w:rPr>
              <w:t xml:space="preserve">/</w:t>
            </w:r>
            <w:r/>
          </w:p>
        </w:tc>
        <w:tc>
          <w:tcPr>
            <w:tcW w:w="1458" w:type="dxa"/>
            <w:vAlign w:val="center"/>
            <w:textDirection w:val="lrTb"/>
            <w:noWrap w:val="false"/>
          </w:tcPr>
          <w:p>
            <w:pPr>
              <w:pStyle w:val="2037"/>
              <w:jc w:val="center"/>
              <w:spacing w:before="82" w:line="220" w:lineRule="auto"/>
              <w:rPr>
                <w:color w:val="auto"/>
              </w:rPr>
            </w:pPr>
            <w:r>
              <w:rPr>
                <w:rFonts w:hint="eastAsia"/>
                <w:color w:val="auto"/>
                <w:spacing w:val="-2"/>
                <w:lang w:val="en-US" w:eastAsia="zh-CN"/>
              </w:rPr>
              <w:t xml:space="preserve">/</w:t>
            </w:r>
            <w:r/>
          </w:p>
        </w:tc>
      </w:tr>
      <w:tr>
        <w:trPr>
          <w:trHeight w:val="460"/>
        </w:trPr>
        <w:tc>
          <w:tcPr>
            <w:tcW w:w="1140" w:type="dxa"/>
            <w:vAlign w:val="top"/>
            <w:textDirection w:val="lrTb"/>
            <w:noWrap w:val="false"/>
          </w:tcPr>
          <w:p>
            <w:pPr>
              <w:ind w:left="523"/>
              <w:spacing w:before="135" w:line="178" w:lineRule="auto"/>
              <w:rPr>
                <w:rFonts w:ascii="Calibri" w:hAnsi="Calibri" w:eastAsia="Calibri" w:cs="Calibri"/>
                <w:color w:val="auto"/>
                <w:sz w:val="21"/>
                <w:szCs w:val="21"/>
              </w:rPr>
            </w:pPr>
            <w:r>
              <w:rPr>
                <w:rFonts w:ascii="Calibri" w:hAnsi="Calibri" w:eastAsia="Calibri" w:cs="Calibri"/>
                <w:color w:val="auto"/>
                <w:sz w:val="21"/>
                <w:szCs w:val="21"/>
              </w:rPr>
              <w:t xml:space="preserve">5</w:t>
            </w:r>
            <w:r/>
          </w:p>
        </w:tc>
        <w:tc>
          <w:tcPr>
            <w:tcW w:w="4648" w:type="dxa"/>
            <w:vAlign w:val="top"/>
            <w:textDirection w:val="lrTb"/>
            <w:noWrap w:val="false"/>
          </w:tcPr>
          <w:p>
            <w:pPr>
              <w:pStyle w:val="2037"/>
              <w:ind w:left="1906"/>
              <w:spacing w:before="92" w:line="221" w:lineRule="auto"/>
              <w:rPr>
                <w:color w:val="auto"/>
              </w:rPr>
            </w:pPr>
            <w:r>
              <w:rPr>
                <w:color w:val="auto"/>
                <w:spacing w:val="-2"/>
              </w:rPr>
              <w:t xml:space="preserve">绿化服务</w:t>
            </w:r>
            <w:r/>
          </w:p>
        </w:tc>
        <w:tc>
          <w:tcPr>
            <w:tcW w:w="5828" w:type="dxa"/>
            <w:vAlign w:val="center"/>
            <w:textDirection w:val="lrTb"/>
            <w:noWrap w:val="false"/>
          </w:tcPr>
          <w:p>
            <w:pPr>
              <w:pStyle w:val="2037"/>
              <w:jc w:val="center"/>
              <w:spacing w:before="93" w:line="220" w:lineRule="auto"/>
              <w:rPr>
                <w:rFonts w:hint="eastAsia" w:eastAsia="宋体"/>
                <w:color w:val="auto"/>
                <w:lang w:eastAsia="zh-CN"/>
              </w:rPr>
            </w:pPr>
            <w:r>
              <w:rPr>
                <w:rFonts w:hint="eastAsia"/>
                <w:color w:val="auto"/>
                <w:spacing w:val="-2"/>
                <w:lang w:val="en-US" w:eastAsia="zh-CN"/>
              </w:rPr>
              <w:t xml:space="preserve">/</w:t>
            </w:r>
            <w:r/>
          </w:p>
        </w:tc>
        <w:tc>
          <w:tcPr>
            <w:tcW w:w="1493" w:type="dxa"/>
            <w:vAlign w:val="center"/>
            <w:textDirection w:val="lrTb"/>
            <w:noWrap w:val="false"/>
          </w:tcPr>
          <w:p>
            <w:pPr>
              <w:pStyle w:val="2037"/>
              <w:jc w:val="center"/>
              <w:spacing w:before="93" w:line="220" w:lineRule="auto"/>
              <w:rPr>
                <w:rFonts w:ascii="Calibri" w:hAnsi="Calibri" w:eastAsia="Calibri" w:cs="Calibri"/>
                <w:color w:val="auto"/>
                <w:sz w:val="21"/>
                <w:szCs w:val="21"/>
              </w:rPr>
            </w:pPr>
            <w:r>
              <w:rPr>
                <w:rFonts w:hint="eastAsia"/>
                <w:color w:val="auto"/>
                <w:spacing w:val="-2"/>
                <w:lang w:val="en-US" w:eastAsia="zh-CN"/>
              </w:rPr>
              <w:t xml:space="preserve">/</w:t>
            </w:r>
            <w:r/>
          </w:p>
        </w:tc>
        <w:tc>
          <w:tcPr>
            <w:tcW w:w="1458" w:type="dxa"/>
            <w:vAlign w:val="center"/>
            <w:textDirection w:val="lrTb"/>
            <w:noWrap w:val="false"/>
          </w:tcPr>
          <w:p>
            <w:pPr>
              <w:pStyle w:val="2037"/>
              <w:jc w:val="center"/>
              <w:spacing w:before="93" w:line="220" w:lineRule="auto"/>
              <w:rPr>
                <w:color w:val="auto"/>
              </w:rPr>
            </w:pPr>
            <w:r>
              <w:rPr>
                <w:rFonts w:hint="eastAsia"/>
                <w:color w:val="auto"/>
                <w:spacing w:val="-2"/>
                <w:lang w:val="en-US" w:eastAsia="zh-CN"/>
              </w:rPr>
              <w:t xml:space="preserve">/</w:t>
            </w:r>
            <w:r/>
          </w:p>
        </w:tc>
      </w:tr>
      <w:tr>
        <w:trPr>
          <w:trHeight w:val="457"/>
        </w:trPr>
        <w:tc>
          <w:tcPr>
            <w:tcW w:w="1140" w:type="dxa"/>
            <w:vAlign w:val="top"/>
            <w:textDirection w:val="lrTb"/>
            <w:noWrap w:val="false"/>
          </w:tcPr>
          <w:p>
            <w:pPr>
              <w:ind w:left="524"/>
              <w:spacing w:before="135" w:line="179" w:lineRule="auto"/>
              <w:rPr>
                <w:rFonts w:ascii="Calibri" w:hAnsi="Calibri" w:eastAsia="Calibri" w:cs="Calibri"/>
                <w:color w:val="auto"/>
                <w:sz w:val="21"/>
                <w:szCs w:val="21"/>
              </w:rPr>
            </w:pPr>
            <w:r>
              <w:rPr>
                <w:rFonts w:ascii="Calibri" w:hAnsi="Calibri" w:eastAsia="Calibri" w:cs="Calibri"/>
                <w:color w:val="auto"/>
                <w:sz w:val="21"/>
                <w:szCs w:val="21"/>
              </w:rPr>
              <w:t xml:space="preserve">6</w:t>
            </w:r>
            <w:r/>
          </w:p>
        </w:tc>
        <w:tc>
          <w:tcPr>
            <w:tcW w:w="4648" w:type="dxa"/>
            <w:vAlign w:val="top"/>
            <w:textDirection w:val="lrTb"/>
            <w:noWrap w:val="false"/>
          </w:tcPr>
          <w:p>
            <w:pPr>
              <w:pStyle w:val="2037"/>
              <w:ind w:left="1905"/>
              <w:spacing w:before="93" w:line="221" w:lineRule="auto"/>
              <w:rPr>
                <w:color w:val="auto"/>
              </w:rPr>
            </w:pPr>
            <w:r>
              <w:rPr>
                <w:color w:val="auto"/>
                <w:spacing w:val="-2"/>
              </w:rPr>
              <w:t xml:space="preserve">保安服务</w:t>
            </w:r>
            <w:r/>
          </w:p>
        </w:tc>
        <w:tc>
          <w:tcPr>
            <w:tcW w:w="5828" w:type="dxa"/>
            <w:vAlign w:val="center"/>
            <w:textDirection w:val="lrTb"/>
            <w:noWrap w:val="false"/>
          </w:tcPr>
          <w:p>
            <w:pPr>
              <w:pStyle w:val="2037"/>
              <w:jc w:val="center"/>
              <w:spacing w:before="93" w:line="220" w:lineRule="auto"/>
              <w:rPr>
                <w:rFonts w:hint="eastAsia" w:eastAsia="宋体"/>
                <w:color w:val="auto"/>
                <w:lang w:eastAsia="zh-CN"/>
              </w:rPr>
            </w:pPr>
            <w:r>
              <w:rPr>
                <w:rFonts w:hint="eastAsia"/>
                <w:color w:val="auto"/>
                <w:spacing w:val="-3"/>
                <w:lang w:val="en-US" w:eastAsia="zh-CN"/>
              </w:rPr>
              <w:t xml:space="preserve">/</w:t>
            </w:r>
            <w:r/>
          </w:p>
        </w:tc>
        <w:tc>
          <w:tcPr>
            <w:tcW w:w="1493" w:type="dxa"/>
            <w:vAlign w:val="center"/>
            <w:textDirection w:val="lrTb"/>
            <w:noWrap w:val="false"/>
          </w:tcPr>
          <w:p>
            <w:pPr>
              <w:pStyle w:val="2037"/>
              <w:jc w:val="center"/>
              <w:spacing w:before="93" w:line="220" w:lineRule="auto"/>
              <w:rPr>
                <w:rFonts w:ascii="Calibri" w:hAnsi="Calibri" w:eastAsia="Calibri" w:cs="Calibri"/>
                <w:color w:val="auto"/>
                <w:sz w:val="21"/>
                <w:szCs w:val="21"/>
              </w:rPr>
            </w:pPr>
            <w:r>
              <w:rPr>
                <w:rFonts w:hint="eastAsia"/>
                <w:color w:val="auto"/>
                <w:spacing w:val="-3"/>
                <w:lang w:val="en-US" w:eastAsia="zh-CN"/>
              </w:rPr>
              <w:t xml:space="preserve">/</w:t>
            </w:r>
            <w:r/>
          </w:p>
        </w:tc>
        <w:tc>
          <w:tcPr>
            <w:tcW w:w="1458" w:type="dxa"/>
            <w:vAlign w:val="center"/>
            <w:textDirection w:val="lrTb"/>
            <w:noWrap w:val="false"/>
          </w:tcPr>
          <w:p>
            <w:pPr>
              <w:pStyle w:val="2037"/>
              <w:jc w:val="center"/>
              <w:spacing w:before="93" w:line="220" w:lineRule="auto"/>
              <w:rPr>
                <w:color w:val="auto"/>
              </w:rPr>
            </w:pPr>
            <w:r>
              <w:rPr>
                <w:rFonts w:hint="eastAsia"/>
                <w:color w:val="auto"/>
                <w:spacing w:val="-3"/>
                <w:lang w:val="en-US" w:eastAsia="zh-CN"/>
              </w:rPr>
              <w:t xml:space="preserve">/</w:t>
            </w:r>
            <w:r/>
          </w:p>
        </w:tc>
      </w:tr>
      <w:tr>
        <w:trPr>
          <w:trHeight w:val="465"/>
        </w:trPr>
        <w:tc>
          <w:tcPr>
            <w:tcW w:w="1140" w:type="dxa"/>
            <w:vAlign w:val="top"/>
            <w:textDirection w:val="lrTb"/>
            <w:noWrap w:val="false"/>
          </w:tcPr>
          <w:p>
            <w:pPr>
              <w:ind w:left="523"/>
              <w:spacing w:before="137" w:line="178" w:lineRule="auto"/>
              <w:rPr>
                <w:rFonts w:ascii="Calibri" w:hAnsi="Calibri" w:eastAsia="Calibri" w:cs="Calibri"/>
                <w:color w:val="auto"/>
                <w:sz w:val="21"/>
                <w:szCs w:val="21"/>
              </w:rPr>
            </w:pPr>
            <w:r>
              <w:rPr>
                <w:rFonts w:ascii="Calibri" w:hAnsi="Calibri" w:eastAsia="Calibri" w:cs="Calibri"/>
                <w:color w:val="auto"/>
                <w:sz w:val="21"/>
                <w:szCs w:val="21"/>
              </w:rPr>
              <w:t xml:space="preserve">7</w:t>
            </w:r>
            <w:r/>
          </w:p>
        </w:tc>
        <w:tc>
          <w:tcPr>
            <w:tcW w:w="4648" w:type="dxa"/>
            <w:vAlign w:val="top"/>
            <w:textDirection w:val="lrTb"/>
            <w:noWrap w:val="false"/>
          </w:tcPr>
          <w:p>
            <w:pPr>
              <w:pStyle w:val="2037"/>
              <w:ind w:left="1903"/>
              <w:spacing w:before="94" w:line="220" w:lineRule="auto"/>
              <w:rPr>
                <w:color w:val="auto"/>
              </w:rPr>
            </w:pPr>
            <w:r>
              <w:rPr>
                <w:color w:val="auto"/>
                <w:spacing w:val="-1"/>
              </w:rPr>
              <w:t xml:space="preserve">会议服务</w:t>
            </w:r>
            <w:r/>
          </w:p>
        </w:tc>
        <w:tc>
          <w:tcPr>
            <w:tcW w:w="5828" w:type="dxa"/>
            <w:vAlign w:val="center"/>
            <w:textDirection w:val="lrTb"/>
            <w:noWrap w:val="false"/>
          </w:tcPr>
          <w:p>
            <w:pPr>
              <w:pStyle w:val="2037"/>
              <w:jc w:val="center"/>
              <w:spacing w:before="94" w:line="220" w:lineRule="auto"/>
              <w:rPr>
                <w:rFonts w:hint="eastAsia" w:eastAsia="宋体"/>
                <w:color w:val="auto"/>
                <w:lang w:eastAsia="zh-CN"/>
              </w:rPr>
            </w:pPr>
            <w:r>
              <w:rPr>
                <w:rFonts w:hint="eastAsia"/>
                <w:color w:val="auto"/>
                <w:spacing w:val="-2"/>
                <w:lang w:val="en-US" w:eastAsia="zh-CN"/>
              </w:rPr>
              <w:t xml:space="preserve">/</w:t>
            </w:r>
            <w:r/>
          </w:p>
        </w:tc>
        <w:tc>
          <w:tcPr>
            <w:tcW w:w="1493" w:type="dxa"/>
            <w:vAlign w:val="center"/>
            <w:textDirection w:val="lrTb"/>
            <w:noWrap w:val="false"/>
          </w:tcPr>
          <w:p>
            <w:pPr>
              <w:pStyle w:val="2037"/>
              <w:jc w:val="center"/>
              <w:spacing w:before="94" w:line="220" w:lineRule="auto"/>
              <w:rPr>
                <w:rFonts w:ascii="Calibri" w:hAnsi="Calibri" w:eastAsia="Calibri" w:cs="Calibri"/>
                <w:color w:val="auto"/>
                <w:sz w:val="21"/>
                <w:szCs w:val="21"/>
              </w:rPr>
            </w:pPr>
            <w:r>
              <w:rPr>
                <w:rFonts w:hint="eastAsia"/>
                <w:color w:val="auto"/>
                <w:spacing w:val="-2"/>
                <w:lang w:val="en-US" w:eastAsia="zh-CN"/>
              </w:rPr>
              <w:t xml:space="preserve">/</w:t>
            </w:r>
            <w:r/>
          </w:p>
        </w:tc>
        <w:tc>
          <w:tcPr>
            <w:tcW w:w="1458" w:type="dxa"/>
            <w:vAlign w:val="center"/>
            <w:textDirection w:val="lrTb"/>
            <w:noWrap w:val="false"/>
          </w:tcPr>
          <w:p>
            <w:pPr>
              <w:pStyle w:val="2037"/>
              <w:jc w:val="center"/>
              <w:spacing w:before="94" w:line="220" w:lineRule="auto"/>
              <w:rPr>
                <w:color w:val="auto"/>
              </w:rPr>
            </w:pPr>
            <w:r>
              <w:rPr>
                <w:rFonts w:hint="eastAsia"/>
                <w:color w:val="auto"/>
                <w:spacing w:val="-2"/>
                <w:lang w:val="en-US" w:eastAsia="zh-CN"/>
              </w:rPr>
              <w:t xml:space="preserve">/</w:t>
            </w:r>
            <w:r/>
          </w:p>
        </w:tc>
      </w:tr>
    </w:tbl>
    <w:p>
      <w:pPr>
        <w:ind w:left="131"/>
        <w:spacing w:before="32" w:line="213" w:lineRule="auto"/>
        <w:rPr>
          <w:rFonts w:ascii="楷体" w:hAnsi="楷体" w:eastAsia="楷体" w:cs="楷体"/>
          <w:color w:val="auto"/>
          <w:spacing w:val="-2"/>
          <w:sz w:val="21"/>
          <w:szCs w:val="21"/>
        </w:rPr>
      </w:pPr>
      <w:r>
        <w:rPr>
          <w:rFonts w:ascii="楷体" w:hAnsi="楷体" w:eastAsia="楷体" w:cs="楷体"/>
          <w:color w:val="auto"/>
          <w:spacing w:val="-1"/>
          <w:sz w:val="21"/>
          <w:szCs w:val="21"/>
        </w:rPr>
        <w:t xml:space="preserve">注：采购人已无偿提供的作业设备，不在此</w:t>
      </w:r>
      <w:r>
        <w:rPr>
          <w:rFonts w:ascii="楷体" w:hAnsi="楷体" w:eastAsia="楷体" w:cs="楷体"/>
          <w:color w:val="auto"/>
          <w:spacing w:val="-2"/>
          <w:sz w:val="21"/>
          <w:szCs w:val="21"/>
        </w:rPr>
        <w:t xml:space="preserve">重复要求。</w:t>
      </w:r>
      <w:r/>
    </w:p>
    <w:p>
      <w:pPr>
        <w:spacing w:line="240" w:lineRule="auto"/>
        <w:rPr>
          <w:rFonts w:ascii="Arial"/>
          <w:color w:val="auto"/>
          <w:sz w:val="21"/>
        </w:rPr>
      </w:pPr>
      <w:r>
        <w:rPr>
          <w:rFonts w:ascii="Arial"/>
          <w:color w:val="auto"/>
          <w:sz w:val="21"/>
        </w:rPr>
      </w:r>
      <w:r/>
    </w:p>
    <w:p>
      <w:pPr>
        <w:numPr>
          <w:ilvl w:val="0"/>
          <w:numId w:val="6"/>
        </w:numPr>
        <w:ind w:left="542"/>
        <w:spacing w:before="90" w:line="186" w:lineRule="auto"/>
        <w:rPr>
          <w:rFonts w:ascii="微软雅黑" w:hAnsi="微软雅黑" w:eastAsia="微软雅黑" w:cs="微软雅黑"/>
          <w:b/>
          <w:bCs/>
          <w:color w:val="auto"/>
          <w:spacing w:val="-1"/>
          <w:sz w:val="21"/>
          <w:szCs w:val="21"/>
        </w:rPr>
        <w:outlineLvl w:val="1"/>
      </w:pPr>
      <w:r>
        <w:rPr>
          <w:rFonts w:ascii="微软雅黑" w:hAnsi="微软雅黑" w:eastAsia="微软雅黑" w:cs="微软雅黑"/>
          <w:b/>
          <w:bCs/>
          <w:color w:val="auto"/>
          <w:spacing w:val="-1"/>
          <w:sz w:val="21"/>
          <w:szCs w:val="21"/>
        </w:rPr>
        <w:t xml:space="preserve">物业管理服务人员需求</w:t>
      </w:r>
      <w:r/>
    </w:p>
    <w:p>
      <w:pPr>
        <w:spacing w:line="29" w:lineRule="exact"/>
        <w:rPr>
          <w:color w:val="auto"/>
        </w:rPr>
      </w:pPr>
      <w:r>
        <w:rPr>
          <w:color w:val="auto"/>
        </w:rPr>
      </w:r>
      <w:r/>
    </w:p>
    <w:tbl>
      <w:tblPr>
        <w:tblStyle w:val="2036"/>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6"/>
        <w:gridCol w:w="2145"/>
        <w:gridCol w:w="2313"/>
        <w:gridCol w:w="3263"/>
        <w:gridCol w:w="5300"/>
      </w:tblGrid>
      <w:tr>
        <w:trPr>
          <w:trHeight w:val="691"/>
        </w:trPr>
        <w:tc>
          <w:tcPr>
            <w:tcW w:w="1546" w:type="dxa"/>
            <w:vAlign w:val="top"/>
            <w:textDirection w:val="lrTb"/>
            <w:noWrap w:val="false"/>
          </w:tcPr>
          <w:p>
            <w:pPr>
              <w:ind w:left="354"/>
              <w:spacing w:before="207"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1"/>
                <w:sz w:val="21"/>
                <w:szCs w:val="21"/>
              </w:rPr>
              <w:t xml:space="preserve">部门职能</w:t>
            </w:r>
            <w:r/>
          </w:p>
        </w:tc>
        <w:tc>
          <w:tcPr>
            <w:tcW w:w="2145" w:type="dxa"/>
            <w:vAlign w:val="top"/>
            <w:textDirection w:val="lrTb"/>
            <w:noWrap w:val="false"/>
          </w:tcPr>
          <w:p>
            <w:pPr>
              <w:ind w:left="869"/>
              <w:spacing w:before="207"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4"/>
                <w:sz w:val="21"/>
                <w:szCs w:val="21"/>
              </w:rPr>
              <w:t xml:space="preserve">岗位</w:t>
            </w:r>
            <w:r/>
          </w:p>
        </w:tc>
        <w:tc>
          <w:tcPr>
            <w:tcW w:w="2313" w:type="dxa"/>
            <w:vAlign w:val="top"/>
            <w:textDirection w:val="lrTb"/>
            <w:noWrap w:val="false"/>
          </w:tcPr>
          <w:p>
            <w:pPr>
              <w:ind w:left="531"/>
              <w:spacing w:before="207"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2"/>
                <w:sz w:val="21"/>
                <w:szCs w:val="21"/>
              </w:rPr>
              <w:t xml:space="preserve">同时在岗人数</w:t>
            </w:r>
            <w:r/>
          </w:p>
        </w:tc>
        <w:tc>
          <w:tcPr>
            <w:tcW w:w="3263" w:type="dxa"/>
            <w:vAlign w:val="top"/>
            <w:textDirection w:val="lrTb"/>
            <w:noWrap w:val="false"/>
          </w:tcPr>
          <w:p>
            <w:pPr>
              <w:ind w:left="907"/>
              <w:spacing w:before="207" w:line="186"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2"/>
                <w:sz w:val="21"/>
                <w:szCs w:val="21"/>
              </w:rPr>
              <w:t xml:space="preserve">岗位所需总人数</w:t>
            </w:r>
            <w:r/>
          </w:p>
        </w:tc>
        <w:tc>
          <w:tcPr>
            <w:tcW w:w="5300" w:type="dxa"/>
            <w:vAlign w:val="top"/>
            <w:textDirection w:val="lrTb"/>
            <w:noWrap w:val="false"/>
          </w:tcPr>
          <w:p>
            <w:pPr>
              <w:jc w:val="right"/>
              <w:spacing w:before="38" w:line="180"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3"/>
                <w:sz w:val="21"/>
                <w:szCs w:val="21"/>
              </w:rPr>
              <w:t xml:space="preserve">备注（岗位所需服务时长或时段、需具备的上岗资格证、</w:t>
            </w:r>
            <w:r/>
          </w:p>
          <w:p>
            <w:pPr>
              <w:ind w:left="1283"/>
              <w:spacing w:before="69" w:line="181" w:lineRule="auto"/>
              <w:rPr>
                <w:rFonts w:ascii="微软雅黑" w:hAnsi="微软雅黑" w:eastAsia="微软雅黑" w:cs="微软雅黑"/>
                <w:color w:val="auto"/>
                <w:sz w:val="21"/>
                <w:szCs w:val="21"/>
              </w:rPr>
            </w:pPr>
            <w:r>
              <w:rPr>
                <w:rFonts w:ascii="微软雅黑" w:hAnsi="微软雅黑" w:eastAsia="微软雅黑" w:cs="微软雅黑"/>
                <w:b/>
                <w:bCs/>
                <w:color w:val="auto"/>
                <w:spacing w:val="1"/>
                <w:sz w:val="21"/>
                <w:szCs w:val="21"/>
              </w:rPr>
              <w:t xml:space="preserve">人员学历、工作经验等要求）</w:t>
            </w:r>
            <w:r/>
          </w:p>
        </w:tc>
      </w:tr>
      <w:tr>
        <w:trPr>
          <w:trHeight w:val="458"/>
        </w:trPr>
        <w:tc>
          <w:tcPr>
            <w:tcW w:w="1546" w:type="dxa"/>
            <w:vAlign w:val="top"/>
            <w:textDirection w:val="lrTb"/>
            <w:noWrap w:val="false"/>
          </w:tcPr>
          <w:p>
            <w:pPr>
              <w:pStyle w:val="2037"/>
              <w:ind w:left="116"/>
              <w:spacing w:before="89" w:line="221" w:lineRule="auto"/>
              <w:rPr>
                <w:color w:val="auto"/>
              </w:rPr>
            </w:pPr>
            <w:r>
              <w:rPr>
                <w:color w:val="auto"/>
                <w:spacing w:val="-2"/>
              </w:rPr>
              <w:t xml:space="preserve">服务中心</w:t>
            </w:r>
            <w:r/>
          </w:p>
        </w:tc>
        <w:tc>
          <w:tcPr>
            <w:tcW w:w="2145" w:type="dxa"/>
            <w:vAlign w:val="top"/>
            <w:textDirection w:val="lrTb"/>
            <w:noWrap w:val="false"/>
          </w:tcPr>
          <w:p>
            <w:pPr>
              <w:pStyle w:val="2037"/>
              <w:ind w:left="112"/>
              <w:spacing w:before="89" w:line="221" w:lineRule="auto"/>
              <w:rPr>
                <w:color w:val="auto"/>
              </w:rPr>
            </w:pPr>
            <w:r>
              <w:rPr>
                <w:color w:val="auto"/>
                <w:spacing w:val="-3"/>
              </w:rPr>
              <w:t xml:space="preserve">项目经理</w:t>
            </w:r>
            <w:r/>
          </w:p>
        </w:tc>
        <w:tc>
          <w:tcPr>
            <w:tcW w:w="2313" w:type="dxa"/>
            <w:vAlign w:val="top"/>
            <w:textDirection w:val="lrTb"/>
            <w:noWrap w:val="false"/>
          </w:tcPr>
          <w:p>
            <w:pPr>
              <w:ind w:left="1115"/>
              <w:spacing w:before="131" w:line="179" w:lineRule="auto"/>
              <w:rPr>
                <w:rFonts w:ascii="Calibri" w:hAnsi="Calibri" w:eastAsia="Calibri" w:cs="Calibri"/>
                <w:color w:val="auto"/>
                <w:sz w:val="21"/>
                <w:szCs w:val="21"/>
                <w:highlight w:val="none"/>
              </w:rPr>
            </w:pPr>
            <w:r>
              <w:rPr>
                <w:rFonts w:ascii="Calibri" w:hAnsi="Calibri" w:eastAsia="Calibri" w:cs="Calibri"/>
                <w:color w:val="auto"/>
                <w:sz w:val="21"/>
                <w:szCs w:val="21"/>
                <w:highlight w:val="none"/>
              </w:rPr>
              <w:t xml:space="preserve">1</w:t>
            </w:r>
            <w:r/>
          </w:p>
        </w:tc>
        <w:tc>
          <w:tcPr>
            <w:tcW w:w="3263" w:type="dxa"/>
            <w:vAlign w:val="top"/>
            <w:textDirection w:val="lrTb"/>
            <w:noWrap w:val="false"/>
          </w:tcPr>
          <w:p>
            <w:pPr>
              <w:ind w:left="1591"/>
              <w:spacing w:before="131" w:line="179" w:lineRule="auto"/>
              <w:rPr>
                <w:rFonts w:ascii="Calibri" w:hAnsi="Calibri" w:eastAsia="Calibri" w:cs="Calibri"/>
                <w:color w:val="auto"/>
                <w:sz w:val="21"/>
                <w:szCs w:val="21"/>
              </w:rPr>
            </w:pPr>
            <w:r>
              <w:rPr>
                <w:rFonts w:ascii="Calibri" w:hAnsi="Calibri" w:eastAsia="Calibri" w:cs="Calibri"/>
                <w:color w:val="auto"/>
                <w:sz w:val="21"/>
                <w:szCs w:val="21"/>
              </w:rPr>
              <w:t xml:space="preserve">1</w:t>
            </w:r>
            <w:r/>
          </w:p>
        </w:tc>
        <w:tc>
          <w:tcPr>
            <w:tcW w:w="5300" w:type="dxa"/>
            <w:vAlign w:val="top"/>
            <w:textDirection w:val="lrTb"/>
            <w:noWrap w:val="false"/>
          </w:tcPr>
          <w:p>
            <w:pPr>
              <w:pStyle w:val="2037"/>
              <w:ind w:left="117"/>
              <w:spacing w:before="89" w:line="221" w:lineRule="auto"/>
              <w:rPr>
                <w:rFonts w:hint="eastAsia" w:eastAsia="宋体"/>
                <w:color w:val="auto"/>
                <w:lang w:eastAsia="zh-CN"/>
              </w:rPr>
            </w:pPr>
            <w:r>
              <w:rPr>
                <w:color w:val="auto"/>
                <w:spacing w:val="-2"/>
              </w:rPr>
              <w:t xml:space="preserve">项目负责人</w:t>
            </w:r>
            <w:r>
              <w:rPr>
                <w:rFonts w:hint="eastAsia"/>
                <w:color w:val="auto"/>
                <w:spacing w:val="-2"/>
              </w:rPr>
              <w:t xml:space="preserve">具备物业经理证或项目经理证</w:t>
            </w:r>
            <w:r>
              <w:rPr>
                <w:rFonts w:hint="eastAsia"/>
                <w:color w:val="auto"/>
                <w:spacing w:val="-2"/>
                <w:lang w:eastAsia="zh-CN"/>
              </w:rPr>
              <w:t xml:space="preserve">，大专及以上学历。</w:t>
            </w:r>
            <w:r>
              <w:rPr>
                <w:rFonts w:hint="eastAsia"/>
                <w:b/>
                <w:bCs/>
                <w:color w:val="auto"/>
                <w:sz w:val="21"/>
                <w:szCs w:val="21"/>
                <w:highlight w:val="none"/>
                <w:lang w:eastAsia="zh-CN"/>
              </w:rPr>
              <w:t xml:space="preserve">投标人须提供承诺书</w:t>
            </w:r>
            <w:r>
              <w:rPr>
                <w:rFonts w:hint="eastAsia"/>
                <w:b/>
                <w:bCs/>
                <w:color w:val="auto"/>
                <w:highlight w:val="none"/>
                <w:lang w:eastAsia="zh-CN"/>
              </w:rPr>
              <w:t xml:space="preserve">（</w:t>
            </w:r>
            <w:r>
              <w:rPr>
                <w:rFonts w:hint="eastAsia"/>
                <w:b/>
                <w:bCs/>
                <w:color w:val="auto"/>
                <w:highlight w:val="none"/>
                <w:lang w:val="en-US" w:eastAsia="zh-CN"/>
              </w:rPr>
              <w:t xml:space="preserve">格式自拟</w:t>
            </w:r>
            <w:r>
              <w:rPr>
                <w:rFonts w:hint="eastAsia"/>
                <w:b/>
                <w:bCs/>
                <w:color w:val="auto"/>
                <w:highlight w:val="none"/>
                <w:lang w:eastAsia="zh-CN"/>
              </w:rPr>
              <w:t xml:space="preserve">）</w:t>
            </w:r>
            <w:r>
              <w:rPr>
                <w:rFonts w:hint="eastAsia"/>
                <w:b/>
                <w:bCs/>
                <w:color w:val="auto"/>
                <w:sz w:val="21"/>
                <w:szCs w:val="21"/>
                <w:highlight w:val="none"/>
                <w:lang w:eastAsia="zh-CN"/>
              </w:rPr>
              <w:t xml:space="preserve">，未提供按无效投标文件处理。</w:t>
            </w:r>
            <w:r/>
          </w:p>
        </w:tc>
      </w:tr>
      <w:tr>
        <w:trPr>
          <w:trHeight w:val="461"/>
        </w:trPr>
        <w:tc>
          <w:tcPr>
            <w:tcBorders>
              <w:bottom w:val="none" w:color="000000" w:sz="4" w:space="0"/>
            </w:tcBorders>
            <w:tcW w:w="1546" w:type="dxa"/>
            <w:vAlign w:val="top"/>
            <w:vMerge w:val="restart"/>
            <w:textDirection w:val="lrTb"/>
            <w:noWrap w:val="false"/>
          </w:tcPr>
          <w:p>
            <w:pPr>
              <w:spacing w:line="275" w:lineRule="auto"/>
              <w:rPr>
                <w:rFonts w:ascii="Arial"/>
                <w:color w:val="auto"/>
                <w:sz w:val="21"/>
              </w:rPr>
            </w:pPr>
            <w:r>
              <w:rPr>
                <w:rFonts w:ascii="Arial"/>
                <w:color w:val="auto"/>
                <w:sz w:val="21"/>
              </w:rPr>
            </w:r>
            <w:r/>
          </w:p>
          <w:p>
            <w:pPr>
              <w:spacing w:line="275" w:lineRule="auto"/>
              <w:rPr>
                <w:rFonts w:ascii="Arial"/>
                <w:color w:val="auto"/>
                <w:sz w:val="21"/>
              </w:rPr>
            </w:pPr>
            <w:r>
              <w:rPr>
                <w:rFonts w:ascii="Arial"/>
                <w:color w:val="auto"/>
                <w:sz w:val="21"/>
              </w:rPr>
            </w:r>
            <w:r/>
          </w:p>
          <w:p>
            <w:pPr>
              <w:spacing w:line="275" w:lineRule="auto"/>
              <w:rPr>
                <w:rFonts w:ascii="Arial"/>
                <w:color w:val="auto"/>
                <w:sz w:val="21"/>
              </w:rPr>
            </w:pPr>
            <w:r>
              <w:rPr>
                <w:rFonts w:ascii="Arial"/>
                <w:color w:val="auto"/>
                <w:sz w:val="21"/>
              </w:rPr>
            </w:r>
            <w:r/>
          </w:p>
          <w:p>
            <w:pPr>
              <w:pStyle w:val="2037"/>
              <w:ind w:left="116"/>
              <w:spacing w:before="68" w:line="220" w:lineRule="auto"/>
              <w:rPr>
                <w:color w:val="auto"/>
              </w:rPr>
            </w:pPr>
            <w:r>
              <w:rPr>
                <w:color w:val="auto"/>
                <w:spacing w:val="-2"/>
              </w:rPr>
              <w:t xml:space="preserve">基本服务</w:t>
            </w:r>
            <w:r/>
          </w:p>
        </w:tc>
        <w:tc>
          <w:tcPr>
            <w:tcW w:w="2145" w:type="dxa"/>
            <w:vAlign w:val="top"/>
            <w:textDirection w:val="lrTb"/>
            <w:noWrap w:val="false"/>
          </w:tcPr>
          <w:p>
            <w:pPr>
              <w:pStyle w:val="2037"/>
              <w:ind w:left="110"/>
              <w:spacing w:before="89" w:line="221" w:lineRule="auto"/>
              <w:rPr>
                <w:color w:val="auto"/>
              </w:rPr>
            </w:pPr>
            <w:r>
              <w:rPr>
                <w:color w:val="auto"/>
                <w:spacing w:val="-2"/>
              </w:rPr>
              <w:t xml:space="preserve">主管</w:t>
            </w:r>
            <w:r/>
          </w:p>
        </w:tc>
        <w:tc>
          <w:tcPr>
            <w:tcW w:w="2313" w:type="dxa"/>
            <w:vAlign w:val="top"/>
            <w:textDirection w:val="lrTb"/>
            <w:noWrap w:val="false"/>
          </w:tcPr>
          <w:p>
            <w:pPr>
              <w:rPr>
                <w:rFonts w:ascii="Arial"/>
                <w:color w:val="auto"/>
                <w:sz w:val="21"/>
              </w:rPr>
            </w:pPr>
            <w:r>
              <w:rPr>
                <w:rFonts w:ascii="Arial"/>
                <w:color w:val="auto"/>
                <w:sz w:val="21"/>
              </w:rPr>
            </w:r>
            <w:r/>
          </w:p>
        </w:tc>
        <w:tc>
          <w:tcPr>
            <w:tcW w:w="3263" w:type="dxa"/>
            <w:vAlign w:val="top"/>
            <w:textDirection w:val="lrTb"/>
            <w:noWrap w:val="false"/>
          </w:tcPr>
          <w:p>
            <w:pPr>
              <w:rPr>
                <w:rFonts w:ascii="Arial"/>
                <w:color w:val="auto"/>
                <w:sz w:val="21"/>
              </w:rPr>
            </w:pPr>
            <w:r>
              <w:rPr>
                <w:rFonts w:ascii="Arial"/>
                <w:color w:val="auto"/>
                <w:sz w:val="21"/>
              </w:rPr>
            </w:r>
            <w:r/>
          </w:p>
        </w:tc>
        <w:tc>
          <w:tcPr>
            <w:tcW w:w="5300" w:type="dxa"/>
            <w:vAlign w:val="top"/>
            <w:textDirection w:val="lrTb"/>
            <w:noWrap w:val="false"/>
          </w:tcPr>
          <w:p>
            <w:pPr>
              <w:rPr>
                <w:rFonts w:ascii="Arial"/>
                <w:color w:val="auto"/>
                <w:sz w:val="21"/>
              </w:rPr>
            </w:pPr>
            <w:r>
              <w:rPr>
                <w:rFonts w:ascii="Arial"/>
                <w:color w:val="auto"/>
                <w:sz w:val="21"/>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rFonts w:ascii="Arial"/>
                <w:color w:val="auto"/>
                <w:sz w:val="21"/>
              </w:rPr>
            </w:pPr>
            <w:r>
              <w:rPr>
                <w:rFonts w:ascii="Arial"/>
                <w:color w:val="auto"/>
                <w:sz w:val="21"/>
              </w:rPr>
            </w:r>
            <w:r/>
          </w:p>
        </w:tc>
        <w:tc>
          <w:tcPr>
            <w:tcW w:w="2145" w:type="dxa"/>
            <w:vAlign w:val="top"/>
            <w:textDirection w:val="lrTb"/>
            <w:noWrap w:val="false"/>
          </w:tcPr>
          <w:p>
            <w:pPr>
              <w:pStyle w:val="2037"/>
              <w:ind w:left="112"/>
              <w:spacing w:before="87" w:line="220" w:lineRule="auto"/>
              <w:rPr>
                <w:color w:val="auto"/>
              </w:rPr>
            </w:pPr>
            <w:r>
              <w:rPr>
                <w:color w:val="auto"/>
                <w:spacing w:val="-1"/>
              </w:rPr>
              <w:t xml:space="preserve">前台（或传达室）</w:t>
            </w:r>
            <w:r/>
          </w:p>
        </w:tc>
        <w:tc>
          <w:tcPr>
            <w:tcW w:w="2313" w:type="dxa"/>
            <w:vAlign w:val="top"/>
            <w:textDirection w:val="lrTb"/>
            <w:noWrap w:val="false"/>
          </w:tcPr>
          <w:p>
            <w:pPr>
              <w:rPr>
                <w:rFonts w:ascii="Arial"/>
                <w:color w:val="auto"/>
                <w:sz w:val="21"/>
              </w:rPr>
            </w:pPr>
            <w:r>
              <w:rPr>
                <w:rFonts w:ascii="Arial"/>
                <w:color w:val="auto"/>
                <w:sz w:val="21"/>
              </w:rPr>
            </w:r>
            <w:r/>
          </w:p>
        </w:tc>
        <w:tc>
          <w:tcPr>
            <w:tcW w:w="3263" w:type="dxa"/>
            <w:vAlign w:val="top"/>
            <w:textDirection w:val="lrTb"/>
            <w:noWrap w:val="false"/>
          </w:tcPr>
          <w:p>
            <w:pPr>
              <w:rPr>
                <w:rFonts w:ascii="Arial"/>
                <w:color w:val="auto"/>
                <w:sz w:val="21"/>
              </w:rPr>
            </w:pPr>
            <w:r>
              <w:rPr>
                <w:rFonts w:ascii="Arial"/>
                <w:color w:val="auto"/>
                <w:sz w:val="21"/>
              </w:rPr>
            </w:r>
            <w:r/>
          </w:p>
        </w:tc>
        <w:tc>
          <w:tcPr>
            <w:tcW w:w="5300" w:type="dxa"/>
            <w:vAlign w:val="top"/>
            <w:textDirection w:val="lrTb"/>
            <w:noWrap w:val="false"/>
          </w:tcPr>
          <w:p>
            <w:pPr>
              <w:rPr>
                <w:rFonts w:ascii="Arial"/>
                <w:color w:val="auto"/>
                <w:sz w:val="21"/>
              </w:rPr>
            </w:pPr>
            <w:r>
              <w:rPr>
                <w:rFonts w:ascii="Arial"/>
                <w:color w:val="auto"/>
                <w:sz w:val="21"/>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rFonts w:ascii="Arial"/>
                <w:color w:val="auto"/>
                <w:sz w:val="21"/>
              </w:rPr>
            </w:pPr>
            <w:r>
              <w:rPr>
                <w:rFonts w:ascii="Arial"/>
                <w:color w:val="auto"/>
                <w:sz w:val="21"/>
              </w:rPr>
            </w:r>
            <w:r/>
          </w:p>
        </w:tc>
        <w:tc>
          <w:tcPr>
            <w:tcW w:w="2145" w:type="dxa"/>
            <w:vAlign w:val="top"/>
            <w:textDirection w:val="lrTb"/>
            <w:noWrap w:val="false"/>
          </w:tcPr>
          <w:p>
            <w:pPr>
              <w:pStyle w:val="2037"/>
              <w:ind w:left="112"/>
              <w:spacing w:before="87" w:line="220" w:lineRule="auto"/>
              <w:rPr>
                <w:rFonts w:hint="default" w:eastAsia="宋体"/>
                <w:color w:val="auto"/>
                <w:spacing w:val="-1"/>
                <w:lang w:val="en-US" w:eastAsia="zh-CN"/>
              </w:rPr>
            </w:pPr>
            <w:r>
              <w:rPr>
                <w:rFonts w:hint="eastAsia"/>
                <w:color w:val="auto"/>
                <w:spacing w:val="-1"/>
                <w:lang w:val="en-US" w:eastAsia="zh-CN"/>
              </w:rPr>
              <w:t xml:space="preserve">财务员</w:t>
            </w:r>
            <w:r/>
          </w:p>
        </w:tc>
        <w:tc>
          <w:tcPr>
            <w:shd w:val="clear" w:color="auto" w:fill="auto"/>
            <w:tcW w:w="2313" w:type="dxa"/>
            <w:vAlign w:val="top"/>
            <w:textDirection w:val="lrTb"/>
            <w:noWrap w:val="false"/>
          </w:tcPr>
          <w:p>
            <w:pPr>
              <w:ind w:left="1115"/>
              <w:spacing w:before="131" w:line="179" w:lineRule="auto"/>
              <w:rPr>
                <w:rFonts w:hint="eastAsia" w:ascii="Calibri" w:hAnsi="Calibri" w:eastAsia="宋体" w:cs="Calibri"/>
                <w:color w:val="auto"/>
                <w:sz w:val="21"/>
                <w:szCs w:val="21"/>
                <w:highlight w:val="none"/>
                <w:lang w:val="en-US" w:eastAsia="zh-CN" w:bidi="ar-SA"/>
              </w:rPr>
            </w:pPr>
            <w:r>
              <w:rPr>
                <w:rFonts w:hint="eastAsia" w:cs="Calibri"/>
                <w:color w:val="auto"/>
                <w:sz w:val="21"/>
                <w:szCs w:val="21"/>
                <w:highlight w:val="none"/>
                <w:lang w:val="en-US" w:eastAsia="zh-CN"/>
              </w:rPr>
              <w:t xml:space="preserve">2</w:t>
            </w:r>
            <w:r/>
          </w:p>
        </w:tc>
        <w:tc>
          <w:tcPr>
            <w:shd w:val="clear" w:color="auto" w:fill="auto"/>
            <w:tcW w:w="3263" w:type="dxa"/>
            <w:vAlign w:val="top"/>
            <w:textDirection w:val="lrTb"/>
            <w:noWrap w:val="false"/>
          </w:tcPr>
          <w:p>
            <w:pPr>
              <w:ind w:left="1591"/>
              <w:spacing w:before="131" w:line="179" w:lineRule="auto"/>
              <w:rPr>
                <w:rFonts w:hint="default" w:ascii="Calibri" w:hAnsi="Calibri" w:eastAsia="宋体" w:cs="Calibri"/>
                <w:color w:val="auto"/>
                <w:sz w:val="21"/>
                <w:szCs w:val="21"/>
                <w:lang w:val="en-US" w:eastAsia="zh-CN" w:bidi="ar-SA"/>
              </w:rPr>
            </w:pPr>
            <w:r>
              <w:rPr>
                <w:rFonts w:hint="eastAsia" w:cs="Calibri"/>
                <w:color w:val="auto"/>
                <w:sz w:val="21"/>
                <w:szCs w:val="21"/>
                <w:lang w:val="en-US" w:eastAsia="zh-CN"/>
              </w:rPr>
              <w:t xml:space="preserve">2</w:t>
            </w:r>
            <w:r/>
          </w:p>
        </w:tc>
        <w:tc>
          <w:tcPr>
            <w:tcW w:w="5300" w:type="dxa"/>
            <w:vAlign w:val="top"/>
            <w:textDirection w:val="lrTb"/>
            <w:noWrap w:val="false"/>
          </w:tcPr>
          <w:p>
            <w:pPr>
              <w:ind w:firstLine="206"/>
              <w:spacing w:before="131" w:line="179" w:lineRule="auto"/>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大专及以上学历</w:t>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rFonts w:ascii="Arial"/>
                <w:color w:val="auto"/>
                <w:sz w:val="21"/>
              </w:rPr>
            </w:pPr>
            <w:r>
              <w:rPr>
                <w:rFonts w:ascii="Arial"/>
                <w:color w:val="auto"/>
                <w:sz w:val="21"/>
              </w:rPr>
            </w:r>
            <w:r/>
          </w:p>
        </w:tc>
        <w:tc>
          <w:tcPr>
            <w:tcW w:w="2145" w:type="dxa"/>
            <w:vAlign w:val="top"/>
            <w:textDirection w:val="lrTb"/>
            <w:noWrap w:val="false"/>
          </w:tcPr>
          <w:p>
            <w:pPr>
              <w:pStyle w:val="2037"/>
              <w:ind w:left="134"/>
              <w:spacing w:before="90" w:line="220" w:lineRule="auto"/>
              <w:rPr>
                <w:rFonts w:hint="eastAsia" w:eastAsia="宋体"/>
                <w:color w:val="auto"/>
                <w:lang w:val="en-US" w:eastAsia="zh-CN"/>
              </w:rPr>
            </w:pPr>
            <w:r>
              <w:rPr>
                <w:color w:val="auto"/>
                <w:spacing w:val="-8"/>
              </w:rPr>
              <w:t xml:space="preserve">内勤</w:t>
            </w:r>
            <w:r>
              <w:rPr>
                <w:rFonts w:hint="eastAsia"/>
                <w:color w:val="auto"/>
                <w:spacing w:val="-8"/>
                <w:lang w:val="en-US" w:eastAsia="zh-CN"/>
              </w:rPr>
              <w:t xml:space="preserve">服务员</w:t>
            </w:r>
            <w:r/>
          </w:p>
        </w:tc>
        <w:tc>
          <w:tcPr>
            <w:tcW w:w="2313" w:type="dxa"/>
            <w:vAlign w:val="top"/>
            <w:textDirection w:val="lrTb"/>
            <w:noWrap w:val="false"/>
          </w:tcPr>
          <w:p>
            <w:pPr>
              <w:ind w:left="1115"/>
              <w:spacing w:before="131" w:line="179" w:lineRule="auto"/>
              <w:rPr>
                <w:rFonts w:hint="eastAsia" w:ascii="Arial" w:eastAsia="宋体"/>
                <w:color w:val="auto"/>
                <w:sz w:val="21"/>
                <w:highlight w:val="none"/>
                <w:lang w:eastAsia="zh-CN"/>
              </w:rPr>
            </w:pPr>
            <w:r>
              <w:rPr>
                <w:rFonts w:hint="eastAsia" w:cs="Calibri"/>
                <w:color w:val="auto"/>
                <w:sz w:val="21"/>
                <w:szCs w:val="21"/>
                <w:highlight w:val="none"/>
                <w:lang w:val="en-US" w:eastAsia="zh-CN"/>
              </w:rPr>
              <w:t xml:space="preserve">2</w:t>
            </w:r>
            <w:r/>
          </w:p>
        </w:tc>
        <w:tc>
          <w:tcPr>
            <w:tcW w:w="3263" w:type="dxa"/>
            <w:vAlign w:val="top"/>
            <w:textDirection w:val="lrTb"/>
            <w:noWrap w:val="false"/>
          </w:tcPr>
          <w:p>
            <w:pPr>
              <w:ind w:left="1591"/>
              <w:spacing w:before="131" w:line="179" w:lineRule="auto"/>
              <w:rPr>
                <w:rFonts w:hint="eastAsia" w:eastAsia="宋体"/>
                <w:color w:val="auto"/>
                <w:spacing w:val="-2"/>
                <w:lang w:eastAsia="zh-CN"/>
              </w:rPr>
            </w:pPr>
            <w:r>
              <w:rPr>
                <w:rFonts w:hint="eastAsia" w:cs="Calibri"/>
                <w:color w:val="auto"/>
                <w:sz w:val="21"/>
                <w:szCs w:val="21"/>
                <w:lang w:val="en-US" w:eastAsia="zh-CN"/>
              </w:rPr>
              <w:t xml:space="preserve">2</w:t>
            </w:r>
            <w:r/>
          </w:p>
        </w:tc>
        <w:tc>
          <w:tcPr>
            <w:tcW w:w="5300" w:type="dxa"/>
            <w:vAlign w:val="center"/>
            <w:textDirection w:val="lrTb"/>
            <w:noWrap w:val="false"/>
          </w:tcPr>
          <w:p>
            <w:pPr>
              <w:ind w:firstLine="206"/>
              <w:spacing w:before="131" w:line="179" w:lineRule="auto"/>
              <w:rPr>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rFonts w:ascii="Arial"/>
                <w:color w:val="auto"/>
                <w:sz w:val="21"/>
              </w:rPr>
            </w:pPr>
            <w:r>
              <w:rPr>
                <w:rFonts w:ascii="Arial"/>
                <w:color w:val="auto"/>
                <w:sz w:val="21"/>
              </w:rPr>
            </w:r>
            <w:r/>
          </w:p>
        </w:tc>
        <w:tc>
          <w:tcPr>
            <w:tcW w:w="2145" w:type="dxa"/>
            <w:vAlign w:val="top"/>
            <w:textDirection w:val="lrTb"/>
            <w:noWrap w:val="false"/>
          </w:tcPr>
          <w:p>
            <w:pPr>
              <w:pStyle w:val="2037"/>
              <w:ind w:left="134"/>
              <w:spacing w:before="90" w:line="220" w:lineRule="auto"/>
              <w:rPr>
                <w:rFonts w:hint="eastAsia" w:eastAsia="宋体"/>
                <w:color w:val="auto"/>
                <w:spacing w:val="-8"/>
                <w:lang w:val="en-US" w:eastAsia="zh-CN"/>
              </w:rPr>
            </w:pPr>
            <w:r>
              <w:rPr>
                <w:rFonts w:hint="eastAsia"/>
                <w:color w:val="auto"/>
                <w:spacing w:val="-8"/>
                <w:lang w:val="en-US" w:eastAsia="zh-CN"/>
              </w:rPr>
              <w:t xml:space="preserve">检测员</w:t>
            </w:r>
            <w:r/>
          </w:p>
        </w:tc>
        <w:tc>
          <w:tcPr>
            <w:tcW w:w="2313" w:type="dxa"/>
            <w:vAlign w:val="top"/>
            <w:textDirection w:val="lrTb"/>
            <w:noWrap w:val="false"/>
          </w:tcPr>
          <w:p>
            <w:pPr>
              <w:ind w:left="1115"/>
              <w:spacing w:before="131" w:line="179" w:lineRule="auto"/>
              <w:rPr>
                <w:rFonts w:hint="default" w:cs="Calibri"/>
                <w:color w:val="auto"/>
                <w:sz w:val="21"/>
                <w:szCs w:val="21"/>
                <w:highlight w:val="none"/>
                <w:lang w:val="en-US" w:eastAsia="zh-CN"/>
              </w:rPr>
            </w:pPr>
            <w:r>
              <w:rPr>
                <w:rFonts w:hint="eastAsia" w:cs="Calibri"/>
                <w:color w:val="auto"/>
                <w:sz w:val="21"/>
                <w:szCs w:val="21"/>
                <w:highlight w:val="none"/>
                <w:lang w:val="en-US" w:eastAsia="zh-CN"/>
              </w:rPr>
              <w:t xml:space="preserve">2</w:t>
            </w:r>
            <w:r/>
          </w:p>
        </w:tc>
        <w:tc>
          <w:tcPr>
            <w:tcW w:w="3263" w:type="dxa"/>
            <w:vAlign w:val="top"/>
            <w:textDirection w:val="lrTb"/>
            <w:noWrap w:val="false"/>
          </w:tcPr>
          <w:p>
            <w:pPr>
              <w:ind w:left="1591"/>
              <w:spacing w:before="131" w:line="179" w:lineRule="auto"/>
              <w:rPr>
                <w:rFonts w:hint="default" w:cs="Calibri"/>
                <w:color w:val="auto"/>
                <w:sz w:val="21"/>
                <w:szCs w:val="21"/>
                <w:lang w:val="en-US" w:eastAsia="zh-CN"/>
              </w:rPr>
            </w:pPr>
            <w:r>
              <w:rPr>
                <w:rFonts w:hint="eastAsia" w:cs="Calibri"/>
                <w:color w:val="auto"/>
                <w:sz w:val="21"/>
                <w:szCs w:val="21"/>
                <w:lang w:val="en-US" w:eastAsia="zh-CN"/>
              </w:rPr>
              <w:t xml:space="preserve">2</w:t>
            </w:r>
            <w:r/>
          </w:p>
        </w:tc>
        <w:tc>
          <w:tcPr>
            <w:tcW w:w="5300" w:type="dxa"/>
            <w:vAlign w:val="center"/>
            <w:textDirection w:val="lrTb"/>
            <w:noWrap w:val="false"/>
          </w:tcPr>
          <w:p>
            <w:pPr>
              <w:ind w:firstLine="206"/>
              <w:spacing w:before="131" w:line="179" w:lineRule="auto"/>
              <w:rPr>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r>
            <w:r/>
          </w:p>
        </w:tc>
      </w:tr>
      <w:tr>
        <w:trPr>
          <w:trHeight w:val="686"/>
        </w:trPr>
        <w:tc>
          <w:tcPr>
            <w:tcBorders>
              <w:top w:val="none" w:color="000000" w:sz="4" w:space="0"/>
            </w:tcBorders>
            <w:tcW w:w="1546" w:type="dxa"/>
            <w:vAlign w:val="top"/>
            <w:vMerge w:val="continue"/>
            <w:textDirection w:val="lrTb"/>
            <w:noWrap w:val="false"/>
          </w:tcPr>
          <w:p>
            <w:pPr>
              <w:rPr>
                <w:rFonts w:ascii="Arial"/>
                <w:color w:val="auto"/>
                <w:sz w:val="21"/>
              </w:rPr>
            </w:pPr>
            <w:r>
              <w:rPr>
                <w:rFonts w:ascii="Arial"/>
                <w:color w:val="auto"/>
                <w:sz w:val="21"/>
              </w:rPr>
            </w:r>
            <w:r/>
          </w:p>
        </w:tc>
        <w:tc>
          <w:tcPr>
            <w:tcW w:w="2145" w:type="dxa"/>
            <w:vAlign w:val="top"/>
            <w:textDirection w:val="lrTb"/>
            <w:noWrap w:val="false"/>
          </w:tcPr>
          <w:p>
            <w:pPr>
              <w:pStyle w:val="2037"/>
              <w:ind w:left="110" w:right="107"/>
              <w:spacing w:before="32" w:line="283" w:lineRule="auto"/>
              <w:rPr>
                <w:color w:val="auto"/>
              </w:rPr>
            </w:pPr>
            <w:r>
              <w:rPr>
                <w:color w:val="auto"/>
                <w:spacing w:val="-4"/>
              </w:rPr>
              <w:t xml:space="preserve">客服（</w:t>
            </w:r>
            <w:r>
              <w:rPr>
                <w:rFonts w:ascii="Calibri" w:hAnsi="Calibri" w:eastAsia="Calibri" w:cs="Calibri"/>
                <w:color w:val="auto"/>
                <w:spacing w:val="-4"/>
              </w:rPr>
              <w:t xml:space="preserve">24</w:t>
            </w:r>
            <w:r>
              <w:rPr>
                <w:rFonts w:ascii="Calibri" w:hAnsi="Calibri" w:eastAsia="Calibri" w:cs="Calibri"/>
                <w:color w:val="auto"/>
                <w:spacing w:val="20"/>
              </w:rPr>
              <w:t xml:space="preserve"> </w:t>
            </w:r>
            <w:r>
              <w:rPr>
                <w:color w:val="auto"/>
                <w:spacing w:val="-4"/>
              </w:rPr>
              <w:t xml:space="preserve">小时服务热</w:t>
            </w:r>
            <w:r>
              <w:rPr>
                <w:color w:val="auto"/>
              </w:rPr>
              <w:t xml:space="preserve"> </w:t>
            </w:r>
            <w:r>
              <w:rPr>
                <w:color w:val="auto"/>
                <w:spacing w:val="-5"/>
              </w:rPr>
              <w:t xml:space="preserve">线）</w:t>
            </w:r>
            <w:r/>
          </w:p>
        </w:tc>
        <w:tc>
          <w:tcPr>
            <w:tcW w:w="2313" w:type="dxa"/>
            <w:vAlign w:val="top"/>
            <w:textDirection w:val="lrTb"/>
            <w:noWrap w:val="false"/>
          </w:tcPr>
          <w:p>
            <w:pPr>
              <w:rPr>
                <w:rFonts w:ascii="Arial"/>
                <w:color w:val="auto"/>
                <w:sz w:val="21"/>
              </w:rPr>
            </w:pPr>
            <w:r>
              <w:rPr>
                <w:rFonts w:ascii="Arial"/>
                <w:color w:val="auto"/>
                <w:sz w:val="21"/>
              </w:rPr>
            </w:r>
            <w:r/>
          </w:p>
        </w:tc>
        <w:tc>
          <w:tcPr>
            <w:tcW w:w="3263" w:type="dxa"/>
            <w:vAlign w:val="top"/>
            <w:textDirection w:val="lrTb"/>
            <w:noWrap w:val="false"/>
          </w:tcPr>
          <w:p>
            <w:pPr>
              <w:rPr>
                <w:rFonts w:ascii="Arial"/>
                <w:color w:val="auto"/>
                <w:sz w:val="21"/>
              </w:rPr>
            </w:pPr>
            <w:r>
              <w:rPr>
                <w:rFonts w:ascii="Arial"/>
                <w:color w:val="auto"/>
                <w:sz w:val="21"/>
              </w:rPr>
            </w:r>
            <w:r/>
          </w:p>
        </w:tc>
        <w:tc>
          <w:tcPr>
            <w:tcW w:w="5300" w:type="dxa"/>
            <w:vAlign w:val="top"/>
            <w:textDirection w:val="lrTb"/>
            <w:noWrap w:val="false"/>
          </w:tcPr>
          <w:p>
            <w:pPr>
              <w:rPr>
                <w:rFonts w:ascii="Arial"/>
                <w:color w:val="auto"/>
                <w:sz w:val="21"/>
              </w:rPr>
            </w:pPr>
            <w:r>
              <w:rPr>
                <w:rFonts w:ascii="Arial"/>
                <w:color w:val="auto"/>
                <w:sz w:val="21"/>
              </w:rPr>
            </w:r>
            <w:r/>
          </w:p>
        </w:tc>
      </w:tr>
      <w:tr>
        <w:trPr>
          <w:trHeight w:val="458"/>
        </w:trPr>
        <w:tc>
          <w:tcPr>
            <w:tcBorders>
              <w:bottom w:val="none" w:color="000000" w:sz="4" w:space="0"/>
            </w:tcBorders>
            <w:tcW w:w="1546" w:type="dxa"/>
            <w:vAlign w:val="top"/>
            <w:vMerge w:val="restart"/>
            <w:textDirection w:val="lrTb"/>
            <w:noWrap w:val="false"/>
          </w:tcPr>
          <w:p>
            <w:pPr>
              <w:spacing w:line="253" w:lineRule="auto"/>
              <w:rPr>
                <w:rFonts w:ascii="Arial"/>
                <w:color w:val="auto"/>
                <w:sz w:val="21"/>
              </w:rPr>
            </w:pPr>
            <w:r>
              <w:rPr>
                <w:rFonts w:ascii="Arial"/>
                <w:color w:val="auto"/>
                <w:sz w:val="21"/>
              </w:rPr>
            </w:r>
            <w:r/>
          </w:p>
          <w:p>
            <w:pPr>
              <w:pStyle w:val="2037"/>
              <w:ind w:left="116"/>
              <w:spacing w:before="68" w:line="221" w:lineRule="auto"/>
              <w:rPr>
                <w:color w:val="auto"/>
              </w:rPr>
            </w:pPr>
            <w:r>
              <w:rPr>
                <w:color w:val="auto"/>
                <w:spacing w:val="-1"/>
              </w:rPr>
              <w:t xml:space="preserve">房屋维护服务</w:t>
            </w:r>
            <w:r/>
          </w:p>
        </w:tc>
        <w:tc>
          <w:tcPr>
            <w:tcW w:w="2145" w:type="dxa"/>
            <w:vAlign w:val="top"/>
            <w:textDirection w:val="lrTb"/>
            <w:noWrap w:val="false"/>
          </w:tcPr>
          <w:p>
            <w:pPr>
              <w:pStyle w:val="2037"/>
              <w:ind w:left="110"/>
              <w:spacing w:before="90" w:line="221" w:lineRule="auto"/>
              <w:rPr>
                <w:color w:val="auto"/>
              </w:rPr>
            </w:pPr>
            <w:r>
              <w:rPr>
                <w:color w:val="auto"/>
                <w:spacing w:val="-2"/>
              </w:rPr>
              <w:t xml:space="preserve">主管</w:t>
            </w:r>
            <w:r/>
          </w:p>
        </w:tc>
        <w:tc>
          <w:tcPr>
            <w:tcW w:w="2313" w:type="dxa"/>
            <w:vAlign w:val="top"/>
            <w:textDirection w:val="lrTb"/>
            <w:noWrap w:val="false"/>
          </w:tcPr>
          <w:p>
            <w:pPr>
              <w:rPr>
                <w:rFonts w:ascii="Arial"/>
                <w:color w:val="auto"/>
                <w:sz w:val="21"/>
              </w:rPr>
            </w:pPr>
            <w:r>
              <w:rPr>
                <w:rFonts w:ascii="Arial"/>
                <w:color w:val="auto"/>
                <w:sz w:val="21"/>
              </w:rPr>
            </w:r>
            <w:r/>
          </w:p>
        </w:tc>
        <w:tc>
          <w:tcPr>
            <w:tcW w:w="3263" w:type="dxa"/>
            <w:vAlign w:val="top"/>
            <w:textDirection w:val="lrTb"/>
            <w:noWrap w:val="false"/>
          </w:tcPr>
          <w:p>
            <w:pPr>
              <w:rPr>
                <w:rFonts w:ascii="Arial"/>
                <w:color w:val="auto"/>
                <w:sz w:val="21"/>
              </w:rPr>
            </w:pPr>
            <w:r>
              <w:rPr>
                <w:rFonts w:ascii="Arial"/>
                <w:color w:val="auto"/>
                <w:sz w:val="21"/>
              </w:rPr>
            </w:r>
            <w:r/>
          </w:p>
        </w:tc>
        <w:tc>
          <w:tcPr>
            <w:tcW w:w="5300" w:type="dxa"/>
            <w:vAlign w:val="top"/>
            <w:textDirection w:val="lrTb"/>
            <w:noWrap w:val="false"/>
          </w:tcPr>
          <w:p>
            <w:pPr>
              <w:rPr>
                <w:rFonts w:ascii="Arial"/>
                <w:color w:val="auto"/>
                <w:sz w:val="21"/>
              </w:rPr>
            </w:pPr>
            <w:r>
              <w:rPr>
                <w:rFonts w:ascii="Arial"/>
                <w:color w:val="auto"/>
                <w:sz w:val="21"/>
              </w:rPr>
            </w:r>
            <w:r/>
          </w:p>
        </w:tc>
      </w:tr>
      <w:tr>
        <w:trPr>
          <w:trHeight w:val="460"/>
        </w:trPr>
        <w:tc>
          <w:tcPr>
            <w:tcBorders>
              <w:top w:val="none" w:color="000000" w:sz="4" w:space="0"/>
            </w:tcBorders>
            <w:tcW w:w="1546" w:type="dxa"/>
            <w:vAlign w:val="top"/>
            <w:vMerge w:val="continue"/>
            <w:textDirection w:val="lrTb"/>
            <w:noWrap w:val="false"/>
          </w:tcPr>
          <w:p>
            <w:pPr>
              <w:rPr>
                <w:rFonts w:ascii="Arial"/>
                <w:color w:val="auto"/>
                <w:sz w:val="21"/>
              </w:rPr>
            </w:pPr>
            <w:r>
              <w:rPr>
                <w:rFonts w:ascii="Arial"/>
                <w:color w:val="auto"/>
                <w:sz w:val="21"/>
              </w:rPr>
            </w:r>
            <w:r/>
          </w:p>
        </w:tc>
        <w:tc>
          <w:tcPr>
            <w:tcW w:w="2145" w:type="dxa"/>
            <w:vAlign w:val="top"/>
            <w:textDirection w:val="lrTb"/>
            <w:noWrap w:val="false"/>
          </w:tcPr>
          <w:p>
            <w:pPr>
              <w:pStyle w:val="2037"/>
              <w:ind w:left="111"/>
              <w:spacing w:before="90" w:line="221" w:lineRule="auto"/>
              <w:rPr>
                <w:color w:val="auto"/>
              </w:rPr>
            </w:pPr>
            <w:r>
              <w:rPr>
                <w:color w:val="auto"/>
                <w:spacing w:val="-2"/>
              </w:rPr>
              <w:t xml:space="preserve">综合维修</w:t>
            </w:r>
            <w:r/>
          </w:p>
        </w:tc>
        <w:tc>
          <w:tcPr>
            <w:tcW w:w="2313" w:type="dxa"/>
            <w:vAlign w:val="top"/>
            <w:textDirection w:val="lrTb"/>
            <w:noWrap w:val="false"/>
          </w:tcPr>
          <w:p>
            <w:pPr>
              <w:rPr>
                <w:rFonts w:ascii="Arial"/>
                <w:color w:val="auto"/>
                <w:sz w:val="21"/>
              </w:rPr>
            </w:pPr>
            <w:r>
              <w:rPr>
                <w:rFonts w:ascii="Arial"/>
                <w:color w:val="auto"/>
                <w:sz w:val="21"/>
              </w:rPr>
            </w:r>
            <w:r/>
          </w:p>
        </w:tc>
        <w:tc>
          <w:tcPr>
            <w:tcW w:w="3263" w:type="dxa"/>
            <w:vAlign w:val="top"/>
            <w:textDirection w:val="lrTb"/>
            <w:noWrap w:val="false"/>
          </w:tcPr>
          <w:p>
            <w:pPr>
              <w:rPr>
                <w:rFonts w:ascii="Arial"/>
                <w:color w:val="auto"/>
                <w:sz w:val="21"/>
              </w:rPr>
            </w:pPr>
            <w:r>
              <w:rPr>
                <w:rFonts w:ascii="Arial"/>
                <w:color w:val="auto"/>
                <w:sz w:val="21"/>
              </w:rPr>
            </w:r>
            <w:r/>
          </w:p>
        </w:tc>
        <w:tc>
          <w:tcPr>
            <w:tcW w:w="5300" w:type="dxa"/>
            <w:vAlign w:val="top"/>
            <w:textDirection w:val="lrTb"/>
            <w:noWrap w:val="false"/>
          </w:tcPr>
          <w:p>
            <w:pPr>
              <w:rPr>
                <w:rFonts w:ascii="Arial"/>
                <w:color w:val="auto"/>
                <w:sz w:val="21"/>
              </w:rPr>
            </w:pPr>
            <w:r>
              <w:rPr>
                <w:rFonts w:ascii="Arial"/>
                <w:color w:val="auto"/>
                <w:sz w:val="21"/>
              </w:rPr>
            </w:r>
            <w:r/>
          </w:p>
        </w:tc>
      </w:tr>
      <w:tr>
        <w:trPr>
          <w:trHeight w:val="458"/>
        </w:trPr>
        <w:tc>
          <w:tcPr>
            <w:tcBorders>
              <w:bottom w:val="none" w:color="000000" w:sz="4" w:space="0"/>
            </w:tcBorders>
            <w:tcW w:w="1546" w:type="dxa"/>
            <w:vAlign w:val="top"/>
            <w:vMerge w:val="restart"/>
            <w:textDirection w:val="lrTb"/>
            <w:noWrap w:val="false"/>
          </w:tcPr>
          <w:p>
            <w:pPr>
              <w:spacing w:line="247" w:lineRule="auto"/>
              <w:rPr>
                <w:rFonts w:ascii="Arial"/>
                <w:color w:val="auto"/>
                <w:sz w:val="21"/>
              </w:rPr>
            </w:pPr>
            <w:r>
              <w:rPr>
                <w:rFonts w:ascii="Arial"/>
                <w:color w:val="auto"/>
                <w:sz w:val="21"/>
              </w:rPr>
            </w:r>
            <w:r/>
          </w:p>
          <w:p>
            <w:pPr>
              <w:spacing w:line="247" w:lineRule="auto"/>
              <w:rPr>
                <w:rFonts w:ascii="Arial"/>
                <w:color w:val="auto"/>
                <w:sz w:val="21"/>
              </w:rPr>
            </w:pPr>
            <w:r>
              <w:rPr>
                <w:rFonts w:ascii="Arial"/>
                <w:color w:val="auto"/>
                <w:sz w:val="21"/>
              </w:rPr>
            </w:r>
            <w:r/>
          </w:p>
          <w:p>
            <w:pPr>
              <w:spacing w:line="247" w:lineRule="auto"/>
              <w:rPr>
                <w:rFonts w:ascii="Arial"/>
                <w:color w:val="auto"/>
                <w:sz w:val="21"/>
              </w:rPr>
            </w:pPr>
            <w:r>
              <w:rPr>
                <w:rFonts w:ascii="Arial"/>
                <w:color w:val="auto"/>
                <w:sz w:val="21"/>
              </w:rPr>
            </w:r>
            <w:r/>
          </w:p>
          <w:p>
            <w:pPr>
              <w:spacing w:line="247" w:lineRule="auto"/>
              <w:rPr>
                <w:rFonts w:ascii="Arial"/>
                <w:color w:val="auto"/>
                <w:sz w:val="21"/>
              </w:rPr>
            </w:pPr>
            <w:r>
              <w:rPr>
                <w:rFonts w:ascii="Arial"/>
                <w:color w:val="auto"/>
                <w:sz w:val="21"/>
              </w:rPr>
            </w:r>
            <w:r/>
          </w:p>
          <w:p>
            <w:pPr>
              <w:spacing w:line="248" w:lineRule="auto"/>
              <w:rPr>
                <w:rFonts w:ascii="Arial"/>
                <w:color w:val="auto"/>
                <w:sz w:val="21"/>
              </w:rPr>
            </w:pPr>
            <w:r>
              <w:rPr>
                <w:rFonts w:ascii="Arial"/>
                <w:color w:val="auto"/>
                <w:sz w:val="21"/>
              </w:rPr>
            </w:r>
            <w:r/>
          </w:p>
          <w:p>
            <w:pPr>
              <w:pStyle w:val="2037"/>
              <w:ind w:left="119" w:right="105" w:firstLine="3"/>
              <w:spacing w:before="68" w:line="285" w:lineRule="auto"/>
              <w:rPr>
                <w:color w:val="auto"/>
              </w:rPr>
            </w:pPr>
            <w:r>
              <w:rPr>
                <w:color w:val="auto"/>
                <w:spacing w:val="8"/>
              </w:rPr>
              <w:t xml:space="preserve">公用设施设备</w:t>
            </w:r>
            <w:r>
              <w:rPr>
                <w:color w:val="auto"/>
                <w:spacing w:val="3"/>
              </w:rPr>
              <w:t xml:space="preserve"> </w:t>
            </w:r>
            <w:r>
              <w:rPr>
                <w:color w:val="auto"/>
                <w:spacing w:val="-3"/>
              </w:rPr>
              <w:t xml:space="preserve">维护服务</w:t>
            </w:r>
            <w:r/>
          </w:p>
        </w:tc>
        <w:tc>
          <w:tcPr>
            <w:tcW w:w="2145" w:type="dxa"/>
            <w:vAlign w:val="top"/>
            <w:textDirection w:val="lrTb"/>
            <w:noWrap w:val="false"/>
          </w:tcPr>
          <w:p>
            <w:pPr>
              <w:pStyle w:val="2037"/>
              <w:ind w:left="110"/>
              <w:spacing w:before="91" w:line="221" w:lineRule="auto"/>
              <w:rPr>
                <w:color w:val="auto"/>
              </w:rPr>
            </w:pPr>
            <w:r>
              <w:rPr>
                <w:color w:val="auto"/>
                <w:spacing w:val="-2"/>
              </w:rPr>
              <w:t xml:space="preserve">主管</w:t>
            </w:r>
            <w:r/>
          </w:p>
        </w:tc>
        <w:tc>
          <w:tcPr>
            <w:tcW w:w="2313" w:type="dxa"/>
            <w:vAlign w:val="top"/>
            <w:textDirection w:val="lrTb"/>
            <w:noWrap w:val="false"/>
          </w:tcPr>
          <w:p>
            <w:pPr>
              <w:rPr>
                <w:rFonts w:ascii="Arial"/>
                <w:color w:val="auto"/>
                <w:sz w:val="21"/>
              </w:rPr>
            </w:pPr>
            <w:r>
              <w:rPr>
                <w:rFonts w:ascii="Arial"/>
                <w:color w:val="auto"/>
                <w:sz w:val="21"/>
              </w:rPr>
            </w:r>
            <w:r/>
          </w:p>
        </w:tc>
        <w:tc>
          <w:tcPr>
            <w:tcW w:w="3263" w:type="dxa"/>
            <w:vAlign w:val="top"/>
            <w:textDirection w:val="lrTb"/>
            <w:noWrap w:val="false"/>
          </w:tcPr>
          <w:p>
            <w:pPr>
              <w:rPr>
                <w:rFonts w:ascii="Arial"/>
                <w:color w:val="auto"/>
                <w:sz w:val="21"/>
              </w:rPr>
            </w:pPr>
            <w:r>
              <w:rPr>
                <w:rFonts w:ascii="Arial"/>
                <w:color w:val="auto"/>
                <w:sz w:val="21"/>
              </w:rPr>
            </w:r>
            <w:r/>
          </w:p>
        </w:tc>
        <w:tc>
          <w:tcPr>
            <w:tcW w:w="5300" w:type="dxa"/>
            <w:vAlign w:val="top"/>
            <w:textDirection w:val="lrTb"/>
            <w:noWrap w:val="false"/>
          </w:tcPr>
          <w:p>
            <w:pPr>
              <w:rPr>
                <w:rFonts w:ascii="Arial"/>
                <w:color w:val="auto"/>
                <w:sz w:val="21"/>
              </w:rPr>
            </w:pPr>
            <w:r>
              <w:rPr>
                <w:rFonts w:ascii="Arial"/>
                <w:color w:val="auto"/>
                <w:sz w:val="21"/>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rFonts w:ascii="Arial"/>
                <w:color w:val="auto"/>
                <w:sz w:val="21"/>
              </w:rPr>
            </w:pPr>
            <w:r>
              <w:rPr>
                <w:rFonts w:ascii="Arial"/>
                <w:color w:val="auto"/>
                <w:sz w:val="21"/>
              </w:rPr>
            </w:r>
            <w:r/>
          </w:p>
        </w:tc>
        <w:tc>
          <w:tcPr>
            <w:tcW w:w="2145" w:type="dxa"/>
            <w:vAlign w:val="top"/>
            <w:textDirection w:val="lrTb"/>
            <w:noWrap w:val="false"/>
          </w:tcPr>
          <w:p>
            <w:pPr>
              <w:pStyle w:val="2037"/>
              <w:ind w:left="112"/>
              <w:spacing w:before="91" w:line="221" w:lineRule="auto"/>
              <w:rPr>
                <w:color w:val="auto"/>
              </w:rPr>
            </w:pPr>
            <w:r>
              <w:rPr>
                <w:color w:val="auto"/>
                <w:spacing w:val="-3"/>
              </w:rPr>
              <w:t xml:space="preserve">弱电维修</w:t>
            </w:r>
            <w:r/>
          </w:p>
        </w:tc>
        <w:tc>
          <w:tcPr>
            <w:tcW w:w="2313" w:type="dxa"/>
            <w:vAlign w:val="top"/>
            <w:textDirection w:val="lrTb"/>
            <w:noWrap w:val="false"/>
          </w:tcPr>
          <w:p>
            <w:pPr>
              <w:rPr>
                <w:rFonts w:ascii="Arial"/>
                <w:color w:val="auto"/>
                <w:sz w:val="21"/>
              </w:rPr>
            </w:pPr>
            <w:r>
              <w:rPr>
                <w:rFonts w:ascii="Arial"/>
                <w:color w:val="auto"/>
                <w:sz w:val="21"/>
              </w:rPr>
            </w:r>
            <w:r/>
          </w:p>
        </w:tc>
        <w:tc>
          <w:tcPr>
            <w:tcW w:w="3263" w:type="dxa"/>
            <w:vAlign w:val="top"/>
            <w:textDirection w:val="lrTb"/>
            <w:noWrap w:val="false"/>
          </w:tcPr>
          <w:p>
            <w:pPr>
              <w:rPr>
                <w:rFonts w:ascii="Arial"/>
                <w:color w:val="auto"/>
                <w:sz w:val="21"/>
              </w:rPr>
            </w:pPr>
            <w:r>
              <w:rPr>
                <w:rFonts w:ascii="Arial"/>
                <w:color w:val="auto"/>
                <w:sz w:val="21"/>
              </w:rPr>
            </w:r>
            <w:r/>
          </w:p>
        </w:tc>
        <w:tc>
          <w:tcPr>
            <w:tcW w:w="5300" w:type="dxa"/>
            <w:vAlign w:val="top"/>
            <w:textDirection w:val="lrTb"/>
            <w:noWrap w:val="false"/>
          </w:tcPr>
          <w:p>
            <w:pPr>
              <w:rPr>
                <w:rFonts w:ascii="Arial"/>
                <w:color w:val="auto"/>
                <w:sz w:val="21"/>
              </w:rPr>
            </w:pPr>
            <w:r>
              <w:rPr>
                <w:rFonts w:ascii="Arial"/>
                <w:color w:val="auto"/>
                <w:sz w:val="21"/>
              </w:rPr>
            </w:r>
            <w:r/>
          </w:p>
        </w:tc>
      </w:tr>
      <w:tr>
        <w:trPr>
          <w:trHeight w:val="460"/>
        </w:trPr>
        <w:tc>
          <w:tcPr>
            <w:tcBorders>
              <w:top w:val="none" w:color="000000" w:sz="4" w:space="0"/>
              <w:bottom w:val="none" w:color="000000" w:sz="4" w:space="0"/>
            </w:tcBorders>
            <w:tcW w:w="1546" w:type="dxa"/>
            <w:vAlign w:val="top"/>
            <w:vMerge w:val="continue"/>
            <w:textDirection w:val="lrTb"/>
            <w:noWrap w:val="false"/>
          </w:tcPr>
          <w:p>
            <w:pPr>
              <w:rPr>
                <w:rFonts w:ascii="Arial"/>
                <w:color w:val="auto"/>
                <w:sz w:val="21"/>
              </w:rPr>
            </w:pPr>
            <w:r>
              <w:rPr>
                <w:rFonts w:ascii="Arial"/>
                <w:color w:val="auto"/>
                <w:sz w:val="21"/>
              </w:rPr>
            </w:r>
            <w:r/>
          </w:p>
        </w:tc>
        <w:tc>
          <w:tcPr>
            <w:tcW w:w="2145" w:type="dxa"/>
            <w:vAlign w:val="top"/>
            <w:textDirection w:val="lrTb"/>
            <w:noWrap w:val="false"/>
          </w:tcPr>
          <w:p>
            <w:pPr>
              <w:pStyle w:val="2037"/>
              <w:ind w:left="114"/>
              <w:spacing w:before="91" w:line="221" w:lineRule="auto"/>
              <w:rPr>
                <w:color w:val="auto"/>
              </w:rPr>
            </w:pPr>
            <w:r>
              <w:rPr>
                <w:color w:val="auto"/>
                <w:spacing w:val="-3"/>
              </w:rPr>
              <w:t xml:space="preserve">高配工</w:t>
            </w:r>
            <w:r/>
          </w:p>
        </w:tc>
        <w:tc>
          <w:tcPr>
            <w:tcW w:w="2313" w:type="dxa"/>
            <w:vAlign w:val="top"/>
            <w:textDirection w:val="lrTb"/>
            <w:noWrap w:val="false"/>
          </w:tcPr>
          <w:p>
            <w:pPr>
              <w:rPr>
                <w:rFonts w:ascii="Arial"/>
                <w:color w:val="auto"/>
                <w:sz w:val="21"/>
              </w:rPr>
            </w:pPr>
            <w:r>
              <w:rPr>
                <w:rFonts w:ascii="Arial"/>
                <w:color w:val="auto"/>
                <w:sz w:val="21"/>
              </w:rPr>
            </w:r>
            <w:r/>
          </w:p>
        </w:tc>
        <w:tc>
          <w:tcPr>
            <w:tcW w:w="3263" w:type="dxa"/>
            <w:vAlign w:val="top"/>
            <w:textDirection w:val="lrTb"/>
            <w:noWrap w:val="false"/>
          </w:tcPr>
          <w:p>
            <w:pPr>
              <w:rPr>
                <w:rFonts w:ascii="Arial"/>
                <w:color w:val="auto"/>
                <w:sz w:val="21"/>
              </w:rPr>
            </w:pPr>
            <w:r>
              <w:rPr>
                <w:rFonts w:ascii="Arial"/>
                <w:color w:val="auto"/>
                <w:sz w:val="21"/>
              </w:rPr>
            </w:r>
            <w:r/>
          </w:p>
        </w:tc>
        <w:tc>
          <w:tcPr>
            <w:tcW w:w="5300" w:type="dxa"/>
            <w:vAlign w:val="top"/>
            <w:textDirection w:val="lrTb"/>
            <w:noWrap w:val="false"/>
          </w:tcPr>
          <w:p>
            <w:pPr>
              <w:pStyle w:val="2037"/>
              <w:ind w:left="117"/>
              <w:spacing w:before="91" w:line="221" w:lineRule="auto"/>
              <w:rPr>
                <w:color w:val="auto"/>
              </w:rPr>
            </w:pPr>
            <w:r>
              <w:rPr>
                <w:color w:val="auto"/>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rFonts w:ascii="Arial"/>
                <w:color w:val="auto"/>
                <w:sz w:val="21"/>
              </w:rPr>
            </w:pPr>
            <w:r>
              <w:rPr>
                <w:rFonts w:ascii="Arial"/>
                <w:color w:val="auto"/>
                <w:sz w:val="21"/>
              </w:rPr>
            </w:r>
            <w:r/>
          </w:p>
        </w:tc>
        <w:tc>
          <w:tcPr>
            <w:tcW w:w="2145" w:type="dxa"/>
            <w:vAlign w:val="top"/>
            <w:textDirection w:val="lrTb"/>
            <w:noWrap w:val="false"/>
          </w:tcPr>
          <w:p>
            <w:pPr>
              <w:pStyle w:val="2037"/>
              <w:ind w:left="111"/>
              <w:spacing w:before="92" w:line="221" w:lineRule="auto"/>
              <w:rPr>
                <w:color w:val="auto"/>
              </w:rPr>
            </w:pPr>
            <w:r>
              <w:rPr>
                <w:color w:val="auto"/>
                <w:spacing w:val="-2"/>
              </w:rPr>
              <w:t xml:space="preserve">水电工</w:t>
            </w:r>
            <w:r/>
          </w:p>
        </w:tc>
        <w:tc>
          <w:tcPr>
            <w:shd w:val="clear" w:color="auto" w:fill="auto"/>
            <w:tcW w:w="2313" w:type="dxa"/>
            <w:vAlign w:val="top"/>
            <w:textDirection w:val="lrTb"/>
            <w:noWrap w:val="false"/>
          </w:tcPr>
          <w:p>
            <w:pPr>
              <w:ind w:left="1115"/>
              <w:spacing w:before="131" w:line="179" w:lineRule="auto"/>
              <w:rPr>
                <w:rFonts w:hint="default" w:ascii="Calibri" w:hAnsi="Calibri" w:eastAsia="宋体" w:cs="Calibri"/>
                <w:color w:val="auto"/>
                <w:sz w:val="21"/>
                <w:szCs w:val="21"/>
                <w:highlight w:val="none"/>
                <w:lang w:val="en-US" w:eastAsia="zh-CN" w:bidi="ar-SA"/>
              </w:rPr>
            </w:pPr>
            <w:r>
              <w:rPr>
                <w:rFonts w:hint="eastAsia" w:cs="Calibri"/>
                <w:color w:val="auto"/>
                <w:sz w:val="21"/>
                <w:szCs w:val="21"/>
                <w:highlight w:val="none"/>
                <w:lang w:val="en-US" w:eastAsia="zh-CN"/>
              </w:rPr>
              <w:t xml:space="preserve">3</w:t>
            </w:r>
            <w:r/>
          </w:p>
        </w:tc>
        <w:tc>
          <w:tcPr>
            <w:shd w:val="clear" w:color="auto" w:fill="auto"/>
            <w:tcW w:w="3263" w:type="dxa"/>
            <w:vAlign w:val="top"/>
            <w:textDirection w:val="lrTb"/>
            <w:noWrap w:val="false"/>
          </w:tcPr>
          <w:p>
            <w:pPr>
              <w:ind w:left="1591"/>
              <w:spacing w:before="131" w:line="179" w:lineRule="auto"/>
              <w:rPr>
                <w:rFonts w:hint="default" w:ascii="Calibri" w:hAnsi="Calibri" w:eastAsia="宋体" w:cs="Calibri"/>
                <w:color w:val="auto"/>
                <w:sz w:val="21"/>
                <w:szCs w:val="21"/>
                <w:highlight w:val="none"/>
                <w:lang w:val="en-US" w:eastAsia="zh-CN" w:bidi="ar-SA"/>
              </w:rPr>
            </w:pPr>
            <w:r>
              <w:rPr>
                <w:rFonts w:hint="eastAsia" w:cs="Calibri"/>
                <w:color w:val="auto"/>
                <w:sz w:val="21"/>
                <w:szCs w:val="21"/>
                <w:highlight w:val="none"/>
                <w:lang w:val="en-US" w:eastAsia="zh-CN"/>
              </w:rPr>
              <w:t xml:space="preserve">3</w:t>
            </w:r>
            <w:r/>
          </w:p>
        </w:tc>
        <w:tc>
          <w:tcPr>
            <w:tcW w:w="5300" w:type="dxa"/>
            <w:vAlign w:val="top"/>
            <w:textDirection w:val="lrTb"/>
            <w:noWrap w:val="false"/>
          </w:tcPr>
          <w:p>
            <w:pPr>
              <w:pStyle w:val="2037"/>
              <w:ind w:left="117"/>
              <w:spacing w:before="92" w:line="221" w:lineRule="auto"/>
              <w:rPr>
                <w:rFonts w:hint="eastAsia"/>
                <w:color w:val="auto"/>
                <w:highlight w:val="none"/>
                <w:lang w:val="en-US" w:eastAsia="zh-CN"/>
              </w:rPr>
            </w:pPr>
            <w:r>
              <w:rPr>
                <w:rFonts w:hint="eastAsia"/>
                <w:color w:val="auto"/>
                <w:highlight w:val="none"/>
                <w:lang w:val="en-US" w:eastAsia="zh-CN"/>
              </w:rPr>
              <w:t xml:space="preserve">具备电工证：1人具备高压电工证、2人具备低压电工证；</w:t>
            </w:r>
            <w:r/>
          </w:p>
          <w:p>
            <w:pPr>
              <w:pStyle w:val="2037"/>
              <w:ind w:left="117"/>
              <w:spacing w:before="92" w:line="221" w:lineRule="auto"/>
              <w:rPr>
                <w:rFonts w:hint="eastAsia"/>
                <w:color w:val="auto"/>
                <w:highlight w:val="none"/>
                <w:lang w:val="en-US" w:eastAsia="zh-CN"/>
              </w:rPr>
            </w:pPr>
            <w:r>
              <w:rPr>
                <w:rFonts w:hint="eastAsia"/>
                <w:color w:val="auto"/>
                <w:highlight w:val="none"/>
                <w:lang w:val="en-US" w:eastAsia="zh-CN"/>
              </w:rPr>
              <w:t xml:space="preserve">市场2人、胶南胶西两个社区1人；</w:t>
            </w:r>
            <w:r/>
          </w:p>
          <w:p>
            <w:pPr>
              <w:pStyle w:val="2037"/>
              <w:ind w:left="117"/>
              <w:spacing w:before="92" w:line="221" w:lineRule="auto"/>
              <w:rPr>
                <w:rFonts w:hint="default" w:eastAsia="宋体"/>
                <w:color w:val="auto"/>
                <w:highlight w:val="none"/>
                <w:lang w:val="en-US" w:eastAsia="zh-CN"/>
              </w:rPr>
            </w:pPr>
            <w:r>
              <w:rPr>
                <w:rFonts w:hint="eastAsia"/>
                <w:b/>
                <w:bCs/>
                <w:color w:val="auto"/>
                <w:sz w:val="21"/>
                <w:szCs w:val="21"/>
                <w:highlight w:val="none"/>
                <w:lang w:eastAsia="zh-CN"/>
              </w:rPr>
              <w:t xml:space="preserve">投标人须提供承诺书</w:t>
            </w:r>
            <w:r>
              <w:rPr>
                <w:rFonts w:hint="eastAsia"/>
                <w:b/>
                <w:bCs/>
                <w:color w:val="auto"/>
                <w:highlight w:val="none"/>
                <w:lang w:eastAsia="zh-CN"/>
              </w:rPr>
              <w:t xml:space="preserve">（</w:t>
            </w:r>
            <w:r>
              <w:rPr>
                <w:rFonts w:hint="eastAsia"/>
                <w:b/>
                <w:bCs/>
                <w:color w:val="auto"/>
                <w:highlight w:val="none"/>
                <w:lang w:val="en-US" w:eastAsia="zh-CN"/>
              </w:rPr>
              <w:t xml:space="preserve">格式自拟</w:t>
            </w:r>
            <w:r>
              <w:rPr>
                <w:rFonts w:hint="eastAsia"/>
                <w:b/>
                <w:bCs/>
                <w:color w:val="auto"/>
                <w:highlight w:val="none"/>
                <w:lang w:eastAsia="zh-CN"/>
              </w:rPr>
              <w:t xml:space="preserve">）</w:t>
            </w:r>
            <w:r>
              <w:rPr>
                <w:rFonts w:hint="eastAsia"/>
                <w:b/>
                <w:bCs/>
                <w:color w:val="auto"/>
                <w:sz w:val="21"/>
                <w:szCs w:val="21"/>
                <w:highlight w:val="none"/>
                <w:lang w:eastAsia="zh-CN"/>
              </w:rPr>
              <w:t xml:space="preserve">，未提供按无效投标文件处理。</w:t>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rFonts w:ascii="Arial"/>
                <w:color w:val="auto"/>
                <w:sz w:val="21"/>
              </w:rPr>
            </w:pPr>
            <w:r>
              <w:rPr>
                <w:rFonts w:ascii="Arial"/>
                <w:color w:val="auto"/>
                <w:sz w:val="21"/>
              </w:rPr>
            </w:r>
            <w:r/>
          </w:p>
        </w:tc>
        <w:tc>
          <w:tcPr>
            <w:tcW w:w="2145" w:type="dxa"/>
            <w:vAlign w:val="top"/>
            <w:textDirection w:val="lrTb"/>
            <w:noWrap w:val="false"/>
          </w:tcPr>
          <w:p>
            <w:pPr>
              <w:pStyle w:val="2037"/>
              <w:ind w:left="117"/>
              <w:spacing w:before="93" w:line="221" w:lineRule="auto"/>
              <w:rPr>
                <w:color w:val="auto"/>
              </w:rPr>
            </w:pPr>
            <w:r>
              <w:rPr>
                <w:color w:val="auto"/>
                <w:spacing w:val="-3"/>
              </w:rPr>
              <w:t xml:space="preserve">暖通工</w:t>
            </w:r>
            <w:r/>
          </w:p>
        </w:tc>
        <w:tc>
          <w:tcPr>
            <w:tcW w:w="2313" w:type="dxa"/>
            <w:vAlign w:val="top"/>
            <w:textDirection w:val="lrTb"/>
            <w:noWrap w:val="false"/>
          </w:tcPr>
          <w:p>
            <w:pPr>
              <w:rPr>
                <w:rFonts w:ascii="Arial"/>
                <w:color w:val="auto"/>
                <w:sz w:val="21"/>
              </w:rPr>
            </w:pPr>
            <w:r>
              <w:rPr>
                <w:rFonts w:ascii="Arial"/>
                <w:color w:val="auto"/>
                <w:sz w:val="21"/>
              </w:rPr>
            </w:r>
            <w:r/>
          </w:p>
        </w:tc>
        <w:tc>
          <w:tcPr>
            <w:tcW w:w="3263" w:type="dxa"/>
            <w:vAlign w:val="top"/>
            <w:textDirection w:val="lrTb"/>
            <w:noWrap w:val="false"/>
          </w:tcPr>
          <w:p>
            <w:pPr>
              <w:rPr>
                <w:rFonts w:ascii="Arial"/>
                <w:color w:val="auto"/>
                <w:sz w:val="21"/>
              </w:rPr>
            </w:pPr>
            <w:r>
              <w:rPr>
                <w:rFonts w:ascii="Arial"/>
                <w:color w:val="auto"/>
                <w:sz w:val="21"/>
              </w:rPr>
            </w:r>
            <w:r/>
          </w:p>
        </w:tc>
        <w:tc>
          <w:tcPr>
            <w:tcW w:w="5300" w:type="dxa"/>
            <w:vAlign w:val="top"/>
            <w:textDirection w:val="lrTb"/>
            <w:noWrap w:val="false"/>
          </w:tcPr>
          <w:p>
            <w:pPr>
              <w:rPr>
                <w:rFonts w:ascii="Arial"/>
                <w:color w:val="auto"/>
                <w:sz w:val="21"/>
              </w:rPr>
            </w:pPr>
            <w:r>
              <w:rPr>
                <w:rFonts w:ascii="Arial"/>
                <w:color w:val="auto"/>
                <w:sz w:val="21"/>
              </w:rPr>
            </w:r>
            <w:r/>
          </w:p>
        </w:tc>
      </w:tr>
      <w:tr>
        <w:trPr>
          <w:trHeight w:val="460"/>
        </w:trPr>
        <w:tc>
          <w:tcPr>
            <w:tcBorders>
              <w:top w:val="none" w:color="000000" w:sz="4" w:space="0"/>
              <w:bottom w:val="none" w:color="000000" w:sz="4" w:space="0"/>
            </w:tcBorders>
            <w:tcW w:w="1546" w:type="dxa"/>
            <w:vAlign w:val="top"/>
            <w:vMerge w:val="continue"/>
            <w:textDirection w:val="lrTb"/>
            <w:noWrap w:val="false"/>
          </w:tcPr>
          <w:p>
            <w:pPr>
              <w:rPr>
                <w:rFonts w:ascii="Arial"/>
                <w:color w:val="auto"/>
                <w:sz w:val="21"/>
              </w:rPr>
            </w:pPr>
            <w:r>
              <w:rPr>
                <w:rFonts w:ascii="Arial"/>
                <w:color w:val="auto"/>
                <w:sz w:val="21"/>
              </w:rPr>
            </w:r>
            <w:r/>
          </w:p>
        </w:tc>
        <w:tc>
          <w:tcPr>
            <w:tcW w:w="2145" w:type="dxa"/>
            <w:vAlign w:val="top"/>
            <w:textDirection w:val="lrTb"/>
            <w:noWrap w:val="false"/>
          </w:tcPr>
          <w:p>
            <w:pPr>
              <w:pStyle w:val="2037"/>
              <w:ind w:left="108"/>
              <w:spacing w:before="94" w:line="221" w:lineRule="auto"/>
              <w:rPr>
                <w:color w:val="auto"/>
              </w:rPr>
            </w:pPr>
            <w:r>
              <w:rPr>
                <w:color w:val="auto"/>
                <w:spacing w:val="-2"/>
              </w:rPr>
              <w:t xml:space="preserve">锅炉工</w:t>
            </w:r>
            <w:r/>
          </w:p>
        </w:tc>
        <w:tc>
          <w:tcPr>
            <w:tcW w:w="2313" w:type="dxa"/>
            <w:vAlign w:val="top"/>
            <w:textDirection w:val="lrTb"/>
            <w:noWrap w:val="false"/>
          </w:tcPr>
          <w:p>
            <w:pPr>
              <w:rPr>
                <w:rFonts w:ascii="Arial"/>
                <w:color w:val="auto"/>
                <w:sz w:val="21"/>
              </w:rPr>
            </w:pPr>
            <w:r>
              <w:rPr>
                <w:rFonts w:ascii="Arial"/>
                <w:color w:val="auto"/>
                <w:sz w:val="21"/>
              </w:rPr>
            </w:r>
            <w:r/>
          </w:p>
        </w:tc>
        <w:tc>
          <w:tcPr>
            <w:tcW w:w="3263" w:type="dxa"/>
            <w:vAlign w:val="top"/>
            <w:textDirection w:val="lrTb"/>
            <w:noWrap w:val="false"/>
          </w:tcPr>
          <w:p>
            <w:pPr>
              <w:rPr>
                <w:rFonts w:ascii="Arial"/>
                <w:color w:val="auto"/>
                <w:sz w:val="21"/>
              </w:rPr>
            </w:pPr>
            <w:r>
              <w:rPr>
                <w:rFonts w:ascii="Arial"/>
                <w:color w:val="auto"/>
                <w:sz w:val="21"/>
              </w:rPr>
            </w:r>
            <w:r/>
          </w:p>
        </w:tc>
        <w:tc>
          <w:tcPr>
            <w:tcW w:w="5300" w:type="dxa"/>
            <w:vAlign w:val="top"/>
            <w:textDirection w:val="lrTb"/>
            <w:noWrap w:val="false"/>
          </w:tcPr>
          <w:p>
            <w:pPr>
              <w:pStyle w:val="2037"/>
              <w:ind w:left="117"/>
              <w:spacing w:before="93" w:line="221" w:lineRule="auto"/>
              <w:rPr>
                <w:color w:val="auto"/>
              </w:rPr>
            </w:pPr>
            <w:r>
              <w:rPr>
                <w:color w:val="auto"/>
              </w:rPr>
            </w:r>
            <w:r/>
          </w:p>
        </w:tc>
      </w:tr>
      <w:tr>
        <w:trPr>
          <w:trHeight w:val="458"/>
        </w:trPr>
        <w:tc>
          <w:tcPr>
            <w:tcBorders>
              <w:top w:val="none" w:color="000000" w:sz="4" w:space="0"/>
            </w:tcBorders>
            <w:tcW w:w="1546" w:type="dxa"/>
            <w:vAlign w:val="top"/>
            <w:vMerge w:val="continue"/>
            <w:textDirection w:val="lrTb"/>
            <w:noWrap w:val="false"/>
          </w:tcPr>
          <w:p>
            <w:pPr>
              <w:rPr>
                <w:rFonts w:ascii="Arial"/>
                <w:color w:val="auto"/>
                <w:sz w:val="21"/>
              </w:rPr>
            </w:pPr>
            <w:r>
              <w:rPr>
                <w:rFonts w:ascii="Arial"/>
                <w:color w:val="auto"/>
                <w:sz w:val="21"/>
              </w:rPr>
            </w:r>
            <w:r/>
          </w:p>
        </w:tc>
        <w:tc>
          <w:tcPr>
            <w:tcW w:w="2145" w:type="dxa"/>
            <w:vAlign w:val="top"/>
            <w:textDirection w:val="lrTb"/>
            <w:noWrap w:val="false"/>
          </w:tcPr>
          <w:p>
            <w:pPr>
              <w:pStyle w:val="2037"/>
              <w:ind w:left="133"/>
              <w:spacing w:before="94" w:line="221" w:lineRule="auto"/>
              <w:rPr>
                <w:color w:val="auto"/>
              </w:rPr>
            </w:pPr>
            <w:r>
              <w:rPr>
                <w:color w:val="auto"/>
                <w:spacing w:val="-7"/>
              </w:rPr>
              <w:t xml:space="preserve">电梯工</w:t>
            </w:r>
            <w:r/>
          </w:p>
        </w:tc>
        <w:tc>
          <w:tcPr>
            <w:tcW w:w="2313" w:type="dxa"/>
            <w:vAlign w:val="top"/>
            <w:textDirection w:val="lrTb"/>
            <w:noWrap w:val="false"/>
          </w:tcPr>
          <w:p>
            <w:pPr>
              <w:rPr>
                <w:rFonts w:ascii="Arial"/>
                <w:color w:val="auto"/>
                <w:sz w:val="21"/>
              </w:rPr>
            </w:pPr>
            <w:r>
              <w:rPr>
                <w:rFonts w:ascii="Arial"/>
                <w:color w:val="auto"/>
                <w:sz w:val="21"/>
              </w:rPr>
            </w:r>
            <w:r/>
          </w:p>
        </w:tc>
        <w:tc>
          <w:tcPr>
            <w:tcW w:w="3263" w:type="dxa"/>
            <w:vAlign w:val="top"/>
            <w:textDirection w:val="lrTb"/>
            <w:noWrap w:val="false"/>
          </w:tcPr>
          <w:p>
            <w:pPr>
              <w:rPr>
                <w:rFonts w:ascii="Arial"/>
                <w:color w:val="auto"/>
                <w:sz w:val="21"/>
              </w:rPr>
            </w:pPr>
            <w:r>
              <w:rPr>
                <w:rFonts w:ascii="Arial"/>
                <w:color w:val="auto"/>
                <w:sz w:val="21"/>
              </w:rPr>
            </w:r>
            <w:r/>
          </w:p>
        </w:tc>
        <w:tc>
          <w:tcPr>
            <w:tcW w:w="5300" w:type="dxa"/>
            <w:vAlign w:val="top"/>
            <w:textDirection w:val="lrTb"/>
            <w:noWrap w:val="false"/>
          </w:tcPr>
          <w:p>
            <w:pPr>
              <w:rPr>
                <w:rFonts w:ascii="Arial"/>
                <w:color w:val="auto"/>
                <w:sz w:val="21"/>
              </w:rPr>
            </w:pPr>
            <w:r>
              <w:rPr>
                <w:rFonts w:ascii="Arial"/>
                <w:color w:val="auto"/>
                <w:sz w:val="21"/>
              </w:rPr>
            </w:r>
            <w:r/>
          </w:p>
        </w:tc>
      </w:tr>
      <w:tr>
        <w:trPr>
          <w:trHeight w:val="458"/>
        </w:trPr>
        <w:tc>
          <w:tcPr>
            <w:tcBorders>
              <w:bottom w:val="none" w:color="000000" w:sz="4" w:space="0"/>
            </w:tcBorders>
            <w:tcW w:w="1546" w:type="dxa"/>
            <w:vAlign w:val="top"/>
            <w:vMerge w:val="restart"/>
            <w:textDirection w:val="lrTb"/>
            <w:noWrap w:val="false"/>
          </w:tcPr>
          <w:p>
            <w:pPr>
              <w:spacing w:line="243" w:lineRule="auto"/>
              <w:rPr>
                <w:rFonts w:ascii="Arial"/>
                <w:color w:val="auto"/>
                <w:sz w:val="21"/>
              </w:rPr>
            </w:pPr>
            <w:r>
              <w:rPr>
                <w:rFonts w:ascii="Arial"/>
                <w:color w:val="auto"/>
                <w:sz w:val="21"/>
              </w:rPr>
            </w:r>
            <w:r/>
          </w:p>
          <w:p>
            <w:pPr>
              <w:spacing w:line="243" w:lineRule="auto"/>
              <w:rPr>
                <w:rFonts w:ascii="Arial"/>
                <w:color w:val="auto"/>
                <w:sz w:val="21"/>
              </w:rPr>
            </w:pPr>
            <w:r>
              <w:rPr>
                <w:rFonts w:ascii="Arial"/>
                <w:color w:val="auto"/>
                <w:sz w:val="21"/>
              </w:rPr>
            </w:r>
            <w:r/>
          </w:p>
          <w:p>
            <w:pPr>
              <w:pStyle w:val="2037"/>
              <w:ind w:left="116"/>
              <w:spacing w:before="68" w:line="221" w:lineRule="auto"/>
              <w:rPr>
                <w:color w:val="auto"/>
              </w:rPr>
            </w:pPr>
            <w:r>
              <w:rPr>
                <w:color w:val="auto"/>
                <w:spacing w:val="-2"/>
              </w:rPr>
              <w:t xml:space="preserve">保洁服务</w:t>
            </w:r>
            <w:r/>
          </w:p>
        </w:tc>
        <w:tc>
          <w:tcPr>
            <w:tcW w:w="2145" w:type="dxa"/>
            <w:vAlign w:val="top"/>
            <w:textDirection w:val="lrTb"/>
            <w:noWrap w:val="false"/>
          </w:tcPr>
          <w:p>
            <w:pPr>
              <w:pStyle w:val="2037"/>
              <w:ind w:left="110"/>
              <w:spacing w:before="94" w:line="221" w:lineRule="auto"/>
              <w:rPr>
                <w:color w:val="auto"/>
              </w:rPr>
            </w:pPr>
            <w:r>
              <w:rPr>
                <w:color w:val="auto"/>
                <w:spacing w:val="-2"/>
              </w:rPr>
              <w:t xml:space="preserve">主管</w:t>
            </w:r>
            <w:r/>
          </w:p>
        </w:tc>
        <w:tc>
          <w:tcPr>
            <w:tcW w:w="2313" w:type="dxa"/>
            <w:vAlign w:val="top"/>
            <w:textDirection w:val="lrTb"/>
            <w:noWrap w:val="false"/>
          </w:tcPr>
          <w:p>
            <w:pPr>
              <w:rPr>
                <w:rFonts w:ascii="Arial"/>
                <w:color w:val="auto"/>
                <w:sz w:val="21"/>
              </w:rPr>
            </w:pPr>
            <w:r>
              <w:rPr>
                <w:rFonts w:ascii="Arial"/>
                <w:color w:val="auto"/>
                <w:sz w:val="21"/>
              </w:rPr>
            </w:r>
            <w:r/>
          </w:p>
        </w:tc>
        <w:tc>
          <w:tcPr>
            <w:tcW w:w="3263" w:type="dxa"/>
            <w:vAlign w:val="top"/>
            <w:textDirection w:val="lrTb"/>
            <w:noWrap w:val="false"/>
          </w:tcPr>
          <w:p>
            <w:pPr>
              <w:rPr>
                <w:rFonts w:ascii="Arial"/>
                <w:color w:val="auto"/>
                <w:sz w:val="21"/>
              </w:rPr>
            </w:pPr>
            <w:r>
              <w:rPr>
                <w:rFonts w:ascii="Arial"/>
                <w:color w:val="auto"/>
                <w:sz w:val="21"/>
              </w:rPr>
            </w:r>
            <w:r/>
          </w:p>
        </w:tc>
        <w:tc>
          <w:tcPr>
            <w:tcW w:w="5300" w:type="dxa"/>
            <w:vAlign w:val="top"/>
            <w:textDirection w:val="lrTb"/>
            <w:noWrap w:val="false"/>
          </w:tcPr>
          <w:p>
            <w:pPr>
              <w:rPr>
                <w:rFonts w:ascii="Arial"/>
                <w:color w:val="auto"/>
                <w:sz w:val="21"/>
              </w:rPr>
            </w:pPr>
            <w:r>
              <w:rPr>
                <w:rFonts w:ascii="Arial"/>
                <w:color w:val="auto"/>
                <w:sz w:val="21"/>
              </w:rPr>
            </w:r>
            <w:r/>
          </w:p>
        </w:tc>
      </w:tr>
      <w:tr>
        <w:trPr>
          <w:trHeight w:val="461"/>
        </w:trPr>
        <w:tc>
          <w:tcPr>
            <w:tcBorders>
              <w:top w:val="none" w:color="000000" w:sz="4" w:space="0"/>
              <w:bottom w:val="none" w:color="000000" w:sz="4" w:space="0"/>
            </w:tcBorders>
            <w:tcW w:w="1546" w:type="dxa"/>
            <w:vAlign w:val="top"/>
            <w:vMerge w:val="continue"/>
            <w:textDirection w:val="lrTb"/>
            <w:noWrap w:val="false"/>
          </w:tcPr>
          <w:p>
            <w:pPr>
              <w:rPr>
                <w:rFonts w:ascii="Arial"/>
                <w:color w:val="auto"/>
                <w:sz w:val="21"/>
              </w:rPr>
            </w:pPr>
            <w:r>
              <w:rPr>
                <w:rFonts w:ascii="Arial"/>
                <w:color w:val="auto"/>
                <w:sz w:val="21"/>
              </w:rPr>
            </w:r>
            <w:r/>
          </w:p>
        </w:tc>
        <w:tc>
          <w:tcPr>
            <w:tcW w:w="2145" w:type="dxa"/>
            <w:vAlign w:val="top"/>
            <w:textDirection w:val="lrTb"/>
            <w:noWrap w:val="false"/>
          </w:tcPr>
          <w:p>
            <w:pPr>
              <w:pStyle w:val="2037"/>
              <w:ind w:left="109"/>
              <w:spacing w:before="95" w:line="221" w:lineRule="auto"/>
              <w:rPr>
                <w:color w:val="auto"/>
              </w:rPr>
            </w:pPr>
            <w:r>
              <w:rPr>
                <w:color w:val="auto"/>
                <w:spacing w:val="-2"/>
              </w:rPr>
              <w:t xml:space="preserve">保洁员</w:t>
            </w:r>
            <w:r/>
          </w:p>
        </w:tc>
        <w:tc>
          <w:tcPr>
            <w:tcW w:w="2313" w:type="dxa"/>
            <w:vAlign w:val="top"/>
            <w:textDirection w:val="lrTb"/>
            <w:noWrap w:val="false"/>
          </w:tcPr>
          <w:p>
            <w:pPr>
              <w:ind w:left="1115"/>
              <w:spacing w:before="131" w:line="179" w:lineRule="auto"/>
              <w:rPr>
                <w:rFonts w:hint="default" w:ascii="Calibri" w:hAnsi="Calibri" w:eastAsia="宋体" w:cs="Calibri"/>
                <w:color w:val="auto"/>
                <w:sz w:val="21"/>
                <w:szCs w:val="21"/>
                <w:highlight w:val="none"/>
                <w:lang w:val="en-US" w:eastAsia="zh-CN"/>
              </w:rPr>
            </w:pPr>
            <w:r>
              <w:rPr>
                <w:rFonts w:hint="eastAsia" w:cs="Calibri"/>
                <w:color w:val="auto"/>
                <w:sz w:val="21"/>
                <w:szCs w:val="21"/>
                <w:highlight w:val="none"/>
                <w:lang w:val="en-US" w:eastAsia="zh-CN"/>
              </w:rPr>
              <w:t xml:space="preserve">12</w:t>
            </w:r>
            <w:r/>
          </w:p>
        </w:tc>
        <w:tc>
          <w:tcPr>
            <w:tcW w:w="3263" w:type="dxa"/>
            <w:vAlign w:val="top"/>
            <w:textDirection w:val="lrTb"/>
            <w:noWrap w:val="false"/>
          </w:tcPr>
          <w:p>
            <w:pPr>
              <w:ind w:left="1591"/>
              <w:spacing w:before="131" w:line="179" w:lineRule="auto"/>
              <w:rPr>
                <w:rFonts w:hint="default" w:ascii="Calibri" w:hAnsi="Calibri" w:eastAsia="宋体" w:cs="Calibri"/>
                <w:color w:val="auto"/>
                <w:sz w:val="21"/>
                <w:szCs w:val="21"/>
                <w:highlight w:val="none"/>
                <w:lang w:val="en-US" w:eastAsia="zh-CN"/>
              </w:rPr>
            </w:pPr>
            <w:r>
              <w:rPr>
                <w:rFonts w:hint="eastAsia" w:cs="Calibri"/>
                <w:color w:val="auto"/>
                <w:sz w:val="21"/>
                <w:szCs w:val="21"/>
                <w:highlight w:val="none"/>
                <w:lang w:val="en-US" w:eastAsia="zh-CN"/>
              </w:rPr>
              <w:t xml:space="preserve">15</w:t>
            </w:r>
            <w:r/>
          </w:p>
        </w:tc>
        <w:tc>
          <w:tcPr>
            <w:tcW w:w="5300" w:type="dxa"/>
            <w:vAlign w:val="top"/>
            <w:textDirection w:val="lrTb"/>
            <w:noWrap w:val="false"/>
          </w:tcPr>
          <w:p>
            <w:pPr>
              <w:rPr>
                <w:rFonts w:hint="default" w:ascii="Arial" w:eastAsia="宋体"/>
                <w:color w:val="auto"/>
                <w:sz w:val="21"/>
                <w:highlight w:val="none"/>
                <w:lang w:val="en-US" w:eastAsia="zh-CN"/>
              </w:rPr>
            </w:pPr>
            <w:r>
              <w:rPr>
                <w:rFonts w:hint="eastAsia" w:ascii="Arial"/>
                <w:color w:val="auto"/>
                <w:sz w:val="21"/>
                <w:highlight w:val="none"/>
                <w:lang w:eastAsia="zh-CN"/>
              </w:rPr>
              <w:t xml:space="preserve">同时在岗：市场不低于</w:t>
            </w:r>
            <w:r>
              <w:rPr>
                <w:rFonts w:hint="eastAsia" w:ascii="Arial"/>
                <w:color w:val="auto"/>
                <w:sz w:val="21"/>
                <w:highlight w:val="none"/>
                <w:lang w:val="en-US" w:eastAsia="zh-CN"/>
              </w:rPr>
              <w:t xml:space="preserve">10人，胶南胶西两个社区不低于2人</w:t>
            </w:r>
            <w:r/>
          </w:p>
        </w:tc>
      </w:tr>
      <w:tr>
        <w:trPr>
          <w:trHeight w:val="463"/>
        </w:trPr>
        <w:tc>
          <w:tcPr>
            <w:tcBorders>
              <w:top w:val="none" w:color="000000" w:sz="4" w:space="0"/>
            </w:tcBorders>
            <w:tcW w:w="1546" w:type="dxa"/>
            <w:vAlign w:val="top"/>
            <w:vMerge w:val="continue"/>
            <w:textDirection w:val="lrTb"/>
            <w:noWrap w:val="false"/>
          </w:tcPr>
          <w:p>
            <w:pPr>
              <w:rPr>
                <w:rFonts w:ascii="Arial"/>
                <w:color w:val="auto"/>
                <w:sz w:val="21"/>
              </w:rPr>
            </w:pPr>
            <w:r>
              <w:rPr>
                <w:rFonts w:ascii="Arial"/>
                <w:color w:val="auto"/>
                <w:sz w:val="21"/>
              </w:rPr>
            </w:r>
            <w:r/>
          </w:p>
        </w:tc>
        <w:tc>
          <w:tcPr>
            <w:tcW w:w="2145" w:type="dxa"/>
            <w:vAlign w:val="top"/>
            <w:textDirection w:val="lrTb"/>
            <w:noWrap w:val="false"/>
          </w:tcPr>
          <w:p>
            <w:pPr>
              <w:pStyle w:val="2037"/>
              <w:ind w:left="110"/>
              <w:spacing w:before="95" w:line="221" w:lineRule="auto"/>
              <w:rPr>
                <w:color w:val="auto"/>
              </w:rPr>
            </w:pPr>
            <w:r>
              <w:rPr>
                <w:color w:val="auto"/>
                <w:spacing w:val="-2"/>
              </w:rPr>
              <w:t xml:space="preserve">垃圾清运工</w:t>
            </w:r>
            <w:r/>
          </w:p>
        </w:tc>
        <w:tc>
          <w:tcPr>
            <w:tcW w:w="2313" w:type="dxa"/>
            <w:vAlign w:val="top"/>
            <w:textDirection w:val="lrTb"/>
            <w:noWrap w:val="false"/>
          </w:tcPr>
          <w:p>
            <w:pPr>
              <w:rPr>
                <w:rFonts w:ascii="Arial"/>
                <w:color w:val="auto"/>
                <w:sz w:val="21"/>
              </w:rPr>
            </w:pPr>
            <w:r>
              <w:rPr>
                <w:rFonts w:ascii="Arial"/>
                <w:color w:val="auto"/>
                <w:sz w:val="21"/>
              </w:rPr>
            </w:r>
            <w:r/>
          </w:p>
        </w:tc>
        <w:tc>
          <w:tcPr>
            <w:tcW w:w="3263" w:type="dxa"/>
            <w:vAlign w:val="top"/>
            <w:textDirection w:val="lrTb"/>
            <w:noWrap w:val="false"/>
          </w:tcPr>
          <w:p>
            <w:pPr>
              <w:rPr>
                <w:rFonts w:ascii="Arial"/>
                <w:color w:val="auto"/>
                <w:sz w:val="21"/>
              </w:rPr>
            </w:pPr>
            <w:r>
              <w:rPr>
                <w:rFonts w:ascii="Arial"/>
                <w:color w:val="auto"/>
                <w:sz w:val="21"/>
              </w:rPr>
            </w:r>
            <w:r/>
          </w:p>
        </w:tc>
        <w:tc>
          <w:tcPr>
            <w:tcW w:w="5300" w:type="dxa"/>
            <w:vAlign w:val="top"/>
            <w:textDirection w:val="lrTb"/>
            <w:noWrap w:val="false"/>
          </w:tcPr>
          <w:p>
            <w:pPr>
              <w:rPr>
                <w:rFonts w:ascii="Arial"/>
                <w:color w:val="auto"/>
                <w:sz w:val="21"/>
              </w:rPr>
            </w:pPr>
            <w:r>
              <w:rPr>
                <w:rFonts w:ascii="Arial"/>
                <w:color w:val="auto"/>
                <w:sz w:val="21"/>
              </w:rPr>
            </w:r>
            <w:r/>
          </w:p>
        </w:tc>
      </w:tr>
      <w:tr>
        <w:trPr>
          <w:trHeight w:val="462"/>
        </w:trPr>
        <w:tc>
          <w:tcPr>
            <w:tcW w:w="1546" w:type="dxa"/>
            <w:vAlign w:val="top"/>
            <w:textDirection w:val="lrTb"/>
            <w:noWrap w:val="false"/>
          </w:tcPr>
          <w:p>
            <w:pPr>
              <w:pStyle w:val="2037"/>
              <w:ind w:left="117"/>
              <w:spacing w:before="93" w:line="221" w:lineRule="auto"/>
              <w:rPr>
                <w:color w:val="auto"/>
              </w:rPr>
            </w:pPr>
            <w:r>
              <w:rPr>
                <w:color w:val="auto"/>
                <w:spacing w:val="-2"/>
              </w:rPr>
              <w:t xml:space="preserve">绿化服务</w:t>
            </w:r>
            <w:r/>
          </w:p>
        </w:tc>
        <w:tc>
          <w:tcPr>
            <w:tcW w:w="2145" w:type="dxa"/>
            <w:vAlign w:val="top"/>
            <w:textDirection w:val="lrTb"/>
            <w:noWrap w:val="false"/>
          </w:tcPr>
          <w:p>
            <w:pPr>
              <w:pStyle w:val="2037"/>
              <w:ind w:left="110"/>
              <w:spacing w:before="94" w:line="222" w:lineRule="auto"/>
              <w:rPr>
                <w:color w:val="auto"/>
              </w:rPr>
            </w:pPr>
            <w:r>
              <w:rPr>
                <w:color w:val="auto"/>
                <w:spacing w:val="-2"/>
              </w:rPr>
              <w:t xml:space="preserve">绿化工</w:t>
            </w:r>
            <w:r/>
          </w:p>
        </w:tc>
        <w:tc>
          <w:tcPr>
            <w:tcW w:w="2313" w:type="dxa"/>
            <w:vAlign w:val="top"/>
            <w:textDirection w:val="lrTb"/>
            <w:noWrap w:val="false"/>
          </w:tcPr>
          <w:p>
            <w:pPr>
              <w:rPr>
                <w:rFonts w:ascii="Arial"/>
                <w:color w:val="auto"/>
                <w:sz w:val="21"/>
              </w:rPr>
            </w:pPr>
            <w:r>
              <w:rPr>
                <w:rFonts w:ascii="Arial"/>
                <w:color w:val="auto"/>
                <w:sz w:val="21"/>
              </w:rPr>
            </w:r>
            <w:r/>
          </w:p>
        </w:tc>
        <w:tc>
          <w:tcPr>
            <w:tcW w:w="3263" w:type="dxa"/>
            <w:vAlign w:val="top"/>
            <w:textDirection w:val="lrTb"/>
            <w:noWrap w:val="false"/>
          </w:tcPr>
          <w:p>
            <w:pPr>
              <w:rPr>
                <w:rFonts w:ascii="Arial"/>
                <w:color w:val="auto"/>
                <w:sz w:val="21"/>
              </w:rPr>
            </w:pPr>
            <w:r>
              <w:rPr>
                <w:rFonts w:ascii="Arial"/>
                <w:color w:val="auto"/>
                <w:sz w:val="21"/>
              </w:rPr>
            </w:r>
            <w:r/>
          </w:p>
        </w:tc>
        <w:tc>
          <w:tcPr>
            <w:tcW w:w="5300" w:type="dxa"/>
            <w:vAlign w:val="top"/>
            <w:textDirection w:val="lrTb"/>
            <w:noWrap w:val="false"/>
          </w:tcPr>
          <w:p>
            <w:pPr>
              <w:rPr>
                <w:rFonts w:ascii="Arial"/>
                <w:color w:val="auto"/>
                <w:sz w:val="21"/>
              </w:rPr>
            </w:pPr>
            <w:r>
              <w:rPr>
                <w:rFonts w:ascii="Arial"/>
                <w:color w:val="auto"/>
                <w:sz w:val="21"/>
              </w:rPr>
            </w:r>
            <w:r/>
          </w:p>
        </w:tc>
      </w:tr>
      <w:tr>
        <w:trPr>
          <w:trHeight w:val="460"/>
        </w:trPr>
        <w:tc>
          <w:tcPr>
            <w:tcBorders>
              <w:bottom w:val="none" w:color="000000" w:sz="4" w:space="0"/>
            </w:tcBorders>
            <w:tcW w:w="1546" w:type="dxa"/>
            <w:vAlign w:val="top"/>
            <w:vMerge w:val="restart"/>
            <w:textDirection w:val="lrTb"/>
            <w:noWrap w:val="false"/>
          </w:tcPr>
          <w:p>
            <w:pPr>
              <w:spacing w:line="281" w:lineRule="auto"/>
              <w:rPr>
                <w:rFonts w:ascii="Arial"/>
                <w:color w:val="auto"/>
                <w:sz w:val="21"/>
              </w:rPr>
            </w:pPr>
            <w:r>
              <w:rPr>
                <w:rFonts w:ascii="Arial"/>
                <w:color w:val="auto"/>
                <w:sz w:val="21"/>
              </w:rPr>
            </w:r>
            <w:r/>
          </w:p>
          <w:p>
            <w:pPr>
              <w:spacing w:line="281" w:lineRule="auto"/>
              <w:rPr>
                <w:rFonts w:ascii="Arial"/>
                <w:color w:val="auto"/>
                <w:sz w:val="21"/>
              </w:rPr>
            </w:pPr>
            <w:r>
              <w:rPr>
                <w:rFonts w:ascii="Arial"/>
                <w:color w:val="auto"/>
                <w:sz w:val="21"/>
              </w:rPr>
            </w:r>
            <w:r/>
          </w:p>
          <w:p>
            <w:pPr>
              <w:spacing w:line="281" w:lineRule="auto"/>
              <w:rPr>
                <w:rFonts w:ascii="Arial"/>
                <w:color w:val="auto"/>
                <w:sz w:val="21"/>
              </w:rPr>
            </w:pPr>
            <w:r>
              <w:rPr>
                <w:rFonts w:ascii="Arial"/>
                <w:color w:val="auto"/>
                <w:sz w:val="21"/>
              </w:rPr>
            </w:r>
            <w:r/>
          </w:p>
          <w:p>
            <w:pPr>
              <w:spacing w:line="281" w:lineRule="auto"/>
              <w:rPr>
                <w:rFonts w:ascii="Arial"/>
                <w:color w:val="auto"/>
                <w:sz w:val="21"/>
              </w:rPr>
            </w:pPr>
            <w:r>
              <w:rPr>
                <w:rFonts w:ascii="Arial"/>
                <w:color w:val="auto"/>
                <w:sz w:val="21"/>
              </w:rPr>
            </w:r>
            <w:r/>
          </w:p>
          <w:p>
            <w:pPr>
              <w:spacing w:line="281" w:lineRule="auto"/>
              <w:rPr>
                <w:rFonts w:ascii="Arial"/>
                <w:color w:val="auto"/>
                <w:sz w:val="21"/>
              </w:rPr>
            </w:pPr>
            <w:r>
              <w:rPr>
                <w:rFonts w:ascii="Arial"/>
                <w:color w:val="auto"/>
                <w:sz w:val="21"/>
              </w:rPr>
            </w:r>
            <w:r/>
          </w:p>
          <w:p>
            <w:pPr>
              <w:pStyle w:val="2037"/>
              <w:ind w:left="116"/>
              <w:spacing w:before="69" w:line="221" w:lineRule="auto"/>
              <w:rPr>
                <w:color w:val="auto"/>
              </w:rPr>
            </w:pPr>
            <w:r>
              <w:rPr>
                <w:color w:val="auto"/>
                <w:spacing w:val="-2"/>
              </w:rPr>
              <w:t xml:space="preserve">保安服务</w:t>
            </w:r>
            <w:r/>
          </w:p>
        </w:tc>
        <w:tc>
          <w:tcPr>
            <w:tcW w:w="2145" w:type="dxa"/>
            <w:vAlign w:val="top"/>
            <w:textDirection w:val="lrTb"/>
            <w:noWrap w:val="false"/>
          </w:tcPr>
          <w:p>
            <w:pPr>
              <w:pStyle w:val="2037"/>
              <w:ind w:left="110"/>
              <w:spacing w:before="90" w:line="221" w:lineRule="auto"/>
              <w:rPr>
                <w:color w:val="auto"/>
              </w:rPr>
            </w:pPr>
            <w:r>
              <w:rPr>
                <w:color w:val="auto"/>
                <w:spacing w:val="-2"/>
              </w:rPr>
              <w:t xml:space="preserve">主管</w:t>
            </w:r>
            <w:r/>
          </w:p>
        </w:tc>
        <w:tc>
          <w:tcPr>
            <w:tcW w:w="2313" w:type="dxa"/>
            <w:vAlign w:val="top"/>
            <w:textDirection w:val="lrTb"/>
            <w:noWrap w:val="false"/>
          </w:tcPr>
          <w:p>
            <w:pPr>
              <w:rPr>
                <w:rFonts w:ascii="Arial"/>
                <w:color w:val="auto"/>
                <w:sz w:val="21"/>
              </w:rPr>
            </w:pPr>
            <w:r>
              <w:rPr>
                <w:rFonts w:ascii="Arial"/>
                <w:color w:val="auto"/>
                <w:sz w:val="21"/>
              </w:rPr>
            </w:r>
            <w:r/>
          </w:p>
        </w:tc>
        <w:tc>
          <w:tcPr>
            <w:tcW w:w="3263" w:type="dxa"/>
            <w:vAlign w:val="top"/>
            <w:textDirection w:val="lrTb"/>
            <w:noWrap w:val="false"/>
          </w:tcPr>
          <w:p>
            <w:pPr>
              <w:rPr>
                <w:rFonts w:ascii="Arial"/>
                <w:color w:val="auto"/>
                <w:sz w:val="21"/>
              </w:rPr>
            </w:pPr>
            <w:r>
              <w:rPr>
                <w:rFonts w:ascii="Arial"/>
                <w:color w:val="auto"/>
                <w:sz w:val="21"/>
              </w:rPr>
            </w:r>
            <w:r/>
          </w:p>
        </w:tc>
        <w:tc>
          <w:tcPr>
            <w:tcW w:w="5300" w:type="dxa"/>
            <w:vAlign w:val="top"/>
            <w:textDirection w:val="lrTb"/>
            <w:noWrap w:val="false"/>
          </w:tcPr>
          <w:p>
            <w:pPr>
              <w:rPr>
                <w:rFonts w:ascii="Arial"/>
                <w:color w:val="auto"/>
                <w:sz w:val="21"/>
              </w:rPr>
            </w:pPr>
            <w:r>
              <w:rPr>
                <w:rFonts w:ascii="Arial"/>
                <w:color w:val="auto"/>
                <w:sz w:val="21"/>
              </w:rPr>
            </w:r>
            <w:r/>
          </w:p>
        </w:tc>
      </w:tr>
      <w:tr>
        <w:trPr>
          <w:trHeight w:val="457"/>
        </w:trPr>
        <w:tc>
          <w:tcPr>
            <w:tcBorders>
              <w:top w:val="none" w:color="000000" w:sz="4" w:space="0"/>
              <w:bottom w:val="none" w:color="000000" w:sz="4" w:space="0"/>
            </w:tcBorders>
            <w:tcW w:w="1546" w:type="dxa"/>
            <w:vAlign w:val="top"/>
            <w:vMerge w:val="continue"/>
            <w:textDirection w:val="lrTb"/>
            <w:noWrap w:val="false"/>
          </w:tcPr>
          <w:p>
            <w:pPr>
              <w:rPr>
                <w:rFonts w:ascii="Arial"/>
                <w:color w:val="auto"/>
                <w:sz w:val="21"/>
              </w:rPr>
            </w:pPr>
            <w:r>
              <w:rPr>
                <w:rFonts w:ascii="Arial"/>
                <w:color w:val="auto"/>
                <w:sz w:val="21"/>
              </w:rPr>
            </w:r>
            <w:r/>
          </w:p>
        </w:tc>
        <w:tc>
          <w:tcPr>
            <w:tcW w:w="2145" w:type="dxa"/>
            <w:vAlign w:val="top"/>
            <w:textDirection w:val="lrTb"/>
            <w:noWrap w:val="false"/>
          </w:tcPr>
          <w:p>
            <w:pPr>
              <w:pStyle w:val="2037"/>
              <w:ind w:left="108"/>
              <w:spacing w:before="91" w:line="221" w:lineRule="auto"/>
              <w:rPr>
                <w:color w:val="auto"/>
              </w:rPr>
            </w:pPr>
            <w:r>
              <w:rPr>
                <w:color w:val="auto"/>
                <w:spacing w:val="-2"/>
              </w:rPr>
              <w:t xml:space="preserve">领班</w:t>
            </w:r>
            <w:r/>
          </w:p>
        </w:tc>
        <w:tc>
          <w:tcPr>
            <w:tcW w:w="2313" w:type="dxa"/>
            <w:vAlign w:val="top"/>
            <w:textDirection w:val="lrTb"/>
            <w:noWrap w:val="false"/>
          </w:tcPr>
          <w:p>
            <w:pPr>
              <w:rPr>
                <w:rFonts w:ascii="Arial"/>
                <w:color w:val="auto"/>
                <w:sz w:val="21"/>
              </w:rPr>
            </w:pPr>
            <w:r>
              <w:rPr>
                <w:rFonts w:ascii="Arial"/>
                <w:color w:val="auto"/>
                <w:sz w:val="21"/>
              </w:rPr>
            </w:r>
            <w:r/>
          </w:p>
        </w:tc>
        <w:tc>
          <w:tcPr>
            <w:tcW w:w="3263" w:type="dxa"/>
            <w:vAlign w:val="top"/>
            <w:textDirection w:val="lrTb"/>
            <w:noWrap w:val="false"/>
          </w:tcPr>
          <w:p>
            <w:pPr>
              <w:rPr>
                <w:rFonts w:ascii="Arial"/>
                <w:color w:val="auto"/>
                <w:sz w:val="21"/>
              </w:rPr>
            </w:pPr>
            <w:r>
              <w:rPr>
                <w:rFonts w:ascii="Arial"/>
                <w:color w:val="auto"/>
                <w:sz w:val="21"/>
              </w:rPr>
            </w:r>
            <w:r/>
          </w:p>
        </w:tc>
        <w:tc>
          <w:tcPr>
            <w:tcW w:w="5300" w:type="dxa"/>
            <w:vAlign w:val="top"/>
            <w:textDirection w:val="lrTb"/>
            <w:noWrap w:val="false"/>
          </w:tcPr>
          <w:p>
            <w:pPr>
              <w:pStyle w:val="2037"/>
              <w:ind w:left="117"/>
              <w:spacing w:before="91" w:line="221" w:lineRule="auto"/>
              <w:rPr>
                <w:color w:val="auto"/>
              </w:rPr>
            </w:pPr>
            <w:r>
              <w:rPr>
                <w:color w:val="auto"/>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rFonts w:ascii="Arial"/>
                <w:color w:val="auto"/>
                <w:sz w:val="21"/>
              </w:rPr>
            </w:pPr>
            <w:r>
              <w:rPr>
                <w:rFonts w:ascii="Arial"/>
                <w:color w:val="auto"/>
                <w:sz w:val="21"/>
              </w:rPr>
            </w:r>
            <w:r/>
          </w:p>
        </w:tc>
        <w:tc>
          <w:tcPr>
            <w:tcW w:w="2145" w:type="dxa"/>
            <w:vAlign w:val="top"/>
            <w:textDirection w:val="lrTb"/>
            <w:noWrap w:val="false"/>
          </w:tcPr>
          <w:p>
            <w:pPr>
              <w:pStyle w:val="2037"/>
              <w:ind w:left="132"/>
              <w:spacing w:before="92" w:line="221" w:lineRule="auto"/>
              <w:rPr>
                <w:color w:val="auto"/>
              </w:rPr>
            </w:pPr>
            <w:r>
              <w:rPr>
                <w:color w:val="auto"/>
                <w:spacing w:val="-8"/>
              </w:rPr>
              <w:t xml:space="preserve">门岗</w:t>
            </w:r>
            <w:r/>
          </w:p>
        </w:tc>
        <w:tc>
          <w:tcPr>
            <w:tcW w:w="2313" w:type="dxa"/>
            <w:vAlign w:val="top"/>
            <w:textDirection w:val="lrTb"/>
            <w:noWrap w:val="false"/>
          </w:tcPr>
          <w:p>
            <w:pPr>
              <w:rPr>
                <w:rFonts w:ascii="Arial"/>
                <w:color w:val="auto"/>
                <w:sz w:val="21"/>
              </w:rPr>
            </w:pPr>
            <w:r>
              <w:rPr>
                <w:rFonts w:ascii="Arial"/>
                <w:color w:val="auto"/>
                <w:sz w:val="21"/>
              </w:rPr>
            </w:r>
            <w:r/>
          </w:p>
        </w:tc>
        <w:tc>
          <w:tcPr>
            <w:tcW w:w="3263" w:type="dxa"/>
            <w:vAlign w:val="top"/>
            <w:textDirection w:val="lrTb"/>
            <w:noWrap w:val="false"/>
          </w:tcPr>
          <w:p>
            <w:pPr>
              <w:rPr>
                <w:rFonts w:ascii="Arial"/>
                <w:color w:val="auto"/>
                <w:sz w:val="21"/>
              </w:rPr>
            </w:pPr>
            <w:r>
              <w:rPr>
                <w:rFonts w:ascii="Arial"/>
                <w:color w:val="auto"/>
                <w:sz w:val="21"/>
              </w:rPr>
            </w:r>
            <w:r/>
          </w:p>
        </w:tc>
        <w:tc>
          <w:tcPr>
            <w:tcW w:w="5300" w:type="dxa"/>
            <w:vAlign w:val="top"/>
            <w:textDirection w:val="lrTb"/>
            <w:noWrap w:val="false"/>
          </w:tcPr>
          <w:p>
            <w:pPr>
              <w:pStyle w:val="2037"/>
              <w:ind w:left="137"/>
              <w:spacing w:before="92" w:line="220" w:lineRule="auto"/>
              <w:rPr>
                <w:color w:val="auto"/>
              </w:rPr>
            </w:pPr>
            <w:r>
              <w:rPr>
                <w:color w:val="auto"/>
              </w:rPr>
            </w:r>
            <w:r/>
          </w:p>
        </w:tc>
      </w:tr>
      <w:tr>
        <w:trPr>
          <w:trHeight w:val="460"/>
        </w:trPr>
        <w:tc>
          <w:tcPr>
            <w:tcBorders>
              <w:top w:val="none" w:color="000000" w:sz="4" w:space="0"/>
              <w:bottom w:val="none" w:color="000000" w:sz="4" w:space="0"/>
            </w:tcBorders>
            <w:tcW w:w="1546" w:type="dxa"/>
            <w:vAlign w:val="top"/>
            <w:vMerge w:val="continue"/>
            <w:textDirection w:val="lrTb"/>
            <w:noWrap w:val="false"/>
          </w:tcPr>
          <w:p>
            <w:pPr>
              <w:rPr>
                <w:rFonts w:ascii="Arial"/>
                <w:color w:val="auto"/>
                <w:sz w:val="21"/>
              </w:rPr>
            </w:pPr>
            <w:r>
              <w:rPr>
                <w:rFonts w:ascii="Arial"/>
                <w:color w:val="auto"/>
                <w:sz w:val="21"/>
              </w:rPr>
            </w:r>
            <w:r/>
          </w:p>
        </w:tc>
        <w:tc>
          <w:tcPr>
            <w:tcW w:w="2145" w:type="dxa"/>
            <w:vAlign w:val="top"/>
            <w:textDirection w:val="lrTb"/>
            <w:noWrap w:val="false"/>
          </w:tcPr>
          <w:p>
            <w:pPr>
              <w:pStyle w:val="2037"/>
              <w:ind w:left="113"/>
              <w:spacing w:before="93" w:line="221" w:lineRule="auto"/>
              <w:rPr>
                <w:color w:val="auto"/>
              </w:rPr>
            </w:pPr>
            <w:r>
              <w:rPr>
                <w:color w:val="auto"/>
                <w:spacing w:val="-2"/>
              </w:rPr>
              <w:t xml:space="preserve">消控岗</w:t>
            </w:r>
            <w:r/>
          </w:p>
        </w:tc>
        <w:tc>
          <w:tcPr>
            <w:tcW w:w="2313" w:type="dxa"/>
            <w:vAlign w:val="top"/>
            <w:textDirection w:val="lrTb"/>
            <w:noWrap w:val="false"/>
          </w:tcPr>
          <w:p>
            <w:pPr>
              <w:ind w:left="1115"/>
              <w:spacing w:before="131" w:line="179" w:lineRule="auto"/>
              <w:rPr>
                <w:rFonts w:hint="eastAsia" w:ascii="Calibri" w:hAnsi="Calibri" w:eastAsia="宋体" w:cs="Calibri"/>
                <w:color w:val="auto"/>
                <w:sz w:val="21"/>
                <w:szCs w:val="21"/>
                <w:highlight w:val="none"/>
                <w:lang w:eastAsia="zh-CN"/>
              </w:rPr>
            </w:pPr>
            <w:r>
              <w:rPr>
                <w:rFonts w:hint="eastAsia" w:cs="Calibri"/>
                <w:color w:val="auto"/>
                <w:sz w:val="21"/>
                <w:szCs w:val="21"/>
                <w:highlight w:val="none"/>
                <w:lang w:val="en-US" w:eastAsia="zh-CN"/>
              </w:rPr>
              <w:t xml:space="preserve">2</w:t>
            </w:r>
            <w:r/>
          </w:p>
        </w:tc>
        <w:tc>
          <w:tcPr>
            <w:tcW w:w="3263" w:type="dxa"/>
            <w:vAlign w:val="top"/>
            <w:textDirection w:val="lrTb"/>
            <w:noWrap w:val="false"/>
          </w:tcPr>
          <w:p>
            <w:pPr>
              <w:ind w:left="1591"/>
              <w:spacing w:before="131" w:line="179" w:lineRule="auto"/>
              <w:rPr>
                <w:rFonts w:hint="eastAsia" w:ascii="Calibri" w:hAnsi="Calibri" w:eastAsia="宋体" w:cs="Calibri"/>
                <w:color w:val="auto"/>
                <w:sz w:val="21"/>
                <w:szCs w:val="21"/>
                <w:highlight w:val="none"/>
                <w:lang w:eastAsia="zh-CN"/>
              </w:rPr>
            </w:pPr>
            <w:r>
              <w:rPr>
                <w:rFonts w:hint="eastAsia" w:cs="Calibri"/>
                <w:color w:val="auto"/>
                <w:sz w:val="21"/>
                <w:szCs w:val="21"/>
                <w:highlight w:val="none"/>
                <w:lang w:val="en-US" w:eastAsia="zh-CN"/>
              </w:rPr>
              <w:t xml:space="preserve">8</w:t>
            </w:r>
            <w:r/>
          </w:p>
        </w:tc>
        <w:tc>
          <w:tcPr>
            <w:tcW w:w="5300" w:type="dxa"/>
            <w:vAlign w:val="top"/>
            <w:textDirection w:val="lrTb"/>
            <w:noWrap w:val="false"/>
          </w:tcPr>
          <w:p>
            <w:pPr>
              <w:pStyle w:val="2037"/>
              <w:ind w:left="117"/>
              <w:spacing w:before="93" w:line="221" w:lineRule="auto"/>
              <w:rPr>
                <w:rFonts w:hint="default"/>
                <w:color w:val="auto"/>
                <w:highlight w:val="none"/>
              </w:rPr>
            </w:pPr>
            <w:r>
              <w:rPr>
                <w:rFonts w:hint="eastAsia"/>
                <w:b/>
                <w:bCs/>
                <w:color w:val="auto"/>
                <w:sz w:val="21"/>
                <w:szCs w:val="21"/>
                <w:highlight w:val="none"/>
                <w:lang w:eastAsia="zh-CN"/>
              </w:rPr>
              <w:t xml:space="preserve">投标人须提供承诺书</w:t>
            </w:r>
            <w:r>
              <w:rPr>
                <w:rFonts w:hint="eastAsia"/>
                <w:b/>
                <w:bCs/>
                <w:color w:val="auto"/>
                <w:highlight w:val="none"/>
                <w:lang w:eastAsia="zh-CN"/>
              </w:rPr>
              <w:t xml:space="preserve">（</w:t>
            </w:r>
            <w:r>
              <w:rPr>
                <w:rFonts w:hint="eastAsia"/>
                <w:b/>
                <w:bCs/>
                <w:color w:val="auto"/>
                <w:highlight w:val="none"/>
                <w:lang w:val="en-US" w:eastAsia="zh-CN"/>
              </w:rPr>
              <w:t xml:space="preserve">格式自拟</w:t>
            </w:r>
            <w:r>
              <w:rPr>
                <w:rFonts w:hint="eastAsia"/>
                <w:b/>
                <w:bCs/>
                <w:color w:val="auto"/>
                <w:highlight w:val="none"/>
                <w:lang w:eastAsia="zh-CN"/>
              </w:rPr>
              <w:t xml:space="preserve">）</w:t>
            </w:r>
            <w:r>
              <w:rPr>
                <w:rFonts w:hint="eastAsia"/>
                <w:b/>
                <w:bCs/>
                <w:color w:val="auto"/>
                <w:sz w:val="21"/>
                <w:szCs w:val="21"/>
                <w:highlight w:val="none"/>
                <w:lang w:eastAsia="zh-CN"/>
              </w:rPr>
              <w:t xml:space="preserve">，</w:t>
            </w:r>
            <w:r>
              <w:rPr>
                <w:rFonts w:hint="eastAsia"/>
                <w:b/>
                <w:bCs/>
                <w:color w:val="auto"/>
                <w:sz w:val="21"/>
                <w:szCs w:val="21"/>
                <w:highlight w:val="none"/>
              </w:rPr>
              <w:t xml:space="preserve">承诺</w:t>
            </w:r>
            <w:r>
              <w:rPr>
                <w:rFonts w:hint="default"/>
                <w:b/>
                <w:bCs/>
                <w:color w:val="auto"/>
                <w:sz w:val="21"/>
                <w:szCs w:val="21"/>
                <w:highlight w:val="none"/>
              </w:rPr>
              <w:t xml:space="preserve">全部人员</w:t>
            </w:r>
            <w:r>
              <w:rPr>
                <w:b/>
                <w:bCs/>
                <w:color w:val="auto"/>
                <w:sz w:val="21"/>
                <w:szCs w:val="21"/>
                <w:highlight w:val="none"/>
              </w:rPr>
              <w:t xml:space="preserve">持证上岗</w:t>
            </w:r>
            <w:r>
              <w:rPr>
                <w:rFonts w:hint="eastAsia"/>
                <w:b/>
                <w:bCs/>
                <w:color w:val="auto"/>
                <w:sz w:val="21"/>
                <w:szCs w:val="21"/>
                <w:highlight w:val="none"/>
                <w:lang w:eastAsia="zh-CN"/>
              </w:rPr>
              <w:t xml:space="preserve">（</w:t>
            </w:r>
            <w:r>
              <w:rPr>
                <w:rFonts w:hint="eastAsia" w:asciiTheme="minorEastAsia" w:hAnsiTheme="minorEastAsia" w:eastAsiaTheme="minorEastAsia"/>
                <w:b/>
                <w:bCs/>
                <w:color w:val="auto"/>
                <w:sz w:val="21"/>
                <w:szCs w:val="21"/>
                <w:highlight w:val="none"/>
                <w:lang w:eastAsia="zh-CN"/>
              </w:rPr>
              <w:t xml:space="preserve">具备</w:t>
            </w:r>
            <w:r>
              <w:rPr>
                <w:rFonts w:hint="eastAsia"/>
                <w:b/>
                <w:bCs/>
                <w:color w:val="auto"/>
                <w:sz w:val="21"/>
                <w:szCs w:val="21"/>
                <w:highlight w:val="none"/>
                <w:lang w:eastAsia="zh-CN"/>
              </w:rPr>
              <w:t xml:space="preserve">建（构）筑物消防员或消防设施操作员证）。未提供按无效投标文件处理。</w:t>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rFonts w:ascii="Arial"/>
                <w:color w:val="auto"/>
                <w:sz w:val="21"/>
              </w:rPr>
            </w:pPr>
            <w:r>
              <w:rPr>
                <w:rFonts w:ascii="Arial"/>
                <w:color w:val="auto"/>
                <w:sz w:val="21"/>
              </w:rPr>
            </w:r>
            <w:r/>
          </w:p>
        </w:tc>
        <w:tc>
          <w:tcPr>
            <w:tcW w:w="2145" w:type="dxa"/>
            <w:vAlign w:val="top"/>
            <w:textDirection w:val="lrTb"/>
            <w:noWrap w:val="false"/>
          </w:tcPr>
          <w:p>
            <w:pPr>
              <w:pStyle w:val="2037"/>
              <w:ind w:left="109"/>
              <w:spacing w:before="94" w:line="221" w:lineRule="auto"/>
              <w:rPr>
                <w:color w:val="auto"/>
              </w:rPr>
            </w:pPr>
            <w:r>
              <w:rPr>
                <w:color w:val="auto"/>
                <w:spacing w:val="-2"/>
              </w:rPr>
              <w:t xml:space="preserve">巡逻岗</w:t>
            </w:r>
            <w:r/>
          </w:p>
        </w:tc>
        <w:tc>
          <w:tcPr>
            <w:tcW w:w="2313" w:type="dxa"/>
            <w:vAlign w:val="top"/>
            <w:textDirection w:val="lrTb"/>
            <w:noWrap w:val="false"/>
          </w:tcPr>
          <w:p>
            <w:pPr>
              <w:rPr>
                <w:rFonts w:ascii="Arial"/>
                <w:color w:val="auto"/>
                <w:sz w:val="21"/>
              </w:rPr>
            </w:pPr>
            <w:r>
              <w:rPr>
                <w:rFonts w:ascii="Arial"/>
                <w:color w:val="auto"/>
                <w:sz w:val="21"/>
              </w:rPr>
            </w:r>
            <w:r/>
          </w:p>
        </w:tc>
        <w:tc>
          <w:tcPr>
            <w:tcW w:w="3263" w:type="dxa"/>
            <w:vAlign w:val="top"/>
            <w:textDirection w:val="lrTb"/>
            <w:noWrap w:val="false"/>
          </w:tcPr>
          <w:p>
            <w:pPr>
              <w:rPr>
                <w:rFonts w:ascii="Arial"/>
                <w:color w:val="auto"/>
                <w:sz w:val="21"/>
              </w:rPr>
            </w:pPr>
            <w:r>
              <w:rPr>
                <w:rFonts w:ascii="Arial"/>
                <w:color w:val="auto"/>
                <w:sz w:val="21"/>
              </w:rPr>
            </w:r>
            <w:r/>
          </w:p>
        </w:tc>
        <w:tc>
          <w:tcPr>
            <w:tcW w:w="5300" w:type="dxa"/>
            <w:vAlign w:val="top"/>
            <w:textDirection w:val="lrTb"/>
            <w:noWrap w:val="false"/>
          </w:tcPr>
          <w:p>
            <w:pPr>
              <w:rPr>
                <w:rFonts w:ascii="Arial"/>
                <w:color w:val="auto"/>
                <w:sz w:val="21"/>
              </w:rPr>
            </w:pPr>
            <w:r>
              <w:rPr>
                <w:rFonts w:ascii="Arial"/>
                <w:color w:val="auto"/>
                <w:sz w:val="21"/>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rFonts w:ascii="Arial"/>
                <w:color w:val="auto"/>
                <w:sz w:val="21"/>
              </w:rPr>
            </w:pPr>
            <w:r>
              <w:rPr>
                <w:rFonts w:ascii="Arial"/>
                <w:color w:val="auto"/>
                <w:sz w:val="21"/>
              </w:rPr>
            </w:r>
            <w:r/>
          </w:p>
        </w:tc>
        <w:tc>
          <w:tcPr>
            <w:tcW w:w="2145" w:type="dxa"/>
            <w:vAlign w:val="top"/>
            <w:textDirection w:val="lrTb"/>
            <w:noWrap w:val="false"/>
          </w:tcPr>
          <w:p>
            <w:pPr>
              <w:pStyle w:val="2037"/>
              <w:ind w:left="110"/>
              <w:spacing w:before="93" w:line="221" w:lineRule="auto"/>
              <w:rPr>
                <w:color w:val="auto"/>
              </w:rPr>
            </w:pPr>
            <w:r>
              <w:rPr>
                <w:color w:val="auto"/>
                <w:spacing w:val="-2"/>
              </w:rPr>
              <w:t xml:space="preserve">车管岗</w:t>
            </w:r>
            <w:r/>
          </w:p>
        </w:tc>
        <w:tc>
          <w:tcPr>
            <w:tcW w:w="2313" w:type="dxa"/>
            <w:vAlign w:val="top"/>
            <w:textDirection w:val="lrTb"/>
            <w:noWrap w:val="false"/>
          </w:tcPr>
          <w:p>
            <w:pPr>
              <w:ind w:left="1115"/>
              <w:spacing w:before="131" w:line="179" w:lineRule="auto"/>
              <w:rPr>
                <w:rFonts w:hint="eastAsia" w:ascii="Calibri" w:hAnsi="Calibri" w:eastAsia="宋体" w:cs="Calibri"/>
                <w:color w:val="auto"/>
                <w:sz w:val="21"/>
                <w:szCs w:val="21"/>
                <w:highlight w:val="none"/>
                <w:lang w:eastAsia="zh-CN"/>
              </w:rPr>
            </w:pPr>
            <w:r>
              <w:rPr>
                <w:rFonts w:hint="eastAsia" w:cs="Calibri"/>
                <w:color w:val="auto"/>
                <w:sz w:val="21"/>
                <w:szCs w:val="21"/>
                <w:highlight w:val="none"/>
                <w:lang w:val="en-US" w:eastAsia="zh-CN"/>
              </w:rPr>
              <w:t xml:space="preserve">4</w:t>
            </w:r>
            <w:r/>
          </w:p>
        </w:tc>
        <w:tc>
          <w:tcPr>
            <w:tcW w:w="3263" w:type="dxa"/>
            <w:vAlign w:val="top"/>
            <w:textDirection w:val="lrTb"/>
            <w:noWrap w:val="false"/>
          </w:tcPr>
          <w:p>
            <w:pPr>
              <w:ind w:left="1591"/>
              <w:spacing w:before="131" w:line="179" w:lineRule="auto"/>
              <w:rPr>
                <w:rFonts w:hint="eastAsia" w:ascii="Calibri" w:hAnsi="Calibri" w:eastAsia="宋体" w:cs="Calibri"/>
                <w:color w:val="auto"/>
                <w:sz w:val="21"/>
                <w:szCs w:val="21"/>
                <w:highlight w:val="none"/>
                <w:lang w:eastAsia="zh-CN"/>
              </w:rPr>
            </w:pPr>
            <w:r>
              <w:rPr>
                <w:rFonts w:hint="eastAsia" w:cs="Calibri"/>
                <w:color w:val="auto"/>
                <w:sz w:val="21"/>
                <w:szCs w:val="21"/>
                <w:highlight w:val="none"/>
                <w:lang w:val="en-US" w:eastAsia="zh-CN"/>
              </w:rPr>
              <w:t xml:space="preserve">5</w:t>
            </w:r>
            <w:r/>
          </w:p>
        </w:tc>
        <w:tc>
          <w:tcPr>
            <w:tcW w:w="5300" w:type="dxa"/>
            <w:vAlign w:val="top"/>
            <w:textDirection w:val="lrTb"/>
            <w:noWrap w:val="false"/>
          </w:tcPr>
          <w:p>
            <w:pPr>
              <w:pStyle w:val="2037"/>
              <w:ind w:left="117"/>
              <w:spacing w:before="89" w:line="221" w:lineRule="auto"/>
              <w:rPr>
                <w:rFonts w:hint="default" w:ascii="Arial"/>
                <w:color w:val="auto"/>
                <w:sz w:val="21"/>
                <w:highlight w:val="none"/>
              </w:rPr>
            </w:pPr>
            <w:r>
              <w:rPr>
                <w:rFonts w:hint="default"/>
                <w:color w:val="auto"/>
                <w:spacing w:val="-2"/>
                <w:highlight w:val="none"/>
              </w:rPr>
              <w:t xml:space="preserve">车辆管理人员</w:t>
            </w:r>
            <w:r/>
          </w:p>
        </w:tc>
      </w:tr>
      <w:tr>
        <w:trPr>
          <w:trHeight w:val="460"/>
        </w:trPr>
        <w:tc>
          <w:tcPr>
            <w:tcBorders>
              <w:top w:val="none" w:color="000000" w:sz="4" w:space="0"/>
            </w:tcBorders>
            <w:tcW w:w="1546" w:type="dxa"/>
            <w:vAlign w:val="top"/>
            <w:vMerge w:val="continue"/>
            <w:textDirection w:val="lrTb"/>
            <w:noWrap w:val="false"/>
          </w:tcPr>
          <w:p>
            <w:pPr>
              <w:rPr>
                <w:rFonts w:ascii="Arial"/>
                <w:color w:val="auto"/>
                <w:sz w:val="21"/>
              </w:rPr>
            </w:pPr>
            <w:r>
              <w:rPr>
                <w:rFonts w:ascii="Arial"/>
                <w:color w:val="auto"/>
                <w:sz w:val="21"/>
              </w:rPr>
            </w:r>
            <w:r/>
          </w:p>
        </w:tc>
        <w:tc>
          <w:tcPr>
            <w:tcW w:w="2145" w:type="dxa"/>
            <w:vAlign w:val="top"/>
            <w:textDirection w:val="lrTb"/>
            <w:noWrap w:val="false"/>
          </w:tcPr>
          <w:p>
            <w:pPr>
              <w:pStyle w:val="2037"/>
              <w:ind w:left="110"/>
              <w:spacing w:before="93" w:line="221" w:lineRule="auto"/>
              <w:rPr>
                <w:rFonts w:hint="default" w:ascii="Calibri" w:hAnsi="Calibri" w:eastAsia="Calibri" w:cs="Calibri"/>
                <w:color w:val="auto"/>
                <w:sz w:val="21"/>
                <w:szCs w:val="21"/>
              </w:rPr>
            </w:pPr>
            <w:r>
              <w:rPr>
                <w:color w:val="auto"/>
                <w:spacing w:val="-2"/>
              </w:rPr>
              <w:t xml:space="preserve">管理员</w:t>
            </w:r>
            <w:r/>
          </w:p>
        </w:tc>
        <w:tc>
          <w:tcPr>
            <w:tcW w:w="2313" w:type="dxa"/>
            <w:vAlign w:val="center"/>
            <w:textDirection w:val="lrTb"/>
            <w:noWrap w:val="false"/>
          </w:tcPr>
          <w:p>
            <w:pPr>
              <w:ind w:left="1115"/>
              <w:spacing w:before="131" w:line="179" w:lineRule="auto"/>
              <w:rPr>
                <w:rFonts w:hint="default" w:ascii="Arial" w:eastAsia="宋体"/>
                <w:color w:val="auto"/>
                <w:sz w:val="21"/>
                <w:highlight w:val="none"/>
                <w:lang w:val="en-US" w:eastAsia="zh-CN"/>
              </w:rPr>
            </w:pPr>
            <w:r>
              <w:rPr>
                <w:rFonts w:hint="eastAsia" w:cs="Calibri"/>
                <w:color w:val="auto"/>
                <w:sz w:val="21"/>
                <w:szCs w:val="21"/>
                <w:highlight w:val="none"/>
                <w:lang w:val="en-US" w:eastAsia="zh-CN"/>
              </w:rPr>
              <w:t xml:space="preserve">10</w:t>
            </w:r>
            <w:r/>
          </w:p>
        </w:tc>
        <w:tc>
          <w:tcPr>
            <w:tcW w:w="3263" w:type="dxa"/>
            <w:vAlign w:val="center"/>
            <w:textDirection w:val="lrTb"/>
            <w:noWrap w:val="false"/>
          </w:tcPr>
          <w:p>
            <w:pPr>
              <w:ind w:left="1591"/>
              <w:spacing w:before="131" w:line="179" w:lineRule="auto"/>
              <w:rPr>
                <w:rFonts w:hint="default"/>
                <w:color w:val="auto"/>
                <w:spacing w:val="-2"/>
                <w:highlight w:val="none"/>
                <w:lang w:val="en-US" w:eastAsia="zh-CN"/>
              </w:rPr>
            </w:pPr>
            <w:r>
              <w:rPr>
                <w:rFonts w:hint="eastAsia" w:cs="Calibri"/>
                <w:color w:val="auto"/>
                <w:sz w:val="21"/>
                <w:szCs w:val="21"/>
                <w:highlight w:val="none"/>
                <w:lang w:val="en-US" w:eastAsia="zh-CN"/>
              </w:rPr>
              <w:t xml:space="preserve">13</w:t>
            </w:r>
            <w:r/>
          </w:p>
        </w:tc>
        <w:tc>
          <w:tcPr>
            <w:tcW w:w="5300" w:type="dxa"/>
            <w:vAlign w:val="top"/>
            <w:textDirection w:val="lrTb"/>
            <w:noWrap w:val="false"/>
          </w:tcPr>
          <w:p>
            <w:pPr>
              <w:pStyle w:val="2037"/>
              <w:ind w:left="117"/>
              <w:spacing w:before="89" w:line="221" w:lineRule="auto"/>
              <w:rPr>
                <w:rFonts w:hint="default"/>
                <w:color w:val="auto"/>
                <w:spacing w:val="-2"/>
                <w:highlight w:val="none"/>
                <w:lang w:val="en-US" w:eastAsia="zh-CN"/>
              </w:rPr>
            </w:pPr>
            <w:r>
              <w:rPr>
                <w:rFonts w:hint="eastAsia"/>
                <w:color w:val="auto"/>
                <w:spacing w:val="-2"/>
                <w:highlight w:val="none"/>
                <w:lang w:val="en-US" w:eastAsia="zh-CN"/>
              </w:rPr>
              <w:t xml:space="preserve">不少于6人具备保安证；</w:t>
            </w:r>
            <w:r>
              <w:rPr>
                <w:rFonts w:hint="eastAsia" w:ascii="Arial"/>
                <w:color w:val="auto"/>
                <w:sz w:val="21"/>
                <w:highlight w:val="none"/>
                <w:lang w:eastAsia="zh-CN"/>
              </w:rPr>
              <w:t xml:space="preserve">同时在岗：市场不低于</w:t>
            </w:r>
            <w:r>
              <w:rPr>
                <w:rFonts w:hint="eastAsia" w:ascii="Arial"/>
                <w:color w:val="auto"/>
                <w:sz w:val="21"/>
                <w:highlight w:val="none"/>
                <w:lang w:val="en-US" w:eastAsia="zh-CN"/>
              </w:rPr>
              <w:t xml:space="preserve">7人，胶南胶西两个社区不低于3人。</w:t>
            </w:r>
            <w:r>
              <w:rPr>
                <w:rFonts w:hint="eastAsia"/>
                <w:b/>
                <w:bCs/>
                <w:color w:val="auto"/>
                <w:sz w:val="21"/>
                <w:szCs w:val="21"/>
                <w:highlight w:val="none"/>
                <w:lang w:eastAsia="zh-CN"/>
              </w:rPr>
              <w:t xml:space="preserve">投标人须提供承诺书</w:t>
            </w:r>
            <w:r>
              <w:rPr>
                <w:rFonts w:hint="eastAsia"/>
                <w:b/>
                <w:bCs/>
                <w:color w:val="auto"/>
                <w:highlight w:val="none"/>
                <w:lang w:eastAsia="zh-CN"/>
              </w:rPr>
              <w:t xml:space="preserve">（</w:t>
            </w:r>
            <w:r>
              <w:rPr>
                <w:rFonts w:hint="eastAsia"/>
                <w:b/>
                <w:bCs/>
                <w:color w:val="auto"/>
                <w:highlight w:val="none"/>
                <w:lang w:val="en-US" w:eastAsia="zh-CN"/>
              </w:rPr>
              <w:t xml:space="preserve">格式自拟</w:t>
            </w:r>
            <w:r>
              <w:rPr>
                <w:rFonts w:hint="eastAsia"/>
                <w:b/>
                <w:bCs/>
                <w:color w:val="auto"/>
                <w:highlight w:val="none"/>
                <w:lang w:eastAsia="zh-CN"/>
              </w:rPr>
              <w:t xml:space="preserve">）</w:t>
            </w:r>
            <w:r>
              <w:rPr>
                <w:rFonts w:hint="eastAsia"/>
                <w:b/>
                <w:bCs/>
                <w:color w:val="auto"/>
                <w:sz w:val="21"/>
                <w:szCs w:val="21"/>
                <w:highlight w:val="none"/>
                <w:lang w:eastAsia="zh-CN"/>
              </w:rPr>
              <w:t xml:space="preserve">，未提供按无效投标文件处理。</w:t>
            </w:r>
            <w:r/>
          </w:p>
        </w:tc>
      </w:tr>
      <w:tr>
        <w:trPr>
          <w:trHeight w:val="463"/>
        </w:trPr>
        <w:tc>
          <w:tcPr>
            <w:tcW w:w="1546" w:type="dxa"/>
            <w:vAlign w:val="top"/>
            <w:textDirection w:val="lrTb"/>
            <w:noWrap w:val="false"/>
          </w:tcPr>
          <w:p>
            <w:pPr>
              <w:pStyle w:val="2037"/>
              <w:ind w:left="115"/>
              <w:spacing w:before="95" w:line="220" w:lineRule="auto"/>
              <w:rPr>
                <w:color w:val="auto"/>
              </w:rPr>
            </w:pPr>
            <w:r>
              <w:rPr>
                <w:color w:val="auto"/>
                <w:spacing w:val="-1"/>
              </w:rPr>
              <w:t xml:space="preserve">会议服务</w:t>
            </w:r>
            <w:r/>
          </w:p>
        </w:tc>
        <w:tc>
          <w:tcPr>
            <w:tcW w:w="2145" w:type="dxa"/>
            <w:vAlign w:val="top"/>
            <w:textDirection w:val="lrTb"/>
            <w:noWrap w:val="false"/>
          </w:tcPr>
          <w:p>
            <w:pPr>
              <w:pStyle w:val="2037"/>
              <w:ind w:left="107"/>
              <w:spacing w:before="95" w:line="220" w:lineRule="auto"/>
              <w:rPr>
                <w:color w:val="auto"/>
              </w:rPr>
            </w:pPr>
            <w:r>
              <w:rPr>
                <w:color w:val="auto"/>
                <w:spacing w:val="-2"/>
              </w:rPr>
              <w:t xml:space="preserve">会务</w:t>
            </w:r>
            <w:r/>
          </w:p>
        </w:tc>
        <w:tc>
          <w:tcPr>
            <w:tcW w:w="2313" w:type="dxa"/>
            <w:vAlign w:val="top"/>
            <w:textDirection w:val="lrTb"/>
            <w:noWrap w:val="false"/>
          </w:tcPr>
          <w:p>
            <w:pPr>
              <w:rPr>
                <w:rFonts w:ascii="Arial"/>
                <w:color w:val="auto"/>
                <w:sz w:val="21"/>
              </w:rPr>
            </w:pPr>
            <w:r>
              <w:rPr>
                <w:rFonts w:ascii="Arial"/>
                <w:color w:val="auto"/>
                <w:sz w:val="21"/>
              </w:rPr>
            </w:r>
            <w:r/>
          </w:p>
        </w:tc>
        <w:tc>
          <w:tcPr>
            <w:tcW w:w="3263" w:type="dxa"/>
            <w:vAlign w:val="top"/>
            <w:textDirection w:val="lrTb"/>
            <w:noWrap w:val="false"/>
          </w:tcPr>
          <w:p>
            <w:pPr>
              <w:rPr>
                <w:rFonts w:ascii="Arial"/>
                <w:color w:val="auto"/>
                <w:sz w:val="21"/>
              </w:rPr>
            </w:pPr>
            <w:r>
              <w:rPr>
                <w:rFonts w:ascii="Arial"/>
                <w:color w:val="auto"/>
                <w:sz w:val="21"/>
              </w:rPr>
            </w:r>
            <w:r/>
          </w:p>
        </w:tc>
        <w:tc>
          <w:tcPr>
            <w:tcW w:w="5300" w:type="dxa"/>
            <w:vAlign w:val="top"/>
            <w:textDirection w:val="lrTb"/>
            <w:noWrap w:val="false"/>
          </w:tcPr>
          <w:p>
            <w:pPr>
              <w:pStyle w:val="2037"/>
              <w:ind w:left="117"/>
              <w:spacing w:before="95" w:line="221" w:lineRule="auto"/>
              <w:rPr>
                <w:rFonts w:ascii="Calibri" w:hAnsi="Calibri" w:eastAsia="Calibri" w:cs="Calibri"/>
                <w:color w:val="auto"/>
              </w:rPr>
            </w:pPr>
            <w:r>
              <w:rPr>
                <w:rFonts w:ascii="Calibri" w:hAnsi="Calibri" w:eastAsia="Calibri" w:cs="Calibri"/>
                <w:color w:val="auto"/>
              </w:rPr>
            </w:r>
            <w:r/>
          </w:p>
        </w:tc>
      </w:tr>
    </w:tbl>
    <w:p>
      <w:pPr>
        <w:ind w:left="551"/>
        <w:spacing w:before="32" w:line="213" w:lineRule="auto"/>
        <w:rPr>
          <w:rFonts w:ascii="楷体" w:hAnsi="楷体" w:eastAsia="楷体" w:cs="楷体"/>
          <w:color w:val="auto"/>
          <w:sz w:val="21"/>
          <w:szCs w:val="21"/>
        </w:rPr>
      </w:pPr>
      <w:r>
        <w:rPr>
          <w:rFonts w:ascii="楷体" w:hAnsi="楷体" w:eastAsia="楷体" w:cs="楷体"/>
          <w:color w:val="auto"/>
          <w:sz w:val="21"/>
          <w:szCs w:val="21"/>
        </w:rPr>
        <w:t xml:space="preserve">注：</w:t>
      </w:r>
      <w:r>
        <w:rPr>
          <w:rFonts w:hint="eastAsia" w:ascii="楷体" w:hAnsi="楷体" w:eastAsia="楷体" w:cs="楷体"/>
          <w:color w:val="auto"/>
          <w:sz w:val="21"/>
          <w:szCs w:val="21"/>
        </w:rPr>
        <w:t xml:space="preserve">男性60周岁（含）以下，女性50周岁（含）以下</w:t>
      </w:r>
      <w:r>
        <w:rPr>
          <w:rFonts w:hint="eastAsia" w:ascii="楷体" w:hAnsi="楷体" w:eastAsia="楷体" w:cs="楷体"/>
          <w:color w:val="auto"/>
          <w:sz w:val="21"/>
          <w:szCs w:val="21"/>
          <w:lang w:eastAsia="zh-CN"/>
        </w:rPr>
        <w:t xml:space="preserve">，</w:t>
      </w:r>
      <w:r>
        <w:rPr>
          <w:rFonts w:ascii="楷体" w:hAnsi="楷体" w:eastAsia="楷体" w:cs="楷体"/>
          <w:color w:val="auto"/>
          <w:sz w:val="21"/>
          <w:szCs w:val="21"/>
        </w:rPr>
        <w:t xml:space="preserve">供应商应当按国家相关法律法规，合理确定服</w:t>
      </w:r>
      <w:r>
        <w:rPr>
          <w:rFonts w:ascii="楷体" w:hAnsi="楷体" w:eastAsia="楷体" w:cs="楷体"/>
          <w:color w:val="auto"/>
          <w:spacing w:val="-1"/>
          <w:sz w:val="21"/>
          <w:szCs w:val="21"/>
        </w:rPr>
        <w:t xml:space="preserve">务人员工资标准、工作时间等。</w:t>
      </w:r>
      <w:r/>
    </w:p>
    <w:p>
      <w:pPr>
        <w:ind w:left="955"/>
        <w:spacing w:before="98" w:line="213" w:lineRule="auto"/>
        <w:rPr>
          <w:rFonts w:ascii="楷体" w:hAnsi="楷体" w:eastAsia="楷体" w:cs="楷体"/>
          <w:color w:val="auto"/>
          <w:sz w:val="21"/>
          <w:szCs w:val="21"/>
        </w:rPr>
      </w:pPr>
      <w:r>
        <w:rPr>
          <w:rFonts w:ascii="楷体" w:hAnsi="楷体" w:eastAsia="楷体" w:cs="楷体"/>
          <w:color w:val="auto"/>
          <w:sz w:val="21"/>
          <w:szCs w:val="21"/>
        </w:rPr>
        <w:t xml:space="preserve">供应商应当自行为服务人员办理必需的保险，有关人员伤亡及第三者责任险均应当考虑在报价因素中。</w:t>
      </w:r>
      <w:r/>
    </w:p>
    <w:p>
      <w:pPr>
        <w:ind w:left="541"/>
        <w:spacing w:before="90" w:line="186" w:lineRule="auto"/>
        <w:rPr>
          <w:rFonts w:ascii="Calibri" w:hAnsi="Calibri" w:eastAsia="Calibri" w:cs="Calibri"/>
          <w:b/>
          <w:bCs/>
          <w:color w:val="auto"/>
          <w:spacing w:val="-1"/>
          <w:sz w:val="21"/>
          <w:szCs w:val="21"/>
        </w:rPr>
        <w:outlineLvl w:val="1"/>
      </w:pPr>
      <w:r>
        <w:rPr>
          <w:rFonts w:ascii="Calibri" w:hAnsi="Calibri" w:eastAsia="Calibri" w:cs="Calibri"/>
          <w:b/>
          <w:bCs/>
          <w:color w:val="auto"/>
          <w:spacing w:val="-1"/>
          <w:sz w:val="21"/>
          <w:szCs w:val="21"/>
        </w:rPr>
      </w:r>
      <w:r/>
    </w:p>
    <w:p>
      <w:pPr>
        <w:ind w:left="541"/>
        <w:spacing w:before="90" w:line="186" w:lineRule="auto"/>
        <w:rPr>
          <w:rFonts w:ascii="微软雅黑" w:hAnsi="微软雅黑" w:eastAsia="微软雅黑" w:cs="微软雅黑"/>
          <w:color w:val="auto"/>
          <w:sz w:val="21"/>
          <w:szCs w:val="21"/>
        </w:rPr>
        <w:outlineLvl w:val="1"/>
      </w:pPr>
      <w:r>
        <w:rPr>
          <w:rFonts w:ascii="Calibri" w:hAnsi="Calibri" w:eastAsia="Calibri" w:cs="Calibri"/>
          <w:b/>
          <w:bCs/>
          <w:color w:val="auto"/>
          <w:spacing w:val="-1"/>
          <w:sz w:val="21"/>
          <w:szCs w:val="21"/>
        </w:rPr>
        <w:t xml:space="preserve">6.</w:t>
      </w:r>
      <w:r>
        <w:rPr>
          <w:rFonts w:ascii="微软雅黑" w:hAnsi="微软雅黑" w:eastAsia="微软雅黑" w:cs="微软雅黑"/>
          <w:b/>
          <w:bCs/>
          <w:color w:val="auto"/>
          <w:spacing w:val="-1"/>
          <w:sz w:val="21"/>
          <w:szCs w:val="21"/>
        </w:rPr>
        <w:t xml:space="preserve">商务要求</w:t>
      </w:r>
      <w:r/>
    </w:p>
    <w:p>
      <w:pPr>
        <w:spacing w:line="289" w:lineRule="auto"/>
        <w:rPr>
          <w:rFonts w:ascii="Arial"/>
          <w:color w:val="auto"/>
          <w:sz w:val="21"/>
        </w:rPr>
      </w:pPr>
      <w:r>
        <w:rPr>
          <w:rFonts w:ascii="Arial"/>
          <w:color w:val="auto"/>
          <w:sz w:val="21"/>
        </w:rPr>
      </w:r>
      <w:r/>
    </w:p>
    <w:p>
      <w:pPr>
        <w:ind w:left="541"/>
        <w:spacing w:before="90" w:line="185" w:lineRule="auto"/>
        <w:rPr>
          <w:rFonts w:ascii="微软雅黑" w:hAnsi="微软雅黑" w:eastAsia="微软雅黑" w:cs="微软雅黑"/>
          <w:color w:val="auto"/>
          <w:sz w:val="21"/>
          <w:szCs w:val="21"/>
        </w:rPr>
        <w:outlineLvl w:val="2"/>
      </w:pPr>
      <w:r>
        <w:rPr>
          <w:rFonts w:ascii="Calibri" w:hAnsi="Calibri" w:eastAsia="Calibri" w:cs="Calibri"/>
          <w:b/>
          <w:bCs/>
          <w:color w:val="auto"/>
          <w:spacing w:val="-2"/>
          <w:sz w:val="21"/>
          <w:szCs w:val="21"/>
        </w:rPr>
        <w:t xml:space="preserve">6.1</w:t>
      </w:r>
      <w:r>
        <w:rPr>
          <w:rFonts w:ascii="Calibri" w:hAnsi="Calibri" w:eastAsia="Calibri" w:cs="Calibri"/>
          <w:b/>
          <w:bCs/>
          <w:color w:val="auto"/>
          <w:spacing w:val="12"/>
          <w:sz w:val="21"/>
          <w:szCs w:val="21"/>
        </w:rPr>
        <w:t xml:space="preserve"> </w:t>
      </w:r>
      <w:r>
        <w:rPr>
          <w:rFonts w:ascii="微软雅黑" w:hAnsi="微软雅黑" w:eastAsia="微软雅黑" w:cs="微软雅黑"/>
          <w:b/>
          <w:bCs/>
          <w:color w:val="auto"/>
          <w:spacing w:val="-2"/>
          <w:sz w:val="21"/>
          <w:szCs w:val="21"/>
        </w:rPr>
        <w:t xml:space="preserve">实施期限</w:t>
      </w:r>
      <w:r/>
    </w:p>
    <w:p>
      <w:pPr>
        <w:pStyle w:val="1944"/>
        <w:ind w:left="531"/>
        <w:spacing w:before="63" w:line="218" w:lineRule="auto"/>
        <w:rPr>
          <w:rFonts w:hint="default" w:ascii="宋体" w:hAnsi="宋体" w:eastAsia="宋体" w:cs="宋体"/>
          <w:bCs w:val="0"/>
          <w:color w:val="auto"/>
          <w:spacing w:val="-2"/>
          <w:sz w:val="21"/>
          <w:szCs w:val="21"/>
          <w:highlight w:val="none"/>
          <w:lang w:val="en-US" w:eastAsia="en-US" w:bidi="ar-SA"/>
        </w:rPr>
      </w:pPr>
      <w:r>
        <w:rPr>
          <w:rFonts w:hint="eastAsia" w:ascii="宋体" w:hAnsi="宋体" w:eastAsia="宋体" w:cs="宋体"/>
          <w:bCs w:val="0"/>
          <w:color w:val="auto"/>
          <w:spacing w:val="-2"/>
          <w:sz w:val="21"/>
          <w:szCs w:val="21"/>
          <w:highlight w:val="none"/>
          <w:lang w:val="en-US" w:eastAsia="zh-CN" w:bidi="ar-SA"/>
        </w:rPr>
        <w:t xml:space="preserve">3</w:t>
      </w:r>
      <w:r>
        <w:rPr>
          <w:rFonts w:hint="eastAsia" w:ascii="宋体" w:hAnsi="宋体" w:eastAsia="宋体" w:cs="宋体"/>
          <w:bCs w:val="0"/>
          <w:color w:val="auto"/>
          <w:spacing w:val="-2"/>
          <w:sz w:val="21"/>
          <w:szCs w:val="21"/>
          <w:highlight w:val="none"/>
          <w:lang w:val="en-US" w:eastAsia="en-US" w:bidi="ar-SA"/>
        </w:rPr>
        <w:t xml:space="preserve">年，合同一年一签</w:t>
      </w:r>
      <w:r>
        <w:rPr>
          <w:rFonts w:hint="eastAsia" w:ascii="宋体" w:hAnsi="宋体" w:eastAsia="宋体" w:cs="宋体"/>
          <w:bCs w:val="0"/>
          <w:color w:val="auto"/>
          <w:spacing w:val="-2"/>
          <w:sz w:val="21"/>
          <w:szCs w:val="21"/>
          <w:highlight w:val="none"/>
          <w:lang w:val="en-US" w:eastAsia="zh-CN" w:bidi="ar-SA"/>
        </w:rPr>
        <w:t xml:space="preserve">，一年期满，招标人视考核及评价结果决定是否续签。</w:t>
      </w:r>
      <w:r/>
    </w:p>
    <w:p>
      <w:pPr>
        <w:spacing w:line="320" w:lineRule="auto"/>
        <w:rPr>
          <w:rFonts w:ascii="Arial"/>
          <w:color w:val="auto"/>
          <w:sz w:val="21"/>
        </w:rPr>
      </w:pPr>
      <w:r>
        <w:rPr>
          <w:rFonts w:ascii="Arial"/>
          <w:color w:val="auto"/>
          <w:sz w:val="21"/>
        </w:rPr>
      </w:r>
      <w:r/>
    </w:p>
    <w:p>
      <w:pPr>
        <w:ind w:left="541"/>
        <w:spacing w:before="91" w:line="185" w:lineRule="auto"/>
        <w:rPr>
          <w:rFonts w:ascii="微软雅黑" w:hAnsi="微软雅黑" w:eastAsia="微软雅黑" w:cs="微软雅黑"/>
          <w:color w:val="auto"/>
          <w:sz w:val="21"/>
          <w:szCs w:val="21"/>
        </w:rPr>
        <w:outlineLvl w:val="2"/>
      </w:pPr>
      <w:r>
        <w:rPr>
          <w:rFonts w:ascii="Calibri" w:hAnsi="Calibri" w:eastAsia="Calibri" w:cs="Calibri"/>
          <w:b/>
          <w:bCs/>
          <w:color w:val="auto"/>
          <w:spacing w:val="-1"/>
          <w:sz w:val="21"/>
          <w:szCs w:val="21"/>
        </w:rPr>
        <w:t xml:space="preserve">6.2 </w:t>
      </w:r>
      <w:r>
        <w:rPr>
          <w:rFonts w:ascii="微软雅黑" w:hAnsi="微软雅黑" w:eastAsia="微软雅黑" w:cs="微软雅黑"/>
          <w:b/>
          <w:bCs/>
          <w:color w:val="auto"/>
          <w:spacing w:val="-1"/>
          <w:sz w:val="21"/>
          <w:szCs w:val="21"/>
        </w:rPr>
        <w:t xml:space="preserve">付款方式</w:t>
      </w:r>
      <w:r/>
    </w:p>
    <w:p>
      <w:pPr>
        <w:ind w:firstLine="480"/>
        <w:spacing w:line="360" w:lineRule="auto"/>
        <w:rPr>
          <w:rFonts w:hint="default" w:ascii="宋体" w:hAnsi="宋体" w:eastAsia="宋体" w:cs="宋体"/>
          <w:bCs w:val="0"/>
          <w:color w:val="auto"/>
          <w:spacing w:val="-2"/>
          <w:sz w:val="21"/>
          <w:szCs w:val="21"/>
          <w:highlight w:val="none"/>
          <w:lang w:val="en-US" w:eastAsia="en-US" w:bidi="ar-SA"/>
        </w:rPr>
      </w:pPr>
      <w:r>
        <w:rPr>
          <w:rFonts w:hint="eastAsia" w:ascii="宋体" w:hAnsi="宋体" w:eastAsia="宋体" w:cs="宋体"/>
          <w:bCs w:val="0"/>
          <w:color w:val="auto"/>
          <w:spacing w:val="-2"/>
          <w:sz w:val="21"/>
          <w:szCs w:val="21"/>
          <w:highlight w:val="none"/>
          <w:lang w:val="en-US" w:eastAsia="zh-CN" w:bidi="ar-SA"/>
        </w:rPr>
        <w:t xml:space="preserve">6.2.1委托管理费（中标价的90%），考核综合得分达到</w:t>
      </w:r>
      <w:r>
        <w:rPr>
          <w:rFonts w:hint="eastAsia" w:ascii="宋体" w:hAnsi="宋体" w:cs="宋体"/>
          <w:bCs w:val="0"/>
          <w:color w:val="auto"/>
          <w:spacing w:val="-2"/>
          <w:sz w:val="21"/>
          <w:szCs w:val="21"/>
          <w:highlight w:val="none"/>
          <w:lang w:val="en-US" w:eastAsia="zh-CN" w:bidi="ar-SA"/>
        </w:rPr>
        <w:t xml:space="preserve">90</w:t>
      </w:r>
      <w:r>
        <w:rPr>
          <w:rFonts w:hint="eastAsia" w:ascii="宋体" w:hAnsi="宋体" w:eastAsia="宋体" w:cs="宋体"/>
          <w:bCs w:val="0"/>
          <w:color w:val="auto"/>
          <w:spacing w:val="-2"/>
          <w:sz w:val="21"/>
          <w:szCs w:val="21"/>
          <w:highlight w:val="none"/>
          <w:lang w:val="en-US" w:eastAsia="zh-CN" w:bidi="ar-SA"/>
        </w:rPr>
        <w:t xml:space="preserve">分及以上的，全额支付；达不到</w:t>
      </w:r>
      <w:r>
        <w:rPr>
          <w:rFonts w:hint="eastAsia" w:ascii="宋体" w:hAnsi="宋体" w:cs="宋体"/>
          <w:bCs w:val="0"/>
          <w:color w:val="auto"/>
          <w:spacing w:val="-2"/>
          <w:sz w:val="21"/>
          <w:szCs w:val="21"/>
          <w:highlight w:val="none"/>
          <w:lang w:val="en-US" w:eastAsia="zh-CN" w:bidi="ar-SA"/>
        </w:rPr>
        <w:t xml:space="preserve">90</w:t>
      </w:r>
      <w:r>
        <w:rPr>
          <w:rFonts w:hint="eastAsia" w:ascii="宋体" w:hAnsi="宋体" w:eastAsia="宋体" w:cs="宋体"/>
          <w:bCs w:val="0"/>
          <w:color w:val="auto"/>
          <w:spacing w:val="-2"/>
          <w:sz w:val="21"/>
          <w:szCs w:val="21"/>
          <w:highlight w:val="none"/>
          <w:lang w:val="en-US" w:eastAsia="zh-CN" w:bidi="ar-SA"/>
        </w:rPr>
        <w:t xml:space="preserve">分的，少1分扣1万</w:t>
      </w:r>
      <w:r>
        <w:rPr>
          <w:rFonts w:hint="eastAsia" w:ascii="宋体" w:hAnsi="宋体" w:cs="宋体"/>
          <w:bCs w:val="0"/>
          <w:color w:val="auto"/>
          <w:spacing w:val="-2"/>
          <w:sz w:val="21"/>
          <w:szCs w:val="21"/>
          <w:highlight w:val="none"/>
          <w:lang w:val="en-US" w:eastAsia="zh-CN" w:bidi="ar-SA"/>
        </w:rPr>
        <w:t xml:space="preserve">。</w:t>
      </w:r>
      <w:r>
        <w:rPr>
          <w:rFonts w:hint="eastAsia" w:ascii="宋体" w:hAnsi="宋体" w:eastAsia="宋体" w:cs="宋体"/>
          <w:bCs w:val="0"/>
          <w:color w:val="auto"/>
          <w:spacing w:val="-2"/>
          <w:sz w:val="21"/>
          <w:szCs w:val="21"/>
          <w:highlight w:val="none"/>
          <w:lang w:val="en-US" w:eastAsia="zh-CN" w:bidi="ar-SA"/>
        </w:rPr>
        <w:t xml:space="preserve">管理奖励费（中标价的10%），根据年度考核结果，按考核得分按比例支付。如综合结果达不到</w:t>
      </w:r>
      <w:r>
        <w:rPr>
          <w:rFonts w:hint="eastAsia" w:ascii="宋体" w:hAnsi="宋体" w:cs="宋体"/>
          <w:bCs w:val="0"/>
          <w:color w:val="auto"/>
          <w:spacing w:val="-2"/>
          <w:sz w:val="21"/>
          <w:szCs w:val="21"/>
          <w:highlight w:val="none"/>
          <w:lang w:val="en-US" w:eastAsia="zh-CN" w:bidi="ar-SA"/>
        </w:rPr>
        <w:t xml:space="preserve">90</w:t>
      </w:r>
      <w:r>
        <w:rPr>
          <w:rFonts w:hint="eastAsia" w:ascii="宋体" w:hAnsi="宋体" w:eastAsia="宋体" w:cs="宋体"/>
          <w:bCs w:val="0"/>
          <w:color w:val="auto"/>
          <w:spacing w:val="-2"/>
          <w:sz w:val="21"/>
          <w:szCs w:val="21"/>
          <w:highlight w:val="none"/>
          <w:lang w:val="en-US" w:eastAsia="zh-CN" w:bidi="ar-SA"/>
        </w:rPr>
        <w:t xml:space="preserve">分，不予奖励</w:t>
      </w:r>
      <w:r>
        <w:rPr>
          <w:rFonts w:hint="eastAsia" w:ascii="宋体" w:hAnsi="宋体" w:cs="宋体"/>
          <w:bCs w:val="0"/>
          <w:color w:val="auto"/>
          <w:spacing w:val="-2"/>
          <w:sz w:val="21"/>
          <w:szCs w:val="21"/>
          <w:highlight w:val="none"/>
          <w:lang w:val="en-US" w:eastAsia="zh-CN" w:bidi="ar-SA"/>
        </w:rPr>
        <w:t xml:space="preserve">。</w:t>
      </w:r>
      <w:r>
        <w:rPr>
          <w:rFonts w:hint="eastAsia" w:ascii="宋体" w:hAnsi="宋体" w:eastAsia="宋体" w:cs="宋体"/>
          <w:bCs w:val="0"/>
          <w:color w:val="auto"/>
          <w:spacing w:val="-2"/>
          <w:sz w:val="21"/>
          <w:szCs w:val="21"/>
          <w:highlight w:val="none"/>
          <w:lang w:val="en-US" w:eastAsia="zh-CN" w:bidi="ar-SA"/>
        </w:rPr>
        <w:t xml:space="preserve">全年委托管理费采用一年两付的付款方式，半年支付一次；全年委托管理奖励费按照年度考核结果，年终一次性支付。如连续二个季度综合考核结果达不到</w:t>
      </w:r>
      <w:r>
        <w:rPr>
          <w:rFonts w:hint="eastAsia" w:ascii="宋体" w:hAnsi="宋体" w:cs="宋体"/>
          <w:bCs w:val="0"/>
          <w:color w:val="auto"/>
          <w:spacing w:val="-2"/>
          <w:sz w:val="21"/>
          <w:szCs w:val="21"/>
          <w:highlight w:val="none"/>
          <w:lang w:val="en-US" w:eastAsia="zh-CN" w:bidi="ar-SA"/>
        </w:rPr>
        <w:t xml:space="preserve">85</w:t>
      </w:r>
      <w:r>
        <w:rPr>
          <w:rFonts w:hint="eastAsia" w:ascii="宋体" w:hAnsi="宋体" w:eastAsia="宋体" w:cs="宋体"/>
          <w:bCs w:val="0"/>
          <w:color w:val="auto"/>
          <w:spacing w:val="-2"/>
          <w:sz w:val="21"/>
          <w:szCs w:val="21"/>
          <w:highlight w:val="none"/>
          <w:lang w:val="en-US" w:eastAsia="zh-CN" w:bidi="ar-SA"/>
        </w:rPr>
        <w:t xml:space="preserve">分的，甲方有权终止合同。采购人原则上应当自收到发票后10个工作日内将资金支付到合同约定的供应商账户。</w:t>
      </w:r>
      <w:r/>
    </w:p>
    <w:p>
      <w:pPr>
        <w:spacing w:line="287" w:lineRule="auto"/>
        <w:rPr>
          <w:rFonts w:ascii="Arial"/>
          <w:color w:val="auto"/>
          <w:sz w:val="21"/>
          <w:highlight w:val="none"/>
        </w:rPr>
      </w:pPr>
      <w:r>
        <w:rPr>
          <w:rFonts w:ascii="Arial"/>
          <w:color w:val="auto"/>
          <w:sz w:val="21"/>
          <w:highlight w:val="none"/>
        </w:rPr>
      </w:r>
      <w:r/>
    </w:p>
    <w:p>
      <w:pPr>
        <w:ind w:left="541"/>
        <w:spacing w:before="91" w:line="186" w:lineRule="auto"/>
        <w:rPr>
          <w:rFonts w:ascii="微软雅黑" w:hAnsi="微软雅黑" w:eastAsia="微软雅黑" w:cs="微软雅黑"/>
          <w:color w:val="auto"/>
          <w:sz w:val="21"/>
          <w:szCs w:val="21"/>
          <w:highlight w:val="none"/>
        </w:rPr>
        <w:outlineLvl w:val="2"/>
      </w:pPr>
      <w:r>
        <w:rPr>
          <w:rFonts w:ascii="Calibri" w:hAnsi="Calibri" w:eastAsia="Calibri" w:cs="Calibri"/>
          <w:b/>
          <w:bCs/>
          <w:color w:val="auto"/>
          <w:spacing w:val="-1"/>
          <w:sz w:val="21"/>
          <w:szCs w:val="21"/>
          <w:highlight w:val="none"/>
        </w:rPr>
        <w:t xml:space="preserve">6.3 </w:t>
      </w:r>
      <w:r>
        <w:rPr>
          <w:rFonts w:ascii="微软雅黑" w:hAnsi="微软雅黑" w:eastAsia="微软雅黑" w:cs="微软雅黑"/>
          <w:b/>
          <w:bCs/>
          <w:color w:val="auto"/>
          <w:spacing w:val="-1"/>
          <w:sz w:val="21"/>
          <w:szCs w:val="21"/>
          <w:highlight w:val="none"/>
        </w:rPr>
        <w:t xml:space="preserve">验收标准与要求</w:t>
      </w:r>
      <w:r/>
    </w:p>
    <w:p>
      <w:pPr>
        <w:pStyle w:val="1944"/>
        <w:ind w:left="533"/>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符合采购人需求及无锡市物业管理行业标准和合同条款。</w:t>
      </w:r>
      <w:r/>
    </w:p>
    <w:p>
      <w:pPr>
        <w:pStyle w:val="1944"/>
        <w:ind w:left="533"/>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“2026-2029年度安镇商贸中心物业管理考核办法”详见合同附件1；</w:t>
      </w:r>
      <w:r/>
    </w:p>
    <w:p>
      <w:pPr>
        <w:pStyle w:val="1944"/>
        <w:ind w:left="533"/>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“2026-2029年度安镇商贸中心物业管理考核表”详见合同附件2。</w:t>
      </w:r>
      <w:r/>
    </w:p>
    <w:p>
      <w:pPr>
        <w:ind w:firstLine="416"/>
        <w:spacing w:before="90" w:line="185" w:lineRule="auto"/>
        <w:rPr>
          <w:rFonts w:ascii="Calibri" w:hAnsi="Calibri" w:eastAsia="Calibri" w:cs="Calibri"/>
          <w:b/>
          <w:bCs/>
          <w:color w:val="auto"/>
          <w:spacing w:val="-1"/>
          <w:sz w:val="21"/>
          <w:szCs w:val="21"/>
        </w:rPr>
        <w:outlineLvl w:val="1"/>
      </w:pPr>
      <w:r>
        <w:rPr>
          <w:rFonts w:ascii="Calibri" w:hAnsi="Calibri" w:eastAsia="Calibri" w:cs="Calibri"/>
          <w:b/>
          <w:bCs/>
          <w:color w:val="auto"/>
          <w:spacing w:val="-1"/>
          <w:sz w:val="21"/>
          <w:szCs w:val="21"/>
        </w:rPr>
      </w:r>
      <w:r/>
    </w:p>
    <w:p>
      <w:pPr>
        <w:ind w:firstLine="620"/>
        <w:spacing w:before="90" w:line="185" w:lineRule="auto"/>
        <w:rPr>
          <w:rFonts w:ascii="微软雅黑" w:hAnsi="微软雅黑" w:eastAsia="微软雅黑" w:cs="微软雅黑"/>
          <w:color w:val="auto"/>
          <w:sz w:val="21"/>
          <w:szCs w:val="21"/>
        </w:rPr>
        <w:outlineLvl w:val="1"/>
      </w:pPr>
      <w:r>
        <w:rPr>
          <w:rFonts w:ascii="Calibri" w:hAnsi="Calibri" w:eastAsia="Calibri" w:cs="Calibri"/>
          <w:b/>
          <w:bCs/>
          <w:color w:val="auto"/>
          <w:spacing w:val="-1"/>
          <w:sz w:val="21"/>
          <w:szCs w:val="21"/>
        </w:rPr>
        <w:t xml:space="preserve">7.</w:t>
      </w:r>
      <w:r>
        <w:rPr>
          <w:rFonts w:ascii="微软雅黑" w:hAnsi="微软雅黑" w:eastAsia="微软雅黑" w:cs="微软雅黑"/>
          <w:b/>
          <w:bCs/>
          <w:color w:val="auto"/>
          <w:spacing w:val="-1"/>
          <w:sz w:val="21"/>
          <w:szCs w:val="21"/>
        </w:rPr>
        <w:t xml:space="preserve">需要说明的其他事项</w:t>
      </w:r>
      <w:r/>
    </w:p>
    <w:p>
      <w:pPr>
        <w:pStyle w:val="1944"/>
        <w:ind w:left="533"/>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7.1.1．除非本招标文件或补充通知另有规定，招标范围按本招标文件规定。投标价格应为物业管理过程中的全部费用(包括招标文件所列出的服务管理项目的管理酬金、易耗材料费用、设施、公厕内所有消耗品、设备养护费用、人员工资福利、办公行政费用、物业公共部位、公用设施设备及公众责任保险费、税金费用等)。</w:t>
      </w:r>
      <w:r/>
    </w:p>
    <w:p>
      <w:pPr>
        <w:pStyle w:val="1944"/>
        <w:ind w:left="533"/>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7.1.2．投标人报价应充分考虑涨价因素，在合同执行中不再更改或调整价格。所有根据合同或其他原因，应由投标人支付的所有税收和其它费用，须根据投标时国家及有关部门规定的费用、招标文件中规定的不可竞争费用以及其他有关资料进行计算，并列入投标人呈报的总价金额中。本合同实施过程中，投标人由于投标人的失误的漏项，不允许再补列，也不承担任何经济责任。</w:t>
      </w:r>
      <w:r/>
    </w:p>
    <w:p>
      <w:pPr>
        <w:pStyle w:val="1944"/>
        <w:ind w:left="533"/>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7.2投标人的总投标报价除应包括本项目管理服务人员的工资、社保福利费、餐费、服装费、加班费、耗材费、工具费、办公费、法定税费、公众责任保险费和合理利润外，还应包括体检、管理、劳务、培训、通讯、安全保卫、调整风险及政策性文件规定等各项应有费用，以及为完成招标文件规定的本项目管理工作所涉及的一切相关费用。</w:t>
      </w:r>
      <w:r/>
    </w:p>
    <w:p>
      <w:pPr>
        <w:pStyle w:val="1944"/>
        <w:ind w:left="533"/>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7.3因为合同是依据考核情况每年签署一次，故投标人应充分考虑涨价因素，在合同执行中不再更改或调整价格。所有根据合同或其他原因，应由投标人支付的所有税收和其他费用，须根据投标时国家及有关部门规定的费用、招标文件中规定的不可竞争费用以及其他有关资料进行计算，并列入投标人呈报的总价金额中。本合同实施过程中，投标人由于投标人的失误的漏项，不允许再补列，也不承担任何经济责任。</w:t>
      </w:r>
      <w:r/>
    </w:p>
    <w:p>
      <w:pPr>
        <w:pStyle w:val="1944"/>
        <w:ind w:left="533"/>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7.4物业管理收费的收费标准由投标人参考无锡本地物业管理收费水平，根据本项目的规模、品质及周边环境等因素，测算物业管理财务收支情况，并提供各项费用预算清单。</w:t>
      </w:r>
      <w:r/>
    </w:p>
    <w:p>
      <w:pPr>
        <w:pStyle w:val="1944"/>
        <w:ind w:left="533"/>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7.5中标供应商在服务期内到岗的人员数量不得少于投标文件中的配置人员数量，否则发现一次，按每少一人1万元/人/次在物业管理费中扣除，同时中标供应商须在一周内补足至投标文件中配置的数量，考核办法和标准同时执行。</w:t>
      </w:r>
      <w:r/>
    </w:p>
    <w:p>
      <w:pPr>
        <w:pStyle w:val="1944"/>
        <w:ind w:left="533"/>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7.6对于与报价相关的采购人的各种免费维保条件，请各投标人自行与采购人联系了解，并考虑在本次报价中，若签订合同后由于该种因素考虑调整合同价格的采购人将不予考虑。</w:t>
      </w:r>
      <w:r/>
    </w:p>
    <w:p>
      <w:pPr>
        <w:pStyle w:val="1944"/>
        <w:ind w:left="533"/>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7.7设施设备维护范围包含但不限于</w:t>
      </w:r>
      <w:r>
        <w:rPr>
          <w:rFonts w:hint="eastAsia" w:ascii="宋体" w:hAnsi="宋体" w:eastAsia="宋体" w:cs="宋体"/>
          <w:bCs w:val="0"/>
          <w:color w:val="auto"/>
          <w:spacing w:val="0"/>
          <w:sz w:val="21"/>
          <w:szCs w:val="21"/>
          <w:highlight w:val="none"/>
          <w:lang w:val="en-US" w:eastAsia="zh-CN" w:bidi="ar-SA"/>
        </w:rPr>
        <w:t xml:space="preserve">以下：消防检测维保7042㎡，电梯检测维保（货梯2台、客梯2台）、系统维护（智慧农贸系统、经营户电子屏、监控系统、宽带网络系统、广播系统、车牌识别系统、升降立柱系统）、中央空调清洗。消防、电梯及系统维护内容包含设备的维修、检测、日常保养、设备正常运行、更换易损零配件、零星维修材料费单件在2000元以内（经监管方或采购人认可的材料费）、设备维保检测报告及其相关的安全保险费等，不包含电梯五大件（曳引机、控制系统、门机、限速器和安全钳）及零星维修材料费单件超过2000元以上（经监管方或采购人认可的材料费）的配件。</w:t>
      </w:r>
      <w:r/>
    </w:p>
    <w:p>
      <w:pPr>
        <w:pStyle w:val="1944"/>
        <w:ind w:left="533"/>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7.8停车管理费由中标供应商负责收取，收费标准严格按照上级审核标准执行，发生纠纷由中标供应商负责协调处理。</w:t>
      </w:r>
      <w:r/>
    </w:p>
    <w:p>
      <w:pPr>
        <w:pStyle w:val="1944"/>
        <w:ind w:left="533"/>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7.9投标人中标后，原来所有现场物业工作人员的劳动关系将按照择优录取的原则转入投标人名下。采购人所采购的设施、设备将全部转入采购人名下(采购人拥有所有权，中标供应商只拥有使用权)，服务合同到期后，投标人须保持完好并在项目交接时及时移交至后续投标人。采购人已为中标供应商配置相应的物业管理用房，并配备齐全各类固定资产和办公设施、设备，投标人投标时不需要进行考虑。</w:t>
      </w:r>
      <w:r/>
    </w:p>
    <w:p>
      <w:pPr>
        <w:pStyle w:val="1944"/>
        <w:ind w:left="533"/>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7.10本次项目物业管理执行《中华人民共和国政府采购法》、国务院《物业管理条例》《江苏省物业管理条例》等法律法规，投标人要严格履行投标书的承诺和物业管理合同的约定，接受业主管理部门对物业管理日常工作的监督和考核管理，如发现管理达不到约定要求，投标人管理服务水平下降、投诉多等现象，或投标人管理中发生重大管理失误的，将依照法律程序按规定处理。</w:t>
      </w:r>
      <w:r/>
    </w:p>
    <w:p>
      <w:pPr>
        <w:pStyle w:val="1944"/>
        <w:ind w:left="533"/>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7.11纳入物业管理但未正常启用的项目，物业管理费用将根据实际管理面积，适时进行调整，费用通过补充协议另行进行确认。</w:t>
      </w:r>
      <w:r/>
    </w:p>
    <w:p>
      <w:pPr>
        <w:pStyle w:val="1944"/>
        <w:ind w:left="533"/>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7.12物业工作人员严格按照安全操作规程开展工作，如因中标供应商管理不当、工作不到位造成的物业工作人员的人身、财产等损失由中标供应商承担，与采购人无关。</w:t>
      </w:r>
      <w:r/>
    </w:p>
    <w:p>
      <w:pPr>
        <w:pStyle w:val="1944"/>
        <w:ind w:left="533"/>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7.13中标供应商必须按采购人要求将本项目中物业服务到指定地点(包括可能的分布范围)，并分地实施物业管理服务，</w:t>
      </w:r>
      <w:r>
        <w:rPr>
          <w:rFonts w:hint="eastAsia" w:ascii="宋体" w:hAnsi="宋体" w:eastAsia="宋体" w:cs="宋体"/>
          <w:bCs w:val="0"/>
          <w:color w:val="auto"/>
          <w:spacing w:val="0"/>
          <w:sz w:val="21"/>
          <w:szCs w:val="21"/>
          <w:highlight w:val="none"/>
          <w:lang w:val="zh-CN" w:eastAsia="zh-CN" w:bidi="ar-SA"/>
        </w:rPr>
        <w:t xml:space="preserve">协助采购人对外围商户按采购人要求的收费标准进行收费，费用归采购人所有</w:t>
      </w:r>
      <w:r>
        <w:rPr>
          <w:rFonts w:hint="eastAsia" w:ascii="宋体" w:hAnsi="宋体" w:eastAsia="宋体" w:cs="宋体"/>
          <w:bCs w:val="0"/>
          <w:color w:val="auto"/>
          <w:spacing w:val="0"/>
          <w:sz w:val="21"/>
          <w:szCs w:val="21"/>
          <w:highlight w:val="none"/>
          <w:lang w:val="en-US" w:eastAsia="zh-CN" w:bidi="ar-SA"/>
        </w:rPr>
        <w:t xml:space="preserve">。</w:t>
      </w:r>
      <w:r/>
    </w:p>
    <w:p>
      <w:pPr>
        <w:pStyle w:val="1944"/>
        <w:ind w:left="533"/>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7.14成交后，一旦发现资质挂靠现象，一律取消投标资格，且不得将项目转包或分包，一经发现有项目转包或分包情况，采购人有权无条件终止合同。</w:t>
      </w:r>
      <w:r/>
    </w:p>
    <w:p>
      <w:pPr>
        <w:pStyle w:val="1944"/>
        <w:ind w:left="533"/>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zh-CN" w:eastAsia="zh-CN" w:bidi="ar-SA"/>
        </w:rPr>
      </w:pPr>
      <w:r>
        <w:rPr>
          <w:rFonts w:hint="eastAsia" w:ascii="宋体" w:hAnsi="宋体" w:eastAsia="宋体" w:cs="宋体"/>
          <w:bCs w:val="0"/>
          <w:color w:val="auto"/>
          <w:spacing w:val="0"/>
          <w:sz w:val="21"/>
          <w:szCs w:val="21"/>
          <w:highlight w:val="none"/>
          <w:lang w:val="en-US" w:eastAsia="zh-CN" w:bidi="ar-SA"/>
        </w:rPr>
        <w:t xml:space="preserve">7.15</w:t>
      </w:r>
      <w:r>
        <w:rPr>
          <w:rFonts w:hint="eastAsia" w:ascii="宋体" w:hAnsi="宋体" w:eastAsia="宋体" w:cs="宋体"/>
          <w:bCs w:val="0"/>
          <w:color w:val="auto"/>
          <w:spacing w:val="0"/>
          <w:sz w:val="21"/>
          <w:szCs w:val="21"/>
          <w:highlight w:val="none"/>
          <w:lang w:val="zh-CN" w:eastAsia="zh-CN" w:bidi="ar-SA"/>
        </w:rPr>
        <w:t xml:space="preserve">协助采购人对外围商户按采购人要求的收费标准进行收费，费用归采购人所有。</w:t>
      </w:r>
      <w:r/>
    </w:p>
    <w:p>
      <w:pPr>
        <w:pStyle w:val="1944"/>
        <w:ind w:left="533"/>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zh-CN" w:eastAsia="zh-CN" w:bidi="ar-SA"/>
        </w:rPr>
      </w:pPr>
      <w:r>
        <w:rPr>
          <w:rFonts w:hint="eastAsia" w:ascii="宋体" w:hAnsi="宋体" w:eastAsia="宋体" w:cs="宋体"/>
          <w:bCs w:val="0"/>
          <w:color w:val="auto"/>
          <w:spacing w:val="0"/>
          <w:sz w:val="21"/>
          <w:szCs w:val="21"/>
          <w:highlight w:val="none"/>
          <w:lang w:val="zh-CN" w:eastAsia="zh-CN" w:bidi="ar-SA"/>
        </w:rPr>
        <w:t xml:space="preserve">7.1</w:t>
      </w:r>
      <w:r>
        <w:rPr>
          <w:rFonts w:hint="eastAsia" w:ascii="宋体" w:hAnsi="宋体" w:eastAsia="宋体" w:cs="宋体"/>
          <w:bCs w:val="0"/>
          <w:color w:val="auto"/>
          <w:spacing w:val="0"/>
          <w:sz w:val="21"/>
          <w:szCs w:val="21"/>
          <w:highlight w:val="none"/>
          <w:lang w:val="en-US" w:eastAsia="zh-CN" w:bidi="ar-SA"/>
        </w:rPr>
        <w:t xml:space="preserve">6</w:t>
      </w:r>
      <w:r>
        <w:rPr>
          <w:rFonts w:hint="eastAsia" w:ascii="宋体" w:hAnsi="宋体" w:eastAsia="宋体" w:cs="宋体"/>
          <w:bCs w:val="0"/>
          <w:color w:val="auto"/>
          <w:spacing w:val="0"/>
          <w:sz w:val="21"/>
          <w:szCs w:val="21"/>
          <w:highlight w:val="none"/>
          <w:lang w:val="zh-CN" w:eastAsia="zh-CN" w:bidi="ar-SA"/>
        </w:rPr>
        <w:t xml:space="preserve">零星维修材料费用</w:t>
      </w:r>
      <w:r/>
    </w:p>
    <w:p>
      <w:pPr>
        <w:pStyle w:val="1944"/>
        <w:ind w:left="433"/>
        <w:spacing w:before="60" w:line="240" w:lineRule="auto"/>
        <w:rPr>
          <w:color w:val="auto"/>
          <w:sz w:val="21"/>
          <w:szCs w:val="21"/>
          <w:highlight w:val="none"/>
        </w:rPr>
      </w:pPr>
      <w:r>
        <w:rPr>
          <w:rFonts w:hint="eastAsia" w:ascii="微软雅黑" w:hAnsi="微软雅黑" w:eastAsia="微软雅黑" w:cs="微软雅黑"/>
          <w:color w:val="auto"/>
          <w:spacing w:val="2"/>
          <w:sz w:val="21"/>
          <w:szCs w:val="21"/>
          <w:lang w:eastAsia="zh-CN"/>
        </w:rPr>
        <w:t xml:space="preserve">☑</w:t>
      </w:r>
      <w:r>
        <w:rPr>
          <w:rFonts w:ascii="微软雅黑" w:hAnsi="微软雅黑" w:eastAsia="微软雅黑" w:cs="微软雅黑"/>
          <w:color w:val="auto"/>
          <w:spacing w:val="56"/>
          <w:sz w:val="21"/>
          <w:szCs w:val="21"/>
        </w:rPr>
        <w:t xml:space="preserve"> </w:t>
      </w:r>
      <w:r>
        <w:rPr>
          <w:color w:val="auto"/>
          <w:spacing w:val="2"/>
          <w:sz w:val="21"/>
          <w:szCs w:val="21"/>
        </w:rPr>
        <w:t xml:space="preserve">涉及以下情形的，相关费用包含在物业管理服务采购合同金额之内，由供应商承担</w:t>
      </w:r>
      <w:r>
        <w:rPr>
          <w:color w:val="auto"/>
          <w:spacing w:val="-1"/>
          <w:sz w:val="21"/>
          <w:szCs w:val="21"/>
        </w:rPr>
        <w:t xml:space="preserve">：</w:t>
      </w:r>
      <w:r>
        <w:rPr>
          <w:rFonts w:hint="eastAsia"/>
          <w:color w:val="auto"/>
          <w:spacing w:val="7"/>
          <w:sz w:val="21"/>
          <w:szCs w:val="21"/>
          <w:u w:val="single"/>
        </w:rPr>
        <w:t xml:space="preserve">包含整个市场管理范围内共用设施、设备日常维护及维修等，单次（指同一位置、同一类型、同一时间发生）</w:t>
      </w:r>
      <w:r>
        <w:rPr>
          <w:rFonts w:hint="eastAsia"/>
          <w:color w:val="auto"/>
          <w:spacing w:val="7"/>
          <w:sz w:val="21"/>
          <w:szCs w:val="21"/>
          <w:highlight w:val="none"/>
          <w:u w:val="single"/>
        </w:rPr>
        <w:t xml:space="preserve">价值</w:t>
      </w:r>
      <w:r>
        <w:rPr>
          <w:rFonts w:hint="eastAsia"/>
          <w:color w:val="auto"/>
          <w:spacing w:val="7"/>
          <w:sz w:val="21"/>
          <w:szCs w:val="21"/>
          <w:highlight w:val="none"/>
          <w:u w:val="single"/>
          <w:lang w:val="en-US" w:eastAsia="zh-CN"/>
        </w:rPr>
        <w:t xml:space="preserve">2000</w:t>
      </w:r>
      <w:r>
        <w:rPr>
          <w:rFonts w:hint="eastAsia"/>
          <w:color w:val="auto"/>
          <w:spacing w:val="7"/>
          <w:sz w:val="21"/>
          <w:szCs w:val="21"/>
          <w:highlight w:val="none"/>
          <w:u w:val="single"/>
        </w:rPr>
        <w:t xml:space="preserve">元（含）以下</w:t>
      </w:r>
      <w:r>
        <w:rPr>
          <w:rFonts w:hint="eastAsia" w:ascii="宋体" w:hAnsi="宋体" w:eastAsia="宋体" w:cs="宋体"/>
          <w:bCs w:val="0"/>
          <w:color w:val="auto"/>
          <w:spacing w:val="0"/>
          <w:sz w:val="21"/>
          <w:szCs w:val="21"/>
          <w:highlight w:val="none"/>
          <w:u w:val="single"/>
          <w:lang w:val="en-US" w:eastAsia="zh-CN" w:bidi="ar-SA"/>
        </w:rPr>
        <w:t xml:space="preserve">（经监管方或采购人认可的）</w:t>
      </w:r>
      <w:r>
        <w:rPr>
          <w:rFonts w:hint="eastAsia"/>
          <w:color w:val="auto"/>
          <w:spacing w:val="7"/>
          <w:sz w:val="21"/>
          <w:szCs w:val="21"/>
          <w:highlight w:val="none"/>
          <w:u w:val="single"/>
        </w:rPr>
        <w:t xml:space="preserve">维护维修</w:t>
      </w:r>
      <w:r>
        <w:rPr>
          <w:rFonts w:hint="eastAsia"/>
          <w:color w:val="auto"/>
          <w:spacing w:val="7"/>
          <w:sz w:val="21"/>
          <w:szCs w:val="21"/>
          <w:highlight w:val="none"/>
          <w:u w:val="single"/>
          <w:lang w:eastAsia="zh-CN"/>
        </w:rPr>
        <w:t xml:space="preserve">由供应商承担。</w:t>
      </w:r>
      <w:r>
        <w:rPr>
          <w:color w:val="auto"/>
          <w:spacing w:val="-1"/>
          <w:sz w:val="21"/>
          <w:szCs w:val="21"/>
          <w:highlight w:val="none"/>
        </w:rPr>
        <w:t xml:space="preserve">（</w:t>
      </w:r>
      <w:r>
        <w:rPr>
          <w:color w:val="auto"/>
          <w:spacing w:val="2"/>
          <w:sz w:val="21"/>
          <w:szCs w:val="21"/>
          <w:highlight w:val="none"/>
        </w:rPr>
        <w:t xml:space="preserve">明确涉及的零星维修材料以及关于费</w:t>
      </w:r>
      <w:r>
        <w:rPr>
          <w:color w:val="auto"/>
          <w:spacing w:val="1"/>
          <w:sz w:val="21"/>
          <w:szCs w:val="21"/>
          <w:highlight w:val="none"/>
        </w:rPr>
        <w:t xml:space="preserve">用方面</w:t>
      </w:r>
      <w:r>
        <w:rPr>
          <w:color w:val="auto"/>
          <w:spacing w:val="-8"/>
          <w:sz w:val="21"/>
          <w:szCs w:val="21"/>
          <w:highlight w:val="none"/>
        </w:rPr>
        <w:t xml:space="preserve">的规定）。</w:t>
      </w:r>
      <w:r/>
    </w:p>
    <w:p>
      <w:pPr>
        <w:pStyle w:val="1944"/>
        <w:ind w:left="433"/>
        <w:spacing w:before="90" w:line="240" w:lineRule="auto"/>
        <w:rPr>
          <w:color w:val="auto"/>
          <w:sz w:val="21"/>
          <w:szCs w:val="21"/>
          <w:highlight w:val="none"/>
        </w:rPr>
      </w:pPr>
      <w:r>
        <w:rPr>
          <w:rFonts w:hint="eastAsia" w:ascii="微软雅黑" w:hAnsi="微软雅黑" w:eastAsia="微软雅黑" w:cs="微软雅黑"/>
          <w:color w:val="auto"/>
          <w:spacing w:val="2"/>
          <w:sz w:val="21"/>
          <w:szCs w:val="21"/>
          <w:highlight w:val="none"/>
          <w:lang w:eastAsia="zh-CN"/>
        </w:rPr>
        <w:t xml:space="preserve">☑</w:t>
      </w:r>
      <w:r>
        <w:rPr>
          <w:rFonts w:ascii="微软雅黑" w:hAnsi="微软雅黑" w:eastAsia="微软雅黑" w:cs="微软雅黑"/>
          <w:color w:val="auto"/>
          <w:spacing w:val="53"/>
          <w:sz w:val="21"/>
          <w:szCs w:val="21"/>
          <w:highlight w:val="none"/>
        </w:rPr>
        <w:t xml:space="preserve"> </w:t>
      </w:r>
      <w:r>
        <w:rPr>
          <w:color w:val="auto"/>
          <w:spacing w:val="2"/>
          <w:sz w:val="21"/>
          <w:szCs w:val="21"/>
          <w:highlight w:val="none"/>
        </w:rPr>
        <w:t xml:space="preserve">涉及以下情形的，由采购人承担</w:t>
      </w:r>
      <w:r>
        <w:rPr>
          <w:color w:val="auto"/>
          <w:spacing w:val="-26"/>
          <w:sz w:val="21"/>
          <w:szCs w:val="21"/>
          <w:highlight w:val="none"/>
        </w:rPr>
        <w:t xml:space="preserve">：</w:t>
      </w:r>
      <w:r>
        <w:rPr>
          <w:rFonts w:hint="eastAsia"/>
          <w:color w:val="auto"/>
          <w:spacing w:val="7"/>
          <w:sz w:val="21"/>
          <w:szCs w:val="21"/>
          <w:highlight w:val="none"/>
          <w:u w:val="single"/>
          <w:lang w:eastAsia="zh-CN"/>
        </w:rPr>
        <w:t xml:space="preserve">包含</w:t>
      </w:r>
      <w:r>
        <w:rPr>
          <w:rFonts w:hint="eastAsia"/>
          <w:color w:val="auto"/>
          <w:spacing w:val="7"/>
          <w:sz w:val="21"/>
          <w:szCs w:val="21"/>
          <w:highlight w:val="none"/>
          <w:u w:val="single"/>
        </w:rPr>
        <w:t xml:space="preserve">整个市场管理范围内共用设施、设备日常维护及维修等</w:t>
      </w:r>
      <w:r>
        <w:rPr>
          <w:rFonts w:hint="eastAsia"/>
          <w:color w:val="auto"/>
          <w:spacing w:val="7"/>
          <w:sz w:val="21"/>
          <w:szCs w:val="21"/>
          <w:highlight w:val="none"/>
          <w:u w:val="single"/>
          <w:lang w:eastAsia="zh-CN"/>
        </w:rPr>
        <w:t xml:space="preserve">，但</w:t>
      </w:r>
      <w:r>
        <w:rPr>
          <w:rFonts w:hint="eastAsia" w:ascii="宋体" w:hAnsi="宋体" w:eastAsia="宋体" w:cs="宋体"/>
          <w:bCs w:val="0"/>
          <w:color w:val="auto"/>
          <w:spacing w:val="0"/>
          <w:sz w:val="21"/>
          <w:szCs w:val="21"/>
          <w:highlight w:val="none"/>
          <w:u w:val="single"/>
          <w:lang w:val="en-US" w:eastAsia="zh-CN" w:bidi="ar-SA"/>
        </w:rPr>
        <w:t xml:space="preserve">不包含电梯五大件（曳引机、控制系统、门机、限速器和安全钳）。</w:t>
      </w:r>
      <w:r>
        <w:rPr>
          <w:rFonts w:hint="eastAsia"/>
          <w:color w:val="auto"/>
          <w:spacing w:val="7"/>
          <w:sz w:val="21"/>
          <w:szCs w:val="21"/>
          <w:highlight w:val="none"/>
          <w:u w:val="single"/>
        </w:rPr>
        <w:t xml:space="preserve">重大维修（价值</w:t>
      </w:r>
      <w:r>
        <w:rPr>
          <w:rFonts w:hint="eastAsia"/>
          <w:color w:val="auto"/>
          <w:spacing w:val="7"/>
          <w:sz w:val="21"/>
          <w:szCs w:val="21"/>
          <w:highlight w:val="none"/>
          <w:u w:val="single"/>
          <w:lang w:val="en-US" w:eastAsia="zh-CN"/>
        </w:rPr>
        <w:t xml:space="preserve">2000</w:t>
      </w:r>
      <w:r>
        <w:rPr>
          <w:rFonts w:hint="eastAsia"/>
          <w:color w:val="auto"/>
          <w:spacing w:val="7"/>
          <w:sz w:val="21"/>
          <w:szCs w:val="21"/>
          <w:highlight w:val="none"/>
          <w:u w:val="single"/>
        </w:rPr>
        <w:t xml:space="preserve">元以上）应提前向</w:t>
      </w:r>
      <w:r>
        <w:rPr>
          <w:rFonts w:hint="eastAsia" w:ascii="宋体" w:hAnsi="宋体" w:eastAsia="宋体" w:cs="宋体"/>
          <w:bCs w:val="0"/>
          <w:color w:val="auto"/>
          <w:spacing w:val="0"/>
          <w:sz w:val="21"/>
          <w:szCs w:val="21"/>
          <w:highlight w:val="none"/>
          <w:u w:val="single"/>
          <w:lang w:val="en-US" w:eastAsia="zh-CN" w:bidi="ar-SA"/>
        </w:rPr>
        <w:t xml:space="preserve">监管方或</w:t>
      </w:r>
      <w:r>
        <w:rPr>
          <w:rFonts w:hint="eastAsia"/>
          <w:color w:val="auto"/>
          <w:spacing w:val="7"/>
          <w:sz w:val="21"/>
          <w:szCs w:val="21"/>
          <w:highlight w:val="none"/>
          <w:u w:val="single"/>
        </w:rPr>
        <w:t xml:space="preserve">采购人提出申请，经</w:t>
      </w:r>
      <w:r>
        <w:rPr>
          <w:rFonts w:hint="eastAsia" w:ascii="宋体" w:hAnsi="宋体" w:eastAsia="宋体" w:cs="宋体"/>
          <w:bCs w:val="0"/>
          <w:color w:val="auto"/>
          <w:spacing w:val="0"/>
          <w:sz w:val="21"/>
          <w:szCs w:val="21"/>
          <w:highlight w:val="none"/>
          <w:u w:val="single"/>
          <w:lang w:val="en-US" w:eastAsia="zh-CN" w:bidi="ar-SA"/>
        </w:rPr>
        <w:t xml:space="preserve">监管方或</w:t>
      </w:r>
      <w:r>
        <w:rPr>
          <w:rFonts w:hint="eastAsia"/>
          <w:color w:val="auto"/>
          <w:spacing w:val="7"/>
          <w:sz w:val="21"/>
          <w:szCs w:val="21"/>
          <w:highlight w:val="none"/>
          <w:u w:val="single"/>
        </w:rPr>
        <w:t xml:space="preserve">采购人同意后方可维修、结算，费用由采购人承担。未经</w:t>
      </w:r>
      <w:r>
        <w:rPr>
          <w:rFonts w:hint="eastAsia" w:ascii="宋体" w:hAnsi="宋体" w:eastAsia="宋体" w:cs="宋体"/>
          <w:bCs w:val="0"/>
          <w:color w:val="auto"/>
          <w:spacing w:val="0"/>
          <w:sz w:val="21"/>
          <w:szCs w:val="21"/>
          <w:highlight w:val="none"/>
          <w:u w:val="single"/>
          <w:lang w:val="en-US" w:eastAsia="zh-CN" w:bidi="ar-SA"/>
        </w:rPr>
        <w:t xml:space="preserve">监管方或</w:t>
      </w:r>
      <w:r>
        <w:rPr>
          <w:rFonts w:hint="eastAsia"/>
          <w:color w:val="auto"/>
          <w:spacing w:val="7"/>
          <w:sz w:val="21"/>
          <w:szCs w:val="21"/>
          <w:highlight w:val="none"/>
          <w:u w:val="single"/>
        </w:rPr>
        <w:t xml:space="preserve">采购人同意，投标人擅自维修产生的相关费用由投标人全额承担，且采购人有权要求投标人恢复原状。</w:t>
      </w:r>
      <w:r>
        <w:rPr>
          <w:color w:val="auto"/>
          <w:spacing w:val="-26"/>
          <w:sz w:val="21"/>
          <w:szCs w:val="21"/>
          <w:highlight w:val="none"/>
        </w:rPr>
        <w:t xml:space="preserve">（</w:t>
      </w:r>
      <w:r>
        <w:rPr>
          <w:color w:val="auto"/>
          <w:spacing w:val="2"/>
          <w:sz w:val="21"/>
          <w:szCs w:val="21"/>
          <w:highlight w:val="none"/>
        </w:rPr>
        <w:t xml:space="preserve">明确涉及的零星维修材料以及关于费用方面的规定）。</w:t>
      </w:r>
      <w:r/>
    </w:p>
    <w:p>
      <w:pPr>
        <w:ind w:left="424"/>
        <w:spacing w:before="54" w:line="186" w:lineRule="auto"/>
        <w:rPr>
          <w:rFonts w:hint="eastAsia" w:ascii="宋体" w:hAnsi="宋体" w:eastAsia="宋体" w:cs="宋体"/>
          <w:bCs w:val="0"/>
          <w:color w:val="auto"/>
          <w:spacing w:val="0"/>
          <w:sz w:val="21"/>
          <w:szCs w:val="21"/>
          <w:highlight w:val="none"/>
          <w:lang w:val="zh-CN" w:eastAsia="zh-CN" w:bidi="ar-SA"/>
        </w:rPr>
        <w:outlineLvl w:val="2"/>
      </w:pPr>
      <w:r>
        <w:rPr>
          <w:rFonts w:hint="eastAsia" w:ascii="宋体" w:hAnsi="宋体" w:eastAsia="宋体" w:cs="宋体"/>
          <w:bCs w:val="0"/>
          <w:color w:val="auto"/>
          <w:spacing w:val="0"/>
          <w:sz w:val="21"/>
          <w:szCs w:val="21"/>
          <w:highlight w:val="none"/>
          <w:lang w:val="zh-CN" w:eastAsia="zh-CN" w:bidi="ar-SA"/>
        </w:rPr>
        <w:t xml:space="preserve">7.</w:t>
      </w:r>
      <w:r>
        <w:rPr>
          <w:rFonts w:hint="eastAsia" w:ascii="宋体" w:hAnsi="宋体" w:cs="宋体"/>
          <w:bCs w:val="0"/>
          <w:color w:val="auto"/>
          <w:spacing w:val="0"/>
          <w:sz w:val="21"/>
          <w:szCs w:val="21"/>
          <w:highlight w:val="none"/>
          <w:lang w:val="en-US" w:eastAsia="zh-CN" w:bidi="ar-SA"/>
        </w:rPr>
        <w:t xml:space="preserve">17</w:t>
      </w:r>
      <w:r>
        <w:rPr>
          <w:rFonts w:hint="eastAsia" w:ascii="宋体" w:hAnsi="宋体" w:eastAsia="宋体" w:cs="宋体"/>
          <w:bCs w:val="0"/>
          <w:color w:val="auto"/>
          <w:spacing w:val="0"/>
          <w:sz w:val="21"/>
          <w:szCs w:val="21"/>
          <w:highlight w:val="none"/>
          <w:lang w:val="zh-CN" w:eastAsia="zh-CN" w:bidi="ar-SA"/>
        </w:rPr>
        <w:t xml:space="preserve">低值易耗品费用</w:t>
      </w:r>
      <w:r/>
    </w:p>
    <w:p>
      <w:pPr>
        <w:pStyle w:val="1944"/>
        <w:ind w:left="433"/>
        <w:spacing w:before="63" w:line="190" w:lineRule="auto"/>
        <w:rPr>
          <w:color w:val="auto"/>
          <w:sz w:val="21"/>
          <w:szCs w:val="21"/>
          <w:highlight w:val="none"/>
        </w:rPr>
      </w:pPr>
      <w:r>
        <w:rPr>
          <w:rFonts w:ascii="微软雅黑" w:hAnsi="微软雅黑" w:eastAsia="微软雅黑" w:cs="微软雅黑"/>
          <w:color w:val="auto"/>
          <w:spacing w:val="2"/>
          <w:sz w:val="21"/>
          <w:szCs w:val="21"/>
          <w:highlight w:val="none"/>
        </w:rPr>
        <w:t xml:space="preserve">□</w:t>
      </w:r>
      <w:r>
        <w:rPr>
          <w:rFonts w:ascii="微软雅黑" w:hAnsi="微软雅黑" w:eastAsia="微软雅黑" w:cs="微软雅黑"/>
          <w:color w:val="auto"/>
          <w:spacing w:val="55"/>
          <w:sz w:val="21"/>
          <w:szCs w:val="21"/>
          <w:highlight w:val="none"/>
        </w:rPr>
        <w:t xml:space="preserve"> </w:t>
      </w:r>
      <w:r>
        <w:rPr>
          <w:color w:val="auto"/>
          <w:spacing w:val="2"/>
          <w:sz w:val="21"/>
          <w:szCs w:val="21"/>
          <w:highlight w:val="none"/>
        </w:rPr>
        <w:t xml:space="preserve">涉及以下情形的，相关费用包含在物业管理服务采购合同金额之内，由供应商承担：</w:t>
      </w:r>
      <w:r>
        <w:rPr>
          <w:color w:val="auto"/>
          <w:spacing w:val="7"/>
          <w:sz w:val="21"/>
          <w:szCs w:val="21"/>
          <w:highlight w:val="none"/>
          <w:u w:val="single"/>
        </w:rPr>
        <w:t xml:space="preserve"> </w:t>
      </w:r>
      <w:r>
        <w:rPr>
          <w:rFonts w:hint="eastAsia"/>
          <w:color w:val="auto"/>
          <w:spacing w:val="7"/>
          <w:sz w:val="21"/>
          <w:szCs w:val="21"/>
          <w:highlight w:val="none"/>
          <w:u w:val="single"/>
        </w:rPr>
        <w:t xml:space="preserve">日常物业材料</w:t>
      </w:r>
      <w:r>
        <w:rPr>
          <w:rFonts w:hint="eastAsia"/>
          <w:color w:val="auto"/>
          <w:spacing w:val="7"/>
          <w:sz w:val="21"/>
          <w:szCs w:val="21"/>
          <w:highlight w:val="none"/>
          <w:u w:val="single"/>
          <w:lang w:eastAsia="zh-CN"/>
        </w:rPr>
        <w:t xml:space="preserve">和</w:t>
      </w:r>
      <w:r>
        <w:rPr>
          <w:rFonts w:hint="eastAsia"/>
          <w:color w:val="auto"/>
          <w:spacing w:val="7"/>
          <w:sz w:val="21"/>
          <w:szCs w:val="21"/>
          <w:highlight w:val="none"/>
          <w:u w:val="single"/>
        </w:rPr>
        <w:t xml:space="preserve">用品</w:t>
      </w:r>
      <w:r>
        <w:rPr>
          <w:rFonts w:hint="eastAsia"/>
          <w:color w:val="auto"/>
          <w:spacing w:val="7"/>
          <w:sz w:val="21"/>
          <w:szCs w:val="21"/>
          <w:highlight w:val="none"/>
          <w:u w:val="single"/>
          <w:lang w:eastAsia="zh-CN"/>
        </w:rPr>
        <w:t xml:space="preserve">、</w:t>
      </w:r>
      <w:r>
        <w:rPr>
          <w:rFonts w:hint="eastAsia"/>
          <w:color w:val="auto"/>
          <w:spacing w:val="7"/>
          <w:sz w:val="21"/>
          <w:szCs w:val="21"/>
          <w:highlight w:val="none"/>
          <w:u w:val="single"/>
        </w:rPr>
        <w:t xml:space="preserve">易耗品</w:t>
      </w:r>
      <w:r>
        <w:rPr>
          <w:rFonts w:hint="eastAsia"/>
          <w:color w:val="auto"/>
          <w:spacing w:val="7"/>
          <w:sz w:val="21"/>
          <w:szCs w:val="21"/>
          <w:highlight w:val="none"/>
          <w:u w:val="single"/>
          <w:lang w:eastAsia="zh-CN"/>
        </w:rPr>
        <w:t xml:space="preserve">、保洁用品、维修工具、垃圾箱损耗、检测试剂、办公用品、市场各行业组长与先进经营户年终补贴、市场年终收费各经营户困难问题补助，还需包括市场内全部供电系统故障维修、紧急抢修、上下水管道疏通、落水管、水管破损及渗漏</w:t>
      </w:r>
      <w:r>
        <w:rPr>
          <w:color w:val="auto"/>
          <w:spacing w:val="7"/>
          <w:sz w:val="21"/>
          <w:szCs w:val="21"/>
          <w:highlight w:val="none"/>
          <w:u w:val="single"/>
        </w:rPr>
        <w:t xml:space="preserve"> </w:t>
      </w:r>
      <w:r>
        <w:rPr>
          <w:color w:val="auto"/>
          <w:spacing w:val="2"/>
          <w:sz w:val="21"/>
          <w:szCs w:val="21"/>
          <w:highlight w:val="none"/>
        </w:rPr>
        <w:t xml:space="preserve">（明确涉及的环境维护、绿化养护等服务中需</w:t>
      </w:r>
      <w:r>
        <w:rPr>
          <w:color w:val="auto"/>
          <w:spacing w:val="-1"/>
          <w:sz w:val="21"/>
          <w:szCs w:val="21"/>
          <w:highlight w:val="none"/>
        </w:rPr>
        <w:t xml:space="preserve">要的低值易耗品以及关于费用方面的规定）。</w:t>
      </w:r>
      <w:r/>
    </w:p>
    <w:p>
      <w:pPr>
        <w:pStyle w:val="1944"/>
        <w:ind w:left="433"/>
        <w:spacing w:before="88" w:line="190" w:lineRule="auto"/>
        <w:rPr>
          <w:color w:val="auto"/>
          <w:sz w:val="21"/>
          <w:szCs w:val="21"/>
        </w:rPr>
      </w:pPr>
      <w:r>
        <w:rPr>
          <w:rFonts w:ascii="微软雅黑" w:hAnsi="微软雅黑" w:eastAsia="微软雅黑" w:cs="微软雅黑"/>
          <w:color w:val="auto"/>
          <w:spacing w:val="2"/>
          <w:sz w:val="21"/>
          <w:szCs w:val="21"/>
        </w:rPr>
        <w:t xml:space="preserve">□</w:t>
      </w:r>
      <w:r>
        <w:rPr>
          <w:rFonts w:ascii="微软雅黑" w:hAnsi="微软雅黑" w:eastAsia="微软雅黑" w:cs="微软雅黑"/>
          <w:color w:val="auto"/>
          <w:spacing w:val="54"/>
          <w:sz w:val="21"/>
          <w:szCs w:val="21"/>
        </w:rPr>
        <w:t xml:space="preserve"> </w:t>
      </w:r>
      <w:r>
        <w:rPr>
          <w:color w:val="auto"/>
          <w:spacing w:val="2"/>
          <w:sz w:val="21"/>
          <w:szCs w:val="21"/>
        </w:rPr>
        <w:t xml:space="preserve">涉及以下情形的，由采购人承担</w:t>
      </w:r>
      <w:r>
        <w:rPr>
          <w:color w:val="auto"/>
          <w:spacing w:val="-29"/>
          <w:sz w:val="21"/>
          <w:szCs w:val="21"/>
        </w:rPr>
        <w:t xml:space="preserve">：</w:t>
      </w:r>
      <w:r>
        <w:rPr>
          <w:color w:val="auto"/>
          <w:spacing w:val="7"/>
          <w:sz w:val="21"/>
          <w:szCs w:val="21"/>
          <w:u w:val="single"/>
        </w:rPr>
        <w:t xml:space="preserve">              </w:t>
      </w:r>
      <w:r>
        <w:rPr>
          <w:color w:val="auto"/>
          <w:spacing w:val="-29"/>
          <w:sz w:val="21"/>
          <w:szCs w:val="21"/>
        </w:rPr>
        <w:t xml:space="preserve">（</w:t>
      </w:r>
      <w:r>
        <w:rPr>
          <w:color w:val="auto"/>
          <w:spacing w:val="2"/>
          <w:sz w:val="21"/>
          <w:szCs w:val="21"/>
        </w:rPr>
        <w:t xml:space="preserve">明确涉及的环境维护、绿化养护等</w:t>
      </w:r>
      <w:r>
        <w:rPr>
          <w:color w:val="auto"/>
          <w:spacing w:val="1"/>
          <w:sz w:val="21"/>
          <w:szCs w:val="21"/>
        </w:rPr>
        <w:t xml:space="preserve">服务中需要的低值易耗品以及关于费用方面的规定）。</w:t>
      </w:r>
      <w:r/>
    </w:p>
    <w:p>
      <w:pPr>
        <w:ind w:left="424"/>
        <w:spacing w:before="55" w:line="186" w:lineRule="auto"/>
        <w:rPr>
          <w:rFonts w:hint="eastAsia" w:ascii="宋体" w:hAnsi="宋体" w:eastAsia="宋体" w:cs="宋体"/>
          <w:bCs w:val="0"/>
          <w:color w:val="auto"/>
          <w:spacing w:val="0"/>
          <w:sz w:val="21"/>
          <w:szCs w:val="21"/>
          <w:highlight w:val="none"/>
          <w:lang w:val="zh-CN" w:eastAsia="zh-CN" w:bidi="ar-SA"/>
        </w:rPr>
        <w:outlineLvl w:val="2"/>
      </w:pPr>
      <w:r>
        <w:rPr>
          <w:rFonts w:hint="eastAsia" w:ascii="宋体" w:hAnsi="宋体" w:eastAsia="宋体" w:cs="宋体"/>
          <w:bCs w:val="0"/>
          <w:color w:val="auto"/>
          <w:spacing w:val="0"/>
          <w:sz w:val="21"/>
          <w:szCs w:val="21"/>
          <w:highlight w:val="none"/>
          <w:lang w:val="zh-CN" w:eastAsia="zh-CN" w:bidi="ar-SA"/>
        </w:rPr>
        <w:t xml:space="preserve">7.</w:t>
      </w:r>
      <w:r>
        <w:rPr>
          <w:rFonts w:hint="eastAsia" w:ascii="宋体" w:hAnsi="宋体" w:eastAsia="宋体" w:cs="宋体"/>
          <w:bCs w:val="0"/>
          <w:color w:val="auto"/>
          <w:spacing w:val="0"/>
          <w:sz w:val="21"/>
          <w:szCs w:val="21"/>
          <w:highlight w:val="none"/>
          <w:lang w:val="en-US" w:eastAsia="zh-CN" w:bidi="ar-SA"/>
        </w:rPr>
        <w:t xml:space="preserve">1</w:t>
      </w:r>
      <w:r>
        <w:rPr>
          <w:rFonts w:hint="eastAsia" w:ascii="宋体" w:hAnsi="宋体" w:cs="宋体"/>
          <w:bCs w:val="0"/>
          <w:color w:val="auto"/>
          <w:spacing w:val="0"/>
          <w:sz w:val="21"/>
          <w:szCs w:val="21"/>
          <w:highlight w:val="none"/>
          <w:lang w:val="en-US" w:eastAsia="zh-CN" w:bidi="ar-SA"/>
        </w:rPr>
        <w:t xml:space="preserve">8</w:t>
      </w:r>
      <w:r>
        <w:rPr>
          <w:rFonts w:hint="eastAsia" w:ascii="宋体" w:hAnsi="宋体" w:eastAsia="宋体" w:cs="宋体"/>
          <w:bCs w:val="0"/>
          <w:color w:val="auto"/>
          <w:spacing w:val="0"/>
          <w:sz w:val="21"/>
          <w:szCs w:val="21"/>
          <w:highlight w:val="none"/>
          <w:lang w:val="zh-CN" w:eastAsia="zh-CN" w:bidi="ar-SA"/>
        </w:rPr>
        <w:t xml:space="preserve">苗木费用</w:t>
      </w:r>
      <w:r/>
    </w:p>
    <w:p>
      <w:pPr>
        <w:pStyle w:val="1944"/>
        <w:ind w:firstLine="424"/>
        <w:jc w:val="left"/>
        <w:spacing w:before="62" w:line="190" w:lineRule="auto"/>
        <w:rPr>
          <w:color w:val="auto"/>
          <w:sz w:val="21"/>
          <w:szCs w:val="21"/>
        </w:rPr>
      </w:pPr>
      <w:r>
        <w:rPr>
          <w:rFonts w:hint="eastAsia" w:ascii="微软雅黑" w:hAnsi="微软雅黑" w:eastAsia="微软雅黑" w:cs="微软雅黑"/>
          <w:color w:val="auto"/>
          <w:spacing w:val="1"/>
          <w:sz w:val="21"/>
          <w:szCs w:val="21"/>
          <w:lang w:val="en-US" w:eastAsia="zh-CN"/>
        </w:rPr>
        <w:t xml:space="preserve"> </w:t>
      </w:r>
      <w:r>
        <w:rPr>
          <w:rFonts w:hint="eastAsia" w:ascii="微软雅黑" w:hAnsi="微软雅黑" w:eastAsia="微软雅黑" w:cs="微软雅黑"/>
          <w:color w:val="auto"/>
          <w:spacing w:val="1"/>
          <w:sz w:val="21"/>
          <w:szCs w:val="21"/>
          <w:lang w:eastAsia="zh-CN"/>
        </w:rPr>
        <w:t xml:space="preserve">□</w:t>
      </w:r>
      <w:r>
        <w:rPr>
          <w:rFonts w:ascii="微软雅黑" w:hAnsi="微软雅黑" w:eastAsia="微软雅黑" w:cs="微软雅黑"/>
          <w:color w:val="auto"/>
          <w:spacing w:val="54"/>
          <w:sz w:val="21"/>
          <w:szCs w:val="21"/>
        </w:rPr>
        <w:t xml:space="preserve"> </w:t>
      </w:r>
      <w:r>
        <w:rPr>
          <w:color w:val="auto"/>
          <w:spacing w:val="1"/>
          <w:sz w:val="21"/>
          <w:szCs w:val="21"/>
        </w:rPr>
        <w:t xml:space="preserve">涉及以下情形的，相关费用包含在物业管理</w:t>
      </w:r>
      <w:r>
        <w:rPr>
          <w:color w:val="auto"/>
          <w:sz w:val="21"/>
          <w:szCs w:val="21"/>
        </w:rPr>
        <w:t xml:space="preserve">服务采购合同金额之内，由供应商承担</w:t>
      </w:r>
      <w:r>
        <w:rPr>
          <w:color w:val="auto"/>
          <w:spacing w:val="-18"/>
          <w:sz w:val="21"/>
          <w:szCs w:val="21"/>
        </w:rPr>
        <w:t xml:space="preserve">：</w:t>
      </w:r>
      <w:r>
        <w:rPr>
          <w:color w:val="auto"/>
          <w:spacing w:val="7"/>
          <w:sz w:val="21"/>
          <w:szCs w:val="21"/>
          <w:u w:val="single"/>
        </w:rPr>
        <w:t xml:space="preserve">              </w:t>
      </w:r>
      <w:r>
        <w:rPr>
          <w:color w:val="auto"/>
          <w:spacing w:val="-18"/>
          <w:sz w:val="21"/>
          <w:szCs w:val="21"/>
        </w:rPr>
        <w:t xml:space="preserve">（</w:t>
      </w:r>
      <w:r>
        <w:rPr>
          <w:color w:val="auto"/>
          <w:sz w:val="21"/>
          <w:szCs w:val="21"/>
        </w:rPr>
        <w:t xml:space="preserve">明确涉及的苗木以及关于费用</w:t>
      </w:r>
      <w:r>
        <w:rPr>
          <w:color w:val="auto"/>
          <w:spacing w:val="-3"/>
          <w:sz w:val="21"/>
          <w:szCs w:val="21"/>
        </w:rPr>
        <w:t xml:space="preserve">方面的规定）。</w:t>
      </w:r>
      <w:r/>
    </w:p>
    <w:p>
      <w:pPr>
        <w:pStyle w:val="1944"/>
        <w:ind w:left="433"/>
        <w:spacing w:before="56" w:line="190" w:lineRule="auto"/>
        <w:rPr>
          <w:color w:val="auto"/>
          <w:sz w:val="21"/>
          <w:szCs w:val="21"/>
        </w:rPr>
      </w:pPr>
      <w:r>
        <w:rPr>
          <w:rFonts w:ascii="微软雅黑" w:hAnsi="微软雅黑" w:eastAsia="微软雅黑" w:cs="微软雅黑"/>
          <w:color w:val="auto"/>
          <w:spacing w:val="2"/>
          <w:sz w:val="21"/>
          <w:szCs w:val="21"/>
        </w:rPr>
        <w:t xml:space="preserve">□</w:t>
      </w:r>
      <w:r>
        <w:rPr>
          <w:rFonts w:ascii="微软雅黑" w:hAnsi="微软雅黑" w:eastAsia="微软雅黑" w:cs="微软雅黑"/>
          <w:color w:val="auto"/>
          <w:spacing w:val="53"/>
          <w:sz w:val="21"/>
          <w:szCs w:val="21"/>
        </w:rPr>
        <w:t xml:space="preserve"> </w:t>
      </w:r>
      <w:r>
        <w:rPr>
          <w:color w:val="auto"/>
          <w:spacing w:val="2"/>
          <w:sz w:val="21"/>
          <w:szCs w:val="21"/>
        </w:rPr>
        <w:t xml:space="preserve">涉及以下情形的，由采购人承担</w:t>
      </w:r>
      <w:r>
        <w:rPr>
          <w:color w:val="auto"/>
          <w:spacing w:val="-28"/>
          <w:sz w:val="21"/>
          <w:szCs w:val="21"/>
        </w:rPr>
        <w:t xml:space="preserve">：</w:t>
      </w:r>
      <w:r>
        <w:rPr>
          <w:color w:val="auto"/>
          <w:spacing w:val="7"/>
          <w:sz w:val="21"/>
          <w:szCs w:val="21"/>
          <w:u w:val="single"/>
        </w:rPr>
        <w:t xml:space="preserve">              </w:t>
      </w:r>
      <w:r>
        <w:rPr>
          <w:color w:val="auto"/>
          <w:spacing w:val="-28"/>
          <w:sz w:val="21"/>
          <w:szCs w:val="21"/>
        </w:rPr>
        <w:t xml:space="preserve">（</w:t>
      </w:r>
      <w:r>
        <w:rPr>
          <w:color w:val="auto"/>
          <w:spacing w:val="2"/>
          <w:sz w:val="21"/>
          <w:szCs w:val="21"/>
        </w:rPr>
        <w:t xml:space="preserve">明确涉及的苗木以及关于费用方面的</w:t>
      </w:r>
      <w:r>
        <w:rPr>
          <w:color w:val="auto"/>
          <w:spacing w:val="1"/>
          <w:sz w:val="21"/>
          <w:szCs w:val="21"/>
        </w:rPr>
        <w:t xml:space="preserve">规定）。</w:t>
      </w:r>
      <w:r/>
    </w:p>
    <w:p>
      <w:pPr>
        <w:ind w:left="424"/>
        <w:spacing w:before="55" w:line="186" w:lineRule="auto"/>
        <w:rPr>
          <w:rFonts w:hint="eastAsia" w:ascii="宋体" w:hAnsi="宋体" w:eastAsia="宋体" w:cs="宋体"/>
          <w:bCs w:val="0"/>
          <w:color w:val="auto"/>
          <w:spacing w:val="0"/>
          <w:sz w:val="21"/>
          <w:szCs w:val="21"/>
          <w:highlight w:val="none"/>
          <w:lang w:val="zh-CN" w:eastAsia="zh-CN" w:bidi="ar-SA"/>
        </w:rPr>
        <w:outlineLvl w:val="2"/>
      </w:pPr>
      <w:r>
        <w:rPr>
          <w:rFonts w:hint="eastAsia" w:ascii="宋体" w:hAnsi="宋体" w:eastAsia="宋体" w:cs="宋体"/>
          <w:bCs w:val="0"/>
          <w:color w:val="auto"/>
          <w:spacing w:val="0"/>
          <w:sz w:val="21"/>
          <w:szCs w:val="21"/>
          <w:highlight w:val="none"/>
          <w:lang w:val="zh-CN" w:eastAsia="zh-CN" w:bidi="ar-SA"/>
        </w:rPr>
        <w:t xml:space="preserve">7.</w:t>
      </w:r>
      <w:r>
        <w:rPr>
          <w:rFonts w:hint="eastAsia" w:ascii="宋体" w:hAnsi="宋体" w:eastAsia="宋体" w:cs="宋体"/>
          <w:bCs w:val="0"/>
          <w:color w:val="auto"/>
          <w:spacing w:val="0"/>
          <w:sz w:val="21"/>
          <w:szCs w:val="21"/>
          <w:highlight w:val="none"/>
          <w:lang w:val="en-US" w:eastAsia="zh-CN" w:bidi="ar-SA"/>
        </w:rPr>
        <w:t xml:space="preserve">1</w:t>
      </w:r>
      <w:r>
        <w:rPr>
          <w:rFonts w:hint="eastAsia" w:ascii="宋体" w:hAnsi="宋体" w:cs="宋体"/>
          <w:bCs w:val="0"/>
          <w:color w:val="auto"/>
          <w:spacing w:val="0"/>
          <w:sz w:val="21"/>
          <w:szCs w:val="21"/>
          <w:highlight w:val="none"/>
          <w:lang w:val="en-US" w:eastAsia="zh-CN" w:bidi="ar-SA"/>
        </w:rPr>
        <w:t xml:space="preserve">9</w:t>
      </w:r>
      <w:r>
        <w:rPr>
          <w:rFonts w:hint="eastAsia" w:ascii="宋体" w:hAnsi="宋体" w:eastAsia="宋体" w:cs="宋体"/>
          <w:bCs w:val="0"/>
          <w:color w:val="auto"/>
          <w:spacing w:val="0"/>
          <w:sz w:val="21"/>
          <w:szCs w:val="21"/>
          <w:highlight w:val="none"/>
          <w:lang w:val="zh-CN" w:eastAsia="zh-CN" w:bidi="ar-SA"/>
        </w:rPr>
        <w:t xml:space="preserve">客耗品费用</w:t>
      </w:r>
      <w:r/>
    </w:p>
    <w:p>
      <w:pPr>
        <w:pStyle w:val="1944"/>
        <w:ind w:firstLine="206"/>
        <w:jc w:val="both"/>
        <w:spacing w:before="62" w:line="190" w:lineRule="auto"/>
        <w:rPr>
          <w:color w:val="auto"/>
          <w:sz w:val="21"/>
          <w:szCs w:val="21"/>
        </w:rPr>
      </w:pPr>
      <w:r>
        <w:rPr>
          <w:rFonts w:hint="eastAsia" w:ascii="微软雅黑" w:hAnsi="微软雅黑" w:eastAsia="微软雅黑" w:cs="微软雅黑"/>
          <w:color w:val="auto"/>
          <w:spacing w:val="-2"/>
          <w:sz w:val="21"/>
          <w:szCs w:val="21"/>
          <w:lang w:val="en-US" w:eastAsia="zh-CN"/>
        </w:rPr>
        <w:t xml:space="preserve">   </w:t>
      </w:r>
      <w:r>
        <w:rPr>
          <w:rFonts w:ascii="微软雅黑" w:hAnsi="微软雅黑" w:eastAsia="微软雅黑" w:cs="微软雅黑"/>
          <w:color w:val="auto"/>
          <w:spacing w:val="-2"/>
          <w:sz w:val="21"/>
          <w:szCs w:val="21"/>
        </w:rPr>
        <w:t xml:space="preserve">□</w:t>
      </w:r>
      <w:r>
        <w:rPr>
          <w:rFonts w:ascii="微软雅黑" w:hAnsi="微软雅黑" w:eastAsia="微软雅黑" w:cs="微软雅黑"/>
          <w:color w:val="auto"/>
          <w:spacing w:val="53"/>
          <w:sz w:val="21"/>
          <w:szCs w:val="21"/>
        </w:rPr>
        <w:t xml:space="preserve"> </w:t>
      </w:r>
      <w:r>
        <w:rPr>
          <w:color w:val="auto"/>
          <w:spacing w:val="-2"/>
          <w:sz w:val="21"/>
          <w:szCs w:val="21"/>
        </w:rPr>
        <w:t xml:space="preserve">涉及以下情形的，相关费用包含在物业管理服务采购合同金</w:t>
      </w:r>
      <w:r>
        <w:rPr>
          <w:color w:val="auto"/>
          <w:spacing w:val="-3"/>
          <w:sz w:val="21"/>
          <w:szCs w:val="21"/>
        </w:rPr>
        <w:t xml:space="preserve">额之内，由供应商承担</w:t>
      </w:r>
      <w:r>
        <w:rPr>
          <w:color w:val="auto"/>
          <w:spacing w:val="-39"/>
          <w:sz w:val="21"/>
          <w:szCs w:val="21"/>
        </w:rPr>
        <w:t xml:space="preserve">：</w:t>
      </w:r>
      <w:r>
        <w:rPr>
          <w:color w:val="auto"/>
          <w:spacing w:val="7"/>
          <w:sz w:val="21"/>
          <w:szCs w:val="21"/>
          <w:u w:val="single"/>
        </w:rPr>
        <w:t xml:space="preserve">              </w:t>
      </w:r>
      <w:r>
        <w:rPr>
          <w:color w:val="auto"/>
          <w:spacing w:val="-18"/>
          <w:sz w:val="21"/>
          <w:szCs w:val="21"/>
        </w:rPr>
        <w:t xml:space="preserve">（</w:t>
      </w:r>
      <w:r>
        <w:rPr>
          <w:color w:val="auto"/>
          <w:sz w:val="21"/>
          <w:szCs w:val="21"/>
        </w:rPr>
        <w:t xml:space="preserve">明</w:t>
      </w:r>
      <w:r>
        <w:rPr>
          <w:color w:val="auto"/>
          <w:spacing w:val="-3"/>
          <w:sz w:val="21"/>
          <w:szCs w:val="21"/>
        </w:rPr>
        <w:t xml:space="preserve">确涉及的客耗品以及关于费用方面的规定）。</w:t>
      </w:r>
      <w:r/>
    </w:p>
    <w:p>
      <w:pPr>
        <w:pStyle w:val="1944"/>
        <w:ind w:left="433"/>
        <w:spacing w:before="56" w:line="190" w:lineRule="auto"/>
        <w:rPr>
          <w:color w:val="auto"/>
          <w:sz w:val="21"/>
          <w:szCs w:val="21"/>
        </w:rPr>
      </w:pPr>
      <w:r>
        <w:rPr>
          <w:rFonts w:ascii="微软雅黑" w:hAnsi="微软雅黑" w:eastAsia="微软雅黑" w:cs="微软雅黑"/>
          <w:color w:val="auto"/>
          <w:spacing w:val="2"/>
          <w:sz w:val="21"/>
          <w:szCs w:val="21"/>
        </w:rPr>
        <w:t xml:space="preserve">□</w:t>
      </w:r>
      <w:r>
        <w:rPr>
          <w:rFonts w:ascii="微软雅黑" w:hAnsi="微软雅黑" w:eastAsia="微软雅黑" w:cs="微软雅黑"/>
          <w:color w:val="auto"/>
          <w:spacing w:val="54"/>
          <w:sz w:val="21"/>
          <w:szCs w:val="21"/>
        </w:rPr>
        <w:t xml:space="preserve"> </w:t>
      </w:r>
      <w:r>
        <w:rPr>
          <w:color w:val="auto"/>
          <w:spacing w:val="2"/>
          <w:sz w:val="21"/>
          <w:szCs w:val="21"/>
        </w:rPr>
        <w:t xml:space="preserve">涉及以下情形的，由采购人承担</w:t>
      </w:r>
      <w:r>
        <w:rPr>
          <w:color w:val="auto"/>
          <w:spacing w:val="-24"/>
          <w:sz w:val="21"/>
          <w:szCs w:val="21"/>
        </w:rPr>
        <w:t xml:space="preserve">：</w:t>
      </w:r>
      <w:r>
        <w:rPr>
          <w:color w:val="auto"/>
          <w:spacing w:val="7"/>
          <w:sz w:val="21"/>
          <w:szCs w:val="21"/>
          <w:u w:val="single"/>
        </w:rPr>
        <w:t xml:space="preserve">              </w:t>
      </w:r>
      <w:r>
        <w:rPr>
          <w:color w:val="auto"/>
          <w:spacing w:val="-24"/>
          <w:sz w:val="21"/>
          <w:szCs w:val="21"/>
        </w:rPr>
        <w:t xml:space="preserve">（</w:t>
      </w:r>
      <w:r>
        <w:rPr>
          <w:color w:val="auto"/>
          <w:spacing w:val="2"/>
          <w:sz w:val="21"/>
          <w:szCs w:val="21"/>
        </w:rPr>
        <w:t xml:space="preserve">明确涉及的客耗品以及关于费用方面的规定）。</w:t>
      </w:r>
      <w:r/>
    </w:p>
    <w:p>
      <w:pPr>
        <w:ind w:right="78" w:firstLine="434"/>
        <w:spacing w:before="53" w:line="284" w:lineRule="auto"/>
        <w:rPr>
          <w:rFonts w:ascii="楷体" w:hAnsi="楷体" w:eastAsia="楷体" w:cs="楷体"/>
          <w:color w:val="auto"/>
          <w:sz w:val="21"/>
          <w:szCs w:val="21"/>
        </w:rPr>
      </w:pPr>
      <w:r>
        <w:rPr>
          <w:rFonts w:ascii="楷体" w:hAnsi="楷体" w:eastAsia="楷体" w:cs="楷体"/>
          <w:color w:val="auto"/>
          <w:spacing w:val="1"/>
          <w:sz w:val="21"/>
          <w:szCs w:val="21"/>
        </w:rPr>
        <w:t xml:space="preserve">注：本款涉及的零星维修材料、低值易耗品、苗木、客耗品等费用，不论是由供应商，还是采购人承担，涉</w:t>
      </w:r>
      <w:r>
        <w:rPr>
          <w:rFonts w:ascii="楷体" w:hAnsi="楷体" w:eastAsia="楷体" w:cs="楷体"/>
          <w:color w:val="auto"/>
          <w:sz w:val="21"/>
          <w:szCs w:val="21"/>
        </w:rPr>
        <w:t xml:space="preserve">及的相关服务由供应商承担，服务费用包含 </w:t>
      </w:r>
      <w:r>
        <w:rPr>
          <w:rFonts w:ascii="楷体" w:hAnsi="楷体" w:eastAsia="楷体" w:cs="楷体"/>
          <w:color w:val="auto"/>
          <w:spacing w:val="-2"/>
          <w:sz w:val="21"/>
          <w:szCs w:val="21"/>
        </w:rPr>
        <w:t xml:space="preserve">在物业服务项目合同金额之内。</w:t>
      </w:r>
      <w:r/>
    </w:p>
    <w:p>
      <w:pPr>
        <w:spacing w:line="266" w:lineRule="auto"/>
        <w:rPr>
          <w:rFonts w:ascii="Arial"/>
          <w:color w:val="auto"/>
          <w:sz w:val="21"/>
        </w:rPr>
      </w:pPr>
      <w:r>
        <w:rPr>
          <w:rFonts w:ascii="Arial"/>
          <w:color w:val="auto"/>
          <w:sz w:val="21"/>
        </w:rPr>
      </w:r>
      <w:r/>
    </w:p>
    <w:p>
      <w:pPr>
        <w:ind w:left="424"/>
        <w:spacing w:before="55" w:line="186" w:lineRule="auto"/>
        <w:rPr>
          <w:rFonts w:hint="eastAsia" w:ascii="宋体" w:hAnsi="宋体" w:eastAsia="宋体" w:cs="宋体"/>
          <w:bCs w:val="0"/>
          <w:color w:val="auto"/>
          <w:spacing w:val="0"/>
          <w:sz w:val="21"/>
          <w:szCs w:val="21"/>
          <w:highlight w:val="none"/>
          <w:lang w:val="en-US" w:eastAsia="zh-CN" w:bidi="ar-SA"/>
        </w:rPr>
        <w:outlineLvl w:val="2"/>
      </w:pPr>
      <w:r>
        <w:rPr>
          <w:rFonts w:hint="eastAsia" w:ascii="宋体" w:hAnsi="宋体" w:eastAsia="宋体" w:cs="宋体"/>
          <w:bCs w:val="0"/>
          <w:color w:val="auto"/>
          <w:spacing w:val="0"/>
          <w:sz w:val="21"/>
          <w:szCs w:val="21"/>
          <w:highlight w:val="none"/>
          <w:lang w:val="en-US" w:eastAsia="zh-CN" w:bidi="ar-SA"/>
        </w:rPr>
        <w:t xml:space="preserve">7.20市场摊位分解表</w:t>
      </w:r>
      <w:r/>
    </w:p>
    <w:tbl>
      <w:tblPr>
        <w:tblStyle w:val="1938"/>
        <w:tblW w:w="115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4"/>
        <w:gridCol w:w="2079"/>
        <w:gridCol w:w="1476"/>
        <w:gridCol w:w="1201"/>
        <w:gridCol w:w="874"/>
        <w:gridCol w:w="1612"/>
        <w:gridCol w:w="3424"/>
      </w:tblGrid>
      <w:tr>
        <w:trPr>
          <w:trHeight w:val="490"/>
        </w:trPr>
        <w:tc>
          <w:tcPr>
            <w:gridSpan w:val="7"/>
            <w:shd w:val="clear" w:color="auto" w:fill="auto"/>
            <w:tcBorders>
              <w:top w:val="none" w:color="000000" w:sz="4" w:space="0"/>
              <w:left w:val="none" w:color="000000" w:sz="4" w:space="0"/>
              <w:bottom w:val="none" w:color="000000" w:sz="4" w:space="0"/>
              <w:right w:val="none" w:color="000000" w:sz="4" w:space="0"/>
            </w:tcBorders>
            <w:tcW w:w="1154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highlight w:val="none"/>
                <w:u w:val="none"/>
              </w:rPr>
              <w:suppressLineNumbers w:val="0"/>
            </w:pPr>
            <w:r>
              <w:rPr>
                <w:rFonts w:hint="eastAsia" w:ascii="宋体" w:hAnsi="宋体" w:eastAsia="宋体" w:cs="宋体"/>
                <w:i w:val="0"/>
                <w:iCs w:val="0"/>
                <w:color w:val="000000"/>
                <w:sz w:val="28"/>
                <w:szCs w:val="28"/>
                <w:highlight w:val="none"/>
                <w:u w:val="none"/>
                <w:lang w:val="en-US" w:eastAsia="zh-CN" w:bidi="ar"/>
              </w:rPr>
              <w:t xml:space="preserve">市场摊位分解表</w:t>
            </w:r>
            <w:r/>
          </w:p>
        </w:tc>
      </w:tr>
      <w:tr>
        <w:trPr>
          <w:trHeight w:val="79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面积合计</w:t>
            </w:r>
            <w:r/>
          </w:p>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摊位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鲜肉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自产自销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禽蛋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酱菜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海水产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牛羊肉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豆芽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内围门面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熟食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外围门面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二楼两个社区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胶南社区、胶西社区</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一楼二楼各1间</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物业管理面积</w:t>
            </w:r>
            <w:r/>
          </w:p>
        </w:tc>
      </w:tr>
      <w:tr>
        <w:trPr>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一层总建筑面积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5276.91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二层总建筑面积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1765.21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7042.12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二层屋面停车场面积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3427.61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一层非机动车位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gridSpan w:val="7"/>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注：摊位、内围门面、外围门面、二楼两个社区、卫生间及电梯，均为内部面积。</w:t>
            </w:r>
            <w:r/>
          </w:p>
        </w:tc>
      </w:tr>
    </w:tbl>
    <w:p>
      <w:pPr>
        <w:pStyle w:val="1980"/>
        <w:rPr>
          <w:rFonts w:hint="default"/>
          <w:lang w:val="en-US" w:eastAsia="zh-CN"/>
        </w:rPr>
      </w:pPr>
      <w:r>
        <w:rPr>
          <w:rFonts w:hint="default"/>
          <w:lang w:val="en-US" w:eastAsia="zh-CN"/>
        </w:rPr>
      </w:r>
      <w:r/>
    </w:p>
    <w:p>
      <w:pPr>
        <w:ind w:left="424"/>
        <w:spacing w:before="55" w:line="186" w:lineRule="auto"/>
        <w:rPr>
          <w:rFonts w:hint="default" w:ascii="宋体" w:hAnsi="宋体" w:eastAsia="宋体" w:cs="宋体"/>
          <w:bCs w:val="0"/>
          <w:color w:val="auto"/>
          <w:spacing w:val="0"/>
          <w:sz w:val="21"/>
          <w:szCs w:val="21"/>
          <w:highlight w:val="none"/>
          <w:lang w:val="en-US" w:eastAsia="zh-CN" w:bidi="ar-SA"/>
        </w:rPr>
        <w:outlineLvl w:val="2"/>
      </w:pPr>
      <w:r>
        <w:rPr>
          <w:rFonts w:hint="eastAsia" w:ascii="宋体" w:hAnsi="宋体" w:eastAsia="宋体" w:cs="宋体"/>
          <w:bCs w:val="0"/>
          <w:color w:val="auto"/>
          <w:spacing w:val="0"/>
          <w:sz w:val="21"/>
          <w:szCs w:val="21"/>
          <w:highlight w:val="none"/>
          <w:lang w:val="en-US" w:eastAsia="zh-CN" w:bidi="ar-SA"/>
        </w:rPr>
        <w:t xml:space="preserve">7.21</w:t>
      </w:r>
      <w:r>
        <w:rPr>
          <w:rFonts w:hint="eastAsia" w:ascii="宋体" w:hAnsi="宋体" w:cs="宋体"/>
          <w:bCs w:val="0"/>
          <w:color w:val="auto"/>
          <w:spacing w:val="0"/>
          <w:sz w:val="21"/>
          <w:szCs w:val="21"/>
          <w:highlight w:val="none"/>
          <w:lang w:val="en-US" w:eastAsia="zh-CN" w:bidi="ar-SA"/>
        </w:rPr>
        <w:t xml:space="preserve">人员排班表</w:t>
      </w:r>
      <w:r/>
    </w:p>
    <w:tbl>
      <w:tblPr>
        <w:tblStyle w:val="1938"/>
        <w:tblW w:w="1155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544"/>
        <w:gridCol w:w="886"/>
        <w:gridCol w:w="2998"/>
        <w:gridCol w:w="5404"/>
      </w:tblGrid>
      <w:tr>
        <w:trPr>
          <w:trHeight w:val="60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岗位</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人数</w:t>
            </w:r>
            <w:r/>
          </w:p>
        </w:tc>
        <w:tc>
          <w:tcPr>
            <w:tcBorders>
              <w:top w:val="single" w:color="000000" w:sz="4" w:space="0"/>
              <w:left w:val="single" w:color="000000" w:sz="4" w:space="0"/>
              <w:bottom w:val="single" w:color="000000" w:sz="4" w:space="0"/>
              <w:right w:val="single" w:color="000000" w:sz="4" w:space="0"/>
            </w:tcBorders>
            <w:tcW w:w="29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工作时间</w:t>
            </w:r>
            <w:r/>
          </w:p>
        </w:tc>
        <w:tc>
          <w:tcPr>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工作内容</w:t>
            </w:r>
            <w:r/>
          </w:p>
        </w:tc>
      </w:tr>
      <w:tr>
        <w:trPr>
          <w:trHeight w:val="50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项目经理</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白班07：00-17:00</w:t>
            </w:r>
            <w:r/>
          </w:p>
        </w:tc>
        <w:tc>
          <w:tcPr>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负责整个项目日常工作</w:t>
            </w:r>
            <w:r/>
          </w:p>
        </w:tc>
      </w:tr>
      <w:tr>
        <w:trPr>
          <w:trHeight w:val="65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管理员</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9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白班07：00-17:00</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晚班17:00-07:00</w:t>
            </w:r>
            <w:r/>
          </w:p>
        </w:tc>
        <w:tc>
          <w:tcPr>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市场管理、市场安全巡查、社区安全巡查等工作；社区管理员24小时巡查。</w:t>
            </w:r>
            <w:r/>
          </w:p>
        </w:tc>
      </w:tr>
      <w:tr>
        <w:trPr>
          <w:trHeight w:val="66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车管员</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9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白班07：00-17:00</w:t>
            </w:r>
            <w:r/>
          </w:p>
        </w:tc>
        <w:tc>
          <w:tcPr>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一楼非机动车管理</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二楼停车场管理</w:t>
            </w:r>
            <w:r/>
          </w:p>
        </w:tc>
      </w:tr>
      <w:tr>
        <w:trPr>
          <w:trHeight w:val="960"/>
        </w:trPr>
        <w:tc>
          <w:tcPr>
            <w:tcBorders>
              <w:top w:val="single" w:color="000000" w:sz="4" w:space="0"/>
              <w:left w:val="single" w:color="000000" w:sz="4" w:space="0"/>
              <w:bottom w:val="non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消控员</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9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白班08：00-16:00</w:t>
            </w:r>
            <w:r/>
          </w:p>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中班16:00-24:00</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夜班</w:t>
            </w:r>
            <w:r>
              <w:rPr>
                <w:rFonts w:hint="eastAsia" w:ascii="宋体" w:hAnsi="宋体" w:cs="宋体"/>
                <w:i w:val="0"/>
                <w:iCs w:val="0"/>
                <w:color w:val="000000"/>
                <w:sz w:val="22"/>
                <w:szCs w:val="22"/>
                <w:u w:val="none"/>
                <w:lang w:val="en-US" w:eastAsia="zh-CN" w:bidi="ar"/>
              </w:rPr>
              <w:t xml:space="preserve">0</w:t>
            </w:r>
            <w:r>
              <w:rPr>
                <w:rFonts w:hint="eastAsia" w:ascii="宋体" w:hAnsi="宋体" w:eastAsia="宋体" w:cs="宋体"/>
                <w:i w:val="0"/>
                <w:iCs w:val="0"/>
                <w:color w:val="000000"/>
                <w:sz w:val="22"/>
                <w:szCs w:val="22"/>
                <w:u w:val="none"/>
                <w:lang w:val="en-US" w:eastAsia="zh-CN" w:bidi="ar"/>
              </w:rPr>
              <w:t xml:space="preserve">0:00-08:00</w:t>
            </w:r>
            <w:r/>
          </w:p>
        </w:tc>
        <w:tc>
          <w:tcPr>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市场消控室值班、消控设备检查等</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24小时值班</w:t>
            </w:r>
            <w:r/>
          </w:p>
        </w:tc>
      </w:tr>
      <w:tr>
        <w:trPr>
          <w:trHeight w:val="76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保洁员</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9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白班07：00-17:00</w:t>
            </w:r>
            <w:r/>
          </w:p>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社区</w:t>
            </w:r>
            <w:r>
              <w:rPr>
                <w:rFonts w:hint="eastAsia" w:ascii="宋体" w:hAnsi="宋体" w:cs="宋体"/>
                <w:i w:val="0"/>
                <w:iCs w:val="0"/>
                <w:color w:val="000000"/>
                <w:sz w:val="22"/>
                <w:szCs w:val="22"/>
                <w:u w:val="none"/>
                <w:lang w:val="en-US" w:eastAsia="zh-CN" w:bidi="ar"/>
              </w:rPr>
              <w:t xml:space="preserve">0</w:t>
            </w:r>
            <w:r>
              <w:rPr>
                <w:rFonts w:hint="eastAsia" w:ascii="宋体" w:hAnsi="宋体" w:eastAsia="宋体" w:cs="宋体"/>
                <w:i w:val="0"/>
                <w:iCs w:val="0"/>
                <w:color w:val="000000"/>
                <w:sz w:val="22"/>
                <w:szCs w:val="22"/>
                <w:u w:val="none"/>
                <w:lang w:val="en-US" w:eastAsia="zh-CN" w:bidi="ar"/>
              </w:rPr>
              <w:t xml:space="preserve">7:30-17:00</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垃圾房06:30-19:30</w:t>
            </w:r>
            <w:r/>
          </w:p>
        </w:tc>
        <w:tc>
          <w:tcPr>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市场内外保洁、卫生间保洁、垃圾分类、社区保洁等</w:t>
            </w:r>
            <w:r/>
          </w:p>
        </w:tc>
      </w:tr>
      <w:tr>
        <w:trPr>
          <w:trHeight w:val="45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财务员</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白班07：00-17:00</w:t>
            </w:r>
            <w:r/>
          </w:p>
        </w:tc>
        <w:tc>
          <w:tcPr>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摊位招租、租赁费收取、水电费收取等财务相关工作</w:t>
            </w:r>
            <w:r/>
          </w:p>
        </w:tc>
      </w:tr>
      <w:tr>
        <w:trPr>
          <w:trHeight w:val="4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水电工</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白班07：00-17:00</w:t>
            </w:r>
            <w:r/>
          </w:p>
        </w:tc>
        <w:tc>
          <w:tcPr>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负责市场水电维修、社区水电维修工作</w:t>
            </w:r>
            <w:r/>
          </w:p>
        </w:tc>
      </w:tr>
      <w:tr>
        <w:trPr>
          <w:trHeight w:val="42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检测员</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白班07：00-17:00</w:t>
            </w:r>
            <w:r/>
          </w:p>
        </w:tc>
        <w:tc>
          <w:tcPr>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市场检测、索证索票收集、摊位档案、食品安全等工作</w:t>
            </w:r>
            <w:r/>
          </w:p>
        </w:tc>
      </w:tr>
      <w:tr>
        <w:trPr>
          <w:trHeight w:val="49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内勤服务员</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白班07：00-17:00</w:t>
            </w:r>
            <w:r/>
          </w:p>
        </w:tc>
        <w:tc>
          <w:tcPr>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处理纠纷、管理制度、会议安排、台账等工作</w:t>
            </w:r>
            <w:r/>
          </w:p>
        </w:tc>
      </w:tr>
      <w:tr>
        <w:trPr>
          <w:trHeight w:val="495"/>
        </w:trPr>
        <w:tc>
          <w:tcPr>
            <w:gridSpan w:val="2"/>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998"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404"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1980"/>
        <w:rPr>
          <w:rFonts w:hint="default"/>
          <w:lang w:val="en-US" w:eastAsia="zh-CN"/>
        </w:rPr>
      </w:pPr>
      <w:r>
        <w:rPr>
          <w:rFonts w:hint="default"/>
          <w:lang w:val="en-US" w:eastAsia="zh-CN"/>
        </w:rPr>
      </w:r>
      <w:r/>
    </w:p>
    <w:p>
      <w:pPr>
        <w:ind w:left="422"/>
        <w:spacing w:before="90" w:line="185" w:lineRule="auto"/>
        <w:rPr>
          <w:rFonts w:ascii="Arial"/>
          <w:color w:val="auto"/>
          <w:sz w:val="21"/>
        </w:rPr>
        <w:outlineLvl w:val="1"/>
      </w:pPr>
      <w:r>
        <w:rPr>
          <w:rFonts w:ascii="Calibri" w:hAnsi="Calibri" w:eastAsia="Calibri" w:cs="Calibri"/>
          <w:b/>
          <w:bCs/>
          <w:color w:val="auto"/>
          <w:spacing w:val="-1"/>
          <w:sz w:val="21"/>
          <w:szCs w:val="21"/>
        </w:rPr>
        <w:t xml:space="preserve">8.</w:t>
      </w:r>
      <w:r>
        <w:rPr>
          <w:rFonts w:ascii="微软雅黑" w:hAnsi="微软雅黑" w:eastAsia="微软雅黑" w:cs="微软雅黑"/>
          <w:b/>
          <w:bCs/>
          <w:color w:val="auto"/>
          <w:spacing w:val="-1"/>
          <w:sz w:val="21"/>
          <w:szCs w:val="21"/>
        </w:rPr>
        <w:t xml:space="preserve">采购项目需落实的政府采购政策</w:t>
      </w:r>
      <w:r/>
    </w:p>
    <w:p>
      <w:pPr>
        <w:pStyle w:val="2006"/>
        <w:ind w:left="0" w:firstLine="420"/>
        <w:rPr>
          <w:rFonts w:hint="eastAsia"/>
          <w:color w:val="auto"/>
        </w:rPr>
      </w:pPr>
      <w:r>
        <w:rPr>
          <w:color w:val="auto"/>
          <w:sz w:val="21"/>
          <w:szCs w:val="21"/>
        </w:rPr>
        <w:t xml:space="preserve">采购人应当落实政府采购政策，包括但不限于促进中小企业发</w:t>
      </w:r>
      <w:r>
        <w:rPr>
          <w:color w:val="auto"/>
          <w:spacing w:val="-1"/>
          <w:sz w:val="21"/>
          <w:szCs w:val="21"/>
        </w:rPr>
        <w:t xml:space="preserve">展、促进残疾人就业、政府绿色采购政策等。</w:t>
      </w:r>
      <w:r/>
    </w:p>
    <w:p>
      <w:pPr>
        <w:pStyle w:val="1980"/>
        <w:ind w:firstLine="0"/>
        <w:rPr>
          <w:color w:val="auto"/>
        </w:rPr>
      </w:pPr>
      <w:r>
        <w:rPr>
          <w:color w:val="auto"/>
        </w:rPr>
      </w:r>
      <w:r/>
    </w:p>
    <w:p>
      <w:pPr>
        <w:ind w:firstLine="482"/>
        <w:jc w:val="left"/>
        <w:spacing w:line="360" w:lineRule="auto"/>
        <w:rPr>
          <w:rFonts w:ascii="宋体" w:hAnsi="宋体" w:cs="宋体"/>
          <w:b/>
          <w:bCs/>
          <w:color w:val="auto"/>
          <w:sz w:val="24"/>
          <w:szCs w:val="24"/>
        </w:rPr>
      </w:pPr>
      <w:r>
        <w:rPr>
          <w:rFonts w:hint="eastAsia" w:ascii="宋体" w:hAnsi="宋体" w:cs="宋体"/>
          <w:b/>
          <w:bCs/>
          <w:color w:val="auto"/>
          <w:sz w:val="24"/>
          <w:szCs w:val="24"/>
        </w:rPr>
        <w:t xml:space="preserve">注：1、凡涉及采购文件的补充说明和修改，均以无锡市公共资源交易中心政府采购专栏和江苏政府采购网上发布的通知为准。</w:t>
      </w:r>
      <w:r/>
    </w:p>
    <w:p>
      <w:pPr>
        <w:numPr>
          <w:ilvl w:val="0"/>
          <w:numId w:val="0"/>
        </w:numPr>
        <w:ind w:firstLine="964"/>
        <w:spacing w:line="360" w:lineRule="auto"/>
        <w:rPr>
          <w:rFonts w:ascii="宋体" w:hAnsi="宋体" w:cs="宋体"/>
          <w:b/>
          <w:color w:val="auto"/>
          <w:sz w:val="24"/>
          <w:szCs w:val="24"/>
        </w:rPr>
      </w:pPr>
      <w:r>
        <w:rPr>
          <w:rFonts w:hint="eastAsia" w:ascii="宋体" w:hAnsi="宋体" w:cs="宋体"/>
          <w:b/>
          <w:bCs/>
          <w:color w:val="auto"/>
          <w:sz w:val="24"/>
          <w:szCs w:val="24"/>
          <w:lang w:val="en-US" w:eastAsia="zh-CN"/>
        </w:rPr>
        <w:t xml:space="preserve">2、</w:t>
      </w:r>
      <w:r>
        <w:rPr>
          <w:rFonts w:hint="eastAsia" w:ascii="宋体" w:hAnsi="宋体" w:cs="宋体"/>
          <w:b/>
          <w:bCs/>
          <w:color w:val="auto"/>
          <w:sz w:val="24"/>
          <w:szCs w:val="24"/>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numPr>
          <w:ilvl w:val="0"/>
          <w:numId w:val="0"/>
        </w:numPr>
        <w:ind w:firstLine="964"/>
        <w:spacing w:line="360" w:lineRule="auto"/>
        <w:rPr>
          <w:color w:val="auto"/>
        </w:rPr>
      </w:pPr>
      <w:r>
        <w:rPr>
          <w:rFonts w:hint="eastAsia" w:ascii="宋体" w:hAnsi="宋体" w:cs="宋体"/>
          <w:b/>
          <w:bCs/>
          <w:color w:val="auto"/>
          <w:sz w:val="24"/>
          <w:szCs w:val="24"/>
          <w:lang w:val="en-US" w:eastAsia="zh-CN"/>
        </w:rPr>
        <w:t xml:space="preserve">3、</w:t>
      </w:r>
      <w:r>
        <w:rPr>
          <w:rFonts w:hint="eastAsia" w:ascii="宋体" w:hAnsi="宋体" w:cs="宋体"/>
          <w:b/>
          <w:bCs/>
          <w:color w:val="auto"/>
          <w:sz w:val="24"/>
          <w:szCs w:val="24"/>
        </w:rPr>
        <w:t xml:space="preserve">履约保证金：本项目不收取履约保证金。</w:t>
      </w:r>
      <w:r/>
    </w:p>
    <w:p>
      <w:pPr>
        <w:rPr>
          <w:rFonts w:hint="eastAsia" w:ascii="宋体" w:hAnsi="宋体" w:eastAsia="宋体" w:cs="宋体"/>
          <w:color w:val="auto"/>
          <w:sz w:val="24"/>
          <w:szCs w:val="24"/>
        </w:rPr>
        <w:sectPr>
          <w:headerReference w:type="default" r:id="rId11"/>
          <w:headerReference w:type="first" r:id="rId12"/>
          <w:footerReference w:type="default" r:id="rId22"/>
          <w:footerReference w:type="first" r:id="rId23"/>
          <w:footnotePr/>
          <w:endnotePr/>
          <w:type w:val="nextPage"/>
          <w:pgSz w:w="16838" w:h="11906" w:orient="landscape"/>
          <w:pgMar w:top="1418" w:right="1417" w:bottom="1417" w:left="1417" w:header="737" w:footer="907" w:gutter="0"/>
          <w:cols w:num="1" w:sep="0" w:space="1701" w:equalWidth="1"/>
          <w:docGrid w:linePitch="360"/>
          <w:titlePg/>
        </w:sectPr>
      </w:pPr>
      <w:r>
        <w:rPr>
          <w:rFonts w:hint="eastAsia" w:ascii="宋体" w:hAnsi="宋体" w:eastAsia="宋体" w:cs="宋体"/>
          <w:color w:val="auto"/>
          <w:sz w:val="24"/>
          <w:szCs w:val="24"/>
        </w:rPr>
      </w:r>
      <w:r/>
    </w:p>
    <w:p>
      <w:pPr>
        <w:spacing w:before="91" w:line="185" w:lineRule="auto"/>
        <w:rPr>
          <w:rFonts w:ascii="宋体" w:hAnsi="宋体"/>
          <w:b/>
          <w:bCs/>
          <w:sz w:val="30"/>
          <w:szCs w:val="30"/>
        </w:rPr>
        <w:outlineLvl w:val="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5021580</wp:posOffset>
                </wp:positionH>
                <wp:positionV relativeFrom="page">
                  <wp:posOffset>568960</wp:posOffset>
                </wp:positionV>
                <wp:extent cx="1654810" cy="649605"/>
                <wp:effectExtent l="0" t="635" r="2540" b="16510"/>
                <wp:wrapNone/>
                <wp:docPr id="34" name="任意多边形 156"/>
                <wp:cNvGraphicFramePr/>
                <a:graphic xmlns:a="http://schemas.openxmlformats.org/drawingml/2006/main">
                  <a:graphicData uri="http://schemas.microsoft.com/office/word/2010/wordprocessingShape">
                    <wps:wsp>
                      <wps:cNvPr id="0" name=""/>
                      <wps:cNvSpPr>
                        <a:spLocks noChangeArrowheads="1"/>
                      </wps:cNvSpPr>
                      <wps:spPr bwMode="auto">
                        <a:xfrm>
                          <a:off x="0" y="0"/>
                          <a:ext cx="1654810" cy="649605"/>
                        </a:xfrm>
                        <a:custGeom>
                          <a:avLst/>
                          <a:gdLst>
                            <a:gd name="T0" fmla="*/ 7 w 2606"/>
                            <a:gd name="T1" fmla="*/ 1015 h 1023"/>
                            <a:gd name="T2" fmla="*/ 2598 w 2606"/>
                            <a:gd name="T3" fmla="*/ 1015 h 1023"/>
                            <a:gd name="T4" fmla="*/ 2598 w 2606"/>
                            <a:gd name="T5" fmla="*/ 7 h 1023"/>
                            <a:gd name="T6" fmla="*/ 7 w 2606"/>
                            <a:gd name="T7" fmla="*/ 7 h 1023"/>
                            <a:gd name="T8" fmla="*/ 7 w 2606"/>
                            <a:gd name="T9" fmla="*/ 1015 h 1023"/>
                          </a:gdLst>
                          <a:ahLst/>
                          <a:cxnLst>
                            <a:cxn ang="0">
                              <a:pos x="T0" y="T1"/>
                            </a:cxn>
                            <a:cxn ang="0">
                              <a:pos x="T2" y="T3"/>
                            </a:cxn>
                            <a:cxn ang="0">
                              <a:pos x="T4" y="T5"/>
                            </a:cxn>
                            <a:cxn ang="0">
                              <a:pos x="T6" y="T7"/>
                            </a:cxn>
                            <a:cxn ang="0">
                              <a:pos x="T8" y="T9"/>
                            </a:cxn>
                          </a:cxnLst>
                          <a:rect l="0" t="0" r="r" b="b"/>
                          <a:pathLst>
                            <a:path w="2606" h="1023" fill="norm" stroke="1" extrusionOk="0">
                              <a:moveTo>
                                <a:pt x="7" y="1015"/>
                              </a:moveTo>
                              <a:lnTo>
                                <a:pt x="2598" y="1015"/>
                              </a:lnTo>
                              <a:lnTo>
                                <a:pt x="2598" y="7"/>
                              </a:lnTo>
                              <a:lnTo>
                                <a:pt x="7" y="7"/>
                              </a:lnTo>
                              <a:lnTo>
                                <a:pt x="7" y="1015"/>
                              </a:lnTo>
                              <a:close/>
                            </a:path>
                          </a:pathLst>
                        </a:custGeom>
                        <a:noFill/>
                        <a:ln w="9525" cap="rnd" cmpd="sng">
                          <a:solidFill>
                            <a:srgbClr val="FFFFFF"/>
                          </a:solidFill>
                          <a:miter lim="1000000"/>
                        </a:ln>
                        <a:effectLst/>
                      </wps:spPr>
                      <wps:bodyPr rot="0">
                        <a:prstTxWarp prst="textNoShape">
                          <a:avLst/>
                        </a:prstTxWarp>
                        <a:noAutofit/>
                      </wps:bodyPr>
                    </wps:wsp>
                  </a:graphicData>
                </a:graphic>
              </wp:anchor>
            </w:drawing>
          </mc:Choice>
          <mc:Fallback>
            <w:pict>
              <v:shape id="shape 33" o:spid="_x0000_s33" style="position:absolute;z-index:251660288;o:allowoverlap:true;o:allowincell:false;mso-position-horizontal-relative:page;margin-left:395.4pt;mso-position-horizontal:absolute;mso-position-vertical-relative:page;margin-top:44.8pt;mso-position-vertical:absolute;width:130.3pt;height:51.1pt;mso-wrap-distance-left:9.0pt;mso-wrap-distance-top:0.0pt;mso-wrap-distance-right:9.0pt;mso-wrap-distance-bottom:0.0pt;visibility:visible;" path="m269,99218l99692,99218l99692,683l269,683l269,99218xe" coordsize="100000,100000" filled="f" strokecolor="#FFFFFF" strokeweight="0.75pt">
                <v:path textboxrect="0,0,100000,100000"/>
              </v:shape>
            </w:pict>
          </mc:Fallback>
        </mc:AlternateContent>
      </w:r>
      <w:r>
        <w:rPr>
          <w:rFonts w:hint="eastAsia" w:ascii="宋体" w:hAnsi="宋体"/>
          <w:b/>
          <w:sz w:val="30"/>
          <w:szCs w:val="30"/>
        </w:rPr>
        <w:t xml:space="preserve">附：政府采购政策（包括但不限于下列具体政策要求）</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hAnsi="宋体" w:cs="宋体"/>
          <w:sz w:val="24"/>
          <w:szCs w:val="24"/>
          <w:lang w:eastAsia="zh-CN"/>
        </w:rPr>
        <w:t xml:space="preserve">供的</w:t>
      </w:r>
      <w:r>
        <w:rPr>
          <w:rFonts w:hint="eastAsia" w:ascii="宋体" w:hAnsi="宋体" w:eastAsia="宋体" w:cs="宋体"/>
          <w:sz w:val="24"/>
          <w:szCs w:val="24"/>
        </w:rPr>
        <w:t xml:space="preserve">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sz w:val="32"/>
          <w:szCs w:val="32"/>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sz w:val="24"/>
          <w:szCs w:val="24"/>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cs="宋体"/>
          <w:bCs/>
          <w:sz w:val="24"/>
          <w:szCs w:val="24"/>
          <w:lang w:eastAsia="zh-CN"/>
        </w:rPr>
        <w:t xml:space="preserve">中华人民共和国政府采购法</w:t>
      </w:r>
      <w:r>
        <w:rPr>
          <w:rFonts w:hint="eastAsia" w:ascii="宋体" w:hAnsi="宋体" w:eastAsia="宋体" w:cs="宋体"/>
          <w:bCs/>
          <w:sz w:val="24"/>
          <w:szCs w:val="24"/>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sz w:val="24"/>
          <w:szCs w:val="24"/>
          <w:lang w:eastAsia="zh-CN"/>
        </w:rPr>
        <w:t xml:space="preserve">，</w:t>
      </w:r>
      <w:r>
        <w:rPr>
          <w:rFonts w:hint="eastAsia" w:ascii="宋体" w:hAnsi="宋体" w:eastAsia="宋体" w:cs="宋体"/>
          <w:sz w:val="24"/>
          <w:szCs w:val="24"/>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.本项目中如有涉及数据库、操作系统、通用服务器、工作站、一体式计算机、便携式计算机、台式计算机等七种软硬件的，投标人不得违反财政部、工信部共同发</w:t>
      </w:r>
      <w:r>
        <w:rPr>
          <w:rFonts w:hint="eastAsia" w:ascii="宋体" w:hAnsi="宋体" w:cs="宋体"/>
          <w:sz w:val="24"/>
          <w:szCs w:val="24"/>
          <w:lang w:eastAsia="zh-CN"/>
        </w:rPr>
        <w:t xml:space="preserve">布的</w:t>
      </w:r>
      <w:r>
        <w:rPr>
          <w:rFonts w:hint="eastAsia" w:ascii="宋体" w:hAnsi="宋体" w:eastAsia="宋体" w:cs="宋体"/>
          <w:sz w:val="24"/>
          <w:szCs w:val="24"/>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sz w:val="24"/>
          <w:szCs w:val="24"/>
          <w:lang w:val="e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采购人原则上应当自收到发票后10个工作日内将资金支付到合同约定的供应商账户。</w:t>
      </w:r>
      <w:r/>
    </w:p>
    <w:p>
      <w:pPr>
        <w:contextualSpacing/>
        <w:ind w:firstLine="480"/>
        <w:spacing w:line="360" w:lineRule="auto"/>
        <w:rPr>
          <w:rFonts w:hint="eastAsia" w:ascii="宋体" w:hAnsi="宋体" w:eastAsia="宋体" w:cs="宋体"/>
          <w:b/>
          <w:bCs/>
          <w:sz w:val="24"/>
          <w:szCs w:val="24"/>
          <w:lang w:val="en"/>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lang w:val="en"/>
        </w:rPr>
        <w:t xml:space="preserve">政府采购中实施本国产品标准及相关政策</w:t>
      </w:r>
      <w:r/>
    </w:p>
    <w:p>
      <w:pPr>
        <w:contextualSpacing/>
        <w:ind w:firstLine="480"/>
        <w:spacing w:line="360" w:lineRule="auto"/>
        <w:rPr>
          <w:rFonts w:hint="eastAsia" w:ascii="宋体" w:hAnsi="宋体" w:eastAsia="宋体" w:cs="宋体"/>
          <w:sz w:val="24"/>
          <w:szCs w:val="24"/>
          <w:lang w:val="en"/>
        </w:rPr>
      </w:pP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
        </w:rPr>
        <w:t xml:space="preserve">本项目对采购本国产品给予政策支持，具体内容见招标文件“二、供应商须知 </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
        </w:rPr>
        <w:t xml:space="preserve">评标方法”。</w:t>
      </w:r>
      <w:r/>
    </w:p>
    <w:p>
      <w:pPr>
        <w:contextualSpacing/>
        <w:ind w:firstLine="480"/>
        <w:spacing w:line="360" w:lineRule="auto"/>
        <w:rPr>
          <w:rFonts w:hint="eastAsia" w:ascii="宋体" w:hAnsi="宋体" w:eastAsia="宋体" w:cs="宋体"/>
          <w:sz w:val="24"/>
          <w:szCs w:val="24"/>
          <w:lang w:val="en"/>
        </w:rPr>
      </w:pP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spacing w:line="360" w:lineRule="auto"/>
        <w:rPr>
          <w:rFonts w:hint="eastAsia" w:ascii="宋体" w:hAnsi="宋体" w:eastAsia="宋体" w:cs="宋体"/>
          <w:sz w:val="24"/>
          <w:szCs w:val="24"/>
          <w:lang w:val="en"/>
        </w:rPr>
      </w:pP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980"/>
        <w:rPr>
          <w:rFonts w:hint="eastAsia"/>
        </w:rPr>
      </w:pPr>
      <w:r>
        <w:rPr>
          <w:rFonts w:hint="eastAsia"/>
        </w:rPr>
      </w:r>
      <w:r/>
    </w:p>
    <w:p>
      <w:pPr>
        <w:ind w:firstLine="600"/>
        <w:jc w:val="center"/>
        <w:spacing w:line="360" w:lineRule="auto"/>
        <w:rPr>
          <w:rFonts w:ascii="黑体" w:eastAsia="黑体"/>
          <w:bCs/>
          <w:color w:val="000000"/>
          <w:sz w:val="30"/>
          <w:szCs w:val="30"/>
        </w:rPr>
      </w:pPr>
      <w:r>
        <w:rPr>
          <w:rFonts w:ascii="黑体" w:eastAsia="黑体"/>
          <w:bCs/>
          <w:color w:val="000000"/>
          <w:sz w:val="30"/>
          <w:szCs w:val="30"/>
        </w:rPr>
      </w:r>
      <w:r/>
    </w:p>
    <w:p>
      <w:pPr>
        <w:ind w:firstLine="600"/>
        <w:jc w:val="center"/>
        <w:spacing w:line="360" w:lineRule="auto"/>
        <w:rPr>
          <w:rFonts w:ascii="黑体" w:eastAsia="黑体"/>
          <w:bCs/>
          <w:color w:val="000000"/>
          <w:sz w:val="30"/>
          <w:szCs w:val="30"/>
        </w:rPr>
      </w:pPr>
      <w:r>
        <w:rPr>
          <w:rFonts w:ascii="黑体" w:eastAsia="黑体"/>
          <w:bCs/>
          <w:color w:val="000000"/>
          <w:sz w:val="30"/>
          <w:szCs w:val="30"/>
        </w:rPr>
      </w:r>
      <w:r/>
    </w:p>
    <w:p>
      <w:pPr>
        <w:ind w:firstLine="600"/>
        <w:jc w:val="center"/>
        <w:spacing w:line="360" w:lineRule="auto"/>
        <w:rPr>
          <w:rFonts w:ascii="黑体" w:eastAsia="黑体"/>
          <w:bCs/>
          <w:color w:val="000000"/>
          <w:sz w:val="30"/>
          <w:szCs w:val="30"/>
        </w:rPr>
      </w:pPr>
      <w:r>
        <w:rPr>
          <w:rFonts w:ascii="黑体" w:eastAsia="黑体"/>
          <w:bCs/>
          <w:color w:val="000000"/>
          <w:sz w:val="30"/>
          <w:szCs w:val="30"/>
        </w:rPr>
      </w:r>
      <w:r/>
    </w:p>
    <w:p>
      <w:pPr>
        <w:contextualSpacing/>
        <w:ind w:firstLine="480"/>
        <w:spacing w:line="360" w:lineRule="auto"/>
        <w:rPr>
          <w:rFonts w:hint="default" w:ascii="宋体" w:hAnsi="宋体" w:cs="宋体"/>
          <w:sz w:val="24"/>
          <w:szCs w:val="24"/>
          <w:lang w:val="en-US" w:eastAsia="zh-CN"/>
        </w:rPr>
        <w:sectPr>
          <w:headerReference w:type="default" r:id="rId13"/>
          <w:footerReference w:type="default" r:id="rId24"/>
          <w:footnotePr/>
          <w:endnotePr/>
          <w:type w:val="nextPage"/>
          <w:pgSz w:w="11906" w:h="16838" w:orient="portrait"/>
          <w:pgMar w:top="1440" w:right="992" w:bottom="1440" w:left="1134" w:header="851" w:footer="992" w:gutter="0"/>
          <w:cols w:num="1" w:sep="0" w:space="720" w:equalWidth="1"/>
          <w:docGrid w:linePitch="360"/>
        </w:sectPr>
      </w:pPr>
      <w:r>
        <w:rPr>
          <w:rFonts w:hint="default" w:ascii="宋体" w:hAnsi="宋体" w:cs="宋体"/>
          <w:sz w:val="24"/>
          <w:szCs w:val="24"/>
          <w:lang w:val="en-US" w:eastAsia="zh-CN"/>
        </w:rPr>
      </w:r>
      <w:r/>
    </w:p>
    <w:p>
      <w:pPr>
        <w:jc w:val="center"/>
        <w:tabs>
          <w:tab w:val="left" w:pos="675" w:leader="none"/>
        </w:tabs>
        <w:rPr>
          <w:rFonts w:ascii="宋体" w:hAnsi="宋体" w:cs="宋体"/>
          <w:sz w:val="32"/>
          <w:szCs w:val="32"/>
        </w:rPr>
      </w:pPr>
      <w:r>
        <w:rPr>
          <w:rFonts w:hint="eastAsia" w:ascii="宋体" w:hAnsi="宋体" w:cs="宋体"/>
          <w:b/>
          <w:sz w:val="32"/>
          <w:szCs w:val="32"/>
        </w:rPr>
        <w:t xml:space="preserve">四、合同书</w:t>
      </w:r>
      <w:r>
        <w:rPr>
          <w:rFonts w:hint="eastAsia" w:ascii="宋体" w:hAnsi="宋体" w:cs="宋体"/>
          <w:b/>
          <w:sz w:val="32"/>
          <w:szCs w:val="32"/>
          <w:lang w:eastAsia="zh-CN"/>
        </w:rPr>
        <w:t xml:space="preserve">（</w:t>
      </w:r>
      <w:r>
        <w:rPr>
          <w:rFonts w:hint="eastAsia" w:ascii="宋体" w:hAnsi="宋体" w:cs="宋体"/>
          <w:b/>
          <w:sz w:val="32"/>
          <w:szCs w:val="32"/>
        </w:rPr>
        <w:t xml:space="preserve">格式</w:t>
      </w:r>
      <w:r>
        <w:rPr>
          <w:rFonts w:hint="eastAsia" w:ascii="宋体" w:hAnsi="宋体" w:cs="宋体"/>
          <w:b/>
          <w:sz w:val="32"/>
          <w:szCs w:val="32"/>
          <w:lang w:eastAsia="zh-CN"/>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根据《中华人民共和国政府采购法》及相关法规、《中华人民共和国民法典》，遵循平等、自愿、公平和诚实信用的原则，甲乙双方就项目（项目编号：</w:t>
      </w:r>
      <w:r>
        <w:rPr>
          <w:rFonts w:hint="eastAsia" w:ascii="宋体" w:hAnsi="宋体" w:cs="宋体"/>
          <w:bCs/>
          <w:sz w:val="24"/>
          <w:szCs w:val="24"/>
          <w:lang w:eastAsia="zh-CN"/>
        </w:rPr>
        <w:t xml:space="preserve">JSZC-320205-JZCG-G2026-0013</w:t>
      </w:r>
      <w:r>
        <w:rPr>
          <w:rFonts w:ascii="宋体" w:hAnsi="宋体" w:cs="宋体"/>
          <w:bCs/>
          <w:sz w:val="24"/>
          <w:szCs w:val="24"/>
        </w:rPr>
        <w:t xml:space="preserve">）实施及有关事项协商一致，共同达成如下协议：</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甲方</w:t>
      </w: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无锡市锡山区人民政府安镇街道办事处</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spacing w:line="360" w:lineRule="auto"/>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lang w:val="en-US" w:eastAsia="zh-CN"/>
        </w:rPr>
        <w:t xml:space="preserve">乙方</w:t>
      </w:r>
      <w:r>
        <w:rPr>
          <w:rFonts w:hint="eastAsia" w:ascii="宋体" w:hAnsi="宋体" w:cs="宋体"/>
          <w:bCs/>
          <w:color w:val="000000"/>
          <w:sz w:val="24"/>
          <w:szCs w:val="24"/>
          <w:highlight w:val="none"/>
        </w:rPr>
        <w:t xml:space="preserve">(中标人)：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一、政府采购编号：</w:t>
      </w:r>
      <w:r>
        <w:rPr>
          <w:rFonts w:hint="eastAsia" w:ascii="宋体" w:hAnsi="宋体" w:eastAsia="宋体" w:cs="宋体"/>
          <w:bCs/>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二、采购内容：</w:t>
      </w:r>
      <w:r>
        <w:rPr>
          <w:rFonts w:hint="eastAsia" w:ascii="宋体" w:hAnsi="宋体" w:cs="宋体"/>
          <w:bCs/>
          <w:color w:val="000000"/>
          <w:sz w:val="24"/>
          <w:szCs w:val="24"/>
          <w:highlight w:val="none"/>
          <w:u w:val="single"/>
        </w:rPr>
        <w:t xml:space="preserve">  </w:t>
      </w:r>
      <w:r>
        <w:rPr>
          <w:rFonts w:hint="eastAsia" w:ascii="宋体" w:hAnsi="宋体" w:eastAsia="宋体" w:cs="宋体"/>
          <w:bCs/>
          <w:sz w:val="24"/>
          <w:szCs w:val="24"/>
          <w:highlight w:val="none"/>
          <w:u w:val="single"/>
        </w:rPr>
        <w:t xml:space="preserve"> </w:t>
      </w:r>
      <w:r>
        <w:rPr>
          <w:rFonts w:hint="eastAsia" w:ascii="宋体" w:hAnsi="宋体" w:cs="宋体"/>
          <w:bCs/>
          <w:sz w:val="24"/>
          <w:szCs w:val="24"/>
          <w:highlight w:val="none"/>
          <w:u w:val="single"/>
          <w:lang w:val="en-US" w:eastAsia="zh-CN"/>
        </w:rPr>
        <w:t xml:space="preserve">2026-2029年度安镇商贸中心物业管理采购项目项目</w:t>
      </w:r>
      <w:r>
        <w:rPr>
          <w:rFonts w:hint="eastAsia" w:ascii="宋体" w:hAnsi="宋体" w:eastAsia="宋体" w:cs="宋体"/>
          <w:bCs/>
          <w:sz w:val="24"/>
          <w:szCs w:val="24"/>
          <w:highlight w:val="none"/>
          <w:u w:val="single"/>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三、中标总金额：人民币(大写)</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；人民币(小写)</w:t>
      </w:r>
      <w:r>
        <w:rPr>
          <w:rFonts w:hint="eastAsia" w:ascii="宋体" w:hAnsi="宋体" w:cs="宋体"/>
          <w:bCs/>
          <w:color w:val="000000"/>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bCs/>
          <w:color w:val="auto"/>
          <w:sz w:val="24"/>
          <w:szCs w:val="24"/>
          <w:highlight w:val="none"/>
        </w:rPr>
        <w:t xml:space="preserve">(其中：不含税金额：</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rPr>
        <w:t xml:space="preserve">元，增值税税款</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rPr>
        <w:t xml:space="preserve">元)</w:t>
      </w:r>
      <w:r>
        <w:rPr>
          <w:rFonts w:hint="eastAsia" w:ascii="宋体" w:hAnsi="宋体" w:cs="宋体"/>
          <w:bCs/>
          <w:color w:val="auto"/>
          <w:sz w:val="24"/>
          <w:szCs w:val="24"/>
          <w:highlight w:val="none"/>
          <w:lang w:eastAsia="zh-CN"/>
        </w:rPr>
        <w:t xml:space="preserve">。</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四、质量要求及验收标准：</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五、服务期：</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3</w:t>
      </w:r>
      <w:r>
        <w:rPr>
          <w:rFonts w:hint="eastAsia" w:ascii="宋体" w:hAnsi="宋体" w:cs="宋体"/>
          <w:bCs/>
          <w:color w:val="000000"/>
          <w:sz w:val="24"/>
          <w:szCs w:val="24"/>
          <w:highlight w:val="none"/>
          <w:u w:val="single"/>
        </w:rPr>
        <w:t xml:space="preserve">年（合同一年一签）</w:t>
      </w:r>
      <w:r>
        <w:rPr>
          <w:rFonts w:hint="eastAsia" w:ascii="宋体" w:hAnsi="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lang w:val="en-US" w:eastAsia="zh-CN"/>
        </w:rPr>
        <w:t xml:space="preserve">具体以合同签订日期为准</w:t>
      </w:r>
      <w:r>
        <w:rPr>
          <w:rFonts w:hint="eastAsia" w:ascii="宋体" w:hAnsi="宋体" w:eastAsia="宋体" w:cs="宋体"/>
          <w:bCs/>
          <w:sz w:val="24"/>
          <w:szCs w:val="24"/>
          <w:highlight w:val="none"/>
          <w:u w:val="single"/>
        </w:rPr>
        <w:t xml:space="preserve">                        </w:t>
      </w:r>
      <w:r>
        <w:rPr>
          <w:rFonts w:hint="eastAsia" w:ascii="宋体" w:hAnsi="宋体" w:eastAsia="宋体" w:cs="宋体"/>
          <w:bCs/>
          <w:color w:val="000000"/>
          <w:sz w:val="24"/>
          <w:highlight w:val="none"/>
          <w:u w:val="single"/>
          <w:lang w:bidi="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六、服务地点：</w:t>
      </w:r>
      <w:r>
        <w:rPr>
          <w:rFonts w:hint="eastAsia" w:ascii="宋体" w:hAnsi="宋体" w:cs="宋体"/>
          <w:bCs/>
          <w:color w:val="000000"/>
          <w:sz w:val="24"/>
          <w:szCs w:val="24"/>
          <w:highlight w:val="none"/>
          <w:u w:val="singl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color w:val="000000"/>
          <w:sz w:val="24"/>
          <w:szCs w:val="24"/>
          <w:highlight w:val="none"/>
          <w:u w:val="single"/>
        </w:rPr>
        <w:t xml:space="preserve">项目合同履行地点为甲方指定的地点</w:t>
      </w:r>
      <w:r>
        <w:rPr>
          <w:rFonts w:hint="eastAsia" w:ascii="宋体" w:hAnsi="宋体" w:eastAsia="宋体" w:cs="宋体"/>
          <w:bCs/>
          <w:sz w:val="24"/>
          <w:szCs w:val="24"/>
          <w:highlight w:val="none"/>
          <w:u w:val="single"/>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sz w:val="24"/>
          <w:szCs w:val="24"/>
          <w:highlight w:val="none"/>
          <w:u w:val="single"/>
          <w:lang w:val="en-US" w:eastAsia="zh-CN"/>
        </w:rPr>
      </w:pPr>
      <w:r>
        <w:rPr>
          <w:rFonts w:hint="eastAsia" w:ascii="宋体" w:hAnsi="宋体" w:cs="宋体"/>
          <w:bCs/>
          <w:color w:val="000000"/>
          <w:sz w:val="24"/>
          <w:szCs w:val="24"/>
          <w:highlight w:val="none"/>
        </w:rPr>
        <w:t xml:space="preserve">七、合同款支付步骤和办法：</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委托管理费（中标价的90%），考核综合得分达到90分及以上的，全额支付；达不到90分的，少1分扣1万。管理奖励费（中标价的10%），根据年度考核结果，按考核得分按比例支付。如综合结果达不到90分，不予奖励。全年委托管理费采用一年两付的付款方式，半年支付一次；全年委托管理奖励费按照年度考核结果，年终一次性支付。如连续二个季度综合考核结果达不到85分的，甲方有权终止合同。采购人原则上应当自收到发票后10个工作日内将资金支付到合同约定的供应商账户。</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八、违约责任：</w:t>
      </w:r>
      <w:r>
        <w:rPr>
          <w:rFonts w:hint="eastAsia" w:ascii="宋体" w:hAnsi="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t xml:space="preserve">详见合同条款</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color w:val="000000"/>
          <w:sz w:val="24"/>
          <w:szCs w:val="24"/>
          <w:highlight w:val="none"/>
        </w:rPr>
        <w:t xml:space="preserve">九、解决争议的方式：</w:t>
      </w:r>
      <w:r>
        <w:rPr>
          <w:rFonts w:hint="eastAsia" w:ascii="宋体" w:hAnsi="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t xml:space="preserve">详见合同条款</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十、其</w:t>
      </w:r>
      <w:r>
        <w:rPr>
          <w:rFonts w:hint="eastAsia" w:ascii="宋体" w:hAnsi="宋体" w:cs="宋体"/>
          <w:bCs/>
          <w:color w:val="000000"/>
          <w:sz w:val="24"/>
          <w:szCs w:val="24"/>
          <w:highlight w:val="none"/>
          <w:lang w:eastAsia="zh-CN"/>
        </w:rPr>
        <w:t xml:space="preserve">他</w:t>
      </w:r>
      <w:r>
        <w:rPr>
          <w:rFonts w:hint="eastAsia" w:ascii="宋体" w:hAnsi="宋体" w:cs="宋体"/>
          <w:bCs/>
          <w:color w:val="000000"/>
          <w:sz w:val="24"/>
          <w:szCs w:val="24"/>
          <w:highlight w:val="none"/>
        </w:rPr>
        <w:t xml:space="preserve">事项：</w:t>
      </w:r>
      <w:r>
        <w:rPr>
          <w:rFonts w:hint="eastAsia" w:ascii="宋体" w:hAnsi="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t xml:space="preserve">详见合同条款</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十一、合同不可分割部分：招标文件、投标文件、合同条款及中标通知书，</w:t>
      </w:r>
      <w:r>
        <w:rPr>
          <w:rFonts w:hint="eastAsia" w:ascii="宋体" w:hAnsi="宋体" w:cs="宋体"/>
          <w:bCs/>
          <w:color w:val="000000"/>
          <w:sz w:val="24"/>
          <w:szCs w:val="24"/>
          <w:highlight w:val="none"/>
          <w:lang w:val="en-US" w:eastAsia="zh-CN"/>
        </w:rPr>
        <w:t xml:space="preserve">乙方</w:t>
      </w:r>
      <w:r>
        <w:rPr>
          <w:rFonts w:hint="eastAsia" w:ascii="宋体" w:hAnsi="宋体" w:cs="宋体"/>
          <w:bCs/>
          <w:color w:val="000000"/>
          <w:sz w:val="24"/>
          <w:szCs w:val="24"/>
          <w:highlight w:val="none"/>
        </w:rPr>
        <w:t xml:space="preserve">在投标、评标过程中所作其</w:t>
      </w:r>
      <w:r>
        <w:rPr>
          <w:rFonts w:hint="eastAsia" w:ascii="宋体" w:hAnsi="宋体" w:cs="宋体"/>
          <w:bCs/>
          <w:color w:val="000000"/>
          <w:sz w:val="24"/>
          <w:szCs w:val="24"/>
          <w:highlight w:val="none"/>
          <w:lang w:eastAsia="zh-CN"/>
        </w:rPr>
        <w:t xml:space="preserve">他</w:t>
      </w:r>
      <w:r>
        <w:rPr>
          <w:rFonts w:hint="eastAsia" w:ascii="宋体" w:hAnsi="宋体" w:cs="宋体"/>
          <w:bCs/>
          <w:color w:val="000000"/>
          <w:sz w:val="24"/>
          <w:szCs w:val="24"/>
          <w:highlight w:val="none"/>
        </w:rPr>
        <w:t xml:space="preserve">有关承诺、声明、书面澄清等均为合同不可分割的部分，与主合同具有同等法律效力。</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十</w:t>
      </w:r>
      <w:r>
        <w:rPr>
          <w:rFonts w:hint="eastAsia" w:ascii="宋体" w:hAnsi="宋体" w:cs="宋体"/>
          <w:bCs/>
          <w:color w:val="000000"/>
          <w:sz w:val="24"/>
          <w:szCs w:val="24"/>
          <w:highlight w:val="none"/>
          <w:lang w:eastAsia="zh-CN"/>
        </w:rPr>
        <w:t xml:space="preserve">二</w:t>
      </w:r>
      <w:r>
        <w:rPr>
          <w:rFonts w:hint="eastAsia" w:ascii="宋体" w:hAnsi="宋体" w:cs="宋体"/>
          <w:bCs/>
          <w:color w:val="000000"/>
          <w:sz w:val="24"/>
          <w:szCs w:val="24"/>
          <w:highlight w:val="none"/>
        </w:rPr>
        <w:t xml:space="preserve">、合同备案：合同一式</w:t>
      </w:r>
      <w:r>
        <w:rPr>
          <w:rFonts w:hint="eastAsia" w:ascii="宋体" w:hAnsi="宋体" w:cs="宋体"/>
          <w:bCs/>
          <w:color w:val="000000"/>
          <w:sz w:val="24"/>
          <w:szCs w:val="24"/>
          <w:highlight w:val="none"/>
          <w:lang w:val="en-US" w:eastAsia="zh-CN"/>
        </w:rPr>
        <w:t xml:space="preserve">伍</w:t>
      </w:r>
      <w:r>
        <w:rPr>
          <w:rFonts w:hint="eastAsia" w:ascii="宋体" w:hAnsi="宋体" w:cs="宋体"/>
          <w:bCs/>
          <w:color w:val="000000"/>
          <w:sz w:val="24"/>
          <w:szCs w:val="24"/>
          <w:highlight w:val="none"/>
        </w:rPr>
        <w:t xml:space="preserve">份，</w:t>
      </w:r>
      <w:r>
        <w:rPr>
          <w:rFonts w:hint="eastAsia" w:ascii="宋体" w:hAnsi="宋体" w:cs="宋体"/>
          <w:bCs/>
          <w:color w:val="000000"/>
          <w:sz w:val="24"/>
          <w:szCs w:val="24"/>
          <w:highlight w:val="none"/>
          <w:lang w:val="en-US" w:eastAsia="zh-CN"/>
        </w:rPr>
        <w:t xml:space="preserve">甲乙</w:t>
      </w:r>
      <w:r>
        <w:rPr>
          <w:rFonts w:hint="eastAsia" w:ascii="宋体" w:hAnsi="宋体" w:cs="宋体"/>
          <w:bCs/>
          <w:color w:val="000000"/>
          <w:sz w:val="24"/>
          <w:szCs w:val="24"/>
          <w:highlight w:val="none"/>
        </w:rPr>
        <w:t xml:space="preserve">双方各执贰份</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在</w:t>
      </w:r>
      <w:r>
        <w:rPr>
          <w:rFonts w:hint="eastAsia" w:ascii="宋体" w:hAnsi="宋体"/>
          <w:bCs/>
          <w:sz w:val="24"/>
          <w:szCs w:val="24"/>
          <w:highlight w:val="none"/>
        </w:rPr>
        <w:t xml:space="preserve">无锡市公共资源交易中心锡山分中心</w:t>
      </w:r>
      <w:r>
        <w:rPr>
          <w:rFonts w:hint="eastAsia" w:ascii="宋体" w:hAnsi="宋体"/>
          <w:bCs/>
          <w:sz w:val="24"/>
          <w:szCs w:val="24"/>
          <w:highlight w:val="none"/>
          <w:lang w:val="en-US" w:eastAsia="zh-CN"/>
        </w:rPr>
        <w:t xml:space="preserve">备案壹份</w:t>
      </w:r>
      <w:r>
        <w:rPr>
          <w:rFonts w:hint="eastAsia" w:ascii="宋体" w:hAnsi="宋体" w:cs="宋体"/>
          <w:bCs/>
          <w:color w:val="000000"/>
          <w:sz w:val="24"/>
          <w:szCs w:val="24"/>
          <w:highlight w:val="none"/>
        </w:rPr>
        <w:t xml:space="preserve">。</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十</w:t>
      </w:r>
      <w:r>
        <w:rPr>
          <w:rFonts w:hint="eastAsia" w:ascii="宋体" w:hAnsi="宋体" w:cs="宋体"/>
          <w:bCs/>
          <w:color w:val="000000"/>
          <w:sz w:val="24"/>
          <w:szCs w:val="24"/>
          <w:highlight w:val="none"/>
          <w:lang w:eastAsia="zh-CN"/>
        </w:rPr>
        <w:t xml:space="preserve">三</w:t>
      </w:r>
      <w:r>
        <w:rPr>
          <w:rFonts w:hint="eastAsia" w:ascii="宋体" w:hAnsi="宋体" w:cs="宋体"/>
          <w:bCs/>
          <w:color w:val="000000"/>
          <w:sz w:val="24"/>
          <w:szCs w:val="24"/>
          <w:highlight w:val="none"/>
        </w:rPr>
        <w:t xml:space="preserve">、本合同由</w:t>
      </w:r>
      <w:r>
        <w:rPr>
          <w:rFonts w:hint="eastAsia" w:ascii="宋体" w:hAnsi="宋体" w:cs="宋体"/>
          <w:bCs/>
          <w:color w:val="000000"/>
          <w:sz w:val="24"/>
          <w:szCs w:val="24"/>
          <w:highlight w:val="none"/>
          <w:lang w:val="en-US" w:eastAsia="zh-CN"/>
        </w:rPr>
        <w:t xml:space="preserve">甲乙</w:t>
      </w:r>
      <w:r>
        <w:rPr>
          <w:rFonts w:hint="eastAsia" w:ascii="宋体" w:hAnsi="宋体" w:cs="宋体"/>
          <w:bCs/>
          <w:color w:val="000000"/>
          <w:sz w:val="24"/>
          <w:szCs w:val="24"/>
          <w:highlight w:val="none"/>
        </w:rPr>
        <w:t xml:space="preserve">双方签字、盖章后生效。</w:t>
      </w:r>
      <w:r/>
    </w:p>
    <w:p>
      <w:pPr>
        <w:spacing w:line="360" w:lineRule="auto"/>
        <w:rPr>
          <w:rFonts w:ascii="宋体" w:hAnsi="宋体" w:cs="宋体"/>
          <w:bCs/>
          <w:color w:val="000000"/>
          <w:sz w:val="24"/>
          <w:szCs w:val="24"/>
        </w:rPr>
      </w:pPr>
      <w:r>
        <w:rPr>
          <w:rFonts w:ascii="宋体" w:hAnsi="宋体" w:cs="宋体"/>
          <w:bCs/>
          <w:color w:val="000000"/>
          <w:sz w:val="24"/>
          <w:szCs w:val="24"/>
        </w:rPr>
      </w:r>
      <w:r/>
    </w:p>
    <w:p>
      <w:p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甲方</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采购人</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盖章</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                乙方</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中标人</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盖章</w:t>
      </w:r>
      <w:r>
        <w:rPr>
          <w:rFonts w:hint="eastAsia" w:ascii="宋体" w:hAnsi="宋体" w:cs="宋体"/>
          <w:bCs/>
          <w:color w:val="000000"/>
          <w:sz w:val="24"/>
          <w:szCs w:val="24"/>
          <w:lang w:eastAsia="zh-CN"/>
        </w:rPr>
        <w:t xml:space="preserve">）</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法定</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授权</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代表人：                    法定</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授权</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代表人：</w:t>
      </w:r>
      <w:r/>
    </w:p>
    <w:p>
      <w:pPr>
        <w:spacing w:line="360" w:lineRule="auto"/>
        <w:rPr>
          <w:rFonts w:ascii="宋体" w:hAnsi="宋体" w:cs="宋体"/>
          <w:bCs/>
          <w:color w:val="000000"/>
          <w:sz w:val="28"/>
        </w:rPr>
      </w:pPr>
      <w:r>
        <w:rPr>
          <w:rFonts w:ascii="宋体" w:hAnsi="宋体" w:cs="宋体"/>
          <w:bCs/>
          <w:color w:val="000000"/>
          <w:sz w:val="28"/>
        </w:rPr>
      </w:r>
      <w:r/>
    </w:p>
    <w:p>
      <w:pPr>
        <w:spacing w:line="360" w:lineRule="auto"/>
        <w:rPr>
          <w:rFonts w:ascii="宋体" w:hAnsi="宋体" w:cs="宋体"/>
          <w:bCs/>
          <w:color w:val="000000"/>
          <w:sz w:val="24"/>
          <w:szCs w:val="24"/>
          <w:u w:val="single"/>
        </w:rPr>
      </w:pPr>
      <w:r>
        <w:rPr>
          <w:rFonts w:hint="eastAsia" w:ascii="宋体" w:hAnsi="宋体" w:cs="宋体"/>
          <w:bCs/>
          <w:color w:val="000000"/>
          <w:sz w:val="24"/>
          <w:szCs w:val="24"/>
        </w:rPr>
        <w:t xml:space="preserve">         年  月  日                                 </w:t>
      </w:r>
      <w:r>
        <w:rPr>
          <w:rFonts w:hint="eastAsia" w:ascii="宋体" w:hAnsi="宋体" w:cs="宋体"/>
          <w:bCs/>
          <w:color w:val="000000"/>
          <w:sz w:val="24"/>
          <w:szCs w:val="24"/>
          <w:lang w:val="en-US" w:eastAsia="zh-CN"/>
        </w:rPr>
        <w:t xml:space="preserve">  </w:t>
      </w:r>
      <w:r>
        <w:rPr>
          <w:rFonts w:hint="eastAsia" w:ascii="宋体" w:hAnsi="宋体" w:cs="宋体"/>
          <w:bCs/>
          <w:color w:val="000000"/>
          <w:sz w:val="24"/>
          <w:szCs w:val="24"/>
        </w:rPr>
        <w:t xml:space="preserve">年  月  日</w:t>
      </w:r>
      <w:r/>
    </w:p>
    <w:p>
      <w:pPr>
        <w:ind w:firstLine="4800"/>
        <w:spacing w:line="360" w:lineRule="auto"/>
        <w:rPr>
          <w:rFonts w:ascii="宋体" w:hAnsi="宋体" w:cs="宋体"/>
          <w:bCs/>
          <w:color w:val="000000"/>
          <w:sz w:val="24"/>
          <w:szCs w:val="24"/>
          <w:u w:val="single"/>
        </w:rPr>
      </w:pPr>
      <w:r>
        <w:rPr>
          <w:rFonts w:hint="eastAsia" w:ascii="宋体" w:hAnsi="宋体" w:cs="宋体"/>
          <w:bCs/>
          <w:color w:val="000000"/>
          <w:sz w:val="24"/>
          <w:szCs w:val="24"/>
        </w:rPr>
        <w:t xml:space="preserve">乙方户名：</w:t>
      </w:r>
      <w:r/>
    </w:p>
    <w:p>
      <w:pPr>
        <w:ind w:firstLine="4800"/>
        <w:spacing w:line="360" w:lineRule="auto"/>
        <w:rPr>
          <w:rFonts w:ascii="宋体" w:hAnsi="宋体" w:cs="宋体"/>
          <w:bCs/>
          <w:color w:val="000000"/>
          <w:sz w:val="24"/>
          <w:szCs w:val="24"/>
          <w:u w:val="single"/>
        </w:rPr>
      </w:pPr>
      <w:r>
        <w:rPr>
          <w:rFonts w:hint="eastAsia" w:ascii="宋体" w:hAnsi="宋体" w:cs="宋体"/>
          <w:bCs/>
          <w:color w:val="000000"/>
          <w:sz w:val="24"/>
          <w:szCs w:val="24"/>
        </w:rPr>
        <w:t xml:space="preserve">乙方开户银行：</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   </w:t>
      </w:r>
      <w:r>
        <w:rPr>
          <w:rFonts w:ascii="宋体" w:hAnsi="宋体" w:cs="宋体"/>
          <w:bCs/>
          <w:color w:val="000000"/>
          <w:sz w:val="24"/>
          <w:szCs w:val="24"/>
        </w:rPr>
        <w:t xml:space="preserve">                                     </w:t>
      </w:r>
      <w:r>
        <w:rPr>
          <w:rFonts w:hint="eastAsia" w:ascii="宋体" w:hAnsi="宋体" w:cs="宋体"/>
          <w:bCs/>
          <w:color w:val="000000"/>
          <w:sz w:val="24"/>
          <w:szCs w:val="24"/>
        </w:rPr>
        <w:t xml:space="preserve">乙方账号：</w:t>
      </w:r>
      <w:r/>
    </w:p>
    <w:p>
      <w:pPr>
        <w:ind w:left="960" w:hanging="960"/>
        <w:jc w:val="left"/>
        <w:spacing w:line="360" w:lineRule="auto"/>
        <w:rPr>
          <w:rFonts w:ascii="宋体" w:hAnsi="宋体" w:cs="宋体"/>
          <w:bCs/>
          <w:color w:val="000000"/>
          <w:sz w:val="24"/>
          <w:szCs w:val="24"/>
        </w:rPr>
      </w:pPr>
      <w:r>
        <w:rPr>
          <w:rFonts w:hint="eastAsia" w:ascii="宋体" w:hAnsi="宋体"/>
          <w:bCs/>
          <w:sz w:val="24"/>
          <w:szCs w:val="24"/>
        </w:rPr>
        <w:t xml:space="preserve">★</w:t>
      </w:r>
      <w:r>
        <w:rPr>
          <w:rFonts w:hint="eastAsia" w:ascii="宋体" w:hAnsi="宋体" w:cs="宋体"/>
          <w:b/>
          <w:bCs/>
          <w:color w:val="000000"/>
          <w:sz w:val="24"/>
          <w:szCs w:val="24"/>
        </w:rPr>
        <w:t xml:space="preserve">备注：</w:t>
      </w:r>
      <w:r>
        <w:rPr>
          <w:rFonts w:hint="eastAsia" w:ascii="宋体" w:hAnsi="宋体" w:cs="宋体"/>
          <w:color w:val="000000"/>
          <w:sz w:val="24"/>
          <w:szCs w:val="24"/>
        </w:rPr>
        <w:t xml:space="preserve">1.</w:t>
      </w:r>
      <w:r>
        <w:rPr>
          <w:rFonts w:hint="eastAsia" w:ascii="宋体" w:hAnsi="宋体" w:cs="宋体"/>
          <w:bCs/>
          <w:color w:val="000000"/>
          <w:sz w:val="24"/>
          <w:szCs w:val="24"/>
        </w:rPr>
        <w:t xml:space="preserve">甲方按照招标文件和中标人投标文件的规定，与中标人签订书面合同。所签订的合同不得对招标文件确定的事项和中标人投标文件作实质性修改。</w:t>
      </w:r>
      <w:r/>
    </w:p>
    <w:p>
      <w:pPr>
        <w:ind w:firstLine="960"/>
        <w:spacing w:line="360" w:lineRule="auto"/>
        <w:rPr>
          <w:rFonts w:hint="eastAsia" w:ascii="宋体" w:hAnsi="宋体" w:cs="宋体"/>
          <w:bCs/>
          <w:color w:val="000000"/>
          <w:sz w:val="24"/>
          <w:szCs w:val="24"/>
        </w:rPr>
        <w:sectPr>
          <w:headerReference w:type="default" r:id="rId14"/>
          <w:headerReference w:type="first" r:id="rId15"/>
          <w:footerReference w:type="default" r:id="rId25"/>
          <w:footerReference w:type="first" r:id="rId26"/>
          <w:footnotePr/>
          <w:endnotePr/>
          <w:type w:val="nextPage"/>
          <w:pgSz w:w="11906" w:h="16838" w:orient="portrait"/>
          <w:pgMar w:top="1417" w:right="1417" w:bottom="1417" w:left="1418" w:header="624" w:footer="907" w:gutter="0"/>
          <w:cols w:num="1" w:sep="0" w:space="720" w:equalWidth="1"/>
          <w:docGrid w:linePitch="360"/>
          <w:titlePg/>
        </w:sectPr>
      </w:pPr>
      <w:r>
        <w:rPr>
          <w:rFonts w:hint="eastAsia" w:ascii="宋体" w:hAnsi="宋体" w:cs="宋体"/>
          <w:bCs/>
          <w:color w:val="000000"/>
          <w:sz w:val="24"/>
          <w:szCs w:val="24"/>
        </w:rPr>
        <w:t xml:space="preserve">2.本项目</w:t>
      </w:r>
      <w:r>
        <w:rPr>
          <w:rFonts w:hint="eastAsia" w:ascii="宋体" w:hAnsi="宋体" w:cs="宋体"/>
          <w:bCs/>
          <w:color w:val="000000"/>
          <w:sz w:val="24"/>
          <w:szCs w:val="24"/>
          <w:lang w:val="en-US" w:eastAsia="zh-CN"/>
        </w:rPr>
        <w:t xml:space="preserve">不</w:t>
      </w:r>
      <w:r>
        <w:rPr>
          <w:rFonts w:hint="eastAsia" w:ascii="宋体" w:hAnsi="宋体" w:cs="宋体"/>
          <w:bCs/>
          <w:color w:val="000000"/>
          <w:sz w:val="24"/>
          <w:szCs w:val="24"/>
        </w:rPr>
        <w:t xml:space="preserve">收取履约保证金。</w:t>
      </w:r>
      <w:r/>
    </w:p>
    <w:p>
      <w:pPr>
        <w:jc w:val="center"/>
        <w:spacing w:line="360" w:lineRule="auto"/>
        <w:rPr>
          <w:rFonts w:ascii="等线" w:hAnsi="等线" w:eastAsia="等线"/>
          <w:color w:val="000000"/>
          <w:szCs w:val="22"/>
        </w:rPr>
      </w:pPr>
      <w:r>
        <w:rPr>
          <w:rFonts w:hint="eastAsia" w:ascii="宋体" w:hAnsi="宋体" w:eastAsia="等线" w:cs="宋体"/>
          <w:b/>
          <w:color w:val="000000"/>
          <w:sz w:val="32"/>
          <w:szCs w:val="32"/>
        </w:rPr>
        <w:t xml:space="preserve">五、合同条款</w:t>
      </w:r>
      <w:r/>
    </w:p>
    <w:p>
      <w:pPr>
        <w:ind w:firstLine="523"/>
        <w:spacing w:line="360" w:lineRule="auto"/>
        <w:rPr>
          <w:rFonts w:ascii="宋体" w:hAnsi="宋体" w:eastAsia="等线" w:cs="宋体"/>
          <w:bCs/>
          <w:color w:val="000000"/>
          <w:sz w:val="24"/>
          <w:szCs w:val="24"/>
        </w:rPr>
      </w:pPr>
      <w:r>
        <w:rPr>
          <w:rFonts w:hint="eastAsia" w:ascii="宋体" w:hAnsi="宋体" w:cs="宋体"/>
          <w:bCs/>
          <w:color w:val="000000"/>
          <w:sz w:val="24"/>
          <w:szCs w:val="24"/>
        </w:rPr>
        <w:t xml:space="preserve">根据无锡市公共资源交易中心锡山分中心编号：</w:t>
      </w:r>
      <w:r>
        <w:rPr>
          <w:rFonts w:ascii="宋体" w:hAnsi="宋体" w:cs="宋体"/>
          <w:bCs/>
          <w:color w:val="000000"/>
          <w:sz w:val="24"/>
          <w:szCs w:val="24"/>
          <w:u w:val="single"/>
        </w:rPr>
        <w:t xml:space="preserve"> </w:t>
      </w:r>
      <w:r>
        <w:rPr>
          <w:rFonts w:hint="eastAsia" w:ascii="宋体" w:hAnsi="宋体" w:cs="宋体"/>
          <w:bCs/>
          <w:color w:val="000000"/>
          <w:sz w:val="24"/>
          <w:szCs w:val="24"/>
          <w:u w:val="single"/>
          <w:lang w:eastAsia="zh-CN"/>
        </w:rPr>
        <w:t xml:space="preserve">JSZC-320205-JZCG-G2026-0013</w:t>
      </w:r>
      <w:r>
        <w:rPr>
          <w:rFonts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的招标文件和该文件的中标通知书及</w:t>
      </w:r>
      <w:r>
        <w:rPr>
          <w:rFonts w:hint="eastAsia" w:ascii="宋体" w:hAnsi="宋体" w:cs="宋体"/>
          <w:bCs/>
          <w:color w:val="000000"/>
          <w:sz w:val="24"/>
          <w:szCs w:val="24"/>
          <w:lang w:val="en-US" w:eastAsia="zh-CN"/>
        </w:rPr>
        <w:t xml:space="preserve">乙方</w:t>
      </w:r>
      <w:r>
        <w:rPr>
          <w:rFonts w:hint="eastAsia" w:ascii="宋体" w:hAnsi="宋体" w:cs="宋体"/>
          <w:bCs/>
          <w:color w:val="000000"/>
          <w:sz w:val="24"/>
          <w:szCs w:val="24"/>
        </w:rPr>
        <w:t xml:space="preserve">投标文件，甲乙双方就</w:t>
      </w:r>
      <w:r>
        <w:rPr>
          <w:rFonts w:hint="eastAsia" w:ascii="宋体" w:hAnsi="宋体" w:cs="宋体"/>
          <w:bCs/>
          <w:color w:val="000000"/>
          <w:sz w:val="24"/>
          <w:szCs w:val="24"/>
          <w:u w:val="single"/>
          <w:lang w:eastAsia="zh-CN"/>
        </w:rPr>
        <w:t xml:space="preserve">2026-2029年度安镇商贸中心物业管理采购项目</w:t>
      </w:r>
      <w:r>
        <w:rPr>
          <w:rFonts w:hint="eastAsia" w:ascii="宋体" w:hAnsi="宋体" w:cs="宋体"/>
          <w:bCs/>
          <w:color w:val="000000"/>
          <w:sz w:val="24"/>
          <w:szCs w:val="24"/>
        </w:rPr>
        <w:t xml:space="preserve">及相关问题，同意按下列条款规定执行。</w:t>
      </w:r>
      <w:r/>
    </w:p>
    <w:p>
      <w:pPr>
        <w:ind w:firstLine="1502"/>
        <w:jc w:val="left"/>
        <w:spacing w:line="6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    方：</w:t>
      </w:r>
      <w:r>
        <w:rPr>
          <w:rFonts w:hint="eastAsia" w:ascii="宋体" w:hAnsi="宋体" w:cs="宋体"/>
          <w:color w:val="auto"/>
          <w:sz w:val="24"/>
          <w:szCs w:val="24"/>
          <w:highlight w:val="none"/>
          <w:u w:val="single"/>
          <w:lang w:val="en-US" w:eastAsia="zh-CN"/>
        </w:rPr>
        <w:t xml:space="preserve">无锡市锡山区人民政府安镇街道办事处</w:t>
      </w:r>
      <w:r>
        <w:rPr>
          <w:rFonts w:hint="eastAsia" w:ascii="宋体" w:hAnsi="宋体" w:cs="宋体"/>
          <w:color w:val="auto"/>
          <w:sz w:val="24"/>
          <w:szCs w:val="24"/>
          <w:highlight w:val="none"/>
          <w:u w:val="single"/>
        </w:rPr>
        <w:t xml:space="preserve"> </w:t>
      </w:r>
      <w:r/>
    </w:p>
    <w:p>
      <w:pPr>
        <w:ind w:firstLine="1502"/>
        <w:jc w:val="left"/>
        <w:spacing w:line="6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(办公地址)</w:t>
      </w:r>
      <w:r/>
    </w:p>
    <w:p>
      <w:pPr>
        <w:jc w:val="left"/>
        <w:spacing w:line="6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(办公电话)</w:t>
      </w:r>
      <w:r/>
    </w:p>
    <w:p>
      <w:pPr>
        <w:jc w:val="left"/>
        <w:spacing w:line="6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left"/>
        <w:spacing w:line="6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乙    方：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jc w:val="left"/>
        <w:spacing w:line="6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法定代表人：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jc w:val="left"/>
        <w:spacing w:line="6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资质等级：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证书编号：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jc w:val="left"/>
        <w:spacing w:line="6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地    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ind w:firstLine="1440"/>
        <w:jc w:val="left"/>
        <w:spacing w:line="6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ind w:firstLine="480"/>
        <w:jc w:val="left"/>
        <w:spacing w:line="6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1980"/>
        <w:rPr>
          <w:rFonts w:hint="eastAsia" w:ascii="宋体" w:hAnsi="宋体" w:cs="宋体"/>
          <w:color w:val="auto"/>
          <w:sz w:val="24"/>
          <w:szCs w:val="24"/>
          <w:highlight w:val="none"/>
        </w:rPr>
        <w:sectPr>
          <w:headerReference w:type="default" r:id="rId16"/>
          <w:footerReference w:type="default" r:id="rId27"/>
          <w:footnotePr/>
          <w:endnotePr/>
          <w:type w:val="nextPage"/>
          <w:pgSz w:w="11906" w:h="16838" w:orient="portrait"/>
          <w:pgMar w:top="1588" w:right="1417" w:bottom="1814" w:left="1417" w:header="851" w:footer="992" w:gutter="0"/>
          <w:cols w:num="1" w:sep="0" w:space="720" w:equalWidth="1"/>
          <w:docGrid w:linePitch="360"/>
        </w:sectPr>
      </w:pPr>
      <w:r>
        <w:rPr>
          <w:rFonts w:hint="eastAsia" w:ascii="宋体" w:hAnsi="宋体" w:cs="宋体"/>
          <w:color w:val="auto"/>
          <w:sz w:val="24"/>
          <w:szCs w:val="24"/>
          <w:highlight w:val="none"/>
        </w:rPr>
      </w:r>
      <w:r/>
    </w:p>
    <w:p>
      <w:pPr>
        <w:ind w:firstLine="480"/>
        <w:jc w:val="left"/>
        <w:spacing w:line="6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根据《物业管理条例》及有关法律、法规，在自愿、平等、协商一致的基础上，甲方选聘乙方对</w:t>
      </w:r>
      <w:r>
        <w:rPr>
          <w:rFonts w:hint="eastAsia"/>
          <w:bCs/>
          <w:color w:val="auto"/>
          <w:sz w:val="24"/>
          <w:szCs w:val="24"/>
          <w:highlight w:val="none"/>
          <w:u w:val="single"/>
        </w:rPr>
        <w:t xml:space="preserve">                           </w:t>
      </w:r>
      <w:r>
        <w:rPr>
          <w:rFonts w:hint="eastAsia" w:ascii="宋体" w:hAnsi="宋体" w:cs="宋体"/>
          <w:color w:val="auto"/>
          <w:sz w:val="24"/>
          <w:szCs w:val="24"/>
          <w:highlight w:val="none"/>
        </w:rPr>
        <w:t xml:space="preserve">提供物业管理服务。</w:t>
      </w:r>
      <w:r/>
    </w:p>
    <w:p>
      <w:pPr>
        <w:jc w:val="center"/>
        <w:spacing w:line="6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auto"/>
          <w:sz w:val="32"/>
          <w:szCs w:val="32"/>
          <w:highlight w:val="none"/>
        </w:rPr>
      </w:pPr>
      <w:r>
        <w:rPr>
          <w:rFonts w:hint="eastAsia" w:ascii="宋体" w:hAnsi="宋体" w:cs="宋体"/>
          <w:color w:val="auto"/>
          <w:sz w:val="24"/>
          <w:szCs w:val="24"/>
          <w:highlight w:val="none"/>
        </w:rPr>
        <w:t xml:space="preserve">　　</w:t>
      </w:r>
      <w:r/>
    </w:p>
    <w:p>
      <w:pPr>
        <w:jc w:val="cente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color w:val="auto"/>
          <w:sz w:val="32"/>
          <w:szCs w:val="32"/>
          <w:highlight w:val="none"/>
        </w:rPr>
      </w:pPr>
      <w:r>
        <w:rPr>
          <w:rFonts w:hAnsi="宋体"/>
          <w:b/>
          <w:color w:val="auto"/>
          <w:sz w:val="32"/>
          <w:szCs w:val="32"/>
          <w:highlight w:val="none"/>
        </w:rPr>
        <w:t xml:space="preserve">第一章</w:t>
      </w:r>
      <w:r>
        <w:rPr>
          <w:b/>
          <w:color w:val="auto"/>
          <w:sz w:val="32"/>
          <w:szCs w:val="32"/>
          <w:highlight w:val="none"/>
        </w:rPr>
        <w:t xml:space="preserve"> </w:t>
      </w:r>
      <w:r>
        <w:rPr>
          <w:rFonts w:hAnsi="宋体"/>
          <w:b/>
          <w:color w:val="auto"/>
          <w:sz w:val="32"/>
          <w:szCs w:val="32"/>
          <w:highlight w:val="none"/>
        </w:rPr>
        <w:t xml:space="preserve">物业基本情况</w:t>
      </w:r>
      <w:r/>
    </w:p>
    <w:p>
      <w:pPr>
        <w:jc w:val="cente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color w:val="auto"/>
          <w:sz w:val="24"/>
          <w:szCs w:val="24"/>
          <w:highlight w:val="none"/>
        </w:rPr>
      </w:r>
      <w:r/>
    </w:p>
    <w:p>
      <w:pPr>
        <w:ind w:firstLine="425"/>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第一条</w:t>
      </w:r>
      <w:r>
        <w:rPr>
          <w:color w:val="auto"/>
          <w:sz w:val="24"/>
          <w:szCs w:val="24"/>
          <w:highlight w:val="none"/>
        </w:rPr>
        <w:t xml:space="preserve">  </w:t>
      </w:r>
      <w:r>
        <w:rPr>
          <w:rFonts w:hAnsi="宋体"/>
          <w:color w:val="auto"/>
          <w:sz w:val="24"/>
          <w:szCs w:val="24"/>
          <w:highlight w:val="none"/>
        </w:rPr>
        <w:t xml:space="preserve">本合同标的物</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物业名称：</w:t>
      </w:r>
      <w:r>
        <w:rPr>
          <w:color w:val="auto"/>
          <w:sz w:val="24"/>
          <w:szCs w:val="24"/>
          <w:highlight w:val="none"/>
          <w:u w:val="single"/>
        </w:rPr>
        <w:t xml:space="preserve">  </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color w:val="auto"/>
          <w:sz w:val="24"/>
          <w:szCs w:val="24"/>
          <w:highlight w:val="none"/>
          <w:u w:val="single"/>
        </w:rPr>
        <w:t xml:space="preserve"> </w:t>
      </w:r>
      <w:r>
        <w:rPr>
          <w:rFonts w:hAnsi="宋体"/>
          <w:color w:val="auto"/>
          <w:sz w:val="24"/>
          <w:szCs w:val="24"/>
          <w:highlight w:val="none"/>
        </w:rPr>
        <w:t xml:space="preserve">物业类型：</w:t>
      </w:r>
      <w:r>
        <w:rPr>
          <w:color w:val="auto"/>
          <w:sz w:val="24"/>
          <w:szCs w:val="24"/>
          <w:highlight w:val="none"/>
          <w:u w:val="single"/>
        </w:rPr>
        <w:t xml:space="preserve">   </w:t>
      </w:r>
      <w:r>
        <w:rPr>
          <w:rFonts w:hAnsi="宋体"/>
          <w:color w:val="auto"/>
          <w:sz w:val="24"/>
          <w:szCs w:val="24"/>
          <w:highlight w:val="none"/>
          <w:u w:val="single"/>
        </w:rPr>
        <w:t xml:space="preserve">公共</w:t>
      </w:r>
      <w:r>
        <w:rPr>
          <w:rFonts w:hint="eastAsia" w:hAnsi="宋体"/>
          <w:color w:val="auto"/>
          <w:sz w:val="24"/>
          <w:szCs w:val="24"/>
          <w:highlight w:val="none"/>
          <w:u w:val="single"/>
        </w:rPr>
        <w:t xml:space="preserve">物业</w:t>
      </w:r>
      <w:r>
        <w:rPr>
          <w:color w:val="auto"/>
          <w:sz w:val="24"/>
          <w:szCs w:val="24"/>
          <w:highlight w:val="none"/>
          <w:u w:val="single"/>
        </w:rPr>
        <w:t xml:space="preserve">  </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座落位置：</w:t>
      </w:r>
      <w:r>
        <w:rPr>
          <w:color w:val="auto"/>
          <w:sz w:val="24"/>
          <w:szCs w:val="24"/>
          <w:highlight w:val="none"/>
          <w:u w:val="single"/>
        </w:rPr>
        <w:t xml:space="preserve">   </w:t>
      </w:r>
      <w:r>
        <w:rPr>
          <w:rFonts w:hAnsi="宋体"/>
          <w:color w:val="auto"/>
          <w:sz w:val="24"/>
          <w:szCs w:val="24"/>
          <w:highlight w:val="none"/>
          <w:u w:val="single"/>
        </w:rPr>
        <w:t xml:space="preserve">无锡</w:t>
      </w:r>
      <w:r>
        <w:rPr>
          <w:color w:val="auto"/>
          <w:sz w:val="24"/>
          <w:szCs w:val="24"/>
          <w:highlight w:val="none"/>
          <w:u w:val="single"/>
        </w:rPr>
        <w:t xml:space="preserve"> </w:t>
      </w:r>
      <w:r>
        <w:rPr>
          <w:rFonts w:hAnsi="宋体"/>
          <w:color w:val="auto"/>
          <w:sz w:val="24"/>
          <w:szCs w:val="24"/>
          <w:highlight w:val="none"/>
        </w:rPr>
        <w:t xml:space="preserve">市</w:t>
      </w:r>
      <w:r>
        <w:rPr>
          <w:color w:val="auto"/>
          <w:sz w:val="24"/>
          <w:szCs w:val="24"/>
          <w:highlight w:val="none"/>
          <w:u w:val="single"/>
        </w:rPr>
        <w:t xml:space="preserve">   </w:t>
      </w:r>
      <w:r>
        <w:rPr>
          <w:rFonts w:hAnsi="宋体"/>
          <w:color w:val="auto"/>
          <w:sz w:val="24"/>
          <w:szCs w:val="24"/>
          <w:highlight w:val="none"/>
          <w:u w:val="single"/>
        </w:rPr>
        <w:t xml:space="preserve">锡山</w:t>
      </w:r>
      <w:r>
        <w:rPr>
          <w:color w:val="auto"/>
          <w:sz w:val="24"/>
          <w:szCs w:val="24"/>
          <w:highlight w:val="none"/>
          <w:u w:val="single"/>
        </w:rPr>
        <w:t xml:space="preserve">  </w:t>
      </w:r>
      <w:r>
        <w:rPr>
          <w:rFonts w:hAnsi="宋体"/>
          <w:color w:val="auto"/>
          <w:sz w:val="24"/>
          <w:szCs w:val="24"/>
          <w:highlight w:val="none"/>
        </w:rPr>
        <w:t xml:space="preserve">区</w:t>
      </w:r>
      <w:r>
        <w:rPr>
          <w:color w:val="auto"/>
          <w:sz w:val="24"/>
          <w:szCs w:val="24"/>
          <w:highlight w:val="none"/>
          <w:u w:val="single"/>
        </w:rPr>
        <w:t xml:space="preserve">      </w:t>
      </w:r>
      <w:r>
        <w:rPr>
          <w:rFonts w:hAnsi="宋体"/>
          <w:color w:val="auto"/>
          <w:sz w:val="24"/>
          <w:szCs w:val="24"/>
          <w:highlight w:val="none"/>
        </w:rPr>
        <w:t xml:space="preserve">路</w:t>
      </w:r>
      <w:r>
        <w:rPr>
          <w:color w:val="auto"/>
          <w:sz w:val="24"/>
          <w:szCs w:val="24"/>
          <w:highlight w:val="none"/>
        </w:rPr>
        <w:t xml:space="preserve">(</w:t>
      </w:r>
      <w:r>
        <w:rPr>
          <w:rFonts w:hAnsi="宋体"/>
          <w:color w:val="auto"/>
          <w:sz w:val="24"/>
          <w:szCs w:val="24"/>
          <w:highlight w:val="none"/>
        </w:rPr>
        <w:t xml:space="preserve">街道</w:t>
      </w:r>
      <w:r>
        <w:rPr>
          <w:color w:val="auto"/>
          <w:sz w:val="24"/>
          <w:szCs w:val="24"/>
          <w:highlight w:val="none"/>
        </w:rPr>
        <w:t xml:space="preserve">)</w:t>
      </w:r>
      <w:r>
        <w:rPr>
          <w:color w:val="auto"/>
          <w:sz w:val="24"/>
          <w:szCs w:val="24"/>
          <w:highlight w:val="none"/>
          <w:u w:val="single"/>
        </w:rPr>
        <w:t xml:space="preserve">    /   </w:t>
      </w:r>
      <w:r>
        <w:rPr>
          <w:rFonts w:hAnsi="宋体"/>
          <w:color w:val="auto"/>
          <w:sz w:val="24"/>
          <w:szCs w:val="24"/>
          <w:highlight w:val="none"/>
        </w:rPr>
        <w:t xml:space="preserve">号</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auto"/>
          <w:sz w:val="24"/>
          <w:szCs w:val="24"/>
          <w:highlight w:val="none"/>
        </w:rPr>
      </w:pPr>
      <w:r>
        <w:rPr>
          <w:rFonts w:hint="eastAsia"/>
          <w:color w:val="auto"/>
          <w:sz w:val="24"/>
          <w:szCs w:val="24"/>
          <w:highlight w:val="none"/>
        </w:rPr>
      </w:r>
      <w:r/>
    </w:p>
    <w:p>
      <w:pPr>
        <w:jc w:val="cente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color w:val="auto"/>
          <w:sz w:val="32"/>
          <w:szCs w:val="32"/>
          <w:highlight w:val="none"/>
        </w:rPr>
      </w:pPr>
      <w:r>
        <w:rPr>
          <w:rFonts w:hAnsi="宋体"/>
          <w:b/>
          <w:color w:val="auto"/>
          <w:sz w:val="32"/>
          <w:szCs w:val="32"/>
          <w:highlight w:val="none"/>
        </w:rPr>
        <w:t xml:space="preserve">第二章</w:t>
      </w:r>
      <w:r>
        <w:rPr>
          <w:b/>
          <w:color w:val="auto"/>
          <w:sz w:val="32"/>
          <w:szCs w:val="32"/>
          <w:highlight w:val="none"/>
        </w:rPr>
        <w:t xml:space="preserve"> </w:t>
      </w:r>
      <w:r>
        <w:rPr>
          <w:rFonts w:hAnsi="宋体"/>
          <w:b/>
          <w:color w:val="auto"/>
          <w:sz w:val="32"/>
          <w:szCs w:val="32"/>
          <w:highlight w:val="none"/>
        </w:rPr>
        <w:t xml:space="preserve">物业管理服务期限</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第二条</w:t>
      </w:r>
      <w:r>
        <w:rPr>
          <w:color w:val="auto"/>
          <w:sz w:val="24"/>
          <w:szCs w:val="24"/>
          <w:highlight w:val="none"/>
        </w:rPr>
        <w:t xml:space="preserve">  </w:t>
      </w:r>
      <w:r>
        <w:rPr>
          <w:rFonts w:hAnsi="宋体"/>
          <w:color w:val="auto"/>
          <w:sz w:val="24"/>
          <w:szCs w:val="24"/>
          <w:highlight w:val="none"/>
        </w:rPr>
        <w:t xml:space="preserve">物业管理服务期限为</w:t>
      </w:r>
      <w:r>
        <w:rPr>
          <w:rFonts w:hint="eastAsia" w:hAnsi="宋体"/>
          <w:color w:val="auto"/>
          <w:sz w:val="24"/>
          <w:szCs w:val="24"/>
          <w:highlight w:val="none"/>
          <w:u w:val="single"/>
        </w:rPr>
        <w:t xml:space="preserve">  </w:t>
      </w:r>
      <w:r>
        <w:rPr>
          <w:rFonts w:hAnsi="宋体"/>
          <w:color w:val="auto"/>
          <w:sz w:val="24"/>
          <w:szCs w:val="24"/>
          <w:highlight w:val="none"/>
        </w:rPr>
        <w:t xml:space="preserve">年。自</w:t>
      </w:r>
      <w:r>
        <w:rPr>
          <w:color w:val="auto"/>
          <w:sz w:val="24"/>
          <w:szCs w:val="24"/>
          <w:highlight w:val="none"/>
          <w:u w:val="single"/>
        </w:rPr>
        <w:t xml:space="preserve">   </w:t>
      </w:r>
      <w:r>
        <w:rPr>
          <w:rFonts w:hAnsi="宋体"/>
          <w:color w:val="auto"/>
          <w:sz w:val="24"/>
          <w:szCs w:val="24"/>
          <w:highlight w:val="none"/>
        </w:rPr>
        <w:t xml:space="preserve">年</w:t>
      </w:r>
      <w:r>
        <w:rPr>
          <w:color w:val="auto"/>
          <w:sz w:val="24"/>
          <w:szCs w:val="24"/>
          <w:highlight w:val="none"/>
          <w:u w:val="single"/>
        </w:rPr>
        <w:t xml:space="preserve">  </w:t>
      </w:r>
      <w:r>
        <w:rPr>
          <w:rFonts w:hAnsi="宋体"/>
          <w:color w:val="auto"/>
          <w:sz w:val="24"/>
          <w:szCs w:val="24"/>
          <w:highlight w:val="none"/>
        </w:rPr>
        <w:t xml:space="preserve">月</w:t>
      </w:r>
      <w:r>
        <w:rPr>
          <w:color w:val="auto"/>
          <w:sz w:val="24"/>
          <w:szCs w:val="24"/>
          <w:highlight w:val="none"/>
          <w:u w:val="single"/>
        </w:rPr>
        <w:t xml:space="preserve">   </w:t>
      </w:r>
      <w:r>
        <w:rPr>
          <w:rFonts w:hAnsi="宋体"/>
          <w:color w:val="auto"/>
          <w:sz w:val="24"/>
          <w:szCs w:val="24"/>
          <w:highlight w:val="none"/>
        </w:rPr>
        <w:t xml:space="preserve">日起至</w:t>
      </w:r>
      <w:r>
        <w:rPr>
          <w:color w:val="auto"/>
          <w:sz w:val="24"/>
          <w:szCs w:val="24"/>
          <w:highlight w:val="none"/>
          <w:u w:val="single"/>
        </w:rPr>
        <w:t xml:space="preserve">   </w:t>
      </w:r>
      <w:r>
        <w:rPr>
          <w:rFonts w:hAnsi="宋体"/>
          <w:color w:val="auto"/>
          <w:sz w:val="24"/>
          <w:szCs w:val="24"/>
          <w:highlight w:val="none"/>
        </w:rPr>
        <w:t xml:space="preserve">年</w:t>
      </w:r>
      <w:r>
        <w:rPr>
          <w:color w:val="auto"/>
          <w:sz w:val="24"/>
          <w:szCs w:val="24"/>
          <w:highlight w:val="none"/>
          <w:u w:val="single"/>
        </w:rPr>
        <w:t xml:space="preserve">   </w:t>
      </w:r>
      <w:r>
        <w:rPr>
          <w:rFonts w:hAnsi="宋体"/>
          <w:color w:val="auto"/>
          <w:sz w:val="24"/>
          <w:szCs w:val="24"/>
          <w:highlight w:val="none"/>
        </w:rPr>
        <w:t xml:space="preserve">月</w:t>
      </w:r>
      <w:r>
        <w:rPr>
          <w:color w:val="auto"/>
          <w:sz w:val="24"/>
          <w:szCs w:val="24"/>
          <w:highlight w:val="none"/>
          <w:u w:val="single"/>
        </w:rPr>
        <w:t xml:space="preserve">   </w:t>
      </w:r>
      <w:r>
        <w:rPr>
          <w:rFonts w:hAnsi="宋体"/>
          <w:color w:val="auto"/>
          <w:sz w:val="24"/>
          <w:szCs w:val="24"/>
          <w:highlight w:val="none"/>
        </w:rPr>
        <w:t xml:space="preserve">日止。</w:t>
      </w:r>
      <w:r/>
    </w:p>
    <w:p>
      <w:pPr>
        <w:jc w:val="cente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Ansi="宋体"/>
          <w:b/>
          <w:color w:val="auto"/>
          <w:sz w:val="32"/>
          <w:szCs w:val="32"/>
          <w:highlight w:val="none"/>
        </w:rPr>
      </w:pPr>
      <w:r>
        <w:rPr>
          <w:rFonts w:hAnsi="宋体"/>
          <w:b/>
          <w:color w:val="auto"/>
          <w:sz w:val="32"/>
          <w:szCs w:val="32"/>
          <w:highlight w:val="none"/>
        </w:rPr>
      </w:r>
      <w:r/>
    </w:p>
    <w:p>
      <w:pPr>
        <w:jc w:val="cente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color w:val="auto"/>
          <w:sz w:val="32"/>
          <w:szCs w:val="32"/>
          <w:highlight w:val="none"/>
        </w:rPr>
      </w:pPr>
      <w:r>
        <w:rPr>
          <w:rFonts w:hAnsi="宋体"/>
          <w:b/>
          <w:color w:val="auto"/>
          <w:sz w:val="32"/>
          <w:szCs w:val="32"/>
          <w:highlight w:val="none"/>
        </w:rPr>
        <w:t xml:space="preserve">第三章</w:t>
      </w:r>
      <w:r>
        <w:rPr>
          <w:b/>
          <w:color w:val="auto"/>
          <w:sz w:val="32"/>
          <w:szCs w:val="32"/>
          <w:highlight w:val="none"/>
        </w:rPr>
        <w:t xml:space="preserve"> </w:t>
      </w:r>
      <w:r>
        <w:rPr>
          <w:rFonts w:hAnsi="宋体"/>
          <w:b/>
          <w:color w:val="auto"/>
          <w:sz w:val="32"/>
          <w:szCs w:val="32"/>
          <w:highlight w:val="none"/>
        </w:rPr>
        <w:t xml:space="preserve">物业服务事项、要求与标准</w:t>
      </w:r>
      <w:r/>
    </w:p>
    <w:p>
      <w:pPr>
        <w:spacing w:line="360" w:lineRule="atLeast"/>
        <w:rPr>
          <w:rFonts w:hint="eastAsia"/>
          <w:color w:val="auto"/>
          <w:sz w:val="24"/>
          <w:szCs w:val="24"/>
          <w:highlight w:val="none"/>
          <w:u w:val="single"/>
        </w:rPr>
      </w:pPr>
      <w:r>
        <w:rPr>
          <w:rFonts w:hAnsi="宋体"/>
          <w:color w:val="auto"/>
          <w:sz w:val="24"/>
          <w:szCs w:val="24"/>
          <w:highlight w:val="none"/>
        </w:rPr>
        <w:t xml:space="preserve">　　第三条</w:t>
      </w:r>
      <w:r>
        <w:rPr>
          <w:color w:val="auto"/>
          <w:sz w:val="24"/>
          <w:szCs w:val="24"/>
          <w:highlight w:val="none"/>
        </w:rPr>
        <w:t xml:space="preserve"> </w:t>
      </w:r>
      <w:r>
        <w:rPr>
          <w:rFonts w:hint="eastAsia"/>
          <w:color w:val="auto"/>
          <w:sz w:val="24"/>
          <w:szCs w:val="24"/>
          <w:highlight w:val="none"/>
        </w:rPr>
        <w:t xml:space="preserve">乙方提供的物业管理服务范围：</w:t>
      </w:r>
      <w:r>
        <w:rPr>
          <w:color w:val="auto"/>
          <w:sz w:val="24"/>
          <w:szCs w:val="24"/>
          <w:highlight w:val="none"/>
          <w:u w:val="single"/>
        </w:rPr>
        <w:t xml:space="preserve"> </w:t>
      </w:r>
      <w:r>
        <w:rPr>
          <w:rFonts w:hint="eastAsia"/>
          <w:color w:val="auto"/>
          <w:sz w:val="24"/>
          <w:szCs w:val="24"/>
          <w:highlight w:val="none"/>
          <w:u w:val="single"/>
        </w:rPr>
        <w:t xml:space="preserve">               。</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color w:val="auto"/>
          <w:sz w:val="24"/>
          <w:szCs w:val="24"/>
          <w:highlight w:val="none"/>
        </w:rPr>
      </w:pPr>
      <w:r>
        <w:rPr>
          <w:rFonts w:hint="eastAsia" w:hAnsi="宋体"/>
          <w:color w:val="auto"/>
          <w:sz w:val="24"/>
          <w:szCs w:val="24"/>
          <w:highlight w:val="none"/>
        </w:rPr>
        <w:t xml:space="preserve">1</w:t>
      </w:r>
      <w:r>
        <w:rPr>
          <w:rFonts w:hAnsi="宋体"/>
          <w:color w:val="auto"/>
          <w:sz w:val="24"/>
          <w:szCs w:val="24"/>
          <w:highlight w:val="none"/>
        </w:rPr>
        <w:t xml:space="preserve">、标的物之物业安全防护管理；</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int="eastAsia" w:hAnsi="宋体"/>
          <w:color w:val="auto"/>
          <w:sz w:val="24"/>
          <w:szCs w:val="24"/>
          <w:highlight w:val="none"/>
        </w:rPr>
        <w:t xml:space="preserve">2、</w:t>
      </w:r>
      <w:r>
        <w:rPr>
          <w:color w:val="auto"/>
          <w:sz w:val="24"/>
          <w:szCs w:val="24"/>
          <w:highlight w:val="none"/>
        </w:rPr>
        <w:t xml:space="preserve">法律、法规、政策及合同规定的其他事项</w:t>
      </w:r>
      <w:r>
        <w:rPr>
          <w:rFonts w:hint="eastAsia"/>
          <w:color w:val="auto"/>
          <w:sz w:val="24"/>
          <w:szCs w:val="24"/>
          <w:highlight w:val="none"/>
        </w:rPr>
        <w:t xml:space="preserve">。</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auto"/>
          <w:sz w:val="24"/>
          <w:szCs w:val="24"/>
          <w:highlight w:val="none"/>
        </w:rPr>
      </w:pPr>
      <w:r>
        <w:rPr>
          <w:rFonts w:hAnsi="宋体"/>
          <w:color w:val="auto"/>
          <w:sz w:val="24"/>
          <w:szCs w:val="24"/>
          <w:highlight w:val="none"/>
        </w:rPr>
        <w:t xml:space="preserve">　　第四条</w:t>
      </w:r>
      <w:r>
        <w:rPr>
          <w:color w:val="auto"/>
          <w:sz w:val="24"/>
          <w:szCs w:val="24"/>
          <w:highlight w:val="none"/>
        </w:rPr>
        <w:t xml:space="preserve">  </w:t>
      </w:r>
      <w:r>
        <w:rPr>
          <w:rFonts w:hAnsi="宋体"/>
          <w:color w:val="auto"/>
          <w:sz w:val="24"/>
          <w:szCs w:val="24"/>
          <w:highlight w:val="none"/>
        </w:rPr>
        <w:t xml:space="preserve">物业管理服务事项与标准：</w:t>
      </w:r>
      <w:r>
        <w:rPr>
          <w:rFonts w:hint="eastAsia" w:hAnsi="宋体"/>
          <w:color w:val="auto"/>
          <w:sz w:val="24"/>
          <w:szCs w:val="24"/>
          <w:highlight w:val="none"/>
        </w:rPr>
        <w:t xml:space="preserve"> </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rFonts w:hint="eastAsia"/>
          <w:color w:val="auto"/>
          <w:sz w:val="24"/>
          <w:szCs w:val="24"/>
          <w:highlight w:val="none"/>
        </w:rPr>
        <w:t xml:space="preserve">1</w:t>
      </w:r>
      <w:r>
        <w:rPr>
          <w:rFonts w:hAnsi="宋体"/>
          <w:color w:val="auto"/>
          <w:sz w:val="24"/>
          <w:szCs w:val="24"/>
          <w:highlight w:val="none"/>
        </w:rPr>
        <w:t xml:space="preserve">、物业管理区域内的安全防范服务要求与标准详见附件</w:t>
      </w:r>
      <w:r>
        <w:rPr>
          <w:rFonts w:hint="eastAsia" w:hAnsi="宋体"/>
          <w:color w:val="auto"/>
          <w:sz w:val="24"/>
          <w:szCs w:val="24"/>
          <w:highlight w:val="none"/>
        </w:rPr>
        <w:t xml:space="preserve">一</w:t>
      </w:r>
      <w:r>
        <w:rPr>
          <w:rFonts w:hAnsi="宋体"/>
          <w:color w:val="auto"/>
          <w:sz w:val="24"/>
          <w:szCs w:val="24"/>
          <w:highlight w:val="none"/>
        </w:rPr>
        <w:t xml:space="preserve">；</w:t>
      </w:r>
      <w:r/>
    </w:p>
    <w:p>
      <w:pPr>
        <w:ind w:firstLine="480"/>
        <w:spacing w:line="360" w:lineRule="auto"/>
        <w:rPr>
          <w:rStyle w:val="1976"/>
          <w:color w:val="auto"/>
          <w:highlight w:val="none"/>
        </w:rPr>
      </w:pPr>
      <w:r>
        <w:rPr>
          <w:rFonts w:hAnsi="宋体"/>
          <w:color w:val="auto"/>
          <w:sz w:val="24"/>
          <w:szCs w:val="44"/>
          <w:highlight w:val="none"/>
        </w:rPr>
        <w:t xml:space="preserve">附件约定与合同主文约定不一致时，优先适用附件约定。</w:t>
      </w:r>
      <w:r/>
    </w:p>
    <w:p>
      <w:pPr>
        <w:ind w:firstLine="465"/>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auto"/>
          <w:sz w:val="24"/>
          <w:szCs w:val="24"/>
          <w:highlight w:val="none"/>
        </w:rPr>
      </w:pPr>
      <w:r>
        <w:rPr>
          <w:rFonts w:hAnsi="宋体"/>
          <w:color w:val="auto"/>
          <w:sz w:val="24"/>
          <w:szCs w:val="24"/>
          <w:highlight w:val="none"/>
        </w:rPr>
        <w:t xml:space="preserve">第五条</w:t>
      </w:r>
      <w:r>
        <w:rPr>
          <w:color w:val="auto"/>
          <w:sz w:val="24"/>
          <w:szCs w:val="24"/>
          <w:highlight w:val="none"/>
        </w:rPr>
        <w:t xml:space="preserve">  </w:t>
      </w:r>
      <w:r>
        <w:rPr>
          <w:rFonts w:hAnsi="宋体"/>
          <w:color w:val="auto"/>
          <w:sz w:val="24"/>
          <w:szCs w:val="24"/>
          <w:highlight w:val="none"/>
        </w:rPr>
        <w:t xml:space="preserve">乙方自接管本物业之日起即按</w:t>
      </w:r>
      <w:r>
        <w:rPr>
          <w:color w:val="auto"/>
          <w:sz w:val="24"/>
          <w:szCs w:val="24"/>
          <w:highlight w:val="none"/>
          <w:u w:val="single"/>
        </w:rPr>
        <w:t xml:space="preserve"> </w:t>
      </w:r>
      <w:r>
        <w:rPr>
          <w:rFonts w:hAnsi="宋体"/>
          <w:color w:val="auto"/>
          <w:sz w:val="24"/>
          <w:szCs w:val="24"/>
          <w:highlight w:val="none"/>
          <w:u w:val="single"/>
        </w:rPr>
        <w:t xml:space="preserve">投标文件中约定的及本合同及其附件约定的</w:t>
      </w:r>
      <w:r>
        <w:rPr>
          <w:color w:val="auto"/>
          <w:sz w:val="24"/>
          <w:szCs w:val="24"/>
          <w:highlight w:val="none"/>
          <w:u w:val="single"/>
        </w:rPr>
        <w:t xml:space="preserve"> </w:t>
      </w:r>
      <w:r>
        <w:rPr>
          <w:rFonts w:hAnsi="宋体"/>
          <w:color w:val="auto"/>
          <w:sz w:val="24"/>
          <w:szCs w:val="24"/>
          <w:highlight w:val="none"/>
        </w:rPr>
        <w:t xml:space="preserve">质量标准实施管理。</w:t>
      </w:r>
      <w:r/>
    </w:p>
    <w:p>
      <w:pPr>
        <w:jc w:val="cente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Ansi="宋体"/>
          <w:b/>
          <w:color w:val="auto"/>
          <w:sz w:val="32"/>
          <w:szCs w:val="32"/>
          <w:highlight w:val="none"/>
        </w:rPr>
      </w:pPr>
      <w:r>
        <w:rPr>
          <w:rFonts w:hAnsi="宋体"/>
          <w:b/>
          <w:color w:val="auto"/>
          <w:sz w:val="32"/>
          <w:szCs w:val="32"/>
          <w:highlight w:val="none"/>
        </w:rPr>
      </w:r>
      <w:r/>
    </w:p>
    <w:p>
      <w:pPr>
        <w:jc w:val="cente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color w:val="auto"/>
          <w:sz w:val="32"/>
          <w:szCs w:val="32"/>
          <w:highlight w:val="none"/>
        </w:rPr>
      </w:pPr>
      <w:r>
        <w:rPr>
          <w:rFonts w:hAnsi="宋体"/>
          <w:b/>
          <w:color w:val="auto"/>
          <w:sz w:val="32"/>
          <w:szCs w:val="32"/>
          <w:highlight w:val="none"/>
        </w:rPr>
        <w:t xml:space="preserve">第四章</w:t>
      </w:r>
      <w:r>
        <w:rPr>
          <w:b/>
          <w:color w:val="auto"/>
          <w:sz w:val="32"/>
          <w:szCs w:val="32"/>
          <w:highlight w:val="none"/>
        </w:rPr>
        <w:t xml:space="preserve"> </w:t>
      </w:r>
      <w:r>
        <w:rPr>
          <w:rFonts w:hAnsi="宋体"/>
          <w:b/>
          <w:color w:val="auto"/>
          <w:sz w:val="32"/>
          <w:szCs w:val="32"/>
          <w:highlight w:val="none"/>
        </w:rPr>
        <w:t xml:space="preserve">物业管理服务费用的收取</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color w:val="auto"/>
          <w:sz w:val="24"/>
          <w:szCs w:val="24"/>
          <w:highlight w:val="none"/>
        </w:rPr>
      </w:pPr>
      <w:r>
        <w:rPr>
          <w:rFonts w:hAnsi="宋体"/>
          <w:color w:val="auto"/>
          <w:sz w:val="24"/>
          <w:szCs w:val="24"/>
          <w:highlight w:val="none"/>
        </w:rPr>
        <w:t xml:space="preserve">第</w:t>
      </w:r>
      <w:r>
        <w:rPr>
          <w:rFonts w:hint="eastAsia" w:hAnsi="宋体"/>
          <w:color w:val="auto"/>
          <w:sz w:val="24"/>
          <w:szCs w:val="24"/>
          <w:highlight w:val="none"/>
        </w:rPr>
        <w:t xml:space="preserve">六</w:t>
      </w:r>
      <w:r>
        <w:rPr>
          <w:rFonts w:hAnsi="宋体"/>
          <w:color w:val="auto"/>
          <w:sz w:val="24"/>
          <w:szCs w:val="24"/>
          <w:highlight w:val="none"/>
        </w:rPr>
        <w:t xml:space="preserve">条</w:t>
      </w:r>
      <w:r>
        <w:rPr>
          <w:color w:val="auto"/>
          <w:sz w:val="24"/>
          <w:szCs w:val="24"/>
          <w:highlight w:val="none"/>
        </w:rPr>
        <w:t xml:space="preserve">  </w:t>
      </w:r>
      <w:r>
        <w:rPr>
          <w:rFonts w:hAnsi="宋体"/>
          <w:color w:val="auto"/>
          <w:sz w:val="24"/>
          <w:szCs w:val="24"/>
          <w:highlight w:val="none"/>
        </w:rPr>
        <w:t xml:space="preserve">本物业管理区域物业服务收费采取包干制方式：</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auto"/>
          <w:sz w:val="24"/>
          <w:szCs w:val="24"/>
          <w:highlight w:val="none"/>
          <w:u w:val="single"/>
        </w:rPr>
      </w:pPr>
      <w:r>
        <w:rPr>
          <w:rFonts w:hint="eastAsia" w:ascii="宋体" w:hAnsi="宋体" w:cs="宋体"/>
          <w:color w:val="auto"/>
          <w:sz w:val="24"/>
          <w:szCs w:val="24"/>
          <w:highlight w:val="none"/>
        </w:rPr>
        <w:t xml:space="preserve">物业服务费用</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元/年</w:t>
      </w:r>
      <w:r>
        <w:rPr>
          <w:rFonts w:hint="eastAsia" w:ascii="宋体" w:hAnsi="宋体" w:cs="宋体"/>
          <w:color w:val="auto"/>
          <w:sz w:val="24"/>
          <w:szCs w:val="24"/>
          <w:highlight w:val="none"/>
        </w:rPr>
        <w:t xml:space="preserve">。</w:t>
      </w:r>
      <w:r/>
    </w:p>
    <w:p>
      <w:pPr>
        <w:ind w:firstLine="465"/>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物业服务费用主要用于以下开支：</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1</w:t>
      </w:r>
      <w:r>
        <w:rPr>
          <w:rFonts w:hAnsi="宋体"/>
          <w:color w:val="auto"/>
          <w:sz w:val="24"/>
          <w:szCs w:val="24"/>
          <w:highlight w:val="none"/>
        </w:rPr>
        <w:t xml:space="preserve">、管理服务人员的工资、社会保险和按规定提取的福利费等；</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auto"/>
          <w:sz w:val="24"/>
          <w:szCs w:val="24"/>
          <w:highlight w:val="none"/>
        </w:rPr>
      </w:pPr>
      <w:r>
        <w:rPr>
          <w:rFonts w:hAnsi="宋体"/>
          <w:color w:val="auto"/>
          <w:sz w:val="24"/>
          <w:szCs w:val="24"/>
          <w:highlight w:val="none"/>
        </w:rPr>
        <w:t xml:space="preserve">　　</w:t>
      </w:r>
      <w:r>
        <w:rPr>
          <w:rFonts w:hint="eastAsia"/>
          <w:color w:val="auto"/>
          <w:sz w:val="24"/>
          <w:szCs w:val="24"/>
          <w:highlight w:val="none"/>
        </w:rPr>
        <w:t xml:space="preserve">2</w:t>
      </w:r>
      <w:r>
        <w:rPr>
          <w:rFonts w:hAnsi="宋体"/>
          <w:color w:val="auto"/>
          <w:sz w:val="24"/>
          <w:szCs w:val="24"/>
          <w:highlight w:val="none"/>
        </w:rPr>
        <w:t xml:space="preserve">、物业管理区域</w:t>
      </w:r>
      <w:r>
        <w:rPr>
          <w:rFonts w:hint="eastAsia" w:hAnsi="宋体"/>
          <w:color w:val="auto"/>
          <w:sz w:val="24"/>
          <w:szCs w:val="24"/>
          <w:highlight w:val="none"/>
        </w:rPr>
        <w:t xml:space="preserve">安保管理</w:t>
      </w:r>
      <w:r>
        <w:rPr>
          <w:rFonts w:hAnsi="宋体"/>
          <w:color w:val="auto"/>
          <w:sz w:val="24"/>
          <w:szCs w:val="24"/>
          <w:highlight w:val="none"/>
        </w:rPr>
        <w:t xml:space="preserve">费用；</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rFonts w:hint="eastAsia"/>
          <w:color w:val="auto"/>
          <w:sz w:val="24"/>
          <w:szCs w:val="24"/>
          <w:highlight w:val="none"/>
        </w:rPr>
        <w:t xml:space="preserve">3</w:t>
      </w:r>
      <w:r>
        <w:rPr>
          <w:rFonts w:hAnsi="宋体"/>
          <w:color w:val="auto"/>
          <w:sz w:val="24"/>
          <w:szCs w:val="24"/>
          <w:highlight w:val="none"/>
        </w:rPr>
        <w:t xml:space="preserve">、</w:t>
      </w:r>
      <w:r>
        <w:rPr>
          <w:rFonts w:hint="eastAsia" w:hAnsi="宋体"/>
          <w:color w:val="auto"/>
          <w:sz w:val="24"/>
          <w:szCs w:val="24"/>
          <w:highlight w:val="none"/>
        </w:rPr>
        <w:t xml:space="preserve">物业管理设施设备及</w:t>
      </w:r>
      <w:r>
        <w:rPr>
          <w:rFonts w:hAnsi="宋体"/>
          <w:color w:val="auto"/>
          <w:sz w:val="24"/>
          <w:szCs w:val="24"/>
          <w:highlight w:val="none"/>
        </w:rPr>
        <w:t xml:space="preserve">办公费用；</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rFonts w:hint="eastAsia"/>
          <w:color w:val="auto"/>
          <w:sz w:val="24"/>
          <w:szCs w:val="24"/>
          <w:highlight w:val="none"/>
        </w:rPr>
        <w:t xml:space="preserve">4</w:t>
      </w:r>
      <w:r>
        <w:rPr>
          <w:rFonts w:hAnsi="宋体"/>
          <w:color w:val="auto"/>
          <w:sz w:val="24"/>
          <w:szCs w:val="24"/>
          <w:highlight w:val="none"/>
        </w:rPr>
        <w:t xml:space="preserve">、</w:t>
      </w:r>
      <w:r>
        <w:rPr>
          <w:rFonts w:hint="eastAsia" w:hAnsi="宋体"/>
          <w:color w:val="auto"/>
          <w:sz w:val="24"/>
          <w:szCs w:val="24"/>
          <w:highlight w:val="none"/>
        </w:rPr>
        <w:t xml:space="preserve">相关</w:t>
      </w:r>
      <w:r>
        <w:rPr>
          <w:rFonts w:hAnsi="宋体"/>
          <w:color w:val="auto"/>
          <w:sz w:val="24"/>
          <w:szCs w:val="24"/>
          <w:highlight w:val="none"/>
        </w:rPr>
        <w:t xml:space="preserve">保险费用；</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rFonts w:hint="eastAsia"/>
          <w:color w:val="auto"/>
          <w:sz w:val="24"/>
          <w:szCs w:val="24"/>
          <w:highlight w:val="none"/>
        </w:rPr>
        <w:t xml:space="preserve">5</w:t>
      </w:r>
      <w:r>
        <w:rPr>
          <w:rFonts w:hAnsi="宋体"/>
          <w:color w:val="auto"/>
          <w:sz w:val="24"/>
          <w:szCs w:val="24"/>
          <w:highlight w:val="none"/>
        </w:rPr>
        <w:t xml:space="preserve">、法定税费；</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auto"/>
          <w:sz w:val="24"/>
          <w:szCs w:val="24"/>
          <w:highlight w:val="none"/>
        </w:rPr>
      </w:pPr>
      <w:r>
        <w:rPr>
          <w:rFonts w:hAnsi="宋体"/>
          <w:color w:val="auto"/>
          <w:sz w:val="24"/>
          <w:szCs w:val="24"/>
          <w:highlight w:val="none"/>
        </w:rPr>
        <w:t xml:space="preserve">　　</w:t>
      </w:r>
      <w:r>
        <w:rPr>
          <w:rFonts w:hint="eastAsia"/>
          <w:color w:val="auto"/>
          <w:sz w:val="24"/>
          <w:szCs w:val="24"/>
          <w:highlight w:val="none"/>
        </w:rPr>
        <w:t xml:space="preserve">6</w:t>
      </w:r>
      <w:r>
        <w:rPr>
          <w:rFonts w:hAnsi="宋体"/>
          <w:color w:val="auto"/>
          <w:sz w:val="24"/>
          <w:szCs w:val="24"/>
          <w:highlight w:val="none"/>
        </w:rPr>
        <w:t xml:space="preserve">、物业管理企业的利润；</w:t>
      </w:r>
      <w:r>
        <w:rPr>
          <w:rFonts w:hint="eastAsia" w:hAnsi="宋体"/>
          <w:color w:val="auto"/>
          <w:sz w:val="24"/>
          <w:szCs w:val="24"/>
          <w:highlight w:val="none"/>
        </w:rPr>
        <w:t xml:space="preserve">(甲方无义务保证乙方能够获得利润)</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rFonts w:hint="eastAsia"/>
          <w:color w:val="auto"/>
          <w:sz w:val="24"/>
          <w:szCs w:val="24"/>
          <w:highlight w:val="none"/>
        </w:rPr>
        <w:t xml:space="preserve">7</w:t>
      </w:r>
      <w:r>
        <w:rPr>
          <w:rFonts w:hAnsi="宋体"/>
          <w:color w:val="auto"/>
          <w:sz w:val="24"/>
          <w:szCs w:val="24"/>
          <w:highlight w:val="none"/>
        </w:rPr>
        <w:t xml:space="preserve">、</w:t>
      </w:r>
      <w:r>
        <w:rPr>
          <w:color w:val="auto"/>
          <w:sz w:val="24"/>
          <w:szCs w:val="24"/>
          <w:highlight w:val="none"/>
          <w:u w:val="single"/>
        </w:rPr>
        <w:t xml:space="preserve"> </w:t>
      </w:r>
      <w:r>
        <w:rPr>
          <w:rFonts w:hint="eastAsia"/>
          <w:color w:val="auto"/>
          <w:sz w:val="24"/>
          <w:szCs w:val="24"/>
          <w:highlight w:val="none"/>
          <w:u w:val="single"/>
          <w:lang w:eastAsia="zh-CN"/>
        </w:rPr>
        <w:t xml:space="preserve">商贸中心综合管理费用、保洁费用、设施设备维护费用等</w:t>
      </w:r>
      <w:r>
        <w:rPr>
          <w:color w:val="auto"/>
          <w:sz w:val="24"/>
          <w:szCs w:val="24"/>
          <w:highlight w:val="none"/>
          <w:u w:val="single"/>
        </w:rPr>
        <w:t xml:space="preserve">  </w:t>
      </w:r>
      <w:r>
        <w:rPr>
          <w:rFonts w:hAnsi="宋体"/>
          <w:color w:val="auto"/>
          <w:sz w:val="24"/>
          <w:szCs w:val="24"/>
          <w:highlight w:val="none"/>
        </w:rPr>
        <w:t xml:space="preserve">。</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乙方按照上述标准收取物业服务费用，并按本合同约定的服务内容和质量标准提供服务，盈余或亏损由乙方享有或承担。</w:t>
      </w:r>
      <w:r/>
    </w:p>
    <w:p>
      <w:pPr>
        <w:ind w:firstLine="24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4"/>
          <w:szCs w:val="24"/>
          <w:highlight w:val="none"/>
        </w:rPr>
      </w:pPr>
      <w:r>
        <w:rPr>
          <w:rFonts w:hAnsi="宋体"/>
          <w:color w:val="auto"/>
          <w:sz w:val="24"/>
          <w:szCs w:val="24"/>
          <w:highlight w:val="none"/>
        </w:rPr>
        <w:t xml:space="preserve">　第</w:t>
      </w:r>
      <w:r>
        <w:rPr>
          <w:rFonts w:hint="eastAsia" w:hAnsi="宋体"/>
          <w:color w:val="auto"/>
          <w:sz w:val="24"/>
          <w:szCs w:val="24"/>
          <w:highlight w:val="none"/>
        </w:rPr>
        <w:t xml:space="preserve">七</w:t>
      </w:r>
      <w:r>
        <w:rPr>
          <w:rFonts w:hAnsi="宋体"/>
          <w:color w:val="auto"/>
          <w:sz w:val="24"/>
          <w:szCs w:val="24"/>
          <w:highlight w:val="none"/>
        </w:rPr>
        <w:t xml:space="preserve">条</w:t>
      </w:r>
      <w:r>
        <w:rPr>
          <w:color w:val="auto"/>
          <w:sz w:val="24"/>
          <w:szCs w:val="24"/>
          <w:highlight w:val="none"/>
        </w:rPr>
        <w:t xml:space="preserve">  </w:t>
      </w:r>
      <w:r>
        <w:rPr>
          <w:rFonts w:hint="eastAsia" w:ascii="宋体" w:hAnsi="宋体" w:cs="宋体"/>
          <w:color w:val="auto"/>
          <w:sz w:val="24"/>
          <w:szCs w:val="24"/>
          <w:highlight w:val="none"/>
        </w:rPr>
        <w:t xml:space="preserve">本物业管理区域物业服务收费采取包干制方式：</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lang w:val="zh-CN"/>
        </w:rPr>
      </w:pPr>
      <w:r>
        <w:rPr>
          <w:rFonts w:hint="eastAsia"/>
          <w:color w:val="auto"/>
          <w:sz w:val="24"/>
          <w:szCs w:val="24"/>
          <w:highlight w:val="none"/>
          <w:lang w:val="zh-CN"/>
        </w:rPr>
        <w:t xml:space="preserve">物业服务费用由甲方根据物业管理的情况进行支付，合同价格共计人民币</w:t>
      </w:r>
      <w:r>
        <w:rPr>
          <w:rFonts w:hint="eastAsia"/>
          <w:color w:val="auto"/>
          <w:sz w:val="24"/>
          <w:szCs w:val="24"/>
          <w:highlight w:val="none"/>
          <w:u w:val="single"/>
          <w:lang w:val="zh-CN"/>
        </w:rPr>
        <w:t xml:space="preserve">  </w:t>
      </w:r>
      <w:r>
        <w:rPr>
          <w:rFonts w:hint="eastAsia"/>
          <w:color w:val="auto"/>
          <w:sz w:val="24"/>
          <w:szCs w:val="24"/>
          <w:highlight w:val="none"/>
          <w:lang w:val="zh-CN"/>
        </w:rPr>
        <w:t xml:space="preserve">元/年（其中：暂列金额为</w:t>
      </w:r>
      <w:r>
        <w:rPr>
          <w:rFonts w:hint="eastAsia"/>
          <w:color w:val="auto"/>
          <w:sz w:val="24"/>
          <w:szCs w:val="24"/>
          <w:highlight w:val="none"/>
          <w:u w:val="single"/>
          <w:lang w:val="zh-CN"/>
        </w:rPr>
        <w:t xml:space="preserve">        </w:t>
      </w:r>
      <w:r>
        <w:rPr>
          <w:rFonts w:hint="eastAsia"/>
          <w:color w:val="auto"/>
          <w:sz w:val="24"/>
          <w:szCs w:val="24"/>
          <w:highlight w:val="none"/>
          <w:lang w:val="zh-CN"/>
        </w:rPr>
        <w:t xml:space="preserve">元）。上述费用（除暂列金）已包含了乙方按照本合同约定的内容和标准提供物业服务的全部报酬、费用、税金和风险，除非甲方书面审核同意，不因任何原因进行调整。若乙方未能完全满足本合同约定的物业服务内容或标准的，甲方有权按照本合同的约定扣减物业管理服务费</w:t>
      </w:r>
      <w:r>
        <w:rPr>
          <w:color w:val="auto"/>
          <w:sz w:val="24"/>
          <w:szCs w:val="24"/>
          <w:highlight w:val="none"/>
          <w:lang w:val="zh-CN"/>
        </w:rPr>
        <w:t xml:space="preserve">。</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auto"/>
          <w:sz w:val="24"/>
          <w:szCs w:val="24"/>
          <w:highlight w:val="none"/>
          <w:lang w:val="zh-CN"/>
        </w:rPr>
      </w:pPr>
      <w:r>
        <w:rPr>
          <w:color w:val="auto"/>
          <w:sz w:val="24"/>
          <w:szCs w:val="24"/>
          <w:highlight w:val="none"/>
          <w:lang w:val="zh-CN"/>
        </w:rPr>
        <w:t xml:space="preserve">　　</w:t>
      </w:r>
      <w:r>
        <w:rPr>
          <w:rFonts w:hint="eastAsia"/>
          <w:color w:val="auto"/>
          <w:sz w:val="24"/>
          <w:szCs w:val="24"/>
          <w:highlight w:val="none"/>
          <w:lang w:val="zh-CN"/>
        </w:rPr>
        <w:t xml:space="preserve">第八条  物业管理服务费于本合同约定的服务期限开始之日起计收，但若乙方实际提供物业服务的时间晚于合同约定的时间，则以乙方实际提供物业服务的时间为准。</w:t>
      </w:r>
      <w:r/>
    </w:p>
    <w:p>
      <w:pPr>
        <w:ind w:firstLine="480"/>
        <w:spacing w:line="360" w:lineRule="auto"/>
        <w:rPr>
          <w:rFonts w:hint="eastAsia" w:ascii="Times New Roman" w:hAnsi="宋体" w:eastAsia="宋体" w:cs="Times New Roman"/>
          <w:color w:val="auto"/>
          <w:sz w:val="24"/>
          <w:szCs w:val="32"/>
          <w:highlight w:val="none"/>
        </w:rPr>
      </w:pPr>
      <w:r>
        <w:rPr>
          <w:color w:val="auto"/>
          <w:sz w:val="24"/>
          <w:szCs w:val="24"/>
          <w:highlight w:val="none"/>
          <w:lang w:val="zh-CN"/>
        </w:rPr>
        <w:t xml:space="preserve">第</w:t>
      </w:r>
      <w:r>
        <w:rPr>
          <w:rFonts w:hint="eastAsia"/>
          <w:color w:val="auto"/>
          <w:sz w:val="24"/>
          <w:szCs w:val="24"/>
          <w:highlight w:val="none"/>
          <w:lang w:val="zh-CN"/>
        </w:rPr>
        <w:t xml:space="preserve">九</w:t>
      </w:r>
      <w:r>
        <w:rPr>
          <w:color w:val="auto"/>
          <w:sz w:val="24"/>
          <w:szCs w:val="24"/>
          <w:highlight w:val="none"/>
          <w:lang w:val="zh-CN"/>
        </w:rPr>
        <w:t xml:space="preserve">条   </w:t>
      </w:r>
      <w:r>
        <w:rPr>
          <w:rFonts w:hint="eastAsia" w:ascii="Times New Roman" w:hAnsi="宋体" w:eastAsia="宋体" w:cs="Times New Roman"/>
          <w:color w:val="auto"/>
          <w:sz w:val="24"/>
          <w:szCs w:val="32"/>
          <w:highlight w:val="none"/>
        </w:rPr>
        <w:t xml:space="preserve">委托管理费（中标价的</w:t>
      </w:r>
      <w:r>
        <w:rPr>
          <w:rFonts w:hint="eastAsia" w:ascii="Times New Roman" w:hAnsi="宋体" w:cs="Times New Roman"/>
          <w:color w:val="auto"/>
          <w:sz w:val="24"/>
          <w:szCs w:val="32"/>
          <w:highlight w:val="none"/>
          <w:lang w:val="en-US" w:eastAsia="zh-CN"/>
        </w:rPr>
        <w:t xml:space="preserve">90</w:t>
      </w:r>
      <w:r>
        <w:rPr>
          <w:rFonts w:hint="eastAsia" w:ascii="Times New Roman" w:hAnsi="宋体" w:eastAsia="宋体" w:cs="Times New Roman"/>
          <w:color w:val="auto"/>
          <w:sz w:val="24"/>
          <w:szCs w:val="32"/>
          <w:highlight w:val="none"/>
        </w:rPr>
        <w:t xml:space="preserve">%），考核综合得分达到</w:t>
      </w:r>
      <w:r>
        <w:rPr>
          <w:rFonts w:hint="eastAsia" w:ascii="Times New Roman" w:hAnsi="宋体" w:cs="Times New Roman"/>
          <w:color w:val="auto"/>
          <w:sz w:val="24"/>
          <w:szCs w:val="32"/>
          <w:highlight w:val="none"/>
          <w:lang w:val="en-US" w:eastAsia="zh-CN"/>
        </w:rPr>
        <w:t xml:space="preserve">90</w:t>
      </w:r>
      <w:r>
        <w:rPr>
          <w:rFonts w:hint="eastAsia" w:ascii="Times New Roman" w:hAnsi="宋体" w:eastAsia="宋体" w:cs="Times New Roman"/>
          <w:color w:val="auto"/>
          <w:sz w:val="24"/>
          <w:szCs w:val="32"/>
          <w:highlight w:val="none"/>
        </w:rPr>
        <w:t xml:space="preserve">分</w:t>
      </w:r>
      <w:r>
        <w:rPr>
          <w:rFonts w:hint="eastAsia" w:ascii="Times New Roman" w:hAnsi="宋体" w:cs="Times New Roman"/>
          <w:color w:val="auto"/>
          <w:sz w:val="24"/>
          <w:szCs w:val="32"/>
          <w:highlight w:val="none"/>
          <w:lang w:eastAsia="zh-CN"/>
        </w:rPr>
        <w:t xml:space="preserve">及</w:t>
      </w:r>
      <w:r>
        <w:rPr>
          <w:rFonts w:hint="eastAsia" w:ascii="Times New Roman" w:hAnsi="宋体" w:eastAsia="宋体" w:cs="Times New Roman"/>
          <w:color w:val="auto"/>
          <w:sz w:val="24"/>
          <w:szCs w:val="32"/>
          <w:highlight w:val="none"/>
        </w:rPr>
        <w:t xml:space="preserve">以上的，全额支付；达不到</w:t>
      </w:r>
      <w:r>
        <w:rPr>
          <w:rFonts w:hint="eastAsia" w:ascii="Times New Roman" w:hAnsi="宋体" w:cs="Times New Roman"/>
          <w:color w:val="auto"/>
          <w:sz w:val="24"/>
          <w:szCs w:val="32"/>
          <w:highlight w:val="none"/>
          <w:lang w:val="en-US" w:eastAsia="zh-CN"/>
        </w:rPr>
        <w:t xml:space="preserve">90</w:t>
      </w:r>
      <w:r>
        <w:rPr>
          <w:rFonts w:hint="eastAsia" w:ascii="Times New Roman" w:hAnsi="宋体" w:eastAsia="宋体" w:cs="Times New Roman"/>
          <w:color w:val="auto"/>
          <w:sz w:val="24"/>
          <w:szCs w:val="32"/>
          <w:highlight w:val="none"/>
        </w:rPr>
        <w:t xml:space="preserve">分的，少1分扣1万；</w:t>
      </w:r>
      <w:r/>
    </w:p>
    <w:p>
      <w:pPr>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t xml:space="preserve">管理奖励费（中标价的</w:t>
      </w:r>
      <w:r>
        <w:rPr>
          <w:rFonts w:hint="eastAsia" w:ascii="Times New Roman" w:hAnsi="宋体" w:cs="Times New Roman"/>
          <w:color w:val="auto"/>
          <w:sz w:val="24"/>
          <w:szCs w:val="32"/>
          <w:highlight w:val="none"/>
          <w:lang w:val="en-US" w:eastAsia="zh-CN"/>
        </w:rPr>
        <w:t xml:space="preserve">1</w:t>
      </w:r>
      <w:r>
        <w:rPr>
          <w:rFonts w:hint="eastAsia" w:ascii="Times New Roman" w:hAnsi="宋体" w:eastAsia="宋体" w:cs="Times New Roman"/>
          <w:color w:val="auto"/>
          <w:sz w:val="24"/>
          <w:szCs w:val="32"/>
          <w:highlight w:val="none"/>
        </w:rPr>
        <w:t xml:space="preserve">0%），根据年度考核结果，按考核得分按比例支付。如综合结果达不到</w:t>
      </w:r>
      <w:r>
        <w:rPr>
          <w:rFonts w:hint="eastAsia" w:ascii="Times New Roman" w:hAnsi="宋体" w:cs="Times New Roman"/>
          <w:color w:val="auto"/>
          <w:sz w:val="24"/>
          <w:szCs w:val="32"/>
          <w:highlight w:val="none"/>
          <w:lang w:val="en-US" w:eastAsia="zh-CN"/>
        </w:rPr>
        <w:t xml:space="preserve">90</w:t>
      </w:r>
      <w:r>
        <w:rPr>
          <w:rFonts w:hint="eastAsia" w:ascii="Times New Roman" w:hAnsi="宋体" w:eastAsia="宋体" w:cs="Times New Roman"/>
          <w:color w:val="auto"/>
          <w:sz w:val="24"/>
          <w:szCs w:val="32"/>
          <w:highlight w:val="none"/>
        </w:rPr>
        <w:t xml:space="preserve">分，不予奖励；</w:t>
      </w:r>
      <w:r/>
    </w:p>
    <w:p>
      <w:pPr>
        <w:contextualSpacing/>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t xml:space="preserve">全年委托管理费采用一年两付的付款方式，半年支付一次；全年委托管理奖励费按照年度考核结果，年终一次性支付。如连续二个季度综合考核结果达不到8</w:t>
      </w:r>
      <w:r>
        <w:rPr>
          <w:rFonts w:hint="eastAsia" w:ascii="Times New Roman" w:hAnsi="宋体" w:cs="Times New Roman"/>
          <w:color w:val="auto"/>
          <w:sz w:val="24"/>
          <w:szCs w:val="32"/>
          <w:highlight w:val="none"/>
          <w:lang w:val="en-US" w:eastAsia="zh-CN"/>
        </w:rPr>
        <w:t xml:space="preserve">5</w:t>
      </w:r>
      <w:r>
        <w:rPr>
          <w:rFonts w:hint="eastAsia" w:ascii="Times New Roman" w:hAnsi="宋体" w:eastAsia="宋体" w:cs="Times New Roman"/>
          <w:color w:val="auto"/>
          <w:sz w:val="24"/>
          <w:szCs w:val="32"/>
          <w:highlight w:val="none"/>
        </w:rPr>
        <w:t xml:space="preserve">分的，甲方有权终止合同。</w:t>
      </w:r>
      <w:r/>
    </w:p>
    <w:p>
      <w:pPr>
        <w:contextualSpacing/>
        <w:ind w:firstLine="480"/>
        <w:spacing w:line="360" w:lineRule="auto"/>
        <w:rPr>
          <w:color w:val="auto"/>
          <w:sz w:val="24"/>
          <w:szCs w:val="24"/>
          <w:highlight w:val="none"/>
        </w:rPr>
      </w:pPr>
      <w:r>
        <w:rPr>
          <w:rFonts w:hint="eastAsia" w:ascii="宋体" w:hAnsi="宋体" w:eastAsia="宋体" w:cs="宋体"/>
          <w:sz w:val="24"/>
          <w:szCs w:val="24"/>
          <w:lang w:val="en"/>
        </w:rPr>
        <w:t xml:space="preserve">采购人原则上应当自收到发票后10个工作日内将资金支付到合同约定的供应商账户。</w:t>
      </w:r>
      <w:r>
        <w:rPr>
          <w:rFonts w:hAnsi="宋体"/>
          <w:b/>
          <w:color w:val="auto"/>
          <w:sz w:val="32"/>
          <w:szCs w:val="32"/>
          <w:highlight w:val="none"/>
        </w:rPr>
        <w:t xml:space="preserve">　　　</w:t>
      </w:r>
      <w:r/>
    </w:p>
    <w:p>
      <w:pPr>
        <w:jc w:val="cente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Ansi="宋体"/>
          <w:b/>
          <w:color w:val="auto"/>
          <w:sz w:val="32"/>
          <w:szCs w:val="32"/>
          <w:highlight w:val="none"/>
        </w:rPr>
      </w:pPr>
      <w:r>
        <w:rPr>
          <w:rFonts w:hAnsi="宋体"/>
          <w:b/>
          <w:color w:val="auto"/>
          <w:sz w:val="32"/>
          <w:szCs w:val="32"/>
          <w:highlight w:val="none"/>
        </w:rPr>
      </w:r>
      <w:r/>
    </w:p>
    <w:p>
      <w:pPr>
        <w:jc w:val="cente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color w:val="auto"/>
          <w:sz w:val="32"/>
          <w:szCs w:val="32"/>
          <w:highlight w:val="none"/>
        </w:rPr>
      </w:pPr>
      <w:r>
        <w:rPr>
          <w:rFonts w:hAnsi="宋体"/>
          <w:b/>
          <w:color w:val="auto"/>
          <w:sz w:val="32"/>
          <w:szCs w:val="32"/>
          <w:highlight w:val="none"/>
        </w:rPr>
        <w:t xml:space="preserve">第</w:t>
      </w:r>
      <w:r>
        <w:rPr>
          <w:rFonts w:hint="eastAsia" w:hAnsi="宋体"/>
          <w:b/>
          <w:color w:val="auto"/>
          <w:sz w:val="32"/>
          <w:szCs w:val="32"/>
          <w:highlight w:val="none"/>
        </w:rPr>
        <w:t xml:space="preserve">五</w:t>
      </w:r>
      <w:r>
        <w:rPr>
          <w:rFonts w:hAnsi="宋体"/>
          <w:b/>
          <w:color w:val="auto"/>
          <w:sz w:val="32"/>
          <w:szCs w:val="32"/>
          <w:highlight w:val="none"/>
        </w:rPr>
        <w:t xml:space="preserve">章</w:t>
      </w:r>
      <w:r>
        <w:rPr>
          <w:b/>
          <w:color w:val="auto"/>
          <w:sz w:val="32"/>
          <w:szCs w:val="32"/>
          <w:highlight w:val="none"/>
        </w:rPr>
        <w:t xml:space="preserve"> </w:t>
      </w:r>
      <w:r>
        <w:rPr>
          <w:rFonts w:hAnsi="宋体"/>
          <w:b/>
          <w:color w:val="auto"/>
          <w:sz w:val="32"/>
          <w:szCs w:val="32"/>
          <w:highlight w:val="none"/>
        </w:rPr>
        <w:t xml:space="preserve">双方的权利义务</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第十</w:t>
      </w:r>
      <w:r>
        <w:rPr>
          <w:rFonts w:hint="eastAsia" w:hAnsi="宋体"/>
          <w:color w:val="auto"/>
          <w:sz w:val="24"/>
          <w:szCs w:val="24"/>
          <w:highlight w:val="none"/>
        </w:rPr>
        <w:t xml:space="preserve">二</w:t>
      </w:r>
      <w:r>
        <w:rPr>
          <w:rFonts w:hAnsi="宋体"/>
          <w:color w:val="auto"/>
          <w:sz w:val="24"/>
          <w:szCs w:val="24"/>
          <w:highlight w:val="none"/>
        </w:rPr>
        <w:t xml:space="preserve">条　甲方的权利义务</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1</w:t>
      </w:r>
      <w:r>
        <w:rPr>
          <w:rFonts w:hAnsi="宋体"/>
          <w:color w:val="auto"/>
          <w:sz w:val="24"/>
          <w:szCs w:val="24"/>
          <w:highlight w:val="none"/>
        </w:rPr>
        <w:t xml:space="preserve">、依据有关法律法规的规定，协助乙方制订本物业管理区域物业管理方面的规章制度，并协助乙方实施。</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rFonts w:hint="eastAsia"/>
          <w:color w:val="auto"/>
          <w:sz w:val="24"/>
          <w:szCs w:val="24"/>
          <w:highlight w:val="none"/>
        </w:rPr>
        <w:t xml:space="preserve">2</w:t>
      </w:r>
      <w:r>
        <w:rPr>
          <w:rFonts w:hAnsi="宋体"/>
          <w:color w:val="auto"/>
          <w:sz w:val="24"/>
          <w:szCs w:val="24"/>
          <w:highlight w:val="none"/>
        </w:rPr>
        <w:t xml:space="preserve">、在物业</w:t>
      </w:r>
      <w:r>
        <w:rPr>
          <w:rFonts w:hint="eastAsia" w:hAnsi="宋体"/>
          <w:color w:val="auto"/>
          <w:sz w:val="24"/>
          <w:szCs w:val="24"/>
          <w:highlight w:val="none"/>
        </w:rPr>
        <w:t xml:space="preserve">进驻前15日内</w:t>
      </w:r>
      <w:r>
        <w:rPr>
          <w:rFonts w:hAnsi="宋体"/>
          <w:color w:val="auto"/>
          <w:sz w:val="24"/>
          <w:szCs w:val="24"/>
          <w:highlight w:val="none"/>
        </w:rPr>
        <w:t xml:space="preserve">，甲方应按有关规定向乙方提供可使用的物业管理用房建筑面积</w:t>
      </w:r>
      <w:r>
        <w:rPr>
          <w:color w:val="auto"/>
          <w:sz w:val="24"/>
          <w:szCs w:val="24"/>
          <w:highlight w:val="none"/>
          <w:u w:val="single"/>
        </w:rPr>
        <w:t xml:space="preserve">      </w:t>
      </w:r>
      <w:r>
        <w:rPr>
          <w:rFonts w:hAnsi="宋体"/>
          <w:color w:val="auto"/>
          <w:sz w:val="24"/>
          <w:szCs w:val="24"/>
          <w:highlight w:val="none"/>
        </w:rPr>
        <w:t xml:space="preserve">平方米</w:t>
      </w:r>
      <w:r>
        <w:rPr>
          <w:color w:val="auto"/>
          <w:sz w:val="24"/>
          <w:szCs w:val="24"/>
          <w:highlight w:val="none"/>
        </w:rPr>
        <w:t xml:space="preserve">(</w:t>
      </w:r>
      <w:r>
        <w:rPr>
          <w:rFonts w:hAnsi="宋体"/>
          <w:color w:val="auto"/>
          <w:sz w:val="24"/>
          <w:szCs w:val="24"/>
          <w:highlight w:val="none"/>
        </w:rPr>
        <w:t xml:space="preserve">其中办公用房</w:t>
      </w:r>
      <w:r>
        <w:rPr>
          <w:color w:val="auto"/>
          <w:sz w:val="24"/>
          <w:szCs w:val="24"/>
          <w:highlight w:val="none"/>
        </w:rPr>
        <w:t xml:space="preserve">  / </w:t>
      </w:r>
      <w:r>
        <w:rPr>
          <w:rFonts w:hAnsi="宋体"/>
          <w:color w:val="auto"/>
          <w:sz w:val="24"/>
          <w:szCs w:val="24"/>
          <w:highlight w:val="none"/>
        </w:rPr>
        <w:t xml:space="preserve">平方米，住宿用房</w:t>
      </w:r>
      <w:r>
        <w:rPr>
          <w:color w:val="auto"/>
          <w:sz w:val="24"/>
          <w:szCs w:val="24"/>
          <w:highlight w:val="none"/>
          <w:u w:val="single"/>
        </w:rPr>
        <w:t xml:space="preserve">  /  </w:t>
      </w:r>
      <w:r>
        <w:rPr>
          <w:rFonts w:hAnsi="宋体"/>
          <w:color w:val="auto"/>
          <w:sz w:val="24"/>
          <w:szCs w:val="24"/>
          <w:highlight w:val="none"/>
        </w:rPr>
        <w:t xml:space="preserve">平方米，其他用房</w:t>
      </w:r>
      <w:r>
        <w:rPr>
          <w:color w:val="auto"/>
          <w:sz w:val="24"/>
          <w:szCs w:val="24"/>
          <w:highlight w:val="none"/>
          <w:u w:val="single"/>
        </w:rPr>
        <w:t xml:space="preserve">   / </w:t>
      </w:r>
      <w:r>
        <w:rPr>
          <w:rFonts w:hAnsi="宋体"/>
          <w:color w:val="auto"/>
          <w:sz w:val="24"/>
          <w:szCs w:val="24"/>
          <w:highlight w:val="none"/>
        </w:rPr>
        <w:t xml:space="preserve">平方米</w:t>
      </w:r>
      <w:r>
        <w:rPr>
          <w:color w:val="auto"/>
          <w:sz w:val="24"/>
          <w:szCs w:val="24"/>
          <w:highlight w:val="none"/>
        </w:rPr>
        <w:t xml:space="preserve">)</w:t>
      </w:r>
      <w:r>
        <w:rPr>
          <w:rFonts w:hAnsi="宋体"/>
          <w:color w:val="auto"/>
          <w:sz w:val="24"/>
          <w:szCs w:val="24"/>
          <w:highlight w:val="none"/>
        </w:rPr>
        <w:t xml:space="preserve">，由乙方在合同期内使用。</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管理用房按以下方式使用：</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color w:val="auto"/>
          <w:sz w:val="24"/>
          <w:szCs w:val="24"/>
          <w:highlight w:val="none"/>
        </w:rPr>
        <w:t xml:space="preserve">(1)</w:t>
      </w:r>
      <w:r>
        <w:rPr>
          <w:rFonts w:hAnsi="宋体"/>
          <w:color w:val="auto"/>
          <w:sz w:val="24"/>
          <w:szCs w:val="24"/>
          <w:highlight w:val="none"/>
        </w:rPr>
        <w:t xml:space="preserve">乙方无偿使用；</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color w:val="auto"/>
          <w:sz w:val="24"/>
          <w:szCs w:val="24"/>
          <w:highlight w:val="none"/>
        </w:rPr>
        <w:t xml:space="preserve">(2)</w:t>
      </w:r>
      <w:r>
        <w:rPr>
          <w:color w:val="auto"/>
          <w:sz w:val="24"/>
          <w:szCs w:val="24"/>
          <w:highlight w:val="none"/>
          <w:u w:val="single"/>
        </w:rPr>
        <w:t xml:space="preserve">                  /                           </w:t>
      </w:r>
      <w:r>
        <w:rPr>
          <w:rFonts w:hAnsi="宋体"/>
          <w:color w:val="auto"/>
          <w:sz w:val="24"/>
          <w:szCs w:val="24"/>
          <w:highlight w:val="none"/>
        </w:rPr>
        <w:t xml:space="preserve">。</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4</w:t>
      </w:r>
      <w:r>
        <w:rPr>
          <w:rFonts w:hAnsi="宋体"/>
          <w:color w:val="auto"/>
          <w:sz w:val="24"/>
          <w:szCs w:val="24"/>
          <w:highlight w:val="none"/>
        </w:rPr>
        <w:t xml:space="preserve">、与乙方协商确定物业管理方案、年度管理计划、年度维修养护计划、年度费用概预算、决算报告。监督检查乙方各项方案和计划的实施。</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5</w:t>
      </w:r>
      <w:r>
        <w:rPr>
          <w:rFonts w:hAnsi="宋体"/>
          <w:color w:val="auto"/>
          <w:sz w:val="24"/>
          <w:szCs w:val="24"/>
          <w:highlight w:val="none"/>
        </w:rPr>
        <w:t xml:space="preserve">、在物业管理服务期限开始前</w:t>
      </w:r>
      <w:r>
        <w:rPr>
          <w:color w:val="auto"/>
          <w:sz w:val="24"/>
          <w:szCs w:val="24"/>
          <w:highlight w:val="none"/>
          <w:u w:val="single"/>
        </w:rPr>
        <w:t xml:space="preserve">   30  </w:t>
      </w:r>
      <w:r>
        <w:rPr>
          <w:rFonts w:hAnsi="宋体"/>
          <w:color w:val="auto"/>
          <w:sz w:val="24"/>
          <w:szCs w:val="24"/>
          <w:highlight w:val="none"/>
        </w:rPr>
        <w:t xml:space="preserve">日内，向乙方提供和移交下列物业资料：</w:t>
      </w:r>
      <w:r/>
    </w:p>
    <w:p>
      <w:pPr>
        <w:ind w:firstLine="36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color w:val="auto"/>
          <w:sz w:val="24"/>
          <w:szCs w:val="24"/>
          <w:highlight w:val="none"/>
        </w:rPr>
        <w:t xml:space="preserve">(1)</w:t>
      </w:r>
      <w:r>
        <w:rPr>
          <w:rFonts w:hAnsi="宋体"/>
          <w:color w:val="auto"/>
          <w:sz w:val="24"/>
          <w:szCs w:val="24"/>
          <w:highlight w:val="none"/>
        </w:rPr>
        <w:t xml:space="preserve">物业管理用房的清单；</w:t>
      </w:r>
      <w:r/>
    </w:p>
    <w:p>
      <w:pPr>
        <w:ind w:firstLine="36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2</w:t>
      </w:r>
      <w:r>
        <w:rPr>
          <w:color w:val="auto"/>
          <w:sz w:val="24"/>
          <w:szCs w:val="24"/>
          <w:highlight w:val="none"/>
        </w:rPr>
        <w:t xml:space="preserve">)</w:t>
      </w:r>
      <w:r>
        <w:rPr>
          <w:rFonts w:hAnsi="宋体"/>
          <w:color w:val="auto"/>
          <w:sz w:val="24"/>
          <w:szCs w:val="24"/>
          <w:highlight w:val="none"/>
        </w:rPr>
        <w:t xml:space="preserve">物业的使用、维护和管理所必需的其他资料。</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6</w:t>
      </w:r>
      <w:r>
        <w:rPr>
          <w:rFonts w:hAnsi="宋体"/>
          <w:color w:val="auto"/>
          <w:sz w:val="24"/>
          <w:szCs w:val="24"/>
          <w:highlight w:val="none"/>
        </w:rPr>
        <w:t xml:space="preserve">、在物业管理服务期限开始前</w:t>
      </w:r>
      <w:r>
        <w:rPr>
          <w:color w:val="auto"/>
          <w:sz w:val="24"/>
          <w:szCs w:val="24"/>
          <w:highlight w:val="none"/>
          <w:u w:val="single"/>
        </w:rPr>
        <w:t xml:space="preserve">  15  </w:t>
      </w:r>
      <w:r>
        <w:rPr>
          <w:rFonts w:hAnsi="宋体"/>
          <w:color w:val="auto"/>
          <w:sz w:val="24"/>
          <w:szCs w:val="24"/>
          <w:highlight w:val="none"/>
        </w:rPr>
        <w:t xml:space="preserve">日，甲方应会同乙方对物业的共用部分</w:t>
      </w:r>
      <w:r>
        <w:rPr>
          <w:color w:val="auto"/>
          <w:sz w:val="24"/>
          <w:szCs w:val="24"/>
          <w:highlight w:val="none"/>
        </w:rPr>
        <w:t xml:space="preserve">(</w:t>
      </w:r>
      <w:r>
        <w:rPr>
          <w:rFonts w:hAnsi="宋体"/>
          <w:color w:val="auto"/>
          <w:sz w:val="24"/>
          <w:szCs w:val="24"/>
          <w:highlight w:val="none"/>
        </w:rPr>
        <w:t xml:space="preserve">含共用部位、共用设施设备</w:t>
      </w:r>
      <w:r>
        <w:rPr>
          <w:color w:val="auto"/>
          <w:sz w:val="24"/>
          <w:szCs w:val="24"/>
          <w:highlight w:val="none"/>
        </w:rPr>
        <w:t xml:space="preserve">)</w:t>
      </w:r>
      <w:r>
        <w:rPr>
          <w:rFonts w:hAnsi="宋体"/>
          <w:color w:val="auto"/>
          <w:sz w:val="24"/>
          <w:szCs w:val="24"/>
          <w:highlight w:val="none"/>
        </w:rPr>
        <w:t xml:space="preserve">进行检查验收，并向乙方办理移交手续。</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7</w:t>
      </w:r>
      <w:r>
        <w:rPr>
          <w:rFonts w:hAnsi="宋体"/>
          <w:color w:val="auto"/>
          <w:sz w:val="24"/>
          <w:szCs w:val="24"/>
          <w:highlight w:val="none"/>
        </w:rPr>
        <w:t xml:space="preserve">、监督</w:t>
      </w:r>
      <w:r>
        <w:rPr>
          <w:rFonts w:hint="eastAsia" w:hAnsi="宋体"/>
          <w:color w:val="auto"/>
          <w:sz w:val="24"/>
          <w:szCs w:val="24"/>
          <w:highlight w:val="none"/>
        </w:rPr>
        <w:t xml:space="preserve">物业公司按时收取</w:t>
      </w:r>
      <w:r>
        <w:rPr>
          <w:rFonts w:hAnsi="宋体"/>
          <w:color w:val="auto"/>
          <w:sz w:val="24"/>
          <w:szCs w:val="24"/>
          <w:highlight w:val="none"/>
        </w:rPr>
        <w:t xml:space="preserve">缴纳物业管理服务费用</w:t>
      </w:r>
      <w:r>
        <w:rPr>
          <w:rFonts w:hint="eastAsia" w:hAnsi="宋体"/>
          <w:color w:val="auto"/>
          <w:sz w:val="24"/>
          <w:szCs w:val="24"/>
          <w:highlight w:val="none"/>
        </w:rPr>
        <w:t xml:space="preserve">（租金）</w:t>
      </w:r>
      <w:r>
        <w:rPr>
          <w:rFonts w:hAnsi="宋体"/>
          <w:color w:val="auto"/>
          <w:sz w:val="24"/>
          <w:szCs w:val="24"/>
          <w:highlight w:val="none"/>
        </w:rPr>
        <w:t xml:space="preserve">。</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8</w:t>
      </w:r>
      <w:r>
        <w:rPr>
          <w:rFonts w:hAnsi="宋体"/>
          <w:color w:val="auto"/>
          <w:sz w:val="24"/>
          <w:szCs w:val="24"/>
          <w:highlight w:val="none"/>
        </w:rPr>
        <w:t xml:space="preserve">、甲方有权聘请专业机构对物业服务资金年度预决算和物业服务资金的收支情况进行审计；聘请专业机构的费用由全体业主承担专业机构由甲方选定。</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9</w:t>
      </w:r>
      <w:r>
        <w:rPr>
          <w:rFonts w:hAnsi="宋体"/>
          <w:color w:val="auto"/>
          <w:sz w:val="24"/>
          <w:szCs w:val="24"/>
          <w:highlight w:val="none"/>
        </w:rPr>
        <w:t xml:space="preserve">、不干涉乙方正常的物业管理服务和经营活动。</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第十</w:t>
      </w:r>
      <w:r>
        <w:rPr>
          <w:rFonts w:hint="eastAsia" w:hAnsi="宋体"/>
          <w:color w:val="auto"/>
          <w:sz w:val="24"/>
          <w:szCs w:val="24"/>
          <w:highlight w:val="none"/>
        </w:rPr>
        <w:t xml:space="preserve">三</w:t>
      </w:r>
      <w:r>
        <w:rPr>
          <w:rFonts w:hAnsi="宋体"/>
          <w:color w:val="auto"/>
          <w:sz w:val="24"/>
          <w:szCs w:val="24"/>
          <w:highlight w:val="none"/>
        </w:rPr>
        <w:t xml:space="preserve">条　乙方的权利义务</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1</w:t>
      </w:r>
      <w:r>
        <w:rPr>
          <w:rFonts w:hAnsi="宋体"/>
          <w:color w:val="auto"/>
          <w:sz w:val="24"/>
          <w:szCs w:val="24"/>
          <w:highlight w:val="none"/>
        </w:rPr>
        <w:t xml:space="preserve">、在本物业管理区域内设立独立核算的专门机构负责本物业的日常管理工作。</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2</w:t>
      </w:r>
      <w:r>
        <w:rPr>
          <w:rFonts w:hAnsi="宋体"/>
          <w:color w:val="auto"/>
          <w:sz w:val="24"/>
          <w:szCs w:val="24"/>
          <w:highlight w:val="none"/>
        </w:rPr>
        <w:t xml:space="preserve">、根据法律、法规的有关规定和本合同的约定，自主开展各项物业管理经营活动，但不得侵害业主、非业主使用人及他人的合法权益，不得利用提供物业管理服务的便利获取不当利益。</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3</w:t>
      </w:r>
      <w:r>
        <w:rPr>
          <w:rFonts w:hAnsi="宋体"/>
          <w:color w:val="auto"/>
          <w:sz w:val="24"/>
          <w:szCs w:val="24"/>
          <w:highlight w:val="none"/>
        </w:rPr>
        <w:t xml:space="preserve">、明示物业管理服务费用、专项维修资金的收费项目、收费内容与收费标准以及特约服务项目与收费标准。</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4</w:t>
      </w:r>
      <w:r>
        <w:rPr>
          <w:rFonts w:hAnsi="宋体"/>
          <w:color w:val="auto"/>
          <w:sz w:val="24"/>
          <w:szCs w:val="24"/>
          <w:highlight w:val="none"/>
        </w:rPr>
        <w:t xml:space="preserve">、根据有关法律、法规的规定和本合同的约定向</w:t>
      </w:r>
      <w:r>
        <w:rPr>
          <w:rFonts w:hint="eastAsia" w:hAnsi="宋体"/>
          <w:color w:val="auto"/>
          <w:sz w:val="24"/>
          <w:szCs w:val="24"/>
          <w:highlight w:val="none"/>
        </w:rPr>
        <w:t xml:space="preserve">甲方</w:t>
      </w:r>
      <w:r>
        <w:rPr>
          <w:rFonts w:hAnsi="宋体"/>
          <w:color w:val="auto"/>
          <w:sz w:val="24"/>
          <w:szCs w:val="24"/>
          <w:highlight w:val="none"/>
        </w:rPr>
        <w:t xml:space="preserve">收取物业服务费用，对于拖欠物业服务费的行为通过合法手段催收、催缴。</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5</w:t>
      </w:r>
      <w:r>
        <w:rPr>
          <w:rFonts w:hAnsi="宋体"/>
          <w:color w:val="auto"/>
          <w:sz w:val="24"/>
          <w:szCs w:val="24"/>
          <w:highlight w:val="none"/>
        </w:rPr>
        <w:t xml:space="preserve">、及时向业主公告本管理区域内的重大物业服务事项，每</w:t>
      </w:r>
      <w:r>
        <w:rPr>
          <w:color w:val="auto"/>
          <w:sz w:val="24"/>
          <w:szCs w:val="24"/>
          <w:highlight w:val="none"/>
          <w:u w:val="single"/>
        </w:rPr>
        <w:t xml:space="preserve"> 6 </w:t>
      </w:r>
      <w:r>
        <w:rPr>
          <w:rFonts w:hAnsi="宋体"/>
          <w:color w:val="auto"/>
          <w:sz w:val="24"/>
          <w:szCs w:val="24"/>
          <w:highlight w:val="none"/>
        </w:rPr>
        <w:t xml:space="preserve">个月公布一次物业服务费用、维修资金的收支</w:t>
      </w:r>
      <w:r>
        <w:rPr>
          <w:rFonts w:hint="eastAsia" w:hAnsi="宋体"/>
          <w:color w:val="auto"/>
          <w:sz w:val="24"/>
          <w:szCs w:val="24"/>
          <w:highlight w:val="none"/>
          <w:lang w:eastAsia="zh-CN"/>
        </w:rPr>
        <w:t xml:space="preserve">账</w:t>
      </w:r>
      <w:r>
        <w:rPr>
          <w:rFonts w:hAnsi="宋体"/>
          <w:color w:val="auto"/>
          <w:sz w:val="24"/>
          <w:szCs w:val="24"/>
          <w:highlight w:val="none"/>
        </w:rPr>
        <w:t xml:space="preserve">目。</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6</w:t>
      </w:r>
      <w:r>
        <w:rPr>
          <w:rFonts w:hAnsi="宋体"/>
          <w:color w:val="auto"/>
          <w:sz w:val="24"/>
          <w:szCs w:val="24"/>
          <w:highlight w:val="none"/>
        </w:rPr>
        <w:t xml:space="preserve">、建立物业管理档案，及时记载变更情况。</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7</w:t>
      </w:r>
      <w:r>
        <w:rPr>
          <w:rFonts w:hAnsi="宋体"/>
          <w:color w:val="auto"/>
          <w:sz w:val="24"/>
          <w:szCs w:val="24"/>
          <w:highlight w:val="none"/>
        </w:rPr>
        <w:t xml:space="preserve">、结合本物业的实际情况，编制物业管理方案，年度管理计划、年度维修养护计划、年度费用概预算、决算报告。</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color w:val="auto"/>
          <w:sz w:val="24"/>
          <w:szCs w:val="24"/>
          <w:highlight w:val="none"/>
        </w:rPr>
      </w:pPr>
      <w:r>
        <w:rPr>
          <w:rFonts w:hAnsi="宋体"/>
          <w:color w:val="auto"/>
          <w:sz w:val="24"/>
          <w:szCs w:val="24"/>
          <w:highlight w:val="none"/>
        </w:rPr>
        <w:t xml:space="preserve">　　8、编制房屋、设施设备大中维修方案报甲方批准后实施。</w:t>
      </w:r>
      <w:r>
        <w:rPr>
          <w:rFonts w:hAnsi="宋体"/>
          <w:b/>
          <w:color w:val="auto"/>
          <w:sz w:val="24"/>
          <w:szCs w:val="24"/>
          <w:highlight w:val="none"/>
        </w:rPr>
        <w:t xml:space="preserve">应认真做好市场内的防火、防盗</w:t>
      </w:r>
      <w:r>
        <w:rPr>
          <w:rFonts w:hint="eastAsia" w:hAnsi="宋体"/>
          <w:b/>
          <w:color w:val="auto"/>
          <w:sz w:val="24"/>
          <w:szCs w:val="24"/>
          <w:highlight w:val="none"/>
        </w:rPr>
        <w:t xml:space="preserve">等安全生产</w:t>
      </w:r>
      <w:r>
        <w:rPr>
          <w:rFonts w:hAnsi="宋体"/>
          <w:b/>
          <w:color w:val="auto"/>
          <w:sz w:val="24"/>
          <w:szCs w:val="24"/>
          <w:highlight w:val="none"/>
        </w:rPr>
        <w:t xml:space="preserve">工作，确保资产</w:t>
      </w:r>
      <w:r>
        <w:rPr>
          <w:rFonts w:hint="eastAsia" w:hAnsi="宋体"/>
          <w:b/>
          <w:color w:val="auto"/>
          <w:sz w:val="24"/>
          <w:szCs w:val="24"/>
          <w:highlight w:val="none"/>
        </w:rPr>
        <w:t xml:space="preserve">安全、保值，经鉴定因乙方管理失误、疏忽等原因造成的损失，全额承担</w:t>
      </w:r>
      <w:r>
        <w:rPr>
          <w:rFonts w:hAnsi="宋体"/>
          <w:b/>
          <w:color w:val="auto"/>
          <w:sz w:val="24"/>
          <w:szCs w:val="24"/>
          <w:highlight w:val="none"/>
        </w:rPr>
        <w:t xml:space="preserve">。</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9</w:t>
      </w:r>
      <w:r>
        <w:rPr>
          <w:rFonts w:hAnsi="宋体"/>
          <w:color w:val="auto"/>
          <w:sz w:val="24"/>
          <w:szCs w:val="24"/>
          <w:highlight w:val="none"/>
        </w:rPr>
        <w:t xml:space="preserve">、依照甲方授权的内容与要求，代表本物业业主，维护业主、物业使用人的共同权益。</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10</w:t>
      </w:r>
      <w:r>
        <w:rPr>
          <w:rFonts w:hAnsi="宋体"/>
          <w:color w:val="auto"/>
          <w:sz w:val="24"/>
          <w:szCs w:val="24"/>
          <w:highlight w:val="none"/>
        </w:rPr>
        <w:t xml:space="preserve">、对本物业的共用部分</w:t>
      </w:r>
      <w:r>
        <w:rPr>
          <w:color w:val="auto"/>
          <w:sz w:val="24"/>
          <w:szCs w:val="24"/>
          <w:highlight w:val="none"/>
        </w:rPr>
        <w:t xml:space="preserve">(</w:t>
      </w:r>
      <w:r>
        <w:rPr>
          <w:rFonts w:hAnsi="宋体"/>
          <w:color w:val="auto"/>
          <w:sz w:val="24"/>
          <w:szCs w:val="24"/>
          <w:highlight w:val="none"/>
        </w:rPr>
        <w:t xml:space="preserve">含共用部位、共用设施设备</w:t>
      </w:r>
      <w:r>
        <w:rPr>
          <w:color w:val="auto"/>
          <w:sz w:val="24"/>
          <w:szCs w:val="24"/>
          <w:highlight w:val="none"/>
        </w:rPr>
        <w:t xml:space="preserve">)</w:t>
      </w:r>
      <w:r>
        <w:rPr>
          <w:rFonts w:hAnsi="宋体"/>
          <w:color w:val="auto"/>
          <w:sz w:val="24"/>
          <w:szCs w:val="24"/>
          <w:highlight w:val="none"/>
        </w:rPr>
        <w:t xml:space="preserve">进行年度安全检查，发现安全隐患及时整改。</w:t>
      </w:r>
      <w:r>
        <w:rPr>
          <w:rFonts w:hAnsi="宋体"/>
          <w:b/>
          <w:color w:val="auto"/>
          <w:sz w:val="24"/>
          <w:szCs w:val="24"/>
          <w:highlight w:val="none"/>
        </w:rPr>
        <w:t xml:space="preserve">应认真做好市场内的防火、防盗</w:t>
      </w:r>
      <w:r>
        <w:rPr>
          <w:rFonts w:hint="eastAsia" w:hAnsi="宋体"/>
          <w:b/>
          <w:color w:val="auto"/>
          <w:sz w:val="24"/>
          <w:szCs w:val="24"/>
          <w:highlight w:val="none"/>
        </w:rPr>
        <w:t xml:space="preserve">等安全生产</w:t>
      </w:r>
      <w:r>
        <w:rPr>
          <w:rFonts w:hAnsi="宋体"/>
          <w:b/>
          <w:color w:val="auto"/>
          <w:sz w:val="24"/>
          <w:szCs w:val="24"/>
          <w:highlight w:val="none"/>
        </w:rPr>
        <w:t xml:space="preserve">工作，确保资产</w:t>
      </w:r>
      <w:r>
        <w:rPr>
          <w:rFonts w:hint="eastAsia" w:hAnsi="宋体"/>
          <w:b/>
          <w:color w:val="auto"/>
          <w:sz w:val="24"/>
          <w:szCs w:val="24"/>
          <w:highlight w:val="none"/>
        </w:rPr>
        <w:t xml:space="preserve">安全、保值，经鉴定因乙方管理失误、疏忽等原因造成的损失，全额承担</w:t>
      </w:r>
      <w:r>
        <w:rPr>
          <w:rFonts w:hAnsi="宋体"/>
          <w:b/>
          <w:color w:val="auto"/>
          <w:sz w:val="24"/>
          <w:szCs w:val="24"/>
          <w:highlight w:val="none"/>
        </w:rPr>
        <w:t xml:space="preserve">。</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11</w:t>
      </w:r>
      <w:r>
        <w:rPr>
          <w:rFonts w:hAnsi="宋体"/>
          <w:color w:val="auto"/>
          <w:sz w:val="24"/>
          <w:szCs w:val="24"/>
          <w:highlight w:val="none"/>
        </w:rPr>
        <w:t xml:space="preserve">、乙方可以根据物业管理服务合同的约定聘请专业公司承担机电设备、清洁卫生、工程维修等专项服务，但不得将物业管理的整体责任以承包、租赁或其他方式转让给其他单位或个人。</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1</w:t>
      </w:r>
      <w:r>
        <w:rPr>
          <w:rFonts w:hint="eastAsia"/>
          <w:color w:val="auto"/>
          <w:sz w:val="24"/>
          <w:szCs w:val="24"/>
          <w:highlight w:val="none"/>
        </w:rPr>
        <w:t xml:space="preserve">2</w:t>
      </w:r>
      <w:r>
        <w:rPr>
          <w:rFonts w:hAnsi="宋体"/>
          <w:color w:val="auto"/>
          <w:sz w:val="24"/>
          <w:szCs w:val="24"/>
          <w:highlight w:val="none"/>
        </w:rPr>
        <w:t xml:space="preserve">、协助维护物业管理区域公共秩序，做好安全防范工作，发生安全事故可采取应急措施，并应及时向有关部门报告，协助做好救助工作</w:t>
      </w:r>
      <w:r>
        <w:rPr>
          <w:rFonts w:hint="eastAsia" w:hAnsi="宋体"/>
          <w:color w:val="auto"/>
          <w:sz w:val="24"/>
          <w:szCs w:val="24"/>
          <w:highlight w:val="none"/>
        </w:rPr>
        <w:t xml:space="preserve">，</w:t>
      </w:r>
      <w:r>
        <w:rPr>
          <w:rFonts w:hAnsi="宋体"/>
          <w:b/>
          <w:color w:val="auto"/>
          <w:sz w:val="24"/>
          <w:szCs w:val="24"/>
          <w:highlight w:val="none"/>
        </w:rPr>
        <w:t xml:space="preserve">因</w:t>
      </w:r>
      <w:r>
        <w:rPr>
          <w:rFonts w:hint="eastAsia" w:hAnsi="宋体"/>
          <w:b/>
          <w:color w:val="auto"/>
          <w:sz w:val="24"/>
          <w:szCs w:val="24"/>
          <w:highlight w:val="none"/>
        </w:rPr>
        <w:t xml:space="preserve">管理</w:t>
      </w:r>
      <w:r>
        <w:rPr>
          <w:rFonts w:hAnsi="宋体"/>
          <w:b/>
          <w:color w:val="auto"/>
          <w:sz w:val="24"/>
          <w:szCs w:val="24"/>
          <w:highlight w:val="none"/>
        </w:rPr>
        <w:t xml:space="preserve">方法不当与经营户或消费者产生纠纷、冲突的费用与甲方无关。</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Ansi="宋体"/>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3</w:t>
      </w:r>
      <w:r>
        <w:rPr>
          <w:rFonts w:hAnsi="宋体"/>
          <w:color w:val="auto"/>
          <w:sz w:val="24"/>
          <w:szCs w:val="24"/>
          <w:highlight w:val="none"/>
        </w:rPr>
        <w:t xml:space="preserve">、本合同终止，按有关规定移交全部物业管理用房、物业档案资料、资金和物品。</w:t>
      </w:r>
      <w:r/>
    </w:p>
    <w:p>
      <w:pPr>
        <w:ind w:firstLine="480"/>
        <w:jc w:val="left"/>
        <w:spacing w:line="4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14、乙方的物业管理人员为乙方的员工，与乙方之间系劳动合同关系，物业管理人员的薪资、社保、加班费、疾病、生育、非因工死亡、工伤以及在服务过程中的伤亡由乙方自行负责处理并承担费用，与甲方无涉。</w:t>
      </w:r>
      <w:r/>
    </w:p>
    <w:p>
      <w:pPr>
        <w:ind w:firstLine="240"/>
        <w:jc w:val="left"/>
        <w:spacing w:line="42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15、乙方不得将物业管理用房用于非法活动或者挪作他用。</w:t>
      </w:r>
      <w:r/>
    </w:p>
    <w:p>
      <w:pPr>
        <w:pStyle w:val="1959"/>
        <w:ind w:firstLine="400"/>
        <w:spacing w:line="420" w:lineRule="exact"/>
        <w:rPr>
          <w:rFonts w:hint="eastAsia" w:hAnsi="宋体"/>
          <w:color w:val="auto"/>
          <w:szCs w:val="24"/>
          <w:highlight w:val="none"/>
        </w:rPr>
      </w:pPr>
      <w:r>
        <w:rPr>
          <w:rFonts w:hint="eastAsia" w:hAnsi="宋体"/>
          <w:color w:val="auto"/>
          <w:szCs w:val="24"/>
          <w:highlight w:val="none"/>
        </w:rPr>
        <w:t xml:space="preserve">16、除本合同另有约定外，未经甲方书面同意，乙方不得将本合同项下的权利义务转让予第三人，亦不得在本合同项下的权利上设置任何权利负担（包括但不限于质押、担保等）。</w:t>
      </w:r>
      <w:r/>
    </w:p>
    <w:p>
      <w:pPr>
        <w:pStyle w:val="2033"/>
        <w:ind w:firstLine="482"/>
        <w:keepLines w:val="0"/>
        <w:keepNext w:val="0"/>
        <w:pageBreakBefore w:val="0"/>
        <w:spacing w:line="360" w:lineRule="auto"/>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17、关于</w:t>
      </w:r>
      <w:r>
        <w:rPr>
          <w:rFonts w:ascii="宋体" w:hAnsi="宋体"/>
          <w:b/>
          <w:color w:val="auto"/>
          <w:sz w:val="24"/>
          <w:szCs w:val="24"/>
          <w:highlight w:val="none"/>
        </w:rPr>
        <w:t xml:space="preserve">日常维修</w:t>
      </w:r>
      <w:r>
        <w:rPr>
          <w:rFonts w:hint="eastAsia" w:ascii="宋体" w:hAnsi="宋体"/>
          <w:b/>
          <w:color w:val="auto"/>
          <w:sz w:val="24"/>
          <w:szCs w:val="24"/>
          <w:highlight w:val="none"/>
        </w:rPr>
        <w:t xml:space="preserve">保养的内容约定如下：</w:t>
      </w:r>
      <w:r/>
    </w:p>
    <w:p>
      <w:pPr>
        <w:pStyle w:val="2033"/>
        <w:ind w:firstLine="482"/>
        <w:keepLines w:val="0"/>
        <w:keepNext w:val="0"/>
        <w:pageBreakBefore w:val="0"/>
        <w:spacing w:line="360" w:lineRule="auto"/>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17.1、了解市场所有配电、监控网络、供水系统。24小时负责市场上下水道、落水管、水管破损及渗漏维护、供电系统故障维修等紧急抢修任务,每年冬季做好冷水管道，消防管道水表等的防冻保暖工作，如发生冻裂灾害事件发生，负责维修。</w:t>
      </w:r>
      <w:r/>
    </w:p>
    <w:p>
      <w:pPr>
        <w:pStyle w:val="2033"/>
        <w:ind w:firstLine="482"/>
        <w:keepLines w:val="0"/>
        <w:keepNext w:val="0"/>
        <w:pageBreakBefore w:val="0"/>
        <w:spacing w:line="360" w:lineRule="auto"/>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17.2、监控系统的日常维护、维修及探头维护、维修、更换。</w:t>
      </w:r>
      <w:r/>
    </w:p>
    <w:p>
      <w:pPr>
        <w:pStyle w:val="2033"/>
        <w:ind w:firstLine="482"/>
        <w:keepLines w:val="0"/>
        <w:keepNext w:val="0"/>
        <w:pageBreakBefore w:val="0"/>
        <w:spacing w:line="360" w:lineRule="auto"/>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17.3、负责插座、插头、开关、灯座、灯具、门锁、墙面、门窗、吊扇等公共设施设备的维修、养护、更换等，做到勤修勤换。</w:t>
      </w:r>
      <w:r/>
    </w:p>
    <w:p>
      <w:pPr>
        <w:pStyle w:val="2033"/>
        <w:ind w:firstLine="482"/>
        <w:keepLines w:val="0"/>
        <w:keepNext w:val="0"/>
        <w:pageBreakBefore w:val="0"/>
        <w:spacing w:line="360" w:lineRule="auto"/>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17.4、落实消防责任，负责消防设施的运行管理及消防设备、器材的采购更新。</w:t>
      </w:r>
      <w:r/>
    </w:p>
    <w:p>
      <w:pPr>
        <w:pStyle w:val="2033"/>
        <w:ind w:firstLine="482"/>
        <w:keepLines w:val="0"/>
        <w:keepNext w:val="0"/>
        <w:pageBreakBefore w:val="0"/>
        <w:spacing w:line="360" w:lineRule="auto"/>
        <w:widowControl/>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17.5、消防、空调、电梯、系统设备按要求进行维护。</w:t>
      </w:r>
      <w:r/>
    </w:p>
    <w:p>
      <w:pPr>
        <w:jc w:val="cente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Ansi="宋体"/>
          <w:b/>
          <w:color w:val="auto"/>
          <w:sz w:val="32"/>
          <w:szCs w:val="32"/>
          <w:highlight w:val="none"/>
        </w:rPr>
      </w:pPr>
      <w:r>
        <w:rPr>
          <w:rFonts w:hAnsi="宋体"/>
          <w:b/>
          <w:color w:val="auto"/>
          <w:sz w:val="32"/>
          <w:szCs w:val="32"/>
          <w:highlight w:val="none"/>
        </w:rPr>
      </w:r>
      <w:r/>
    </w:p>
    <w:p>
      <w:pPr>
        <w:jc w:val="cente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b/>
          <w:color w:val="auto"/>
          <w:sz w:val="32"/>
          <w:szCs w:val="32"/>
          <w:highlight w:val="none"/>
        </w:rPr>
        <w:t xml:space="preserve">第</w:t>
      </w:r>
      <w:r>
        <w:rPr>
          <w:rFonts w:hint="eastAsia" w:hAnsi="宋体"/>
          <w:b/>
          <w:color w:val="auto"/>
          <w:sz w:val="32"/>
          <w:szCs w:val="32"/>
          <w:highlight w:val="none"/>
        </w:rPr>
        <w:t xml:space="preserve">六</w:t>
      </w:r>
      <w:r>
        <w:rPr>
          <w:rFonts w:hAnsi="宋体"/>
          <w:b/>
          <w:color w:val="auto"/>
          <w:sz w:val="32"/>
          <w:szCs w:val="32"/>
          <w:highlight w:val="none"/>
        </w:rPr>
        <w:t xml:space="preserve">章</w:t>
      </w:r>
      <w:r>
        <w:rPr>
          <w:b/>
          <w:color w:val="auto"/>
          <w:sz w:val="32"/>
          <w:szCs w:val="32"/>
          <w:highlight w:val="none"/>
        </w:rPr>
        <w:t xml:space="preserve"> </w:t>
      </w:r>
      <w:r>
        <w:rPr>
          <w:rFonts w:hAnsi="宋体"/>
          <w:b/>
          <w:color w:val="auto"/>
          <w:sz w:val="32"/>
          <w:szCs w:val="32"/>
          <w:highlight w:val="none"/>
        </w:rPr>
        <w:t xml:space="preserve">违约责任</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第十</w:t>
      </w:r>
      <w:r>
        <w:rPr>
          <w:rFonts w:hint="eastAsia" w:hAnsi="宋体"/>
          <w:color w:val="auto"/>
          <w:sz w:val="24"/>
          <w:szCs w:val="24"/>
          <w:highlight w:val="none"/>
        </w:rPr>
        <w:t xml:space="preserve">四</w:t>
      </w:r>
      <w:r>
        <w:rPr>
          <w:rFonts w:hAnsi="宋体"/>
          <w:color w:val="auto"/>
          <w:sz w:val="24"/>
          <w:szCs w:val="24"/>
          <w:highlight w:val="none"/>
        </w:rPr>
        <w:t xml:space="preserve">条</w:t>
      </w:r>
      <w:r>
        <w:rPr>
          <w:color w:val="auto"/>
          <w:sz w:val="24"/>
          <w:szCs w:val="24"/>
          <w:highlight w:val="none"/>
        </w:rPr>
        <w:t xml:space="preserve">  </w:t>
      </w:r>
      <w:r>
        <w:rPr>
          <w:rFonts w:hAnsi="宋体"/>
          <w:color w:val="auto"/>
          <w:sz w:val="24"/>
          <w:szCs w:val="24"/>
          <w:highlight w:val="none"/>
        </w:rPr>
        <w:t xml:space="preserve">甲方违反本合同约定</w:t>
      </w:r>
      <w:r>
        <w:rPr>
          <w:rFonts w:hint="eastAsia" w:hAnsi="宋体"/>
          <w:color w:val="auto"/>
          <w:sz w:val="24"/>
          <w:szCs w:val="24"/>
          <w:highlight w:val="none"/>
        </w:rPr>
        <w:t xml:space="preserve">主要义务</w:t>
      </w:r>
      <w:r>
        <w:rPr>
          <w:rFonts w:hAnsi="宋体"/>
          <w:color w:val="auto"/>
          <w:sz w:val="24"/>
          <w:szCs w:val="24"/>
          <w:highlight w:val="none"/>
        </w:rPr>
        <w:t xml:space="preserve">，致使乙方的管理服务无法达到本合同约定的服务内容和质量标准的，由甲方赔偿由此给乙方造成的损失。</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第十</w:t>
      </w:r>
      <w:r>
        <w:rPr>
          <w:rFonts w:hint="eastAsia" w:hAnsi="宋体"/>
          <w:color w:val="auto"/>
          <w:sz w:val="24"/>
          <w:szCs w:val="24"/>
          <w:highlight w:val="none"/>
        </w:rPr>
        <w:t xml:space="preserve">五</w:t>
      </w:r>
      <w:r>
        <w:rPr>
          <w:rFonts w:hAnsi="宋体"/>
          <w:color w:val="auto"/>
          <w:sz w:val="24"/>
          <w:szCs w:val="24"/>
          <w:highlight w:val="none"/>
        </w:rPr>
        <w:t xml:space="preserve">条</w:t>
      </w:r>
      <w:r>
        <w:rPr>
          <w:color w:val="auto"/>
          <w:sz w:val="24"/>
          <w:szCs w:val="24"/>
          <w:highlight w:val="none"/>
        </w:rPr>
        <w:t xml:space="preserve">  </w:t>
      </w:r>
      <w:r>
        <w:rPr>
          <w:rFonts w:hAnsi="宋体"/>
          <w:color w:val="auto"/>
          <w:sz w:val="24"/>
          <w:szCs w:val="24"/>
          <w:highlight w:val="none"/>
        </w:rPr>
        <w:t xml:space="preserve">除前条规定情况外，乙方的管理服务达不到本合同约定的服务内容和质量标准，按附件考核标准执行并承担违约责任。</w:t>
      </w:r>
      <w:r/>
    </w:p>
    <w:p>
      <w:pPr>
        <w:ind w:firstLine="48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第十</w:t>
      </w:r>
      <w:r>
        <w:rPr>
          <w:rFonts w:hint="eastAsia" w:hAnsi="宋体"/>
          <w:color w:val="auto"/>
          <w:sz w:val="24"/>
          <w:szCs w:val="24"/>
          <w:highlight w:val="none"/>
        </w:rPr>
        <w:t xml:space="preserve">六</w:t>
      </w:r>
      <w:r>
        <w:rPr>
          <w:rFonts w:hAnsi="宋体"/>
          <w:color w:val="auto"/>
          <w:sz w:val="24"/>
          <w:szCs w:val="24"/>
          <w:highlight w:val="none"/>
        </w:rPr>
        <w:t xml:space="preserve">条</w:t>
      </w:r>
      <w:r>
        <w:rPr>
          <w:color w:val="auto"/>
          <w:sz w:val="24"/>
          <w:szCs w:val="24"/>
          <w:highlight w:val="none"/>
        </w:rPr>
        <w:t xml:space="preserve">  </w:t>
      </w:r>
      <w:r>
        <w:rPr>
          <w:rFonts w:hAnsi="宋体"/>
          <w:color w:val="auto"/>
          <w:sz w:val="24"/>
          <w:szCs w:val="24"/>
          <w:highlight w:val="none"/>
        </w:rPr>
        <w:t xml:space="preserve">乙方擅自提高物业服务费用标准的，甲方有权拒绝交纳超额部分；已被乙方收取的，除可要求乙方退还超额部分外，甲方有权要求乙方按</w:t>
      </w:r>
      <w:r>
        <w:rPr>
          <w:rFonts w:hAnsi="宋体"/>
          <w:color w:val="auto"/>
          <w:sz w:val="24"/>
          <w:szCs w:val="24"/>
          <w:highlight w:val="none"/>
          <w:u w:val="single"/>
        </w:rPr>
        <w:t xml:space="preserve">超额收费部分的</w:t>
      </w:r>
      <w:r>
        <w:rPr>
          <w:color w:val="auto"/>
          <w:sz w:val="24"/>
          <w:szCs w:val="24"/>
          <w:highlight w:val="none"/>
          <w:u w:val="single"/>
        </w:rPr>
        <w:t xml:space="preserve">100</w:t>
      </w:r>
      <w:r>
        <w:rPr>
          <w:rFonts w:hAnsi="宋体"/>
          <w:color w:val="auto"/>
          <w:sz w:val="24"/>
          <w:szCs w:val="24"/>
          <w:highlight w:val="none"/>
          <w:u w:val="single"/>
        </w:rPr>
        <w:t xml:space="preserve">％</w:t>
      </w:r>
      <w:r>
        <w:rPr>
          <w:rFonts w:hAnsi="宋体"/>
          <w:color w:val="auto"/>
          <w:sz w:val="24"/>
          <w:szCs w:val="24"/>
          <w:highlight w:val="none"/>
        </w:rPr>
        <w:t xml:space="preserve">向甲方支付违约金。</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第十七条  乙方未能按照合同约定，拒绝或拖延履行维修义务的，甲方可以自行或委托第三方维修，维修费用及造成的其他损失由乙方承担。</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第十八条  </w:t>
      </w:r>
      <w:r>
        <w:rPr>
          <w:rFonts w:hAnsi="宋体"/>
          <w:color w:val="auto"/>
          <w:sz w:val="24"/>
          <w:szCs w:val="24"/>
          <w:highlight w:val="none"/>
        </w:rPr>
        <w:t xml:space="preserve">任何一方无合法理由提前终止合同的，应向对方支付合同总价</w:t>
      </w:r>
      <w:r>
        <w:rPr>
          <w:rFonts w:hint="eastAsia"/>
          <w:color w:val="auto"/>
          <w:sz w:val="24"/>
          <w:szCs w:val="24"/>
          <w:highlight w:val="none"/>
        </w:rPr>
        <w:t xml:space="preserve">15</w:t>
      </w:r>
      <w:r>
        <w:rPr>
          <w:rFonts w:hAnsi="宋体"/>
          <w:color w:val="auto"/>
          <w:sz w:val="24"/>
          <w:szCs w:val="24"/>
          <w:highlight w:val="none"/>
        </w:rPr>
        <w:t xml:space="preserve">％的违约金；由于解除合同造成的经济损失超过违约金的，还应给予赔偿。</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第</w:t>
      </w:r>
      <w:r>
        <w:rPr>
          <w:rFonts w:hint="eastAsia" w:hAnsi="宋体"/>
          <w:color w:val="auto"/>
          <w:sz w:val="24"/>
          <w:szCs w:val="24"/>
          <w:highlight w:val="none"/>
          <w:lang w:eastAsia="zh-CN"/>
        </w:rPr>
        <w:t xml:space="preserve">十九</w:t>
      </w:r>
      <w:r>
        <w:rPr>
          <w:rFonts w:hAnsi="宋体"/>
          <w:color w:val="auto"/>
          <w:sz w:val="24"/>
          <w:szCs w:val="24"/>
          <w:highlight w:val="none"/>
        </w:rPr>
        <w:t xml:space="preserve">条</w:t>
      </w:r>
      <w:r>
        <w:rPr>
          <w:color w:val="auto"/>
          <w:sz w:val="24"/>
          <w:szCs w:val="24"/>
          <w:highlight w:val="none"/>
        </w:rPr>
        <w:t xml:space="preserve">  </w:t>
      </w:r>
      <w:r>
        <w:rPr>
          <w:rFonts w:hAnsi="宋体"/>
          <w:color w:val="auto"/>
          <w:sz w:val="24"/>
          <w:szCs w:val="24"/>
          <w:highlight w:val="none"/>
        </w:rPr>
        <w:t xml:space="preserve">乙方在合同终止后，不移交物业管理权，不撤出本物业和移交管理用房及有关档案资料等，每逾期一日应向甲方支付委托期限内平均物业管理年度费用</w:t>
      </w:r>
      <w:r>
        <w:rPr>
          <w:rFonts w:hAnsi="宋体"/>
          <w:color w:val="auto"/>
          <w:sz w:val="24"/>
          <w:szCs w:val="24"/>
          <w:highlight w:val="none"/>
          <w:u w:val="single"/>
        </w:rPr>
        <w:t xml:space="preserve">千分之二</w:t>
      </w:r>
      <w:r>
        <w:rPr>
          <w:rFonts w:hAnsi="宋体"/>
          <w:color w:val="auto"/>
          <w:sz w:val="24"/>
          <w:szCs w:val="24"/>
          <w:highlight w:val="none"/>
        </w:rPr>
        <w:t xml:space="preserve">的违约金，由此造成的经济损失超过违约金的，还应给予赔偿。</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第</w:t>
      </w:r>
      <w:r>
        <w:rPr>
          <w:rFonts w:hint="eastAsia" w:hAnsi="宋体"/>
          <w:color w:val="auto"/>
          <w:sz w:val="24"/>
          <w:szCs w:val="24"/>
          <w:highlight w:val="none"/>
        </w:rPr>
        <w:t xml:space="preserve">二十</w:t>
      </w:r>
      <w:r>
        <w:rPr>
          <w:rFonts w:hAnsi="宋体"/>
          <w:color w:val="auto"/>
          <w:sz w:val="24"/>
          <w:szCs w:val="24"/>
          <w:highlight w:val="none"/>
        </w:rPr>
        <w:t xml:space="preserve">条</w:t>
      </w:r>
      <w:r>
        <w:rPr>
          <w:color w:val="auto"/>
          <w:sz w:val="24"/>
          <w:szCs w:val="24"/>
          <w:highlight w:val="none"/>
        </w:rPr>
        <w:t xml:space="preserve">  </w:t>
      </w:r>
      <w:r>
        <w:rPr>
          <w:rFonts w:hAnsi="宋体"/>
          <w:color w:val="auto"/>
          <w:sz w:val="24"/>
          <w:szCs w:val="24"/>
          <w:highlight w:val="none"/>
        </w:rPr>
        <w:t xml:space="preserve">以下情况乙方不承担责任：</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color w:val="auto"/>
          <w:sz w:val="24"/>
          <w:szCs w:val="24"/>
          <w:highlight w:val="none"/>
        </w:rPr>
        <w:t xml:space="preserve">1</w:t>
      </w:r>
      <w:r>
        <w:rPr>
          <w:rFonts w:hAnsi="宋体"/>
          <w:color w:val="auto"/>
          <w:sz w:val="24"/>
          <w:szCs w:val="24"/>
          <w:highlight w:val="none"/>
        </w:rPr>
        <w:t xml:space="preserve">、因不可抗力导致物业管理服务中断的；</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color w:val="auto"/>
          <w:sz w:val="24"/>
          <w:szCs w:val="24"/>
          <w:highlight w:val="none"/>
        </w:rPr>
        <w:t xml:space="preserve">2</w:t>
      </w:r>
      <w:r>
        <w:rPr>
          <w:rFonts w:hAnsi="宋体"/>
          <w:color w:val="auto"/>
          <w:sz w:val="24"/>
          <w:szCs w:val="24"/>
          <w:highlight w:val="none"/>
        </w:rPr>
        <w:t xml:space="preserve">、乙方已履行本合同约定义务，但因物业本身固有瑕疵造成损失的；</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color w:val="auto"/>
          <w:sz w:val="24"/>
          <w:szCs w:val="24"/>
          <w:highlight w:val="none"/>
        </w:rPr>
        <w:t xml:space="preserve">3</w:t>
      </w:r>
      <w:r>
        <w:rPr>
          <w:rFonts w:hAnsi="宋体"/>
          <w:color w:val="auto"/>
          <w:sz w:val="24"/>
          <w:szCs w:val="24"/>
          <w:highlight w:val="none"/>
        </w:rPr>
        <w:t xml:space="preserve">、因维修养护物业共用部位、共用设施设备需要且事先已告知业主和物业使用人，暂时停水、停电、停止共用设施设备使用等造成损失的；</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color w:val="auto"/>
          <w:sz w:val="24"/>
          <w:szCs w:val="24"/>
          <w:highlight w:val="none"/>
        </w:rPr>
        <w:t xml:space="preserve">4</w:t>
      </w:r>
      <w:r>
        <w:rPr>
          <w:rFonts w:hAnsi="宋体"/>
          <w:color w:val="auto"/>
          <w:sz w:val="24"/>
          <w:szCs w:val="24"/>
          <w:highlight w:val="none"/>
        </w:rPr>
        <w:t xml:space="preserve">、因非乙方责任出现供水、供电、供气、供热、通讯、有线电视及其他共用设施设备运行障碍造成损失的；</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color w:val="auto"/>
          <w:sz w:val="24"/>
          <w:szCs w:val="24"/>
          <w:highlight w:val="none"/>
        </w:rPr>
        <w:t xml:space="preserve">5</w:t>
      </w:r>
      <w:r>
        <w:rPr>
          <w:rFonts w:hAnsi="宋体"/>
          <w:color w:val="auto"/>
          <w:sz w:val="24"/>
          <w:szCs w:val="24"/>
          <w:highlight w:val="none"/>
        </w:rPr>
        <w:t xml:space="preserve">、</w:t>
      </w:r>
      <w:r>
        <w:rPr>
          <w:color w:val="auto"/>
          <w:sz w:val="24"/>
          <w:szCs w:val="24"/>
          <w:highlight w:val="none"/>
          <w:u w:val="single"/>
        </w:rPr>
        <w:t xml:space="preserve">                           /                                  </w:t>
      </w:r>
      <w:r>
        <w:rPr>
          <w:rFonts w:hAnsi="宋体"/>
          <w:color w:val="auto"/>
          <w:sz w:val="24"/>
          <w:szCs w:val="24"/>
          <w:highlight w:val="none"/>
        </w:rPr>
        <w:t xml:space="preserve">。</w:t>
      </w:r>
      <w:r/>
    </w:p>
    <w:p>
      <w:pPr>
        <w:jc w:val="cente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Ansi="宋体"/>
          <w:b/>
          <w:color w:val="auto"/>
          <w:sz w:val="32"/>
          <w:szCs w:val="32"/>
          <w:highlight w:val="none"/>
        </w:rPr>
      </w:pPr>
      <w:r>
        <w:rPr>
          <w:rFonts w:hAnsi="宋体"/>
          <w:b/>
          <w:color w:val="auto"/>
          <w:sz w:val="32"/>
          <w:szCs w:val="32"/>
          <w:highlight w:val="none"/>
        </w:rPr>
      </w:r>
      <w:r/>
    </w:p>
    <w:p>
      <w:pPr>
        <w:jc w:val="cente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b/>
          <w:color w:val="auto"/>
          <w:sz w:val="32"/>
          <w:szCs w:val="32"/>
          <w:highlight w:val="none"/>
        </w:rPr>
        <w:t xml:space="preserve">第</w:t>
      </w:r>
      <w:r>
        <w:rPr>
          <w:rFonts w:hint="eastAsia" w:hAnsi="宋体"/>
          <w:b/>
          <w:color w:val="auto"/>
          <w:sz w:val="32"/>
          <w:szCs w:val="32"/>
          <w:highlight w:val="none"/>
        </w:rPr>
        <w:t xml:space="preserve">七</w:t>
      </w:r>
      <w:r>
        <w:rPr>
          <w:rFonts w:hAnsi="宋体"/>
          <w:b/>
          <w:color w:val="auto"/>
          <w:sz w:val="32"/>
          <w:szCs w:val="32"/>
          <w:highlight w:val="none"/>
        </w:rPr>
        <w:t xml:space="preserve">章</w:t>
      </w:r>
      <w:r>
        <w:rPr>
          <w:b/>
          <w:color w:val="auto"/>
          <w:sz w:val="32"/>
          <w:szCs w:val="32"/>
          <w:highlight w:val="none"/>
        </w:rPr>
        <w:t xml:space="preserve"> </w:t>
      </w:r>
      <w:r>
        <w:rPr>
          <w:rFonts w:hAnsi="宋体"/>
          <w:b/>
          <w:color w:val="auto"/>
          <w:sz w:val="32"/>
          <w:szCs w:val="32"/>
          <w:highlight w:val="none"/>
        </w:rPr>
        <w:t xml:space="preserve">附</w:t>
      </w:r>
      <w:r>
        <w:rPr>
          <w:b/>
          <w:color w:val="auto"/>
          <w:sz w:val="32"/>
          <w:szCs w:val="32"/>
          <w:highlight w:val="none"/>
        </w:rPr>
        <w:t xml:space="preserve"> </w:t>
      </w:r>
      <w:r>
        <w:rPr>
          <w:rFonts w:hAnsi="宋体"/>
          <w:b/>
          <w:color w:val="auto"/>
          <w:sz w:val="32"/>
          <w:szCs w:val="32"/>
          <w:highlight w:val="none"/>
        </w:rPr>
        <w:t xml:space="preserve">则</w:t>
      </w:r>
      <w:r>
        <w:rPr>
          <w:rFonts w:hAnsi="宋体"/>
          <w:color w:val="auto"/>
          <w:sz w:val="24"/>
          <w:szCs w:val="24"/>
          <w:highlight w:val="none"/>
        </w:rPr>
        <w:t xml:space="preserve">　　</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第二十</w:t>
      </w:r>
      <w:r>
        <w:rPr>
          <w:rFonts w:hint="eastAsia" w:hAnsi="宋体"/>
          <w:color w:val="auto"/>
          <w:sz w:val="24"/>
          <w:szCs w:val="24"/>
          <w:highlight w:val="none"/>
          <w:lang w:eastAsia="zh-CN"/>
        </w:rPr>
        <w:t xml:space="preserve">一</w:t>
      </w:r>
      <w:r>
        <w:rPr>
          <w:rFonts w:hAnsi="宋体"/>
          <w:color w:val="auto"/>
          <w:sz w:val="24"/>
          <w:szCs w:val="24"/>
          <w:highlight w:val="none"/>
        </w:rPr>
        <w:t xml:space="preserve">条</w:t>
      </w:r>
      <w:r>
        <w:rPr>
          <w:rFonts w:hint="eastAsia" w:hAnsi="宋体"/>
          <w:color w:val="auto"/>
          <w:sz w:val="24"/>
          <w:szCs w:val="24"/>
          <w:highlight w:val="none"/>
        </w:rPr>
        <w:t xml:space="preserve">  </w:t>
      </w:r>
      <w:r>
        <w:rPr>
          <w:rFonts w:hAnsi="宋体"/>
          <w:color w:val="auto"/>
          <w:sz w:val="24"/>
          <w:szCs w:val="24"/>
          <w:highlight w:val="none"/>
        </w:rPr>
        <w:t xml:space="preserve">本合同</w:t>
      </w:r>
      <w:bookmarkStart w:id="25" w:name="OLE_LINK1"/>
      <w:r>
        <w:rPr>
          <w:rFonts w:hint="eastAsia" w:hAnsi="宋体"/>
          <w:color w:val="auto"/>
          <w:sz w:val="24"/>
          <w:szCs w:val="24"/>
          <w:highlight w:val="none"/>
        </w:rPr>
        <w:t xml:space="preserve">终止</w:t>
      </w:r>
      <w:r>
        <w:rPr>
          <w:rFonts w:hAnsi="宋体"/>
          <w:color w:val="auto"/>
          <w:sz w:val="24"/>
          <w:szCs w:val="24"/>
          <w:highlight w:val="none"/>
        </w:rPr>
        <w:t xml:space="preserve">后</w:t>
      </w:r>
      <w:r>
        <w:rPr>
          <w:color w:val="auto"/>
          <w:sz w:val="24"/>
          <w:szCs w:val="24"/>
          <w:highlight w:val="none"/>
        </w:rPr>
        <w:t xml:space="preserve">10</w:t>
      </w:r>
      <w:r>
        <w:rPr>
          <w:rFonts w:hAnsi="宋体"/>
          <w:color w:val="auto"/>
          <w:sz w:val="24"/>
          <w:szCs w:val="24"/>
          <w:highlight w:val="none"/>
        </w:rPr>
        <w:t xml:space="preserve">日内乙方完成向甲方或甲方委托的新物业管理单位交接的手续。若合同已终止，但甲方委托的新物业管理单位未能及时到位的，在新的物业管理企业接管本物业项目之前，乙方应当应甲方的要求暂时</w:t>
      </w:r>
      <w:r>
        <w:rPr>
          <w:color w:val="auto"/>
          <w:sz w:val="24"/>
          <w:szCs w:val="24"/>
          <w:highlight w:val="none"/>
        </w:rPr>
        <w:t xml:space="preserve">(</w:t>
      </w:r>
      <w:r>
        <w:rPr>
          <w:rFonts w:hAnsi="宋体"/>
          <w:color w:val="auto"/>
          <w:sz w:val="24"/>
          <w:szCs w:val="24"/>
          <w:highlight w:val="none"/>
        </w:rPr>
        <w:t xml:space="preserve">一般不超过三个月</w:t>
      </w:r>
      <w:r>
        <w:rPr>
          <w:color w:val="auto"/>
          <w:sz w:val="24"/>
          <w:szCs w:val="24"/>
          <w:highlight w:val="none"/>
        </w:rPr>
        <w:t xml:space="preserve">)</w:t>
      </w:r>
      <w:r>
        <w:rPr>
          <w:rFonts w:hAnsi="宋体"/>
          <w:color w:val="auto"/>
          <w:sz w:val="24"/>
          <w:szCs w:val="24"/>
          <w:highlight w:val="none"/>
        </w:rPr>
        <w:t xml:space="preserve">继续为甲方提供物业管理服务，甲方业主</w:t>
      </w:r>
      <w:r>
        <w:rPr>
          <w:color w:val="auto"/>
          <w:sz w:val="24"/>
          <w:szCs w:val="24"/>
          <w:highlight w:val="none"/>
        </w:rPr>
        <w:t xml:space="preserve">(</w:t>
      </w:r>
      <w:r>
        <w:rPr>
          <w:rFonts w:hAnsi="宋体"/>
          <w:color w:val="auto"/>
          <w:sz w:val="24"/>
          <w:szCs w:val="24"/>
          <w:highlight w:val="none"/>
        </w:rPr>
        <w:t xml:space="preserve">或交费义务人</w:t>
      </w:r>
      <w:r>
        <w:rPr>
          <w:color w:val="auto"/>
          <w:sz w:val="24"/>
          <w:szCs w:val="24"/>
          <w:highlight w:val="none"/>
        </w:rPr>
        <w:t xml:space="preserve">)</w:t>
      </w:r>
      <w:r>
        <w:rPr>
          <w:rFonts w:hAnsi="宋体"/>
          <w:color w:val="auto"/>
          <w:sz w:val="24"/>
          <w:szCs w:val="24"/>
          <w:highlight w:val="none"/>
        </w:rPr>
        <w:t xml:space="preserve">应按乙方的实际服务时间交纳相应的物业服务费用。</w:t>
      </w:r>
      <w:bookmarkEnd w:id="25"/>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第二十</w:t>
      </w:r>
      <w:r>
        <w:rPr>
          <w:rFonts w:hint="eastAsia" w:hAnsi="宋体"/>
          <w:color w:val="auto"/>
          <w:sz w:val="24"/>
          <w:szCs w:val="24"/>
          <w:highlight w:val="none"/>
          <w:lang w:eastAsia="zh-CN"/>
        </w:rPr>
        <w:t xml:space="preserve">二</w:t>
      </w:r>
      <w:r>
        <w:rPr>
          <w:rFonts w:hAnsi="宋体"/>
          <w:color w:val="auto"/>
          <w:sz w:val="24"/>
          <w:szCs w:val="24"/>
          <w:highlight w:val="none"/>
        </w:rPr>
        <w:t xml:space="preserve">条　本合同执行期间，如遇不可抗力，致使合同无法履行时，双方应按有关法律规定及时协商处理。</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第二十</w:t>
      </w:r>
      <w:r>
        <w:rPr>
          <w:rFonts w:hint="eastAsia" w:hAnsi="宋体"/>
          <w:color w:val="auto"/>
          <w:sz w:val="24"/>
          <w:szCs w:val="24"/>
          <w:highlight w:val="none"/>
          <w:lang w:eastAsia="zh-CN"/>
        </w:rPr>
        <w:t xml:space="preserve">三</w:t>
      </w:r>
      <w:r>
        <w:rPr>
          <w:rFonts w:hAnsi="宋体"/>
          <w:color w:val="auto"/>
          <w:sz w:val="24"/>
          <w:szCs w:val="24"/>
          <w:highlight w:val="none"/>
        </w:rPr>
        <w:t xml:space="preserve">条　本合同之附件均为合同有效组成部分，双方可对本合同的条款进行补充，以书面形式签订补充协议，补充协议与合同具有同等效力。</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第二十</w:t>
      </w:r>
      <w:r>
        <w:rPr>
          <w:rFonts w:hint="eastAsia" w:hAnsi="宋体"/>
          <w:color w:val="auto"/>
          <w:sz w:val="24"/>
          <w:szCs w:val="24"/>
          <w:highlight w:val="none"/>
          <w:lang w:eastAsia="zh-CN"/>
        </w:rPr>
        <w:t xml:space="preserve">四</w:t>
      </w:r>
      <w:r>
        <w:rPr>
          <w:rFonts w:hAnsi="宋体"/>
          <w:color w:val="auto"/>
          <w:sz w:val="24"/>
          <w:szCs w:val="24"/>
          <w:highlight w:val="none"/>
        </w:rPr>
        <w:t xml:space="preserve">条</w:t>
      </w:r>
      <w:r>
        <w:rPr>
          <w:color w:val="auto"/>
          <w:sz w:val="24"/>
          <w:szCs w:val="24"/>
          <w:highlight w:val="none"/>
        </w:rPr>
        <w:t xml:space="preserve">  </w:t>
      </w:r>
      <w:r>
        <w:rPr>
          <w:rFonts w:hAnsi="宋体"/>
          <w:color w:val="auto"/>
          <w:sz w:val="24"/>
          <w:szCs w:val="24"/>
          <w:highlight w:val="none"/>
        </w:rPr>
        <w:t xml:space="preserve">本合同在履行中如发生争议，双方可以协商解决，协商不成的，可以选择第</w:t>
      </w:r>
      <w:r>
        <w:rPr>
          <w:color w:val="auto"/>
          <w:sz w:val="24"/>
          <w:szCs w:val="24"/>
          <w:highlight w:val="none"/>
          <w:u w:val="single"/>
        </w:rPr>
        <w:t xml:space="preserve">  2  </w:t>
      </w:r>
      <w:r>
        <w:rPr>
          <w:rFonts w:hAnsi="宋体"/>
          <w:color w:val="auto"/>
          <w:sz w:val="24"/>
          <w:szCs w:val="24"/>
          <w:highlight w:val="none"/>
        </w:rPr>
        <w:t xml:space="preserve">种法律途径解决：</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    1</w:t>
      </w:r>
      <w:r>
        <w:rPr>
          <w:rFonts w:hAnsi="宋体"/>
          <w:color w:val="auto"/>
          <w:sz w:val="24"/>
          <w:szCs w:val="24"/>
          <w:highlight w:val="none"/>
        </w:rPr>
        <w:t xml:space="preserve">、向</w:t>
      </w:r>
      <w:r>
        <w:rPr>
          <w:color w:val="auto"/>
          <w:sz w:val="24"/>
          <w:szCs w:val="24"/>
          <w:highlight w:val="none"/>
          <w:u w:val="single"/>
        </w:rPr>
        <w:t xml:space="preserve">     /      </w:t>
      </w:r>
      <w:r>
        <w:rPr>
          <w:rFonts w:hAnsi="宋体"/>
          <w:color w:val="auto"/>
          <w:sz w:val="24"/>
          <w:szCs w:val="24"/>
          <w:highlight w:val="none"/>
        </w:rPr>
        <w:t xml:space="preserve">仲裁委员会申请仲裁；</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2</w:t>
      </w:r>
      <w:r>
        <w:rPr>
          <w:rFonts w:hAnsi="宋体"/>
          <w:color w:val="auto"/>
          <w:sz w:val="24"/>
          <w:szCs w:val="24"/>
          <w:highlight w:val="none"/>
        </w:rPr>
        <w:t xml:space="preserve">、向</w:t>
      </w:r>
      <w:r>
        <w:rPr>
          <w:color w:val="auto"/>
          <w:sz w:val="24"/>
          <w:szCs w:val="24"/>
          <w:highlight w:val="none"/>
          <w:u w:val="single"/>
        </w:rPr>
        <w:t xml:space="preserve">    </w:t>
      </w:r>
      <w:r>
        <w:rPr>
          <w:rFonts w:hint="eastAsia" w:hAnsi="宋体"/>
          <w:color w:val="auto"/>
          <w:sz w:val="24"/>
          <w:szCs w:val="24"/>
          <w:highlight w:val="none"/>
          <w:u w:val="single"/>
        </w:rPr>
        <w:t xml:space="preserve">甲方所在地</w:t>
      </w:r>
      <w:r>
        <w:rPr>
          <w:color w:val="auto"/>
          <w:sz w:val="24"/>
          <w:szCs w:val="24"/>
          <w:highlight w:val="none"/>
          <w:u w:val="single"/>
        </w:rPr>
        <w:t xml:space="preserve">    </w:t>
      </w:r>
      <w:r>
        <w:rPr>
          <w:rFonts w:hAnsi="宋体"/>
          <w:color w:val="auto"/>
          <w:sz w:val="24"/>
          <w:szCs w:val="24"/>
          <w:highlight w:val="none"/>
        </w:rPr>
        <w:t xml:space="preserve">人民法院提起诉讼。</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第二十</w:t>
      </w:r>
      <w:r>
        <w:rPr>
          <w:rFonts w:hint="eastAsia" w:hAnsi="宋体"/>
          <w:color w:val="auto"/>
          <w:sz w:val="24"/>
          <w:szCs w:val="24"/>
          <w:highlight w:val="none"/>
          <w:lang w:eastAsia="zh-CN"/>
        </w:rPr>
        <w:t xml:space="preserve">五</w:t>
      </w:r>
      <w:r>
        <w:rPr>
          <w:rFonts w:hAnsi="宋体"/>
          <w:color w:val="auto"/>
          <w:sz w:val="24"/>
          <w:szCs w:val="24"/>
          <w:highlight w:val="none"/>
        </w:rPr>
        <w:t xml:space="preserve">条　本合同正本连同附件</w:t>
      </w:r>
      <w:r>
        <w:rPr>
          <w:color w:val="auto"/>
          <w:sz w:val="24"/>
          <w:szCs w:val="24"/>
          <w:highlight w:val="none"/>
          <w:u w:val="single"/>
        </w:rPr>
        <w:t xml:space="preserve">   </w:t>
      </w:r>
      <w:r>
        <w:rPr>
          <w:rFonts w:hAnsi="宋体"/>
          <w:color w:val="auto"/>
          <w:sz w:val="24"/>
          <w:szCs w:val="24"/>
          <w:highlight w:val="none"/>
        </w:rPr>
        <w:t xml:space="preserve">页，一式</w:t>
      </w:r>
      <w:r>
        <w:rPr>
          <w:color w:val="auto"/>
          <w:sz w:val="24"/>
          <w:szCs w:val="24"/>
          <w:highlight w:val="none"/>
          <w:u w:val="single"/>
        </w:rPr>
        <w:t xml:space="preserve">    </w:t>
      </w:r>
      <w:r>
        <w:rPr>
          <w:rFonts w:hAnsi="宋体"/>
          <w:color w:val="auto"/>
          <w:sz w:val="24"/>
          <w:szCs w:val="24"/>
          <w:highlight w:val="none"/>
        </w:rPr>
        <w:t xml:space="preserve">份，甲乙双方及物业管理行政主管部门</w:t>
      </w:r>
      <w:r>
        <w:rPr>
          <w:color w:val="auto"/>
          <w:sz w:val="24"/>
          <w:szCs w:val="24"/>
          <w:highlight w:val="none"/>
        </w:rPr>
        <w:t xml:space="preserve">(</w:t>
      </w:r>
      <w:r>
        <w:rPr>
          <w:rFonts w:hAnsi="宋体"/>
          <w:color w:val="auto"/>
          <w:sz w:val="24"/>
          <w:szCs w:val="24"/>
          <w:highlight w:val="none"/>
        </w:rPr>
        <w:t xml:space="preserve">备案</w:t>
      </w:r>
      <w:r>
        <w:rPr>
          <w:color w:val="auto"/>
          <w:sz w:val="24"/>
          <w:szCs w:val="24"/>
          <w:highlight w:val="none"/>
        </w:rPr>
        <w:t xml:space="preserve">)</w:t>
      </w:r>
      <w:r>
        <w:rPr>
          <w:rFonts w:hAnsi="宋体"/>
          <w:color w:val="auto"/>
          <w:sz w:val="24"/>
          <w:szCs w:val="24"/>
          <w:highlight w:val="none"/>
        </w:rPr>
        <w:t xml:space="preserve">各执一份，具有同等法律效力。</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第二十</w:t>
      </w:r>
      <w:r>
        <w:rPr>
          <w:rFonts w:hint="eastAsia" w:hAnsi="宋体"/>
          <w:color w:val="auto"/>
          <w:sz w:val="24"/>
          <w:szCs w:val="24"/>
          <w:highlight w:val="none"/>
          <w:lang w:eastAsia="zh-CN"/>
        </w:rPr>
        <w:t xml:space="preserve">六</w:t>
      </w:r>
      <w:r>
        <w:rPr>
          <w:rFonts w:hAnsi="宋体"/>
          <w:color w:val="auto"/>
          <w:sz w:val="24"/>
          <w:szCs w:val="24"/>
          <w:highlight w:val="none"/>
        </w:rPr>
        <w:t xml:space="preserve">条</w:t>
      </w:r>
      <w:r>
        <w:rPr>
          <w:color w:val="auto"/>
          <w:sz w:val="24"/>
          <w:szCs w:val="24"/>
          <w:highlight w:val="none"/>
        </w:rPr>
        <w:t xml:space="preserve">  </w:t>
      </w:r>
      <w:r>
        <w:rPr>
          <w:rFonts w:hAnsi="宋体"/>
          <w:color w:val="auto"/>
          <w:sz w:val="24"/>
          <w:szCs w:val="24"/>
          <w:highlight w:val="none"/>
        </w:rPr>
        <w:t xml:space="preserve">本合同自</w:t>
      </w:r>
      <w:r>
        <w:rPr>
          <w:color w:val="auto"/>
          <w:sz w:val="24"/>
          <w:szCs w:val="24"/>
          <w:highlight w:val="none"/>
          <w:u w:val="single"/>
        </w:rPr>
        <w:t xml:space="preserve">  </w:t>
      </w:r>
      <w:r>
        <w:rPr>
          <w:rFonts w:hAnsi="宋体"/>
          <w:color w:val="auto"/>
          <w:sz w:val="24"/>
          <w:szCs w:val="24"/>
          <w:highlight w:val="none"/>
          <w:u w:val="single"/>
        </w:rPr>
        <w:t xml:space="preserve">甲乙双方签章之日</w:t>
      </w:r>
      <w:r>
        <w:rPr>
          <w:color w:val="auto"/>
          <w:sz w:val="24"/>
          <w:szCs w:val="24"/>
          <w:highlight w:val="none"/>
          <w:u w:val="single"/>
        </w:rPr>
        <w:t xml:space="preserve">   </w:t>
      </w:r>
      <w:r>
        <w:rPr>
          <w:rFonts w:hAnsi="宋体"/>
          <w:color w:val="auto"/>
          <w:sz w:val="24"/>
          <w:szCs w:val="24"/>
          <w:highlight w:val="none"/>
        </w:rPr>
        <w:t xml:space="preserve">起生效。</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第二十</w:t>
      </w:r>
      <w:r>
        <w:rPr>
          <w:rFonts w:hint="eastAsia" w:hAnsi="宋体"/>
          <w:color w:val="auto"/>
          <w:sz w:val="24"/>
          <w:szCs w:val="24"/>
          <w:highlight w:val="none"/>
          <w:lang w:eastAsia="zh-CN"/>
        </w:rPr>
        <w:t xml:space="preserve">七</w:t>
      </w:r>
      <w:r>
        <w:rPr>
          <w:rFonts w:hAnsi="宋体"/>
          <w:color w:val="auto"/>
          <w:sz w:val="24"/>
          <w:szCs w:val="24"/>
          <w:highlight w:val="none"/>
        </w:rPr>
        <w:t xml:space="preserve">条</w:t>
      </w:r>
      <w:r>
        <w:rPr>
          <w:color w:val="auto"/>
          <w:sz w:val="24"/>
          <w:szCs w:val="24"/>
          <w:highlight w:val="none"/>
        </w:rPr>
        <w:t xml:space="preserve">   </w:t>
      </w:r>
      <w:r>
        <w:rPr>
          <w:rFonts w:hAnsi="宋体"/>
          <w:color w:val="auto"/>
          <w:sz w:val="24"/>
          <w:szCs w:val="24"/>
          <w:highlight w:val="none"/>
        </w:rPr>
        <w:t xml:space="preserve">其他</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下列词语在本合同中，所赋予的定义是：</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1</w:t>
      </w:r>
      <w:r>
        <w:rPr>
          <w:rFonts w:hAnsi="宋体"/>
          <w:color w:val="auto"/>
          <w:sz w:val="24"/>
          <w:szCs w:val="24"/>
          <w:highlight w:val="none"/>
        </w:rPr>
        <w:t xml:space="preserve">、专有部分是指在建筑物中依法取得独立使用并具有排他性独立空间或区域，包括为上述空间和区域内专用的计量设施和管线接驳终端以内的相关设施设备。</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rPr>
          <w:color w:val="auto"/>
          <w:sz w:val="24"/>
          <w:szCs w:val="24"/>
          <w:highlight w:val="none"/>
        </w:rPr>
        <w:t xml:space="preserve">2</w:t>
      </w:r>
      <w:r>
        <w:rPr>
          <w:rFonts w:hAnsi="宋体"/>
          <w:color w:val="auto"/>
          <w:sz w:val="24"/>
          <w:szCs w:val="24"/>
          <w:highlight w:val="none"/>
        </w:rPr>
        <w:t xml:space="preserve">、共用部分是指物业管理区域以内，专有部分以外的，属于包括全体业主或两个以上业主共同所有，共同使用的场所、空间、设施、设备。</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p>
    <w:p>
      <w:pPr>
        <w:ind w:firstLine="42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甲方签章：</w:t>
      </w:r>
      <w:r>
        <w:rPr>
          <w:color w:val="auto"/>
          <w:sz w:val="24"/>
          <w:szCs w:val="24"/>
          <w:highlight w:val="none"/>
        </w:rPr>
        <w:t xml:space="preserve">                          </w:t>
      </w:r>
      <w:r>
        <w:rPr>
          <w:rFonts w:hAnsi="宋体"/>
          <w:color w:val="auto"/>
          <w:sz w:val="24"/>
          <w:szCs w:val="24"/>
          <w:highlight w:val="none"/>
        </w:rPr>
        <w:t xml:space="preserve">乙方签章：</w:t>
      </w:r>
      <w:r/>
    </w:p>
    <w:p>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　　</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rFonts w:hAnsi="宋体"/>
          <w:color w:val="auto"/>
          <w:sz w:val="24"/>
          <w:szCs w:val="24"/>
          <w:highlight w:val="none"/>
        </w:rPr>
        <w:t xml:space="preserve">负责人：</w:t>
      </w:r>
      <w:r>
        <w:rPr>
          <w:color w:val="auto"/>
          <w:sz w:val="24"/>
          <w:szCs w:val="24"/>
          <w:highlight w:val="none"/>
        </w:rPr>
        <w:t xml:space="preserve">                            </w:t>
      </w:r>
      <w:r>
        <w:rPr>
          <w:rFonts w:hAnsi="宋体"/>
          <w:color w:val="auto"/>
          <w:sz w:val="24"/>
          <w:szCs w:val="24"/>
          <w:highlight w:val="none"/>
        </w:rPr>
        <w:t xml:space="preserve">法定代表人：</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4"/>
          <w:szCs w:val="24"/>
          <w:highlight w:val="none"/>
        </w:rPr>
      </w:pPr>
      <w:r>
        <w:rPr>
          <w:color w:val="auto"/>
          <w:sz w:val="24"/>
          <w:szCs w:val="24"/>
          <w:highlight w:val="none"/>
        </w:rPr>
      </w:r>
      <w:r/>
    </w:p>
    <w:p>
      <w:pPr>
        <w:pStyle w:val="1980"/>
        <w:rPr>
          <w:rFonts w:hint="eastAsia" w:ascii="宋体" w:hAnsi="宋体" w:cs="宋体"/>
          <w:color w:val="auto"/>
          <w:sz w:val="24"/>
          <w:szCs w:val="24"/>
          <w:highlight w:val="none"/>
        </w:rPr>
      </w:pPr>
      <w:r>
        <w:rPr>
          <w:rFonts w:hAnsi="宋体"/>
          <w:color w:val="auto"/>
          <w:sz w:val="24"/>
          <w:szCs w:val="24"/>
          <w:highlight w:val="none"/>
        </w:rPr>
        <w:t xml:space="preserve">　　年</w:t>
      </w:r>
      <w:r>
        <w:rPr>
          <w:color w:val="auto"/>
          <w:sz w:val="24"/>
          <w:szCs w:val="24"/>
          <w:highlight w:val="none"/>
        </w:rPr>
        <w:t xml:space="preserve">     </w:t>
      </w:r>
      <w:r>
        <w:rPr>
          <w:rFonts w:hAnsi="宋体"/>
          <w:color w:val="auto"/>
          <w:sz w:val="24"/>
          <w:szCs w:val="24"/>
          <w:highlight w:val="none"/>
        </w:rPr>
        <w:t xml:space="preserve">月</w:t>
      </w:r>
      <w:r>
        <w:rPr>
          <w:color w:val="auto"/>
          <w:sz w:val="24"/>
          <w:szCs w:val="24"/>
          <w:highlight w:val="none"/>
        </w:rPr>
        <w:t xml:space="preserve">     </w:t>
      </w:r>
      <w:r>
        <w:rPr>
          <w:rFonts w:hAnsi="宋体"/>
          <w:color w:val="auto"/>
          <w:sz w:val="24"/>
          <w:szCs w:val="24"/>
          <w:highlight w:val="none"/>
        </w:rPr>
        <w:t xml:space="preserve">日</w:t>
      </w:r>
      <w:r/>
    </w:p>
    <w:p>
      <w:pPr>
        <w:pStyle w:val="2057"/>
        <w:ind w:left="0"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zh-CN" w:eastAsia="zh-CN" w:bidi="ar-SA"/>
        </w:rPr>
      </w:pPr>
      <w:r>
        <w:rPr>
          <w:rFonts w:hint="eastAsia" w:ascii="宋体" w:hAnsi="宋体" w:eastAsia="宋体" w:cs="Times New Roman"/>
          <w:bCs/>
          <w:color w:val="auto"/>
          <w:sz w:val="24"/>
          <w:szCs w:val="24"/>
          <w:highlight w:val="none"/>
          <w:lang w:val="zh-CN" w:eastAsia="zh-CN" w:bidi="ar-SA"/>
        </w:rPr>
      </w:r>
      <w:r/>
    </w:p>
    <w:p>
      <w:pPr>
        <w:pStyle w:val="2057"/>
        <w:ind w:left="0"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r>
      <w:r/>
    </w:p>
    <w:p>
      <w:pPr>
        <w:spacing w:line="360" w:lineRule="auto"/>
        <w:rPr>
          <w:rFonts w:hint="eastAsia" w:ascii="Times New Roman" w:hAnsi="宋体" w:eastAsia="宋体" w:cs="Times New Roman"/>
          <w:b/>
          <w:bCs/>
          <w:color w:val="auto"/>
          <w:sz w:val="24"/>
          <w:szCs w:val="32"/>
          <w:highlight w:val="none"/>
          <w:lang w:eastAsia="zh-CN"/>
        </w:rPr>
        <w:sectPr>
          <w:footnotePr/>
          <w:endnotePr/>
          <w:type w:val="nextPage"/>
          <w:pgSz w:w="11906" w:h="16838" w:orient="portrait"/>
          <w:pgMar w:top="1588" w:right="1417" w:bottom="1814" w:left="1417" w:header="851" w:footer="992" w:gutter="0"/>
          <w:cols w:num="1" w:sep="0" w:space="720" w:equalWidth="1"/>
          <w:docGrid w:linePitch="360"/>
        </w:sectPr>
      </w:pPr>
      <w:r>
        <w:rPr>
          <w:rFonts w:hint="eastAsia" w:ascii="Times New Roman" w:hAnsi="宋体" w:eastAsia="宋体" w:cs="Times New Roman"/>
          <w:b/>
          <w:bCs/>
          <w:color w:val="auto"/>
          <w:sz w:val="24"/>
          <w:szCs w:val="32"/>
          <w:highlight w:val="none"/>
          <w:lang w:eastAsia="zh-CN"/>
        </w:rPr>
      </w:r>
      <w:r/>
    </w:p>
    <w:p>
      <w:pPr>
        <w:spacing w:line="360" w:lineRule="auto"/>
        <w:rPr>
          <w:rFonts w:hint="eastAsia" w:ascii="Times New Roman" w:hAnsi="宋体" w:eastAsia="宋体" w:cs="Times New Roman"/>
          <w:b/>
          <w:bCs/>
          <w:color w:val="auto"/>
          <w:sz w:val="24"/>
          <w:szCs w:val="32"/>
          <w:highlight w:val="none"/>
          <w:lang w:eastAsia="zh-CN"/>
        </w:rPr>
      </w:pPr>
      <w:r>
        <w:rPr>
          <w:rFonts w:hint="eastAsia" w:ascii="Times New Roman" w:hAnsi="宋体" w:eastAsia="宋体" w:cs="Times New Roman"/>
          <w:b/>
          <w:bCs/>
          <w:color w:val="auto"/>
          <w:sz w:val="24"/>
          <w:szCs w:val="32"/>
          <w:highlight w:val="none"/>
          <w:lang w:eastAsia="zh-CN"/>
        </w:rPr>
        <w:t xml:space="preserve">合同附件</w:t>
      </w:r>
      <w:r>
        <w:rPr>
          <w:rFonts w:hint="eastAsia" w:ascii="Times New Roman" w:hAnsi="宋体" w:eastAsia="宋体" w:cs="Times New Roman"/>
          <w:b/>
          <w:bCs/>
          <w:color w:val="auto"/>
          <w:sz w:val="24"/>
          <w:szCs w:val="32"/>
          <w:highlight w:val="none"/>
          <w:lang w:val="en-US" w:eastAsia="zh-CN"/>
        </w:rPr>
        <w:t xml:space="preserve">1</w:t>
      </w:r>
      <w:r>
        <w:rPr>
          <w:rFonts w:hint="eastAsia" w:ascii="Times New Roman" w:hAnsi="宋体" w:eastAsia="宋体" w:cs="Times New Roman"/>
          <w:b/>
          <w:bCs/>
          <w:color w:val="auto"/>
          <w:sz w:val="24"/>
          <w:szCs w:val="32"/>
          <w:highlight w:val="none"/>
          <w:lang w:eastAsia="zh-CN"/>
        </w:rPr>
        <w:t xml:space="preserve">：《</w:t>
      </w:r>
      <w:r>
        <w:rPr>
          <w:rFonts w:hint="eastAsia" w:ascii="Times New Roman" w:hAnsi="宋体" w:eastAsia="宋体" w:cs="Times New Roman"/>
          <w:b/>
          <w:bCs/>
          <w:color w:val="auto"/>
          <w:sz w:val="24"/>
          <w:szCs w:val="32"/>
          <w:highlight w:val="none"/>
          <w:lang w:val="en-US" w:eastAsia="zh-CN"/>
        </w:rPr>
        <w:t xml:space="preserve">2026-2029年度安镇商贸中心物业管理考核办法</w:t>
      </w:r>
      <w:r>
        <w:rPr>
          <w:rFonts w:hint="eastAsia" w:ascii="Times New Roman" w:hAnsi="宋体" w:eastAsia="宋体" w:cs="Times New Roman"/>
          <w:b/>
          <w:bCs/>
          <w:color w:val="auto"/>
          <w:sz w:val="24"/>
          <w:szCs w:val="32"/>
          <w:highlight w:val="none"/>
          <w:lang w:eastAsia="zh-CN"/>
        </w:rPr>
        <w:t xml:space="preserve">》</w:t>
      </w:r>
      <w:r/>
    </w:p>
    <w:p>
      <w:pPr>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t xml:space="preserve">为进一步规范和加强</w:t>
      </w:r>
      <w:r>
        <w:rPr>
          <w:rFonts w:hint="eastAsia" w:ascii="Times New Roman" w:hAnsi="宋体" w:eastAsia="宋体" w:cs="Times New Roman"/>
          <w:color w:val="auto"/>
          <w:sz w:val="24"/>
          <w:szCs w:val="32"/>
          <w:highlight w:val="none"/>
          <w:lang w:val="en-US" w:eastAsia="zh-CN"/>
        </w:rPr>
        <w:t xml:space="preserve">安镇商贸中心</w:t>
      </w:r>
      <w:r>
        <w:rPr>
          <w:rFonts w:hint="eastAsia" w:ascii="Times New Roman" w:hAnsi="宋体" w:eastAsia="宋体" w:cs="Times New Roman"/>
          <w:color w:val="auto"/>
          <w:sz w:val="24"/>
          <w:szCs w:val="32"/>
          <w:highlight w:val="none"/>
        </w:rPr>
        <w:t xml:space="preserve">管理，提高</w:t>
      </w:r>
      <w:r>
        <w:rPr>
          <w:rFonts w:hint="eastAsia" w:ascii="Times New Roman" w:hAnsi="宋体" w:eastAsia="宋体" w:cs="Times New Roman"/>
          <w:color w:val="auto"/>
          <w:sz w:val="24"/>
          <w:szCs w:val="32"/>
          <w:highlight w:val="none"/>
          <w:lang w:val="en-US" w:eastAsia="zh-CN"/>
        </w:rPr>
        <w:t xml:space="preserve">安镇商贸中心</w:t>
      </w:r>
      <w:r>
        <w:rPr>
          <w:rFonts w:hint="eastAsia" w:ascii="Times New Roman" w:hAnsi="宋体" w:eastAsia="宋体" w:cs="Times New Roman"/>
          <w:color w:val="auto"/>
          <w:sz w:val="24"/>
          <w:szCs w:val="32"/>
          <w:highlight w:val="none"/>
        </w:rPr>
        <w:t xml:space="preserve">管理水平，特制定以下考核试行办法。</w:t>
      </w:r>
      <w:r/>
    </w:p>
    <w:p>
      <w:pPr>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t xml:space="preserve">一、考核主体</w:t>
      </w:r>
      <w:r/>
    </w:p>
    <w:p>
      <w:pPr>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t xml:space="preserve">街道商务科，安镇工商分局。</w:t>
      </w:r>
      <w:r/>
    </w:p>
    <w:p>
      <w:pPr>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t xml:space="preserve">二、考核机制</w:t>
      </w:r>
      <w:r/>
    </w:p>
    <w:p>
      <w:pPr>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t xml:space="preserve">实行月考和季考相结合的模式，街道商务科、市场监管局商务区分局每月对物业公司进行考核，将考核情况按时通报给物业管理公司。</w:t>
      </w:r>
      <w:r/>
    </w:p>
    <w:p>
      <w:pPr>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t xml:space="preserve">三、考核形式与考核内容</w:t>
      </w:r>
      <w:r/>
    </w:p>
    <w:p>
      <w:pPr>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t xml:space="preserve">（一）考核形式。考核工作以定期检查、不定期抽查和平时巡查为主，方法有暗访、摄像以及听取汇报、查阅管理台账资料、现场查勘、征询意见、经营户测评等方式进行。每月商务科牵头，市场监管局商务区分局等部门配合对物业管理公司的服务行为、管理情况等进行考核，季度总测评，考核结果报街道分管领导，并由服发办将每次的考核结果反馈给物业管理公司；月度考核和季度测评作为物业管理费考核拨付依据。</w:t>
      </w:r>
      <w:r/>
    </w:p>
    <w:p>
      <w:pPr>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t xml:space="preserve">（二）考核内容。</w:t>
      </w:r>
      <w:r/>
    </w:p>
    <w:p>
      <w:pPr>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t xml:space="preserve">1、人员配置；2、租金收取；3、市场经营管理（35分）；4、商品质量管理（25分）；5、市场卫生管理（8分）；6、市场禽畜管理（12分）；7、市场内部管理（16分）；8、市场车辆管理（4分）；共8类，总分为100分。具体考核内容见附件。</w:t>
      </w:r>
      <w:r/>
    </w:p>
    <w:p>
      <w:pPr>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t xml:space="preserve">四、考核时间</w:t>
      </w:r>
      <w:r/>
    </w:p>
    <w:p>
      <w:pPr>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t xml:space="preserve">每月街道商务科、市场监管局商务区分局对物业管理公司进行检查、考核，季度综合测评。</w:t>
      </w:r>
      <w:r/>
    </w:p>
    <w:p>
      <w:pPr>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t xml:space="preserve">五、结果运用</w:t>
      </w:r>
      <w:r/>
    </w:p>
    <w:p>
      <w:pPr>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t xml:space="preserve">委托管理费（中标价的</w:t>
      </w:r>
      <w:r>
        <w:rPr>
          <w:rFonts w:hint="eastAsia" w:ascii="Times New Roman" w:hAnsi="宋体" w:eastAsia="宋体" w:cs="Times New Roman"/>
          <w:color w:val="auto"/>
          <w:sz w:val="24"/>
          <w:szCs w:val="32"/>
          <w:highlight w:val="none"/>
          <w:lang w:val="en-US" w:eastAsia="zh-CN"/>
        </w:rPr>
        <w:t xml:space="preserve">90</w:t>
      </w:r>
      <w:r>
        <w:rPr>
          <w:rFonts w:hint="eastAsia" w:ascii="Times New Roman" w:hAnsi="宋体" w:eastAsia="宋体" w:cs="Times New Roman"/>
          <w:color w:val="auto"/>
          <w:sz w:val="24"/>
          <w:szCs w:val="32"/>
          <w:highlight w:val="none"/>
        </w:rPr>
        <w:t xml:space="preserve">%），考核综合得分达到</w:t>
      </w:r>
      <w:r>
        <w:rPr>
          <w:rFonts w:hint="eastAsia" w:ascii="Times New Roman" w:hAnsi="宋体" w:eastAsia="宋体" w:cs="Times New Roman"/>
          <w:color w:val="auto"/>
          <w:sz w:val="24"/>
          <w:szCs w:val="32"/>
          <w:highlight w:val="none"/>
          <w:lang w:val="en-US" w:eastAsia="zh-CN"/>
        </w:rPr>
        <w:t xml:space="preserve">90</w:t>
      </w:r>
      <w:r>
        <w:rPr>
          <w:rFonts w:hint="eastAsia" w:ascii="Times New Roman" w:hAnsi="宋体" w:eastAsia="宋体" w:cs="Times New Roman"/>
          <w:color w:val="auto"/>
          <w:sz w:val="24"/>
          <w:szCs w:val="32"/>
          <w:highlight w:val="none"/>
        </w:rPr>
        <w:t xml:space="preserve">分</w:t>
      </w:r>
      <w:r>
        <w:rPr>
          <w:rFonts w:hint="eastAsia" w:ascii="Times New Roman" w:hAnsi="宋体" w:eastAsia="宋体" w:cs="Times New Roman"/>
          <w:color w:val="auto"/>
          <w:sz w:val="24"/>
          <w:szCs w:val="32"/>
          <w:highlight w:val="none"/>
          <w:lang w:eastAsia="zh-CN"/>
        </w:rPr>
        <w:t xml:space="preserve">及</w:t>
      </w:r>
      <w:r>
        <w:rPr>
          <w:rFonts w:hint="eastAsia" w:ascii="Times New Roman" w:hAnsi="宋体" w:eastAsia="宋体" w:cs="Times New Roman"/>
          <w:color w:val="auto"/>
          <w:sz w:val="24"/>
          <w:szCs w:val="32"/>
          <w:highlight w:val="none"/>
        </w:rPr>
        <w:t xml:space="preserve">以上的，全额支付；达不到</w:t>
      </w:r>
      <w:r>
        <w:rPr>
          <w:rFonts w:hint="eastAsia" w:ascii="Times New Roman" w:hAnsi="宋体" w:eastAsia="宋体" w:cs="Times New Roman"/>
          <w:color w:val="auto"/>
          <w:sz w:val="24"/>
          <w:szCs w:val="32"/>
          <w:highlight w:val="none"/>
          <w:lang w:val="en-US" w:eastAsia="zh-CN"/>
        </w:rPr>
        <w:t xml:space="preserve">90</w:t>
      </w:r>
      <w:r>
        <w:rPr>
          <w:rFonts w:hint="eastAsia" w:ascii="Times New Roman" w:hAnsi="宋体" w:eastAsia="宋体" w:cs="Times New Roman"/>
          <w:color w:val="auto"/>
          <w:sz w:val="24"/>
          <w:szCs w:val="32"/>
          <w:highlight w:val="none"/>
        </w:rPr>
        <w:t xml:space="preserve">分的，少1分扣1万；</w:t>
      </w:r>
      <w:r/>
    </w:p>
    <w:p>
      <w:pPr>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t xml:space="preserve">管理奖励费（中标价的</w:t>
      </w:r>
      <w:r>
        <w:rPr>
          <w:rFonts w:hint="eastAsia" w:ascii="Times New Roman" w:hAnsi="宋体" w:eastAsia="宋体" w:cs="Times New Roman"/>
          <w:color w:val="auto"/>
          <w:sz w:val="24"/>
          <w:szCs w:val="32"/>
          <w:highlight w:val="none"/>
          <w:lang w:val="en-US" w:eastAsia="zh-CN"/>
        </w:rPr>
        <w:t xml:space="preserve">1</w:t>
      </w:r>
      <w:r>
        <w:rPr>
          <w:rFonts w:hint="eastAsia" w:ascii="Times New Roman" w:hAnsi="宋体" w:eastAsia="宋体" w:cs="Times New Roman"/>
          <w:color w:val="auto"/>
          <w:sz w:val="24"/>
          <w:szCs w:val="32"/>
          <w:highlight w:val="none"/>
        </w:rPr>
        <w:t xml:space="preserve">0%），根据年度考核结果，按考核得分按比例支付。如综合结果达不到</w:t>
      </w:r>
      <w:r>
        <w:rPr>
          <w:rFonts w:hint="eastAsia" w:ascii="Times New Roman" w:hAnsi="宋体" w:eastAsia="宋体" w:cs="Times New Roman"/>
          <w:color w:val="auto"/>
          <w:sz w:val="24"/>
          <w:szCs w:val="32"/>
          <w:highlight w:val="none"/>
          <w:lang w:val="en-US" w:eastAsia="zh-CN"/>
        </w:rPr>
        <w:t xml:space="preserve">90</w:t>
      </w:r>
      <w:r>
        <w:rPr>
          <w:rFonts w:hint="eastAsia" w:ascii="Times New Roman" w:hAnsi="宋体" w:eastAsia="宋体" w:cs="Times New Roman"/>
          <w:color w:val="auto"/>
          <w:sz w:val="24"/>
          <w:szCs w:val="32"/>
          <w:highlight w:val="none"/>
        </w:rPr>
        <w:t xml:space="preserve">分，不予奖励；</w:t>
      </w:r>
      <w:r/>
    </w:p>
    <w:p>
      <w:pPr>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t xml:space="preserve">全年委托管理费采用一年两付的付款方式，半年支付一次；全年委托管理奖励费按照年度考核结果，年终一次性支付。如连续二个季度综合考核结果达不到8</w:t>
      </w:r>
      <w:r>
        <w:rPr>
          <w:rFonts w:hint="eastAsia" w:ascii="Times New Roman" w:hAnsi="宋体" w:eastAsia="宋体" w:cs="Times New Roman"/>
          <w:color w:val="auto"/>
          <w:sz w:val="24"/>
          <w:szCs w:val="32"/>
          <w:highlight w:val="none"/>
          <w:lang w:val="en-US" w:eastAsia="zh-CN"/>
        </w:rPr>
        <w:t xml:space="preserve">5</w:t>
      </w:r>
      <w:r>
        <w:rPr>
          <w:rFonts w:hint="eastAsia" w:ascii="Times New Roman" w:hAnsi="宋体" w:eastAsia="宋体" w:cs="Times New Roman"/>
          <w:color w:val="auto"/>
          <w:sz w:val="24"/>
          <w:szCs w:val="32"/>
          <w:highlight w:val="none"/>
        </w:rPr>
        <w:t xml:space="preserve">分的，甲方有权终止合同。</w:t>
      </w:r>
      <w:r/>
    </w:p>
    <w:p>
      <w:pPr>
        <w:contextualSpacing/>
        <w:ind w:firstLine="480"/>
        <w:spacing w:line="360" w:lineRule="auto"/>
        <w:rPr>
          <w:rFonts w:hint="eastAsia" w:ascii="宋体" w:hAnsi="宋体" w:eastAsia="宋体" w:cs="宋体"/>
          <w:sz w:val="24"/>
          <w:szCs w:val="24"/>
          <w:lang w:val="en"/>
        </w:rPr>
      </w:pPr>
      <w:r>
        <w:rPr>
          <w:rFonts w:hint="eastAsia" w:ascii="宋体" w:hAnsi="宋体" w:eastAsia="宋体" w:cs="宋体"/>
          <w:sz w:val="24"/>
          <w:szCs w:val="24"/>
          <w:lang w:val="en"/>
        </w:rPr>
        <w:t xml:space="preserve">采购人原则上应当自收到发票后10个工作日内将资金支付到合同约定的供应商账户。</w:t>
      </w:r>
      <w:r/>
    </w:p>
    <w:p>
      <w:pPr>
        <w:pStyle w:val="1980"/>
        <w:rPr>
          <w:rFonts w:hint="eastAsia"/>
        </w:rPr>
      </w:pPr>
      <w:r>
        <w:rPr>
          <w:rFonts w:hint="eastAsia"/>
        </w:rPr>
      </w:r>
      <w:r/>
    </w:p>
    <w:p>
      <w:pPr>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t xml:space="preserve">本考核办法根据管理要求一年制定一次，如特殊情况，可及时修改调整，由街道商务科负责解释。</w:t>
      </w:r>
      <w:r/>
    </w:p>
    <w:p>
      <w:pPr>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r>
      <w:r/>
    </w:p>
    <w:p>
      <w:pPr>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t xml:space="preserve">附件：《</w:t>
      </w:r>
      <w:r>
        <w:rPr>
          <w:rFonts w:hint="eastAsia" w:ascii="Times New Roman" w:hAnsi="宋体" w:eastAsia="宋体" w:cs="Times New Roman"/>
          <w:color w:val="auto"/>
          <w:sz w:val="24"/>
          <w:szCs w:val="32"/>
          <w:highlight w:val="none"/>
          <w:lang w:val="en-US" w:eastAsia="zh-CN"/>
        </w:rPr>
        <w:t xml:space="preserve">2026-2029年度安镇商贸中心物业管理考核表</w:t>
      </w:r>
      <w:r>
        <w:rPr>
          <w:rFonts w:hint="eastAsia" w:ascii="Times New Roman" w:hAnsi="宋体" w:eastAsia="宋体" w:cs="Times New Roman"/>
          <w:color w:val="auto"/>
          <w:sz w:val="24"/>
          <w:szCs w:val="32"/>
          <w:highlight w:val="none"/>
        </w:rPr>
        <w:t xml:space="preserve">》。</w:t>
      </w:r>
      <w:r/>
    </w:p>
    <w:p>
      <w:pPr>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t xml:space="preserve"> </w:t>
      </w:r>
      <w:r/>
    </w:p>
    <w:p>
      <w:pPr>
        <w:ind w:firstLine="480"/>
        <w:spacing w:line="360" w:lineRule="auto"/>
        <w:rPr>
          <w:rFonts w:hint="eastAsia" w:ascii="Times New Roman" w:hAnsi="宋体" w:eastAsia="宋体" w:cs="Times New Roman"/>
          <w:color w:val="auto"/>
          <w:sz w:val="24"/>
          <w:szCs w:val="32"/>
          <w:highlight w:val="none"/>
        </w:rPr>
      </w:pPr>
      <w:r>
        <w:rPr>
          <w:rFonts w:hint="eastAsia" w:ascii="Times New Roman" w:hAnsi="宋体" w:eastAsia="宋体" w:cs="Times New Roman"/>
          <w:color w:val="auto"/>
          <w:sz w:val="24"/>
          <w:szCs w:val="32"/>
          <w:highlight w:val="none"/>
        </w:rPr>
        <w:t xml:space="preserve">                                                       安镇街道商务科</w:t>
      </w:r>
      <w:r/>
    </w:p>
    <w:p>
      <w:pPr>
        <w:ind w:firstLine="480"/>
        <w:jc w:val="center"/>
        <w:spacing w:line="360" w:lineRule="auto"/>
        <w:rPr>
          <w:rFonts w:hint="eastAsia" w:eastAsia="宋体"/>
          <w:b/>
          <w:color w:val="auto"/>
          <w:sz w:val="24"/>
          <w:szCs w:val="24"/>
          <w:highlight w:val="none"/>
          <w:lang w:val="en-US" w:eastAsia="zh-CN"/>
        </w:rPr>
        <w:sectPr>
          <w:footerReference w:type="default" r:id="rId28"/>
          <w:footnotePr/>
          <w:endnotePr/>
          <w:type w:val="nextPage"/>
          <w:pgSz w:w="11906" w:h="16838" w:orient="portrait"/>
          <w:pgMar w:top="1588" w:right="1417" w:bottom="1814" w:left="1417" w:header="851" w:footer="992" w:gutter="0"/>
          <w:cols w:num="1" w:sep="0" w:space="720" w:equalWidth="1"/>
          <w:docGrid w:linePitch="360"/>
        </w:sectPr>
      </w:pPr>
      <w:r>
        <w:rPr>
          <w:rFonts w:hint="eastAsia" w:ascii="Times New Roman" w:hAnsi="宋体" w:cs="Times New Roman"/>
          <w:color w:val="auto"/>
          <w:sz w:val="24"/>
          <w:szCs w:val="32"/>
          <w:highlight w:val="none"/>
          <w:lang w:val="en-US" w:eastAsia="zh-CN"/>
        </w:rPr>
        <w:t xml:space="preserve">                                                      </w:t>
      </w:r>
      <w:r>
        <w:rPr>
          <w:rFonts w:hint="eastAsia" w:ascii="Times New Roman" w:hAnsi="宋体" w:eastAsia="宋体" w:cs="Times New Roman"/>
          <w:color w:val="auto"/>
          <w:sz w:val="24"/>
          <w:szCs w:val="32"/>
          <w:highlight w:val="none"/>
        </w:rPr>
        <w:t xml:space="preserve">年</w:t>
      </w:r>
      <w:r>
        <w:rPr>
          <w:rFonts w:hint="eastAsia" w:ascii="Times New Roman" w:hAnsi="宋体" w:cs="Times New Roman"/>
          <w:color w:val="auto"/>
          <w:sz w:val="24"/>
          <w:szCs w:val="32"/>
          <w:highlight w:val="none"/>
          <w:lang w:val="en-US" w:eastAsia="zh-CN"/>
        </w:rPr>
        <w:t xml:space="preserve">   </w:t>
      </w:r>
      <w:r>
        <w:rPr>
          <w:rFonts w:hint="eastAsia" w:ascii="Times New Roman" w:hAnsi="宋体" w:eastAsia="宋体" w:cs="Times New Roman"/>
          <w:color w:val="auto"/>
          <w:sz w:val="24"/>
          <w:szCs w:val="32"/>
          <w:highlight w:val="none"/>
        </w:rPr>
        <w:t xml:space="preserve">月</w:t>
      </w:r>
      <w:r>
        <w:rPr>
          <w:rFonts w:hint="eastAsia" w:ascii="Times New Roman" w:hAnsi="宋体" w:cs="Times New Roman"/>
          <w:color w:val="auto"/>
          <w:sz w:val="24"/>
          <w:szCs w:val="32"/>
          <w:highlight w:val="none"/>
          <w:lang w:val="en-US" w:eastAsia="zh-CN"/>
        </w:rPr>
        <w:t xml:space="preserve">   日</w:t>
      </w:r>
      <w:r/>
    </w:p>
    <w:p>
      <w:pPr>
        <w:spacing w:line="600" w:lineRule="exact"/>
        <w:rPr>
          <w:rFonts w:hint="eastAsia"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eastAsia="zh-CN"/>
        </w:rPr>
        <w:t xml:space="preserve">合同</w:t>
      </w:r>
      <w:r>
        <w:rPr>
          <w:rFonts w:hint="eastAsia" w:ascii="Times New Roman" w:hAnsi="Times New Roman" w:eastAsia="宋体" w:cs="Times New Roman"/>
          <w:b/>
          <w:color w:val="auto"/>
          <w:sz w:val="24"/>
          <w:szCs w:val="24"/>
          <w:highlight w:val="none"/>
        </w:rPr>
        <w:t xml:space="preserve">附件2：</w:t>
      </w:r>
      <w:r>
        <w:rPr>
          <w:rFonts w:hint="eastAsia" w:ascii="Times New Roman" w:hAnsi="Times New Roman" w:eastAsia="宋体" w:cs="Times New Roman"/>
          <w:b/>
          <w:color w:val="auto"/>
          <w:sz w:val="24"/>
          <w:szCs w:val="24"/>
          <w:highlight w:val="none"/>
          <w:lang w:val="en-US" w:eastAsia="zh-CN"/>
        </w:rPr>
        <w:t xml:space="preserve">2026-2029年度安镇商贸中心物业管理考核表</w:t>
      </w:r>
      <w:r/>
    </w:p>
    <w:tbl>
      <w:tblPr>
        <w:tblStyle w:val="1938"/>
        <w:tblW w:w="5138" w:type="pct"/>
        <w:tblInd w:w="-37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887"/>
        <w:gridCol w:w="423"/>
        <w:gridCol w:w="3774"/>
        <w:gridCol w:w="398"/>
        <w:gridCol w:w="3333"/>
        <w:gridCol w:w="537"/>
      </w:tblGrid>
      <w:tr>
        <w:trPr>
          <w:trHeight w:val="597"/>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widowControl/>
              <w:rPr>
                <w:rFonts w:hint="eastAsia" w:ascii="方正小标宋简体" w:hAnsi="方正小标宋简体" w:eastAsia="方正小标宋简体" w:cs="方正小标宋简体"/>
                <w:b/>
                <w:color w:val="auto"/>
                <w:sz w:val="52"/>
                <w:szCs w:val="52"/>
              </w:rPr>
            </w:pPr>
            <w:r>
              <w:rPr>
                <w:rFonts w:hint="eastAsia" w:asciiTheme="minorEastAsia" w:hAnsiTheme="minorEastAsia" w:eastAsiaTheme="minorEastAsia" w:cstheme="minorEastAsia"/>
                <w:b/>
                <w:color w:val="auto"/>
                <w:sz w:val="36"/>
                <w:szCs w:val="36"/>
                <w:lang w:val="en-US" w:eastAsia="zh-CN"/>
              </w:rPr>
              <w:t xml:space="preserve">2026-2029年度安镇商贸中心物业管理考核表</w:t>
            </w:r>
            <w:r/>
          </w:p>
        </w:tc>
      </w:tr>
      <w:tr>
        <w:trPr>
          <w:trHeight w:val="393"/>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right"/>
              <w:widowControl/>
              <w:rPr>
                <w:rFonts w:hint="eastAsia" w:ascii="宋体" w:hAnsi="宋体" w:eastAsia="宋体" w:cs="宋体"/>
                <w:b/>
                <w:color w:val="auto"/>
                <w:sz w:val="24"/>
                <w:szCs w:val="24"/>
              </w:rPr>
            </w:pPr>
            <w:r>
              <w:rPr>
                <w:rFonts w:hint="eastAsia" w:ascii="宋体" w:hAnsi="宋体" w:eastAsia="宋体" w:cs="宋体"/>
                <w:b/>
                <w:color w:val="auto"/>
                <w:sz w:val="24"/>
                <w:szCs w:val="24"/>
                <w:lang w:bidi="ar"/>
              </w:rPr>
              <w:t xml:space="preserve">年   月   日</w:t>
            </w:r>
            <w:r/>
          </w:p>
        </w:tc>
      </w:tr>
      <w:tr>
        <w:trPr>
          <w:trHeight w:val="446"/>
        </w:trPr>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eastAsia="宋体" w:cs="宋体"/>
                <w:b/>
                <w:color w:val="auto"/>
                <w:sz w:val="21"/>
                <w:szCs w:val="21"/>
              </w:rPr>
            </w:pPr>
            <w:r>
              <w:rPr>
                <w:rFonts w:hint="eastAsia" w:ascii="宋体" w:hAnsi="宋体" w:eastAsia="宋体" w:cs="宋体"/>
                <w:b/>
                <w:color w:val="auto"/>
                <w:sz w:val="21"/>
                <w:szCs w:val="21"/>
                <w:lang w:bidi="ar"/>
              </w:rPr>
              <w:t xml:space="preserve">项目</w:t>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宋体" w:hAnsi="宋体" w:eastAsia="宋体" w:cs="宋体"/>
                <w:b/>
                <w:color w:val="auto"/>
                <w:sz w:val="21"/>
                <w:szCs w:val="21"/>
              </w:rPr>
            </w:pPr>
            <w:r>
              <w:rPr>
                <w:rFonts w:hint="eastAsia" w:ascii="宋体" w:hAnsi="宋体" w:eastAsia="宋体" w:cs="宋体"/>
                <w:b/>
                <w:color w:val="auto"/>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center"/>
              <w:widowControl/>
              <w:rPr>
                <w:rFonts w:hint="eastAsia" w:ascii="宋体" w:hAnsi="宋体" w:eastAsia="宋体" w:cs="宋体"/>
                <w:b/>
                <w:color w:val="auto"/>
                <w:sz w:val="21"/>
                <w:szCs w:val="21"/>
              </w:rPr>
            </w:pPr>
            <w:r>
              <w:rPr>
                <w:rFonts w:hint="eastAsia" w:ascii="宋体" w:hAnsi="宋体" w:eastAsia="宋体" w:cs="宋体"/>
                <w:b/>
                <w:color w:val="auto"/>
                <w:sz w:val="21"/>
                <w:szCs w:val="21"/>
                <w:lang w:bidi="ar"/>
              </w:rPr>
              <w:t xml:space="preserve">管理要求</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宋体" w:hAnsi="宋体" w:eastAsia="宋体" w:cs="宋体"/>
                <w:b/>
                <w:color w:val="auto"/>
                <w:sz w:val="21"/>
                <w:szCs w:val="21"/>
              </w:rPr>
            </w:pPr>
            <w:r>
              <w:rPr>
                <w:rFonts w:hint="eastAsia" w:ascii="宋体" w:hAnsi="宋体" w:eastAsia="宋体" w:cs="宋体"/>
                <w:b/>
                <w:color w:val="auto"/>
                <w:sz w:val="21"/>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center"/>
              <w:widowControl/>
              <w:rPr>
                <w:rFonts w:hint="eastAsia" w:ascii="宋体" w:hAnsi="宋体" w:eastAsia="宋体" w:cs="宋体"/>
                <w:b/>
                <w:color w:val="auto"/>
                <w:sz w:val="21"/>
                <w:szCs w:val="21"/>
              </w:rPr>
            </w:pPr>
            <w:r>
              <w:rPr>
                <w:rFonts w:hint="eastAsia" w:ascii="宋体" w:hAnsi="宋体" w:eastAsia="宋体" w:cs="宋体"/>
                <w:b/>
                <w:color w:val="auto"/>
                <w:sz w:val="21"/>
                <w:szCs w:val="21"/>
                <w:lang w:bidi="ar"/>
              </w:rPr>
              <w:t xml:space="preserve">评分标准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b/>
                <w:color w:val="auto"/>
                <w:sz w:val="21"/>
                <w:szCs w:val="21"/>
              </w:rPr>
            </w:pPr>
            <w:r>
              <w:rPr>
                <w:rFonts w:hint="eastAsia" w:ascii="宋体" w:hAnsi="宋体" w:eastAsia="宋体" w:cs="宋体"/>
                <w:b/>
                <w:color w:val="auto"/>
                <w:sz w:val="21"/>
                <w:szCs w:val="21"/>
                <w:lang w:bidi="ar"/>
              </w:rPr>
              <w:t xml:space="preserve">测评分</w:t>
            </w:r>
            <w:r/>
          </w:p>
        </w:tc>
      </w:tr>
      <w:tr>
        <w:trPr>
          <w:trHeight w:val="408"/>
        </w:trPr>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仿宋" w:hAnsi="仿宋" w:eastAsia="仿宋" w:cs="仿宋"/>
                <w:color w:val="auto"/>
                <w:sz w:val="21"/>
                <w:szCs w:val="21"/>
                <w:lang w:bidi="ar"/>
              </w:rPr>
            </w:pPr>
            <w:r>
              <w:rPr>
                <w:rFonts w:hint="eastAsia" w:ascii="仿宋" w:hAnsi="仿宋" w:eastAsia="仿宋" w:cs="仿宋"/>
                <w:color w:val="auto"/>
                <w:sz w:val="21"/>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宋体" w:hAnsi="宋体" w:eastAsia="宋体" w:cs="宋体"/>
                <w:b/>
                <w:color w:val="auto"/>
                <w:sz w:val="21"/>
                <w:szCs w:val="21"/>
                <w:lang w:bidi="ar"/>
              </w:rPr>
            </w:pPr>
            <w:r>
              <w:rPr>
                <w:rFonts w:hint="eastAsia" w:ascii="宋体" w:hAnsi="宋体" w:eastAsia="宋体" w:cs="宋体"/>
                <w:b/>
                <w:color w:val="auto"/>
                <w:sz w:val="21"/>
                <w:szCs w:val="21"/>
                <w:lang w:bidi="ar"/>
              </w:rPr>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lang w:bidi="ar"/>
              </w:rPr>
            </w:pPr>
            <w:r>
              <w:rPr>
                <w:rFonts w:hint="eastAsia" w:ascii="仿宋" w:hAnsi="仿宋" w:eastAsia="仿宋" w:cs="仿宋"/>
                <w:color w:val="auto"/>
                <w:sz w:val="21"/>
                <w:szCs w:val="21"/>
                <w:lang w:bidi="ar"/>
              </w:rPr>
              <w:t xml:space="preserve">严格按照标书的规定配备工作人员</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left"/>
              <w:widowControl/>
              <w:rPr>
                <w:rFonts w:hint="eastAsia" w:ascii="仿宋" w:hAnsi="仿宋" w:eastAsia="仿宋" w:cs="仿宋"/>
                <w:color w:val="auto"/>
                <w:sz w:val="21"/>
                <w:szCs w:val="21"/>
                <w:lang w:bidi="ar"/>
              </w:rPr>
            </w:pPr>
            <w:r>
              <w:rPr>
                <w:rFonts w:hint="eastAsia" w:ascii="仿宋" w:hAnsi="仿宋" w:eastAsia="仿宋" w:cs="仿宋"/>
                <w:color w:val="auto"/>
                <w:sz w:val="21"/>
                <w:szCs w:val="21"/>
                <w:lang w:bidi="ar"/>
              </w:rPr>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lang w:bidi="ar"/>
              </w:rPr>
            </w:pPr>
            <w:r>
              <w:rPr>
                <w:rFonts w:hint="eastAsia" w:ascii="仿宋" w:hAnsi="仿宋" w:eastAsia="仿宋" w:cs="仿宋"/>
                <w:color w:val="auto"/>
                <w:sz w:val="21"/>
                <w:szCs w:val="21"/>
                <w:lang w:bidi="ar"/>
              </w:rPr>
              <w:t xml:space="preserve">每少一人按照标书所规定的人员经费双倍扣款</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b/>
                <w:color w:val="auto"/>
                <w:sz w:val="21"/>
                <w:szCs w:val="21"/>
                <w:lang w:bidi="ar"/>
              </w:rPr>
            </w:pPr>
            <w:r>
              <w:rPr>
                <w:rFonts w:hint="eastAsia" w:ascii="宋体" w:hAnsi="宋体" w:eastAsia="宋体" w:cs="宋体"/>
                <w:b/>
                <w:color w:val="auto"/>
                <w:sz w:val="21"/>
                <w:szCs w:val="21"/>
                <w:lang w:bidi="ar"/>
              </w:rPr>
            </w:r>
            <w:r/>
          </w:p>
        </w:tc>
      </w:tr>
      <w:tr>
        <w:trPr>
          <w:trHeight w:val="446"/>
        </w:trPr>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仿宋" w:hAnsi="仿宋" w:eastAsia="仿宋" w:cs="仿宋"/>
                <w:color w:val="auto"/>
                <w:sz w:val="21"/>
                <w:szCs w:val="21"/>
                <w:lang w:bidi="ar"/>
              </w:rPr>
            </w:pPr>
            <w:r>
              <w:rPr>
                <w:rFonts w:hint="eastAsia" w:ascii="仿宋" w:hAnsi="仿宋" w:eastAsia="仿宋" w:cs="仿宋"/>
                <w:color w:val="auto"/>
                <w:sz w:val="21"/>
                <w:szCs w:val="21"/>
                <w:lang w:bidi="ar"/>
              </w:rPr>
              <w:t xml:space="preserve">租金收取</w:t>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宋体" w:hAnsi="宋体" w:eastAsia="宋体" w:cs="宋体"/>
                <w:b/>
                <w:color w:val="auto"/>
                <w:sz w:val="21"/>
                <w:szCs w:val="21"/>
                <w:lang w:bidi="ar"/>
              </w:rPr>
            </w:pPr>
            <w:r>
              <w:rPr>
                <w:rFonts w:hint="eastAsia" w:ascii="宋体" w:hAnsi="宋体" w:eastAsia="宋体" w:cs="宋体"/>
                <w:b/>
                <w:color w:val="auto"/>
                <w:sz w:val="21"/>
                <w:szCs w:val="21"/>
                <w:lang w:bidi="ar"/>
              </w:rPr>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widowControl/>
              <w:rPr>
                <w:rFonts w:hint="eastAsia" w:ascii="宋体" w:hAnsi="宋体" w:eastAsia="宋体" w:cs="宋体"/>
                <w:b/>
                <w:color w:val="auto"/>
                <w:sz w:val="21"/>
                <w:szCs w:val="21"/>
                <w:lang w:bidi="ar"/>
              </w:rPr>
            </w:pPr>
            <w:r>
              <w:rPr>
                <w:rFonts w:hint="eastAsia" w:ascii="仿宋" w:hAnsi="仿宋" w:eastAsia="仿宋" w:cs="仿宋"/>
                <w:color w:val="auto"/>
                <w:sz w:val="21"/>
                <w:szCs w:val="21"/>
                <w:lang w:bidi="ar"/>
              </w:rPr>
              <w:t xml:space="preserve">严格按照街道规定的租金标准收取</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宋体" w:hAnsi="宋体" w:eastAsia="宋体" w:cs="宋体"/>
                <w:b/>
                <w:color w:val="auto"/>
                <w:sz w:val="21"/>
                <w:szCs w:val="21"/>
                <w:lang w:bidi="ar"/>
              </w:rPr>
            </w:pPr>
            <w:r>
              <w:rPr>
                <w:rFonts w:hint="eastAsia" w:ascii="宋体" w:hAnsi="宋体" w:eastAsia="宋体" w:cs="宋体"/>
                <w:b/>
                <w:color w:val="auto"/>
                <w:sz w:val="21"/>
                <w:szCs w:val="21"/>
                <w:lang w:bidi="ar"/>
              </w:rPr>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widowControl/>
              <w:rPr>
                <w:rFonts w:hint="eastAsia" w:ascii="宋体" w:hAnsi="宋体" w:eastAsia="宋体" w:cs="宋体"/>
                <w:b/>
                <w:color w:val="auto"/>
                <w:sz w:val="21"/>
                <w:szCs w:val="21"/>
                <w:lang w:bidi="ar"/>
              </w:rPr>
            </w:pPr>
            <w:r>
              <w:rPr>
                <w:rFonts w:hint="eastAsia" w:ascii="仿宋" w:hAnsi="仿宋" w:eastAsia="仿宋" w:cs="仿宋"/>
                <w:color w:val="auto"/>
                <w:sz w:val="21"/>
                <w:szCs w:val="21"/>
                <w:lang w:bidi="ar"/>
              </w:rPr>
              <w:t xml:space="preserve">少收租金由物业公司补足，不得擅自增加经营户租金，否则提交纪检论处</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b/>
                <w:color w:val="auto"/>
                <w:sz w:val="21"/>
                <w:szCs w:val="21"/>
                <w:lang w:bidi="ar"/>
              </w:rPr>
            </w:pPr>
            <w:r>
              <w:rPr>
                <w:rFonts w:hint="eastAsia" w:ascii="宋体" w:hAnsi="宋体" w:eastAsia="宋体" w:cs="宋体"/>
                <w:b/>
                <w:color w:val="auto"/>
                <w:sz w:val="21"/>
                <w:szCs w:val="21"/>
                <w:lang w:bidi="ar"/>
              </w:rPr>
            </w:r>
            <w:r/>
          </w:p>
        </w:tc>
      </w:tr>
      <w:tr>
        <w:trPr>
          <w:trHeight w:val="806"/>
        </w:trPr>
        <w:tc>
          <w:tcPr>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jc w:val="center"/>
              <w:widowControl/>
              <w:rPr>
                <w:rFonts w:hint="eastAsia" w:ascii="仿宋" w:hAnsi="仿宋" w:eastAsia="仿宋" w:cs="仿宋"/>
                <w:color w:val="auto"/>
                <w:sz w:val="21"/>
                <w:szCs w:val="21"/>
                <w:lang w:bidi="ar"/>
              </w:rPr>
            </w:pPr>
            <w:r>
              <w:rPr>
                <w:rFonts w:hint="eastAsia" w:ascii="仿宋" w:hAnsi="仿宋" w:eastAsia="仿宋" w:cs="仿宋"/>
                <w:color w:val="auto"/>
                <w:sz w:val="21"/>
                <w:szCs w:val="21"/>
                <w:lang w:bidi="ar"/>
              </w:rPr>
              <w:t xml:space="preserve">市场经营管理</w:t>
            </w:r>
            <w:r/>
          </w:p>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（35分）</w:t>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入市交易的经营户是否跟物业公司签订入市交易的合同，禁止经营户以转租、转让的方式将摊位私自转给第三方经营</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未签订合同私自进入营业区的发现一个扣2分，摊位私自转租、转证的发现一次扣5分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16"/>
        </w:trPr>
        <w:tc>
          <w:tcPr>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农贸市场的经营从业人员确保做到“三证”齐全，确保达到先体检、后上岗，先培训、后从业的经营要求</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“三证”不齐全每一起扣1分，上岗培训要求不达标每一起扣0.5分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严禁欺行霸市、价格欺诈、强买强卖、短斤缺两</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发现或举报一次扣2分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4"/>
        </w:trPr>
        <w:tc>
          <w:tcPr>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进入农贸市场从事经营活动的从业人员在营业期间服务态度好，举止端正、用语文明</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说话、举止不文明每一起扣0.5分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46"/>
        </w:trPr>
        <w:tc>
          <w:tcPr>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物业公司对农贸市场内的经营户实施安全、规范用电教育，经营户未经许可不得在市场内使用明火、存放易燃物品、乱拉电线以及其他非经营性电器设备</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发现电线私拉乱接每一个摊位扣2分，发现违规使用明火等其他非经营性电器设备每个摊位扣2分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46"/>
        </w:trPr>
        <w:tc>
          <w:tcPr>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市场内监控室24小时有人值守，有规范值班制度、交接班记录，出现状况及时处理，监控数据按规定保存。</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无制度扣0.5分，无记录扣0.5分，每发现一次无人值守扣1分，状况处理不及时扣1分，不处理扣2分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4"/>
        </w:trPr>
        <w:tc>
          <w:tcPr>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jc w:val="center"/>
              <w:widowControl/>
              <w:rPr>
                <w:rFonts w:hint="eastAsia" w:ascii="仿宋" w:hAnsi="仿宋" w:eastAsia="仿宋" w:cs="仿宋"/>
                <w:color w:val="auto"/>
                <w:sz w:val="21"/>
                <w:szCs w:val="21"/>
                <w:lang w:bidi="ar"/>
              </w:rPr>
            </w:pPr>
            <w:r>
              <w:rPr>
                <w:rFonts w:hint="eastAsia" w:ascii="仿宋" w:hAnsi="仿宋" w:eastAsia="仿宋" w:cs="仿宋"/>
                <w:color w:val="auto"/>
                <w:sz w:val="21"/>
                <w:szCs w:val="21"/>
                <w:lang w:bidi="ar"/>
              </w:rPr>
              <w:t xml:space="preserve">商品质量管理</w:t>
            </w:r>
            <w:r/>
          </w:p>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（25分）</w:t>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经营户严格按照营业执照核准的经营范围经营，不得超范围经营和店外店经营</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发现一处违规经营扣1分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4"/>
        </w:trPr>
        <w:tc>
          <w:tcPr>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禁止经营病死、毒死或者死因不明的畜禽产品和水产品、假冒伪劣产品、过期失效变质产品</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发现一次扣3分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46"/>
        </w:trPr>
        <w:tc>
          <w:tcPr>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进入市场销售的商品是否具有厂名、厂址、合格证等标识以及有关质量标准的证明文件，食品类商品是否标注生产日期，有效期和保质期</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发现一处标注不合格扣1分，每个摊位最多扣2分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07"/>
        </w:trPr>
        <w:tc>
          <w:tcPr>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工作人员是否督促经营户对变质、损坏商品立即撤柜、撤摊，是否做好商品退市的台帐记录</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变质食品未及时撤柜的，每一起扣2分，台账记录不及时的，每一起扣1分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78"/>
        </w:trPr>
        <w:tc>
          <w:tcPr>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11</w:t>
            </w:r>
            <w:r/>
          </w:p>
        </w:tc>
        <w:tc>
          <w:tcPr>
            <w:tcBorders>
              <w:top w:val="none" w:color="000000" w:sz="4" w:space="0"/>
              <w:left w:val="none" w:color="000000" w:sz="4" w:space="0"/>
              <w:bottom w:val="none" w:color="000000" w:sz="4" w:space="0"/>
              <w:right w:val="non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经营熟食必须做到易变质食品存放在保鲜柜内，所有工具如夹子、案板、刀具筹必须按规定清洁消毒</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4</w:t>
            </w:r>
            <w:r/>
          </w:p>
        </w:tc>
        <w:tc>
          <w:tcPr>
            <w:tcBorders>
              <w:top w:val="none" w:color="000000" w:sz="4" w:space="0"/>
              <w:left w:val="single" w:color="000000" w:sz="4" w:space="0"/>
              <w:bottom w:val="non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未达标的一个摊位扣1分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93"/>
        </w:trPr>
        <w:tc>
          <w:tcPr>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熟食区的从业人员佩戴口罩、帽子、手套，消毒后进入熟食间，生食、熟食必须分开摆放</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未戴口罩、手套、帽子、未消毒发现一例扣1分，生食、熟食摆放违规一个摊位扣1分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4"/>
        </w:trPr>
        <w:tc>
          <w:tcPr>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jc w:val="center"/>
              <w:widowControl/>
              <w:rPr>
                <w:rFonts w:hint="eastAsia" w:ascii="仿宋" w:hAnsi="仿宋" w:eastAsia="仿宋" w:cs="仿宋"/>
                <w:color w:val="auto"/>
                <w:sz w:val="21"/>
                <w:szCs w:val="21"/>
                <w:lang w:bidi="ar"/>
              </w:rPr>
            </w:pPr>
            <w:r>
              <w:rPr>
                <w:rFonts w:hint="eastAsia" w:ascii="仿宋" w:hAnsi="仿宋" w:eastAsia="仿宋" w:cs="仿宋"/>
                <w:color w:val="auto"/>
                <w:sz w:val="21"/>
                <w:szCs w:val="21"/>
                <w:lang w:bidi="ar"/>
              </w:rPr>
              <w:t xml:space="preserve">市场   禽畜管   理</w:t>
            </w:r>
            <w:r/>
          </w:p>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（12分）</w:t>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13</w:t>
            </w:r>
            <w:r/>
          </w:p>
        </w:tc>
        <w:tc>
          <w:tcPr>
            <w:tcBorders>
              <w:top w:val="single" w:color="000000" w:sz="4" w:space="0"/>
              <w:left w:val="non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若发现禽只出现异常的死亡或可疑症状时，工作人员须及时向街道负责人报告或直接向卫生监督检验部门报告</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未及时报告的，每一起扣3分，因未及时报告导致重大事故扣5分扣5分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78"/>
        </w:trPr>
        <w:tc>
          <w:tcPr>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14</w:t>
            </w:r>
            <w:r/>
          </w:p>
        </w:tc>
        <w:tc>
          <w:tcPr>
            <w:tcBorders>
              <w:top w:val="single" w:color="000000" w:sz="4" w:space="0"/>
              <w:left w:val="non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每天收市时，工作人员是否督促经营户将自己的经营区域或宰杀区域的污物和粪便彻底冲洗消毒</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未督促到位的一个摊位扣1分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9"/>
        </w:trPr>
        <w:tc>
          <w:tcPr>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15</w:t>
            </w:r>
            <w:r/>
          </w:p>
        </w:tc>
        <w:tc>
          <w:tcPr>
            <w:tcBorders>
              <w:top w:val="single" w:color="000000" w:sz="4" w:space="0"/>
              <w:left w:val="non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经营户是否按规定在宰杀间进行活禽产品的宰杀，销售人员和宰杀人员是否有明显的区分标志，不得相互交叉</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不合规定宰杀的，每一起扣0.5分，销售和宰杀人员相互交叉的，每一起扣0.5分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93"/>
        </w:trPr>
        <w:tc>
          <w:tcPr>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16</w:t>
            </w:r>
            <w:r/>
          </w:p>
        </w:tc>
        <w:tc>
          <w:tcPr>
            <w:tcBorders>
              <w:top w:val="single" w:color="000000" w:sz="4" w:space="0"/>
              <w:left w:val="non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工作人员是否每天对上市活禽情况进行检查和数量登记，未经检疫的活禽产品严禁进入市场销售</w:t>
            </w:r>
            <w:r/>
          </w:p>
        </w:tc>
        <w:tc>
          <w:tcPr>
            <w:tcBorders>
              <w:top w:val="none" w:color="000000" w:sz="4" w:space="0"/>
              <w:left w:val="single" w:color="000000" w:sz="4" w:space="0"/>
              <w:bottom w:val="non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入市活禽无登记的，每一起扣0.5分，未检疫进入市场的，每一起扣0.5分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07"/>
        </w:trPr>
        <w:tc>
          <w:tcPr>
            <w:tcBorders>
              <w:top w:val="single" w:color="000000" w:sz="4" w:space="0"/>
              <w:left w:val="single" w:color="000000" w:sz="4" w:space="0"/>
              <w:bottom w:val="none" w:color="000000" w:sz="4" w:space="0"/>
              <w:right w:val="single" w:color="000000" w:sz="4" w:space="0"/>
            </w:tcBorders>
            <w:tcW w:w="474" w:type="pct"/>
            <w:vAlign w:val="center"/>
            <w:vMerge w:val="restart"/>
            <w:textDirection w:val="lrTb"/>
            <w:noWrap w:val="false"/>
          </w:tcPr>
          <w:p>
            <w:pPr>
              <w:jc w:val="center"/>
              <w:widowControl/>
              <w:rPr>
                <w:rFonts w:hint="eastAsia" w:ascii="仿宋" w:hAnsi="仿宋" w:eastAsia="仿宋" w:cs="仿宋"/>
                <w:color w:val="auto"/>
                <w:sz w:val="21"/>
                <w:szCs w:val="21"/>
                <w:lang w:bidi="ar"/>
              </w:rPr>
            </w:pPr>
            <w:r>
              <w:rPr>
                <w:rFonts w:hint="eastAsia" w:ascii="仿宋" w:hAnsi="仿宋" w:eastAsia="仿宋" w:cs="仿宋"/>
                <w:color w:val="auto"/>
                <w:sz w:val="21"/>
                <w:szCs w:val="21"/>
                <w:lang w:bidi="ar"/>
              </w:rPr>
              <w:t xml:space="preserve">市场卫生管理</w:t>
            </w:r>
            <w:r/>
          </w:p>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（8分）</w:t>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经营户是否保持所经营的店面、摊位卫生状况良好，店面、地面、摊位及其附近是否做到无积水、无垃圾</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未达标的一个摊位扣1分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78"/>
        </w:trPr>
        <w:tc>
          <w:tcPr>
            <w:tcBorders>
              <w:top w:val="single" w:color="000000" w:sz="4" w:space="0"/>
              <w:left w:val="single" w:color="000000" w:sz="4" w:space="0"/>
              <w:bottom w:val="non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经营户所经营的商品应当摆放整齐，不得超过陈列台面，不得店外设摊，摊外设摊</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不符合规定的一个摊位扣1分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17"/>
        </w:trPr>
        <w:tc>
          <w:tcPr>
            <w:tcBorders>
              <w:top w:val="single" w:color="000000" w:sz="4" w:space="0"/>
              <w:left w:val="single" w:color="000000" w:sz="4" w:space="0"/>
              <w:bottom w:val="non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是否做好防虫、防蝇、防蚊、防鼠工作</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防范不到位的，每一起扣1分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9"/>
        </w:trPr>
        <w:tc>
          <w:tcPr>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jc w:val="center"/>
              <w:widowControl/>
              <w:rPr>
                <w:rFonts w:hint="eastAsia" w:ascii="仿宋" w:hAnsi="仿宋" w:eastAsia="仿宋" w:cs="仿宋"/>
                <w:color w:val="auto"/>
                <w:sz w:val="21"/>
                <w:szCs w:val="21"/>
                <w:lang w:bidi="ar"/>
              </w:rPr>
            </w:pPr>
            <w:r>
              <w:rPr>
                <w:rFonts w:hint="eastAsia" w:ascii="仿宋" w:hAnsi="仿宋" w:eastAsia="仿宋" w:cs="仿宋"/>
                <w:color w:val="auto"/>
                <w:sz w:val="21"/>
                <w:szCs w:val="21"/>
                <w:lang w:bidi="ar"/>
              </w:rPr>
              <w:t xml:space="preserve">市场车辆管理</w:t>
            </w:r>
            <w:r/>
          </w:p>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（4分）</w:t>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物业公司是否完善对非机动车车辆管理制度，确保非机动车按规定位置有序停放</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制度不健全扣1分，发现一处不在指定位置停放的，每一起扣0.5分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07"/>
        </w:trPr>
        <w:tc>
          <w:tcPr>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规范经营户车辆进出货的时间，严禁所有车辆在营业时间内进入市场</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进出货不规范每一起扣1分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59"/>
        </w:trPr>
        <w:tc>
          <w:tcPr>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jc w:val="center"/>
              <w:widowControl/>
              <w:rPr>
                <w:rFonts w:hint="eastAsia" w:ascii="仿宋" w:hAnsi="仿宋" w:eastAsia="仿宋" w:cs="仿宋"/>
                <w:color w:val="auto"/>
                <w:sz w:val="21"/>
                <w:szCs w:val="21"/>
                <w:lang w:bidi="ar"/>
              </w:rPr>
            </w:pPr>
            <w:r>
              <w:rPr>
                <w:rFonts w:hint="eastAsia" w:ascii="仿宋" w:hAnsi="仿宋" w:eastAsia="仿宋" w:cs="仿宋"/>
                <w:color w:val="auto"/>
                <w:sz w:val="21"/>
                <w:szCs w:val="21"/>
                <w:lang w:bidi="ar"/>
              </w:rPr>
              <w:t xml:space="preserve">内部管理   </w:t>
            </w:r>
            <w:r/>
          </w:p>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（16分）</w:t>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22</w:t>
            </w:r>
            <w:r/>
          </w:p>
        </w:tc>
        <w:tc>
          <w:tcPr>
            <w:tcBorders>
              <w:top w:val="single" w:color="000000" w:sz="4" w:space="0"/>
              <w:left w:val="non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管理制度是否齐全，是否上墙</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制度不健全扣0.5分，不上墙扣0.5分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31"/>
        </w:trPr>
        <w:tc>
          <w:tcPr>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23</w:t>
            </w:r>
            <w:r/>
          </w:p>
        </w:tc>
        <w:tc>
          <w:tcPr>
            <w:tcBorders>
              <w:top w:val="single" w:color="000000" w:sz="4" w:space="0"/>
              <w:left w:val="non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物业管理公司组织网络是否健全，分片包干及责任是否明确</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组织网络不健全每一起扣0.5分，责任不明确扣1分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4"/>
        </w:trPr>
        <w:tc>
          <w:tcPr>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24</w:t>
            </w:r>
            <w:r/>
          </w:p>
        </w:tc>
        <w:tc>
          <w:tcPr>
            <w:tcBorders>
              <w:top w:val="single" w:color="000000" w:sz="4" w:space="0"/>
              <w:left w:val="non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物业管理公司运作规范，运行良好，人员录用、使用合法合规</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手续不齐全的，制度不健全扣0.5分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88"/>
        </w:trPr>
        <w:tc>
          <w:tcPr>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25</w:t>
            </w:r>
            <w:r/>
          </w:p>
        </w:tc>
        <w:tc>
          <w:tcPr>
            <w:tcBorders>
              <w:top w:val="single" w:color="000000" w:sz="4" w:space="0"/>
              <w:left w:val="non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经营户的信息是否齐全，是否经常更新</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信息不全扣0.5分，信息错误扣0.5分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78"/>
        </w:trPr>
        <w:tc>
          <w:tcPr>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26</w:t>
            </w:r>
            <w:r/>
          </w:p>
        </w:tc>
        <w:tc>
          <w:tcPr>
            <w:tcBorders>
              <w:top w:val="single" w:color="000000" w:sz="4" w:space="0"/>
              <w:left w:val="non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各项应急预案是否完备，对重大事件、突发性事件处理是否及时有效</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无预案扣0.5分，处理不及时扣0.5分，不处理扣1分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4"/>
        </w:trPr>
        <w:tc>
          <w:tcPr>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27</w:t>
            </w:r>
            <w:r/>
          </w:p>
        </w:tc>
        <w:tc>
          <w:tcPr>
            <w:tcBorders>
              <w:top w:val="single" w:color="000000" w:sz="4" w:space="0"/>
              <w:left w:val="non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物业工作人员作风是否正派，是否有吃拿卡要现象，是否有恃强凌弱等现象</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每发现一次扣0.5分，情节严重的扣1-2分。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248"/>
        </w:trPr>
        <w:tc>
          <w:tcPr>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28</w:t>
            </w:r>
            <w:r/>
          </w:p>
        </w:tc>
        <w:tc>
          <w:tcPr>
            <w:tcBorders>
              <w:top w:val="single" w:color="000000" w:sz="4" w:space="0"/>
              <w:left w:val="non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物业公司在管理期间是否处理好各商铺、摊主、经营户和消费者之间的矛盾，遇到事情要积极主动解决问题，坚决不应许发生因物业公司管理处置不当经营户转向街道寻衅滋事、无理上访等事件</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出现一次到街道寻衅滋事或上访每一起扣2分，出现群体性上访每一起扣3分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4"/>
        </w:trPr>
        <w:tc>
          <w:tcPr>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29</w:t>
            </w:r>
            <w:r/>
          </w:p>
        </w:tc>
        <w:tc>
          <w:tcPr>
            <w:tcBorders>
              <w:top w:val="single" w:color="000000" w:sz="4" w:space="0"/>
              <w:left w:val="none" w:color="000000" w:sz="4" w:space="0"/>
              <w:bottom w:val="single" w:color="000000" w:sz="4" w:space="0"/>
              <w:right w:val="single" w:color="000000" w:sz="4" w:space="0"/>
            </w:tcBorders>
            <w:tcW w:w="2016"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 对相关部门（单位）所发现或反馈的问题尽快整改到位</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left"/>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整改不及时扣0.5分，整改不到位扣0.5分，不整改扣1分。</w:t>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84"/>
        </w:trPr>
        <w:tc>
          <w:tcPr>
            <w:gridSpan w:val="3"/>
            <w:tcBorders>
              <w:top w:val="single" w:color="000000" w:sz="4" w:space="0"/>
              <w:left w:val="single" w:color="000000" w:sz="4" w:space="0"/>
              <w:bottom w:val="single" w:color="000000" w:sz="4" w:space="0"/>
              <w:right w:val="single" w:color="000000" w:sz="4" w:space="0"/>
            </w:tcBorders>
            <w:tcW w:w="2718"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考核得分</w:t>
            </w:r>
            <w:r/>
          </w:p>
        </w:tc>
        <w:tc>
          <w:tcPr>
            <w:tcBorders>
              <w:top w:val="single" w:color="000000" w:sz="4" w:space="0"/>
              <w:left w:val="single" w:color="000000" w:sz="4" w:space="0"/>
              <w:bottom w:val="single" w:color="000000" w:sz="4" w:space="0"/>
              <w:right w:val="single" w:color="000000" w:sz="4" w:space="0"/>
            </w:tcBorders>
            <w:tcW w:w="213" w:type="pct"/>
            <w:vAlign w:val="center"/>
            <w:textDirection w:val="lrTb"/>
            <w:noWrap w:val="false"/>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1782" w:type="pct"/>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17"/>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rPr>
                <w:rFonts w:hint="eastAsia" w:ascii="宋体" w:hAnsi="宋体" w:eastAsia="宋体" w:cs="宋体"/>
                <w:color w:val="auto"/>
                <w:sz w:val="21"/>
                <w:szCs w:val="21"/>
              </w:rPr>
            </w:pPr>
            <w:r>
              <w:rPr>
                <w:rFonts w:hint="eastAsia" w:ascii="仿宋" w:hAnsi="仿宋" w:eastAsia="仿宋" w:cs="仿宋"/>
                <w:color w:val="auto"/>
                <w:sz w:val="21"/>
                <w:szCs w:val="21"/>
                <w:lang w:bidi="ar"/>
              </w:rPr>
              <w:t xml:space="preserve">注：以上扣分标准不是扣完为止，每项标准均为无限扣分。</w:t>
            </w:r>
            <w:r/>
          </w:p>
        </w:tc>
      </w:tr>
    </w:tbl>
    <w:p>
      <w:pPr>
        <w:jc w:val="both"/>
        <w:spacing w:line="240" w:lineRule="auto"/>
        <w:widowControl w:val="off"/>
        <w:rPr>
          <w:rFonts w:hint="default" w:ascii="Times New Roman" w:hAnsi="Times New Roman" w:eastAsia="宋体" w:cs="Times New Roman"/>
          <w:sz w:val="21"/>
          <w:szCs w:val="20"/>
          <w:lang w:val="en-US" w:eastAsia="zh-CN" w:bidi="ar-SA"/>
        </w:rPr>
      </w:pPr>
      <w:r>
        <w:rPr>
          <w:rFonts w:hint="default" w:ascii="Times New Roman" w:hAnsi="Times New Roman" w:eastAsia="宋体" w:cs="Times New Roman"/>
          <w:sz w:val="21"/>
          <w:szCs w:val="20"/>
          <w:lang w:val="en-US" w:eastAsia="zh-CN" w:bidi="ar-SA"/>
        </w:rPr>
      </w:r>
      <w:r/>
    </w:p>
    <w:p>
      <w:pPr>
        <w:jc w:val="both"/>
        <w:spacing w:line="240" w:lineRule="auto"/>
        <w:widowControl w:val="off"/>
        <w:rPr>
          <w:rFonts w:hint="default" w:ascii="Times New Roman" w:hAnsi="Times New Roman" w:eastAsia="宋体" w:cs="Times New Roman"/>
          <w:sz w:val="21"/>
          <w:szCs w:val="20"/>
          <w:lang w:val="en-US" w:eastAsia="zh-CN" w:bidi="ar-SA"/>
        </w:rPr>
      </w:pPr>
      <w:r>
        <w:rPr>
          <w:rFonts w:hint="default" w:ascii="Times New Roman" w:hAnsi="Times New Roman" w:eastAsia="宋体" w:cs="Times New Roman"/>
          <w:sz w:val="21"/>
          <w:szCs w:val="20"/>
          <w:lang w:val="en-US" w:eastAsia="zh-CN" w:bidi="ar-SA"/>
        </w:rPr>
      </w:r>
      <w:r/>
    </w:p>
    <w:p>
      <w:pPr>
        <w:jc w:val="center"/>
        <w:spacing w:line="360" w:lineRule="auto"/>
        <w:rPr>
          <w:rFonts w:ascii="宋体" w:hAnsi="宋体" w:cs="宋体"/>
          <w:color w:val="000000"/>
        </w:rPr>
      </w:pPr>
      <w:r>
        <w:rPr>
          <w:rFonts w:hint="eastAsia" w:ascii="宋体" w:hAnsi="宋体" w:cs="宋体"/>
          <w:b/>
          <w:bCs/>
          <w:color w:val="000000"/>
          <w:sz w:val="36"/>
          <w:szCs w:val="36"/>
        </w:rPr>
        <w:t xml:space="preserve">六、 附件</w:t>
      </w:r>
      <w:r/>
    </w:p>
    <w:p>
      <w:pPr>
        <w:jc w:val="left"/>
        <w:spacing w:line="360" w:lineRule="auto"/>
        <w:rPr>
          <w:rFonts w:ascii="黑体" w:hAnsi="Times New Roman" w:eastAsia="黑体"/>
          <w:bCs/>
          <w:sz w:val="24"/>
          <w:szCs w:val="24"/>
        </w:rPr>
      </w:pPr>
      <w:r/>
      <w:bookmarkStart w:id="26" w:name="_Hlk88052800"/>
      <w:r>
        <w:rPr>
          <w:rFonts w:hint="eastAsia" w:ascii="黑体" w:hAnsi="Times New Roman" w:eastAsia="黑体"/>
          <w:bCs/>
          <w:sz w:val="24"/>
          <w:szCs w:val="24"/>
        </w:rPr>
        <w:t xml:space="preserve">附件一：评分标准（100分）</w:t>
      </w:r>
      <w:bookmarkEnd w:id="26"/>
      <w:r/>
    </w:p>
    <w:p>
      <w:pPr>
        <w:ind w:firstLine="480"/>
        <w:spacing w:line="360" w:lineRule="auto"/>
        <w:tabs>
          <w:tab w:val="left" w:pos="525" w:leader="none"/>
          <w:tab w:val="left" w:pos="1050" w:leader="none"/>
        </w:tabs>
        <w:rPr>
          <w:rFonts w:ascii="宋体" w:hAnsi="宋体" w:cs="宋体"/>
          <w:b/>
          <w:color w:val="auto"/>
          <w:sz w:val="24"/>
          <w:szCs w:val="24"/>
          <w:highlight w:val="none"/>
        </w:rPr>
      </w:pPr>
      <w:r>
        <w:rPr>
          <w:rFonts w:hint="eastAsia" w:ascii="宋体" w:hAnsi="宋体" w:cs="宋体"/>
          <w:bCs/>
          <w:color w:val="auto"/>
          <w:sz w:val="24"/>
          <w:szCs w:val="24"/>
          <w:highlight w:val="none"/>
        </w:rPr>
        <w:t xml:space="preserve">比较与评价采用综合评分法（计分均保留2位小数），</w:t>
      </w:r>
      <w:r>
        <w:rPr>
          <w:rFonts w:hint="eastAsia" w:ascii="宋体" w:hAnsi="宋体"/>
          <w:bCs/>
          <w:sz w:val="24"/>
          <w:szCs w:val="24"/>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cs="宋体"/>
          <w:bCs/>
          <w:color w:val="auto"/>
          <w:sz w:val="24"/>
          <w:szCs w:val="24"/>
          <w:highlight w:val="none"/>
        </w:rPr>
        <w:t xml:space="preserve">未列入本评分标准的其他条件不作为评分内容。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具体评分标准如下：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（一）评分项目及总分（总分100分）</w:t>
      </w:r>
      <w:r/>
    </w:p>
    <w:p>
      <w:pPr>
        <w:ind w:firstLine="480"/>
        <w:jc w:val="left"/>
        <w:spacing w:line="360" w:lineRule="auto"/>
        <w:rPr>
          <w:rFonts w:ascii="宋体" w:hAnsi="宋体"/>
          <w:color w:val="auto"/>
          <w:sz w:val="24"/>
        </w:rPr>
      </w:pPr>
      <w:r>
        <w:rPr>
          <w:rFonts w:hint="eastAsia" w:ascii="宋体" w:hAnsi="宋体"/>
          <w:color w:val="auto"/>
          <w:sz w:val="24"/>
        </w:rPr>
        <w:t xml:space="preserve">1、投标报价                         </w:t>
      </w:r>
      <w:r>
        <w:rPr>
          <w:rFonts w:ascii="宋体" w:hAnsi="宋体"/>
          <w:color w:val="auto"/>
          <w:sz w:val="24"/>
        </w:rPr>
        <w:t xml:space="preserve">  </w:t>
      </w:r>
      <w:r>
        <w:rPr>
          <w:rFonts w:hint="eastAsia" w:ascii="宋体" w:hAnsi="宋体"/>
          <w:color w:val="auto"/>
          <w:sz w:val="24"/>
          <w:lang w:val="en-US" w:eastAsia="zh-CN"/>
        </w:rPr>
        <w:t xml:space="preserve">30</w:t>
      </w:r>
      <w:r>
        <w:rPr>
          <w:rFonts w:hint="eastAsia" w:ascii="宋体" w:hAnsi="宋体"/>
          <w:color w:val="auto"/>
          <w:sz w:val="24"/>
        </w:rPr>
        <w:t xml:space="preserve">分</w:t>
      </w:r>
      <w:r/>
    </w:p>
    <w:p>
      <w:pPr>
        <w:ind w:firstLine="480"/>
        <w:jc w:val="left"/>
        <w:spacing w:line="360" w:lineRule="auto"/>
        <w:rPr>
          <w:rFonts w:ascii="宋体" w:hAnsi="宋体"/>
          <w:color w:val="auto"/>
          <w:sz w:val="24"/>
        </w:rPr>
      </w:pPr>
      <w:r>
        <w:rPr>
          <w:rFonts w:hint="eastAsia" w:ascii="宋体" w:hAnsi="宋体"/>
          <w:color w:val="auto"/>
          <w:sz w:val="24"/>
        </w:rPr>
        <w:t xml:space="preserve">2、项目人员配置                       </w:t>
      </w:r>
      <w:r>
        <w:rPr>
          <w:rFonts w:hint="eastAsia" w:ascii="宋体" w:hAnsi="宋体"/>
          <w:color w:val="auto"/>
          <w:sz w:val="24"/>
          <w:lang w:val="en-US" w:eastAsia="zh-CN"/>
        </w:rPr>
        <w:t xml:space="preserve">14</w:t>
      </w:r>
      <w:r>
        <w:rPr>
          <w:rFonts w:hint="eastAsia" w:ascii="宋体" w:hAnsi="宋体"/>
          <w:color w:val="auto"/>
          <w:sz w:val="24"/>
        </w:rPr>
        <w:t xml:space="preserve">分</w:t>
      </w:r>
      <w:r/>
    </w:p>
    <w:p>
      <w:pPr>
        <w:ind w:firstLine="480"/>
        <w:jc w:val="left"/>
        <w:spacing w:line="360" w:lineRule="auto"/>
        <w:rPr>
          <w:rFonts w:ascii="宋体" w:hAnsi="宋体"/>
          <w:color w:val="auto"/>
          <w:sz w:val="24"/>
        </w:rPr>
      </w:pPr>
      <w:r>
        <w:rPr>
          <w:rFonts w:hint="eastAsia" w:ascii="宋体" w:hAnsi="宋体"/>
          <w:color w:val="auto"/>
          <w:sz w:val="24"/>
        </w:rPr>
        <w:t xml:space="preserve">3、投标人评价                        </w:t>
      </w:r>
      <w:r>
        <w:rPr>
          <w:rFonts w:hint="eastAsia" w:ascii="宋体" w:hAnsi="宋体"/>
          <w:color w:val="auto"/>
          <w:sz w:val="24"/>
          <w:lang w:val="en-US" w:eastAsia="zh-CN"/>
        </w:rPr>
        <w:t xml:space="preserve"> 8</w:t>
      </w:r>
      <w:r>
        <w:rPr>
          <w:rFonts w:hint="eastAsia" w:ascii="宋体" w:hAnsi="宋体"/>
          <w:color w:val="auto"/>
          <w:sz w:val="24"/>
        </w:rPr>
        <w:t xml:space="preserve">分</w:t>
      </w:r>
      <w:r/>
    </w:p>
    <w:p>
      <w:pPr>
        <w:ind w:firstLine="480"/>
        <w:jc w:val="left"/>
        <w:spacing w:line="360" w:lineRule="auto"/>
        <w:rPr>
          <w:rFonts w:ascii="宋体" w:hAnsi="宋体"/>
          <w:color w:val="auto"/>
          <w:sz w:val="24"/>
        </w:rPr>
      </w:pPr>
      <w:r>
        <w:rPr>
          <w:rFonts w:hint="eastAsia" w:ascii="宋体" w:hAnsi="宋体"/>
          <w:color w:val="auto"/>
          <w:sz w:val="24"/>
        </w:rPr>
        <w:t xml:space="preserve">4、</w:t>
      </w:r>
      <w:r>
        <w:rPr>
          <w:rFonts w:hint="eastAsia" w:ascii="宋体" w:hAnsi="宋体"/>
          <w:b w:val="0"/>
          <w:bCs w:val="0"/>
          <w:color w:val="auto"/>
          <w:sz w:val="24"/>
          <w:highlight w:val="none"/>
        </w:rPr>
        <w:t xml:space="preserve">项目服务方案</w:t>
      </w: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rPr>
        <w:t xml:space="preserve"> </w:t>
      </w:r>
      <w:r>
        <w:rPr>
          <w:rFonts w:hint="eastAsia" w:ascii="宋体" w:hAnsi="宋体"/>
          <w:color w:val="auto"/>
          <w:sz w:val="24"/>
          <w:lang w:val="en-US" w:eastAsia="zh-CN"/>
        </w:rPr>
        <w:t xml:space="preserve">48</w:t>
      </w:r>
      <w:r>
        <w:rPr>
          <w:rFonts w:hint="eastAsia" w:ascii="宋体" w:hAnsi="宋体"/>
          <w:color w:val="auto"/>
          <w:sz w:val="24"/>
        </w:rPr>
        <w:t xml:space="preserve">分</w:t>
      </w:r>
      <w:r/>
    </w:p>
    <w:p>
      <w:pPr>
        <w:ind w:firstLine="480"/>
        <w:spacing w:line="360" w:lineRule="auto"/>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（二）各项目评分标准</w:t>
      </w:r>
      <w:r>
        <w:rPr>
          <w:rFonts w:hint="eastAsia" w:ascii="宋体" w:hAnsi="宋体" w:eastAsia="宋体" w:cs="Times New Roman"/>
          <w:color w:val="000000"/>
          <w:sz w:val="24"/>
          <w:szCs w:val="20"/>
          <w:highlight w:val="none"/>
        </w:rPr>
        <w:tab/>
      </w:r>
      <w:r/>
    </w:p>
    <w:p>
      <w:pPr>
        <w:ind w:firstLine="422"/>
        <w:spacing w:line="360" w:lineRule="auto"/>
        <w:rPr>
          <w:rFonts w:ascii="宋体" w:hAnsi="宋体"/>
          <w:b/>
          <w:bCs/>
          <w:color w:val="auto"/>
          <w:sz w:val="24"/>
          <w:szCs w:val="24"/>
        </w:rPr>
      </w:pPr>
      <w:r>
        <w:rPr>
          <w:rFonts w:hint="eastAsia" w:ascii="宋体" w:hAnsi="宋体"/>
          <w:b/>
          <w:bCs/>
          <w:color w:val="auto"/>
          <w:sz w:val="24"/>
        </w:rPr>
        <w:t xml:space="preserve">1、</w:t>
      </w:r>
      <w:r>
        <w:rPr>
          <w:rFonts w:hint="eastAsia" w:ascii="宋体" w:hAnsi="宋体"/>
          <w:b/>
          <w:bCs/>
          <w:color w:val="auto"/>
          <w:sz w:val="24"/>
          <w:szCs w:val="24"/>
        </w:rPr>
        <w:t xml:space="preserve">投标报价（</w:t>
      </w:r>
      <w:r>
        <w:rPr>
          <w:rFonts w:hint="eastAsia" w:ascii="宋体" w:hAnsi="宋体"/>
          <w:b/>
          <w:bCs/>
          <w:color w:val="auto"/>
          <w:sz w:val="24"/>
          <w:szCs w:val="24"/>
          <w:lang w:val="en-US" w:eastAsia="zh-CN"/>
        </w:rPr>
        <w:t xml:space="preserve">30</w:t>
      </w:r>
      <w:r>
        <w:rPr>
          <w:rFonts w:hint="eastAsia" w:ascii="宋体" w:hAnsi="宋体"/>
          <w:b/>
          <w:bCs/>
          <w:color w:val="auto"/>
          <w:sz w:val="24"/>
          <w:szCs w:val="24"/>
        </w:rPr>
        <w:t xml:space="preserve">分）</w:t>
      </w:r>
      <w:r/>
    </w:p>
    <w:p>
      <w:pPr>
        <w:ind w:firstLine="566"/>
        <w:spacing w:line="360" w:lineRule="auto"/>
        <w:tabs>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566"/>
        <w:spacing w:line="360" w:lineRule="auto"/>
        <w:tabs>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投标报价得分=（评标基准价／投标报价）×价格权值×100。</w:t>
      </w:r>
      <w:r/>
    </w:p>
    <w:p>
      <w:pPr>
        <w:ind w:firstLine="566"/>
        <w:spacing w:line="360" w:lineRule="auto"/>
        <w:tabs>
          <w:tab w:val="left" w:pos="945" w:leader="none"/>
          <w:tab w:val="left" w:pos="1155" w:leader="none"/>
        </w:tabs>
        <w:rPr>
          <w:rFonts w:hint="eastAsia" w:ascii="宋体" w:hAnsi="宋体"/>
          <w:bCs/>
          <w:color w:val="auto"/>
          <w:sz w:val="24"/>
          <w:szCs w:val="24"/>
          <w:lang w:val="en-US" w:eastAsia="zh-CN"/>
        </w:rPr>
      </w:pPr>
      <w:r>
        <w:rPr>
          <w:rFonts w:hint="eastAsia" w:ascii="宋体" w:hAnsi="宋体"/>
          <w:bCs/>
          <w:color w:val="auto"/>
          <w:sz w:val="24"/>
          <w:szCs w:val="24"/>
          <w:lang w:val="en-US" w:eastAsia="zh-CN"/>
        </w:rPr>
        <w:t xml:space="preserve">采购人应当在采购文件中明确，政府采购评审中出现下列情形之一的，评审委员会应当启动异常低价投标（响应）审查程序：</w:t>
      </w:r>
      <w:r/>
    </w:p>
    <w:p>
      <w:pPr>
        <w:numPr>
          <w:ilvl w:val="0"/>
          <w:numId w:val="7"/>
        </w:numPr>
        <w:ind w:firstLine="566"/>
        <w:spacing w:line="360" w:lineRule="auto"/>
        <w:tabs>
          <w:tab w:val="clear" w:pos="312" w:leader="none"/>
          <w:tab w:val="left" w:pos="945" w:leader="none"/>
          <w:tab w:val="left" w:pos="1155" w:leader="none"/>
        </w:tabs>
        <w:rPr>
          <w:rFonts w:hint="eastAsia" w:ascii="宋体" w:hAnsi="宋体"/>
          <w:bCs/>
          <w:color w:val="auto"/>
          <w:sz w:val="24"/>
          <w:szCs w:val="24"/>
          <w:lang w:val="en-US" w:eastAsia="zh-CN"/>
        </w:rPr>
      </w:pPr>
      <w:r>
        <w:rPr>
          <w:rFonts w:hint="eastAsia" w:ascii="宋体" w:hAnsi="宋体"/>
          <w:bCs/>
          <w:color w:val="auto"/>
          <w:sz w:val="24"/>
          <w:szCs w:val="24"/>
          <w:lang w:val="en-US" w:eastAsia="zh-CN"/>
        </w:rPr>
        <w:t xml:space="preserve">投标（响应）报价低于全部通过符合性审查供应商投标（响应）报价平均值50%的，即投标（响应）报价&lt;全部通过符合性审查供应商投标（响应）报价平均值×50%；    </w:t>
      </w:r>
      <w:r/>
    </w:p>
    <w:p>
      <w:pPr>
        <w:numPr>
          <w:ilvl w:val="0"/>
          <w:numId w:val="0"/>
        </w:numPr>
        <w:ind w:firstLine="480"/>
        <w:spacing w:line="360" w:lineRule="auto"/>
        <w:tabs>
          <w:tab w:val="left" w:pos="945" w:leader="none"/>
          <w:tab w:val="left" w:pos="1155" w:leader="none"/>
        </w:tabs>
        <w:rPr>
          <w:rFonts w:hint="eastAsia" w:ascii="宋体" w:hAnsi="宋体"/>
          <w:bCs/>
          <w:color w:val="auto"/>
          <w:sz w:val="24"/>
          <w:szCs w:val="24"/>
          <w:lang w:val="en-US" w:eastAsia="zh-CN"/>
        </w:rPr>
      </w:pPr>
      <w:r>
        <w:rPr>
          <w:rFonts w:hint="eastAsia" w:ascii="宋体" w:hAnsi="宋体"/>
          <w:bCs/>
          <w:color w:val="auto"/>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numPr>
          <w:ilvl w:val="0"/>
          <w:numId w:val="0"/>
        </w:numPr>
        <w:ind w:firstLine="480"/>
        <w:spacing w:line="360" w:lineRule="auto"/>
        <w:tabs>
          <w:tab w:val="left" w:pos="945" w:leader="none"/>
          <w:tab w:val="left" w:pos="1155" w:leader="none"/>
        </w:tabs>
        <w:rPr>
          <w:rFonts w:hint="eastAsia" w:ascii="宋体" w:hAnsi="宋体"/>
          <w:bCs/>
          <w:color w:val="auto"/>
          <w:sz w:val="24"/>
          <w:szCs w:val="24"/>
          <w:lang w:val="en-US" w:eastAsia="zh-CN"/>
        </w:rPr>
      </w:pPr>
      <w:r>
        <w:rPr>
          <w:rFonts w:hint="eastAsia" w:ascii="宋体" w:hAnsi="宋体"/>
          <w:bCs/>
          <w:color w:val="auto"/>
          <w:sz w:val="24"/>
          <w:szCs w:val="24"/>
          <w:lang w:val="en-US" w:eastAsia="zh-CN"/>
        </w:rPr>
        <w:t xml:space="preserve">3.投标（响应）报价低于采购项目最高限价45%的，即投标（响应）报价&lt;采购项目最高限价×45%；</w:t>
      </w:r>
      <w:r/>
    </w:p>
    <w:p>
      <w:pPr>
        <w:numPr>
          <w:ilvl w:val="0"/>
          <w:numId w:val="0"/>
        </w:numPr>
        <w:ind w:firstLine="480"/>
        <w:spacing w:line="360" w:lineRule="auto"/>
        <w:tabs>
          <w:tab w:val="left" w:pos="945" w:leader="none"/>
          <w:tab w:val="left" w:pos="1155" w:leader="none"/>
        </w:tabs>
        <w:rPr>
          <w:rFonts w:hint="eastAsia" w:ascii="宋体" w:hAnsi="宋体"/>
          <w:bCs/>
          <w:color w:val="auto"/>
          <w:sz w:val="24"/>
          <w:szCs w:val="24"/>
          <w:lang w:val="en-US" w:eastAsia="zh-CN"/>
        </w:rPr>
      </w:pPr>
      <w:r>
        <w:rPr>
          <w:rFonts w:hint="eastAsia" w:ascii="宋体" w:hAnsi="宋体"/>
          <w:bCs/>
          <w:color w:val="auto"/>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w:t>
      </w:r>
      <w:r/>
    </w:p>
    <w:p>
      <w:pPr>
        <w:numPr>
          <w:ilvl w:val="0"/>
          <w:numId w:val="0"/>
        </w:numPr>
        <w:ind w:firstLine="480"/>
        <w:spacing w:line="360" w:lineRule="auto"/>
        <w:tabs>
          <w:tab w:val="left" w:pos="945" w:leader="none"/>
          <w:tab w:val="left" w:pos="1155" w:leader="none"/>
        </w:tabs>
        <w:rPr>
          <w:rFonts w:hint="eastAsia" w:ascii="宋体" w:hAnsi="宋体"/>
          <w:bCs/>
          <w:color w:val="auto"/>
          <w:sz w:val="24"/>
          <w:szCs w:val="24"/>
          <w:lang w:val="en-US" w:eastAsia="zh-CN"/>
        </w:rPr>
      </w:pPr>
      <w:r>
        <w:rPr>
          <w:rFonts w:hint="eastAsia" w:ascii="宋体" w:hAnsi="宋体"/>
          <w:bCs/>
          <w:color w:val="auto"/>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bCs/>
          <w:color w:val="auto"/>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bCs/>
          <w:color w:val="auto"/>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spacing w:line="360" w:lineRule="auto"/>
        <w:tabs>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jc w:val="left"/>
        <w:spacing w:line="360" w:lineRule="auto"/>
        <w:rPr>
          <w:rFonts w:hint="eastAsia" w:ascii="宋体" w:hAnsi="宋体"/>
          <w:b/>
          <w:bCs/>
          <w:color w:val="auto"/>
          <w:sz w:val="24"/>
          <w:szCs w:val="24"/>
        </w:rPr>
      </w:pPr>
      <w:r>
        <w:rPr>
          <w:rFonts w:hint="eastAsia" w:ascii="宋体" w:hAnsi="宋体"/>
          <w:b/>
          <w:bCs/>
          <w:color w:val="auto"/>
          <w:sz w:val="24"/>
          <w:szCs w:val="24"/>
        </w:rPr>
      </w:r>
      <w:r/>
    </w:p>
    <w:p>
      <w:pPr>
        <w:ind w:firstLine="482"/>
        <w:jc w:val="left"/>
        <w:spacing w:line="360" w:lineRule="auto"/>
        <w:rPr>
          <w:rFonts w:hint="default" w:ascii="宋体" w:hAnsi="宋体" w:eastAsia="宋体"/>
          <w:b/>
          <w:bCs/>
          <w:color w:val="auto"/>
          <w:sz w:val="24"/>
          <w:szCs w:val="24"/>
          <w:lang w:val="en-US" w:eastAsia="zh-CN"/>
        </w:rPr>
      </w:pPr>
      <w:r>
        <w:rPr>
          <w:rFonts w:hint="eastAsia" w:ascii="宋体" w:hAnsi="宋体"/>
          <w:b/>
          <w:bCs/>
          <w:color w:val="auto"/>
          <w:sz w:val="24"/>
          <w:szCs w:val="24"/>
        </w:rPr>
        <w:t xml:space="preserve">2、项目人员配置（</w:t>
      </w:r>
      <w:r>
        <w:rPr>
          <w:rFonts w:hint="eastAsia" w:ascii="宋体" w:hAnsi="宋体"/>
          <w:b/>
          <w:bCs/>
          <w:color w:val="auto"/>
          <w:sz w:val="24"/>
          <w:szCs w:val="24"/>
          <w:lang w:val="en-US" w:eastAsia="zh-CN"/>
        </w:rPr>
        <w:t xml:space="preserve">14</w:t>
      </w:r>
      <w:r>
        <w:rPr>
          <w:rFonts w:hint="eastAsia" w:ascii="宋体" w:hAnsi="宋体"/>
          <w:b/>
          <w:bCs/>
          <w:color w:val="auto"/>
          <w:sz w:val="24"/>
          <w:szCs w:val="24"/>
        </w:rPr>
        <w:t xml:space="preserve">分）</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（1）项目负责人（</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rPr>
          <w:rFonts w:hint="eastAsia" w:ascii="宋体" w:hAnsi="宋体" w:cs="宋体"/>
          <w:color w:val="auto"/>
          <w:sz w:val="24"/>
          <w:szCs w:val="24"/>
          <w:highlight w:val="none"/>
        </w:rPr>
        <w:t xml:space="preserve">①</w:t>
      </w:r>
      <w:r>
        <w:rPr>
          <w:rFonts w:hint="eastAsia" w:ascii="宋体" w:hAnsi="宋体"/>
          <w:color w:val="auto"/>
          <w:sz w:val="24"/>
          <w:szCs w:val="24"/>
          <w:highlight w:val="none"/>
        </w:rPr>
        <w:t xml:space="preserve">项目负责人在5</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周岁(含)以下，得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w:t>
      </w:r>
      <w:r>
        <w:rPr>
          <w:rFonts w:hint="eastAsia" w:ascii="宋体" w:hAnsi="宋体" w:cs="宋体"/>
          <w:color w:val="auto"/>
          <w:sz w:val="24"/>
          <w:szCs w:val="24"/>
          <w:highlight w:val="none"/>
        </w:rPr>
        <w:t xml:space="preserve">②</w:t>
      </w:r>
      <w:r>
        <w:rPr>
          <w:rFonts w:hint="eastAsia" w:ascii="宋体" w:hAnsi="宋体"/>
          <w:color w:val="auto"/>
          <w:sz w:val="24"/>
          <w:szCs w:val="24"/>
          <w:highlight w:val="none"/>
        </w:rPr>
        <w:t xml:space="preserve">近</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年内（以公告时间往前推算）</w:t>
      </w:r>
      <w:r>
        <w:rPr>
          <w:rFonts w:hint="eastAsia" w:ascii="宋体" w:hAnsi="宋体"/>
          <w:color w:val="auto"/>
          <w:sz w:val="24"/>
          <w:szCs w:val="24"/>
          <w:highlight w:val="none"/>
          <w:lang w:eastAsia="zh-CN"/>
        </w:rPr>
        <w:t xml:space="preserve">具备类似业绩</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有一个</w:t>
      </w:r>
      <w:r>
        <w:rPr>
          <w:rFonts w:hint="eastAsia" w:ascii="宋体" w:hAnsi="宋体"/>
          <w:color w:val="auto"/>
          <w:sz w:val="24"/>
          <w:szCs w:val="24"/>
          <w:highlight w:val="none"/>
        </w:rPr>
        <w:t xml:space="preserve">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，最多得</w:t>
      </w:r>
      <w:r>
        <w:rPr>
          <w:rFonts w:hint="eastAsia" w:ascii="宋体" w:hAnsi="宋体"/>
          <w:color w:val="auto"/>
          <w:sz w:val="24"/>
          <w:szCs w:val="24"/>
          <w:highlight w:val="none"/>
          <w:lang w:val="en-US" w:eastAsia="zh-CN"/>
        </w:rPr>
        <w:t xml:space="preserve">4分</w:t>
      </w:r>
      <w:r>
        <w:rPr>
          <w:rFonts w:hint="eastAsia" w:ascii="宋体" w:hAnsi="宋体"/>
          <w:color w:val="auto"/>
          <w:sz w:val="24"/>
          <w:szCs w:val="24"/>
          <w:highlight w:val="none"/>
        </w:rPr>
        <w:t xml:space="preserve">；本项最</w:t>
      </w:r>
      <w:r>
        <w:rPr>
          <w:rFonts w:hint="eastAsia" w:ascii="宋体" w:hAnsi="宋体"/>
          <w:color w:val="auto"/>
          <w:sz w:val="24"/>
          <w:szCs w:val="24"/>
          <w:highlight w:val="none"/>
          <w:lang w:eastAsia="zh-CN"/>
        </w:rPr>
        <w:t xml:space="preserve">高</w:t>
      </w:r>
      <w:r>
        <w:rPr>
          <w:rFonts w:hint="eastAsia" w:ascii="宋体" w:hAnsi="宋体"/>
          <w:color w:val="auto"/>
          <w:sz w:val="24"/>
          <w:szCs w:val="24"/>
          <w:highlight w:val="none"/>
        </w:rPr>
        <w:t xml:space="preserve">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s="宋体"/>
          <w:b/>
          <w:bCs/>
          <w:color w:val="auto"/>
          <w:sz w:val="24"/>
          <w:szCs w:val="24"/>
          <w:highlight w:val="none"/>
        </w:rPr>
        <w:t xml:space="preserve">①</w:t>
      </w:r>
      <w:r>
        <w:rPr>
          <w:rFonts w:hint="eastAsia" w:ascii="宋体" w:hAnsi="宋体"/>
          <w:b/>
          <w:bCs/>
          <w:color w:val="auto"/>
          <w:sz w:val="24"/>
          <w:szCs w:val="24"/>
          <w:highlight w:val="none"/>
        </w:rPr>
        <w:t xml:space="preserve">提供项目负责人</w:t>
      </w:r>
      <w:r>
        <w:rPr>
          <w:rFonts w:hint="eastAsia" w:ascii="宋体" w:hAnsi="宋体"/>
          <w:b/>
          <w:bCs/>
          <w:color w:val="auto"/>
          <w:sz w:val="24"/>
          <w:szCs w:val="24"/>
          <w:highlight w:val="none"/>
          <w:lang w:eastAsia="zh-CN"/>
        </w:rPr>
        <w:t xml:space="preserve">身份证扫描件，不提供不得分；</w:t>
      </w:r>
      <w:r>
        <w:rPr>
          <w:rFonts w:hint="eastAsia" w:ascii="宋体" w:hAnsi="宋体" w:cs="宋体"/>
          <w:b/>
          <w:bCs/>
          <w:color w:val="auto"/>
          <w:sz w:val="24"/>
          <w:szCs w:val="24"/>
          <w:highlight w:val="none"/>
        </w:rPr>
        <w:t xml:space="preserve">②</w:t>
      </w:r>
      <w:r>
        <w:rPr>
          <w:rFonts w:hint="eastAsia" w:ascii="宋体" w:hAnsi="宋体" w:eastAsia="宋体" w:cs="Times New Roman"/>
          <w:b/>
          <w:bCs/>
          <w:color w:val="000000"/>
          <w:sz w:val="24"/>
          <w:szCs w:val="24"/>
          <w:highlight w:val="none"/>
        </w:rPr>
        <w:t xml:space="preserve">需提供单份有效期内的</w:t>
      </w:r>
      <w:r>
        <w:rPr>
          <w:rFonts w:hint="eastAsia" w:ascii="宋体" w:hAnsi="宋体" w:eastAsia="宋体" w:cs="宋体"/>
          <w:b/>
          <w:bCs/>
          <w:color w:val="000000"/>
          <w:sz w:val="24"/>
          <w:szCs w:val="24"/>
          <w:highlight w:val="none"/>
        </w:rPr>
        <w:t xml:space="preserve">①</w:t>
      </w:r>
      <w:r>
        <w:rPr>
          <w:rFonts w:hint="eastAsia" w:ascii="宋体" w:hAnsi="宋体" w:eastAsia="宋体" w:cs="Times New Roman"/>
          <w:b/>
          <w:bCs/>
          <w:color w:val="000000"/>
          <w:sz w:val="24"/>
          <w:szCs w:val="24"/>
          <w:highlight w:val="none"/>
        </w:rPr>
        <w:t xml:space="preserve">合同或协</w:t>
      </w:r>
      <w:r>
        <w:rPr>
          <w:rFonts w:hint="eastAsia" w:ascii="宋体" w:hAnsi="宋体" w:eastAsia="宋体" w:cs="Times New Roman"/>
          <w:b/>
          <w:bCs/>
          <w:color w:val="000000"/>
          <w:sz w:val="24"/>
          <w:szCs w:val="20"/>
          <w:highlight w:val="none"/>
        </w:rPr>
        <w:t xml:space="preserve">议</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zh-CN" w:eastAsia="zh-CN"/>
        </w:rPr>
        <w:t xml:space="preserve">未载明项目负责人的合同或协议需提供被服务单位出具的证明</w:t>
      </w:r>
      <w:r>
        <w:rPr>
          <w:rFonts w:hint="eastAsia" w:ascii="宋体" w:hAnsi="宋体"/>
          <w:b/>
          <w:bCs/>
          <w:color w:val="auto"/>
          <w:sz w:val="24"/>
          <w:szCs w:val="24"/>
          <w:highlight w:val="none"/>
          <w:lang w:eastAsia="zh-CN"/>
        </w:rPr>
        <w:t xml:space="preserve">材料）</w:t>
      </w:r>
      <w:r>
        <w:rPr>
          <w:rFonts w:hint="eastAsia" w:ascii="宋体" w:hAnsi="宋体" w:eastAsia="宋体" w:cs="Times New Roman"/>
          <w:b/>
          <w:bCs/>
          <w:color w:val="000000"/>
          <w:sz w:val="24"/>
          <w:szCs w:val="20"/>
          <w:highlight w:val="none"/>
        </w:rPr>
        <w:t xml:space="preserve">②</w:t>
      </w:r>
      <w:r>
        <w:rPr>
          <w:rFonts w:hint="eastAsia" w:ascii="宋体" w:hAnsi="宋体" w:eastAsia="宋体" w:cs="Times New Roman"/>
          <w:b/>
          <w:bCs/>
          <w:color w:val="000000"/>
          <w:sz w:val="24"/>
          <w:szCs w:val="20"/>
          <w:highlight w:val="none"/>
          <w:lang w:eastAsia="zh-CN"/>
        </w:rPr>
        <w:t xml:space="preserve">资金往来凭证</w:t>
      </w:r>
      <w:r>
        <w:rPr>
          <w:rFonts w:hint="eastAsia" w:ascii="宋体" w:hAnsi="宋体" w:eastAsia="宋体" w:cs="Times New Roman"/>
          <w:b/>
          <w:bCs/>
          <w:color w:val="000000"/>
          <w:sz w:val="24"/>
          <w:szCs w:val="20"/>
          <w:highlight w:val="none"/>
        </w:rPr>
        <w:t xml:space="preserve">③</w:t>
      </w:r>
      <w:r>
        <w:rPr>
          <w:rFonts w:hint="eastAsia" w:ascii="宋体" w:hAnsi="宋体" w:eastAsia="宋体" w:cs="Times New Roman"/>
          <w:b/>
          <w:bCs/>
          <w:color w:val="000000"/>
          <w:sz w:val="24"/>
          <w:szCs w:val="20"/>
          <w:highlight w:val="none"/>
          <w:lang w:eastAsia="zh-CN"/>
        </w:rPr>
        <w:t xml:space="preserve">验收证明</w:t>
      </w:r>
      <w:r>
        <w:rPr>
          <w:rFonts w:ascii="宋体" w:hAnsi="宋体" w:eastAsia="宋体" w:cs="宋体"/>
          <w:b/>
          <w:bCs/>
          <w:color w:val="000000"/>
          <w:sz w:val="24"/>
          <w:highlight w:val="none"/>
        </w:rPr>
        <w:t xml:space="preserve">（能够证明本项目已完成的证明材料）</w:t>
      </w:r>
      <w:r>
        <w:rPr>
          <w:rFonts w:hint="eastAsia" w:ascii="宋体" w:hAnsi="宋体" w:eastAsia="宋体" w:cs="Times New Roman"/>
          <w:b/>
          <w:bCs/>
          <w:color w:val="000000"/>
          <w:sz w:val="24"/>
          <w:szCs w:val="20"/>
          <w:highlight w:val="none"/>
        </w:rPr>
        <w:t xml:space="preserve">），时间以合同</w:t>
      </w:r>
      <w:r>
        <w:rPr>
          <w:rFonts w:hint="eastAsia" w:ascii="Times New Roman" w:hAnsi="宋体" w:eastAsia="宋体" w:cs="Times New Roman"/>
          <w:b/>
          <w:bCs/>
          <w:color w:val="000000"/>
          <w:sz w:val="24"/>
          <w:szCs w:val="20"/>
          <w:highlight w:val="none"/>
        </w:rPr>
        <w:t xml:space="preserve">（</w:t>
      </w:r>
      <w:r>
        <w:rPr>
          <w:rFonts w:hint="eastAsia" w:ascii="宋体" w:hAnsi="宋体" w:eastAsia="宋体" w:cs="Times New Roman"/>
          <w:b/>
          <w:bCs/>
          <w:color w:val="000000"/>
          <w:sz w:val="24"/>
          <w:szCs w:val="20"/>
          <w:highlight w:val="none"/>
        </w:rPr>
        <w:t xml:space="preserve">协议</w:t>
      </w:r>
      <w:r>
        <w:rPr>
          <w:rFonts w:hint="eastAsia" w:ascii="Times New Roman" w:hAnsi="宋体" w:eastAsia="宋体" w:cs="Times New Roman"/>
          <w:b/>
          <w:bCs/>
          <w:color w:val="000000"/>
          <w:sz w:val="24"/>
          <w:szCs w:val="20"/>
          <w:highlight w:val="none"/>
        </w:rPr>
        <w:t xml:space="preserve">）</w:t>
      </w:r>
      <w:r>
        <w:rPr>
          <w:rFonts w:hint="eastAsia" w:ascii="宋体" w:hAnsi="宋体" w:eastAsia="宋体" w:cs="Times New Roman"/>
          <w:b/>
          <w:bCs/>
          <w:color w:val="000000"/>
          <w:sz w:val="24"/>
          <w:szCs w:val="20"/>
          <w:highlight w:val="none"/>
        </w:rPr>
        <w:t xml:space="preserve">上签订时间为准，</w:t>
      </w:r>
      <w:r>
        <w:rPr>
          <w:rFonts w:hint="eastAsia" w:ascii="宋体" w:hAnsi="宋体" w:eastAsia="宋体" w:cs="Times New Roman"/>
          <w:b/>
          <w:bCs/>
          <w:color w:val="000000"/>
          <w:sz w:val="24"/>
          <w:szCs w:val="20"/>
          <w:highlight w:val="none"/>
          <w:lang w:val="en-US" w:eastAsia="zh-CN"/>
        </w:rPr>
        <w:t xml:space="preserve">以及</w:t>
      </w:r>
      <w:r>
        <w:rPr>
          <w:rFonts w:hint="eastAsia" w:ascii="宋体" w:hAnsi="宋体"/>
          <w:b/>
          <w:bCs/>
          <w:color w:val="auto"/>
          <w:sz w:val="24"/>
          <w:szCs w:val="24"/>
          <w:highlight w:val="none"/>
          <w:lang w:val="en-US" w:eastAsia="zh-CN"/>
        </w:rPr>
        <w:t xml:space="preserve">提供投标人近三个月连续为其缴纳社保的缴费证明（至少包含近三个月中任意一个月份不含投标当月缴纳社保的证明，成立不满三个自然月的公司若无法提供为其缴纳的社保，则需提供此员工与企业签订的劳动合同），需提供社保缴费证明或劳动合同原件扫描件上传至电子标书中并加盖投标人电子公章；不提供或提供不全的不得分。</w:t>
      </w:r>
      <w:r>
        <w:rPr>
          <w:rFonts w:hint="eastAsia" w:ascii="宋体" w:hAnsi="宋体"/>
          <w:color w:val="auto"/>
          <w:sz w:val="24"/>
          <w:szCs w:val="24"/>
          <w:highlight w:val="none"/>
          <w:lang w:eastAsia="zh-CN"/>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其他</w:t>
      </w:r>
      <w:r>
        <w:rPr>
          <w:rFonts w:hint="eastAsia" w:ascii="宋体" w:hAnsi="宋体"/>
          <w:color w:val="auto"/>
          <w:sz w:val="24"/>
          <w:szCs w:val="24"/>
          <w:highlight w:val="none"/>
        </w:rPr>
        <w:t xml:space="preserve">人员配置（</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分）：</w:t>
      </w:r>
      <w:r>
        <w:rPr>
          <w:rFonts w:hint="eastAsia" w:ascii="宋体" w:hAnsi="宋体"/>
          <w:bCs/>
          <w:color w:val="auto"/>
          <w:sz w:val="24"/>
          <w:highlight w:val="none"/>
        </w:rPr>
        <w:t xml:space="preserve">其他人员</w:t>
      </w:r>
      <w:r>
        <w:rPr>
          <w:rFonts w:hint="eastAsia" w:ascii="宋体" w:hAnsi="宋体"/>
          <w:color w:val="auto"/>
          <w:sz w:val="24"/>
          <w:szCs w:val="24"/>
          <w:highlight w:val="none"/>
        </w:rPr>
        <w:t xml:space="preserve">（不含项目负责人）在满足项目要求的基础上：</w:t>
      </w:r>
      <w:r/>
    </w:p>
    <w:p>
      <w:pPr>
        <w:ind w:firstLine="480"/>
        <w:jc w:val="left"/>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lang w:val="en-US" w:eastAsia="zh-CN"/>
        </w:rPr>
        <w:t xml:space="preserve">①检测员具备相关行政主管部门颁发的快速检测检验员工作证，有一个得2分，最多得4分</w:t>
      </w:r>
      <w:r>
        <w:rPr>
          <w:rFonts w:hint="eastAsia" w:ascii="宋体" w:hAnsi="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②水电工具备高级电工证（三级），得2分；</w:t>
      </w:r>
      <w:r/>
    </w:p>
    <w:p>
      <w:pPr>
        <w:ind w:firstLine="480"/>
        <w:jc w:val="left"/>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③管理员具备退伍证，得2分。</w:t>
      </w:r>
      <w:r/>
    </w:p>
    <w:p>
      <w:pPr>
        <w:ind w:firstLine="480"/>
        <w:jc w:val="left"/>
        <w:spacing w:line="360" w:lineRule="auto"/>
        <w:rPr>
          <w:rFonts w:ascii="宋体" w:hAnsi="宋体"/>
          <w:color w:val="auto"/>
          <w:sz w:val="24"/>
          <w:szCs w:val="24"/>
          <w:lang w:val="zh-CN"/>
        </w:rPr>
      </w:pPr>
      <w:r>
        <w:rPr>
          <w:rFonts w:hint="eastAsia" w:ascii="宋体" w:hAnsi="宋体"/>
          <w:color w:val="auto"/>
          <w:sz w:val="24"/>
          <w:szCs w:val="24"/>
          <w:highlight w:val="none"/>
        </w:rPr>
        <w:t xml:space="preserve">【</w:t>
      </w:r>
      <w:r>
        <w:rPr>
          <w:rFonts w:hint="eastAsia" w:ascii="宋体" w:hAnsi="宋体"/>
          <w:b/>
          <w:bCs/>
          <w:color w:val="auto"/>
          <w:sz w:val="24"/>
          <w:szCs w:val="24"/>
          <w:highlight w:val="none"/>
          <w:lang w:val="en-US" w:eastAsia="zh-CN"/>
        </w:rPr>
        <w:t xml:space="preserve">提供上述证书等相关证明材料</w:t>
      </w:r>
      <w:r>
        <w:rPr>
          <w:rFonts w:hint="eastAsia" w:ascii="宋体" w:hAnsi="宋体"/>
          <w:b/>
          <w:bCs/>
          <w:color w:val="auto"/>
          <w:sz w:val="24"/>
          <w:szCs w:val="24"/>
          <w:highlight w:val="none"/>
        </w:rPr>
        <w:t xml:space="preserve">原件扫描件上传至投标文件中</w:t>
      </w:r>
      <w:r>
        <w:rPr>
          <w:rFonts w:hint="eastAsia" w:ascii="宋体" w:hAnsi="宋体"/>
          <w:b/>
          <w:bCs/>
          <w:color w:val="auto"/>
          <w:sz w:val="24"/>
          <w:szCs w:val="24"/>
          <w:highlight w:val="none"/>
          <w:lang w:val="en-US" w:eastAsia="zh-CN"/>
        </w:rPr>
        <w:t xml:space="preserve">并加盖投标人电子公章</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同时提供投标人近三个月连续为其缴纳社保的缴费证明（至少包含近三个月中任意一个月份不含投标当月缴纳社保的证明，成立不满三个自然月的公司若无法提供为其缴纳的社保，则需提供此员工与企业签订的劳动合同），需提供社保缴费证明或劳动合同原件扫描件上传至电子标书中并加盖投标人电子公章；不提供或提供不全的不得分。</w:t>
      </w:r>
      <w:r>
        <w:rPr>
          <w:rFonts w:hint="eastAsia" w:ascii="宋体" w:hAnsi="宋体"/>
          <w:color w:val="auto"/>
          <w:sz w:val="24"/>
          <w:szCs w:val="24"/>
          <w:highlight w:val="none"/>
          <w:lang w:val="zh-CN"/>
        </w:rPr>
        <w:t xml:space="preserve">】</w:t>
      </w:r>
      <w:r/>
    </w:p>
    <w:p>
      <w:pPr>
        <w:numPr>
          <w:ilvl w:val="0"/>
          <w:numId w:val="8"/>
        </w:numPr>
        <w:ind w:firstLine="477"/>
        <w:spacing w:line="360" w:lineRule="auto"/>
        <w:rPr>
          <w:rFonts w:hint="eastAsia" w:ascii="宋体" w:hAnsi="宋体"/>
          <w:b/>
          <w:bCs/>
          <w:color w:val="auto"/>
          <w:sz w:val="24"/>
          <w:szCs w:val="24"/>
        </w:rPr>
      </w:pPr>
      <w:r>
        <w:rPr>
          <w:rFonts w:hint="eastAsia" w:ascii="宋体" w:hAnsi="宋体"/>
          <w:b/>
          <w:bCs/>
          <w:color w:val="auto"/>
          <w:sz w:val="24"/>
          <w:szCs w:val="24"/>
        </w:rPr>
        <w:t xml:space="preserve">投标人评价（</w:t>
      </w:r>
      <w:r>
        <w:rPr>
          <w:rFonts w:hint="eastAsia" w:ascii="宋体" w:hAnsi="宋体"/>
          <w:b/>
          <w:bCs/>
          <w:color w:val="auto"/>
          <w:sz w:val="24"/>
          <w:szCs w:val="24"/>
          <w:lang w:val="en-US" w:eastAsia="zh-CN"/>
        </w:rPr>
        <w:t xml:space="preserve">8</w:t>
      </w:r>
      <w:r>
        <w:rPr>
          <w:rFonts w:hint="eastAsia" w:ascii="宋体" w:hAnsi="宋体"/>
          <w:b/>
          <w:bCs/>
          <w:color w:val="auto"/>
          <w:sz w:val="24"/>
          <w:szCs w:val="24"/>
        </w:rPr>
        <w:t xml:space="preserve">分）</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（1）服务业绩（</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p>
    <w:p>
      <w:pPr>
        <w:ind w:firstLine="420"/>
        <w:spacing w:line="360" w:lineRule="auto"/>
        <w:tabs>
          <w:tab w:val="left" w:pos="945"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投标人近</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年内（以公告时间往前推算）有</w:t>
      </w:r>
      <w:r>
        <w:rPr>
          <w:rFonts w:hint="eastAsia" w:ascii="宋体" w:hAnsi="宋体" w:cs="宋体"/>
          <w:color w:val="auto"/>
          <w:sz w:val="24"/>
          <w:szCs w:val="24"/>
          <w:highlight w:val="none"/>
        </w:rPr>
        <w:t xml:space="preserve">类似</w:t>
      </w:r>
      <w:r>
        <w:rPr>
          <w:rFonts w:hint="eastAsia" w:ascii="宋体" w:hAnsi="宋体"/>
          <w:color w:val="auto"/>
          <w:sz w:val="24"/>
          <w:szCs w:val="24"/>
          <w:highlight w:val="none"/>
        </w:rPr>
        <w:t xml:space="preserve">业绩</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有</w:t>
      </w:r>
      <w:r>
        <w:rPr>
          <w:rFonts w:hint="eastAsia" w:ascii="宋体" w:hAnsi="宋体"/>
          <w:bCs/>
          <w:color w:val="auto"/>
          <w:sz w:val="24"/>
          <w:highlight w:val="none"/>
        </w:rPr>
        <w:t xml:space="preserve">一个得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分，最多</w:t>
      </w:r>
      <w:r>
        <w:rPr>
          <w:rFonts w:hint="eastAsia" w:ascii="宋体" w:hAnsi="宋体"/>
          <w:color w:val="auto"/>
          <w:sz w:val="24"/>
          <w:szCs w:val="24"/>
          <w:highlight w:val="none"/>
        </w:rPr>
        <w:t xml:space="preserve">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p>
    <w:p>
      <w:pPr>
        <w:ind w:left="-60" w:firstLine="480"/>
        <w:spacing w:line="360" w:lineRule="auto"/>
        <w:rPr>
          <w:rFonts w:ascii="宋体" w:hAnsi="宋体"/>
          <w:bCs/>
          <w:color w:val="auto"/>
          <w:sz w:val="24"/>
          <w:highlight w:val="none"/>
        </w:rPr>
      </w:pPr>
      <w:r>
        <w:rPr>
          <w:rFonts w:hint="eastAsia" w:ascii="宋体" w:hAnsi="宋体"/>
          <w:color w:val="auto"/>
          <w:sz w:val="24"/>
          <w:szCs w:val="24"/>
          <w:highlight w:val="none"/>
        </w:rPr>
        <w:t xml:space="preserve">【</w:t>
      </w:r>
      <w:r>
        <w:rPr>
          <w:rFonts w:hint="eastAsia" w:ascii="宋体" w:hAnsi="宋体" w:eastAsia="宋体" w:cs="Times New Roman"/>
          <w:b/>
          <w:bCs/>
          <w:color w:val="000000"/>
          <w:sz w:val="24"/>
          <w:szCs w:val="24"/>
          <w:highlight w:val="none"/>
        </w:rPr>
        <w:t xml:space="preserve">提供单份有效期内的</w:t>
      </w:r>
      <w:r>
        <w:rPr>
          <w:rFonts w:hint="eastAsia" w:ascii="宋体" w:hAnsi="宋体" w:eastAsia="宋体" w:cs="宋体"/>
          <w:b/>
          <w:bCs/>
          <w:color w:val="000000"/>
          <w:sz w:val="24"/>
          <w:szCs w:val="24"/>
          <w:highlight w:val="none"/>
        </w:rPr>
        <w:t xml:space="preserve">①</w:t>
      </w:r>
      <w:r>
        <w:rPr>
          <w:rFonts w:hint="eastAsia" w:ascii="宋体" w:hAnsi="宋体" w:eastAsia="宋体" w:cs="Times New Roman"/>
          <w:b/>
          <w:bCs/>
          <w:color w:val="000000"/>
          <w:sz w:val="24"/>
          <w:szCs w:val="24"/>
          <w:highlight w:val="none"/>
        </w:rPr>
        <w:t xml:space="preserve">合同或协</w:t>
      </w:r>
      <w:r>
        <w:rPr>
          <w:rFonts w:hint="eastAsia" w:ascii="宋体" w:hAnsi="宋体" w:eastAsia="宋体" w:cs="Times New Roman"/>
          <w:b/>
          <w:bCs/>
          <w:color w:val="000000"/>
          <w:sz w:val="24"/>
          <w:szCs w:val="20"/>
          <w:highlight w:val="none"/>
        </w:rPr>
        <w:t xml:space="preserve">议②</w:t>
      </w:r>
      <w:r>
        <w:rPr>
          <w:rFonts w:hint="eastAsia" w:ascii="宋体" w:hAnsi="宋体" w:eastAsia="宋体" w:cs="Times New Roman"/>
          <w:b/>
          <w:bCs/>
          <w:color w:val="000000"/>
          <w:sz w:val="24"/>
          <w:szCs w:val="20"/>
          <w:highlight w:val="none"/>
          <w:lang w:eastAsia="zh-CN"/>
        </w:rPr>
        <w:t xml:space="preserve">资金往来凭证</w:t>
      </w:r>
      <w:r>
        <w:rPr>
          <w:rFonts w:hint="eastAsia" w:ascii="宋体" w:hAnsi="宋体" w:eastAsia="宋体" w:cs="Times New Roman"/>
          <w:b/>
          <w:bCs/>
          <w:color w:val="000000"/>
          <w:sz w:val="24"/>
          <w:szCs w:val="20"/>
          <w:highlight w:val="none"/>
        </w:rPr>
        <w:t xml:space="preserve">③</w:t>
      </w:r>
      <w:r>
        <w:rPr>
          <w:rFonts w:hint="eastAsia" w:ascii="宋体" w:hAnsi="宋体" w:eastAsia="宋体" w:cs="Times New Roman"/>
          <w:b/>
          <w:bCs/>
          <w:color w:val="000000"/>
          <w:sz w:val="24"/>
          <w:szCs w:val="20"/>
          <w:highlight w:val="none"/>
          <w:lang w:eastAsia="zh-CN"/>
        </w:rPr>
        <w:t xml:space="preserve">验收证明</w:t>
      </w:r>
      <w:r>
        <w:rPr>
          <w:rFonts w:ascii="宋体" w:hAnsi="宋体" w:eastAsia="宋体" w:cs="宋体"/>
          <w:b/>
          <w:bCs/>
          <w:color w:val="000000"/>
          <w:sz w:val="24"/>
          <w:highlight w:val="none"/>
        </w:rPr>
        <w:t xml:space="preserve">（能够证明本项目已完成的证明材料）</w:t>
      </w:r>
      <w:r>
        <w:rPr>
          <w:rFonts w:hint="eastAsia" w:ascii="宋体" w:hAnsi="宋体" w:eastAsia="宋体" w:cs="Times New Roman"/>
          <w:b/>
          <w:bCs/>
          <w:color w:val="000000"/>
          <w:sz w:val="24"/>
          <w:szCs w:val="20"/>
          <w:highlight w:val="none"/>
        </w:rPr>
        <w:t xml:space="preserve">），时间以合同</w:t>
      </w:r>
      <w:r>
        <w:rPr>
          <w:rFonts w:hint="eastAsia" w:ascii="Times New Roman" w:hAnsi="宋体" w:eastAsia="宋体" w:cs="Times New Roman"/>
          <w:b/>
          <w:bCs/>
          <w:color w:val="000000"/>
          <w:sz w:val="24"/>
          <w:szCs w:val="20"/>
          <w:highlight w:val="none"/>
        </w:rPr>
        <w:t xml:space="preserve">（</w:t>
      </w:r>
      <w:r>
        <w:rPr>
          <w:rFonts w:hint="eastAsia" w:ascii="宋体" w:hAnsi="宋体" w:eastAsia="宋体" w:cs="Times New Roman"/>
          <w:b/>
          <w:bCs/>
          <w:color w:val="000000"/>
          <w:sz w:val="24"/>
          <w:szCs w:val="20"/>
          <w:highlight w:val="none"/>
        </w:rPr>
        <w:t xml:space="preserve">协议</w:t>
      </w:r>
      <w:r>
        <w:rPr>
          <w:rFonts w:hint="eastAsia" w:ascii="Times New Roman" w:hAnsi="宋体" w:eastAsia="宋体" w:cs="Times New Roman"/>
          <w:b/>
          <w:bCs/>
          <w:color w:val="000000"/>
          <w:sz w:val="24"/>
          <w:szCs w:val="20"/>
          <w:highlight w:val="none"/>
        </w:rPr>
        <w:t xml:space="preserve">）</w:t>
      </w:r>
      <w:r>
        <w:rPr>
          <w:rFonts w:hint="eastAsia" w:ascii="宋体" w:hAnsi="宋体" w:eastAsia="宋体" w:cs="Times New Roman"/>
          <w:b/>
          <w:bCs/>
          <w:color w:val="000000"/>
          <w:sz w:val="24"/>
          <w:szCs w:val="20"/>
          <w:highlight w:val="none"/>
        </w:rPr>
        <w:t xml:space="preserve">上签订时间为准，（</w:t>
      </w:r>
      <w:r>
        <w:rPr>
          <w:rFonts w:hint="eastAsia" w:ascii="宋体" w:hAnsi="宋体" w:eastAsia="宋体" w:cs="Times New Roman"/>
          <w:b/>
          <w:bCs/>
          <w:color w:val="000000"/>
          <w:sz w:val="24"/>
          <w:szCs w:val="24"/>
          <w:highlight w:val="none"/>
        </w:rPr>
        <w:t xml:space="preserve">投标人须提供</w:t>
      </w:r>
      <w:r>
        <w:rPr>
          <w:rFonts w:hint="eastAsia" w:ascii="宋体" w:hAnsi="宋体" w:eastAsia="宋体" w:cs="Times New Roman"/>
          <w:b/>
          <w:bCs/>
          <w:color w:val="000000"/>
          <w:sz w:val="24"/>
          <w:szCs w:val="24"/>
          <w:highlight w:val="none"/>
          <w:lang w:eastAsia="zh-CN"/>
        </w:rPr>
        <w:t xml:space="preserve">上述</w:t>
      </w:r>
      <w:r>
        <w:rPr>
          <w:rFonts w:hint="eastAsia" w:ascii="宋体" w:hAnsi="宋体" w:eastAsia="宋体" w:cs="Times New Roman"/>
          <w:b/>
          <w:bCs/>
          <w:color w:val="000000"/>
          <w:sz w:val="24"/>
          <w:szCs w:val="20"/>
          <w:highlight w:val="none"/>
          <w:lang w:eastAsia="zh-CN"/>
        </w:rPr>
        <w:t xml:space="preserve">证明材料</w:t>
      </w:r>
      <w:r>
        <w:rPr>
          <w:rFonts w:hint="eastAsia" w:ascii="宋体" w:hAnsi="宋体" w:eastAsia="宋体" w:cs="宋体"/>
          <w:b/>
          <w:bCs/>
          <w:color w:val="000000"/>
          <w:sz w:val="24"/>
          <w:szCs w:val="24"/>
          <w:highlight w:val="none"/>
        </w:rPr>
        <w:t xml:space="preserve">原件扫描件上传到电子标书，并加盖投标人电子公章，不提供不得分）</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注：</w:t>
      </w:r>
      <w:r>
        <w:rPr>
          <w:rFonts w:hint="eastAsia" w:ascii="宋体" w:hAnsi="宋体"/>
          <w:b/>
          <w:bCs/>
          <w:color w:val="auto"/>
          <w:sz w:val="24"/>
          <w:szCs w:val="24"/>
          <w:highlight w:val="none"/>
        </w:rPr>
        <w:t xml:space="preserve">投标人</w:t>
      </w:r>
      <w:r>
        <w:rPr>
          <w:rFonts w:hint="eastAsia" w:ascii="宋体" w:hAnsi="宋体"/>
          <w:b/>
          <w:bCs/>
          <w:color w:val="auto"/>
          <w:sz w:val="24"/>
          <w:szCs w:val="24"/>
          <w:highlight w:val="none"/>
          <w:lang w:eastAsia="zh-CN"/>
        </w:rPr>
        <w:t xml:space="preserve">服务</w:t>
      </w:r>
      <w:r>
        <w:rPr>
          <w:rFonts w:hint="eastAsia" w:ascii="宋体" w:hAnsi="宋体" w:cs="宋体"/>
          <w:b/>
          <w:bCs/>
          <w:color w:val="auto"/>
          <w:sz w:val="24"/>
          <w:szCs w:val="24"/>
          <w:highlight w:val="none"/>
          <w:lang w:val="en-US" w:eastAsia="zh-CN"/>
        </w:rPr>
        <w:t xml:space="preserve">业绩</w:t>
      </w:r>
      <w:r>
        <w:rPr>
          <w:rFonts w:hint="eastAsia" w:ascii="宋体" w:hAnsi="宋体" w:eastAsia="宋体" w:cs="宋体"/>
          <w:b/>
          <w:bCs/>
          <w:color w:val="auto"/>
          <w:sz w:val="24"/>
          <w:szCs w:val="24"/>
          <w:highlight w:val="none"/>
        </w:rPr>
        <w:t xml:space="preserve">与项目负责人业绩不重复得分。</w:t>
      </w:r>
      <w:r>
        <w:rPr>
          <w:rFonts w:hint="eastAsia" w:ascii="宋体" w:hAnsi="宋体"/>
          <w:color w:val="auto"/>
          <w:sz w:val="24"/>
          <w:szCs w:val="24"/>
          <w:highlight w:val="none"/>
          <w:lang w:val="zh-CN"/>
        </w:rPr>
        <w:t xml:space="preserve">】</w:t>
      </w:r>
      <w:r/>
    </w:p>
    <w:p>
      <w:pPr>
        <w:ind w:firstLine="420"/>
        <w:spacing w:line="360" w:lineRule="auto"/>
        <w:tabs>
          <w:tab w:val="left" w:pos="945" w:leader="none"/>
          <w:tab w:val="left" w:pos="1155" w:leader="none"/>
        </w:tabs>
        <w:rPr>
          <w:rFonts w:ascii="宋体" w:hAnsi="宋体"/>
          <w:bCs/>
          <w:color w:val="auto"/>
          <w:sz w:val="24"/>
          <w:highlight w:val="none"/>
        </w:rPr>
      </w:pPr>
      <w:r>
        <w:rPr>
          <w:rFonts w:hint="eastAsia" w:ascii="宋体" w:hAnsi="宋体"/>
          <w:color w:val="auto"/>
          <w:sz w:val="24"/>
          <w:szCs w:val="24"/>
          <w:highlight w:val="none"/>
        </w:rPr>
        <w:t xml:space="preserve">（2）</w:t>
      </w:r>
      <w:r>
        <w:rPr>
          <w:rFonts w:hint="eastAsia" w:ascii="宋体" w:hAnsi="宋体"/>
          <w:bCs/>
          <w:color w:val="auto"/>
          <w:sz w:val="24"/>
          <w:highlight w:val="none"/>
        </w:rPr>
        <w:t xml:space="preserve">荣誉（</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w:t>
      </w:r>
      <w:r/>
    </w:p>
    <w:p>
      <w:pPr>
        <w:ind w:firstLine="480"/>
        <w:spacing w:line="360" w:lineRule="auto"/>
        <w:tabs>
          <w:tab w:val="left" w:pos="465" w:leader="none"/>
        </w:tabs>
        <w:rPr>
          <w:rFonts w:hint="eastAsia" w:ascii="宋体" w:hAnsi="宋体"/>
          <w:b/>
          <w:bCs w:val="0"/>
          <w:color w:val="auto"/>
          <w:sz w:val="24"/>
          <w:highlight w:val="none"/>
        </w:rPr>
        <w:outlineLvl w:val="0"/>
      </w:pPr>
      <w:r>
        <w:rPr>
          <w:rFonts w:hint="eastAsia" w:ascii="宋体" w:hAnsi="宋体"/>
          <w:bCs/>
          <w:color w:val="auto"/>
          <w:sz w:val="24"/>
          <w:highlight w:val="none"/>
        </w:rPr>
        <w:t xml:space="preserve">投标人近</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年内</w:t>
      </w:r>
      <w:r>
        <w:rPr>
          <w:rFonts w:hint="eastAsia" w:ascii="宋体" w:hAnsi="宋体"/>
          <w:color w:val="auto"/>
          <w:sz w:val="24"/>
          <w:szCs w:val="24"/>
          <w:highlight w:val="none"/>
        </w:rPr>
        <w:t xml:space="preserve">（以公告时间往前推算）</w:t>
      </w:r>
      <w:r>
        <w:rPr>
          <w:rFonts w:hint="eastAsia" w:ascii="宋体" w:hAnsi="宋体"/>
          <w:bCs/>
          <w:color w:val="auto"/>
          <w:sz w:val="24"/>
          <w:highlight w:val="none"/>
        </w:rPr>
        <w:t xml:space="preserve">获得过行政主管部门颁发的</w:t>
      </w:r>
      <w:r>
        <w:rPr>
          <w:rFonts w:hint="eastAsia" w:ascii="宋体" w:hAnsi="宋体" w:eastAsia="宋体" w:cs="Times New Roman"/>
          <w:bCs/>
          <w:color w:val="000000"/>
          <w:sz w:val="24"/>
          <w:szCs w:val="20"/>
          <w:highlight w:val="none"/>
          <w:lang w:eastAsia="zh-CN"/>
        </w:rPr>
        <w:t xml:space="preserve">与本项目采购内容相关的</w:t>
      </w:r>
      <w:r>
        <w:rPr>
          <w:rFonts w:hint="eastAsia" w:ascii="宋体" w:hAnsi="宋体"/>
          <w:bCs/>
          <w:color w:val="auto"/>
          <w:sz w:val="24"/>
          <w:highlight w:val="none"/>
        </w:rPr>
        <w:t xml:space="preserve">荣誉（不含协会颁发），得</w:t>
      </w:r>
      <w:r>
        <w:rPr>
          <w:rFonts w:hint="eastAsia" w:ascii="宋体" w:hAnsi="宋体"/>
          <w:bCs/>
          <w:color w:val="auto"/>
          <w:sz w:val="24"/>
          <w:highlight w:val="none"/>
          <w:lang w:val="en-US" w:eastAsia="zh-CN"/>
        </w:rPr>
        <w:t xml:space="preserve">2</w:t>
      </w:r>
      <w:r>
        <w:rPr>
          <w:rFonts w:hint="eastAsia" w:ascii="宋体" w:hAnsi="宋体"/>
          <w:color w:val="auto"/>
          <w:sz w:val="24"/>
          <w:szCs w:val="24"/>
          <w:highlight w:val="none"/>
        </w:rPr>
        <w:t xml:space="preserve">分</w:t>
      </w:r>
      <w:r>
        <w:rPr>
          <w:rFonts w:hint="eastAsia" w:ascii="宋体" w:hAnsi="宋体"/>
          <w:bCs/>
          <w:color w:val="auto"/>
          <w:sz w:val="24"/>
          <w:highlight w:val="none"/>
        </w:rPr>
        <w:t xml:space="preserve">。</w:t>
      </w:r>
      <w:r>
        <w:rPr>
          <w:rFonts w:hint="eastAsia" w:ascii="宋体" w:hAnsi="宋体"/>
          <w:b/>
          <w:bCs w:val="0"/>
          <w:color w:val="auto"/>
          <w:sz w:val="24"/>
          <w:highlight w:val="none"/>
        </w:rPr>
        <w:t xml:space="preserve">（证明材料原件扫描件上传至电子标书并加盖投标人电子公章</w:t>
      </w:r>
      <w:r>
        <w:rPr>
          <w:rFonts w:hint="eastAsia" w:ascii="宋体" w:hAnsi="宋体" w:cs="宋体"/>
          <w:b/>
          <w:bCs w:val="0"/>
          <w:color w:val="auto"/>
          <w:sz w:val="24"/>
          <w:szCs w:val="24"/>
          <w:highlight w:val="none"/>
        </w:rPr>
        <w:t xml:space="preserve">，否则不得分</w:t>
      </w:r>
      <w:r>
        <w:rPr>
          <w:rFonts w:hint="eastAsia" w:ascii="宋体" w:hAnsi="宋体" w:cs="宋体"/>
          <w:b/>
          <w:bCs w:val="0"/>
          <w:color w:val="auto"/>
          <w:sz w:val="24"/>
          <w:szCs w:val="24"/>
          <w:highlight w:val="none"/>
          <w:lang w:eastAsia="zh-CN"/>
        </w:rPr>
        <w:t xml:space="preserve">。</w:t>
      </w:r>
      <w:r>
        <w:rPr>
          <w:rFonts w:hint="eastAsia" w:ascii="宋体" w:hAnsi="宋体"/>
          <w:b/>
          <w:bCs w:val="0"/>
          <w:color w:val="auto"/>
          <w:sz w:val="24"/>
          <w:highlight w:val="none"/>
        </w:rPr>
        <w:t xml:space="preserve">）</w:t>
      </w:r>
      <w:r/>
    </w:p>
    <w:p>
      <w:pPr>
        <w:ind w:left="420"/>
        <w:spacing w:line="360" w:lineRule="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rPr>
        <w:t xml:space="preserve">4、项目服务方案</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48</w:t>
      </w:r>
      <w:r>
        <w:rPr>
          <w:rFonts w:hint="eastAsia" w:ascii="宋体" w:hAnsi="宋体" w:cs="宋体"/>
          <w:b/>
          <w:bCs/>
          <w:color w:val="auto"/>
          <w:sz w:val="24"/>
          <w:szCs w:val="24"/>
          <w:highlight w:val="none"/>
        </w:rPr>
        <w:t xml:space="preserve">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（1）物业管理服务的目标及整体设想（</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①物业管理服务的目标（包括但不限于综合管理、公共区域秩序维护、公共区域清洁、公用设施设备日常运行、保养、维修等）</w:t>
      </w:r>
      <w:r>
        <w:rPr>
          <w:rFonts w:hint="eastAsia" w:ascii="宋体" w:hAnsi="宋体" w:cs="宋体"/>
          <w:color w:val="auto"/>
          <w:sz w:val="24"/>
          <w:szCs w:val="24"/>
        </w:rPr>
        <w:t xml:space="preserve">（2分）</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②物业管理服务的整体设想（包括但不限于综合管理、公共区域秩序维护、公共区域清洁、公用设施设备日常运行、保养、维修</w:t>
      </w:r>
      <w:r>
        <w:rPr>
          <w:rFonts w:hint="eastAsia" w:ascii="宋体" w:hAnsi="宋体" w:cs="宋体"/>
          <w:color w:val="auto"/>
          <w:sz w:val="24"/>
          <w:szCs w:val="24"/>
          <w:highlight w:val="none"/>
          <w:lang w:eastAsia="zh-CN"/>
        </w:rPr>
        <w:t xml:space="preserve">等</w:t>
      </w:r>
      <w:r>
        <w:rPr>
          <w:rFonts w:hint="eastAsia" w:ascii="宋体" w:hAnsi="宋体" w:cs="宋体"/>
          <w:color w:val="auto"/>
          <w:sz w:val="24"/>
          <w:szCs w:val="24"/>
          <w:highlight w:val="none"/>
        </w:rPr>
        <w:t xml:space="preserve">）</w:t>
      </w:r>
      <w:r>
        <w:rPr>
          <w:rFonts w:hint="eastAsia" w:ascii="宋体" w:hAnsi="宋体" w:cs="宋体"/>
          <w:color w:val="auto"/>
          <w:sz w:val="24"/>
          <w:szCs w:val="24"/>
        </w:rPr>
        <w:t xml:space="preserve">（2分）</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eastAsia="zh-CN"/>
        </w:rPr>
        <w:t xml:space="preserve">人</w:t>
      </w:r>
      <w:r>
        <w:rPr>
          <w:rFonts w:hint="eastAsia" w:ascii="宋体" w:hAnsi="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（2）物业管理服务体系</w:t>
      </w:r>
      <w:r>
        <w:rPr>
          <w:rFonts w:hint="eastAsia" w:ascii="宋体" w:hAnsi="宋体" w:cs="宋体"/>
          <w:b/>
          <w:bCs/>
          <w:color w:val="auto"/>
          <w:sz w:val="24"/>
          <w:szCs w:val="24"/>
          <w:highlight w:val="none"/>
          <w:lang w:val="en-US" w:eastAsia="zh-CN"/>
        </w:rPr>
        <w:t xml:space="preserve">及</w:t>
      </w:r>
      <w:r>
        <w:rPr>
          <w:rFonts w:hint="eastAsia" w:ascii="宋体" w:hAnsi="宋体" w:cs="宋体"/>
          <w:b/>
          <w:bCs/>
          <w:color w:val="auto"/>
          <w:sz w:val="24"/>
          <w:szCs w:val="24"/>
          <w:highlight w:val="none"/>
        </w:rPr>
        <w:t xml:space="preserve">管理规章制度、日常管理标准及措施（</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①物业管理服务体系</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管理规章制度（包括但不限于综合管理、公共区域秩序维护、公共区域清洁、公用设施设备日常运行、保养、维修等）</w:t>
      </w:r>
      <w:r>
        <w:rPr>
          <w:rFonts w:hint="eastAsia" w:ascii="宋体" w:hAnsi="宋体" w:cs="宋体"/>
          <w:color w:val="auto"/>
          <w:sz w:val="24"/>
          <w:szCs w:val="24"/>
        </w:rPr>
        <w:t xml:space="preserve">（2分）</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②日常管理标准及措施</w:t>
      </w:r>
      <w:r>
        <w:rPr>
          <w:rFonts w:hint="eastAsia" w:ascii="宋体" w:hAnsi="宋体" w:cs="宋体"/>
          <w:color w:val="auto"/>
          <w:sz w:val="24"/>
          <w:szCs w:val="24"/>
        </w:rPr>
        <w:t xml:space="preserve">（2分）</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rPr>
        <w:t xml:space="preserve">投标</w:t>
      </w:r>
      <w:r>
        <w:rPr>
          <w:rFonts w:hint="eastAsia" w:ascii="宋体" w:hAnsi="宋体" w:cs="宋体"/>
          <w:color w:val="auto"/>
          <w:sz w:val="24"/>
          <w:lang w:eastAsia="zh-CN"/>
        </w:rPr>
        <w:t xml:space="preserve">人</w:t>
      </w:r>
      <w:r>
        <w:rPr>
          <w:rFonts w:hint="eastAsia" w:ascii="宋体" w:hAnsi="宋体" w:cs="宋体"/>
          <w:color w:val="auto"/>
          <w:sz w:val="24"/>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（3）物业管理服务的岗前培训及阶段性培训管理（</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①物业管理服务的岗前培训目标、方案、计划、内容等</w:t>
      </w:r>
      <w:r>
        <w:rPr>
          <w:rFonts w:hint="eastAsia" w:ascii="宋体" w:hAnsi="宋体" w:cs="宋体"/>
          <w:color w:val="auto"/>
          <w:sz w:val="24"/>
          <w:szCs w:val="24"/>
        </w:rPr>
        <w:t xml:space="preserve">（2分）</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②物业管理服务的阶段性培训管理</w:t>
      </w:r>
      <w:r>
        <w:rPr>
          <w:rFonts w:hint="eastAsia" w:ascii="宋体" w:hAnsi="宋体" w:cs="宋体"/>
          <w:color w:val="auto"/>
          <w:sz w:val="24"/>
          <w:szCs w:val="24"/>
        </w:rPr>
        <w:t xml:space="preserve">（2分）</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eastAsia="zh-CN"/>
        </w:rPr>
        <w:t xml:space="preserve">人</w:t>
      </w:r>
      <w:r>
        <w:rPr>
          <w:rFonts w:hint="eastAsia" w:ascii="宋体" w:hAnsi="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（4）物业管理中涉及的物资装备配备及维保使用方案（</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①物业管理服务（包括但不限于综合管理、公共区域秩序维护、公共区域清洁、公用设施设备日常运行、保养、维修等）方面涉及的物资装备配备方案</w:t>
      </w:r>
      <w:r>
        <w:rPr>
          <w:rFonts w:hint="eastAsia" w:ascii="宋体" w:hAnsi="宋体" w:cs="宋体"/>
          <w:color w:val="auto"/>
          <w:sz w:val="24"/>
          <w:szCs w:val="24"/>
        </w:rPr>
        <w:t xml:space="preserve">（2分）</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②维保使用方案</w:t>
      </w:r>
      <w:r>
        <w:rPr>
          <w:rFonts w:hint="eastAsia" w:ascii="宋体" w:hAnsi="宋体" w:cs="宋体"/>
          <w:color w:val="auto"/>
          <w:sz w:val="24"/>
          <w:szCs w:val="24"/>
        </w:rPr>
        <w:t xml:space="preserve">（2分）</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eastAsia="zh-CN"/>
        </w:rPr>
        <w:t xml:space="preserve">人</w:t>
      </w:r>
      <w:r>
        <w:rPr>
          <w:rFonts w:hint="eastAsia" w:ascii="宋体" w:hAnsi="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（5）物业管理服务中的管理重点难点和措施（</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①针对投标项目后期物业管理服务</w:t>
      </w:r>
      <w:r>
        <w:rPr>
          <w:rFonts w:hint="eastAsia" w:ascii="宋体" w:hAnsi="宋体" w:cs="宋体"/>
          <w:color w:val="auto"/>
          <w:sz w:val="24"/>
          <w:szCs w:val="24"/>
          <w:highlight w:val="none"/>
          <w:lang w:eastAsia="zh-CN"/>
        </w:rPr>
        <w:t xml:space="preserve">中</w:t>
      </w:r>
      <w:r>
        <w:rPr>
          <w:rFonts w:hint="eastAsia" w:ascii="宋体" w:hAnsi="宋体" w:cs="宋体"/>
          <w:color w:val="auto"/>
          <w:sz w:val="24"/>
          <w:szCs w:val="24"/>
          <w:highlight w:val="none"/>
        </w:rPr>
        <w:t xml:space="preserve">可能存在的重点难点进行调研及分析</w:t>
      </w:r>
      <w:r>
        <w:rPr>
          <w:rFonts w:hint="eastAsia" w:ascii="宋体" w:hAnsi="宋体" w:cs="宋体"/>
          <w:color w:val="auto"/>
          <w:sz w:val="24"/>
          <w:szCs w:val="24"/>
        </w:rPr>
        <w:t xml:space="preserve">（2分）</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②针对上述该项目重点和难点计划实施方案</w:t>
      </w:r>
      <w:r>
        <w:rPr>
          <w:rFonts w:hint="eastAsia" w:ascii="宋体" w:hAnsi="宋体" w:cs="宋体"/>
          <w:color w:val="auto"/>
          <w:sz w:val="24"/>
          <w:szCs w:val="24"/>
        </w:rPr>
        <w:t xml:space="preserve">（2分）</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eastAsia="zh-CN"/>
        </w:rPr>
        <w:t xml:space="preserve">人</w:t>
      </w:r>
      <w:r>
        <w:rPr>
          <w:rFonts w:hint="eastAsia" w:ascii="宋体" w:hAnsi="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（6）与采购方以及其他单位、部门的综合协调方案（</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①与采购人协调方案（2分）；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rPr>
        <w:t xml:space="preserve">②与其他单位、部门之间的协调方案（2分）。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eastAsia="zh-CN"/>
        </w:rPr>
        <w:t xml:space="preserve">人</w:t>
      </w:r>
      <w:r>
        <w:rPr>
          <w:rFonts w:hint="eastAsia" w:ascii="宋体" w:hAnsi="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（7）物业管理服务正式接管前具体措施（</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pStyle w:val="1944"/>
        <w:ind w:firstLine="513"/>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①物业管理服务正式接管前准备工作</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2分</w:t>
      </w:r>
      <w:r>
        <w:rPr>
          <w:rFonts w:hint="eastAsia" w:ascii="宋体" w:hAnsi="宋体" w:eastAsia="宋体" w:cs="宋体"/>
          <w:color w:val="auto"/>
          <w:sz w:val="24"/>
          <w:szCs w:val="24"/>
          <w:lang w:eastAsia="zh-CN"/>
        </w:rPr>
        <w:t xml:space="preserve">）；</w:t>
      </w:r>
      <w:r/>
    </w:p>
    <w:p>
      <w:pPr>
        <w:pStyle w:val="1944"/>
        <w:ind w:firstLine="513"/>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②物业管理服务正式接管前的具体措施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2分</w:t>
      </w:r>
      <w:r>
        <w:rPr>
          <w:rFonts w:hint="eastAsia" w:ascii="宋体" w:hAnsi="宋体" w:eastAsia="宋体" w:cs="宋体"/>
          <w:color w:val="auto"/>
          <w:sz w:val="24"/>
          <w:szCs w:val="24"/>
          <w:lang w:eastAsia="zh-CN"/>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eastAsia="zh-CN"/>
        </w:rPr>
        <w:t xml:space="preserve">人</w:t>
      </w:r>
      <w:r>
        <w:rPr>
          <w:rFonts w:hint="eastAsia" w:ascii="宋体" w:hAnsi="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（8）特殊情况应急预案及措施（</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①</w:t>
      </w:r>
      <w:r>
        <w:rPr>
          <w:rFonts w:hint="eastAsia" w:ascii="宋体" w:hAnsi="宋体" w:cs="宋体"/>
          <w:color w:val="auto"/>
          <w:sz w:val="24"/>
          <w:szCs w:val="24"/>
          <w:highlight w:val="none"/>
        </w:rPr>
        <w:t xml:space="preserve">物业管理服务中应对自然灾害，事故灾害，公共卫生安全事件等突发事件的应急预案(2分)</w:t>
      </w:r>
      <w:r/>
    </w:p>
    <w:p>
      <w:pPr>
        <w:ind w:firstLine="480"/>
        <w:spacing w:line="360" w:lineRule="auto"/>
        <w:rPr>
          <w:rFonts w:hint="eastAsia"/>
        </w:rPr>
      </w:pPr>
      <w:r>
        <w:rPr>
          <w:rFonts w:hint="eastAsia" w:ascii="宋体" w:hAnsi="宋体" w:eastAsia="宋体" w:cs="宋体"/>
          <w:color w:val="auto"/>
          <w:sz w:val="24"/>
          <w:szCs w:val="24"/>
        </w:rPr>
        <w:t xml:space="preserve">②</w:t>
      </w:r>
      <w:r>
        <w:rPr>
          <w:rFonts w:hint="eastAsia" w:ascii="宋体" w:hAnsi="宋体" w:cs="宋体"/>
          <w:color w:val="auto"/>
          <w:sz w:val="24"/>
          <w:szCs w:val="24"/>
          <w:highlight w:val="none"/>
        </w:rPr>
        <w:t xml:space="preserve">物业管理服务中应对自然灾害，事故灾害，公共卫生安全事件等突发事件的应急措施(2分)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rPr>
        <w:t xml:space="preserve">投标</w:t>
      </w:r>
      <w:r>
        <w:rPr>
          <w:rFonts w:hint="eastAsia" w:ascii="宋体" w:hAnsi="宋体" w:cs="宋体"/>
          <w:color w:val="auto"/>
          <w:sz w:val="24"/>
          <w:lang w:eastAsia="zh-CN"/>
        </w:rPr>
        <w:t xml:space="preserve">人</w:t>
      </w:r>
      <w:r>
        <w:rPr>
          <w:rFonts w:hint="eastAsia" w:ascii="宋体" w:hAnsi="宋体" w:cs="宋体"/>
          <w:color w:val="auto"/>
          <w:sz w:val="24"/>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（9）物业管理服务项目过失及意外保障措施（</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80"/>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①</w:t>
      </w:r>
      <w:r>
        <w:rPr>
          <w:rFonts w:hint="eastAsia" w:ascii="宋体" w:hAnsi="宋体" w:cs="宋体"/>
          <w:b w:val="0"/>
          <w:bCs w:val="0"/>
          <w:color w:val="auto"/>
          <w:sz w:val="24"/>
          <w:szCs w:val="24"/>
          <w:highlight w:val="none"/>
        </w:rPr>
        <w:t xml:space="preserve">物业管理服务项目过失</w:t>
      </w:r>
      <w:r>
        <w:rPr>
          <w:rFonts w:hint="eastAsia" w:ascii="宋体" w:hAnsi="宋体" w:cs="宋体"/>
          <w:b w:val="0"/>
          <w:bCs w:val="0"/>
          <w:color w:val="auto"/>
          <w:sz w:val="24"/>
          <w:szCs w:val="24"/>
          <w:highlight w:val="none"/>
          <w:lang w:val="en-US" w:eastAsia="zh-CN"/>
        </w:rPr>
        <w:t xml:space="preserve">及</w:t>
      </w:r>
      <w:r>
        <w:rPr>
          <w:rFonts w:hint="eastAsia" w:ascii="宋体" w:hAnsi="宋体" w:cs="宋体"/>
          <w:b w:val="0"/>
          <w:bCs w:val="0"/>
          <w:color w:val="auto"/>
          <w:sz w:val="24"/>
          <w:szCs w:val="24"/>
          <w:highlight w:val="none"/>
        </w:rPr>
        <w:t xml:space="preserve">意外保障措施</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2分</w:t>
      </w:r>
      <w:r>
        <w:rPr>
          <w:rFonts w:hint="eastAsia" w:ascii="宋体" w:hAnsi="宋体" w:eastAsia="宋体" w:cs="宋体"/>
          <w:b w:val="0"/>
          <w:bCs w:val="0"/>
          <w:color w:val="auto"/>
          <w:sz w:val="24"/>
          <w:szCs w:val="24"/>
          <w:lang w:eastAsia="zh-CN"/>
        </w:rPr>
        <w:t xml:space="preserve">）；</w:t>
      </w:r>
      <w:r/>
    </w:p>
    <w:p>
      <w:pPr>
        <w:ind w:firstLine="480"/>
        <w:spacing w:line="360" w:lineRule="auto"/>
        <w:rPr>
          <w:rFonts w:hint="default" w:ascii="宋体" w:hAnsi="宋体" w:eastAsia="宋体" w:cs="宋体"/>
          <w:color w:val="auto"/>
          <w:sz w:val="24"/>
          <w:szCs w:val="24"/>
          <w:lang w:val="en-US" w:eastAsia="zh-CN"/>
        </w:rPr>
      </w:pPr>
      <w:r>
        <w:rPr>
          <w:rFonts w:hint="eastAsia" w:ascii="宋体" w:hAnsi="宋体" w:eastAsia="宋体" w:cs="宋体"/>
          <w:b w:val="0"/>
          <w:bCs w:val="0"/>
          <w:color w:val="auto"/>
          <w:sz w:val="24"/>
          <w:szCs w:val="24"/>
        </w:rPr>
        <w:t xml:space="preserve">②</w:t>
      </w:r>
      <w:r>
        <w:rPr>
          <w:rFonts w:hint="eastAsia" w:ascii="宋体" w:hAnsi="宋体" w:cs="宋体"/>
          <w:b w:val="0"/>
          <w:bCs w:val="0"/>
          <w:color w:val="auto"/>
          <w:sz w:val="24"/>
          <w:szCs w:val="24"/>
          <w:highlight w:val="none"/>
        </w:rPr>
        <w:t xml:space="preserve">物业管理服务项目</w:t>
      </w:r>
      <w:r>
        <w:rPr>
          <w:rFonts w:hint="eastAsia" w:ascii="宋体" w:hAnsi="宋体" w:cs="宋体"/>
          <w:b w:val="0"/>
          <w:bCs w:val="0"/>
          <w:color w:val="auto"/>
          <w:sz w:val="24"/>
          <w:szCs w:val="24"/>
          <w:highlight w:val="none"/>
          <w:lang w:val="en-US" w:eastAsia="zh-CN"/>
        </w:rPr>
        <w:t xml:space="preserve">过失及</w:t>
      </w:r>
      <w:r>
        <w:rPr>
          <w:rFonts w:hint="eastAsia" w:ascii="宋体" w:hAnsi="宋体" w:cs="宋体"/>
          <w:b w:val="0"/>
          <w:bCs w:val="0"/>
          <w:color w:val="auto"/>
          <w:sz w:val="24"/>
          <w:szCs w:val="24"/>
          <w:highlight w:val="none"/>
        </w:rPr>
        <w:t xml:space="preserve">意外</w:t>
      </w:r>
      <w:r>
        <w:rPr>
          <w:rFonts w:hint="eastAsia" w:ascii="宋体" w:hAnsi="宋体" w:cs="宋体"/>
          <w:b w:val="0"/>
          <w:bCs w:val="0"/>
          <w:color w:val="auto"/>
          <w:sz w:val="24"/>
          <w:szCs w:val="24"/>
          <w:highlight w:val="none"/>
          <w:lang w:val="en-US" w:eastAsia="zh-CN"/>
        </w:rPr>
        <w:t xml:space="preserve">处理原则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2分</w:t>
      </w:r>
      <w:r>
        <w:rPr>
          <w:rFonts w:hint="eastAsia" w:ascii="宋体" w:hAnsi="宋体" w:eastAsia="宋体" w:cs="宋体"/>
          <w:color w:val="auto"/>
          <w:sz w:val="24"/>
          <w:szCs w:val="24"/>
          <w:lang w:eastAsia="zh-CN"/>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rPr>
        <w:t xml:space="preserve">投标</w:t>
      </w:r>
      <w:r>
        <w:rPr>
          <w:rFonts w:hint="eastAsia" w:ascii="宋体" w:hAnsi="宋体" w:cs="宋体"/>
          <w:color w:val="auto"/>
          <w:sz w:val="24"/>
          <w:lang w:eastAsia="zh-CN"/>
        </w:rPr>
        <w:t xml:space="preserve">人</w:t>
      </w:r>
      <w:r>
        <w:rPr>
          <w:rFonts w:hint="eastAsia" w:ascii="宋体" w:hAnsi="宋体" w:cs="宋体"/>
          <w:color w:val="auto"/>
          <w:sz w:val="24"/>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color w:val="auto"/>
          <w:sz w:val="24"/>
          <w:lang w:val="en-US" w:eastAsia="zh-CN"/>
        </w:rPr>
        <w:t xml:space="preserve">6</w:t>
      </w:r>
      <w:r>
        <w:rPr>
          <w:rFonts w:hint="eastAsia" w:ascii="宋体" w:hAnsi="宋体" w:cs="宋体"/>
          <w:color w:val="auto"/>
          <w:sz w:val="24"/>
        </w:rPr>
        <w:t xml:space="preserve">分。</w:t>
      </w:r>
      <w:r/>
    </w:p>
    <w:p>
      <w:pPr>
        <w:numPr>
          <w:ilvl w:val="0"/>
          <w:numId w:val="9"/>
        </w:num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档案资料管理（4分）</w:t>
      </w:r>
      <w:r/>
    </w:p>
    <w:p>
      <w:pPr>
        <w:pStyle w:val="1944"/>
        <w:ind w:firstLine="513"/>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①物业管理服务中的档案管理体系</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p>
    <w:p>
      <w:pPr>
        <w:pStyle w:val="1944"/>
        <w:ind w:firstLine="513"/>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rPr>
        <w:t xml:space="preserve">②物业管理服务中的档案资料管理办法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eastAsia="zh-CN"/>
        </w:rPr>
        <w:t xml:space="preserve">人</w:t>
      </w:r>
      <w:r>
        <w:rPr>
          <w:rFonts w:hint="eastAsia" w:ascii="宋体" w:hAnsi="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（11）物业管理服务响应时间（</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rPr>
        <w:t xml:space="preserve">①</w:t>
      </w:r>
      <w:r>
        <w:rPr>
          <w:rFonts w:hint="eastAsia" w:ascii="宋体" w:hAnsi="宋体" w:cs="宋体"/>
          <w:color w:val="auto"/>
          <w:sz w:val="24"/>
          <w:szCs w:val="24"/>
          <w:highlight w:val="none"/>
        </w:rPr>
        <w:t xml:space="preserve">物业管理服务响应时间（包括但不限于综合管理、公共区域秩序维护、公共区域清洁、卫生防疫、公用设施设备日常运行、保养、维修等）（</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rPr>
        <w:t xml:space="preserve">②</w:t>
      </w:r>
      <w:r>
        <w:rPr>
          <w:rFonts w:hint="eastAsia" w:ascii="宋体" w:hAnsi="宋体" w:cs="宋体"/>
          <w:color w:val="auto"/>
          <w:sz w:val="24"/>
          <w:szCs w:val="24"/>
          <w:highlight w:val="none"/>
        </w:rPr>
        <w:t xml:space="preserve">物业管理服务响应</w:t>
      </w:r>
      <w:r>
        <w:rPr>
          <w:rFonts w:hint="eastAsia" w:ascii="宋体" w:hAnsi="宋体" w:cs="宋体"/>
          <w:color w:val="auto"/>
          <w:sz w:val="24"/>
          <w:szCs w:val="24"/>
          <w:highlight w:val="none"/>
          <w:lang w:eastAsia="zh-CN"/>
        </w:rPr>
        <w:t xml:space="preserve">措施</w:t>
      </w:r>
      <w:r>
        <w:rPr>
          <w:rFonts w:hint="eastAsia" w:ascii="宋体" w:hAnsi="宋体" w:cs="宋体"/>
          <w:color w:val="auto"/>
          <w:sz w:val="24"/>
          <w:szCs w:val="24"/>
          <w:highlight w:val="none"/>
        </w:rPr>
        <w:t xml:space="preserve">（包括但不限于综合管理、公共区域秩序维护、公共区域清洁、卫生防疫、公用设施设备日常运行、保养、维修等）（</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eastAsia="zh-CN"/>
        </w:rPr>
        <w:t xml:space="preserve">人</w:t>
      </w:r>
      <w:r>
        <w:rPr>
          <w:rFonts w:hint="eastAsia" w:ascii="宋体" w:hAnsi="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（12）特色与创新（</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①针对本项目的物业管理服务特色（</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②物业管理服务特色与创新举措（</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ind w:firstLine="480"/>
        <w:spacing w:line="360" w:lineRule="auto"/>
        <w:rPr>
          <w:rFonts w:hint="eastAsia" w:ascii="宋体" w:hAnsi="宋体"/>
          <w:color w:val="auto"/>
          <w:sz w:val="24"/>
          <w:szCs w:val="24"/>
        </w:rPr>
      </w:pP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eastAsia="zh-CN"/>
        </w:rPr>
        <w:t xml:space="preserve">人</w:t>
      </w:r>
      <w:r>
        <w:rPr>
          <w:rFonts w:hint="eastAsia" w:ascii="宋体" w:hAnsi="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p>
      <w:pPr>
        <w:pStyle w:val="1981"/>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981"/>
        <w:ind w:firstLine="420"/>
        <w:keepLines w:val="0"/>
        <w:keepNext w:val="0"/>
        <w:pageBreakBefore w:val="0"/>
        <w:spacing w:line="360" w:lineRule="auto"/>
        <w:widowControl w:val="off"/>
        <w:rPr>
          <w:rFonts w:ascii="宋体" w:hAnsi="宋体" w:cs="宋体"/>
          <w:b/>
          <w:bCs/>
          <w:color w:val="auto"/>
          <w:sz w:val="24"/>
          <w:szCs w:val="22"/>
        </w:rPr>
      </w:pPr>
      <w:r>
        <w:rPr>
          <w:rFonts w:hint="eastAsia" w:ascii="宋体" w:hAnsi="宋体" w:eastAsia="宋体" w:cs="宋体"/>
          <w:color w:val="auto"/>
          <w:sz w:val="24"/>
          <w:szCs w:val="24"/>
          <w:highlight w:val="none"/>
          <w:lang w:val="en-US" w:eastAsia="zh-CN" w:bidi="ar-SA"/>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contextualSpacing/>
        <w:ind w:firstLine="426"/>
        <w:spacing w:line="360" w:lineRule="auto"/>
        <w:tabs>
          <w:tab w:val="left" w:pos="3090" w:leader="none"/>
        </w:tabs>
        <w:rPr>
          <w:rFonts w:ascii="宋体" w:hAnsi="宋体" w:cs="宋体"/>
          <w:b/>
          <w:bCs/>
          <w:color w:val="auto"/>
          <w:sz w:val="24"/>
          <w:szCs w:val="22"/>
        </w:rPr>
      </w:pPr>
      <w:r>
        <w:rPr>
          <w:rFonts w:hint="eastAsia" w:ascii="宋体" w:hAnsi="宋体" w:cs="宋体"/>
          <w:b/>
          <w:bCs/>
          <w:color w:val="auto"/>
          <w:sz w:val="24"/>
          <w:szCs w:val="22"/>
        </w:rPr>
        <w:t xml:space="preserve">备注：以上需提供的所有证明材料以扫描件上传至电子标书中，所有证明材料确保真实有效，采购人有权查验，否则由此带来的后果由投标供应商自行承担。</w:t>
      </w:r>
      <w:r/>
    </w:p>
    <w:p>
      <w:pPr>
        <w:rPr>
          <w:rFonts w:hint="eastAsia" w:ascii="黑体" w:hAnsi="Times New Roman" w:eastAsia="黑体"/>
          <w:bCs/>
          <w:color w:val="000000"/>
          <w:sz w:val="24"/>
          <w:szCs w:val="24"/>
        </w:rPr>
      </w:pPr>
      <w:r>
        <w:rPr>
          <w:rFonts w:hint="eastAsia" w:ascii="宋体" w:hAnsi="宋体" w:cs="宋体"/>
          <w:b/>
          <w:color w:val="auto"/>
          <w:sz w:val="24"/>
          <w:szCs w:val="22"/>
        </w:rPr>
        <w:t xml:space="preserve">评分办法及评分细则的解释权属</w:t>
      </w:r>
      <w:r>
        <w:rPr>
          <w:rFonts w:hint="eastAsia" w:ascii="宋体" w:hAnsi="宋体" w:cs="宋体"/>
          <w:b/>
          <w:bCs/>
          <w:color w:val="auto"/>
          <w:sz w:val="24"/>
          <w:szCs w:val="22"/>
        </w:rPr>
        <w:t xml:space="preserve">采购人</w:t>
      </w:r>
      <w:r>
        <w:rPr>
          <w:rFonts w:hint="eastAsia" w:ascii="宋体" w:hAnsi="宋体" w:cs="宋体"/>
          <w:b/>
          <w:color w:val="auto"/>
          <w:sz w:val="24"/>
          <w:szCs w:val="22"/>
        </w:rPr>
        <w:t xml:space="preserve">。未列入本评分细则的其他条件不作为评分内容。</w:t>
      </w:r>
      <w:r>
        <w:rPr>
          <w:rFonts w:hint="eastAsia" w:ascii="黑体" w:hAnsi="Times New Roman" w:eastAsia="黑体"/>
          <w:bCs/>
          <w:color w:val="000000"/>
          <w:sz w:val="24"/>
          <w:szCs w:val="24"/>
        </w:rPr>
        <w:br w:type="page" w:clear="all"/>
      </w:r>
      <w:r/>
    </w:p>
    <w:p>
      <w:pPr>
        <w:ind w:firstLine="240"/>
        <w:spacing w:line="360" w:lineRule="auto"/>
        <w:tabs>
          <w:tab w:val="left" w:pos="525" w:leader="none"/>
          <w:tab w:val="left" w:pos="1050" w:leader="none"/>
        </w:tabs>
        <w:rPr>
          <w:rFonts w:ascii="黑体" w:hAnsi="Times New Roman" w:eastAsia="黑体"/>
          <w:bCs/>
          <w:color w:val="000000"/>
          <w:sz w:val="24"/>
          <w:szCs w:val="24"/>
        </w:rPr>
      </w:pPr>
      <w:r>
        <w:rPr>
          <w:rFonts w:hint="eastAsia" w:ascii="黑体" w:hAnsi="Times New Roman" w:eastAsia="黑体"/>
          <w:bCs/>
          <w:color w:val="000000"/>
          <w:sz w:val="24"/>
          <w:szCs w:val="24"/>
        </w:rPr>
        <w:t xml:space="preserve">附件二：投标文件格式</w:t>
      </w:r>
      <w:r/>
    </w:p>
    <w:p>
      <w:pPr>
        <w:rPr>
          <w:rFonts w:ascii="宋体" w:hAnsi="宋体" w:cs="宋体"/>
          <w:bCs/>
          <w:color w:val="000000"/>
          <w:sz w:val="32"/>
        </w:rPr>
      </w:pPr>
      <w:r>
        <w:rPr>
          <w:rFonts w:ascii="宋体" w:hAnsi="宋体" w:cs="宋体"/>
          <w:bCs/>
          <w:color w:val="000000"/>
          <w:sz w:val="32"/>
        </w:rPr>
      </w:r>
      <w:r/>
    </w:p>
    <w:p>
      <w:pPr>
        <w:rPr>
          <w:rFonts w:ascii="宋体" w:hAnsi="宋体" w:cs="宋体"/>
          <w:bCs/>
          <w:color w:val="000000"/>
          <w:sz w:val="32"/>
        </w:rPr>
      </w:pPr>
      <w:r>
        <w:rPr>
          <w:rFonts w:ascii="宋体" w:hAnsi="宋体" w:cs="宋体"/>
          <w:bCs/>
          <w:color w:val="000000"/>
          <w:sz w:val="3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投</w:t>
      </w:r>
      <w:r/>
    </w:p>
    <w:p>
      <w:pPr>
        <w:jc w:val="center"/>
        <w:rPr>
          <w:rFonts w:ascii="宋体" w:hAnsi="宋体" w:cs="宋体"/>
          <w:bCs/>
          <w:color w:val="000000"/>
          <w:sz w:val="72"/>
        </w:rPr>
      </w:pPr>
      <w:r>
        <w:rPr>
          <w:rFonts w:ascii="宋体" w:hAnsi="宋体" w:cs="宋体"/>
          <w:bCs/>
          <w:color w:val="000000"/>
          <w:sz w:val="7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标</w:t>
      </w:r>
      <w:r/>
    </w:p>
    <w:p>
      <w:pPr>
        <w:jc w:val="center"/>
        <w:rPr>
          <w:rFonts w:ascii="宋体" w:hAnsi="宋体" w:cs="宋体"/>
          <w:bCs/>
          <w:color w:val="000000"/>
          <w:sz w:val="72"/>
        </w:rPr>
      </w:pPr>
      <w:r>
        <w:rPr>
          <w:rFonts w:ascii="宋体" w:hAnsi="宋体" w:cs="宋体"/>
          <w:bCs/>
          <w:color w:val="000000"/>
          <w:sz w:val="7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文</w:t>
      </w:r>
      <w:r/>
    </w:p>
    <w:p>
      <w:pPr>
        <w:jc w:val="center"/>
        <w:rPr>
          <w:rFonts w:ascii="宋体" w:hAnsi="宋体" w:cs="宋体"/>
          <w:bCs/>
          <w:color w:val="000000"/>
          <w:sz w:val="52"/>
          <w:szCs w:val="52"/>
        </w:rPr>
      </w:pPr>
      <w:r>
        <w:rPr>
          <w:rFonts w:ascii="宋体" w:hAnsi="宋体" w:cs="宋体"/>
          <w:bCs/>
          <w:color w:val="000000"/>
          <w:sz w:val="52"/>
          <w:szCs w:val="52"/>
        </w:rPr>
      </w:r>
      <w:r/>
    </w:p>
    <w:p>
      <w:pPr>
        <w:jc w:val="center"/>
        <w:rPr>
          <w:rFonts w:ascii="宋体" w:hAnsi="宋体" w:cs="宋体"/>
          <w:bCs/>
          <w:color w:val="000000"/>
          <w:sz w:val="72"/>
        </w:rPr>
      </w:pPr>
      <w:r>
        <w:rPr>
          <w:rFonts w:hint="eastAsia" w:ascii="宋体" w:hAnsi="宋体" w:cs="宋体"/>
          <w:bCs/>
          <w:color w:val="000000"/>
          <w:sz w:val="52"/>
          <w:szCs w:val="52"/>
        </w:rPr>
        <w:t xml:space="preserve">件</w:t>
      </w:r>
      <w:r/>
    </w:p>
    <w:p>
      <w:pPr>
        <w:rPr>
          <w:rFonts w:ascii="宋体" w:hAnsi="宋体" w:cs="宋体"/>
          <w:bCs/>
          <w:color w:val="000000"/>
          <w:sz w:val="28"/>
        </w:rPr>
      </w:pPr>
      <w:r>
        <w:rPr>
          <w:rFonts w:ascii="宋体" w:hAnsi="宋体" w:cs="宋体"/>
          <w:bCs/>
          <w:color w:val="000000"/>
          <w:sz w:val="28"/>
        </w:rPr>
      </w:r>
      <w:r/>
    </w:p>
    <w:p>
      <w:pPr>
        <w:pStyle w:val="1946"/>
        <w:rPr>
          <w:rFonts w:ascii="宋体" w:hAnsi="宋体" w:cs="宋体"/>
          <w:bCs/>
          <w:color w:val="000000"/>
          <w:sz w:val="28"/>
        </w:rPr>
      </w:pPr>
      <w:r>
        <w:rPr>
          <w:rFonts w:ascii="宋体" w:hAnsi="宋体" w:cs="宋体"/>
          <w:bCs/>
          <w:color w:val="000000"/>
          <w:sz w:val="28"/>
        </w:rPr>
      </w:r>
      <w:r/>
    </w:p>
    <w:p>
      <w:pPr>
        <w:rPr>
          <w:rFonts w:ascii="宋体" w:hAnsi="宋体" w:cs="宋体"/>
          <w:bCs/>
          <w:color w:val="000000"/>
          <w:sz w:val="28"/>
        </w:rPr>
      </w:pPr>
      <w:r>
        <w:rPr>
          <w:rFonts w:ascii="宋体" w:hAnsi="宋体" w:cs="宋体"/>
          <w:bCs/>
          <w:color w:val="000000"/>
          <w:sz w:val="28"/>
        </w:rPr>
      </w:r>
      <w:r/>
    </w:p>
    <w:p>
      <w:pPr>
        <w:pStyle w:val="1946"/>
        <w:ind w:left="0"/>
        <w:rPr>
          <w:rFonts w:ascii="宋体" w:hAnsi="宋体" w:cs="宋体"/>
          <w:bCs/>
          <w:color w:val="000000"/>
          <w:sz w:val="28"/>
        </w:rPr>
      </w:pPr>
      <w:r>
        <w:rPr>
          <w:rFonts w:ascii="宋体" w:hAnsi="宋体" w:cs="宋体"/>
          <w:bCs/>
          <w:color w:val="000000"/>
          <w:sz w:val="28"/>
        </w:rPr>
      </w:r>
      <w:r/>
    </w:p>
    <w:p>
      <w:r/>
      <w:r/>
    </w:p>
    <w:p>
      <w:pPr>
        <w:ind w:firstLine="1400"/>
        <w:rPr>
          <w:rFonts w:hint="eastAsia" w:ascii="宋体" w:hAnsi="宋体" w:eastAsia="等线" w:cs="宋体"/>
          <w:bCs/>
          <w:color w:val="000000"/>
          <w:sz w:val="28"/>
          <w:szCs w:val="28"/>
          <w:lang w:eastAsia="zh-CN"/>
        </w:rPr>
        <w:outlineLvl w:val="0"/>
      </w:pPr>
      <w:r>
        <w:rPr>
          <w:rFonts w:hint="eastAsia" w:ascii="宋体" w:hAnsi="宋体" w:cs="宋体"/>
          <w:bCs/>
          <w:color w:val="000000"/>
          <w:sz w:val="28"/>
          <w:szCs w:val="28"/>
        </w:rPr>
        <w:t xml:space="preserve">采购项目编号：</w:t>
      </w:r>
      <w:r>
        <w:rPr>
          <w:rFonts w:hint="eastAsia" w:ascii="宋体" w:eastAsia="黑体"/>
          <w:color w:val="000000"/>
          <w:sz w:val="30"/>
          <w:szCs w:val="30"/>
          <w:lang w:eastAsia="zh-CN"/>
        </w:rPr>
        <w:t xml:space="preserve">JSZC-320205-JZCG-G2026-0013</w:t>
      </w:r>
      <w:r/>
    </w:p>
    <w:p>
      <w:pPr>
        <w:ind w:left="3356" w:hanging="1960"/>
        <w:spacing w:line="360" w:lineRule="auto"/>
        <w:rPr>
          <w:rFonts w:ascii="宋体" w:hAnsi="宋体" w:cs="宋体"/>
          <w:bCs/>
          <w:color w:val="000000"/>
          <w:sz w:val="28"/>
          <w:szCs w:val="28"/>
        </w:rPr>
        <w:outlineLvl w:val="0"/>
      </w:pPr>
      <w:r>
        <w:rPr>
          <w:rFonts w:ascii="宋体" w:hAnsi="宋体" w:cs="宋体"/>
          <w:bCs/>
          <w:color w:val="000000"/>
          <w:sz w:val="28"/>
          <w:szCs w:val="28"/>
        </w:rPr>
      </w:r>
      <w:r/>
    </w:p>
    <w:p>
      <w:pPr>
        <w:ind w:left="3356" w:hanging="1960"/>
        <w:spacing w:line="360" w:lineRule="auto"/>
        <w:rPr>
          <w:rFonts w:hint="eastAsia" w:ascii="宋体" w:hAnsi="宋体" w:eastAsia="等线" w:cs="宋体"/>
          <w:bCs/>
          <w:color w:val="000000"/>
          <w:sz w:val="28"/>
          <w:szCs w:val="28"/>
          <w:lang w:eastAsia="zh-CN"/>
        </w:rPr>
        <w:outlineLvl w:val="0"/>
      </w:pPr>
      <w:r>
        <w:rPr>
          <w:rFonts w:hint="eastAsia" w:ascii="宋体" w:hAnsi="宋体" w:cs="宋体"/>
          <w:bCs/>
          <w:color w:val="000000"/>
          <w:sz w:val="28"/>
          <w:szCs w:val="28"/>
        </w:rPr>
        <w:t xml:space="preserve">采购项目名称：</w:t>
      </w:r>
      <w:r>
        <w:rPr>
          <w:rFonts w:hint="eastAsia" w:ascii="宋体" w:hAnsi="宋体" w:cs="宋体"/>
          <w:bCs/>
          <w:color w:val="000000"/>
          <w:sz w:val="28"/>
          <w:szCs w:val="28"/>
          <w:lang w:eastAsia="zh-CN"/>
        </w:rPr>
        <w:t xml:space="preserve">2026-2029年度安镇商贸中心物业管理采购项目</w:t>
      </w:r>
      <w:r/>
    </w:p>
    <w:p>
      <w:pPr>
        <w:ind w:left="3356" w:hanging="1960"/>
        <w:rPr>
          <w:rFonts w:ascii="宋体" w:hAnsi="宋体" w:eastAsia="宋体" w:cs="宋体"/>
          <w:bCs/>
          <w:color w:val="000000"/>
          <w:sz w:val="28"/>
          <w:szCs w:val="28"/>
        </w:rPr>
        <w:outlineLvl w:val="0"/>
      </w:pPr>
      <w:r>
        <w:rPr>
          <w:rFonts w:ascii="宋体" w:hAnsi="宋体" w:eastAsia="宋体" w:cs="宋体"/>
          <w:bCs/>
          <w:color w:val="000000"/>
          <w:sz w:val="28"/>
          <w:szCs w:val="28"/>
        </w:rPr>
      </w:r>
      <w:r/>
    </w:p>
    <w:p>
      <w:pPr>
        <w:ind w:left="3356" w:hanging="1960"/>
        <w:spacing w:line="360" w:lineRule="auto"/>
        <w:rPr>
          <w:rFonts w:ascii="宋体" w:hAnsi="宋体" w:cs="宋体"/>
          <w:bCs/>
          <w:color w:val="000000"/>
          <w:sz w:val="28"/>
          <w:szCs w:val="28"/>
        </w:rPr>
        <w:outlineLvl w:val="0"/>
      </w:pPr>
      <w:r>
        <w:rPr>
          <w:rFonts w:hint="eastAsia" w:ascii="宋体" w:hAnsi="宋体" w:cs="宋体"/>
          <w:bCs/>
          <w:color w:val="000000"/>
          <w:sz w:val="28"/>
          <w:szCs w:val="28"/>
        </w:rPr>
        <w:t xml:space="preserve">供应商：</w:t>
      </w:r>
      <w:r/>
    </w:p>
    <w:p>
      <w:pPr>
        <w:pStyle w:val="1946"/>
        <w:rPr>
          <w:rFonts w:ascii="宋体" w:hAnsi="宋体" w:eastAsia="宋体" w:cs="宋体"/>
          <w:bCs/>
          <w:color w:val="000000"/>
          <w:sz w:val="28"/>
          <w:szCs w:val="28"/>
        </w:rPr>
      </w:pPr>
      <w:r>
        <w:rPr>
          <w:rFonts w:ascii="宋体" w:hAnsi="宋体" w:eastAsia="宋体" w:cs="宋体"/>
          <w:bCs/>
          <w:color w:val="000000"/>
          <w:sz w:val="28"/>
          <w:szCs w:val="28"/>
        </w:rPr>
      </w:r>
      <w:r/>
    </w:p>
    <w:p>
      <w:pPr>
        <w:rPr>
          <w:rFonts w:ascii="宋体" w:hAnsi="宋体" w:eastAsia="宋体" w:cs="宋体"/>
          <w:bCs/>
          <w:color w:val="000000"/>
          <w:sz w:val="28"/>
          <w:szCs w:val="28"/>
        </w:rPr>
      </w:pPr>
      <w:r>
        <w:rPr>
          <w:rFonts w:ascii="宋体" w:hAnsi="宋体" w:eastAsia="宋体" w:cs="宋体"/>
          <w:bCs/>
          <w:color w:val="000000"/>
          <w:sz w:val="28"/>
          <w:szCs w:val="28"/>
        </w:rPr>
      </w:r>
      <w:r/>
    </w:p>
    <w:p>
      <w:pPr>
        <w:pStyle w:val="1946"/>
        <w:rPr>
          <w:rFonts w:ascii="宋体" w:hAnsi="宋体" w:eastAsia="宋体" w:cs="宋体"/>
          <w:bCs/>
          <w:color w:val="000000"/>
          <w:sz w:val="28"/>
          <w:szCs w:val="28"/>
        </w:rPr>
      </w:pPr>
      <w:r>
        <w:rPr>
          <w:rFonts w:ascii="宋体" w:hAnsi="宋体" w:eastAsia="宋体" w:cs="宋体"/>
          <w:bCs/>
          <w:color w:val="000000"/>
          <w:sz w:val="28"/>
          <w:szCs w:val="28"/>
        </w:rPr>
      </w:r>
      <w:r/>
    </w:p>
    <w:p>
      <w:pPr>
        <w:rPr>
          <w:rFonts w:ascii="宋体" w:hAnsi="宋体" w:eastAsia="宋体" w:cs="宋体"/>
          <w:bCs/>
          <w:color w:val="000000"/>
          <w:sz w:val="28"/>
          <w:szCs w:val="28"/>
        </w:rPr>
      </w:pPr>
      <w:r>
        <w:rPr>
          <w:rFonts w:ascii="宋体" w:hAnsi="宋体" w:eastAsia="宋体" w:cs="宋体"/>
          <w:bCs/>
          <w:color w:val="000000"/>
          <w:sz w:val="28"/>
          <w:szCs w:val="28"/>
        </w:rPr>
      </w:r>
      <w:r/>
    </w:p>
    <w:p>
      <w:pPr>
        <w:rPr>
          <w:rFonts w:ascii="宋体" w:hAnsi="宋体" w:eastAsia="宋体" w:cs="宋体"/>
          <w:bCs/>
          <w:color w:val="000000"/>
          <w:sz w:val="28"/>
          <w:szCs w:val="28"/>
        </w:rPr>
      </w:pPr>
      <w:r>
        <w:rPr>
          <w:rFonts w:ascii="宋体" w:hAnsi="宋体" w:eastAsia="宋体" w:cs="宋体"/>
          <w:bCs/>
          <w:color w:val="000000"/>
          <w:sz w:val="28"/>
          <w:szCs w:val="28"/>
        </w:rPr>
      </w:r>
      <w:r/>
    </w:p>
    <w:p>
      <w:pPr>
        <w:jc w:val="center"/>
        <w:rPr>
          <w:rFonts w:ascii="宋体" w:hAnsi="宋体" w:cs="宋体"/>
          <w:bCs/>
          <w:color w:val="000000"/>
          <w:sz w:val="36"/>
          <w:szCs w:val="36"/>
        </w:rPr>
      </w:pPr>
      <w:r>
        <w:rPr>
          <w:rFonts w:hint="eastAsia" w:ascii="宋体" w:hAnsi="宋体" w:cs="宋体"/>
          <w:bCs/>
          <w:color w:val="000000"/>
          <w:sz w:val="36"/>
          <w:szCs w:val="36"/>
        </w:rPr>
        <w:t xml:space="preserve">二〇二</w:t>
      </w:r>
      <w:r>
        <w:rPr>
          <w:rFonts w:hint="eastAsia" w:ascii="宋体" w:hAnsi="宋体" w:cs="宋体"/>
          <w:bCs/>
          <w:color w:val="000000"/>
          <w:sz w:val="36"/>
          <w:szCs w:val="36"/>
          <w:lang w:val="en-US" w:eastAsia="zh-CN"/>
        </w:rPr>
        <w:t xml:space="preserve">六</w:t>
      </w:r>
      <w:r>
        <w:rPr>
          <w:rFonts w:hint="eastAsia" w:ascii="宋体" w:hAnsi="宋体" w:cs="宋体"/>
          <w:bCs/>
          <w:color w:val="000000"/>
          <w:sz w:val="36"/>
          <w:szCs w:val="36"/>
        </w:rPr>
        <w:t xml:space="preserve">年  月  日</w:t>
      </w:r>
      <w:r/>
    </w:p>
    <w:p>
      <w:pPr>
        <w:contextualSpacing/>
        <w:ind w:left="0" w:firstLine="482"/>
        <w:jc w:val="both"/>
        <w:keepLines w:val="0"/>
        <w:keepNext w:val="0"/>
        <w:pageBreakBefore w:val="0"/>
        <w:spacing w:line="360" w:lineRule="auto"/>
        <w:widowControl w:val="off"/>
        <w:tabs>
          <w:tab w:val="left" w:pos="3090" w:leader="none"/>
        </w:tabs>
        <w:rPr>
          <w:rFonts w:hint="eastAsia" w:ascii="宋体" w:hAnsi="宋体" w:eastAsia="宋体" w:cs="宋体"/>
          <w:b/>
          <w:bCs/>
          <w:sz w:val="24"/>
          <w:szCs w:val="24"/>
          <w:lang w:val="en-US" w:eastAsia="zh-CN" w:bidi="ar-SA"/>
        </w:rPr>
        <w:sectPr>
          <w:footerReference w:type="default" r:id="rId29"/>
          <w:footnotePr/>
          <w:endnotePr/>
          <w:type w:val="nextPage"/>
          <w:pgSz w:w="11906" w:h="16838" w:orient="portrait"/>
          <w:pgMar w:top="1417" w:right="1417" w:bottom="1417" w:left="1418" w:header="624" w:footer="907" w:gutter="0"/>
          <w:cols w:num="1" w:sep="0" w:space="720" w:equalWidth="1"/>
          <w:docGrid w:linePitch="360"/>
        </w:sectPr>
        <w:outlineLvl w:val="9"/>
      </w:pPr>
      <w:r>
        <w:rPr>
          <w:rFonts w:hint="eastAsia" w:ascii="宋体" w:hAnsi="宋体" w:eastAsia="宋体" w:cs="宋体"/>
          <w:b/>
          <w:bCs/>
          <w:sz w:val="24"/>
          <w:szCs w:val="24"/>
          <w:lang w:val="en-US" w:eastAsia="zh-CN" w:bidi="ar-SA"/>
        </w:rPr>
      </w:r>
      <w:r/>
    </w:p>
    <w:p>
      <w:pPr>
        <w:rPr>
          <w:rFonts w:ascii="黑体" w:hAnsi="宋体" w:eastAsia="黑体"/>
          <w:bCs/>
          <w:color w:val="000000"/>
          <w:sz w:val="24"/>
          <w:szCs w:val="24"/>
        </w:rPr>
        <w:outlineLvl w:val="0"/>
      </w:pPr>
      <w:r>
        <w:rPr>
          <w:rFonts w:hint="eastAsia" w:ascii="黑体" w:hAnsi="宋体" w:eastAsia="黑体"/>
          <w:bCs/>
          <w:color w:val="000000"/>
          <w:sz w:val="24"/>
          <w:szCs w:val="24"/>
        </w:rPr>
        <w:t xml:space="preserve">（一）投标函（格式）：</w:t>
      </w:r>
      <w:r/>
    </w:p>
    <w:p>
      <w:pPr>
        <w:rPr>
          <w:rFonts w:ascii="宋体"/>
          <w:b/>
          <w:bCs/>
          <w:color w:val="000000"/>
          <w:sz w:val="24"/>
          <w:szCs w:val="24"/>
        </w:rPr>
        <w:outlineLvl w:val="0"/>
      </w:pPr>
      <w:r>
        <w:rPr>
          <w:rFonts w:ascii="宋体"/>
          <w:b/>
          <w:bCs/>
          <w:color w:val="000000"/>
          <w:sz w:val="24"/>
          <w:szCs w:val="24"/>
        </w:rPr>
      </w:r>
      <w:r/>
    </w:p>
    <w:p>
      <w:pPr>
        <w:jc w:val="center"/>
        <w:spacing w:line="360" w:lineRule="auto"/>
        <w:rPr>
          <w:rFonts w:ascii="宋体" w:hAnsi="宋体"/>
          <w:bCs/>
          <w:sz w:val="24"/>
          <w:szCs w:val="24"/>
        </w:rPr>
      </w:pPr>
      <w:r>
        <w:rPr>
          <w:rFonts w:ascii="宋体" w:hAnsi="宋体"/>
          <w:bCs/>
          <w:sz w:val="28"/>
          <w:szCs w:val="28"/>
        </w:rPr>
        <w:t xml:space="preserve">投  标  函</w:t>
      </w:r>
      <w:r/>
    </w:p>
    <w:p>
      <w:pPr>
        <w:spacing w:line="360" w:lineRule="auto"/>
        <w:rPr>
          <w:rFonts w:ascii="宋体" w:hAnsi="宋体"/>
          <w:bCs/>
          <w:sz w:val="24"/>
          <w:szCs w:val="24"/>
        </w:rPr>
      </w:pPr>
      <w:r>
        <w:rPr>
          <w:rFonts w:ascii="宋体" w:hAnsi="宋体"/>
          <w:bCs/>
          <w:sz w:val="24"/>
          <w:szCs w:val="24"/>
        </w:rPr>
        <w:t xml:space="preserve">致</w:t>
      </w:r>
      <w:r>
        <w:rPr>
          <w:rFonts w:hint="eastAsia" w:ascii="宋体" w:hAnsi="宋体"/>
          <w:bCs/>
          <w:sz w:val="24"/>
          <w:szCs w:val="24"/>
        </w:rPr>
        <w:t xml:space="preserve">无锡市公共资源交易中心锡山分中心</w:t>
      </w:r>
      <w:r>
        <w:rPr>
          <w:rFonts w:ascii="宋体" w:hAnsi="宋体"/>
          <w:bCs/>
          <w:sz w:val="24"/>
          <w:szCs w:val="24"/>
        </w:rPr>
        <w:t xml:space="preserve">：</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我方</w:t>
      </w:r>
      <w:r>
        <w:rPr>
          <w:rFonts w:ascii="宋体" w:hAnsi="宋体"/>
          <w:bCs/>
          <w:sz w:val="24"/>
          <w:szCs w:val="24"/>
        </w:rPr>
        <w:t xml:space="preserve">收到</w:t>
      </w:r>
      <w:r>
        <w:rPr>
          <w:rFonts w:hint="eastAsia" w:ascii="宋体" w:hAnsi="宋体"/>
          <w:bCs/>
          <w:sz w:val="24"/>
          <w:szCs w:val="24"/>
        </w:rPr>
        <w:t xml:space="preserve">贵方</w:t>
      </w:r>
      <w:r>
        <w:rPr>
          <w:rFonts w:ascii="宋体" w:hAnsi="宋体"/>
          <w:bCs/>
          <w:sz w:val="24"/>
          <w:szCs w:val="24"/>
        </w:rPr>
        <w:t xml:space="preserve">编号</w:t>
      </w:r>
      <w:r>
        <w:rPr>
          <w:rFonts w:hint="eastAsia" w:ascii="宋体" w:hAnsi="宋体"/>
          <w:bCs/>
          <w:sz w:val="24"/>
          <w:szCs w:val="24"/>
          <w:lang w:eastAsia="zh-CN"/>
        </w:rPr>
        <w:t xml:space="preserve">JSZC-320205-JZCG-G2026-0013</w:t>
      </w:r>
      <w:r>
        <w:rPr>
          <w:rFonts w:ascii="宋体" w:hAnsi="宋体"/>
          <w:bCs/>
          <w:sz w:val="24"/>
          <w:szCs w:val="24"/>
        </w:rPr>
        <w:t xml:space="preserve">招标文件，经仔细阅读和研究，</w:t>
      </w:r>
      <w:r>
        <w:rPr>
          <w:rFonts w:hint="eastAsia" w:ascii="宋体" w:hAnsi="宋体"/>
          <w:bCs/>
          <w:sz w:val="24"/>
          <w:szCs w:val="24"/>
        </w:rPr>
        <w:t xml:space="preserve">我方</w:t>
      </w:r>
      <w:r>
        <w:rPr>
          <w:rFonts w:ascii="宋体" w:hAnsi="宋体"/>
          <w:bCs/>
          <w:sz w:val="24"/>
          <w:szCs w:val="24"/>
        </w:rPr>
        <w:t xml:space="preserve">决定参加此次</w:t>
      </w:r>
      <w:r>
        <w:rPr>
          <w:rFonts w:hint="eastAsia" w:ascii="宋体" w:hAnsi="宋体"/>
          <w:bCs/>
          <w:sz w:val="24"/>
          <w:szCs w:val="24"/>
        </w:rPr>
        <w:t xml:space="preserve">项目</w:t>
      </w:r>
      <w:r>
        <w:rPr>
          <w:rFonts w:ascii="宋体" w:hAnsi="宋体"/>
          <w:bCs/>
          <w:sz w:val="24"/>
          <w:szCs w:val="24"/>
        </w:rPr>
        <w:t xml:space="preserve">的投标。</w:t>
      </w:r>
      <w:r/>
    </w:p>
    <w:p>
      <w:pPr>
        <w:numPr>
          <w:ilvl w:val="0"/>
          <w:numId w:val="10"/>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ascii="宋体" w:hAns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0"/>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1971"/>
          <w:bCs/>
        </w:rPr>
      </w:pPr>
      <w:r>
        <w:rPr>
          <w:rFonts w:hint="eastAsia" w:ascii="宋体" w:hAnsi="宋体"/>
          <w:bCs/>
          <w:sz w:val="24"/>
          <w:szCs w:val="24"/>
        </w:rPr>
        <w:t xml:space="preserve">我方愿意提供无锡市公共资源交易中心锡山分中心在招标文件中要求的文件、资料。</w:t>
      </w:r>
      <w:r/>
    </w:p>
    <w:p>
      <w:pPr>
        <w:numPr>
          <w:ilvl w:val="0"/>
          <w:numId w:val="10"/>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我方同意按招标文件中的规定，本投标文件投标的有效期限为开标之日起</w:t>
      </w:r>
      <w:r>
        <w:rPr>
          <w:rFonts w:ascii="宋体" w:hAnsi="宋体"/>
          <w:bCs/>
          <w:sz w:val="24"/>
          <w:szCs w:val="24"/>
        </w:rPr>
        <w:t xml:space="preserve">90</w:t>
      </w:r>
      <w:r>
        <w:rPr>
          <w:rFonts w:hint="eastAsia" w:ascii="宋体" w:hAnsi="宋体"/>
          <w:bCs/>
          <w:sz w:val="24"/>
          <w:szCs w:val="24"/>
        </w:rPr>
        <w:t xml:space="preserve">天。</w:t>
      </w:r>
      <w:r/>
    </w:p>
    <w:p>
      <w:pPr>
        <w:numPr>
          <w:ilvl w:val="0"/>
          <w:numId w:val="10"/>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p>
    <w:p>
      <w:pPr>
        <w:numPr>
          <w:ilvl w:val="0"/>
          <w:numId w:val="10"/>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我方愿意遵守《中华人民共和国政府采购法》，并</w:t>
      </w:r>
      <w:r>
        <w:rPr>
          <w:rFonts w:hint="eastAsia" w:ascii="宋体" w:hAnsi="宋体"/>
          <w:bCs/>
          <w:sz w:val="24"/>
          <w:szCs w:val="24"/>
          <w:lang w:eastAsia="zh-CN"/>
        </w:rPr>
        <w:t xml:space="preserve">按照</w:t>
      </w:r>
      <w:r>
        <w:rPr>
          <w:rFonts w:hint="eastAsia" w:ascii="宋体" w:hAnsi="宋体"/>
          <w:bCs/>
          <w:sz w:val="24"/>
          <w:szCs w:val="24"/>
        </w:rPr>
        <w:t xml:space="preserve">《中华人民共和国</w:t>
      </w:r>
      <w:r>
        <w:rPr>
          <w:rFonts w:hint="eastAsia" w:ascii="宋体" w:hAnsi="宋体" w:cs="宋体"/>
          <w:bCs/>
          <w:sz w:val="24"/>
          <w:szCs w:val="24"/>
        </w:rPr>
        <w:t xml:space="preserve">民法典</w:t>
      </w:r>
      <w:r>
        <w:rPr>
          <w:rFonts w:hint="eastAsia" w:ascii="宋体" w:hAnsi="宋体"/>
          <w:bCs/>
          <w:sz w:val="24"/>
          <w:szCs w:val="24"/>
        </w:rPr>
        <w:t xml:space="preserve">》、财政部《政府采购货物和服务招标投标管理办法》</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numPr>
          <w:ilvl w:val="0"/>
          <w:numId w:val="10"/>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我方认可并遵守招标文件的所有规定，放弃对招标文件提出质疑的权利。</w:t>
      </w:r>
      <w:r/>
    </w:p>
    <w:p>
      <w:pPr>
        <w:numPr>
          <w:ilvl w:val="0"/>
          <w:numId w:val="10"/>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我方绝不提供虚假材料谋取中标、绝不采取不正当手段诋毁、排挤其他供应商、绝不与采购人、</w:t>
      </w:r>
      <w:r>
        <w:rPr>
          <w:rFonts w:hint="eastAsia" w:ascii="宋体" w:hAnsi="宋体"/>
          <w:bCs/>
          <w:sz w:val="24"/>
          <w:szCs w:val="24"/>
          <w:lang w:eastAsia="zh-CN"/>
        </w:rPr>
        <w:t xml:space="preserve">其他</w:t>
      </w:r>
      <w:r>
        <w:rPr>
          <w:rFonts w:hint="eastAsia" w:ascii="宋体" w:hAnsi="宋体"/>
          <w:bCs/>
          <w:sz w:val="24"/>
          <w:szCs w:val="24"/>
        </w:rPr>
        <w:t xml:space="preserve">供应商或者采购中心恶意串通、绝不向采购人、采购中心工作人员和评委进行商业贿赂、绝不在采购过程中与采购人进行协商谈判、绝不拒绝有关部门监督检查或提供虚假情况，如有违反，无条件接受贵方及相关管理部门的处罚。</w:t>
      </w:r>
      <w:r/>
    </w:p>
    <w:p>
      <w:pPr>
        <w:numPr>
          <w:ilvl w:val="0"/>
          <w:numId w:val="10"/>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我方愿意向贵方提供任何与本项报价有关的数据、情况和技术资料。若贵方需要，我方愿意提供我方做出的一切承诺的证明材料。</w:t>
      </w:r>
      <w:r/>
    </w:p>
    <w:p>
      <w:pPr>
        <w:numPr>
          <w:ilvl w:val="0"/>
          <w:numId w:val="10"/>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我方与其他供应商不存在单位负责人为同一人或者存在直接控股、管理关系。</w:t>
      </w:r>
      <w:r/>
    </w:p>
    <w:p>
      <w:pPr>
        <w:numPr>
          <w:ilvl w:val="0"/>
          <w:numId w:val="10"/>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我方不存在为本项目提供整体设计、规范编制或者项目管理、监理、检测等服务。</w:t>
      </w:r>
      <w:r/>
    </w:p>
    <w:p>
      <w:pPr>
        <w:numPr>
          <w:ilvl w:val="0"/>
          <w:numId w:val="10"/>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sectPr>
          <w:headerReference w:type="default" r:id="rId17"/>
          <w:footerReference w:type="default" r:id="rId30"/>
          <w:footnotePr/>
          <w:endnotePr/>
          <w:type w:val="nextPage"/>
          <w:pgSz w:w="11906" w:h="16838" w:orient="portrait"/>
          <w:pgMar w:top="1417" w:right="1417" w:bottom="1417" w:left="1418" w:header="624" w:footer="907" w:gutter="0"/>
          <w:cols w:num="1" w:sep="0" w:space="720" w:equalWidth="1"/>
          <w:docGrid w:linePitch="360"/>
        </w:sectPr>
      </w:pPr>
      <w:r>
        <w:rPr>
          <w:rFonts w:ascii="宋体" w:hAnsi="宋体"/>
          <w:bCs/>
          <w:sz w:val="24"/>
          <w:szCs w:val="24"/>
        </w:rPr>
      </w:r>
      <w:r/>
    </w:p>
    <w:p>
      <w:pPr>
        <w:numPr>
          <w:ilvl w:val="0"/>
          <w:numId w:val="10"/>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numPr>
          <w:ilvl w:val="0"/>
          <w:numId w:val="10"/>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我方绝不非法转包、分包。</w:t>
      </w:r>
      <w:r/>
    </w:p>
    <w:p>
      <w:pPr>
        <w:numPr>
          <w:ilvl w:val="0"/>
          <w:numId w:val="10"/>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p>
    <w:p>
      <w:pPr>
        <w:ind w:firstLine="480"/>
        <w:spacing w:line="360" w:lineRule="auto"/>
        <w:rPr>
          <w:rFonts w:ascii="宋体" w:hAnsi="宋体"/>
          <w:bCs/>
          <w:sz w:val="24"/>
        </w:rPr>
      </w:pPr>
      <w:r>
        <w:rPr>
          <w:rFonts w:hint="eastAsia" w:ascii="宋体" w:hAnsi="宋体"/>
          <w:bCs/>
          <w:sz w:val="24"/>
          <w:szCs w:val="24"/>
        </w:rPr>
        <w:t xml:space="preserve">以上条款，如有违反，我方愿依照国家相关法律处理，并承担由此给采购人带来的损失</w:t>
      </w:r>
      <w:r>
        <w:rPr>
          <w:rFonts w:hint="eastAsia" w:ascii="宋体" w:hAnsi="宋体"/>
          <w:bCs/>
          <w:sz w:val="24"/>
        </w:rPr>
        <w:t xml:space="preserve">。</w:t>
      </w:r>
      <w:r/>
    </w:p>
    <w:p>
      <w:pPr>
        <w:ind w:firstLine="480"/>
        <w:spacing w:line="440" w:lineRule="exact"/>
        <w:rPr>
          <w:rFonts w:ascii="宋体" w:hAnsi="宋体"/>
          <w:bCs/>
          <w:sz w:val="24"/>
          <w:szCs w:val="24"/>
        </w:rPr>
      </w:pPr>
      <w:r>
        <w:rPr>
          <w:rFonts w:ascii="宋体" w:hAnsi="宋体"/>
          <w:bCs/>
          <w:sz w:val="24"/>
          <w:szCs w:val="24"/>
        </w:rPr>
      </w:r>
      <w:r/>
    </w:p>
    <w:p>
      <w:pPr>
        <w:ind w:firstLine="480"/>
        <w:spacing w:line="440" w:lineRule="exact"/>
        <w:rPr>
          <w:rFonts w:ascii="宋体" w:hAnsi="宋体"/>
          <w:bCs/>
          <w:sz w:val="24"/>
          <w:szCs w:val="24"/>
        </w:rPr>
      </w:pPr>
      <w:r>
        <w:rPr>
          <w:rFonts w:ascii="宋体" w:hAnsi="宋体"/>
          <w:bCs/>
          <w:sz w:val="24"/>
          <w:szCs w:val="24"/>
        </w:rPr>
      </w:r>
      <w:r/>
    </w:p>
    <w:p>
      <w:pPr>
        <w:ind w:firstLine="480"/>
        <w:spacing w:line="440" w:lineRule="exact"/>
        <w:rPr>
          <w:rFonts w:ascii="宋体" w:hAnsi="宋体"/>
          <w:bCs/>
          <w:sz w:val="24"/>
          <w:szCs w:val="24"/>
        </w:rPr>
      </w:pPr>
      <w:r>
        <w:rPr>
          <w:rFonts w:hint="eastAsia" w:ascii="宋体" w:hAnsi="宋体"/>
          <w:bCs/>
          <w:sz w:val="24"/>
          <w:szCs w:val="24"/>
        </w:rPr>
        <w:t xml:space="preserve">供应商</w:t>
      </w:r>
      <w:r>
        <w:rPr>
          <w:rFonts w:hint="eastAsia" w:ascii="宋体" w:hAnsi="宋体"/>
          <w:bCs/>
          <w:sz w:val="24"/>
          <w:szCs w:val="24"/>
          <w:lang w:eastAsia="zh-CN"/>
        </w:rPr>
        <w:t xml:space="preserve">（</w:t>
      </w:r>
      <w:r>
        <w:rPr>
          <w:rFonts w:ascii="宋体" w:hAnsi="宋体"/>
          <w:bCs/>
          <w:sz w:val="24"/>
          <w:szCs w:val="24"/>
        </w:rPr>
        <w:t xml:space="preserve">盖章</w:t>
      </w:r>
      <w:r>
        <w:rPr>
          <w:rFonts w:hint="eastAsia" w:ascii="宋体" w:hAnsi="宋体"/>
          <w:bCs/>
          <w:sz w:val="24"/>
          <w:szCs w:val="24"/>
          <w:lang w:eastAsia="zh-CN"/>
        </w:rPr>
        <w:t xml:space="preserve">）</w:t>
      </w:r>
      <w:r>
        <w:rPr>
          <w:rFonts w:ascii="宋体" w:hAnsi="宋体"/>
          <w:bCs/>
          <w:sz w:val="24"/>
          <w:szCs w:val="24"/>
        </w:rPr>
        <w:t xml:space="preserve">：     </w:t>
      </w:r>
      <w:r/>
    </w:p>
    <w:p>
      <w:pPr>
        <w:ind w:firstLine="480"/>
        <w:spacing w:line="440" w:lineRule="exact"/>
        <w:rPr>
          <w:rFonts w:ascii="宋体" w:hAnsi="宋体"/>
          <w:bCs/>
          <w:sz w:val="24"/>
          <w:szCs w:val="24"/>
        </w:rPr>
      </w:pPr>
      <w:r>
        <w:rPr>
          <w:rFonts w:ascii="宋体" w:hAnsi="宋体"/>
          <w:bCs/>
          <w:sz w:val="24"/>
          <w:szCs w:val="24"/>
        </w:rPr>
        <w:t xml:space="preserve">法定代表人或法定代表人授权代表签字或盖章：</w:t>
      </w:r>
      <w:r/>
    </w:p>
    <w:p>
      <w:pPr>
        <w:ind w:firstLine="480"/>
        <w:spacing w:line="440" w:lineRule="exact"/>
        <w:rPr>
          <w:rFonts w:ascii="宋体" w:hAnsi="宋体"/>
          <w:bCs/>
          <w:sz w:val="24"/>
          <w:szCs w:val="24"/>
        </w:rPr>
      </w:pPr>
      <w:r>
        <w:rPr>
          <w:rFonts w:ascii="宋体" w:hAnsi="宋体"/>
          <w:bCs/>
          <w:sz w:val="24"/>
          <w:szCs w:val="24"/>
        </w:rPr>
        <w:t xml:space="preserve">电话：                              传真：</w:t>
      </w:r>
      <w:r/>
    </w:p>
    <w:p>
      <w:pPr>
        <w:ind w:firstLine="480"/>
        <w:spacing w:line="440" w:lineRule="exact"/>
        <w:rPr>
          <w:rFonts w:ascii="宋体" w:hAnsi="宋体"/>
          <w:bCs/>
          <w:sz w:val="24"/>
          <w:szCs w:val="24"/>
        </w:rPr>
      </w:pPr>
      <w:r>
        <w:rPr>
          <w:rFonts w:ascii="宋体" w:hAnsi="宋体"/>
          <w:bCs/>
          <w:sz w:val="24"/>
          <w:szCs w:val="24"/>
        </w:rPr>
        <w:t xml:space="preserve">通讯地址：                          邮编：</w:t>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sectPr>
          <w:footerReference w:type="default" r:id="rId31"/>
          <w:footnotePr/>
          <w:endnotePr/>
          <w:type w:val="nextPage"/>
          <w:pgSz w:w="11906" w:h="16838" w:orient="portrait"/>
          <w:pgMar w:top="1417" w:right="1417" w:bottom="1417" w:left="1418" w:header="624" w:footer="907" w:gutter="0"/>
          <w:cols w:num="1" w:sep="0" w:space="720" w:equalWidth="1"/>
          <w:docGrid w:linePitch="360"/>
        </w:sectPr>
        <w:outlineLvl w:val="0"/>
      </w:pPr>
      <w:r>
        <w:rPr>
          <w:rFonts w:hint="eastAsia" w:ascii="黑体" w:hAnsi="宋体" w:eastAsia="黑体"/>
          <w:bCs/>
          <w:color w:val="000000"/>
          <w:sz w:val="24"/>
          <w:szCs w:val="24"/>
        </w:rPr>
      </w:r>
      <w:r/>
    </w:p>
    <w:p>
      <w:pPr>
        <w:rPr>
          <w:rFonts w:ascii="黑体" w:eastAsia="黑体"/>
          <w:bCs/>
          <w:color w:val="000000"/>
          <w:sz w:val="28"/>
          <w:szCs w:val="28"/>
        </w:rPr>
        <w:outlineLvl w:val="0"/>
      </w:pPr>
      <w:r>
        <w:rPr>
          <w:rFonts w:hint="eastAsia" w:ascii="黑体" w:hAnsi="宋体" w:eastAsia="黑体"/>
          <w:bCs/>
          <w:color w:val="000000"/>
          <w:sz w:val="24"/>
          <w:szCs w:val="24"/>
        </w:rPr>
        <w:t xml:space="preserve">（二）（供应商）关于资格的声明函（格式）：</w:t>
      </w:r>
      <w:r/>
    </w:p>
    <w:p>
      <w:pPr>
        <w:spacing w:line="360" w:lineRule="auto"/>
        <w:rPr>
          <w:rFonts w:ascii="黑体" w:eastAsia="黑体"/>
          <w:bCs/>
          <w:color w:val="000000"/>
          <w:sz w:val="36"/>
        </w:rPr>
      </w:pPr>
      <w:r>
        <w:rPr>
          <w:rFonts w:ascii="黑体" w:eastAsia="黑体"/>
          <w:bCs/>
          <w:color w:val="000000"/>
          <w:sz w:val="36"/>
        </w:rPr>
      </w:r>
      <w:r/>
    </w:p>
    <w:p>
      <w:pPr>
        <w:jc w:val="center"/>
        <w:spacing w:line="360" w:lineRule="auto"/>
        <w:rPr>
          <w:rFonts w:ascii="宋体" w:hAnsi="宋体"/>
          <w:bCs/>
          <w:sz w:val="28"/>
          <w:szCs w:val="28"/>
        </w:rPr>
      </w:pPr>
      <w:r/>
      <w:bookmarkStart w:id="27" w:name="报价方关于资格的声明函（格式）"/>
      <w:r/>
      <w:bookmarkEnd w:id="27"/>
      <w:r>
        <w:rPr>
          <w:rFonts w:ascii="宋体" w:hAnsi="宋体"/>
          <w:bCs/>
          <w:sz w:val="28"/>
          <w:szCs w:val="28"/>
        </w:rPr>
        <w:t xml:space="preserve">关于资格的声明函</w:t>
      </w:r>
      <w:r/>
    </w:p>
    <w:p>
      <w:pPr>
        <w:jc w:val="center"/>
        <w:spacing w:line="360" w:lineRule="auto"/>
        <w:rPr>
          <w:rFonts w:ascii="宋体" w:hAnsi="宋体"/>
          <w:bCs/>
          <w:sz w:val="28"/>
          <w:szCs w:val="28"/>
        </w:rPr>
      </w:pPr>
      <w:r>
        <w:rPr>
          <w:rFonts w:ascii="宋体" w:hAnsi="宋体"/>
          <w:bCs/>
          <w:sz w:val="28"/>
          <w:szCs w:val="28"/>
        </w:rPr>
      </w:r>
      <w:r/>
    </w:p>
    <w:p>
      <w:pPr>
        <w:jc w:val="center"/>
        <w:spacing w:line="360" w:lineRule="auto"/>
        <w:rPr>
          <w:rFonts w:ascii="宋体" w:hAnsi="宋体"/>
          <w:bCs/>
          <w:sz w:val="24"/>
          <w:szCs w:val="24"/>
        </w:rPr>
      </w:pPr>
      <w:r>
        <w:rPr>
          <w:rFonts w:ascii="宋体" w:hAnsi="宋体"/>
          <w:bCs/>
          <w:sz w:val="30"/>
        </w:rPr>
        <w:t xml:space="preserve">   </w:t>
      </w:r>
      <w:r>
        <w:rPr>
          <w:rFonts w:ascii="宋体" w:hAnsi="宋体"/>
          <w:bCs/>
          <w:sz w:val="24"/>
          <w:szCs w:val="24"/>
        </w:rPr>
        <w:t xml:space="preserve">           </w:t>
      </w:r>
      <w:r>
        <w:rPr>
          <w:rFonts w:hint="eastAsia" w:ascii="宋体" w:hAnsi="宋体"/>
          <w:bCs/>
          <w:sz w:val="24"/>
          <w:szCs w:val="24"/>
        </w:rPr>
        <w:t xml:space="preserve">                  </w:t>
      </w:r>
      <w:r>
        <w:rPr>
          <w:rFonts w:ascii="宋体" w:hAnsi="宋体"/>
          <w:bCs/>
          <w:sz w:val="24"/>
          <w:szCs w:val="24"/>
        </w:rPr>
        <w:t xml:space="preserve"> 政府采购编号：</w:t>
      </w:r>
      <w:r>
        <w:rPr>
          <w:rFonts w:hint="eastAsia" w:ascii="宋体" w:hAnsi="宋体"/>
          <w:bCs/>
          <w:sz w:val="24"/>
          <w:szCs w:val="24"/>
          <w:lang w:eastAsia="zh-CN"/>
        </w:rPr>
        <w:t xml:space="preserve">JSZC-320205-JZCG-G2026-0013</w:t>
      </w:r>
      <w:r>
        <w:rPr>
          <w:rFonts w:ascii="宋体" w:hAnsi="宋体"/>
          <w:bCs/>
          <w:sz w:val="24"/>
          <w:szCs w:val="24"/>
        </w:rPr>
        <w:t xml:space="preserve"> </w:t>
      </w:r>
      <w:r/>
    </w:p>
    <w:p>
      <w:pPr>
        <w:jc w:val="center"/>
        <w:spacing w:line="360" w:lineRule="auto"/>
        <w:tabs>
          <w:tab w:val="left" w:pos="6300" w:leader="none"/>
        </w:tabs>
        <w:rPr>
          <w:rFonts w:ascii="宋体" w:hAnsi="宋体"/>
          <w:bCs/>
          <w:sz w:val="24"/>
          <w:szCs w:val="24"/>
        </w:rPr>
      </w:pPr>
      <w:r>
        <w:rPr>
          <w:rFonts w:ascii="宋体" w:hAnsi="宋体"/>
          <w:bCs/>
          <w:sz w:val="24"/>
          <w:szCs w:val="24"/>
        </w:rPr>
        <w:t xml:space="preserve">        </w:t>
      </w:r>
      <w:r>
        <w:rPr>
          <w:rFonts w:hint="eastAsia" w:ascii="宋体" w:hAnsi="宋体"/>
          <w:bCs/>
          <w:sz w:val="24"/>
          <w:szCs w:val="24"/>
        </w:rPr>
        <w:t xml:space="preserve">      </w:t>
      </w:r>
      <w:r>
        <w:rPr>
          <w:rFonts w:ascii="宋体" w:hAnsi="宋体"/>
          <w:bCs/>
          <w:sz w:val="24"/>
          <w:szCs w:val="24"/>
        </w:rPr>
        <w:t xml:space="preserve">日期：</w:t>
      </w:r>
      <w:r/>
    </w:p>
    <w:p>
      <w:pPr>
        <w:jc w:val="cente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hint="eastAsia" w:ascii="宋体" w:hAnsi="宋体"/>
          <w:bCs/>
          <w:sz w:val="24"/>
          <w:szCs w:val="24"/>
        </w:rPr>
        <w:t xml:space="preserve">无锡市公共资源交易中心锡山分中心</w:t>
      </w:r>
      <w:r>
        <w:rPr>
          <w:rFonts w:ascii="宋体" w:hAnsi="宋体"/>
          <w:bCs/>
          <w:sz w:val="24"/>
          <w:szCs w:val="24"/>
        </w:rPr>
        <w:t xml:space="preserve">：</w:t>
      </w:r>
      <w:r/>
    </w:p>
    <w:p>
      <w:pPr>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t xml:space="preserve">我公司</w:t>
      </w:r>
      <w:r>
        <w:rPr>
          <w:rFonts w:hint="eastAsia" w:ascii="宋体" w:hAnsi="宋体"/>
          <w:bCs/>
          <w:sz w:val="24"/>
          <w:szCs w:val="24"/>
          <w:lang w:eastAsia="zh-CN"/>
        </w:rPr>
        <w:t xml:space="preserve">（</w:t>
      </w:r>
      <w:r>
        <w:rPr>
          <w:rFonts w:ascii="宋体" w:hAnsi="宋体"/>
          <w:bCs/>
          <w:sz w:val="24"/>
          <w:szCs w:val="24"/>
        </w:rPr>
        <w:t xml:space="preserve">单位</w:t>
      </w:r>
      <w:r>
        <w:rPr>
          <w:rFonts w:hint="eastAsia" w:ascii="宋体" w:hAnsi="宋体"/>
          <w:bCs/>
          <w:sz w:val="24"/>
          <w:szCs w:val="24"/>
          <w:lang w:eastAsia="zh-CN"/>
        </w:rPr>
        <w:t xml:space="preserve">）</w:t>
      </w:r>
      <w:r>
        <w:rPr>
          <w:rFonts w:ascii="宋体" w:hAnsi="宋体"/>
          <w:bCs/>
          <w:sz w:val="24"/>
          <w:szCs w:val="24"/>
        </w:rPr>
        <w:t xml:space="preserve">愿针对本次</w:t>
      </w:r>
      <w:r>
        <w:rPr>
          <w:rFonts w:hint="eastAsia" w:ascii="宋体" w:hAnsi="宋体"/>
          <w:bCs/>
          <w:sz w:val="24"/>
          <w:szCs w:val="24"/>
          <w:u w:val="single"/>
          <w:lang w:eastAsia="zh-CN"/>
        </w:rPr>
        <w:t xml:space="preserve">2026-2029年度安镇商贸中心物业管理采购项目</w:t>
      </w:r>
      <w:r>
        <w:rPr>
          <w:rFonts w:ascii="宋体" w:hAnsi="宋体"/>
          <w:bCs/>
          <w:sz w:val="24"/>
          <w:szCs w:val="24"/>
        </w:rPr>
        <w:t xml:space="preserve">进行投标。</w:t>
      </w:r>
      <w:r/>
    </w:p>
    <w:p>
      <w:pPr>
        <w:ind w:firstLine="480"/>
        <w:spacing w:line="360" w:lineRule="auto"/>
        <w:rPr>
          <w:rFonts w:ascii="宋体" w:hAnsi="宋体"/>
          <w:sz w:val="24"/>
          <w:szCs w:val="24"/>
        </w:rPr>
      </w:pPr>
      <w:r>
        <w:rPr>
          <w:rFonts w:ascii="宋体" w:hAnsi="宋体"/>
          <w:sz w:val="24"/>
          <w:szCs w:val="24"/>
        </w:rPr>
        <w:t xml:space="preserve">我公司</w:t>
      </w:r>
      <w:r>
        <w:rPr>
          <w:rFonts w:hint="eastAsia" w:ascii="宋体" w:hAnsi="宋体"/>
          <w:sz w:val="24"/>
          <w:szCs w:val="24"/>
          <w:lang w:eastAsia="zh-CN"/>
        </w:rPr>
        <w:t xml:space="preserve">（</w:t>
      </w:r>
      <w:r>
        <w:rPr>
          <w:rFonts w:ascii="宋体" w:hAnsi="宋体"/>
          <w:bCs/>
          <w:sz w:val="24"/>
          <w:szCs w:val="24"/>
        </w:rPr>
        <w:t xml:space="preserve">单位</w:t>
      </w:r>
      <w:r>
        <w:rPr>
          <w:rFonts w:hint="eastAsia" w:ascii="宋体" w:hAnsi="宋体"/>
          <w:bCs/>
          <w:sz w:val="24"/>
          <w:szCs w:val="24"/>
          <w:lang w:eastAsia="zh-CN"/>
        </w:rPr>
        <w:t xml:space="preserve">）</w:t>
      </w:r>
      <w:r>
        <w:rPr>
          <w:rFonts w:ascii="宋体" w:hAnsi="宋体"/>
          <w:sz w:val="24"/>
          <w:szCs w:val="24"/>
        </w:rPr>
        <w:t xml:space="preserve">符合《中华人民共和国政府采购法》第二十二条的规定，在此郑重承诺具备以下条件：</w:t>
      </w:r>
      <w:r/>
    </w:p>
    <w:p>
      <w:pPr>
        <w:ind w:firstLine="480"/>
        <w:spacing w:line="360" w:lineRule="auto"/>
        <w:rPr>
          <w:rFonts w:ascii="宋体" w:hAnsi="宋体"/>
          <w:sz w:val="24"/>
          <w:szCs w:val="24"/>
        </w:rPr>
      </w:pPr>
      <w:r>
        <w:rPr>
          <w:rFonts w:hint="eastAsia" w:ascii="宋体" w:hAnsi="宋体"/>
          <w:sz w:val="24"/>
          <w:szCs w:val="24"/>
          <w:lang w:eastAsia="zh-CN"/>
        </w:rPr>
        <w:t xml:space="preserve">（</w:t>
      </w:r>
      <w:r>
        <w:rPr>
          <w:rFonts w:ascii="宋体" w:hAnsi="宋体"/>
          <w:sz w:val="24"/>
          <w:szCs w:val="24"/>
        </w:rPr>
        <w:t xml:space="preserve">一</w:t>
      </w:r>
      <w:r>
        <w:rPr>
          <w:rFonts w:hint="eastAsia" w:ascii="宋体" w:hAnsi="宋体"/>
          <w:sz w:val="24"/>
          <w:szCs w:val="24"/>
          <w:lang w:eastAsia="zh-CN"/>
        </w:rPr>
        <w:t xml:space="preserve">）</w:t>
      </w:r>
      <w:r>
        <w:rPr>
          <w:rFonts w:ascii="宋体" w:hAnsi="宋体"/>
          <w:sz w:val="24"/>
          <w:szCs w:val="24"/>
        </w:rPr>
        <w:t xml:space="preserve">具有独立承担民事责任的能力；</w:t>
      </w:r>
      <w:r/>
    </w:p>
    <w:p>
      <w:pPr>
        <w:ind w:firstLine="480"/>
        <w:spacing w:line="360" w:lineRule="auto"/>
        <w:rPr>
          <w:rFonts w:ascii="宋体" w:hAnsi="宋体"/>
          <w:sz w:val="24"/>
          <w:szCs w:val="24"/>
        </w:rPr>
      </w:pPr>
      <w:r>
        <w:rPr>
          <w:rFonts w:hint="eastAsia" w:ascii="宋体" w:hAnsi="宋体"/>
          <w:sz w:val="24"/>
          <w:szCs w:val="24"/>
          <w:lang w:eastAsia="zh-CN"/>
        </w:rPr>
        <w:t xml:space="preserve">（</w:t>
      </w:r>
      <w:r>
        <w:rPr>
          <w:rFonts w:ascii="宋体" w:hAnsi="宋体"/>
          <w:sz w:val="24"/>
          <w:szCs w:val="24"/>
        </w:rPr>
        <w:t xml:space="preserve">二</w:t>
      </w:r>
      <w:r>
        <w:rPr>
          <w:rFonts w:hint="eastAsia" w:ascii="宋体" w:hAnsi="宋体"/>
          <w:sz w:val="24"/>
          <w:szCs w:val="24"/>
          <w:lang w:eastAsia="zh-CN"/>
        </w:rPr>
        <w:t xml:space="preserve">）</w:t>
      </w:r>
      <w:r>
        <w:rPr>
          <w:rFonts w:ascii="宋体" w:hAnsi="宋体"/>
          <w:sz w:val="24"/>
          <w:szCs w:val="24"/>
        </w:rPr>
        <w:t xml:space="preserve">具有良好的商业信誉和健全的财务会计制度；</w:t>
      </w:r>
      <w:r/>
    </w:p>
    <w:p>
      <w:pPr>
        <w:ind w:firstLine="480"/>
        <w:spacing w:line="360" w:lineRule="auto"/>
        <w:rPr>
          <w:rFonts w:ascii="宋体" w:hAnsi="宋体"/>
          <w:sz w:val="24"/>
          <w:szCs w:val="24"/>
        </w:rPr>
      </w:pPr>
      <w:r>
        <w:rPr>
          <w:rFonts w:hint="eastAsia" w:ascii="宋体" w:hAnsi="宋体"/>
          <w:sz w:val="24"/>
          <w:szCs w:val="24"/>
          <w:lang w:eastAsia="zh-CN"/>
        </w:rPr>
        <w:t xml:space="preserve">（</w:t>
      </w:r>
      <w:r>
        <w:rPr>
          <w:rFonts w:ascii="宋体" w:hAnsi="宋体"/>
          <w:sz w:val="24"/>
          <w:szCs w:val="24"/>
        </w:rPr>
        <w:t xml:space="preserve">三</w:t>
      </w:r>
      <w:r>
        <w:rPr>
          <w:rFonts w:hint="eastAsia" w:ascii="宋体" w:hAnsi="宋体"/>
          <w:sz w:val="24"/>
          <w:szCs w:val="24"/>
          <w:lang w:eastAsia="zh-CN"/>
        </w:rPr>
        <w:t xml:space="preserve">）</w:t>
      </w:r>
      <w:r>
        <w:rPr>
          <w:rFonts w:ascii="宋体" w:hAnsi="宋体"/>
          <w:sz w:val="24"/>
          <w:szCs w:val="24"/>
        </w:rPr>
        <w:t xml:space="preserve">具有履行合同所必需的设备和专业技术能力；</w:t>
      </w:r>
      <w:r/>
    </w:p>
    <w:p>
      <w:pPr>
        <w:ind w:firstLine="480"/>
        <w:spacing w:line="360" w:lineRule="auto"/>
        <w:rPr>
          <w:rFonts w:ascii="宋体" w:hAnsi="宋体"/>
          <w:sz w:val="24"/>
          <w:szCs w:val="24"/>
        </w:rPr>
      </w:pPr>
      <w:r>
        <w:rPr>
          <w:rFonts w:hint="eastAsia" w:ascii="宋体" w:hAnsi="宋体"/>
          <w:sz w:val="24"/>
          <w:szCs w:val="24"/>
          <w:lang w:eastAsia="zh-CN"/>
        </w:rPr>
        <w:t xml:space="preserve">（</w:t>
      </w:r>
      <w:r>
        <w:rPr>
          <w:rFonts w:ascii="宋体" w:hAnsi="宋体"/>
          <w:sz w:val="24"/>
          <w:szCs w:val="24"/>
        </w:rPr>
        <w:t xml:space="preserve">四</w:t>
      </w:r>
      <w:r>
        <w:rPr>
          <w:rFonts w:hint="eastAsia" w:ascii="宋体" w:hAnsi="宋体"/>
          <w:sz w:val="24"/>
          <w:szCs w:val="24"/>
          <w:lang w:eastAsia="zh-CN"/>
        </w:rPr>
        <w:t xml:space="preserve">）</w:t>
      </w:r>
      <w:r>
        <w:rPr>
          <w:rFonts w:ascii="宋体" w:hAnsi="宋体"/>
          <w:sz w:val="24"/>
          <w:szCs w:val="24"/>
        </w:rPr>
        <w:t xml:space="preserve">有依法缴纳税收和社会保障资金的良好记录；</w:t>
      </w:r>
      <w:r/>
    </w:p>
    <w:p>
      <w:pPr>
        <w:ind w:firstLine="480"/>
        <w:spacing w:line="360" w:lineRule="auto"/>
        <w:rPr>
          <w:rFonts w:ascii="宋体" w:hAnsi="宋体"/>
          <w:sz w:val="24"/>
          <w:szCs w:val="24"/>
        </w:rPr>
      </w:pPr>
      <w:r>
        <w:rPr>
          <w:rFonts w:hint="eastAsia" w:ascii="宋体" w:hAnsi="宋体"/>
          <w:sz w:val="24"/>
          <w:szCs w:val="24"/>
          <w:lang w:eastAsia="zh-CN"/>
        </w:rPr>
        <w:t xml:space="preserve">（</w:t>
      </w:r>
      <w:r>
        <w:rPr>
          <w:rFonts w:ascii="宋体" w:hAnsi="宋体"/>
          <w:sz w:val="24"/>
          <w:szCs w:val="24"/>
        </w:rPr>
        <w:t xml:space="preserve">五</w:t>
      </w:r>
      <w:r>
        <w:rPr>
          <w:rFonts w:hint="eastAsia" w:ascii="宋体" w:hAnsi="宋体"/>
          <w:sz w:val="24"/>
          <w:szCs w:val="24"/>
          <w:lang w:eastAsia="zh-CN"/>
        </w:rPr>
        <w:t xml:space="preserve">）</w:t>
      </w:r>
      <w:r>
        <w:rPr>
          <w:rFonts w:ascii="宋体" w:hAnsi="宋体"/>
          <w:sz w:val="24"/>
          <w:szCs w:val="24"/>
        </w:rPr>
        <w:t xml:space="preserve">近三年内，在经营活动中没有重大违法记录；</w:t>
      </w:r>
      <w:r/>
    </w:p>
    <w:p>
      <w:pPr>
        <w:ind w:firstLine="480"/>
        <w:spacing w:line="360" w:lineRule="auto"/>
        <w:rPr>
          <w:rFonts w:ascii="宋体" w:hAnsi="宋体"/>
          <w:bCs/>
          <w:sz w:val="24"/>
          <w:szCs w:val="24"/>
        </w:rPr>
      </w:pPr>
      <w:r>
        <w:rPr>
          <w:rFonts w:hint="eastAsia" w:ascii="宋体" w:hAnsi="宋体"/>
          <w:bCs/>
          <w:sz w:val="24"/>
          <w:szCs w:val="24"/>
          <w:lang w:eastAsia="zh-CN"/>
        </w:rPr>
        <w:t xml:space="preserve">（</w:t>
      </w:r>
      <w:r>
        <w:rPr>
          <w:rFonts w:ascii="宋体" w:hAnsi="宋体"/>
          <w:bCs/>
          <w:sz w:val="24"/>
          <w:szCs w:val="24"/>
        </w:rPr>
        <w:t xml:space="preserve">六</w:t>
      </w:r>
      <w:r>
        <w:rPr>
          <w:rFonts w:hint="eastAsia" w:ascii="宋体" w:hAnsi="宋体"/>
          <w:bCs/>
          <w:sz w:val="24"/>
          <w:szCs w:val="24"/>
          <w:lang w:eastAsia="zh-CN"/>
        </w:rPr>
        <w:t xml:space="preserve">）</w:t>
      </w:r>
      <w:r>
        <w:rPr>
          <w:rFonts w:ascii="宋体" w:hAnsi="宋体"/>
          <w:bCs/>
          <w:sz w:val="24"/>
          <w:szCs w:val="24"/>
        </w:rPr>
        <w:t xml:space="preserve">投标文件中所有关于投标资格的文件、证明、陈述均是真实的、准确的。</w:t>
      </w:r>
      <w:r/>
    </w:p>
    <w:p>
      <w:pPr>
        <w:ind w:firstLine="480"/>
        <w:spacing w:line="360" w:lineRule="auto"/>
        <w:rPr>
          <w:rFonts w:ascii="宋体" w:hAnsi="宋体"/>
          <w:bCs/>
          <w:sz w:val="24"/>
          <w:szCs w:val="24"/>
        </w:rPr>
      </w:pPr>
      <w:r>
        <w:rPr>
          <w:rFonts w:ascii="宋体" w:hAnsi="宋体"/>
          <w:bCs/>
          <w:sz w:val="24"/>
          <w:szCs w:val="24"/>
        </w:rPr>
        <w:t xml:space="preserve">若有违背，我公司</w:t>
      </w:r>
      <w:r>
        <w:rPr>
          <w:rFonts w:hint="eastAsia" w:ascii="宋体" w:hAnsi="宋体"/>
          <w:bCs/>
          <w:sz w:val="24"/>
          <w:szCs w:val="24"/>
          <w:lang w:eastAsia="zh-CN"/>
        </w:rPr>
        <w:t xml:space="preserve">（</w:t>
      </w:r>
      <w:r>
        <w:rPr>
          <w:rFonts w:ascii="宋体" w:hAnsi="宋体"/>
          <w:bCs/>
          <w:sz w:val="24"/>
          <w:szCs w:val="24"/>
        </w:rPr>
        <w:t xml:space="preserve">单位</w:t>
      </w:r>
      <w:r>
        <w:rPr>
          <w:rFonts w:hint="eastAsia" w:ascii="宋体" w:hAnsi="宋体"/>
          <w:bCs/>
          <w:sz w:val="24"/>
          <w:szCs w:val="24"/>
          <w:lang w:eastAsia="zh-CN"/>
        </w:rPr>
        <w:t xml:space="preserve">）</w:t>
      </w:r>
      <w:r>
        <w:rPr>
          <w:rFonts w:ascii="宋体" w:hAnsi="宋体"/>
          <w:bCs/>
          <w:sz w:val="24"/>
          <w:szCs w:val="24"/>
        </w:rPr>
        <w:t xml:space="preserve">愿意承担由此而产生的一切后果。</w:t>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t xml:space="preserve">                                  </w:t>
      </w:r>
      <w:r>
        <w:rPr>
          <w:rFonts w:hint="eastAsia" w:ascii="宋体" w:hAnsi="宋体"/>
          <w:bCs/>
          <w:sz w:val="24"/>
          <w:szCs w:val="24"/>
        </w:rPr>
        <w:t xml:space="preserve">供应商</w:t>
      </w:r>
      <w:r>
        <w:rPr>
          <w:rFonts w:hint="eastAsia" w:ascii="宋体" w:hAnsi="宋体"/>
          <w:bCs/>
          <w:sz w:val="24"/>
          <w:szCs w:val="24"/>
          <w:lang w:eastAsia="zh-CN"/>
        </w:rPr>
        <w:t xml:space="preserve">（</w:t>
      </w:r>
      <w:r>
        <w:rPr>
          <w:rFonts w:ascii="宋体" w:hAnsi="宋体"/>
          <w:bCs/>
          <w:sz w:val="24"/>
          <w:szCs w:val="24"/>
        </w:rPr>
        <w:t xml:space="preserve">盖章</w:t>
      </w:r>
      <w:r>
        <w:rPr>
          <w:rFonts w:hint="eastAsia" w:ascii="宋体" w:hAnsi="宋体"/>
          <w:bCs/>
          <w:sz w:val="24"/>
          <w:szCs w:val="24"/>
          <w:lang w:eastAsia="zh-CN"/>
        </w:rPr>
        <w:t xml:space="preserve">）</w:t>
      </w:r>
      <w:r>
        <w:rPr>
          <w:rFonts w:ascii="宋体" w:hAnsi="宋体"/>
          <w:bCs/>
          <w:sz w:val="24"/>
          <w:szCs w:val="24"/>
        </w:rPr>
        <w:t xml:space="preserve">：</w:t>
      </w:r>
      <w:r/>
    </w:p>
    <w:p>
      <w:pPr>
        <w:spacing w:line="360" w:lineRule="auto"/>
        <w:rPr>
          <w:rFonts w:ascii="宋体" w:hAnsi="宋体"/>
          <w:bCs/>
          <w:sz w:val="24"/>
          <w:szCs w:val="24"/>
        </w:rPr>
      </w:pPr>
      <w:r>
        <w:rPr>
          <w:rFonts w:ascii="宋体" w:hAnsi="宋体"/>
          <w:bCs/>
          <w:sz w:val="24"/>
          <w:szCs w:val="24"/>
        </w:rPr>
        <w:t xml:space="preserve">                        法定代表人</w:t>
      </w:r>
      <w:r>
        <w:rPr>
          <w:rFonts w:hint="eastAsia" w:ascii="宋体" w:hAnsi="宋体"/>
          <w:bCs/>
          <w:sz w:val="24"/>
          <w:szCs w:val="24"/>
          <w:lang w:eastAsia="zh-CN"/>
        </w:rPr>
        <w:t xml:space="preserve">（</w:t>
      </w:r>
      <w:r>
        <w:rPr>
          <w:rFonts w:ascii="宋体" w:hAnsi="宋体"/>
          <w:bCs/>
          <w:sz w:val="24"/>
          <w:szCs w:val="24"/>
        </w:rPr>
        <w:t xml:space="preserve">签字或盖章</w:t>
      </w:r>
      <w:r>
        <w:rPr>
          <w:rFonts w:hint="eastAsia" w:ascii="宋体" w:hAnsi="宋体"/>
          <w:bCs/>
          <w:sz w:val="24"/>
          <w:szCs w:val="24"/>
          <w:lang w:eastAsia="zh-CN"/>
        </w:rPr>
        <w:t xml:space="preserve">）</w:t>
      </w:r>
      <w:r>
        <w:rPr>
          <w:rFonts w:ascii="宋体" w:hAnsi="宋体"/>
          <w:bCs/>
          <w:sz w:val="24"/>
          <w:szCs w:val="24"/>
        </w:rPr>
        <w:t xml:space="preserve">：</w:t>
      </w:r>
      <w:r/>
    </w:p>
    <w:p>
      <w:r/>
      <w:r/>
    </w:p>
    <w:p>
      <w:pPr>
        <w:spacing w:line="360" w:lineRule="auto"/>
        <w:rPr>
          <w:rFonts w:hint="eastAsia" w:ascii="黑体" w:hAnsi="宋体" w:eastAsia="黑体"/>
          <w:bCs/>
          <w:color w:val="000000"/>
          <w:sz w:val="24"/>
          <w:szCs w:val="24"/>
        </w:rPr>
      </w:pPr>
      <w:r>
        <w:rPr>
          <w:rFonts w:hint="eastAsia" w:ascii="宋体" w:hAnsi="宋体"/>
          <w:bCs/>
          <w:szCs w:val="21"/>
        </w:rPr>
        <w:t xml:space="preserve">备注：上述所称“重大违法记录”，是指供应商因违法经营受到刑事处罚或者责令停产停业、吊销许可证或者执照、较大数额罚款等行政处罚。[</w:t>
      </w:r>
      <w:r>
        <w:rPr>
          <w:rFonts w:ascii="宋体" w:hAnsi="宋体"/>
          <w:bCs/>
          <w:szCs w:val="21"/>
        </w:rPr>
        <w:t xml:space="preserve">“</w:t>
      </w:r>
      <w:r>
        <w:rPr>
          <w:rFonts w:hint="eastAsia" w:ascii="宋体" w:hAnsi="宋体"/>
          <w:bCs/>
          <w:szCs w:val="21"/>
        </w:rPr>
        <w:t xml:space="preserve">较大数额罚款</w:t>
      </w:r>
      <w:r>
        <w:rPr>
          <w:rFonts w:ascii="宋体" w:hAnsi="宋体"/>
          <w:bCs/>
          <w:szCs w:val="21"/>
        </w:rPr>
        <w:t xml:space="preserve">”</w:t>
      </w:r>
      <w:r>
        <w:rPr>
          <w:rFonts w:hint="eastAsia" w:ascii="宋体" w:hAnsi="宋体"/>
          <w:bCs/>
          <w:szCs w:val="21"/>
        </w:rPr>
        <w:t xml:space="preserve">的金额标准是指：200万元以上罚款，法律、行政法规以及国务院有关部门明确规定相关领域“较大数额罚款”标准高于200万元的，从其规定]</w:t>
      </w:r>
      <w:r/>
    </w:p>
    <w:p>
      <w:pPr>
        <w:rPr>
          <w:rFonts w:hint="eastAsia" w:ascii="黑体" w:hAnsi="宋体" w:eastAsia="黑体"/>
          <w:bCs/>
          <w:color w:val="000000"/>
          <w:sz w:val="24"/>
          <w:szCs w:val="24"/>
        </w:rPr>
        <w:sectPr>
          <w:footerReference w:type="default" r:id="rId32"/>
          <w:footnotePr/>
          <w:endnotePr/>
          <w:type w:val="nextPage"/>
          <w:pgSz w:w="11906" w:h="16838" w:orient="portrait"/>
          <w:pgMar w:top="1417" w:right="1417" w:bottom="1417" w:left="1418" w:header="624" w:footer="907" w:gutter="0"/>
          <w:cols w:num="1" w:sep="0" w:space="720" w:equalWidth="1"/>
          <w:docGrid w:linePitch="360"/>
        </w:sectPr>
        <w:outlineLvl w:val="0"/>
      </w:pPr>
      <w:r>
        <w:rPr>
          <w:rFonts w:hint="eastAsia" w:ascii="黑体" w:hAnsi="宋体" w:eastAsia="黑体"/>
          <w:bCs/>
          <w:color w:val="000000"/>
          <w:sz w:val="24"/>
          <w:szCs w:val="24"/>
        </w:rPr>
      </w:r>
      <w:r/>
    </w:p>
    <w:p>
      <w:pPr>
        <w:rPr>
          <w:rFonts w:ascii="黑体" w:eastAsia="黑体"/>
          <w:bCs/>
          <w:color w:val="000000"/>
          <w:sz w:val="28"/>
          <w:szCs w:val="28"/>
        </w:rPr>
        <w:outlineLvl w:val="0"/>
      </w:pPr>
      <w:r>
        <w:rPr>
          <w:rFonts w:hint="eastAsia" w:ascii="黑体" w:hAnsi="宋体" w:eastAsia="黑体"/>
          <w:bCs/>
          <w:color w:val="000000"/>
          <w:sz w:val="24"/>
          <w:szCs w:val="24"/>
        </w:rPr>
        <w:t xml:space="preserve">（三）（供应商）法定代表人授权委托书（格式）：</w:t>
      </w:r>
      <w:r/>
    </w:p>
    <w:p>
      <w:pPr>
        <w:rPr>
          <w:rFonts w:ascii="黑体" w:eastAsia="黑体"/>
          <w:bCs/>
          <w:color w:val="000000"/>
          <w:sz w:val="28"/>
          <w:szCs w:val="28"/>
        </w:rPr>
        <w:outlineLvl w:val="0"/>
      </w:pPr>
      <w:r>
        <w:rPr>
          <w:rFonts w:ascii="黑体" w:eastAsia="黑体"/>
          <w:bCs/>
          <w:color w:val="000000"/>
          <w:sz w:val="28"/>
          <w:szCs w:val="28"/>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法定代表人授权委托书</w:t>
      </w:r>
      <w:r/>
    </w:p>
    <w:p>
      <w:pPr>
        <w:jc w:val="center"/>
        <w:spacing w:line="360" w:lineRule="auto"/>
        <w:rPr>
          <w:rFonts w:ascii="楷体_GB2312" w:eastAsia="楷体_GB2312"/>
          <w:bCs/>
          <w:color w:val="000000"/>
          <w:sz w:val="36"/>
        </w:rPr>
      </w:pPr>
      <w:r>
        <w:rPr>
          <w:rFonts w:ascii="楷体_GB2312" w:eastAsia="楷体_GB2312"/>
          <w:bCs/>
          <w:color w:val="000000"/>
          <w:sz w:val="36"/>
        </w:rPr>
      </w:r>
      <w:r/>
    </w:p>
    <w:p>
      <w:pPr>
        <w:spacing w:line="480" w:lineRule="auto"/>
        <w:rPr>
          <w:rFonts w:hint="eastAsia" w:ascii="宋体" w:eastAsia="宋体"/>
          <w:bCs/>
          <w:color w:val="000000"/>
          <w:sz w:val="24"/>
          <w:szCs w:val="24"/>
          <w:lang w:eastAsia="zh-CN"/>
        </w:rPr>
      </w:pPr>
      <w:r>
        <w:rPr>
          <w:rFonts w:ascii="楷体_GB2312" w:eastAsia="楷体_GB2312"/>
          <w:bCs/>
          <w:color w:val="000000"/>
          <w:sz w:val="30"/>
        </w:rPr>
        <w:t xml:space="preserve">                           </w:t>
      </w:r>
      <w:r>
        <w:rPr>
          <w:rFonts w:hint="eastAsia" w:ascii="宋体" w:hAnsi="宋体"/>
          <w:bCs/>
          <w:color w:val="000000"/>
          <w:sz w:val="24"/>
          <w:szCs w:val="24"/>
        </w:rPr>
        <w:t xml:space="preserve">采购项目编号：</w:t>
      </w:r>
      <w:r>
        <w:rPr>
          <w:rFonts w:hint="eastAsia" w:ascii="宋体" w:hAnsi="宋体"/>
          <w:bCs/>
          <w:sz w:val="24"/>
          <w:szCs w:val="24"/>
          <w:lang w:eastAsia="zh-CN"/>
        </w:rPr>
        <w:t xml:space="preserve">JSZC-320205-JZCG-G2026-0013</w:t>
      </w:r>
      <w:r/>
    </w:p>
    <w:p>
      <w:pPr>
        <w:spacing w:line="480" w:lineRule="auto"/>
        <w:rPr>
          <w:rFonts w:asci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        日期：</w:t>
      </w:r>
      <w:r/>
    </w:p>
    <w:p>
      <w:pPr>
        <w:spacing w:line="600" w:lineRule="exact"/>
        <w:rPr>
          <w:rFonts w:hint="eastAsia" w:ascii="宋体"/>
          <w:bCs/>
          <w:color w:val="000000"/>
          <w:sz w:val="24"/>
          <w:szCs w:val="24"/>
        </w:rPr>
      </w:pPr>
      <w:r>
        <w:rPr>
          <w:rFonts w:hint="eastAsia" w:ascii="宋体" w:hAnsi="宋体"/>
          <w:bCs/>
          <w:color w:val="000000"/>
          <w:sz w:val="24"/>
          <w:szCs w:val="24"/>
        </w:rPr>
        <w:t xml:space="preserve">无锡市公共资源交易中心锡山分中心：</w:t>
      </w:r>
      <w:r/>
    </w:p>
    <w:p>
      <w:pPr>
        <w:ind w:firstLine="480"/>
        <w:spacing w:line="600" w:lineRule="exact"/>
        <w:rPr>
          <w:rFonts w:ascii="宋体"/>
          <w:bCs/>
          <w:color w:val="000000"/>
          <w:sz w:val="24"/>
          <w:szCs w:val="24"/>
        </w:rPr>
      </w:pPr>
      <w:r>
        <w:rPr>
          <w:rFonts w:hint="eastAsia" w:ascii="宋体"/>
          <w:bCs/>
          <w:color w:val="000000"/>
          <w:sz w:val="24"/>
          <w:szCs w:val="24"/>
          <w:u w:val="single"/>
        </w:rPr>
        <w:t xml:space="preserve">                             </w:t>
      </w:r>
      <w:r>
        <w:rPr>
          <w:rFonts w:hint="eastAsia" w:ascii="宋体" w:hAnsi="宋体"/>
          <w:bCs/>
          <w:color w:val="000000"/>
          <w:sz w:val="24"/>
          <w:szCs w:val="24"/>
        </w:rPr>
        <w:t xml:space="preserve">系中华人民共和国合法公司（单位），特授权</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代表我公司（单位）全权办理针对本项目（</w:t>
      </w:r>
      <w:r>
        <w:rPr>
          <w:rFonts w:hint="eastAsia" w:ascii="宋体" w:hAnsi="宋体"/>
          <w:bCs/>
          <w:color w:val="000000"/>
          <w:sz w:val="24"/>
          <w:szCs w:val="24"/>
          <w:u w:val="single"/>
          <w:lang w:eastAsia="zh-CN"/>
        </w:rPr>
        <w:t xml:space="preserve">2026-2029年度安镇商贸中心物业管理采购项目</w:t>
      </w:r>
      <w:r>
        <w:rPr>
          <w:rFonts w:hint="eastAsia" w:ascii="黑体" w:eastAsia="黑体"/>
          <w:bCs/>
          <w:color w:val="000000"/>
          <w:sz w:val="24"/>
          <w:szCs w:val="24"/>
        </w:rPr>
        <w:t xml:space="preserve"> ）</w:t>
      </w:r>
      <w:r>
        <w:rPr>
          <w:rFonts w:hint="eastAsia" w:ascii="宋体" w:hAnsi="宋体"/>
          <w:bCs/>
          <w:color w:val="000000"/>
          <w:sz w:val="24"/>
          <w:szCs w:val="24"/>
        </w:rPr>
        <w:t xml:space="preserve">的投标、参与开标、评标、签约等具体工作，并签署全部有关的文件、协议及合同。</w:t>
      </w:r>
      <w:r/>
    </w:p>
    <w:p>
      <w:pPr>
        <w:ind w:firstLine="480"/>
        <w:spacing w:line="580" w:lineRule="exact"/>
        <w:rPr>
          <w:rFonts w:ascii="宋体"/>
          <w:bCs/>
          <w:color w:val="000000"/>
          <w:sz w:val="24"/>
          <w:szCs w:val="24"/>
        </w:rPr>
      </w:pPr>
      <w:r>
        <w:rPr>
          <w:rFonts w:hint="eastAsia" w:ascii="宋体" w:hAnsi="宋体"/>
          <w:bCs/>
          <w:color w:val="000000"/>
          <w:sz w:val="24"/>
          <w:szCs w:val="24"/>
        </w:rPr>
        <w:t xml:space="preserve">我公司（单位）对被授权代表的签名负全部责任。</w:t>
      </w:r>
      <w:r/>
    </w:p>
    <w:p>
      <w:pPr>
        <w:ind w:firstLine="480"/>
        <w:spacing w:line="580" w:lineRule="exact"/>
        <w:rPr>
          <w:rFonts w:ascii="宋体"/>
          <w:bCs/>
          <w:color w:val="000000"/>
          <w:sz w:val="24"/>
          <w:szCs w:val="24"/>
        </w:rPr>
      </w:pPr>
      <w:r>
        <w:rPr>
          <w:rFonts w:hint="eastAsia" w:ascii="宋体" w:hAnsi="宋体"/>
          <w:bCs/>
          <w:color w:val="000000"/>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sz w:val="24"/>
          <w:szCs w:val="24"/>
        </w:rPr>
      </w:pPr>
      <w:r>
        <w:rPr>
          <w:rFonts w:hint="eastAsia" w:ascii="宋体" w:hAnsi="宋体"/>
          <w:bCs/>
          <w:color w:val="000000"/>
          <w:sz w:val="24"/>
          <w:szCs w:val="24"/>
        </w:rPr>
        <w:t xml:space="preserve">被授权代表情况：</w:t>
      </w:r>
      <w:r/>
    </w:p>
    <w:p>
      <w:pPr>
        <w:ind w:firstLine="525"/>
        <w:spacing w:line="580" w:lineRule="exact"/>
        <w:rPr>
          <w:rFonts w:ascii="宋体"/>
          <w:bCs/>
          <w:color w:val="000000"/>
          <w:sz w:val="24"/>
          <w:szCs w:val="24"/>
        </w:rPr>
      </w:pPr>
      <w:r>
        <w:rPr>
          <w:rFonts w:hint="eastAsia" w:ascii="宋体" w:hAnsi="宋体"/>
          <w:bCs/>
          <w:color w:val="000000"/>
          <w:sz w:val="24"/>
          <w:szCs w:val="24"/>
        </w:rPr>
        <w:t xml:space="preserve">姓名：</w:t>
      </w:r>
      <w:r>
        <w:rPr>
          <w:rFonts w:ascii="宋体" w:hAnsi="宋体"/>
          <w:bCs/>
          <w:color w:val="000000"/>
          <w:sz w:val="24"/>
          <w:szCs w:val="24"/>
        </w:rPr>
        <w:t xml:space="preserve">         </w:t>
      </w:r>
      <w:r>
        <w:rPr>
          <w:rFonts w:hint="eastAsia" w:ascii="宋体" w:hAnsi="宋体"/>
          <w:bCs/>
          <w:color w:val="000000"/>
          <w:sz w:val="24"/>
          <w:szCs w:val="24"/>
        </w:rPr>
        <w:t xml:space="preserve">性别：</w:t>
      </w:r>
      <w:r>
        <w:rPr>
          <w:rFonts w:ascii="宋体" w:hAnsi="宋体"/>
          <w:bCs/>
          <w:color w:val="000000"/>
          <w:sz w:val="24"/>
          <w:szCs w:val="24"/>
        </w:rPr>
        <w:t xml:space="preserve">       </w:t>
      </w:r>
      <w:r>
        <w:rPr>
          <w:rFonts w:hint="eastAsia" w:ascii="宋体" w:hAnsi="宋体"/>
          <w:bCs/>
          <w:color w:val="000000"/>
          <w:sz w:val="24"/>
          <w:szCs w:val="24"/>
        </w:rPr>
        <w:t xml:space="preserve">电话：</w:t>
      </w:r>
      <w:r/>
    </w:p>
    <w:p>
      <w:pPr>
        <w:ind w:firstLine="3240"/>
        <w:spacing w:line="580" w:lineRule="exact"/>
        <w:rPr>
          <w:rFonts w:ascii="宋体"/>
          <w:bCs/>
          <w:color w:val="000000"/>
          <w:sz w:val="24"/>
          <w:szCs w:val="24"/>
        </w:rPr>
      </w:pPr>
      <w:r>
        <w:rPr>
          <w:rFonts w:ascii="宋体"/>
          <w:bCs/>
          <w:color w:val="000000"/>
          <w:sz w:val="24"/>
          <w:szCs w:val="24"/>
        </w:rPr>
      </w:r>
      <w:r/>
    </w:p>
    <w:p>
      <w:pPr>
        <w:ind w:firstLine="3240"/>
        <w:spacing w:line="580" w:lineRule="exact"/>
        <w:rPr>
          <w:rFonts w:ascii="宋体"/>
          <w:bCs/>
          <w:color w:val="000000"/>
          <w:sz w:val="24"/>
          <w:szCs w:val="24"/>
        </w:rPr>
      </w:pPr>
      <w:r>
        <w:rPr>
          <w:rFonts w:ascii="宋体"/>
          <w:bCs/>
          <w:color w:val="000000"/>
          <w:sz w:val="24"/>
          <w:szCs w:val="24"/>
        </w:rPr>
      </w:r>
      <w:r/>
    </w:p>
    <w:p>
      <w:pPr>
        <w:ind w:firstLine="3240"/>
        <w:spacing w:line="580" w:lineRule="exact"/>
        <w:rPr>
          <w:rFonts w:asci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单位名称（盖章）：</w:t>
      </w:r>
      <w:r/>
    </w:p>
    <w:p>
      <w:pPr>
        <w:ind w:firstLine="4080"/>
        <w:spacing w:line="580" w:lineRule="exact"/>
        <w:rPr>
          <w:rFonts w:ascii="宋体"/>
          <w:bCs/>
          <w:color w:val="000000"/>
          <w:sz w:val="24"/>
          <w:szCs w:val="24"/>
        </w:rPr>
      </w:pPr>
      <w:r>
        <w:rPr>
          <w:rFonts w:hint="eastAsia" w:ascii="宋体" w:hAnsi="宋体"/>
          <w:bCs/>
          <w:color w:val="000000"/>
          <w:sz w:val="24"/>
          <w:szCs w:val="24"/>
        </w:rPr>
        <w:t xml:space="preserve">法定代表人（签字或盖章）：</w:t>
      </w:r>
      <w:r/>
    </w:p>
    <w:p>
      <w:pPr>
        <w:ind w:firstLine="420"/>
        <w:spacing w:line="580" w:lineRule="exact"/>
        <w:rPr>
          <w:rFonts w:ascii="宋体"/>
          <w:bCs/>
          <w:color w:val="000000"/>
          <w:sz w:val="24"/>
          <w:szCs w:val="24"/>
        </w:rPr>
      </w:pPr>
      <w:r>
        <w:rPr>
          <w:rFonts w:ascii="宋体"/>
          <w:bCs/>
          <w:color w:val="000000"/>
          <w:sz w:val="24"/>
          <w:szCs w:val="24"/>
        </w:rPr>
      </w:r>
      <w:r/>
    </w:p>
    <w:p>
      <w:pPr>
        <w:ind w:firstLine="420"/>
        <w:spacing w:line="580" w:lineRule="exact"/>
        <w:rPr>
          <w:rFonts w:ascii="宋体"/>
          <w:bCs/>
          <w:color w:val="000000"/>
          <w:sz w:val="24"/>
          <w:szCs w:val="24"/>
        </w:rPr>
      </w:pPr>
      <w:r>
        <w:rPr>
          <w:rFonts w:ascii="宋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sectPr>
          <w:footerReference w:type="default" r:id="rId33"/>
          <w:footnotePr/>
          <w:endnotePr/>
          <w:type w:val="nextPage"/>
          <w:pgSz w:w="11906" w:h="16838" w:orient="portrait"/>
          <w:pgMar w:top="1417" w:right="1417" w:bottom="1417" w:left="1418" w:header="624" w:footer="907" w:gutter="0"/>
          <w:cols w:num="1" w:sep="0" w:space="720" w:equalWidth="1"/>
          <w:docGrid w:linePitch="360"/>
        </w:sectPr>
        <w:outlineLvl w:val="0"/>
      </w:pPr>
      <w:r>
        <w:rPr>
          <w:rFonts w:ascii="黑体" w:hAnsi="宋体" w:eastAsia="黑体"/>
          <w:bCs/>
          <w:color w:val="000000"/>
          <w:sz w:val="24"/>
          <w:szCs w:val="24"/>
        </w:rPr>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供应商法定代表人身份证扫描件：</w:t>
      </w:r>
      <w:r/>
    </w:p>
    <w:p>
      <w:pPr>
        <w:rPr>
          <w:rFonts w:hint="eastAsia" w:ascii="宋体" w:hAnsi="宋体"/>
          <w:bCs/>
          <w:sz w:val="24"/>
          <w:szCs w:val="24"/>
        </w:rPr>
      </w:pPr>
      <w:r>
        <w:rPr>
          <w:rFonts w:hint="eastAsia" w:ascii="宋体" w:hAnsi="宋体"/>
          <w:bCs/>
          <w:sz w:val="24"/>
          <w:szCs w:val="24"/>
        </w:rPr>
      </w:r>
      <w:r/>
    </w:p>
    <w:p>
      <w:pPr>
        <w:rPr>
          <w:rFonts w:hint="eastAsia" w:ascii="宋体" w:hAnsi="宋体"/>
          <w:bCs/>
          <w:sz w:val="24"/>
          <w:szCs w:val="24"/>
        </w:rPr>
      </w:pPr>
      <w:r>
        <w:rPr>
          <w:rFonts w:ascii="宋体" w:hAnsi="宋体"/>
          <w:bCs/>
          <w:sz w:val="24"/>
          <w:szCs w:val="24"/>
        </w:rPr>
        <mc:AlternateContent>
          <mc:Choice Requires="wpg">
            <w:drawing>
              <wp:inline xmlns:wp="http://schemas.openxmlformats.org/drawingml/2006/wordprocessingDrawing" distT="0" distB="0" distL="0" distR="0">
                <wp:extent cx="2807335" cy="1584960"/>
                <wp:effectExtent l="4445" t="4445" r="7620" b="10795"/>
                <wp:docPr id="35"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wrap="square" upright="1"/>
                    </wps:wsp>
                  </a:graphicData>
                </a:graphic>
              </wp:inline>
            </w:drawing>
          </mc:Choice>
          <mc:Fallback>
            <w:pict>
              <v:shape id="shape 34" o:spid="_x0000_s34"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sz w:val="32"/>
          <w:szCs w:val="32"/>
        </w:rPr>
        <w:t xml:space="preserve"> </w:t>
      </w:r>
      <w:r>
        <w:rPr>
          <w:rFonts w:ascii="宋体" w:hAnsi="宋体"/>
          <w:bCs/>
          <w:sz w:val="24"/>
          <w:szCs w:val="24"/>
        </w:rPr>
        <mc:AlternateContent>
          <mc:Choice Requires="wpg">
            <w:drawing>
              <wp:inline xmlns:wp="http://schemas.openxmlformats.org/drawingml/2006/wordprocessingDrawing" distT="0" distB="0" distL="0" distR="0">
                <wp:extent cx="2679700" cy="1584960"/>
                <wp:effectExtent l="4445" t="4445" r="20955" b="10795"/>
                <wp:docPr id="36"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wrap="square" upright="1"/>
                    </wps:wsp>
                  </a:graphicData>
                </a:graphic>
              </wp:inline>
            </w:drawing>
          </mc:Choice>
          <mc:Fallback>
            <w:pict>
              <v:shape id="shape 35" o:spid="_x0000_s35"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ascii="宋体" w:hAnsi="宋体"/>
          <w:bCs/>
          <w:sz w:val="24"/>
          <w:szCs w:val="24"/>
        </w:rPr>
        <w:t xml:space="preserve">       </w:t>
      </w:r>
      <w:r/>
    </w:p>
    <w:p>
      <w:pPr>
        <w:rPr>
          <w:rFonts w:hint="eastAsia" w:ascii="宋体" w:hAnsi="宋体"/>
          <w:bCs/>
          <w:sz w:val="24"/>
          <w:szCs w:val="24"/>
        </w:rPr>
      </w:pPr>
      <w:r>
        <w:rPr>
          <w:rFonts w:hint="eastAsia" w:ascii="宋体" w:hAnsi="宋体"/>
          <w:bCs/>
          <w:sz w:val="24"/>
          <w:szCs w:val="24"/>
        </w:rPr>
      </w:r>
      <w:r/>
    </w:p>
    <w:p>
      <w:pPr>
        <w:rPr>
          <w:rFonts w:hint="eastAsia" w:ascii="宋体" w:hAnsi="宋体"/>
          <w:bCs/>
          <w:sz w:val="24"/>
          <w:szCs w:val="24"/>
        </w:rPr>
      </w:pPr>
      <w:r>
        <w:rPr>
          <w:rFonts w:hint="eastAsia" w:ascii="宋体" w:hAnsi="宋体"/>
          <w:bCs/>
          <w:sz w:val="24"/>
          <w:szCs w:val="24"/>
        </w:rPr>
      </w:r>
      <w:r/>
    </w:p>
    <w:p>
      <w:pPr>
        <w:rPr>
          <w:rFonts w:hint="eastAsia" w:ascii="宋体" w:hAnsi="宋体"/>
          <w:bCs/>
          <w:sz w:val="24"/>
          <w:szCs w:val="24"/>
        </w:rPr>
      </w:pPr>
      <w:r>
        <w:rPr>
          <w:rFonts w:hint="eastAsia" w:ascii="宋体" w:hAnsi="宋体"/>
          <w:bCs/>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法定代表人授权代表身份证扫描件：（法定代表人亲自参与投标的除外）</w:t>
      </w:r>
      <w:r/>
    </w:p>
    <w:p>
      <w:pPr>
        <w:pStyle w:val="1981"/>
        <w:rPr>
          <w:rFonts w:hint="eastAsia"/>
        </w:rPr>
      </w:pPr>
      <w:r>
        <w:rPr>
          <w:rFonts w:hint="eastAsia"/>
        </w:rPr>
      </w:r>
      <w:r/>
    </w:p>
    <w:p>
      <w:pPr>
        <w:rPr>
          <w:rFonts w:hint="eastAsia" w:ascii="宋体" w:hAnsi="宋体"/>
          <w:sz w:val="32"/>
          <w:szCs w:val="32"/>
        </w:rPr>
      </w:pPr>
      <w:r>
        <w:rPr>
          <w:rFonts w:ascii="宋体" w:hAnsi="宋体"/>
          <w:bCs/>
          <w:sz w:val="24"/>
          <w:szCs w:val="24"/>
        </w:rPr>
        <mc:AlternateContent>
          <mc:Choice Requires="wpg">
            <w:drawing>
              <wp:inline xmlns:wp="http://schemas.openxmlformats.org/drawingml/2006/wordprocessingDrawing" distT="0" distB="0" distL="0" distR="0">
                <wp:extent cx="2804160" cy="1584960"/>
                <wp:effectExtent l="4445" t="4445" r="10795" b="10795"/>
                <wp:docPr id="37"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wrap="square" upright="1"/>
                    </wps:wsp>
                  </a:graphicData>
                </a:graphic>
              </wp:inline>
            </w:drawing>
          </mc:Choice>
          <mc:Fallback>
            <w:pict>
              <v:shape id="shape 36" o:spid="_x0000_s36"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bCs/>
          <w:sz w:val="24"/>
          <w:szCs w:val="24"/>
        </w:rPr>
        <w:t xml:space="preserve"> </w:t>
      </w:r>
      <w:r>
        <w:rPr>
          <w:rFonts w:ascii="宋体" w:hAnsi="宋体"/>
          <w:bCs/>
          <w:sz w:val="24"/>
          <w:szCs w:val="24"/>
        </w:rPr>
        <mc:AlternateContent>
          <mc:Choice Requires="wpg">
            <w:drawing>
              <wp:inline xmlns:wp="http://schemas.openxmlformats.org/drawingml/2006/wordprocessingDrawing" distT="0" distB="0" distL="0" distR="0">
                <wp:extent cx="2719705" cy="1584960"/>
                <wp:effectExtent l="5080" t="4445" r="18415" b="10795"/>
                <wp:docPr id="38" name="文本框 6"/>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wrap="square" upright="1"/>
                    </wps:wsp>
                  </a:graphicData>
                </a:graphic>
              </wp:inline>
            </w:drawing>
          </mc:Choice>
          <mc:Fallback>
            <w:pict>
              <v:shape id="shape 37" o:spid="_x0000_s37"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1944"/>
        <w:rPr>
          <w:rFonts w:ascii="黑体" w:hAnsi="宋体" w:eastAsia="黑体"/>
          <w:bCs w:val="0"/>
          <w:color w:val="000000"/>
          <w:sz w:val="24"/>
          <w:szCs w:val="24"/>
        </w:rPr>
      </w:pPr>
      <w:r>
        <w:rPr>
          <w:rFonts w:ascii="黑体" w:hAnsi="宋体" w:eastAsia="黑体"/>
          <w:bCs w:val="0"/>
          <w:color w:val="000000"/>
          <w:sz w:val="24"/>
          <w:szCs w:val="24"/>
        </w:rPr>
      </w:r>
      <w:r/>
    </w:p>
    <w:p>
      <w:pPr>
        <w:pStyle w:val="1944"/>
        <w:rPr>
          <w:rFonts w:ascii="黑体" w:hAnsi="宋体" w:eastAsia="黑体"/>
          <w:bCs w:val="0"/>
          <w:color w:val="000000"/>
          <w:sz w:val="24"/>
          <w:szCs w:val="24"/>
        </w:rPr>
      </w:pPr>
      <w:r>
        <w:rPr>
          <w:rFonts w:ascii="黑体" w:hAnsi="宋体" w:eastAsia="黑体"/>
          <w:bCs w:val="0"/>
          <w:color w:val="000000"/>
          <w:sz w:val="24"/>
          <w:szCs w:val="24"/>
        </w:rPr>
      </w:r>
      <w:r/>
    </w:p>
    <w:p>
      <w:pPr>
        <w:pStyle w:val="1944"/>
        <w:rPr>
          <w:rFonts w:ascii="黑体" w:hAnsi="宋体" w:eastAsia="黑体"/>
          <w:bCs w:val="0"/>
          <w:color w:val="000000"/>
          <w:sz w:val="24"/>
          <w:szCs w:val="24"/>
        </w:rPr>
      </w:pPr>
      <w:r>
        <w:rPr>
          <w:rFonts w:ascii="黑体" w:hAnsi="宋体" w:eastAsia="黑体"/>
          <w:bCs w:val="0"/>
          <w:color w:val="000000"/>
          <w:sz w:val="24"/>
          <w:szCs w:val="24"/>
        </w:rPr>
      </w:r>
      <w:r/>
    </w:p>
    <w:p>
      <w:pPr>
        <w:pStyle w:val="1944"/>
        <w:rPr>
          <w:rFonts w:ascii="黑体" w:hAnsi="宋体" w:eastAsia="黑体"/>
          <w:bCs w:val="0"/>
          <w:color w:val="000000"/>
          <w:sz w:val="24"/>
          <w:szCs w:val="24"/>
        </w:rPr>
      </w:pPr>
      <w:r>
        <w:rPr>
          <w:rFonts w:ascii="黑体" w:hAnsi="宋体" w:eastAsia="黑体"/>
          <w:bCs w:val="0"/>
          <w:color w:val="000000"/>
          <w:sz w:val="24"/>
          <w:szCs w:val="24"/>
        </w:rPr>
      </w:r>
      <w:r/>
    </w:p>
    <w:p>
      <w:pPr>
        <w:pStyle w:val="1944"/>
        <w:rPr>
          <w:rFonts w:ascii="黑体" w:hAnsi="宋体" w:eastAsia="黑体"/>
          <w:bCs w:val="0"/>
          <w:color w:val="000000"/>
          <w:sz w:val="24"/>
          <w:szCs w:val="24"/>
        </w:rPr>
      </w:pPr>
      <w:r>
        <w:rPr>
          <w:rFonts w:ascii="黑体" w:hAnsi="宋体" w:eastAsia="黑体"/>
          <w:bCs w:val="0"/>
          <w:color w:val="000000"/>
          <w:sz w:val="24"/>
          <w:szCs w:val="24"/>
        </w:rPr>
      </w:r>
      <w:r/>
    </w:p>
    <w:p>
      <w:pPr>
        <w:pStyle w:val="1944"/>
        <w:rPr>
          <w:rFonts w:ascii="黑体" w:hAnsi="宋体" w:eastAsia="黑体"/>
          <w:bCs w:val="0"/>
          <w:color w:val="000000"/>
          <w:sz w:val="24"/>
          <w:szCs w:val="24"/>
        </w:rPr>
      </w:pPr>
      <w:r>
        <w:rPr>
          <w:rFonts w:ascii="黑体" w:hAnsi="宋体" w:eastAsia="黑体"/>
          <w:bCs w:val="0"/>
          <w:color w:val="000000"/>
          <w:sz w:val="24"/>
          <w:szCs w:val="24"/>
        </w:rPr>
      </w:r>
      <w:r/>
    </w:p>
    <w:p>
      <w:pPr>
        <w:pStyle w:val="1944"/>
        <w:rPr>
          <w:rFonts w:ascii="黑体" w:hAnsi="宋体" w:eastAsia="黑体"/>
          <w:bCs w:val="0"/>
          <w:color w:val="000000"/>
          <w:sz w:val="24"/>
          <w:szCs w:val="24"/>
        </w:rPr>
      </w:pPr>
      <w:r>
        <w:rPr>
          <w:rFonts w:ascii="黑体" w:hAnsi="宋体" w:eastAsia="黑体"/>
          <w:bCs w:val="0"/>
          <w:color w:val="000000"/>
          <w:sz w:val="24"/>
          <w:szCs w:val="24"/>
        </w:rPr>
      </w:r>
      <w:r/>
    </w:p>
    <w:p>
      <w:pPr>
        <w:pStyle w:val="1957"/>
        <w:ind w:left="480" w:hanging="480"/>
        <w:rPr>
          <w:rFonts w:ascii="黑体" w:hAnsi="宋体" w:eastAsia="黑体"/>
          <w:bCs/>
          <w:color w:val="000000"/>
          <w:sz w:val="24"/>
          <w:szCs w:val="24"/>
        </w:rPr>
      </w:pPr>
      <w:r>
        <w:rPr>
          <w:rFonts w:ascii="黑体" w:hAnsi="宋体" w:eastAsia="黑体"/>
          <w:bCs/>
          <w:color w:val="000000"/>
          <w:sz w:val="24"/>
          <w:szCs w:val="24"/>
        </w:rPr>
      </w:r>
      <w:r/>
    </w:p>
    <w:p>
      <w:pPr>
        <w:pStyle w:val="1957"/>
        <w:ind w:left="480" w:hanging="480"/>
        <w:rPr>
          <w:rFonts w:ascii="黑体" w:hAnsi="宋体" w:eastAsia="黑体"/>
          <w:bCs/>
          <w:color w:val="000000"/>
          <w:sz w:val="24"/>
          <w:szCs w:val="24"/>
        </w:rPr>
      </w:pPr>
      <w:r>
        <w:rPr>
          <w:rFonts w:ascii="黑体" w:hAnsi="宋体" w:eastAsia="黑体"/>
          <w:bCs/>
          <w:color w:val="000000"/>
          <w:sz w:val="24"/>
          <w:szCs w:val="24"/>
        </w:rPr>
      </w:r>
      <w:r/>
    </w:p>
    <w:p>
      <w:pPr>
        <w:pStyle w:val="1957"/>
        <w:ind w:left="480" w:hanging="480"/>
        <w:rPr>
          <w:rFonts w:ascii="黑体" w:hAnsi="宋体" w:eastAsia="黑体"/>
          <w:bCs/>
          <w:color w:val="000000"/>
          <w:sz w:val="24"/>
          <w:szCs w:val="24"/>
        </w:rPr>
      </w:pPr>
      <w:r>
        <w:rPr>
          <w:rFonts w:ascii="黑体" w:hAnsi="宋体" w:eastAsia="黑体"/>
          <w:bCs/>
          <w:color w:val="000000"/>
          <w:sz w:val="24"/>
          <w:szCs w:val="24"/>
        </w:rPr>
      </w:r>
      <w:r/>
    </w:p>
    <w:p>
      <w:pPr>
        <w:pStyle w:val="1944"/>
        <w:rPr>
          <w:rFonts w:ascii="黑体" w:hAnsi="宋体" w:eastAsia="黑体"/>
          <w:bCs w:val="0"/>
          <w:color w:val="000000"/>
          <w:sz w:val="24"/>
          <w:szCs w:val="24"/>
        </w:rPr>
      </w:pPr>
      <w:r>
        <w:rPr>
          <w:rFonts w:ascii="黑体" w:hAnsi="宋体" w:eastAsia="黑体"/>
          <w:bCs w:val="0"/>
          <w:color w:val="000000"/>
          <w:sz w:val="24"/>
          <w:szCs w:val="24"/>
        </w:rPr>
      </w:r>
      <w:r/>
    </w:p>
    <w:p>
      <w:pPr>
        <w:pStyle w:val="1957"/>
        <w:ind w:left="480" w:hanging="480"/>
        <w:rPr>
          <w:rFonts w:ascii="黑体" w:hAnsi="宋体" w:eastAsia="黑体"/>
          <w:bCs/>
          <w:color w:val="000000"/>
          <w:sz w:val="24"/>
          <w:szCs w:val="24"/>
        </w:rPr>
      </w:pPr>
      <w:r>
        <w:rPr>
          <w:rFonts w:ascii="黑体" w:hAnsi="宋体" w:eastAsia="黑体"/>
          <w:bCs/>
          <w:color w:val="000000"/>
          <w:sz w:val="24"/>
          <w:szCs w:val="24"/>
        </w:rPr>
      </w:r>
      <w:r/>
    </w:p>
    <w:p>
      <w:pPr>
        <w:pStyle w:val="1957"/>
        <w:ind w:left="480" w:hanging="480"/>
        <w:rPr>
          <w:rFonts w:ascii="黑体" w:hAnsi="宋体" w:eastAsia="黑体"/>
          <w:bCs/>
          <w:color w:val="000000"/>
          <w:sz w:val="24"/>
          <w:szCs w:val="24"/>
        </w:rPr>
      </w:pPr>
      <w:r>
        <w:rPr>
          <w:rFonts w:ascii="黑体" w:hAnsi="宋体" w:eastAsia="黑体"/>
          <w:bCs/>
          <w:color w:val="000000"/>
          <w:sz w:val="24"/>
          <w:szCs w:val="24"/>
        </w:rPr>
      </w:r>
      <w:r/>
    </w:p>
    <w:p>
      <w:pPr>
        <w:pStyle w:val="1957"/>
        <w:ind w:left="480" w:hanging="480"/>
        <w:rPr>
          <w:rFonts w:ascii="黑体" w:hAnsi="宋体" w:eastAsia="黑体"/>
          <w:bCs/>
          <w:color w:val="000000"/>
          <w:sz w:val="24"/>
          <w:szCs w:val="24"/>
        </w:rPr>
      </w:pPr>
      <w:r>
        <w:rPr>
          <w:rFonts w:ascii="黑体" w:hAnsi="宋体" w:eastAsia="黑体"/>
          <w:bCs/>
          <w:color w:val="000000"/>
          <w:sz w:val="24"/>
          <w:szCs w:val="24"/>
        </w:rPr>
      </w:r>
      <w:r/>
    </w:p>
    <w:p>
      <w:pPr>
        <w:pStyle w:val="1957"/>
        <w:ind w:left="480" w:hanging="480"/>
        <w:rPr>
          <w:rFonts w:ascii="黑体" w:hAnsi="宋体" w:eastAsia="黑体"/>
          <w:bCs/>
          <w:color w:val="000000"/>
          <w:sz w:val="24"/>
          <w:szCs w:val="24"/>
        </w:rPr>
      </w:pPr>
      <w:r>
        <w:rPr>
          <w:rFonts w:ascii="黑体" w:hAnsi="宋体" w:eastAsia="黑体"/>
          <w:bCs/>
          <w:color w:val="000000"/>
          <w:sz w:val="24"/>
          <w:szCs w:val="24"/>
        </w:rPr>
      </w:r>
      <w:r/>
    </w:p>
    <w:p>
      <w:pPr>
        <w:pStyle w:val="1957"/>
        <w:ind w:left="480" w:hanging="480"/>
        <w:rPr>
          <w:rFonts w:ascii="黑体" w:hAnsi="宋体" w:eastAsia="黑体"/>
          <w:bCs/>
          <w:color w:val="000000"/>
          <w:sz w:val="24"/>
          <w:szCs w:val="24"/>
        </w:rPr>
      </w:pPr>
      <w:r>
        <w:rPr>
          <w:rFonts w:ascii="黑体" w:hAnsi="宋体" w:eastAsia="黑体"/>
          <w:bCs/>
          <w:color w:val="000000"/>
          <w:sz w:val="24"/>
          <w:szCs w:val="24"/>
        </w:rPr>
      </w:r>
      <w:r/>
    </w:p>
    <w:p>
      <w:pPr>
        <w:pStyle w:val="1944"/>
        <w:rPr>
          <w:rFonts w:ascii="黑体" w:hAnsi="宋体" w:eastAsia="黑体"/>
          <w:bCs w:val="0"/>
          <w:color w:val="000000"/>
          <w:sz w:val="24"/>
          <w:szCs w:val="24"/>
        </w:rPr>
      </w:pPr>
      <w:r>
        <w:rPr>
          <w:rFonts w:ascii="黑体" w:hAnsi="宋体" w:eastAsia="黑体"/>
          <w:bCs w:val="0"/>
          <w:color w:val="000000"/>
          <w:sz w:val="24"/>
          <w:szCs w:val="24"/>
        </w:rPr>
      </w:r>
      <w:r/>
    </w:p>
    <w:p>
      <w:pPr>
        <w:rPr>
          <w:rFonts w:hint="eastAsia" w:ascii="黑体" w:hAnsi="宋体" w:eastAsia="黑体"/>
          <w:bCs/>
          <w:color w:val="000000"/>
          <w:sz w:val="24"/>
          <w:szCs w:val="24"/>
        </w:rPr>
        <w:sectPr>
          <w:footerReference w:type="default" r:id="rId34"/>
          <w:footnotePr/>
          <w:endnotePr/>
          <w:type w:val="nextPage"/>
          <w:pgSz w:w="11906" w:h="16838" w:orient="portrait"/>
          <w:pgMar w:top="1417" w:right="1417" w:bottom="1417" w:left="1418" w:header="624" w:footer="907" w:gutter="0"/>
          <w:cols w:num="1" w:sep="0" w:space="720" w:equalWidth="1"/>
          <w:docGrid w:linePitch="360"/>
        </w:sect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（四）承诺书</w:t>
      </w: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格式</w:t>
      </w: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w:t>
      </w:r>
      <w:r/>
    </w:p>
    <w:p>
      <w:pPr>
        <w:spacing w:line="360" w:lineRule="auto"/>
        <w:rPr>
          <w:bCs/>
          <w:sz w:val="28"/>
          <w:szCs w:val="28"/>
        </w:rPr>
        <w:outlineLvl w:val="0"/>
      </w:pPr>
      <w:r>
        <w:rPr>
          <w:bCs/>
          <w:sz w:val="28"/>
          <w:szCs w:val="28"/>
        </w:rPr>
      </w:r>
      <w:r/>
    </w:p>
    <w:p>
      <w:pPr>
        <w:jc w:val="center"/>
        <w:spacing w:line="360" w:lineRule="auto"/>
        <w:rPr>
          <w:rFonts w:hAnsi="宋体"/>
          <w:b/>
          <w:bCs/>
          <w:sz w:val="36"/>
          <w:szCs w:val="36"/>
        </w:rPr>
      </w:pPr>
      <w:r>
        <w:rPr>
          <w:rFonts w:hAnsi="宋体"/>
          <w:b/>
          <w:bCs/>
          <w:sz w:val="36"/>
          <w:szCs w:val="36"/>
        </w:rPr>
        <w:t xml:space="preserve">承诺书</w:t>
      </w:r>
      <w:r/>
    </w:p>
    <w:p>
      <w:pPr>
        <w:pStyle w:val="1946"/>
        <w:ind w:left="1260"/>
        <w:spacing w:line="360" w:lineRule="auto"/>
      </w:pPr>
      <w:r/>
      <w:r/>
    </w:p>
    <w:p>
      <w:pPr>
        <w:jc w:val="center"/>
        <w:spacing w:line="360" w:lineRule="auto"/>
        <w:rPr>
          <w:rFonts w:ascii="黑体" w:eastAsia="黑体"/>
          <w:bCs/>
          <w:sz w:val="28"/>
          <w:szCs w:val="28"/>
        </w:rPr>
      </w:pPr>
      <w:r>
        <w:rPr>
          <w:rFonts w:ascii="黑体" w:eastAsia="黑体"/>
          <w:bCs/>
          <w:sz w:val="28"/>
          <w:szCs w:val="28"/>
        </w:rPr>
      </w:r>
      <w:r/>
    </w:p>
    <w:p>
      <w:pPr>
        <w:spacing w:line="480" w:lineRule="auto"/>
        <w:rPr>
          <w:rFonts w:ascii="宋体"/>
          <w:sz w:val="24"/>
          <w:szCs w:val="24"/>
        </w:rPr>
      </w:pP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供应商</w:t>
      </w:r>
      <w:r>
        <w:rPr>
          <w:rFonts w:hint="eastAsia" w:ascii="宋体" w:hAnsi="宋体"/>
          <w:sz w:val="24"/>
          <w:szCs w:val="24"/>
        </w:rPr>
        <w:t xml:space="preserve">名称）在此承诺：</w:t>
      </w:r>
      <w:r/>
    </w:p>
    <w:p>
      <w:pPr>
        <w:ind w:firstLine="480"/>
        <w:spacing w:line="360" w:lineRule="auto"/>
        <w:rPr>
          <w:rFonts w:ascii="宋体"/>
          <w:sz w:val="24"/>
          <w:szCs w:val="24"/>
        </w:rPr>
      </w:pPr>
      <w:r>
        <w:rPr>
          <w:rFonts w:ascii="宋体"/>
          <w:sz w:val="24"/>
          <w:szCs w:val="24"/>
        </w:rPr>
      </w:r>
      <w:r/>
    </w:p>
    <w:p>
      <w:pPr>
        <w:ind w:firstLine="480"/>
        <w:spacing w:line="360" w:lineRule="auto"/>
        <w:rPr>
          <w:rFonts w:ascii="宋体" w:hAnsi="宋体" w:cs="宋体"/>
          <w:color w:val="000000"/>
          <w:sz w:val="24"/>
          <w:szCs w:val="24"/>
        </w:rPr>
      </w:pPr>
      <w:r>
        <w:rPr>
          <w:rFonts w:ascii="宋体" w:hAnsi="宋体"/>
          <w:sz w:val="24"/>
          <w:szCs w:val="24"/>
        </w:rPr>
        <w:t xml:space="preserve">1</w:t>
      </w:r>
      <w:r>
        <w:rPr>
          <w:rFonts w:hint="eastAsia" w:ascii="宋体" w:hAnsi="宋体"/>
          <w:sz w:val="24"/>
          <w:szCs w:val="24"/>
        </w:rPr>
        <w:t xml:space="preserve">．本公司（单位）</w:t>
      </w:r>
      <w:r>
        <w:rPr>
          <w:rFonts w:hint="eastAsia" w:ascii="宋体" w:hAnsi="宋体"/>
          <w:bCs/>
          <w:sz w:val="24"/>
          <w:szCs w:val="24"/>
        </w:rPr>
        <w:t xml:space="preserve">对本项目（</w:t>
      </w:r>
      <w:r>
        <w:rPr>
          <w:rFonts w:hint="eastAsia" w:ascii="宋体" w:hAnsi="宋体"/>
          <w:bCs/>
          <w:sz w:val="24"/>
          <w:szCs w:val="24"/>
          <w:u w:val="single"/>
        </w:rPr>
        <w:t xml:space="preserve">项目编号 </w:t>
      </w:r>
      <w:r>
        <w:rPr>
          <w:rFonts w:hint="eastAsia" w:ascii="宋体" w:hAnsi="宋体"/>
          <w:bCs/>
          <w:sz w:val="24"/>
          <w:szCs w:val="24"/>
          <w:u w:val="single"/>
          <w:lang w:eastAsia="zh-CN"/>
        </w:rPr>
        <w:t xml:space="preserve">JSZC-320205-JZCG-G2026-0013</w:t>
      </w:r>
      <w:r>
        <w:rPr>
          <w:rFonts w:hint="eastAsia" w:ascii="宋体" w:hAnsi="宋体"/>
          <w:bCs/>
          <w:sz w:val="24"/>
          <w:szCs w:val="24"/>
        </w:rPr>
        <w:t xml:space="preserve">）</w:t>
      </w:r>
      <w:r>
        <w:rPr>
          <w:rFonts w:hint="eastAsia" w:ascii="宋体" w:hAnsi="宋体"/>
          <w:bCs/>
          <w:color w:val="000000"/>
          <w:sz w:val="24"/>
          <w:szCs w:val="24"/>
        </w:rPr>
        <w:t xml:space="preserve">所提供的</w:t>
      </w:r>
      <w:r>
        <w:rPr>
          <w:rFonts w:hint="eastAsia" w:ascii="宋体" w:hAnsi="宋体"/>
          <w:bCs/>
          <w:color w:val="000000"/>
          <w:sz w:val="24"/>
          <w:szCs w:val="24"/>
          <w:lang w:eastAsia="zh-CN"/>
        </w:rPr>
        <w:t xml:space="preserve">2026-2029年度安镇商贸中心物业管理采购项目</w:t>
      </w:r>
      <w:r>
        <w:rPr>
          <w:rFonts w:hint="eastAsia" w:ascii="宋体" w:hAnsi="宋体"/>
          <w:bCs/>
          <w:color w:val="000000"/>
          <w:sz w:val="24"/>
          <w:szCs w:val="24"/>
        </w:rPr>
        <w:t xml:space="preserve">符合招标文件要求；</w:t>
      </w:r>
      <w:r/>
    </w:p>
    <w:p>
      <w:pPr>
        <w:ind w:firstLine="480"/>
        <w:spacing w:line="480" w:lineRule="auto"/>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hint="eastAsia" w:ascii="宋体" w:hAnsi="宋体"/>
          <w:sz w:val="24"/>
          <w:szCs w:val="24"/>
        </w:rPr>
        <w:t xml:space="preserve">本公司（单位）</w:t>
      </w:r>
      <w:r>
        <w:rPr>
          <w:rFonts w:hint="eastAsia" w:ascii="宋体" w:hAnsi="宋体"/>
          <w:bCs/>
          <w:sz w:val="24"/>
          <w:szCs w:val="24"/>
        </w:rPr>
        <w:t xml:space="preserve">具备履行合同所必需的服务和专业技术能力；</w:t>
      </w:r>
      <w:r/>
    </w:p>
    <w:p>
      <w:pPr>
        <w:ind w:firstLine="480"/>
        <w:spacing w:line="480" w:lineRule="auto"/>
        <w:rPr>
          <w:rFonts w:ascii="宋体" w:hAnsi="宋体"/>
          <w:sz w:val="24"/>
          <w:szCs w:val="24"/>
        </w:rPr>
      </w:pPr>
      <w:r>
        <w:rPr>
          <w:rFonts w:hint="eastAsia" w:ascii="宋体" w:hAnsi="宋体"/>
          <w:bCs/>
          <w:sz w:val="24"/>
          <w:szCs w:val="24"/>
        </w:rPr>
        <w:t xml:space="preserve">3.</w:t>
      </w:r>
      <w:r>
        <w:rPr>
          <w:rFonts w:hint="eastAsia" w:ascii="宋体"/>
          <w:bCs/>
          <w:szCs w:val="21"/>
        </w:rPr>
        <w:t xml:space="preserve"> </w:t>
      </w:r>
      <w:r>
        <w:rPr>
          <w:rFonts w:hint="eastAsia" w:ascii="宋体" w:hAnsi="宋体"/>
          <w:sz w:val="24"/>
          <w:szCs w:val="24"/>
        </w:rPr>
        <w:t xml:space="preserve">本公司未被“</w:t>
      </w:r>
      <w:r>
        <w:rPr>
          <w:rFonts w:hint="eastAsia" w:ascii="宋体" w:hAnsi="宋体"/>
          <w:bCs/>
          <w:sz w:val="24"/>
          <w:szCs w:val="24"/>
        </w:rPr>
        <w:t xml:space="preserve">信用中国</w:t>
      </w:r>
      <w:r>
        <w:rPr>
          <w:rFonts w:hint="eastAsia" w:ascii="宋体" w:hAnsi="宋体"/>
          <w:sz w:val="24"/>
          <w:szCs w:val="24"/>
        </w:rPr>
        <w:t xml:space="preserve">”</w:t>
      </w:r>
      <w:r>
        <w:rPr>
          <w:rFonts w:hint="eastAsia" w:ascii="宋体" w:hAnsi="宋体"/>
          <w:bCs/>
          <w:sz w:val="24"/>
          <w:szCs w:val="24"/>
        </w:rPr>
        <w:t xml:space="preserve">网站</w:t>
      </w:r>
      <w:r>
        <w:rPr>
          <w:rFonts w:hint="eastAsia" w:ascii="宋体" w:hAnsi="宋体"/>
          <w:sz w:val="24"/>
          <w:szCs w:val="24"/>
        </w:rPr>
        <w:t xml:space="preserve">（</w:t>
      </w:r>
      <w:r>
        <w:fldChar w:fldCharType="begin"/>
      </w:r>
      <w:r>
        <w:instrText xml:space="preserve"> HYPERLINK "http://www.creditchina.gov.cn" </w:instrText>
      </w:r>
      <w: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t>
      </w:r>
      <w:r>
        <w:rPr>
          <w:rFonts w:hint="eastAsia" w:ascii="宋体" w:hAnsi="宋体"/>
          <w:sz w:val="24"/>
          <w:szCs w:val="24"/>
          <w:lang w:eastAsia="zh-CN"/>
        </w:rPr>
        <w:t xml:space="preserve">（</w:t>
      </w:r>
      <w:r>
        <w:rPr>
          <w:rFonts w:hint="eastAsia" w:ascii="宋体" w:hAnsi="宋体"/>
          <w:sz w:val="24"/>
          <w:szCs w:val="24"/>
        </w:rPr>
        <w:t xml:space="preserve">www.ccgp.gov.cn</w:t>
      </w:r>
      <w:r>
        <w:rPr>
          <w:rFonts w:hint="eastAsia" w:ascii="宋体" w:hAnsi="宋体"/>
          <w:sz w:val="24"/>
          <w:szCs w:val="24"/>
          <w:lang w:eastAsia="zh-CN"/>
        </w:rPr>
        <w:t xml:space="preserve">）</w:t>
      </w:r>
      <w:r>
        <w:rPr>
          <w:rFonts w:hint="eastAsia" w:ascii="宋体" w:hAnsi="宋体"/>
          <w:sz w:val="24"/>
          <w:szCs w:val="24"/>
        </w:rPr>
        <w:t xml:space="preserve">列入失信被执行人、重大税收违法案件当事人名单、政府采购严重违法失信行为记录名单。</w:t>
      </w:r>
      <w:r/>
    </w:p>
    <w:p>
      <w:pPr>
        <w:ind w:firstLine="480"/>
        <w:spacing w:line="480" w:lineRule="auto"/>
        <w:rPr>
          <w:rFonts w:asci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spacing w:line="360" w:lineRule="auto"/>
      </w:pPr>
      <w:r/>
      <w:r/>
    </w:p>
    <w:p>
      <w:pPr>
        <w:spacing w:line="360" w:lineRule="auto"/>
        <w:rPr>
          <w:rFonts w:ascii="宋体"/>
          <w:sz w:val="24"/>
        </w:rPr>
      </w:pPr>
      <w:r>
        <w:rPr>
          <w:rFonts w:ascii="宋体"/>
          <w:sz w:val="24"/>
        </w:rPr>
      </w:r>
      <w:r/>
    </w:p>
    <w:p>
      <w:pPr>
        <w:ind w:firstLine="5400"/>
        <w:spacing w:line="360" w:lineRule="auto"/>
        <w:rPr>
          <w:rFonts w:ascii="宋体"/>
          <w:bCs/>
          <w:sz w:val="24"/>
          <w:szCs w:val="24"/>
        </w:rPr>
      </w:pPr>
      <w:r>
        <w:rPr>
          <w:rFonts w:ascii="宋体"/>
          <w:bCs/>
          <w:sz w:val="24"/>
          <w:szCs w:val="24"/>
        </w:rPr>
      </w:r>
      <w:r/>
    </w:p>
    <w:p>
      <w:pPr>
        <w:ind w:firstLine="3720"/>
        <w:spacing w:line="480" w:lineRule="auto"/>
        <w:rPr>
          <w:rFonts w:ascii="宋体"/>
          <w:bCs/>
          <w:sz w:val="24"/>
          <w:szCs w:val="24"/>
        </w:rPr>
      </w:pPr>
      <w:r>
        <w:rPr>
          <w:rFonts w:hint="eastAsia" w:ascii="宋体" w:hAnsi="宋体"/>
          <w:bCs/>
          <w:sz w:val="24"/>
          <w:szCs w:val="24"/>
        </w:rPr>
        <w:t xml:space="preserve">供应商（盖章）：</w:t>
      </w:r>
      <w:r/>
    </w:p>
    <w:p>
      <w:pPr>
        <w:ind w:firstLine="480"/>
        <w:spacing w:line="480" w:lineRule="auto"/>
        <w:rPr>
          <w:rFonts w:ascii="宋体" w:hAnsi="宋体"/>
          <w:bCs/>
          <w:sz w:val="24"/>
          <w:szCs w:val="24"/>
        </w:rPr>
      </w:pPr>
      <w:r>
        <w:rPr>
          <w:rFonts w:hint="eastAsia" w:ascii="宋体" w:hAnsi="宋体"/>
          <w:bCs/>
          <w:sz w:val="24"/>
          <w:szCs w:val="24"/>
        </w:rPr>
        <w:t xml:space="preserve">法定代表人或法定代表人授权代表签字或盖章：</w:t>
      </w:r>
      <w:r/>
    </w:p>
    <w:p>
      <w:pPr>
        <w:pStyle w:val="1933"/>
        <w:spacing w:before="160" w:after="160"/>
        <w:rPr>
          <w:rFonts w:hint="eastAsia"/>
        </w:rPr>
        <w:sectPr>
          <w:footerReference w:type="default" r:id="rId35"/>
          <w:footnotePr/>
          <w:endnotePr/>
          <w:type w:val="nextPage"/>
          <w:pgSz w:w="11906" w:h="16838" w:orient="portrait"/>
          <w:pgMar w:top="1417" w:right="1417" w:bottom="1417" w:left="1418" w:header="624" w:footer="907" w:gutter="0"/>
          <w:cols w:num="1" w:sep="0" w:space="720" w:equalWidth="1"/>
          <w:docGrid w:linePitch="360"/>
        </w:sectPr>
      </w:pPr>
      <w:r>
        <w:rPr>
          <w:rFonts w:hint="eastAsia"/>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五）服务保障承诺书</w:t>
      </w: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格式</w:t>
      </w: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w:t>
      </w:r>
      <w:r/>
    </w:p>
    <w:p>
      <w:pPr>
        <w:pStyle w:val="1944"/>
        <w:jc w:val="center"/>
        <w:spacing w:line="360" w:lineRule="auto"/>
        <w:rPr>
          <w:rFonts w:hint="eastAsia" w:ascii="宋体" w:hAnsi="宋体" w:eastAsia="宋体" w:cs="宋体"/>
          <w:b/>
          <w:bCs w:val="0"/>
        </w:rPr>
      </w:pPr>
      <w:r>
        <w:rPr>
          <w:rFonts w:hint="eastAsia" w:ascii="宋体" w:hAnsi="宋体" w:eastAsia="宋体" w:cs="宋体"/>
          <w:b/>
          <w:bCs w:val="0"/>
          <w:szCs w:val="28"/>
        </w:rPr>
        <w:t xml:space="preserve">服务保障承诺书</w:t>
      </w:r>
      <w:r/>
    </w:p>
    <w:p>
      <w:pPr>
        <w:ind w:firstLine="480"/>
        <w:spacing w:line="360" w:lineRule="auto"/>
        <w:rPr>
          <w:rFonts w:ascii="宋体" w:hAnsi="宋体" w:cs="宋体"/>
          <w:color w:val="000000"/>
          <w:sz w:val="24"/>
          <w:szCs w:val="24"/>
        </w:rPr>
      </w:pPr>
      <w:r>
        <w:rPr>
          <w:rFonts w:hint="eastAsia" w:ascii="宋体" w:hAnsi="宋体"/>
          <w:bCs/>
          <w:sz w:val="24"/>
          <w:szCs w:val="24"/>
          <w:u w:val="single"/>
          <w:lang w:eastAsia="zh-CN"/>
        </w:rPr>
        <w:t xml:space="preserve">（</w:t>
      </w:r>
      <w:r>
        <w:rPr>
          <w:rFonts w:hint="eastAsia" w:ascii="宋体" w:hAnsi="宋体"/>
          <w:bCs/>
          <w:sz w:val="24"/>
          <w:szCs w:val="24"/>
          <w:u w:val="single"/>
        </w:rPr>
        <w:t xml:space="preserve">供应商</w:t>
      </w:r>
      <w:r>
        <w:rPr>
          <w:rFonts w:ascii="宋体" w:hAnsi="宋体"/>
          <w:bCs/>
          <w:sz w:val="24"/>
          <w:szCs w:val="24"/>
          <w:u w:val="single"/>
        </w:rPr>
        <w:t xml:space="preserve">名称</w:t>
      </w:r>
      <w:r>
        <w:rPr>
          <w:rFonts w:hint="eastAsia" w:ascii="宋体" w:hAnsi="宋体"/>
          <w:bCs/>
          <w:sz w:val="24"/>
          <w:szCs w:val="24"/>
          <w:u w:val="single"/>
          <w:lang w:eastAsia="zh-CN"/>
        </w:rPr>
        <w:t xml:space="preserve">）</w:t>
      </w:r>
      <w:r>
        <w:rPr>
          <w:rFonts w:hint="eastAsia" w:ascii="宋体" w:hAnsi="宋体"/>
          <w:bCs/>
          <w:sz w:val="24"/>
          <w:szCs w:val="24"/>
          <w:u w:val="single"/>
        </w:rPr>
        <w:t xml:space="preserve">   </w:t>
      </w:r>
      <w:r>
        <w:rPr>
          <w:rFonts w:ascii="宋体" w:hAnsi="宋体"/>
          <w:bCs/>
          <w:sz w:val="24"/>
          <w:szCs w:val="24"/>
        </w:rPr>
        <w:t xml:space="preserve">针对</w:t>
      </w:r>
      <w:r>
        <w:rPr>
          <w:rFonts w:hint="eastAsia" w:ascii="宋体" w:hAnsi="宋体"/>
          <w:bCs/>
          <w:sz w:val="24"/>
          <w:szCs w:val="24"/>
          <w:u w:val="single"/>
          <w:lang w:eastAsia="zh-CN"/>
        </w:rPr>
        <w:t xml:space="preserve">2026-2029年度安镇商贸中心物业管理采购项目</w:t>
      </w:r>
      <w:r>
        <w:rPr>
          <w:rFonts w:ascii="宋体" w:hAnsi="宋体" w:cs="宋体"/>
          <w:color w:val="000000"/>
          <w:sz w:val="24"/>
          <w:szCs w:val="24"/>
        </w:rPr>
        <w:t xml:space="preserve">在此承诺：</w:t>
      </w:r>
      <w:r/>
    </w:p>
    <w:p>
      <w:pPr>
        <w:ind w:firstLine="480"/>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、本公司承诺所有人员无任何犯罪记录，承诺中标之后提供无犯罪记录证明。</w:t>
      </w:r>
      <w:r/>
    </w:p>
    <w:p>
      <w:pPr>
        <w:ind w:firstLine="480"/>
        <w:spacing w:line="360" w:lineRule="auto"/>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w:t>
      </w:r>
      <w:r/>
    </w:p>
    <w:p>
      <w:pPr>
        <w:ind w:firstLine="480"/>
        <w:spacing w:line="360" w:lineRule="auto"/>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w:t>
      </w:r>
      <w:r/>
    </w:p>
    <w:p>
      <w:pPr>
        <w:ind w:firstLine="480"/>
        <w:spacing w:line="360" w:lineRule="auto"/>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w:t>
      </w:r>
      <w:r/>
    </w:p>
    <w:p>
      <w:pPr>
        <w:ind w:firstLine="480"/>
        <w:spacing w:line="360" w:lineRule="auto"/>
        <w:rPr>
          <w:rFonts w:hint="eastAsia" w:ascii="宋体" w:hAnsi="宋体"/>
          <w:bCs/>
          <w:sz w:val="24"/>
          <w:szCs w:val="24"/>
        </w:rPr>
      </w:pPr>
      <w:r>
        <w:rPr>
          <w:rFonts w:hint="eastAsia" w:ascii="宋体" w:hAnsi="宋体"/>
          <w:bCs/>
          <w:sz w:val="24"/>
          <w:szCs w:val="24"/>
        </w:rPr>
        <w:t xml:space="preserve">6、</w:t>
      </w:r>
      <w:r/>
    </w:p>
    <w:p>
      <w:pPr>
        <w:pStyle w:val="1944"/>
        <w:ind w:left="959" w:hanging="480"/>
        <w:rPr>
          <w:rFonts w:hint="eastAsia" w:ascii="宋体" w:hAnsi="宋体" w:eastAsia="宋体"/>
          <w:sz w:val="24"/>
          <w:szCs w:val="24"/>
        </w:rPr>
      </w:pPr>
      <w:r>
        <w:rPr>
          <w:rFonts w:hint="eastAsia" w:ascii="宋体" w:hAnsi="宋体" w:eastAsia="宋体"/>
          <w:sz w:val="24"/>
          <w:szCs w:val="24"/>
        </w:rPr>
        <w:t xml:space="preserve">7、</w:t>
      </w:r>
      <w:r/>
    </w:p>
    <w:p>
      <w:pPr>
        <w:pStyle w:val="1944"/>
        <w:ind w:left="959" w:hanging="480"/>
        <w:rPr>
          <w:rFonts w:hint="eastAsia" w:ascii="宋体" w:hAnsi="宋体" w:eastAsia="宋体"/>
          <w:sz w:val="24"/>
        </w:rPr>
      </w:pPr>
      <w:r>
        <w:rPr>
          <w:rFonts w:hint="eastAsia" w:ascii="宋体" w:hAnsi="宋体" w:eastAsia="宋体"/>
          <w:sz w:val="24"/>
        </w:rPr>
        <w:t xml:space="preserve">8、</w:t>
      </w:r>
      <w:r/>
    </w:p>
    <w:p>
      <w:pPr>
        <w:pStyle w:val="1944"/>
        <w:ind w:left="959" w:hanging="480"/>
        <w:rPr>
          <w:rFonts w:ascii="宋体" w:hAnsi="宋体" w:eastAsia="宋体"/>
          <w:sz w:val="24"/>
        </w:rPr>
      </w:pPr>
      <w:r>
        <w:rPr>
          <w:rFonts w:hint="eastAsia" w:ascii="宋体" w:hAnsi="宋体" w:eastAsia="宋体"/>
          <w:sz w:val="24"/>
        </w:rPr>
        <w:t xml:space="preserve">9、</w:t>
      </w:r>
      <w:r/>
    </w:p>
    <w:p>
      <w:pPr>
        <w:ind w:firstLine="480"/>
        <w:spacing w:line="360" w:lineRule="auto"/>
        <w:rPr>
          <w:rFonts w:hint="eastAsia" w:ascii="宋体" w:hAnsi="宋体"/>
          <w:bCs/>
          <w:sz w:val="24"/>
          <w:szCs w:val="24"/>
        </w:rPr>
      </w:pPr>
      <w:r>
        <w:rPr>
          <w:rFonts w:hint="eastAsia" w:ascii="宋体" w:hAnsi="宋体"/>
          <w:bCs/>
          <w:sz w:val="24"/>
          <w:szCs w:val="24"/>
        </w:rPr>
        <w:t xml:space="preserve">…………………</w:t>
      </w:r>
      <w:r/>
    </w:p>
    <w:p>
      <w:pPr>
        <w:ind w:firstLine="480"/>
        <w:spacing w:line="480" w:lineRule="auto"/>
        <w:rPr>
          <w:rFonts w:ascii="宋体" w:hAns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3720"/>
        <w:spacing w:line="480" w:lineRule="auto"/>
        <w:rPr>
          <w:rFonts w:ascii="宋体" w:hAnsi="宋体"/>
          <w:bCs/>
          <w:sz w:val="24"/>
          <w:szCs w:val="24"/>
        </w:rPr>
      </w:pPr>
      <w:r>
        <w:rPr>
          <w:rFonts w:hint="eastAsia" w:ascii="宋体" w:hAnsi="宋体"/>
          <w:sz w:val="24"/>
          <w:szCs w:val="24"/>
        </w:rPr>
        <w:t xml:space="preserve">供应商</w:t>
      </w:r>
      <w:r>
        <w:rPr>
          <w:rFonts w:hint="eastAsia" w:ascii="宋体" w:hAnsi="宋体"/>
          <w:bCs/>
          <w:sz w:val="24"/>
          <w:szCs w:val="24"/>
        </w:rPr>
        <w:t xml:space="preserve">（盖章）：</w:t>
      </w:r>
      <w:r/>
    </w:p>
    <w:p>
      <w:pPr>
        <w:ind w:firstLine="480"/>
        <w:spacing w:line="480" w:lineRule="auto"/>
        <w:rPr>
          <w:rFonts w:ascii="宋体" w:hAnsi="宋体"/>
          <w:bCs/>
          <w:sz w:val="24"/>
          <w:szCs w:val="24"/>
        </w:rPr>
      </w:pPr>
      <w:r>
        <w:rPr>
          <w:rFonts w:hint="eastAsia" w:ascii="宋体" w:hAnsi="宋体"/>
          <w:bCs/>
          <w:sz w:val="24"/>
          <w:szCs w:val="24"/>
        </w:rPr>
        <w:t xml:space="preserve">法定代表人或法定代表人授权代表签字或盖章：</w:t>
      </w:r>
      <w:r/>
    </w:p>
    <w:p>
      <w:pPr>
        <w:ind w:firstLine="843"/>
        <w:spacing w:line="480" w:lineRule="auto"/>
        <w:rPr>
          <w:rFonts w:ascii="宋体" w:hAnsi="宋体"/>
          <w:bCs/>
          <w:sz w:val="24"/>
          <w:szCs w:val="24"/>
        </w:rPr>
      </w:pPr>
      <w:r>
        <w:rPr>
          <w:rFonts w:hint="eastAsia" w:ascii="宋体" w:hAnsi="宋体"/>
          <w:b/>
          <w:szCs w:val="21"/>
        </w:rPr>
        <w:t xml:space="preserve">注：以上内容由投标单位根据采购要求自行完善。</w:t>
      </w:r>
      <w:r/>
    </w:p>
    <w:p>
      <w:pPr>
        <w:ind w:firstLine="480"/>
        <w:spacing w:line="580" w:lineRule="exact"/>
        <w:rPr>
          <w:rFonts w:ascii="宋体" w:hAnsi="宋体"/>
          <w:bCs/>
          <w:color w:val="000000"/>
          <w:sz w:val="24"/>
          <w:szCs w:val="24"/>
        </w:rPr>
      </w:pPr>
      <w:r>
        <w:rPr>
          <w:rFonts w:hint="eastAsia" w:ascii="黑体" w:hAnsi="宋体" w:eastAsia="黑体"/>
          <w:bCs/>
          <w:color w:val="000000"/>
          <w:sz w:val="24"/>
          <w:szCs w:val="24"/>
        </w:rPr>
        <w:t xml:space="preserve"> </w:t>
      </w:r>
      <w:r/>
    </w:p>
    <w:p>
      <w:pPr>
        <w:ind w:firstLine="3840"/>
        <w:spacing w:line="360" w:lineRule="auto"/>
        <w:rPr>
          <w:rFonts w:hint="eastAsia" w:ascii="宋体" w:hAnsi="宋体"/>
          <w:color w:val="000000"/>
          <w:sz w:val="24"/>
          <w:szCs w:val="24"/>
        </w:rPr>
      </w:pPr>
      <w:r>
        <w:rPr>
          <w:rFonts w:hint="eastAsia" w:ascii="宋体" w:hAnsi="宋体"/>
          <w:color w:val="000000"/>
          <w:sz w:val="24"/>
          <w:szCs w:val="24"/>
        </w:rPr>
      </w:r>
      <w:r/>
    </w:p>
    <w:p>
      <w:pPr>
        <w:pStyle w:val="1946"/>
        <w:ind w:left="1260"/>
      </w:pPr>
      <w:r/>
      <w:r/>
    </w:p>
    <w:p>
      <w:pPr>
        <w:rPr>
          <w:rFonts w:hint="eastAsia"/>
        </w:rPr>
      </w:pPr>
      <w:r>
        <w:rPr>
          <w:rFonts w:hint="eastAsia"/>
        </w:rPr>
      </w:r>
      <w:r/>
    </w:p>
    <w:p>
      <w:pPr>
        <w:pStyle w:val="1946"/>
        <w:ind w:left="1260"/>
        <w:rPr>
          <w:rFonts w:hint="eastAsia"/>
        </w:rPr>
      </w:pPr>
      <w:r>
        <w:rPr>
          <w:rFonts w:hint="eastAsia"/>
        </w:rPr>
      </w:r>
      <w:r/>
    </w:p>
    <w:p>
      <w:pPr>
        <w:rPr>
          <w:rFonts w:hint="eastAsia"/>
        </w:rPr>
      </w:pPr>
      <w:r>
        <w:rPr>
          <w:rFonts w:hint="eastAsia"/>
        </w:rPr>
      </w:r>
      <w:r/>
    </w:p>
    <w:p>
      <w:pPr>
        <w:pStyle w:val="1946"/>
        <w:ind w:left="1260"/>
        <w:rPr>
          <w:rFonts w:hint="eastAsia"/>
        </w:rPr>
      </w:pPr>
      <w:r>
        <w:rPr>
          <w:rFonts w:hint="eastAsia"/>
        </w:rPr>
      </w:r>
      <w:r/>
    </w:p>
    <w:p>
      <w:pPr>
        <w:rPr>
          <w:rFonts w:hint="eastAsia"/>
        </w:rPr>
      </w:pPr>
      <w:r>
        <w:rPr>
          <w:rFonts w:hint="eastAsia"/>
        </w:rPr>
      </w:r>
      <w:r/>
    </w:p>
    <w:p>
      <w:pPr>
        <w:pStyle w:val="1946"/>
        <w:ind w:left="1260"/>
        <w:rPr>
          <w:rFonts w:hint="eastAsia"/>
        </w:rPr>
      </w:pPr>
      <w:r>
        <w:rPr>
          <w:rFonts w:hint="eastAsia"/>
        </w:rPr>
      </w:r>
      <w:r/>
    </w:p>
    <w:p>
      <w:pPr>
        <w:rPr>
          <w:rFonts w:hint="eastAsia"/>
        </w:rPr>
      </w:pPr>
      <w:r>
        <w:rPr>
          <w:rFonts w:hint="eastAsia"/>
        </w:rPr>
      </w:r>
      <w:r/>
    </w:p>
    <w:p>
      <w:pPr>
        <w:pStyle w:val="1946"/>
        <w:ind w:left="1260"/>
        <w:rPr>
          <w:rFonts w:hint="eastAsia"/>
        </w:rPr>
      </w:pPr>
      <w:r>
        <w:rPr>
          <w:rFonts w:hint="eastAsia"/>
        </w:rPr>
      </w:r>
      <w:r/>
    </w:p>
    <w:p>
      <w:pPr>
        <w:rPr>
          <w:rFonts w:hint="eastAsia"/>
        </w:rPr>
      </w:pPr>
      <w:r>
        <w:rPr>
          <w:rFonts w:hint="eastAsia"/>
        </w:rPr>
      </w:r>
      <w:r/>
    </w:p>
    <w:p>
      <w:pPr>
        <w:rPr>
          <w:rFonts w:hint="eastAsia"/>
        </w:rPr>
        <w:sectPr>
          <w:footerReference w:type="default" r:id="rId36"/>
          <w:footerReference w:type="first" r:id="rId37"/>
          <w:footnotePr/>
          <w:endnotePr/>
          <w:type w:val="nextPage"/>
          <w:pgSz w:w="11906" w:h="16838" w:orient="portrait"/>
          <w:pgMar w:top="1134" w:right="1134" w:bottom="1134" w:left="1418" w:header="624" w:footer="907" w:gutter="0"/>
          <w:cols w:num="1" w:sep="0" w:space="720" w:equalWidth="1"/>
          <w:docGrid w:linePitch="360"/>
          <w:titlePg/>
        </w:sectPr>
      </w:pPr>
      <w:r>
        <w:rPr>
          <w:rFonts w:hint="eastAsia"/>
        </w:rPr>
      </w:r>
      <w:r/>
    </w:p>
    <w:p>
      <w:pPr>
        <w:rPr>
          <w:b/>
          <w:bCs/>
        </w:rPr>
      </w:pPr>
      <w:r>
        <w:rPr>
          <w:rFonts w:hint="eastAsia"/>
          <w:b/>
          <w:bCs/>
        </w:rPr>
        <w:t xml:space="preserve">（六）开标一览表（格式）：</w:t>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t xml:space="preserve"> </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采购项目编号：</w:t>
      </w:r>
      <w:r>
        <w:rPr>
          <w:rFonts w:hint="eastAsia" w:ascii="宋体" w:hAnsi="宋体" w:cs="宋体"/>
          <w:bCs/>
          <w:color w:val="000000"/>
          <w:sz w:val="24"/>
          <w:szCs w:val="24"/>
          <w:lang w:eastAsia="zh-CN"/>
        </w:rPr>
        <w:t xml:space="preserve">JSZC-320205-JZCG-G2026-0013</w:t>
      </w:r>
      <w:r/>
    </w:p>
    <w:p>
      <w:pPr>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货币单位：人民币元</w:t>
      </w:r>
      <w:r/>
    </w:p>
    <w:p>
      <w:pPr>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bl>
      <w:tblPr>
        <w:tblStyle w:val="1938"/>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527"/>
        </w:trPr>
        <w:tc>
          <w:tcPr>
            <w:tcW w:w="2419" w:type="dxa"/>
            <w:vAlign w:val="center"/>
            <w:textDirection w:val="lrTb"/>
            <w:noWrap w:val="false"/>
          </w:tcPr>
          <w:p>
            <w:pPr>
              <w:jc w:val="center"/>
              <w:spacing w:line="360" w:lineRule="auto"/>
              <w:rPr>
                <w:rFonts w:hint="eastAsia" w:ascii="宋体" w:hAnsi="宋体" w:cs="宋体"/>
                <w:color w:val="000000"/>
                <w:sz w:val="24"/>
                <w:szCs w:val="22"/>
                <w:lang w:val="en-US" w:eastAsia="zh-CN" w:bidi="ar-SA"/>
              </w:rPr>
            </w:pPr>
            <w:r>
              <w:rPr>
                <w:rFonts w:hint="eastAsia" w:ascii="宋体" w:hAnsi="宋体" w:cs="宋体"/>
                <w:color w:val="000000"/>
                <w:sz w:val="24"/>
                <w:szCs w:val="22"/>
              </w:rPr>
              <w:t xml:space="preserve">项目名称</w:t>
            </w:r>
            <w:r/>
          </w:p>
        </w:tc>
        <w:tc>
          <w:tcPr>
            <w:tcW w:w="7424" w:type="dxa"/>
            <w:vAlign w:val="center"/>
            <w:textDirection w:val="lrTb"/>
            <w:noWrap w:val="false"/>
          </w:tcPr>
          <w:p>
            <w:pPr>
              <w:spacing w:line="360" w:lineRule="auto"/>
              <w:rPr>
                <w:rFonts w:hint="eastAsia" w:ascii="宋体" w:hAnsi="宋体" w:cs="宋体"/>
                <w:color w:val="000000"/>
                <w:sz w:val="24"/>
                <w:szCs w:val="22"/>
              </w:rPr>
            </w:pPr>
            <w:r>
              <w:rPr>
                <w:rFonts w:hint="eastAsia" w:ascii="宋体" w:hAnsi="宋体" w:cs="宋体"/>
                <w:color w:val="000000"/>
                <w:sz w:val="24"/>
                <w:szCs w:val="22"/>
              </w:rPr>
            </w:r>
            <w:r/>
          </w:p>
        </w:tc>
      </w:tr>
      <w:tr>
        <w:trPr>
          <w:jc w:val="center"/>
          <w:trHeight w:val="527"/>
        </w:trPr>
        <w:tc>
          <w:tcPr>
            <w:tcW w:w="2419" w:type="dxa"/>
            <w:vAlign w:val="center"/>
            <w:textDirection w:val="lrTb"/>
            <w:noWrap w:val="false"/>
          </w:tcPr>
          <w:p>
            <w:pPr>
              <w:jc w:val="center"/>
              <w:spacing w:line="360" w:lineRule="auto"/>
              <w:rPr>
                <w:rFonts w:hint="eastAsia" w:ascii="宋体" w:hAnsi="宋体" w:cs="宋体"/>
                <w:color w:val="000000"/>
                <w:sz w:val="24"/>
                <w:szCs w:val="22"/>
                <w:lang w:val="en-US" w:eastAsia="zh-CN" w:bidi="ar-SA"/>
              </w:rPr>
            </w:pPr>
            <w:r>
              <w:rPr>
                <w:rFonts w:hint="eastAsia" w:ascii="宋体" w:hAnsi="宋体" w:cs="宋体"/>
                <w:bCs/>
                <w:color w:val="000000"/>
                <w:sz w:val="24"/>
                <w:szCs w:val="24"/>
              </w:rPr>
              <w:t xml:space="preserve">项目内容</w:t>
            </w:r>
            <w:r/>
          </w:p>
        </w:tc>
        <w:tc>
          <w:tcPr>
            <w:tcW w:w="7424" w:type="dxa"/>
            <w:vAlign w:val="center"/>
            <w:textDirection w:val="lrTb"/>
            <w:noWrap w:val="false"/>
          </w:tcPr>
          <w:p>
            <w:pPr>
              <w:spacing w:line="360" w:lineRule="auto"/>
              <w:rPr>
                <w:rFonts w:hint="eastAsia" w:ascii="宋体" w:hAnsi="宋体" w:cs="宋体"/>
                <w:color w:val="000000"/>
                <w:sz w:val="24"/>
                <w:szCs w:val="22"/>
              </w:rPr>
            </w:pPr>
            <w:r>
              <w:rPr>
                <w:rFonts w:hint="eastAsia" w:ascii="宋体" w:hAnsi="宋体" w:cs="宋体"/>
                <w:color w:val="000000"/>
                <w:sz w:val="24"/>
                <w:szCs w:val="22"/>
              </w:rPr>
            </w:r>
            <w:r/>
          </w:p>
        </w:tc>
      </w:tr>
      <w:tr>
        <w:trPr>
          <w:jc w:val="center"/>
          <w:trHeight w:val="527"/>
        </w:trPr>
        <w:tc>
          <w:tcPr>
            <w:tcW w:w="2419" w:type="dxa"/>
            <w:vAlign w:val="center"/>
            <w:textDirection w:val="lrTb"/>
            <w:noWrap w:val="false"/>
          </w:tcPr>
          <w:p>
            <w:pPr>
              <w:jc w:val="center"/>
              <w:spacing w:line="360" w:lineRule="auto"/>
              <w:rPr>
                <w:rFonts w:hint="eastAsia" w:ascii="宋体" w:hAnsi="宋体" w:cs="宋体"/>
                <w:color w:val="000000"/>
                <w:sz w:val="24"/>
                <w:szCs w:val="22"/>
                <w:lang w:val="en-US" w:eastAsia="zh-CN" w:bidi="ar-SA"/>
              </w:rPr>
            </w:pPr>
            <w:r>
              <w:rPr>
                <w:rFonts w:hint="eastAsia" w:ascii="宋体" w:hAnsi="宋体" w:cs="宋体"/>
                <w:bCs/>
                <w:color w:val="000000"/>
                <w:sz w:val="24"/>
                <w:szCs w:val="24"/>
              </w:rPr>
              <w:t xml:space="preserve">总价（小写）</w:t>
            </w:r>
            <w:r/>
          </w:p>
        </w:tc>
        <w:tc>
          <w:tcPr>
            <w:tcW w:w="7424" w:type="dxa"/>
            <w:vAlign w:val="center"/>
            <w:textDirection w:val="lrTb"/>
            <w:noWrap w:val="false"/>
          </w:tcPr>
          <w:p>
            <w:pPr>
              <w:spacing w:line="360" w:lineRule="auto"/>
              <w:rPr>
                <w:rFonts w:hint="eastAsia" w:ascii="宋体" w:hAnsi="宋体" w:cs="宋体"/>
                <w:color w:val="000000"/>
                <w:sz w:val="24"/>
                <w:szCs w:val="22"/>
              </w:rPr>
            </w:pPr>
            <w:r>
              <w:rPr>
                <w:rFonts w:hint="eastAsia" w:ascii="宋体" w:hAnsi="宋体" w:cs="宋体"/>
                <w:color w:val="000000"/>
                <w:sz w:val="24"/>
                <w:szCs w:val="22"/>
              </w:rPr>
            </w:r>
            <w:r/>
          </w:p>
        </w:tc>
      </w:tr>
      <w:tr>
        <w:trPr>
          <w:jc w:val="center"/>
          <w:trHeight w:val="527"/>
        </w:trPr>
        <w:tc>
          <w:tcPr>
            <w:tcW w:w="2419" w:type="dxa"/>
            <w:vAlign w:val="center"/>
            <w:textDirection w:val="lrTb"/>
            <w:noWrap w:val="false"/>
          </w:tcPr>
          <w:p>
            <w:pPr>
              <w:jc w:val="center"/>
              <w:spacing w:line="360" w:lineRule="auto"/>
              <w:rPr>
                <w:rFonts w:hint="eastAsia" w:ascii="宋体" w:hAnsi="宋体" w:cs="宋体"/>
                <w:color w:val="000000"/>
                <w:sz w:val="24"/>
                <w:szCs w:val="22"/>
                <w:lang w:val="en-US" w:eastAsia="zh-CN" w:bidi="ar-SA"/>
              </w:rPr>
            </w:pPr>
            <w:r>
              <w:rPr>
                <w:rFonts w:hint="eastAsia" w:ascii="宋体" w:hAnsi="宋体" w:cs="宋体"/>
                <w:color w:val="000000"/>
                <w:sz w:val="24"/>
                <w:szCs w:val="22"/>
              </w:rPr>
              <w:t xml:space="preserve">总价（大写）</w:t>
            </w:r>
            <w:r/>
          </w:p>
        </w:tc>
        <w:tc>
          <w:tcPr>
            <w:tcW w:w="7424" w:type="dxa"/>
            <w:vAlign w:val="center"/>
            <w:textDirection w:val="lrTb"/>
            <w:noWrap w:val="false"/>
          </w:tcPr>
          <w:p>
            <w:pPr>
              <w:spacing w:line="360" w:lineRule="auto"/>
              <w:rPr>
                <w:rFonts w:hint="eastAsia" w:ascii="宋体" w:hAnsi="宋体" w:cs="宋体"/>
                <w:color w:val="000000"/>
                <w:sz w:val="24"/>
                <w:szCs w:val="22"/>
              </w:rPr>
            </w:pPr>
            <w:r>
              <w:rPr>
                <w:rFonts w:hint="eastAsia" w:ascii="宋体" w:hAnsi="宋体" w:cs="宋体"/>
                <w:color w:val="000000"/>
                <w:sz w:val="24"/>
                <w:szCs w:val="22"/>
              </w:rPr>
            </w:r>
            <w:r/>
          </w:p>
        </w:tc>
      </w:tr>
    </w:tbl>
    <w:p>
      <w:pPr>
        <w:rPr>
          <w:rFonts w:hint="eastAsia" w:ascii="宋体" w:hAnsi="宋体" w:cs="宋体"/>
          <w:bCs/>
          <w:color w:val="000000"/>
          <w:sz w:val="24"/>
          <w:szCs w:val="24"/>
        </w:rPr>
      </w:pPr>
      <w:r>
        <w:rPr>
          <w:rFonts w:hint="eastAsia" w:ascii="宋体" w:hAnsi="宋体" w:cs="宋体"/>
          <w:bCs/>
          <w:color w:val="000000"/>
          <w:sz w:val="24"/>
          <w:szCs w:val="24"/>
        </w:rPr>
      </w:r>
      <w:r/>
    </w:p>
    <w:p>
      <w:pPr>
        <w:rPr>
          <w:rFonts w:hint="eastAsia" w:ascii="宋体" w:hAnsi="宋体" w:cs="宋体"/>
          <w:bCs/>
          <w:color w:val="000000"/>
          <w:sz w:val="24"/>
          <w:szCs w:val="24"/>
        </w:rPr>
      </w:pPr>
      <w:r>
        <w:rPr>
          <w:rFonts w:hint="eastAsia" w:ascii="宋体" w:hAnsi="宋体" w:cs="宋体"/>
          <w:bCs/>
          <w:color w:val="000000"/>
          <w:sz w:val="24"/>
          <w:szCs w:val="24"/>
        </w:rPr>
        <w:t xml:space="preserve">投标人公章          （电子签章）</w:t>
      </w:r>
      <w:r/>
    </w:p>
    <w:p>
      <w:pPr>
        <w:rPr>
          <w:rFonts w:hint="eastAsia" w:ascii="宋体" w:hAnsi="宋体" w:cs="宋体"/>
          <w:bCs/>
          <w:color w:val="000000"/>
          <w:sz w:val="24"/>
          <w:szCs w:val="24"/>
        </w:rPr>
      </w:pPr>
      <w:r>
        <w:rPr>
          <w:rFonts w:hint="eastAsia" w:ascii="宋体" w:hAnsi="宋体" w:cs="宋体"/>
          <w:bCs/>
          <w:color w:val="000000"/>
          <w:sz w:val="24"/>
          <w:szCs w:val="24"/>
        </w:rPr>
      </w:r>
      <w:r/>
    </w:p>
    <w:p>
      <w:pPr>
        <w:rPr>
          <w:rFonts w:hint="eastAsia" w:ascii="宋体" w:hAnsi="宋体" w:cs="宋体"/>
          <w:bCs/>
          <w:color w:val="000000"/>
          <w:sz w:val="24"/>
          <w:szCs w:val="24"/>
        </w:rPr>
      </w:pPr>
      <w:r>
        <w:rPr>
          <w:rFonts w:hint="eastAsia" w:ascii="宋体" w:hAnsi="宋体" w:cs="宋体"/>
          <w:bCs/>
          <w:color w:val="000000"/>
          <w:sz w:val="24"/>
          <w:szCs w:val="24"/>
        </w:rPr>
      </w:r>
      <w:r/>
    </w:p>
    <w:p>
      <w:pPr>
        <w:rPr>
          <w:rFonts w:hint="eastAsia" w:ascii="宋体" w:hAnsi="宋体" w:cs="宋体"/>
          <w:bCs/>
          <w:color w:val="000000"/>
          <w:sz w:val="24"/>
          <w:szCs w:val="24"/>
        </w:rPr>
      </w:pPr>
      <w:r>
        <w:rPr>
          <w:rFonts w:hint="eastAsia" w:ascii="宋体" w:hAnsi="宋体" w:cs="宋体"/>
          <w:bCs/>
          <w:color w:val="000000"/>
          <w:sz w:val="24"/>
          <w:szCs w:val="24"/>
        </w:rPr>
      </w:r>
      <w:r/>
    </w:p>
    <w:p>
      <w:pPr>
        <w:ind w:firstLine="472"/>
        <w:spacing w:line="460" w:lineRule="exact"/>
        <w:rPr>
          <w:rFonts w:hint="eastAsia" w:ascii="宋体" w:hAnsi="宋体" w:cs="宋体"/>
          <w:b/>
          <w:color w:val="000000"/>
          <w:sz w:val="24"/>
          <w:szCs w:val="22"/>
        </w:rPr>
      </w:pPr>
      <w:r>
        <w:rPr>
          <w:rFonts w:hint="eastAsia" w:ascii="宋体" w:hAnsi="宋体" w:cs="宋体"/>
          <w:b/>
          <w:color w:val="000000"/>
          <w:sz w:val="24"/>
          <w:szCs w:val="22"/>
        </w:rPr>
        <w:t xml:space="preserve">填写说明：</w:t>
      </w:r>
      <w:r/>
    </w:p>
    <w:p>
      <w:pPr>
        <w:numPr>
          <w:ilvl w:val="0"/>
          <w:numId w:val="11"/>
        </w:numPr>
        <w:ind w:firstLine="470"/>
        <w:spacing w:line="460" w:lineRule="exact"/>
        <w:rPr>
          <w:rFonts w:hint="eastAsia" w:ascii="宋体" w:hAnsi="宋体" w:cs="宋体"/>
          <w:bCs/>
          <w:color w:val="000000"/>
          <w:sz w:val="24"/>
          <w:szCs w:val="24"/>
        </w:rPr>
      </w:pPr>
      <w:r>
        <w:rPr>
          <w:rFonts w:hint="eastAsia" w:ascii="宋体" w:hAnsi="宋体" w:cs="宋体"/>
          <w:bCs/>
          <w:color w:val="000000"/>
          <w:sz w:val="24"/>
          <w:szCs w:val="22"/>
        </w:rPr>
        <w:t xml:space="preserve">评标时一律按苏采云系统自带的开标一览表中内容为准，开标一览表中必须盖章。</w:t>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黑体" w:hAnsi="宋体" w:eastAsia="黑体"/>
          <w:bCs/>
          <w:color w:val="000000"/>
          <w:sz w:val="24"/>
          <w:szCs w:val="24"/>
        </w:rPr>
        <w:sectPr>
          <w:footerReference w:type="default" r:id="rId38"/>
          <w:footerReference w:type="first" r:id="rId39"/>
          <w:footnotePr/>
          <w:endnotePr/>
          <w:type w:val="nextPage"/>
          <w:pgSz w:w="11906" w:h="16838" w:orient="portrait"/>
          <w:pgMar w:top="1134" w:right="1134" w:bottom="1134" w:left="1418" w:header="624" w:footer="907" w:gutter="0"/>
          <w:cols w:num="1" w:sep="0" w:space="720" w:equalWidth="1"/>
          <w:docGrid w:linePitch="360"/>
        </w:sectPr>
        <w:outlineLvl w:val="0"/>
      </w:pPr>
      <w:r>
        <w:rPr>
          <w:rFonts w:hint="eastAsia" w:ascii="黑体" w:hAnsi="宋体" w:eastAsia="黑体"/>
          <w:bCs/>
          <w:color w:val="000000"/>
          <w:sz w:val="24"/>
          <w:szCs w:val="24"/>
        </w:rPr>
      </w:r>
      <w:r/>
    </w:p>
    <w:p>
      <w:pPr>
        <w:rPr>
          <w:rFonts w:hint="eastAsia" w:eastAsia="黑体"/>
          <w:bCs/>
          <w:sz w:val="28"/>
          <w:szCs w:val="28"/>
        </w:rPr>
        <w:outlineLvl w:val="0"/>
      </w:pPr>
      <w:r>
        <w:rPr>
          <w:rFonts w:hint="eastAsia" w:ascii="黑体" w:hAnsi="宋体" w:eastAsia="黑体"/>
          <w:bCs/>
          <w:color w:val="000000"/>
          <w:sz w:val="24"/>
          <w:szCs w:val="24"/>
        </w:rPr>
        <w:t xml:space="preserve">（七）报价明细表（格式）：</w:t>
      </w:r>
      <w:r/>
    </w:p>
    <w:p>
      <w:pPr>
        <w:jc w:val="center"/>
        <w:spacing w:line="400" w:lineRule="exact"/>
        <w:rPr>
          <w:rFonts w:ascii="黑体" w:eastAsia="黑体"/>
          <w:bCs/>
          <w:sz w:val="28"/>
          <w:szCs w:val="28"/>
        </w:rPr>
        <w:outlineLvl w:val="0"/>
      </w:pPr>
      <w:r>
        <w:rPr>
          <w:rFonts w:hint="eastAsia" w:ascii="黑体" w:eastAsia="黑体"/>
          <w:bCs/>
          <w:sz w:val="28"/>
          <w:szCs w:val="28"/>
        </w:rPr>
        <w:t xml:space="preserve">报价明细表</w:t>
      </w:r>
      <w:r/>
    </w:p>
    <w:p>
      <w:pPr>
        <w:spacing w:line="400" w:lineRule="exact"/>
        <w:rPr>
          <w:rFonts w:hint="eastAsia" w:ascii="黑体" w:eastAsia="黑体"/>
          <w:bCs/>
          <w:sz w:val="24"/>
          <w:szCs w:val="24"/>
          <w:lang w:eastAsia="zh-CN"/>
        </w:rPr>
      </w:pPr>
      <w:r>
        <w:rPr>
          <w:rFonts w:hint="eastAsia" w:ascii="黑体" w:eastAsia="黑体"/>
          <w:bCs/>
          <w:sz w:val="24"/>
          <w:szCs w:val="24"/>
        </w:rPr>
        <w:t xml:space="preserve">供应商名称（盖章）                     采购项目编号：</w:t>
      </w:r>
      <w:r>
        <w:rPr>
          <w:rFonts w:hint="eastAsia" w:ascii="黑体" w:eastAsia="黑体"/>
          <w:bCs/>
          <w:sz w:val="24"/>
          <w:szCs w:val="24"/>
          <w:lang w:eastAsia="zh-CN"/>
        </w:rPr>
        <w:t xml:space="preserve">JSZC-320205-JZCG-G2026-0013</w:t>
      </w:r>
      <w:r/>
    </w:p>
    <w:tbl>
      <w:tblPr>
        <w:tblStyle w:val="1938"/>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3213"/>
        <w:gridCol w:w="2174"/>
        <w:gridCol w:w="1984"/>
        <w:gridCol w:w="1985"/>
      </w:tblGrid>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3213"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项目名称</w:t>
            </w:r>
            <w:r/>
          </w:p>
        </w:tc>
        <w:tc>
          <w:tcPr>
            <w:tcW w:w="2174"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报价（元/月）</w:t>
            </w:r>
            <w:r/>
          </w:p>
        </w:tc>
        <w:tc>
          <w:tcPr>
            <w:tcW w:w="1984"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报价（元/年）</w:t>
            </w:r>
            <w:r/>
          </w:p>
        </w:tc>
        <w:tc>
          <w:tcPr>
            <w:tcW w:w="198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备注</w:t>
            </w:r>
            <w:r/>
          </w:p>
        </w:tc>
      </w:tr>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员工工资、福利、法定税费费用</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参照表（1）</w:t>
            </w:r>
            <w:r/>
          </w:p>
        </w:tc>
      </w:tr>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行政办公费用</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1</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办公用品、耗材费</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参照表（2）、（3）</w:t>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2</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交通费</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3</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通讯费</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4</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培训费</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5</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餐费</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6</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标识标牌等费用</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 </w:t>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7</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其他费用</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器械装备及耗材费</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1</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 w:val="21"/>
                <w:szCs w:val="21"/>
                <w:lang w:val="en-US" w:eastAsia="zh-CN" w:bidi="ar-SA"/>
              </w:rPr>
            </w:pPr>
            <w:r>
              <w:rPr>
                <w:rFonts w:hint="eastAsia" w:ascii="宋体" w:hAnsi="宋体"/>
                <w:bCs/>
                <w:szCs w:val="21"/>
              </w:rPr>
              <w:t xml:space="preserve">耗材</w:t>
            </w:r>
            <w:r>
              <w:rPr>
                <w:rFonts w:hint="eastAsia" w:ascii="宋体" w:hAnsi="宋体"/>
                <w:szCs w:val="21"/>
              </w:rPr>
              <w:t xml:space="preserve">费</w:t>
            </w:r>
            <w:r/>
          </w:p>
        </w:tc>
        <w:tc>
          <w:tcPr>
            <w:tcW w:w="2174" w:type="dxa"/>
            <w:vAlign w:val="center"/>
            <w:textDirection w:val="lrTb"/>
            <w:noWrap w:val="false"/>
          </w:tcPr>
          <w:p>
            <w:pPr>
              <w:jc w:val="center"/>
              <w:spacing w:line="360" w:lineRule="auto"/>
              <w:rPr>
                <w:rFonts w:ascii="宋体" w:hAnsi="宋体"/>
                <w:sz w:val="21"/>
                <w:szCs w:val="21"/>
                <w:lang w:val="en-US" w:eastAsia="zh-CN" w:bidi="ar-SA"/>
              </w:rPr>
            </w:pPr>
            <w:r>
              <w:rPr>
                <w:rFonts w:ascii="宋体" w:hAnsi="宋体"/>
                <w:sz w:val="21"/>
                <w:szCs w:val="21"/>
                <w:lang w:val="en-US" w:eastAsia="zh-CN" w:bidi="ar-SA"/>
              </w:rPr>
            </w:r>
            <w:r/>
          </w:p>
        </w:tc>
        <w:tc>
          <w:tcPr>
            <w:tcW w:w="1984" w:type="dxa"/>
            <w:vAlign w:val="center"/>
            <w:textDirection w:val="lrTb"/>
            <w:noWrap w:val="false"/>
          </w:tcPr>
          <w:p>
            <w:pPr>
              <w:jc w:val="center"/>
              <w:spacing w:line="360" w:lineRule="auto"/>
              <w:rPr>
                <w:rFonts w:ascii="宋体" w:hAnsi="宋体"/>
                <w:sz w:val="21"/>
                <w:szCs w:val="21"/>
                <w:lang w:val="en-US" w:eastAsia="zh-CN" w:bidi="ar-SA"/>
              </w:rPr>
            </w:pPr>
            <w:r>
              <w:rPr>
                <w:rFonts w:ascii="宋体" w:hAnsi="宋体"/>
                <w:sz w:val="21"/>
                <w:szCs w:val="21"/>
                <w:lang w:val="en-US" w:eastAsia="zh-CN" w:bidi="ar-SA"/>
              </w:rPr>
            </w:r>
            <w:r/>
          </w:p>
        </w:tc>
        <w:tc>
          <w:tcPr>
            <w:tcW w:w="1985" w:type="dxa"/>
            <w:vAlign w:val="center"/>
            <w:textDirection w:val="lrTb"/>
            <w:noWrap w:val="false"/>
          </w:tcPr>
          <w:p>
            <w:pPr>
              <w:jc w:val="center"/>
              <w:spacing w:line="360" w:lineRule="auto"/>
              <w:rPr>
                <w:rFonts w:ascii="宋体" w:hAnsi="宋体"/>
                <w:sz w:val="21"/>
                <w:szCs w:val="21"/>
                <w:lang w:val="en-US" w:eastAsia="zh-CN" w:bidi="ar-SA"/>
              </w:rPr>
            </w:pPr>
            <w:r>
              <w:rPr>
                <w:rFonts w:hint="eastAsia" w:ascii="宋体" w:hAnsi="宋体"/>
                <w:szCs w:val="21"/>
              </w:rPr>
              <w:t xml:space="preserve">参照表（3）</w:t>
            </w:r>
            <w:r/>
          </w:p>
        </w:tc>
      </w:tr>
      <w:tr>
        <w:trPr/>
        <w:tc>
          <w:tcPr>
            <w:tcW w:w="675" w:type="dxa"/>
            <w:vAlign w:val="center"/>
            <w:textDirection w:val="lrTb"/>
            <w:noWrap w:val="false"/>
          </w:tcPr>
          <w:p>
            <w:pPr>
              <w:jc w:val="center"/>
              <w:spacing w:line="360" w:lineRule="auto"/>
              <w:rPr>
                <w:rFonts w:ascii="宋体" w:hAnsi="宋体"/>
                <w:szCs w:val="21"/>
              </w:rPr>
            </w:pPr>
            <w:r>
              <w:rPr>
                <w:rFonts w:hint="eastAsia" w:ascii="宋体" w:hAnsi="宋体"/>
                <w:szCs w:val="21"/>
                <w:lang w:eastAsia="zh-CN"/>
              </w:rPr>
              <w:t xml:space="preserve">(</w:t>
            </w:r>
            <w:r>
              <w:rPr>
                <w:rFonts w:hint="eastAsia" w:ascii="宋体" w:hAnsi="宋体"/>
                <w:szCs w:val="21"/>
              </w:rPr>
              <w:t xml:space="preserve">2</w:t>
            </w:r>
            <w:r>
              <w:rPr>
                <w:rFonts w:hint="eastAsia" w:ascii="宋体" w:hAnsi="宋体"/>
                <w:szCs w:val="21"/>
                <w:lang w:eastAsia="zh-CN"/>
              </w:rPr>
              <w:t xml:space="preserve">)</w:t>
            </w:r>
            <w:r/>
          </w:p>
        </w:tc>
        <w:tc>
          <w:tcPr>
            <w:tcW w:w="3213" w:type="dxa"/>
            <w:vAlign w:val="center"/>
            <w:textDirection w:val="lrTb"/>
            <w:noWrap w:val="false"/>
          </w:tcPr>
          <w:p>
            <w:pPr>
              <w:spacing w:line="360" w:lineRule="auto"/>
              <w:rPr>
                <w:rFonts w:ascii="宋体" w:hAnsi="宋体"/>
                <w:szCs w:val="21"/>
              </w:rPr>
            </w:pPr>
            <w:r>
              <w:rPr>
                <w:rFonts w:hint="eastAsia" w:ascii="宋体" w:hAnsi="宋体"/>
                <w:szCs w:val="21"/>
              </w:rPr>
              <w:t xml:space="preserve">其他费用</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4</w:t>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维修维保费</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自行列清单附后</w:t>
            </w:r>
            <w:r/>
          </w:p>
        </w:tc>
      </w:tr>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5</w:t>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合理利润</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6</w:t>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税金</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7</w:t>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其他支出（按需求自行列举）</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b/>
                <w:szCs w:val="21"/>
              </w:rPr>
            </w:pPr>
            <w:r>
              <w:rPr>
                <w:rFonts w:ascii="宋体" w:hAnsi="宋体"/>
                <w:szCs w:val="21"/>
              </w:rPr>
              <w:t xml:space="preserve">…</w:t>
            </w:r>
            <w:r>
              <w:rPr>
                <w:rFonts w:hint="eastAsia" w:ascii="宋体" w:hAnsi="宋体"/>
                <w:szCs w:val="21"/>
              </w:rPr>
              <w:t xml:space="preserve"> </w:t>
            </w:r>
            <w:r>
              <w:rPr>
                <w:rFonts w:ascii="宋体" w:hAnsi="宋体"/>
                <w:szCs w:val="21"/>
              </w:rPr>
              <w:t xml:space="preserve">…</w:t>
            </w:r>
            <w:r/>
          </w:p>
        </w:tc>
        <w:tc>
          <w:tcPr>
            <w:tcW w:w="3213" w:type="dxa"/>
            <w:vAlign w:val="center"/>
            <w:textDirection w:val="lrTb"/>
            <w:noWrap w:val="false"/>
          </w:tcPr>
          <w:p>
            <w:pPr>
              <w:jc w:val="left"/>
              <w:spacing w:line="360" w:lineRule="auto"/>
              <w:rPr>
                <w:rFonts w:ascii="宋体" w:hAnsi="宋体"/>
                <w:b/>
                <w:szCs w:val="21"/>
              </w:rPr>
            </w:pPr>
            <w:r>
              <w:rPr>
                <w:rFonts w:ascii="宋体" w:hAnsi="宋体"/>
                <w:b/>
                <w:szCs w:val="21"/>
              </w:rPr>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c>
          <w:tcPr>
            <w:tcW w:w="67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3213" w:type="dxa"/>
            <w:vAlign w:val="center"/>
            <w:textDirection w:val="lrTb"/>
            <w:noWrap w:val="false"/>
          </w:tcPr>
          <w:p>
            <w:pPr>
              <w:jc w:val="left"/>
              <w:spacing w:line="360" w:lineRule="auto"/>
              <w:rPr>
                <w:rFonts w:ascii="宋体" w:hAnsi="宋体"/>
                <w:b/>
                <w:szCs w:val="21"/>
              </w:rPr>
            </w:pPr>
            <w:r>
              <w:rPr>
                <w:rFonts w:hint="eastAsia" w:ascii="宋体" w:hAnsi="宋体"/>
                <w:b/>
                <w:szCs w:val="21"/>
              </w:rPr>
              <w:t xml:space="preserve">合计：</w:t>
            </w:r>
            <w:r/>
          </w:p>
        </w:tc>
        <w:tc>
          <w:tcPr>
            <w:tcW w:w="217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spacing w:line="400" w:lineRule="exact"/>
        <w:rPr>
          <w:rFonts w:hint="eastAsia"/>
          <w:b/>
          <w:bCs/>
          <w:sz w:val="24"/>
          <w:szCs w:val="24"/>
        </w:rPr>
      </w:pPr>
      <w:r>
        <w:rPr>
          <w:rFonts w:hint="eastAsia"/>
          <w:b/>
          <w:bCs/>
          <w:sz w:val="24"/>
          <w:szCs w:val="24"/>
        </w:rPr>
        <w:t xml:space="preserve">法定代表人或法定代表人授权代表签字或盖章：</w:t>
      </w:r>
      <w:r/>
    </w:p>
    <w:p>
      <w:pPr>
        <w:ind w:firstLine="220"/>
        <w:rPr>
          <w:rFonts w:hint="eastAsia" w:ascii="宋体" w:hAnsi="宋体"/>
          <w:bCs/>
          <w:sz w:val="22"/>
        </w:rPr>
      </w:pPr>
      <w:r>
        <w:rPr>
          <w:rFonts w:hint="eastAsia" w:ascii="宋体" w:hAnsi="宋体"/>
          <w:bCs/>
          <w:sz w:val="22"/>
        </w:rPr>
      </w:r>
      <w:r/>
    </w:p>
    <w:p>
      <w:pPr>
        <w:ind w:firstLine="220"/>
        <w:rPr>
          <w:rFonts w:ascii="宋体" w:hAnsi="宋体"/>
          <w:bCs/>
          <w:sz w:val="22"/>
        </w:rPr>
      </w:pPr>
      <w:r>
        <w:rPr>
          <w:rFonts w:hint="eastAsia" w:ascii="宋体" w:hAnsi="宋体"/>
          <w:bCs/>
          <w:sz w:val="22"/>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bCs/>
          <w:sz w:val="22"/>
          <w:lang w:eastAsia="zh-CN"/>
        </w:rPr>
        <w:t xml:space="preserve">涉及</w:t>
      </w:r>
      <w:r>
        <w:rPr>
          <w:rFonts w:hint="eastAsia" w:ascii="宋体" w:hAnsi="宋体"/>
          <w:bCs/>
          <w:sz w:val="22"/>
        </w:rPr>
        <w:t xml:space="preserve">的一切相关费用。供应商报价时应充分考虑服务期内所有可能影响到报价的因素，一旦中标，总价将包定。</w:t>
      </w:r>
      <w:r/>
    </w:p>
    <w:p>
      <w:pPr>
        <w:ind w:firstLine="440"/>
        <w:rPr>
          <w:rFonts w:ascii="宋体" w:hAnsi="宋体"/>
          <w:bCs/>
          <w:sz w:val="22"/>
        </w:rPr>
      </w:pPr>
      <w:r>
        <w:rPr>
          <w:rFonts w:hint="eastAsia" w:ascii="宋体" w:hAnsi="宋体"/>
          <w:bCs/>
          <w:sz w:val="22"/>
        </w:rPr>
        <w:t xml:space="preserve">2、上述报价表由投标单位参照，不限于此，可根据采购需求自行添加条目进行投报。</w:t>
      </w:r>
      <w:r/>
    </w:p>
    <w:p>
      <w:pPr>
        <w:jc w:val="center"/>
        <w:spacing w:line="400" w:lineRule="exact"/>
        <w:rPr>
          <w:rFonts w:hint="eastAsia" w:ascii="宋体" w:hAnsi="宋体"/>
          <w:b/>
          <w:bCs/>
          <w:sz w:val="24"/>
          <w:szCs w:val="24"/>
        </w:rPr>
        <w:sectPr>
          <w:footerReference w:type="default" r:id="rId40"/>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t xml:space="preserve">表（1）：员工工资福利及法定税费费用明细表</w:t>
      </w:r>
      <w:r/>
    </w:p>
    <w:tbl>
      <w:tblPr>
        <w:tblStyle w:val="19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701"/>
        <w:gridCol w:w="1134"/>
        <w:gridCol w:w="1559"/>
        <w:gridCol w:w="1276"/>
        <w:gridCol w:w="1276"/>
        <w:gridCol w:w="2126"/>
      </w:tblGrid>
      <w:tr>
        <w:trPr/>
        <w:tc>
          <w:tcPr>
            <w:tcW w:w="8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序号</w:t>
            </w:r>
            <w:r/>
          </w:p>
        </w:tc>
        <w:tc>
          <w:tcPr>
            <w:tcW w:w="1701"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项目名称</w:t>
            </w:r>
            <w:r/>
          </w:p>
        </w:tc>
        <w:tc>
          <w:tcPr>
            <w:tcW w:w="1134"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lang w:eastAsia="zh-CN"/>
              </w:rPr>
              <w:t xml:space="preserve">人数</w:t>
            </w:r>
            <w:r>
              <w:rPr>
                <w:rFonts w:hint="eastAsia" w:ascii="宋体" w:hAnsi="宋体"/>
                <w:b/>
                <w:sz w:val="18"/>
                <w:szCs w:val="18"/>
              </w:rPr>
              <w:t xml:space="preserve">（人）</w:t>
            </w:r>
            <w:r/>
          </w:p>
        </w:tc>
        <w:tc>
          <w:tcPr>
            <w:tcW w:w="1559"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人员费用标准</w:t>
            </w:r>
            <w:r/>
          </w:p>
          <w:p>
            <w:pPr>
              <w:jc w:val="center"/>
              <w:spacing w:line="360" w:lineRule="auto"/>
              <w:rPr>
                <w:rFonts w:ascii="宋体" w:hAnsi="宋体"/>
                <w:b/>
                <w:sz w:val="18"/>
                <w:szCs w:val="18"/>
              </w:rPr>
            </w:pPr>
            <w:r>
              <w:rPr>
                <w:rFonts w:hint="eastAsia" w:ascii="宋体" w:hAnsi="宋体"/>
                <w:b/>
                <w:sz w:val="18"/>
                <w:szCs w:val="18"/>
              </w:rPr>
              <w:t xml:space="preserve">（人/元/月）</w:t>
            </w:r>
            <w:r/>
          </w:p>
        </w:tc>
        <w:tc>
          <w:tcPr>
            <w:tcW w:w="1276"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合计费用</w:t>
            </w:r>
            <w:r/>
          </w:p>
          <w:p>
            <w:pPr>
              <w:jc w:val="center"/>
              <w:spacing w:line="360" w:lineRule="auto"/>
              <w:rPr>
                <w:rFonts w:ascii="宋体" w:hAnsi="宋体"/>
                <w:b/>
                <w:sz w:val="18"/>
                <w:szCs w:val="18"/>
              </w:rPr>
            </w:pPr>
            <w:r>
              <w:rPr>
                <w:rFonts w:hint="eastAsia" w:ascii="宋体" w:hAnsi="宋体"/>
                <w:b/>
                <w:sz w:val="18"/>
                <w:szCs w:val="18"/>
              </w:rPr>
              <w:t xml:space="preserve">（元/月）</w:t>
            </w:r>
            <w:r/>
          </w:p>
        </w:tc>
        <w:tc>
          <w:tcPr>
            <w:tcW w:w="1276"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合计费用</w:t>
            </w:r>
            <w:r/>
          </w:p>
          <w:p>
            <w:pPr>
              <w:jc w:val="center"/>
              <w:spacing w:line="360" w:lineRule="auto"/>
              <w:rPr>
                <w:rFonts w:ascii="宋体" w:hAnsi="宋体"/>
                <w:b/>
                <w:sz w:val="18"/>
                <w:szCs w:val="18"/>
              </w:rPr>
            </w:pPr>
            <w:r>
              <w:rPr>
                <w:rFonts w:hint="eastAsia" w:ascii="宋体" w:hAnsi="宋体"/>
                <w:b/>
                <w:sz w:val="18"/>
                <w:szCs w:val="18"/>
              </w:rPr>
              <w:t xml:space="preserve">（元/年）</w:t>
            </w:r>
            <w:r/>
          </w:p>
        </w:tc>
        <w:tc>
          <w:tcPr>
            <w:tcW w:w="2126"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备注</w:t>
            </w:r>
            <w:r/>
          </w:p>
        </w:tc>
      </w:tr>
      <w:tr>
        <w:trPr/>
        <w:tc>
          <w:tcPr>
            <w:tcW w:w="8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1</w:t>
            </w:r>
            <w:r/>
          </w:p>
        </w:tc>
        <w:tc>
          <w:tcPr>
            <w:tcW w:w="1701" w:type="dxa"/>
            <w:vAlign w:val="center"/>
            <w:textDirection w:val="lrTb"/>
            <w:noWrap w:val="false"/>
          </w:tcPr>
          <w:p>
            <w:pPr>
              <w:spacing w:line="360" w:lineRule="auto"/>
              <w:rPr>
                <w:rFonts w:ascii="宋体" w:hAnsi="宋体"/>
                <w:b/>
                <w:sz w:val="18"/>
                <w:szCs w:val="18"/>
              </w:rPr>
            </w:pPr>
            <w:r>
              <w:rPr>
                <w:rFonts w:hint="eastAsia" w:ascii="宋体" w:hAnsi="宋体"/>
                <w:b/>
                <w:sz w:val="18"/>
                <w:szCs w:val="18"/>
              </w:rPr>
              <w:t xml:space="preserve">员工工资及福利</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spacing w:line="360" w:lineRule="auto"/>
              <w:rPr>
                <w:rFonts w:ascii="宋体" w:hAnsi="宋体"/>
                <w:sz w:val="18"/>
                <w:szCs w:val="18"/>
              </w:rPr>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1</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项目经理</w:t>
            </w:r>
            <w:r/>
          </w:p>
          <w:p>
            <w:pPr>
              <w:jc w:val="center"/>
              <w:spacing w:line="360" w:lineRule="auto"/>
              <w:rPr>
                <w:rFonts w:ascii="宋体" w:hAnsi="宋体"/>
                <w:sz w:val="18"/>
                <w:szCs w:val="18"/>
              </w:rPr>
            </w:pPr>
            <w:r>
              <w:rPr>
                <w:rFonts w:hint="eastAsia" w:ascii="宋体" w:hAnsi="宋体"/>
                <w:sz w:val="18"/>
                <w:szCs w:val="18"/>
              </w:rPr>
              <w:t xml:space="preserve">（项目负责人）</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2</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XX人员</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spacing w:line="360" w:lineRule="auto"/>
              <w:rPr>
                <w:rFonts w:ascii="宋体" w:hAnsi="宋体"/>
                <w:sz w:val="18"/>
                <w:szCs w:val="18"/>
              </w:rPr>
            </w:pPr>
            <w:r>
              <w:rPr>
                <w:rFonts w:hint="eastAsia" w:ascii="宋体" w:hAnsi="宋体"/>
                <w:sz w:val="18"/>
                <w:szCs w:val="18"/>
              </w:rPr>
              <w:t xml:space="preserve">自行添行明确</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3</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加班费</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4</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**保险费</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5</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hint="eastAsia" w:ascii="宋体" w:hAnsi="宋体"/>
                <w:strike/>
                <w:sz w:val="18"/>
                <w:szCs w:val="18"/>
              </w:rPr>
            </w:pPr>
            <w:r>
              <w:rPr>
                <w:rFonts w:hint="eastAsia" w:ascii="宋体" w:hAnsi="宋体"/>
                <w:sz w:val="18"/>
                <w:szCs w:val="18"/>
              </w:rPr>
              <w:t xml:space="preserve">服装费</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6</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hint="eastAsia" w:ascii="宋体" w:hAnsi="宋体"/>
                <w:strike/>
                <w:sz w:val="18"/>
                <w:szCs w:val="18"/>
              </w:rPr>
            </w:pPr>
            <w:r>
              <w:rPr>
                <w:rFonts w:hint="eastAsia" w:ascii="宋体" w:hAnsi="宋体"/>
                <w:strike/>
                <w:sz w:val="18"/>
                <w:szCs w:val="18"/>
              </w:rPr>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7</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trike/>
                <w:sz w:val="18"/>
                <w:szCs w:val="18"/>
              </w:rPr>
            </w:pPr>
            <w:r>
              <w:rPr>
                <w:rFonts w:ascii="宋体" w:hAnsi="宋体"/>
                <w:strike/>
                <w:sz w:val="18"/>
                <w:szCs w:val="18"/>
              </w:rPr>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2</w:t>
            </w:r>
            <w:r/>
          </w:p>
        </w:tc>
        <w:tc>
          <w:tcPr>
            <w:tcW w:w="1701"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法定税费费用</w:t>
            </w:r>
            <w:r/>
          </w:p>
        </w:tc>
        <w:tc>
          <w:tcPr>
            <w:tcW w:w="1134" w:type="dxa"/>
            <w:vAlign w:val="center"/>
            <w:textDirection w:val="lrTb"/>
            <w:noWrap w:val="false"/>
          </w:tcPr>
          <w:p>
            <w:pPr>
              <w:jc w:val="center"/>
              <w:spacing w:line="360" w:lineRule="auto"/>
              <w:rPr>
                <w:rFonts w:ascii="宋体" w:hAnsi="宋体"/>
                <w:b/>
                <w:sz w:val="18"/>
                <w:szCs w:val="18"/>
              </w:rPr>
            </w:pPr>
            <w:r>
              <w:rPr>
                <w:rFonts w:ascii="宋体" w:hAnsi="宋体"/>
                <w:b/>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1</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养老保险</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2</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医疗统筹</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3</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失业</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4</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工伤</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5</w:t>
            </w:r>
            <w:r>
              <w:rPr>
                <w:rFonts w:hint="eastAsia" w:ascii="宋体" w:hAnsi="宋体"/>
                <w:sz w:val="18"/>
                <w:szCs w:val="18"/>
                <w:lang w:eastAsia="zh-CN"/>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生育</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lang w:eastAsia="zh-CN"/>
              </w:rPr>
              <w:t xml:space="preserve">(</w:t>
            </w:r>
            <w:r>
              <w:rPr>
                <w:rFonts w:hint="eastAsia" w:ascii="宋体" w:hAnsi="宋体"/>
                <w:sz w:val="18"/>
                <w:szCs w:val="18"/>
              </w:rPr>
              <w:t xml:space="preserve">6</w:t>
            </w:r>
            <w:r>
              <w:rPr>
                <w:rFonts w:hint="eastAsia" w:ascii="宋体" w:hAnsi="宋体"/>
                <w:sz w:val="18"/>
                <w:szCs w:val="18"/>
                <w:lang w:eastAsia="zh-CN"/>
              </w:rPr>
              <w:t xml:space="preserve">)</w:t>
            </w:r>
            <w:r/>
          </w:p>
        </w:tc>
        <w:tc>
          <w:tcPr>
            <w:tcW w:w="1701" w:type="dxa"/>
            <w:vAlign w:val="center"/>
            <w:textDirection w:val="lrTb"/>
            <w:noWrap w:val="false"/>
          </w:tcPr>
          <w:p>
            <w:pPr>
              <w:ind w:firstLine="450"/>
              <w:spacing w:line="360" w:lineRule="auto"/>
              <w:rPr>
                <w:rFonts w:hint="eastAsia" w:ascii="宋体" w:hAnsi="宋体"/>
                <w:sz w:val="18"/>
                <w:szCs w:val="18"/>
              </w:rPr>
            </w:pPr>
            <w:r>
              <w:rPr>
                <w:rFonts w:hint="eastAsia" w:ascii="宋体" w:hAnsi="宋体"/>
                <w:sz w:val="18"/>
                <w:szCs w:val="18"/>
              </w:rPr>
              <w:t xml:space="preserve">公积金</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top"/>
            <w:textDirection w:val="lrTb"/>
            <w:noWrap w:val="false"/>
          </w:tcPr>
          <w:p>
            <w:pPr>
              <w:spacing w:line="360" w:lineRule="auto"/>
            </w:pPr>
            <w:r>
              <w:rPr>
                <w:rFonts w:hint="eastAsia" w:ascii="宋体" w:hAnsi="宋体"/>
                <w:sz w:val="18"/>
                <w:szCs w:val="18"/>
              </w:rPr>
              <w:t xml:space="preserve">按人员配置总数计算</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w:t>
            </w:r>
            <w:r/>
          </w:p>
        </w:tc>
        <w:tc>
          <w:tcPr>
            <w:tcW w:w="170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gridSpan w:val="2"/>
            <w:tcW w:w="2518"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合计：</w:t>
            </w:r>
            <w:r/>
          </w:p>
        </w:tc>
        <w:tc>
          <w:tcPr>
            <w:tcW w:w="1134"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2126"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bl>
    <w:p>
      <w:pPr>
        <w:rPr>
          <w:rFonts w:hint="eastAsia"/>
          <w:b/>
          <w:bCs/>
          <w:sz w:val="24"/>
          <w:szCs w:val="24"/>
        </w:rPr>
      </w:pPr>
      <w:r>
        <w:rPr>
          <w:rFonts w:hint="eastAsia"/>
          <w:b/>
          <w:bCs/>
          <w:sz w:val="24"/>
          <w:szCs w:val="24"/>
        </w:rPr>
      </w:r>
      <w:r/>
    </w:p>
    <w:p>
      <w:pPr>
        <w:rPr>
          <w:rFonts w:hint="eastAsia" w:ascii="宋体" w:hAnsi="宋体"/>
          <w:bCs/>
          <w:sz w:val="22"/>
        </w:rPr>
      </w:pPr>
      <w:r>
        <w:rPr>
          <w:rFonts w:hint="eastAsia"/>
          <w:b/>
          <w:bCs/>
          <w:sz w:val="24"/>
          <w:szCs w:val="24"/>
        </w:rPr>
        <w:t xml:space="preserve">法定代表人或法定代表人授权代表签字或盖章：</w:t>
      </w:r>
      <w:r/>
    </w:p>
    <w:p>
      <w:pPr>
        <w:rPr>
          <w:rFonts w:hint="eastAsia" w:ascii="宋体" w:hAnsi="宋体"/>
          <w:bCs/>
          <w:sz w:val="22"/>
        </w:rPr>
      </w:pPr>
      <w:r>
        <w:rPr>
          <w:rFonts w:hint="eastAsia" w:ascii="宋体" w:hAnsi="宋体"/>
          <w:bCs/>
          <w:sz w:val="22"/>
        </w:rPr>
      </w:r>
      <w:r/>
    </w:p>
    <w:p>
      <w:pPr>
        <w:rPr>
          <w:rFonts w:ascii="宋体" w:hAnsi="宋体"/>
          <w:bCs/>
          <w:sz w:val="22"/>
        </w:rPr>
      </w:pPr>
      <w:r>
        <w:rPr>
          <w:rFonts w:hint="eastAsia" w:ascii="宋体" w:hAnsi="宋体"/>
          <w:bCs/>
          <w:sz w:val="22"/>
        </w:rPr>
        <w:t xml:space="preserve">注：1、以上人员费用须包括工资、社保等内容，须符合国家、省、市相关政策规定。</w:t>
      </w:r>
      <w:r/>
    </w:p>
    <w:p>
      <w:pPr>
        <w:ind w:firstLine="440"/>
        <w:rPr>
          <w:rFonts w:hint="eastAsia" w:ascii="黑体" w:hAnsi="宋体" w:eastAsia="黑体"/>
          <w:bCs/>
          <w:sz w:val="24"/>
          <w:szCs w:val="24"/>
        </w:rPr>
      </w:pPr>
      <w:r>
        <w:rPr>
          <w:rFonts w:hint="eastAsia" w:ascii="宋体" w:hAnsi="宋体"/>
          <w:bCs/>
          <w:sz w:val="22"/>
        </w:rPr>
        <w:t xml:space="preserve">2、上述报价表由投标单位参照，不限于此，可根据采购需求自行添加条目进行投报。</w:t>
      </w:r>
      <w:r/>
    </w:p>
    <w:p>
      <w:pPr>
        <w:ind w:firstLine="440"/>
        <w:rPr>
          <w:rFonts w:hint="eastAsia" w:ascii="宋体" w:hAnsi="宋体"/>
          <w:bCs/>
          <w:sz w:val="22"/>
        </w:rPr>
      </w:pPr>
      <w:r>
        <w:rPr>
          <w:rFonts w:hint="eastAsia" w:ascii="宋体" w:hAnsi="宋体"/>
          <w:bCs/>
          <w:sz w:val="22"/>
          <w:lang w:val="en-US" w:eastAsia="zh-CN"/>
        </w:rPr>
        <w:t xml:space="preserve">3</w:t>
      </w:r>
      <w:r>
        <w:rPr>
          <w:rFonts w:hint="eastAsia" w:ascii="宋体" w:hAnsi="宋体"/>
          <w:bCs/>
          <w:sz w:val="22"/>
        </w:rPr>
        <w:t xml:space="preserve">、</w:t>
      </w:r>
      <w:r>
        <w:rPr>
          <w:rFonts w:hint="eastAsia" w:ascii="宋体" w:hAnsi="宋体"/>
          <w:bCs/>
          <w:sz w:val="22"/>
          <w:lang w:val="zh-CN"/>
        </w:rPr>
        <w:t xml:space="preserve">上表可自行延长，</w:t>
      </w:r>
      <w:r>
        <w:rPr>
          <w:rFonts w:hint="eastAsia" w:ascii="宋体" w:hAnsi="宋体"/>
          <w:bCs/>
          <w:sz w:val="22"/>
          <w:lang w:val="en-US" w:eastAsia="zh-CN"/>
        </w:rPr>
        <w:t xml:space="preserve">但不得改变文本格式。</w:t>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sectPr>
          <w:footerReference w:type="default" r:id="rId41"/>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b/>
          <w:bCs/>
          <w:sz w:val="24"/>
          <w:szCs w:val="24"/>
        </w:rPr>
      </w:r>
      <w:r/>
    </w:p>
    <w:p>
      <w:pPr>
        <w:jc w:val="center"/>
        <w:spacing w:line="400" w:lineRule="exact"/>
        <w:rPr>
          <w:rFonts w:ascii="宋体" w:hAnsi="宋体"/>
          <w:b/>
          <w:bCs/>
          <w:sz w:val="24"/>
          <w:szCs w:val="24"/>
        </w:rPr>
      </w:pPr>
      <w:r>
        <w:rPr>
          <w:rFonts w:hint="eastAsia" w:ascii="宋体" w:hAnsi="宋体"/>
          <w:b/>
          <w:bCs/>
          <w:sz w:val="24"/>
          <w:szCs w:val="24"/>
        </w:rPr>
        <w:t xml:space="preserve">表（2）：投入本项目的工具设备物资明细表</w:t>
      </w:r>
      <w:r/>
    </w:p>
    <w:tbl>
      <w:tblPr>
        <w:tblStyle w:val="19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559"/>
        <w:gridCol w:w="851"/>
        <w:gridCol w:w="709"/>
        <w:gridCol w:w="708"/>
        <w:gridCol w:w="1418"/>
        <w:gridCol w:w="1417"/>
        <w:gridCol w:w="1560"/>
        <w:gridCol w:w="992"/>
      </w:tblGrid>
      <w:tr>
        <w:trPr/>
        <w:tc>
          <w:tcPr>
            <w:tcW w:w="8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序号</w:t>
            </w:r>
            <w:r/>
          </w:p>
        </w:tc>
        <w:tc>
          <w:tcPr>
            <w:tcW w:w="1559" w:type="dxa"/>
            <w:vAlign w:val="center"/>
            <w:textDirection w:val="lrTb"/>
            <w:noWrap w:val="false"/>
          </w:tcPr>
          <w:p>
            <w:pPr>
              <w:spacing w:line="360" w:lineRule="auto"/>
              <w:rPr>
                <w:rFonts w:ascii="宋体" w:hAnsi="宋体"/>
                <w:b/>
                <w:sz w:val="18"/>
                <w:szCs w:val="18"/>
              </w:rPr>
            </w:pPr>
            <w:r>
              <w:rPr>
                <w:rFonts w:hint="eastAsia" w:ascii="宋体" w:hAnsi="宋体"/>
                <w:b/>
                <w:sz w:val="18"/>
                <w:szCs w:val="18"/>
              </w:rPr>
              <w:t xml:space="preserve">物品名称</w:t>
            </w:r>
            <w:r/>
          </w:p>
        </w:tc>
        <w:tc>
          <w:tcPr>
            <w:tcW w:w="851" w:type="dxa"/>
            <w:vAlign w:val="center"/>
            <w:textDirection w:val="lrTb"/>
            <w:noWrap w:val="false"/>
          </w:tcPr>
          <w:p>
            <w:pPr>
              <w:spacing w:line="360" w:lineRule="auto"/>
              <w:rPr>
                <w:rFonts w:ascii="宋体" w:hAnsi="宋体"/>
                <w:b/>
                <w:sz w:val="18"/>
                <w:szCs w:val="18"/>
              </w:rPr>
            </w:pPr>
            <w:r>
              <w:rPr>
                <w:rFonts w:hint="eastAsia" w:ascii="宋体" w:hAnsi="宋体"/>
                <w:b/>
                <w:sz w:val="18"/>
                <w:szCs w:val="18"/>
              </w:rPr>
              <w:t xml:space="preserve">品牌</w:t>
            </w:r>
            <w:r/>
          </w:p>
          <w:p>
            <w:pPr>
              <w:spacing w:line="360" w:lineRule="auto"/>
              <w:rPr>
                <w:rFonts w:ascii="宋体" w:hAnsi="宋体"/>
                <w:b/>
                <w:sz w:val="18"/>
                <w:szCs w:val="18"/>
              </w:rPr>
            </w:pPr>
            <w:r>
              <w:rPr>
                <w:rFonts w:hint="eastAsia" w:ascii="宋体" w:hAnsi="宋体"/>
                <w:b/>
                <w:sz w:val="18"/>
                <w:szCs w:val="18"/>
              </w:rPr>
              <w:t xml:space="preserve">型号</w:t>
            </w:r>
            <w:r/>
          </w:p>
        </w:tc>
        <w:tc>
          <w:tcPr>
            <w:tcW w:w="709"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数量</w:t>
            </w:r>
            <w:r/>
          </w:p>
        </w:tc>
        <w:tc>
          <w:tcPr>
            <w:tcW w:w="708"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单位</w:t>
            </w:r>
            <w:r/>
          </w:p>
        </w:tc>
        <w:tc>
          <w:tcPr>
            <w:tcW w:w="1418"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单价（元）</w:t>
            </w:r>
            <w:r/>
          </w:p>
        </w:tc>
        <w:tc>
          <w:tcPr>
            <w:tcW w:w="14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合计费用</w:t>
            </w:r>
            <w:r/>
          </w:p>
          <w:p>
            <w:pPr>
              <w:jc w:val="center"/>
              <w:spacing w:line="360" w:lineRule="auto"/>
              <w:rPr>
                <w:rFonts w:ascii="宋体" w:hAnsi="宋体"/>
                <w:b/>
                <w:sz w:val="18"/>
                <w:szCs w:val="18"/>
              </w:rPr>
            </w:pPr>
            <w:r>
              <w:rPr>
                <w:rFonts w:hint="eastAsia" w:ascii="宋体" w:hAnsi="宋体"/>
                <w:b/>
                <w:sz w:val="18"/>
                <w:szCs w:val="18"/>
              </w:rPr>
              <w:t xml:space="preserve">（元/月）</w:t>
            </w:r>
            <w:r/>
          </w:p>
        </w:tc>
        <w:tc>
          <w:tcPr>
            <w:tcW w:w="1560"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合计费用</w:t>
            </w:r>
            <w:r/>
          </w:p>
          <w:p>
            <w:pPr>
              <w:jc w:val="center"/>
              <w:spacing w:line="360" w:lineRule="auto"/>
              <w:rPr>
                <w:rFonts w:ascii="宋体" w:hAnsi="宋体"/>
                <w:b/>
                <w:sz w:val="18"/>
                <w:szCs w:val="18"/>
              </w:rPr>
            </w:pPr>
            <w:r>
              <w:rPr>
                <w:rFonts w:hint="eastAsia" w:ascii="宋体" w:hAnsi="宋体"/>
                <w:b/>
                <w:sz w:val="18"/>
                <w:szCs w:val="18"/>
              </w:rPr>
              <w:t xml:space="preserve">（元/年）</w:t>
            </w:r>
            <w:r/>
          </w:p>
        </w:tc>
        <w:tc>
          <w:tcPr>
            <w:tcW w:w="992" w:type="dxa"/>
            <w:vAlign w:val="center"/>
            <w:textDirection w:val="lrTb"/>
            <w:noWrap w:val="false"/>
          </w:tcPr>
          <w:p>
            <w:pPr>
              <w:spacing w:line="360" w:lineRule="auto"/>
              <w:rPr>
                <w:rFonts w:ascii="宋体" w:hAnsi="宋体"/>
                <w:b/>
                <w:sz w:val="18"/>
                <w:szCs w:val="18"/>
              </w:rPr>
            </w:pPr>
            <w:r>
              <w:rPr>
                <w:rFonts w:hint="eastAsia" w:ascii="宋体" w:hAnsi="宋体"/>
                <w:b/>
                <w:sz w:val="18"/>
                <w:szCs w:val="18"/>
              </w:rPr>
              <w:t xml:space="preserve">产地</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1</w:t>
            </w:r>
            <w:r/>
          </w:p>
        </w:tc>
        <w:tc>
          <w:tcPr>
            <w:tcW w:w="1559" w:type="dxa"/>
            <w:vAlign w:val="center"/>
            <w:textDirection w:val="lrTb"/>
            <w:noWrap w:val="false"/>
          </w:tcPr>
          <w:p>
            <w:pPr>
              <w:jc w:val="center"/>
              <w:spacing w:line="360" w:lineRule="auto"/>
              <w:rPr>
                <w:rFonts w:ascii="宋体" w:hAnsi="宋体"/>
                <w:b/>
                <w:sz w:val="18"/>
                <w:szCs w:val="18"/>
              </w:rPr>
            </w:pPr>
            <w:r>
              <w:rPr>
                <w:rFonts w:ascii="宋体" w:hAnsi="宋体"/>
                <w:b/>
                <w:sz w:val="18"/>
                <w:szCs w:val="18"/>
              </w:rPr>
            </w:r>
            <w:r/>
          </w:p>
        </w:tc>
        <w:tc>
          <w:tcPr>
            <w:tcW w:w="851" w:type="dxa"/>
            <w:vAlign w:val="center"/>
            <w:textDirection w:val="lrTb"/>
            <w:noWrap w:val="false"/>
          </w:tcPr>
          <w:p>
            <w:pPr>
              <w:jc w:val="center"/>
              <w:spacing w:line="360" w:lineRule="auto"/>
              <w:rPr>
                <w:rFonts w:ascii="宋体" w:hAnsi="宋体"/>
                <w:b/>
                <w:sz w:val="18"/>
                <w:szCs w:val="18"/>
              </w:rPr>
            </w:pPr>
            <w:r>
              <w:rPr>
                <w:rFonts w:ascii="宋体" w:hAnsi="宋体"/>
                <w:b/>
                <w:sz w:val="18"/>
                <w:szCs w:val="18"/>
              </w:rPr>
            </w:r>
            <w:r/>
          </w:p>
        </w:tc>
        <w:tc>
          <w:tcPr>
            <w:tcW w:w="70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2</w:t>
            </w:r>
            <w:r/>
          </w:p>
        </w:tc>
        <w:tc>
          <w:tcPr>
            <w:tcW w:w="1559" w:type="dxa"/>
            <w:vAlign w:val="center"/>
            <w:textDirection w:val="lrTb"/>
            <w:noWrap w:val="false"/>
          </w:tcPr>
          <w:p>
            <w:pPr>
              <w:jc w:val="center"/>
              <w:spacing w:line="360" w:lineRule="auto"/>
              <w:rPr>
                <w:rFonts w:ascii="宋体" w:hAnsi="宋体"/>
                <w:b/>
                <w:sz w:val="18"/>
                <w:szCs w:val="18"/>
              </w:rPr>
            </w:pPr>
            <w:r>
              <w:rPr>
                <w:rFonts w:ascii="宋体" w:hAnsi="宋体"/>
                <w:b/>
                <w:sz w:val="18"/>
                <w:szCs w:val="18"/>
              </w:rPr>
            </w:r>
            <w:r/>
          </w:p>
        </w:tc>
        <w:tc>
          <w:tcPr>
            <w:tcW w:w="851" w:type="dxa"/>
            <w:vAlign w:val="center"/>
            <w:textDirection w:val="lrTb"/>
            <w:noWrap w:val="false"/>
          </w:tcPr>
          <w:p>
            <w:pPr>
              <w:jc w:val="center"/>
              <w:spacing w:line="360" w:lineRule="auto"/>
              <w:rPr>
                <w:rFonts w:ascii="宋体" w:hAnsi="宋体"/>
                <w:b/>
                <w:sz w:val="18"/>
                <w:szCs w:val="18"/>
              </w:rPr>
            </w:pPr>
            <w:r>
              <w:rPr>
                <w:rFonts w:ascii="宋体" w:hAnsi="宋体"/>
                <w:b/>
                <w:sz w:val="18"/>
                <w:szCs w:val="18"/>
              </w:rPr>
            </w:r>
            <w:r/>
          </w:p>
        </w:tc>
        <w:tc>
          <w:tcPr>
            <w:tcW w:w="70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3</w:t>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85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55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85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9"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70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gridSpan w:val="6"/>
            <w:tcW w:w="6062"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合计：</w:t>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bl>
    <w:p>
      <w:pPr>
        <w:ind w:firstLine="241"/>
        <w:rPr>
          <w:rFonts w:hint="eastAsia"/>
          <w:b/>
          <w:bCs/>
          <w:sz w:val="24"/>
          <w:szCs w:val="24"/>
        </w:rPr>
      </w:pPr>
      <w:r>
        <w:rPr>
          <w:rFonts w:hint="eastAsia"/>
          <w:b/>
          <w:bCs/>
          <w:sz w:val="24"/>
          <w:szCs w:val="24"/>
        </w:rPr>
      </w:r>
      <w:r/>
    </w:p>
    <w:p>
      <w:pPr>
        <w:ind w:firstLine="241"/>
        <w:rPr>
          <w:rFonts w:hint="eastAsia" w:ascii="宋体" w:hAnsi="宋体"/>
          <w:bCs/>
          <w:sz w:val="22"/>
        </w:rPr>
      </w:pPr>
      <w:r>
        <w:rPr>
          <w:rFonts w:hint="eastAsia"/>
          <w:b/>
          <w:bCs/>
          <w:sz w:val="24"/>
          <w:szCs w:val="24"/>
        </w:rPr>
        <w:t xml:space="preserve">法定代表人或法定代表人授权代表签字或盖章：</w:t>
      </w:r>
      <w:r/>
    </w:p>
    <w:p>
      <w:pPr>
        <w:ind w:firstLine="220"/>
        <w:rPr>
          <w:rFonts w:hint="eastAsia" w:ascii="宋体" w:hAnsi="宋体"/>
          <w:bCs/>
          <w:sz w:val="22"/>
        </w:rPr>
      </w:pPr>
      <w:r>
        <w:rPr>
          <w:rFonts w:hint="eastAsia" w:ascii="宋体" w:hAnsi="宋体"/>
          <w:bCs/>
          <w:sz w:val="22"/>
        </w:rPr>
      </w:r>
      <w:r/>
    </w:p>
    <w:p>
      <w:pPr>
        <w:ind w:firstLine="220"/>
        <w:rPr>
          <w:rFonts w:ascii="宋体" w:hAnsi="宋体"/>
          <w:bCs/>
          <w:sz w:val="22"/>
        </w:rPr>
      </w:pPr>
      <w:r>
        <w:rPr>
          <w:rFonts w:hint="eastAsia" w:ascii="宋体" w:hAnsi="宋体"/>
          <w:bCs/>
          <w:sz w:val="22"/>
        </w:rPr>
        <w:t xml:space="preserve">注：1、由供应商根据采购需求自行测算含在投标报价中。</w:t>
      </w:r>
      <w:r/>
    </w:p>
    <w:p>
      <w:pPr>
        <w:ind w:firstLine="660"/>
        <w:rPr>
          <w:rFonts w:hint="eastAsia" w:ascii="宋体" w:hAnsi="宋体" w:cs="Times New Roman"/>
          <w:bCs/>
          <w:sz w:val="22"/>
        </w:rPr>
      </w:pPr>
      <w:r>
        <w:rPr>
          <w:rFonts w:hint="eastAsia" w:ascii="宋体" w:hAnsi="宋体" w:cs="Times New Roman"/>
          <w:bCs/>
          <w:sz w:val="22"/>
        </w:rPr>
        <w:t xml:space="preserve">2、上表可自行延长</w:t>
      </w:r>
      <w:r>
        <w:rPr>
          <w:rFonts w:hint="eastAsia" w:ascii="宋体" w:hAnsi="宋体" w:cs="Times New Roman"/>
          <w:bCs/>
          <w:sz w:val="22"/>
          <w:lang w:val="zh-CN"/>
        </w:rPr>
        <w:t xml:space="preserve">，</w:t>
      </w:r>
      <w:r>
        <w:rPr>
          <w:rFonts w:hint="eastAsia" w:ascii="宋体" w:hAnsi="宋体" w:cs="Times New Roman"/>
          <w:bCs/>
          <w:sz w:val="22"/>
          <w:lang w:val="en-US" w:eastAsia="zh-CN"/>
        </w:rPr>
        <w:t xml:space="preserve">但不得改变文本格式。</w:t>
      </w:r>
      <w:r/>
    </w:p>
    <w:p>
      <w:pPr>
        <w:ind w:firstLine="220"/>
        <w:rPr>
          <w:rFonts w:hint="eastAsia" w:ascii="宋体" w:hAnsi="宋体" w:cs="Times New Roman"/>
          <w:bCs/>
          <w:sz w:val="22"/>
        </w:rPr>
      </w:pPr>
      <w:r>
        <w:rPr>
          <w:rFonts w:hint="eastAsia" w:ascii="宋体" w:hAnsi="宋体" w:cs="Times New Roman"/>
          <w:bCs/>
          <w:sz w:val="22"/>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
          <w:bCs/>
          <w:sz w:val="24"/>
          <w:szCs w:val="24"/>
        </w:rPr>
        <w:sectPr>
          <w:footerReference w:type="default" r:id="rId42"/>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b/>
          <w:bCs/>
          <w:sz w:val="24"/>
          <w:szCs w:val="24"/>
        </w:rPr>
      </w:r>
      <w:r/>
    </w:p>
    <w:p>
      <w:pPr>
        <w:jc w:val="center"/>
        <w:spacing w:line="400" w:lineRule="exact"/>
        <w:rPr>
          <w:rFonts w:ascii="宋体" w:hAnsi="宋体"/>
          <w:b/>
          <w:bCs/>
          <w:sz w:val="24"/>
          <w:szCs w:val="24"/>
        </w:rPr>
      </w:pPr>
      <w:r>
        <w:rPr>
          <w:rFonts w:hint="eastAsia" w:ascii="宋体" w:hAnsi="宋体"/>
          <w:b/>
          <w:bCs/>
          <w:sz w:val="24"/>
          <w:szCs w:val="24"/>
        </w:rPr>
        <w:t xml:space="preserve">表（3）：投入本项目的耗材明细表</w:t>
      </w:r>
      <w:r/>
    </w:p>
    <w:tbl>
      <w:tblPr>
        <w:tblStyle w:val="19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序号</w:t>
            </w:r>
            <w:r/>
          </w:p>
        </w:tc>
        <w:tc>
          <w:tcPr>
            <w:tcW w:w="1395"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名称</w:t>
            </w:r>
            <w:r/>
          </w:p>
        </w:tc>
        <w:tc>
          <w:tcPr>
            <w:tcW w:w="1015"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品牌</w:t>
            </w:r>
            <w:r/>
          </w:p>
        </w:tc>
        <w:tc>
          <w:tcPr>
            <w:tcW w:w="992"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单价（元）</w:t>
            </w:r>
            <w:r/>
          </w:p>
        </w:tc>
        <w:tc>
          <w:tcPr>
            <w:tcW w:w="992"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每年用量</w:t>
            </w:r>
            <w:r/>
          </w:p>
        </w:tc>
        <w:tc>
          <w:tcPr>
            <w:tcW w:w="851"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单位</w:t>
            </w:r>
            <w:r/>
          </w:p>
        </w:tc>
        <w:tc>
          <w:tcPr>
            <w:tcW w:w="1417"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金额（元/月）</w:t>
            </w:r>
            <w:r/>
          </w:p>
        </w:tc>
        <w:tc>
          <w:tcPr>
            <w:tcW w:w="1560"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金额（元/年）</w:t>
            </w:r>
            <w:r/>
          </w:p>
        </w:tc>
        <w:tc>
          <w:tcPr>
            <w:tcW w:w="1098" w:type="dxa"/>
            <w:vAlign w:val="center"/>
            <w:textDirection w:val="lrTb"/>
            <w:noWrap w:val="false"/>
          </w:tcPr>
          <w:p>
            <w:pPr>
              <w:jc w:val="center"/>
              <w:spacing w:line="360" w:lineRule="auto"/>
              <w:rPr>
                <w:rFonts w:ascii="宋体" w:hAnsi="宋体"/>
                <w:b/>
                <w:sz w:val="18"/>
                <w:szCs w:val="18"/>
              </w:rPr>
            </w:pPr>
            <w:r>
              <w:rPr>
                <w:rFonts w:hint="eastAsia" w:ascii="宋体" w:hAnsi="宋体"/>
                <w:b/>
                <w:sz w:val="18"/>
                <w:szCs w:val="18"/>
              </w:rPr>
              <w:t xml:space="preserve">产地</w:t>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1</w:t>
            </w:r>
            <w:r/>
          </w:p>
        </w:tc>
        <w:tc>
          <w:tcPr>
            <w:tcW w:w="139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1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85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9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2</w:t>
            </w:r>
            <w:r/>
          </w:p>
        </w:tc>
        <w:tc>
          <w:tcPr>
            <w:tcW w:w="139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1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85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9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3</w:t>
            </w:r>
            <w:r/>
          </w:p>
        </w:tc>
        <w:tc>
          <w:tcPr>
            <w:tcW w:w="139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1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85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9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tcW w:w="817" w:type="dxa"/>
            <w:vAlign w:val="center"/>
            <w:textDirection w:val="lrTb"/>
            <w:noWrap w:val="false"/>
          </w:tcPr>
          <w:p>
            <w:pPr>
              <w:jc w:val="center"/>
              <w:spacing w:line="360" w:lineRule="auto"/>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39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15"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992"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851"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9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r>
        <w:trPr/>
        <w:tc>
          <w:tcPr>
            <w:gridSpan w:val="6"/>
            <w:tcW w:w="6062"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合计：</w:t>
            </w:r>
            <w:r/>
          </w:p>
        </w:tc>
        <w:tc>
          <w:tcPr>
            <w:tcW w:w="1417"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560"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c>
          <w:tcPr>
            <w:tcW w:w="1098" w:type="dxa"/>
            <w:vAlign w:val="center"/>
            <w:textDirection w:val="lrTb"/>
            <w:noWrap w:val="false"/>
          </w:tcPr>
          <w:p>
            <w:pPr>
              <w:jc w:val="center"/>
              <w:spacing w:line="360" w:lineRule="auto"/>
              <w:rPr>
                <w:rFonts w:ascii="宋体" w:hAnsi="宋体"/>
                <w:sz w:val="18"/>
                <w:szCs w:val="18"/>
              </w:rPr>
            </w:pPr>
            <w:r>
              <w:rPr>
                <w:rFonts w:ascii="宋体" w:hAnsi="宋体"/>
                <w:sz w:val="18"/>
                <w:szCs w:val="18"/>
              </w:rPr>
            </w:r>
            <w:r/>
          </w:p>
        </w:tc>
      </w:tr>
    </w:tbl>
    <w:p>
      <w:pPr>
        <w:ind w:firstLine="241"/>
        <w:rPr>
          <w:rFonts w:hint="eastAsia" w:ascii="宋体" w:hAnsi="宋体"/>
          <w:bCs/>
          <w:sz w:val="22"/>
        </w:rPr>
      </w:pPr>
      <w:r>
        <w:rPr>
          <w:rFonts w:hint="eastAsia"/>
          <w:b/>
          <w:bCs/>
          <w:sz w:val="24"/>
          <w:szCs w:val="24"/>
        </w:rPr>
        <w:t xml:space="preserve">法定代表人或法定代表人授权代表签字或盖章：</w:t>
      </w:r>
      <w:r/>
    </w:p>
    <w:p>
      <w:pPr>
        <w:ind w:firstLine="220"/>
        <w:rPr>
          <w:rFonts w:hint="eastAsia" w:ascii="宋体" w:hAnsi="宋体"/>
          <w:bCs/>
          <w:sz w:val="22"/>
        </w:rPr>
      </w:pPr>
      <w:r>
        <w:rPr>
          <w:rFonts w:hint="eastAsia" w:ascii="宋体" w:hAnsi="宋体"/>
          <w:bCs/>
          <w:sz w:val="22"/>
        </w:rPr>
      </w:r>
      <w:r/>
    </w:p>
    <w:p>
      <w:pPr>
        <w:ind w:firstLine="220"/>
        <w:rPr>
          <w:rFonts w:hint="eastAsia" w:ascii="宋体" w:hAnsi="宋体"/>
          <w:bCs/>
          <w:sz w:val="22"/>
        </w:rPr>
      </w:pPr>
      <w:r>
        <w:rPr>
          <w:rFonts w:hint="eastAsia" w:ascii="宋体" w:hAnsi="宋体"/>
          <w:bCs/>
          <w:sz w:val="22"/>
        </w:rPr>
      </w:r>
      <w:r/>
    </w:p>
    <w:p>
      <w:pPr>
        <w:ind w:firstLine="220"/>
        <w:rPr>
          <w:rFonts w:ascii="宋体" w:hAnsi="宋体"/>
          <w:bCs/>
          <w:sz w:val="22"/>
        </w:rPr>
      </w:pPr>
      <w:r>
        <w:rPr>
          <w:rFonts w:hint="eastAsia" w:ascii="宋体" w:hAnsi="宋体"/>
          <w:bCs/>
          <w:sz w:val="22"/>
        </w:rPr>
        <w:t xml:space="preserve">注：1、由供应商根据采购需求自行测算含在投标报价中。</w:t>
      </w:r>
      <w:r/>
    </w:p>
    <w:p>
      <w:pPr>
        <w:ind w:firstLine="660"/>
        <w:rPr>
          <w:rFonts w:ascii="宋体" w:hAnsi="宋体"/>
          <w:bCs/>
          <w:sz w:val="22"/>
        </w:rPr>
      </w:pPr>
      <w:r>
        <w:rPr>
          <w:rFonts w:hint="eastAsia" w:ascii="宋体" w:hAnsi="宋体"/>
          <w:bCs/>
          <w:sz w:val="22"/>
        </w:rPr>
        <w:t xml:space="preserve">2、上表可自行延长</w:t>
      </w:r>
      <w:r>
        <w:rPr>
          <w:rFonts w:hint="eastAsia" w:ascii="宋体" w:hAnsi="宋体"/>
          <w:bCs/>
          <w:sz w:val="22"/>
          <w:lang w:val="zh-CN"/>
        </w:rPr>
        <w:t xml:space="preserve">，</w:t>
      </w:r>
      <w:r>
        <w:rPr>
          <w:rFonts w:hint="eastAsia" w:ascii="宋体" w:hAnsi="宋体"/>
          <w:bCs/>
          <w:sz w:val="22"/>
          <w:lang w:val="en-US" w:eastAsia="zh-CN"/>
        </w:rPr>
        <w:t xml:space="preserve">但不得改变文本格式。</w:t>
      </w:r>
      <w:r/>
    </w:p>
    <w:p>
      <w:pPr>
        <w:ind w:firstLine="660"/>
        <w:rPr>
          <w:rFonts w:ascii="宋体" w:hAnsi="宋体"/>
          <w:bCs/>
          <w:sz w:val="22"/>
        </w:rPr>
      </w:pPr>
      <w:r>
        <w:rPr>
          <w:rFonts w:ascii="宋体" w:hAnsi="宋体"/>
          <w:bCs/>
          <w:sz w:val="22"/>
        </w:rPr>
      </w:r>
      <w:r/>
    </w:p>
    <w:p>
      <w:pPr>
        <w:spacing w:line="360" w:lineRule="auto"/>
        <w:rPr>
          <w:rFonts w:hint="eastAsia" w:ascii="宋体" w:hAnsi="宋体" w:cs="宋体"/>
          <w:szCs w:val="21"/>
          <w:lang w:val="zh-CN"/>
        </w:rPr>
      </w:pPr>
      <w:r>
        <w:rPr>
          <w:rFonts w:hint="eastAsia" w:ascii="宋体" w:hAnsi="宋体" w:cs="宋体"/>
          <w:szCs w:val="21"/>
          <w:lang w:val="zh-CN"/>
        </w:rPr>
      </w:r>
      <w:r/>
    </w:p>
    <w:p>
      <w:pPr>
        <w:pStyle w:val="1946"/>
        <w:ind w:left="1260"/>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pStyle w:val="1946"/>
        <w:ind w:left="1260"/>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pStyle w:val="1935"/>
        <w:rPr>
          <w:rFonts w:hint="eastAsia"/>
          <w:lang w:val="zh-CN"/>
        </w:rPr>
      </w:pPr>
      <w:r>
        <w:rPr>
          <w:rFonts w:hint="eastAsia"/>
          <w:lang w:val="zh-CN"/>
        </w:rPr>
      </w:r>
      <w:r/>
    </w:p>
    <w:p>
      <w:pPr>
        <w:rPr>
          <w:rFonts w:hint="eastAsia" w:ascii="宋体" w:hAnsi="宋体" w:cs="宋体"/>
          <w:szCs w:val="21"/>
          <w:lang w:val="zh-CN"/>
        </w:rPr>
      </w:pPr>
      <w:r>
        <w:rPr>
          <w:rFonts w:hint="eastAsia" w:ascii="宋体" w:hAnsi="宋体" w:cs="宋体"/>
          <w:szCs w:val="21"/>
          <w:lang w:val="zh-CN"/>
        </w:rPr>
      </w:r>
      <w:r/>
    </w:p>
    <w:p>
      <w:pPr>
        <w:pStyle w:val="1946"/>
        <w:ind w:left="1260"/>
        <w:rPr>
          <w:rFonts w:hint="eastAsia" w:ascii="宋体" w:hAnsi="宋体" w:cs="宋体"/>
          <w:szCs w:val="21"/>
          <w:lang w:val="zh-CN"/>
        </w:rPr>
      </w:pPr>
      <w:r>
        <w:rPr>
          <w:rFonts w:hint="eastAsia" w:ascii="宋体" w:hAnsi="宋体" w:cs="宋体"/>
          <w:szCs w:val="21"/>
          <w:lang w:val="zh-CN"/>
        </w:rPr>
      </w:r>
      <w:r/>
    </w:p>
    <w:p>
      <w:pPr>
        <w:ind w:firstLine="24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r>
      <w:r/>
    </w:p>
    <w:p>
      <w:pPr>
        <w:ind w:firstLine="24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r>
      <w:r/>
    </w:p>
    <w:p>
      <w:pPr>
        <w:ind w:firstLine="24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r>
      <w:r/>
    </w:p>
    <w:p>
      <w:pPr>
        <w:ind w:firstLine="24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r>
      <w:r/>
    </w:p>
    <w:p>
      <w:pPr>
        <w:ind w:firstLine="24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r>
      <w:r/>
    </w:p>
    <w:p>
      <w:pPr>
        <w:ind w:firstLine="24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r>
      <w:r/>
    </w:p>
    <w:p>
      <w:pPr>
        <w:ind w:firstLine="24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r>
      <w:r/>
    </w:p>
    <w:p>
      <w:pPr>
        <w:ind w:firstLine="24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r>
      <w:r/>
    </w:p>
    <w:p>
      <w:pPr>
        <w:ind w:firstLine="24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r>
      <w:r/>
    </w:p>
    <w:p>
      <w:pPr>
        <w:ind w:firstLine="24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r>
      <w:r/>
    </w:p>
    <w:p>
      <w:pPr>
        <w:ind w:firstLine="24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r>
      <w:r/>
    </w:p>
    <w:p>
      <w:pPr>
        <w:ind w:firstLine="24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r>
      <w:r/>
    </w:p>
    <w:p>
      <w:pPr>
        <w:ind w:firstLine="24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r>
      <w:r/>
    </w:p>
    <w:p>
      <w:pPr>
        <w:ind w:firstLine="240"/>
        <w:spacing w:line="360" w:lineRule="auto"/>
        <w:rPr>
          <w:rFonts w:hint="eastAsia" w:ascii="黑体" w:hAnsi="宋体" w:eastAsia="黑体"/>
          <w:bCs/>
          <w:color w:val="000000"/>
          <w:sz w:val="24"/>
          <w:szCs w:val="24"/>
        </w:rPr>
        <w:sectPr>
          <w:footerReference w:type="default" r:id="rId43"/>
          <w:footnotePr/>
          <w:endnotePr/>
          <w:type w:val="nextPage"/>
          <w:pgSz w:w="11906" w:h="16838" w:orient="portrait"/>
          <w:pgMar w:top="1134" w:right="1134" w:bottom="1134" w:left="1418" w:header="624" w:footer="907" w:gutter="0"/>
          <w:cols w:num="1" w:sep="0" w:space="720" w:equalWidth="1"/>
          <w:docGrid w:linePitch="360"/>
        </w:sectPr>
      </w:pPr>
      <w:r>
        <w:rPr>
          <w:rFonts w:hint="eastAsia" w:ascii="黑体" w:hAnsi="宋体" w:eastAsia="黑体"/>
          <w:bCs/>
          <w:color w:val="000000"/>
          <w:sz w:val="24"/>
          <w:szCs w:val="24"/>
        </w:rPr>
      </w:r>
      <w:r/>
    </w:p>
    <w:p>
      <w:pPr>
        <w:ind w:firstLine="240"/>
        <w:spacing w:line="360" w:lineRule="auto"/>
        <w:rPr>
          <w:rFonts w:ascii="黑体" w:hAnsi="宋体" w:eastAsia="黑体"/>
          <w:bCs/>
          <w:color w:val="000000"/>
          <w:sz w:val="24"/>
          <w:szCs w:val="24"/>
        </w:rPr>
      </w:pPr>
      <w:r>
        <w:rPr>
          <w:rFonts w:hint="eastAsia" w:ascii="黑体" w:hAnsi="宋体" w:eastAsia="黑体"/>
          <w:bCs/>
          <w:color w:val="000000"/>
          <w:sz w:val="24"/>
          <w:szCs w:val="24"/>
        </w:rPr>
        <w:t xml:space="preserve">（八）主要人员配置表及拟派项目负责人简历表（格式）：</w:t>
      </w:r>
      <w:r/>
    </w:p>
    <w:p>
      <w:pPr>
        <w:jc w:val="center"/>
        <w:spacing w:line="400" w:lineRule="exact"/>
        <w:rPr>
          <w:rFonts w:hint="eastAsia" w:ascii="宋体" w:hAnsi="宋体"/>
          <w:color w:val="000000"/>
          <w:sz w:val="24"/>
          <w:szCs w:val="24"/>
        </w:rPr>
      </w:pPr>
      <w:r>
        <w:rPr>
          <w:rFonts w:hint="eastAsia" w:ascii="宋体" w:hAnsi="宋体"/>
          <w:b/>
          <w:bCs/>
          <w:color w:val="000000"/>
          <w:sz w:val="24"/>
          <w:szCs w:val="24"/>
        </w:rPr>
        <w:t xml:space="preserve">（1）主要人员配置表</w:t>
      </w:r>
      <w:r/>
    </w:p>
    <w:p>
      <w:pPr>
        <w:spacing w:line="400" w:lineRule="exact"/>
        <w:rPr>
          <w:rFonts w:hint="eastAsia" w:ascii="宋体" w:hAnsi="宋体" w:eastAsia="黑体"/>
          <w:bCs/>
          <w:color w:val="000000"/>
          <w:szCs w:val="21"/>
          <w:lang w:eastAsia="zh-CN"/>
        </w:rPr>
      </w:pPr>
      <w:r>
        <w:rPr>
          <w:rFonts w:hint="eastAsia" w:ascii="黑体" w:eastAsia="黑体"/>
          <w:bCs/>
          <w:color w:val="000000"/>
          <w:sz w:val="24"/>
          <w:szCs w:val="24"/>
        </w:rPr>
        <w:t xml:space="preserve">供应商名称（盖章）                         采购项目编号：</w:t>
      </w:r>
      <w:r>
        <w:rPr>
          <w:rFonts w:hint="eastAsia" w:ascii="黑体" w:eastAsia="黑体"/>
          <w:color w:val="000000"/>
          <w:lang w:eastAsia="zh-CN"/>
        </w:rPr>
        <w:t xml:space="preserve">JSZC-320205-JZCG-G2026-0013</w:t>
      </w:r>
      <w:r/>
    </w:p>
    <w:tbl>
      <w:tblPr>
        <w:tblStyle w:val="19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998"/>
        <w:gridCol w:w="696"/>
        <w:gridCol w:w="676"/>
        <w:gridCol w:w="1408"/>
        <w:gridCol w:w="1178"/>
        <w:gridCol w:w="1178"/>
        <w:gridCol w:w="2159"/>
        <w:gridCol w:w="697"/>
      </w:tblGrid>
      <w:tr>
        <w:trPr>
          <w:trHeight w:val="567"/>
        </w:trPr>
        <w:tc>
          <w:tcPr>
            <w:tcW w:w="706"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99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姓名</w:t>
            </w:r>
            <w:r/>
          </w:p>
        </w:tc>
        <w:tc>
          <w:tcPr>
            <w:tcW w:w="696" w:type="dxa"/>
            <w:vAlign w:val="center"/>
            <w:textDirection w:val="lrTb"/>
            <w:noWrap w:val="false"/>
          </w:tcPr>
          <w:p>
            <w:pPr>
              <w:rPr>
                <w:rFonts w:ascii="宋体" w:hAnsi="宋体"/>
                <w:b/>
                <w:color w:val="000000"/>
                <w:sz w:val="18"/>
                <w:szCs w:val="18"/>
              </w:rPr>
            </w:pPr>
            <w:r>
              <w:rPr>
                <w:rFonts w:hint="eastAsia" w:ascii="宋体" w:hAnsi="宋体"/>
                <w:b/>
                <w:color w:val="000000"/>
                <w:sz w:val="18"/>
                <w:szCs w:val="18"/>
              </w:rPr>
              <w:t xml:space="preserve">性别</w:t>
            </w:r>
            <w:r/>
          </w:p>
        </w:tc>
        <w:tc>
          <w:tcPr>
            <w:tcW w:w="676" w:type="dxa"/>
            <w:vAlign w:val="center"/>
            <w:textDirection w:val="lrTb"/>
            <w:noWrap w:val="false"/>
          </w:tcPr>
          <w:p>
            <w:pPr>
              <w:rPr>
                <w:rFonts w:ascii="宋体" w:hAnsi="宋体"/>
                <w:b/>
                <w:color w:val="000000"/>
                <w:sz w:val="18"/>
                <w:szCs w:val="18"/>
              </w:rPr>
            </w:pPr>
            <w:r>
              <w:rPr>
                <w:rFonts w:hint="eastAsia" w:ascii="宋体" w:hAnsi="宋体"/>
                <w:b/>
                <w:color w:val="000000"/>
                <w:sz w:val="18"/>
                <w:szCs w:val="18"/>
              </w:rPr>
              <w:t xml:space="preserve">年龄</w:t>
            </w:r>
            <w:r/>
          </w:p>
        </w:tc>
        <w:tc>
          <w:tcPr>
            <w:tcW w:w="140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岗位名称</w:t>
            </w:r>
            <w:r/>
          </w:p>
        </w:tc>
        <w:tc>
          <w:tcPr>
            <w:tcW w:w="117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学历</w:t>
            </w:r>
            <w:r/>
          </w:p>
        </w:tc>
        <w:tc>
          <w:tcPr>
            <w:tcW w:w="117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持有证书</w:t>
            </w:r>
            <w:r/>
          </w:p>
        </w:tc>
        <w:tc>
          <w:tcPr>
            <w:tcW w:w="215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工作经历</w:t>
            </w:r>
            <w:r/>
          </w:p>
        </w:tc>
        <w:tc>
          <w:tcPr>
            <w:tcW w:w="697" w:type="dxa"/>
            <w:vAlign w:val="center"/>
            <w:textDirection w:val="lrTb"/>
            <w:noWrap w:val="false"/>
          </w:tcPr>
          <w:p>
            <w:pPr>
              <w:rPr>
                <w:rFonts w:ascii="宋体" w:hAnsi="宋体"/>
                <w:b/>
                <w:color w:val="000000"/>
                <w:sz w:val="18"/>
                <w:szCs w:val="18"/>
              </w:rPr>
            </w:pPr>
            <w:r>
              <w:rPr>
                <w:rFonts w:hint="eastAsia" w:ascii="宋体" w:hAnsi="宋体"/>
                <w:b/>
                <w:color w:val="000000"/>
                <w:sz w:val="18"/>
                <w:szCs w:val="18"/>
              </w:rPr>
              <w:t xml:space="preserve">备注</w:t>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1</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widowControl/>
              <w:rPr>
                <w:rFonts w:hint="eastAsia" w:ascii="宋体" w:hAnsi="宋体"/>
                <w:color w:val="000000"/>
                <w:sz w:val="18"/>
                <w:szCs w:val="18"/>
              </w:rPr>
            </w:pPr>
            <w:r>
              <w:rPr>
                <w:rFonts w:hint="eastAsia"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2</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widowControl/>
              <w:rPr>
                <w:rFonts w:hint="eastAsia" w:ascii="宋体" w:hAnsi="宋体"/>
                <w:color w:val="000000"/>
                <w:sz w:val="18"/>
                <w:szCs w:val="18"/>
              </w:rPr>
            </w:pPr>
            <w:r>
              <w:rPr>
                <w:rFonts w:hint="eastAsia"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3</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widowControl/>
              <w:rPr>
                <w:rFonts w:hint="eastAsia" w:ascii="宋体" w:hAnsi="宋体"/>
                <w:color w:val="000000"/>
                <w:sz w:val="18"/>
                <w:szCs w:val="18"/>
              </w:rPr>
            </w:pPr>
            <w:r>
              <w:rPr>
                <w:rFonts w:hint="eastAsia"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4</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rPr>
                <w:rFonts w:hint="eastAsia" w:ascii="宋体" w:hAnsi="宋体"/>
                <w:color w:val="000000"/>
                <w:sz w:val="18"/>
                <w:szCs w:val="18"/>
              </w:rPr>
            </w:pPr>
            <w:r>
              <w:rPr>
                <w:rFonts w:hint="eastAsia"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5</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rPr>
                <w:rFonts w:hint="eastAsia" w:ascii="宋体" w:hAnsi="宋体"/>
                <w:color w:val="ff0000"/>
                <w:sz w:val="18"/>
                <w:szCs w:val="18"/>
              </w:rPr>
            </w:pPr>
            <w:r>
              <w:rPr>
                <w:rFonts w:hint="eastAsia" w:ascii="宋体" w:hAnsi="宋体"/>
                <w:color w:val="ff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6</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rPr>
                <w:rFonts w:hint="eastAsia" w:ascii="宋体" w:hAnsi="宋体"/>
                <w:color w:val="ff0000"/>
                <w:sz w:val="18"/>
                <w:szCs w:val="18"/>
              </w:rPr>
            </w:pPr>
            <w:r>
              <w:rPr>
                <w:rFonts w:hint="eastAsia" w:ascii="宋体" w:hAnsi="宋体"/>
                <w:color w:val="ff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7</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rPr>
                <w:rFonts w:ascii="宋体" w:hAnsi="宋体"/>
                <w:color w:val="ff0000"/>
                <w:sz w:val="18"/>
                <w:szCs w:val="18"/>
              </w:rPr>
            </w:pPr>
            <w:r>
              <w:rPr>
                <w:rFonts w:ascii="宋体" w:hAnsi="宋体"/>
                <w:color w:val="ff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8</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9</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10</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r>
        <w:trPr>
          <w:trHeight w:val="567"/>
        </w:trPr>
        <w:tc>
          <w:tcPr>
            <w:tcW w:w="70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76"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40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1178"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2159"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c>
          <w:tcPr>
            <w:tcW w:w="697" w:type="dxa"/>
            <w:vAlign w:val="center"/>
            <w:textDirection w:val="lrTb"/>
            <w:noWrap w:val="false"/>
          </w:tcPr>
          <w:p>
            <w:pPr>
              <w:jc w:val="center"/>
              <w:spacing w:line="480" w:lineRule="auto"/>
              <w:rPr>
                <w:rFonts w:ascii="宋体" w:hAnsi="宋体"/>
                <w:color w:val="000000"/>
                <w:sz w:val="18"/>
                <w:szCs w:val="18"/>
              </w:rPr>
            </w:pPr>
            <w:r>
              <w:rPr>
                <w:rFonts w:ascii="宋体" w:hAnsi="宋体"/>
                <w:color w:val="000000"/>
                <w:sz w:val="18"/>
                <w:szCs w:val="18"/>
              </w:rPr>
            </w:r>
            <w:r/>
          </w:p>
        </w:tc>
      </w:tr>
    </w:tbl>
    <w:p>
      <w:pPr>
        <w:spacing w:line="400" w:lineRule="exact"/>
        <w:rPr>
          <w:b/>
          <w:bCs/>
          <w:color w:val="000000"/>
          <w:sz w:val="24"/>
          <w:szCs w:val="24"/>
        </w:rPr>
      </w:pPr>
      <w:r>
        <w:rPr>
          <w:rFonts w:hint="eastAsia"/>
          <w:b/>
          <w:bCs/>
          <w:color w:val="000000"/>
          <w:sz w:val="24"/>
          <w:szCs w:val="24"/>
        </w:rPr>
        <w:t xml:space="preserve">法定代表人或法定代表人授权代表签字或盖章：</w:t>
      </w:r>
      <w:r/>
    </w:p>
    <w:p>
      <w:pPr>
        <w:jc w:val="left"/>
        <w:rPr>
          <w:rFonts w:hint="eastAsia" w:ascii="宋体" w:hAnsi="宋体" w:eastAsia="宋体" w:cs="宋体"/>
          <w:b/>
          <w:bCs w:val="0"/>
          <w:color w:val="000000"/>
          <w:sz w:val="22"/>
          <w:szCs w:val="22"/>
          <w:lang w:eastAsia="zh-CN"/>
        </w:rPr>
      </w:pPr>
      <w:r>
        <w:rPr>
          <w:rFonts w:hint="eastAsia"/>
          <w:b/>
          <w:bCs w:val="0"/>
          <w:color w:val="000000"/>
          <w:sz w:val="21"/>
          <w:szCs w:val="21"/>
        </w:rPr>
        <w:t xml:space="preserve">注：</w:t>
      </w: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2"/>
          <w:szCs w:val="22"/>
        </w:rPr>
        <w:t xml:space="preserve">上表可自行延长</w:t>
      </w:r>
      <w:r>
        <w:rPr>
          <w:rFonts w:hint="eastAsia" w:ascii="宋体" w:hAnsi="宋体" w:eastAsia="宋体" w:cs="宋体"/>
          <w:b/>
          <w:bCs w:val="0"/>
          <w:color w:val="000000"/>
          <w:sz w:val="22"/>
          <w:szCs w:val="22"/>
          <w:lang w:eastAsia="zh-CN"/>
        </w:rPr>
        <w:t xml:space="preserve">，</w:t>
      </w:r>
      <w:r>
        <w:rPr>
          <w:rFonts w:hint="eastAsia" w:ascii="宋体" w:hAnsi="宋体" w:eastAsia="宋体" w:cs="宋体"/>
          <w:b/>
          <w:bCs w:val="0"/>
          <w:color w:val="000000"/>
          <w:sz w:val="22"/>
          <w:szCs w:val="22"/>
          <w:lang w:val="en-US" w:eastAsia="zh-CN"/>
        </w:rPr>
        <w:t xml:space="preserve">但不得改变文本格式。</w:t>
      </w:r>
      <w:r/>
    </w:p>
    <w:p>
      <w:pPr>
        <w:ind w:firstLine="442"/>
        <w:jc w:val="left"/>
        <w:rPr>
          <w:rFonts w:hint="eastAsia" w:ascii="宋体" w:hAnsi="宋体" w:eastAsia="宋体" w:cs="宋体"/>
          <w:b/>
          <w:bCs w:val="0"/>
          <w:color w:val="000000"/>
          <w:sz w:val="22"/>
          <w:szCs w:val="22"/>
        </w:rPr>
      </w:pPr>
      <w:r>
        <w:rPr>
          <w:rFonts w:hint="eastAsia" w:ascii="宋体" w:hAnsi="宋体" w:eastAsia="宋体" w:cs="宋体"/>
          <w:b/>
          <w:bCs w:val="0"/>
          <w:color w:val="000000"/>
          <w:sz w:val="22"/>
          <w:szCs w:val="22"/>
        </w:rPr>
        <w:t xml:space="preserve">2.人员相关证明材料应按招标文件要求提供，并附在本表之后。</w:t>
      </w:r>
      <w:r/>
    </w:p>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p>
    <w:p>
      <w:pPr>
        <w:pStyle w:val="2028"/>
        <w:ind w:firstLine="420"/>
        <w:jc w:val="left"/>
        <w:rPr>
          <w:color w:val="000000"/>
          <w:sz w:val="21"/>
          <w:szCs w:val="21"/>
        </w:rPr>
      </w:pPr>
      <w:r>
        <w:rPr>
          <w:color w:val="000000"/>
          <w:sz w:val="21"/>
          <w:szCs w:val="21"/>
        </w:rPr>
      </w:r>
      <w:r/>
    </w:p>
    <w:p>
      <w:pPr>
        <w:pStyle w:val="2028"/>
        <w:rPr>
          <w:rFonts w:hint="eastAsia"/>
          <w:b/>
          <w:bCs w:val="0"/>
          <w:color w:val="000000"/>
        </w:rPr>
      </w:pPr>
      <w:r>
        <w:rPr>
          <w:rFonts w:hint="eastAsia"/>
          <w:b/>
          <w:bCs w:val="0"/>
          <w:color w:val="000000"/>
        </w:rPr>
      </w:r>
      <w:r/>
    </w:p>
    <w:p>
      <w:pPr>
        <w:pStyle w:val="2028"/>
        <w:rPr>
          <w:rFonts w:hint="eastAsia"/>
          <w:b/>
          <w:bCs w:val="0"/>
          <w:color w:val="000000"/>
        </w:rPr>
      </w:pPr>
      <w:r>
        <w:rPr>
          <w:rFonts w:hint="eastAsia"/>
          <w:b/>
          <w:bCs w:val="0"/>
          <w:color w:val="000000"/>
        </w:rPr>
      </w:r>
      <w:r/>
    </w:p>
    <w:p>
      <w:pPr>
        <w:pStyle w:val="2028"/>
        <w:rPr>
          <w:rFonts w:hint="eastAsia"/>
          <w:b/>
          <w:bCs w:val="0"/>
          <w:color w:val="000000"/>
        </w:rPr>
      </w:pPr>
      <w:r>
        <w:rPr>
          <w:rFonts w:hint="eastAsia"/>
          <w:b/>
          <w:bCs w:val="0"/>
          <w:color w:val="000000"/>
        </w:rPr>
      </w:r>
      <w:r/>
    </w:p>
    <w:p>
      <w:pPr>
        <w:pStyle w:val="2028"/>
        <w:jc w:val="both"/>
        <w:rPr>
          <w:rFonts w:hint="eastAsia"/>
          <w:b/>
          <w:bCs w:val="0"/>
          <w:color w:val="000000"/>
        </w:rPr>
      </w:pPr>
      <w:r>
        <w:rPr>
          <w:rFonts w:hint="eastAsia"/>
          <w:b/>
          <w:bCs w:val="0"/>
          <w:color w:val="000000"/>
        </w:rPr>
      </w:r>
      <w:r/>
    </w:p>
    <w:p>
      <w:pPr>
        <w:pStyle w:val="2028"/>
        <w:rPr>
          <w:rFonts w:hint="eastAsia"/>
          <w:b/>
          <w:bCs w:val="0"/>
          <w:color w:val="000000"/>
        </w:rPr>
      </w:pPr>
      <w:r>
        <w:rPr>
          <w:rFonts w:hint="eastAsia"/>
          <w:b/>
          <w:bCs w:val="0"/>
          <w:color w:val="000000"/>
        </w:rPr>
      </w:r>
      <w:r/>
    </w:p>
    <w:p>
      <w:pPr>
        <w:pStyle w:val="2028"/>
        <w:rPr>
          <w:rFonts w:hint="eastAsia"/>
          <w:b/>
          <w:bCs w:val="0"/>
          <w:color w:val="000000"/>
        </w:rPr>
      </w:pPr>
      <w:r>
        <w:rPr>
          <w:rFonts w:hint="eastAsia"/>
          <w:b/>
          <w:bCs w:val="0"/>
          <w:color w:val="000000"/>
        </w:rPr>
      </w:r>
      <w:r/>
    </w:p>
    <w:p>
      <w:pPr>
        <w:pStyle w:val="2028"/>
        <w:rPr>
          <w:rFonts w:hint="eastAsia"/>
          <w:b/>
          <w:bCs w:val="0"/>
          <w:color w:val="000000"/>
        </w:rPr>
      </w:pPr>
      <w:r>
        <w:rPr>
          <w:rFonts w:hint="eastAsia"/>
          <w:b/>
          <w:bCs w:val="0"/>
          <w:color w:val="000000"/>
        </w:rPr>
      </w:r>
      <w:r/>
    </w:p>
    <w:p>
      <w:pPr>
        <w:pStyle w:val="2028"/>
        <w:rPr>
          <w:rFonts w:hint="eastAsia"/>
          <w:b/>
          <w:bCs w:val="0"/>
          <w:color w:val="000000"/>
        </w:rPr>
        <w:sectPr>
          <w:footerReference w:type="default" r:id="rId44"/>
          <w:footnotePr/>
          <w:endnotePr/>
          <w:type w:val="nextPage"/>
          <w:pgSz w:w="11906" w:h="16838" w:orient="portrait"/>
          <w:pgMar w:top="1134" w:right="1134" w:bottom="1134" w:left="1418" w:header="624" w:footer="907" w:gutter="0"/>
          <w:cols w:num="1" w:sep="0" w:space="720" w:equalWidth="1"/>
          <w:docGrid w:linePitch="360"/>
        </w:sectPr>
      </w:pPr>
      <w:r>
        <w:rPr>
          <w:rFonts w:hint="eastAsia"/>
          <w:b/>
          <w:bCs w:val="0"/>
          <w:color w:val="000000"/>
        </w:rPr>
      </w:r>
      <w:r/>
    </w:p>
    <w:p>
      <w:pPr>
        <w:pStyle w:val="2028"/>
        <w:rPr>
          <w:rFonts w:hint="eastAsia"/>
          <w:b/>
          <w:bCs w:val="0"/>
          <w:color w:val="000000"/>
        </w:rPr>
      </w:pPr>
      <w:r>
        <w:rPr>
          <w:rFonts w:hint="eastAsia"/>
          <w:b/>
          <w:bCs w:val="0"/>
          <w:color w:val="000000"/>
        </w:rPr>
      </w:r>
      <w:r/>
    </w:p>
    <w:p>
      <w:pPr>
        <w:pStyle w:val="2028"/>
        <w:rPr>
          <w:b/>
          <w:bCs w:val="0"/>
          <w:color w:val="000000"/>
        </w:rPr>
      </w:pPr>
      <w:r>
        <w:rPr>
          <w:rFonts w:hint="eastAsia"/>
          <w:b/>
          <w:bCs w:val="0"/>
          <w:color w:val="000000"/>
        </w:rPr>
        <w:t xml:space="preserve">（2）拟派项目负责人简历表</w:t>
      </w:r>
      <w:r/>
    </w:p>
    <w:p>
      <w:pPr>
        <w:pStyle w:val="2028"/>
        <w:rPr>
          <w:rFonts w:hint="eastAsia" w:ascii="黑体" w:eastAsia="黑体"/>
          <w:bCs w:val="0"/>
          <w:color w:val="000000"/>
          <w:lang w:eastAsia="zh-CN"/>
        </w:rPr>
      </w:pPr>
      <w:r>
        <w:rPr>
          <w:rFonts w:hint="eastAsia" w:ascii="黑体" w:eastAsia="黑体"/>
          <w:bCs w:val="0"/>
          <w:color w:val="000000"/>
        </w:rPr>
        <w:t xml:space="preserve">供应商名称（盖章）                     采购项目编号：</w:t>
      </w:r>
      <w:r>
        <w:rPr>
          <w:rFonts w:hint="eastAsia" w:ascii="黑体" w:eastAsia="黑体"/>
          <w:bCs w:val="0"/>
          <w:color w:val="000000"/>
          <w:lang w:eastAsia="zh-CN"/>
        </w:rPr>
        <w:t xml:space="preserve">JSZC-320205-JZCG-G2026-0013</w:t>
      </w:r>
      <w:r/>
    </w:p>
    <w:tbl>
      <w:tblPr>
        <w:tblStyle w:val="1938"/>
        <w:tblW w:w="0" w:type="auto"/>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381"/>
        <w:gridCol w:w="725"/>
        <w:gridCol w:w="1104"/>
        <w:gridCol w:w="380"/>
        <w:gridCol w:w="726"/>
        <w:gridCol w:w="625"/>
        <w:gridCol w:w="485"/>
        <w:gridCol w:w="1095"/>
        <w:gridCol w:w="11"/>
        <w:gridCol w:w="497"/>
        <w:gridCol w:w="1698"/>
      </w:tblGrid>
      <w:tr>
        <w:trPr>
          <w:cantSplit/>
          <w:trHeight w:val="685"/>
        </w:trPr>
        <w:tc>
          <w:tcPr>
            <w:tcBorders>
              <w:left w:val="single" w:color="auto" w:sz="4" w:space="0"/>
            </w:tcBorders>
            <w:tcW w:w="1108"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姓  名</w:t>
            </w:r>
            <w:r/>
          </w:p>
        </w:tc>
        <w:tc>
          <w:tcPr>
            <w:tcW w:w="110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gridSpan w:val="2"/>
            <w:tcW w:w="1106"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性别</w:t>
            </w:r>
            <w:r/>
          </w:p>
        </w:tc>
        <w:tc>
          <w:tcPr>
            <w:tcW w:w="110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gridSpan w:val="2"/>
            <w:tcW w:w="1106"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年  龄</w:t>
            </w:r>
            <w:r/>
          </w:p>
        </w:tc>
        <w:tc>
          <w:tcPr>
            <w:gridSpan w:val="2"/>
            <w:tcW w:w="111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gridSpan w:val="2"/>
            <w:tcW w:w="1106"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学  历</w:t>
            </w:r>
            <w:r/>
          </w:p>
        </w:tc>
        <w:tc>
          <w:tcPr>
            <w:gridSpan w:val="2"/>
            <w:tcW w:w="219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cantSplit/>
        </w:trPr>
        <w:tc>
          <w:tcPr>
            <w:tcBorders>
              <w:left w:val="single" w:color="auto" w:sz="4" w:space="0"/>
            </w:tcBorders>
            <w:tcW w:w="1108"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职务</w:t>
            </w:r>
            <w:r/>
          </w:p>
        </w:tc>
        <w:tc>
          <w:tcPr>
            <w:tcW w:w="110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gridSpan w:val="2"/>
            <w:tcW w:w="1106"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职  称</w:t>
            </w:r>
            <w:r/>
          </w:p>
        </w:tc>
        <w:tc>
          <w:tcPr>
            <w:tcW w:w="110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gridSpan w:val="2"/>
            <w:tcW w:w="1106"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资格证书号</w:t>
            </w:r>
            <w:r/>
          </w:p>
        </w:tc>
        <w:tc>
          <w:tcPr>
            <w:gridSpan w:val="2"/>
            <w:tcW w:w="111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095"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参加工作时间</w:t>
            </w:r>
            <w:r/>
          </w:p>
        </w:tc>
        <w:tc>
          <w:tcPr>
            <w:gridSpan w:val="3"/>
            <w:tcW w:w="220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cantSplit/>
        </w:trPr>
        <w:tc>
          <w:tcPr>
            <w:tcBorders>
              <w:left w:val="single" w:color="auto" w:sz="4" w:space="0"/>
            </w:tcBorders>
            <w:tcW w:w="1108"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以往工作经历</w:t>
            </w:r>
            <w:r/>
          </w:p>
        </w:tc>
        <w:tc>
          <w:tcPr>
            <w:gridSpan w:val="12"/>
            <w:tcBorders>
              <w:left w:val="single" w:color="auto" w:sz="4" w:space="0"/>
            </w:tcBorders>
            <w:tcW w:w="8831" w:type="dxa"/>
            <w:vAlign w:val="top"/>
            <w:textDirection w:val="lrTb"/>
            <w:noWrap w:val="false"/>
          </w:tcPr>
          <w:p>
            <w:pPr>
              <w:rPr>
                <w:rFonts w:ascii="宋体" w:hAnsi="宋体"/>
                <w:color w:val="000000"/>
                <w:sz w:val="18"/>
                <w:szCs w:val="18"/>
              </w:rPr>
            </w:pPr>
            <w:r>
              <w:rPr>
                <w:rFonts w:ascii="宋体" w:hAnsi="宋体"/>
                <w:color w:val="000000"/>
                <w:sz w:val="18"/>
                <w:szCs w:val="18"/>
              </w:rPr>
            </w:r>
            <w:r/>
          </w:p>
          <w:p>
            <w:pPr>
              <w:rPr>
                <w:rFonts w:ascii="宋体" w:hAnsi="宋体"/>
                <w:color w:val="000000"/>
                <w:sz w:val="18"/>
                <w:szCs w:val="18"/>
              </w:rPr>
            </w:pPr>
            <w:r>
              <w:rPr>
                <w:rFonts w:ascii="宋体" w:hAnsi="宋体"/>
                <w:color w:val="000000"/>
                <w:sz w:val="18"/>
                <w:szCs w:val="18"/>
              </w:rPr>
            </w:r>
            <w:r/>
          </w:p>
        </w:tc>
      </w:tr>
      <w:tr>
        <w:trPr>
          <w:cantSplit/>
          <w:trHeight w:val="648"/>
        </w:trPr>
        <w:tc>
          <w:tcPr>
            <w:gridSpan w:val="13"/>
            <w:tcBorders>
              <w:left w:val="single" w:color="auto" w:sz="4" w:space="0"/>
            </w:tcBorders>
            <w:tcW w:w="9939"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已完成服务项目情况</w:t>
            </w:r>
            <w:r/>
          </w:p>
        </w:tc>
      </w:tr>
      <w:tr>
        <w:trPr>
          <w:cantSplit/>
          <w:trHeight w:val="560"/>
        </w:trPr>
        <w:tc>
          <w:tcPr>
            <w:gridSpan w:val="3"/>
            <w:tcBorders>
              <w:left w:val="single" w:color="auto" w:sz="4" w:space="0"/>
            </w:tcBorders>
            <w:tcW w:w="2593"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被服务单位</w:t>
            </w:r>
            <w:r/>
          </w:p>
        </w:tc>
        <w:tc>
          <w:tcPr>
            <w:gridSpan w:val="3"/>
            <w:tcBorders>
              <w:left w:val="single" w:color="auto" w:sz="4" w:space="0"/>
            </w:tcBorders>
            <w:tcW w:w="2209"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项目名称</w:t>
            </w:r>
            <w:r/>
          </w:p>
        </w:tc>
        <w:tc>
          <w:tcPr>
            <w:gridSpan w:val="2"/>
            <w:tcBorders>
              <w:left w:val="single" w:color="auto" w:sz="4" w:space="0"/>
            </w:tcBorders>
            <w:tcW w:w="1351"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规模面积</w:t>
            </w:r>
            <w:r/>
          </w:p>
        </w:tc>
        <w:tc>
          <w:tcPr>
            <w:gridSpan w:val="4"/>
            <w:tcBorders>
              <w:left w:val="single" w:color="auto" w:sz="4" w:space="0"/>
            </w:tcBorders>
            <w:tcW w:w="2088"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服务期限</w:t>
            </w:r>
            <w:r/>
          </w:p>
        </w:tc>
        <w:tc>
          <w:tcPr>
            <w:tcBorders>
              <w:left w:val="single" w:color="auto" w:sz="4" w:space="0"/>
            </w:tcBorders>
            <w:tcW w:w="1698" w:type="dxa"/>
            <w:vAlign w:val="center"/>
            <w:textDirection w:val="lrTb"/>
            <w:noWrap w:val="false"/>
          </w:tcPr>
          <w:p>
            <w:pPr>
              <w:jc w:val="center"/>
              <w:spacing w:line="480" w:lineRule="auto"/>
              <w:rPr>
                <w:rFonts w:ascii="宋体" w:hAnsi="宋体"/>
                <w:color w:val="000000"/>
                <w:sz w:val="18"/>
                <w:szCs w:val="18"/>
              </w:rPr>
            </w:pPr>
            <w:r>
              <w:rPr>
                <w:rFonts w:hint="eastAsia" w:ascii="宋体" w:hAnsi="宋体"/>
                <w:color w:val="000000"/>
                <w:sz w:val="18"/>
                <w:szCs w:val="18"/>
              </w:rPr>
              <w:t xml:space="preserve">管理质量</w:t>
            </w:r>
            <w:r/>
          </w:p>
        </w:tc>
      </w:tr>
      <w:tr>
        <w:trPr>
          <w:cantSplit/>
        </w:trPr>
        <w:tc>
          <w:tcPr>
            <w:gridSpan w:val="3"/>
            <w:tcBorders>
              <w:left w:val="single" w:color="auto" w:sz="4" w:space="0"/>
            </w:tcBorders>
            <w:tcW w:w="2593"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3"/>
            <w:tcBorders>
              <w:left w:val="single" w:color="auto" w:sz="4" w:space="0"/>
            </w:tcBorders>
            <w:tcW w:w="2209"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2"/>
            <w:tcBorders>
              <w:left w:val="single" w:color="auto" w:sz="4" w:space="0"/>
            </w:tcBorders>
            <w:tcW w:w="1351"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4"/>
            <w:tcBorders>
              <w:left w:val="single" w:color="auto" w:sz="4" w:space="0"/>
            </w:tcBorders>
            <w:tcW w:w="2088"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tcBorders>
              <w:left w:val="single" w:color="auto" w:sz="4" w:space="0"/>
            </w:tcBorders>
            <w:tcW w:w="1698"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r>
      <w:tr>
        <w:trPr>
          <w:cantSplit/>
        </w:trPr>
        <w:tc>
          <w:tcPr>
            <w:gridSpan w:val="3"/>
            <w:tcBorders>
              <w:left w:val="single" w:color="auto" w:sz="4" w:space="0"/>
            </w:tcBorders>
            <w:tcW w:w="2593"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3"/>
            <w:tcBorders>
              <w:left w:val="single" w:color="auto" w:sz="4" w:space="0"/>
            </w:tcBorders>
            <w:tcW w:w="2209"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2"/>
            <w:tcBorders>
              <w:left w:val="single" w:color="auto" w:sz="4" w:space="0"/>
            </w:tcBorders>
            <w:tcW w:w="1351"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4"/>
            <w:tcBorders>
              <w:left w:val="single" w:color="auto" w:sz="4" w:space="0"/>
            </w:tcBorders>
            <w:tcW w:w="2088"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tcBorders>
              <w:left w:val="single" w:color="auto" w:sz="4" w:space="0"/>
            </w:tcBorders>
            <w:tcW w:w="1698"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r>
      <w:tr>
        <w:trPr>
          <w:cantSplit/>
        </w:trPr>
        <w:tc>
          <w:tcPr>
            <w:gridSpan w:val="3"/>
            <w:tcBorders>
              <w:left w:val="single" w:color="auto" w:sz="4" w:space="0"/>
            </w:tcBorders>
            <w:tcW w:w="2593"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3"/>
            <w:tcBorders>
              <w:left w:val="single" w:color="auto" w:sz="4" w:space="0"/>
            </w:tcBorders>
            <w:tcW w:w="2209"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2"/>
            <w:tcBorders>
              <w:left w:val="single" w:color="auto" w:sz="4" w:space="0"/>
            </w:tcBorders>
            <w:tcW w:w="1351"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4"/>
            <w:tcBorders>
              <w:left w:val="single" w:color="auto" w:sz="4" w:space="0"/>
            </w:tcBorders>
            <w:tcW w:w="2088"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tcBorders>
              <w:left w:val="single" w:color="auto" w:sz="4" w:space="0"/>
            </w:tcBorders>
            <w:tcW w:w="1698"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r>
      <w:tr>
        <w:trPr>
          <w:cantSplit/>
        </w:trPr>
        <w:tc>
          <w:tcPr>
            <w:gridSpan w:val="3"/>
            <w:tcBorders>
              <w:left w:val="single" w:color="auto" w:sz="4" w:space="0"/>
            </w:tcBorders>
            <w:tcW w:w="2593"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3"/>
            <w:tcBorders>
              <w:left w:val="single" w:color="auto" w:sz="4" w:space="0"/>
            </w:tcBorders>
            <w:tcW w:w="2209"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2"/>
            <w:tcBorders>
              <w:left w:val="single" w:color="auto" w:sz="4" w:space="0"/>
            </w:tcBorders>
            <w:tcW w:w="1351"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4"/>
            <w:tcBorders>
              <w:left w:val="single" w:color="auto" w:sz="4" w:space="0"/>
            </w:tcBorders>
            <w:tcW w:w="2088"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tcBorders>
              <w:left w:val="single" w:color="auto" w:sz="4" w:space="0"/>
            </w:tcBorders>
            <w:tcW w:w="1698"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r>
      <w:tr>
        <w:trPr>
          <w:cantSplit/>
        </w:trPr>
        <w:tc>
          <w:tcPr>
            <w:gridSpan w:val="3"/>
            <w:tcBorders>
              <w:left w:val="single" w:color="auto" w:sz="4" w:space="0"/>
            </w:tcBorders>
            <w:tcW w:w="2593"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3"/>
            <w:tcBorders>
              <w:left w:val="single" w:color="auto" w:sz="4" w:space="0"/>
            </w:tcBorders>
            <w:tcW w:w="2209"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2"/>
            <w:tcBorders>
              <w:left w:val="single" w:color="auto" w:sz="4" w:space="0"/>
            </w:tcBorders>
            <w:tcW w:w="1351"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gridSpan w:val="4"/>
            <w:tcBorders>
              <w:left w:val="single" w:color="auto" w:sz="4" w:space="0"/>
            </w:tcBorders>
            <w:tcW w:w="2088"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c>
          <w:tcPr>
            <w:tcBorders>
              <w:left w:val="single" w:color="auto" w:sz="4" w:space="0"/>
            </w:tcBorders>
            <w:tcW w:w="1698" w:type="dxa"/>
            <w:vAlign w:val="center"/>
            <w:textDirection w:val="lrTb"/>
            <w:noWrap w:val="false"/>
          </w:tcPr>
          <w:p>
            <w:pPr>
              <w:spacing w:line="480" w:lineRule="auto"/>
              <w:rPr>
                <w:rFonts w:ascii="宋体" w:hAnsi="宋体"/>
                <w:color w:val="000000"/>
                <w:sz w:val="18"/>
                <w:szCs w:val="18"/>
              </w:rPr>
            </w:pPr>
            <w:r>
              <w:rPr>
                <w:rFonts w:ascii="宋体" w:hAnsi="宋体"/>
                <w:color w:val="000000"/>
                <w:sz w:val="18"/>
                <w:szCs w:val="18"/>
              </w:rPr>
            </w:r>
            <w:r/>
          </w:p>
        </w:tc>
      </w:tr>
    </w:tbl>
    <w:p>
      <w:pPr>
        <w:rPr>
          <w:rFonts w:ascii="宋体" w:hAnsi="宋体"/>
          <w:bCs/>
          <w:color w:val="000000"/>
          <w:szCs w:val="21"/>
        </w:rPr>
        <w:outlineLvl w:val="0"/>
      </w:pPr>
      <w:r>
        <w:rPr>
          <w:rFonts w:hint="eastAsia"/>
          <w:b/>
          <w:bCs/>
          <w:color w:val="000000"/>
          <w:sz w:val="24"/>
          <w:szCs w:val="24"/>
        </w:rPr>
        <w:t xml:space="preserve">法定代表人或法定代表人授权代表签字或盖章：</w:t>
      </w:r>
      <w:r/>
    </w:p>
    <w:p>
      <w:pPr>
        <w:jc w:val="left"/>
        <w:rPr>
          <w:rFonts w:hint="eastAsia" w:ascii="宋体" w:hAnsi="宋体" w:eastAsia="宋体" w:cs="宋体"/>
          <w:b/>
          <w:bCs w:val="0"/>
          <w:color w:val="000000"/>
          <w:sz w:val="22"/>
          <w:szCs w:val="22"/>
          <w:lang w:eastAsia="zh-CN"/>
        </w:rPr>
      </w:pPr>
      <w:r>
        <w:rPr>
          <w:rFonts w:hint="eastAsia"/>
          <w:b/>
          <w:bCs w:val="0"/>
          <w:color w:val="000000"/>
          <w:sz w:val="21"/>
          <w:szCs w:val="21"/>
        </w:rPr>
        <w:t xml:space="preserve">注：</w:t>
      </w: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2"/>
          <w:szCs w:val="22"/>
        </w:rPr>
        <w:t xml:space="preserve">上表可自行延长</w:t>
      </w:r>
      <w:r>
        <w:rPr>
          <w:rFonts w:hint="eastAsia" w:ascii="宋体" w:hAnsi="宋体" w:eastAsia="宋体" w:cs="宋体"/>
          <w:b/>
          <w:bCs w:val="0"/>
          <w:color w:val="000000"/>
          <w:sz w:val="22"/>
          <w:szCs w:val="22"/>
          <w:lang w:eastAsia="zh-CN"/>
        </w:rPr>
        <w:t xml:space="preserve">，</w:t>
      </w:r>
      <w:r>
        <w:rPr>
          <w:rFonts w:hint="eastAsia" w:ascii="宋体" w:hAnsi="宋体" w:eastAsia="宋体" w:cs="宋体"/>
          <w:b/>
          <w:bCs w:val="0"/>
          <w:color w:val="000000"/>
          <w:sz w:val="22"/>
          <w:szCs w:val="22"/>
          <w:lang w:val="en-US" w:eastAsia="zh-CN"/>
        </w:rPr>
        <w:t xml:space="preserve">但不得改变文本格式。</w:t>
      </w:r>
      <w:r/>
    </w:p>
    <w:p>
      <w:pPr>
        <w:ind w:firstLine="442"/>
        <w:jc w:val="left"/>
        <w:rPr>
          <w:rFonts w:hint="eastAsia" w:ascii="宋体" w:hAnsi="宋体" w:eastAsia="宋体" w:cs="宋体"/>
          <w:b/>
          <w:bCs w:val="0"/>
          <w:color w:val="000000"/>
          <w:sz w:val="22"/>
          <w:szCs w:val="22"/>
        </w:rPr>
      </w:pPr>
      <w:r>
        <w:rPr>
          <w:rFonts w:hint="eastAsia" w:ascii="宋体" w:hAnsi="宋体" w:eastAsia="宋体" w:cs="宋体"/>
          <w:b/>
          <w:bCs w:val="0"/>
          <w:color w:val="000000"/>
          <w:sz w:val="22"/>
          <w:szCs w:val="22"/>
        </w:rPr>
        <w:t xml:space="preserve">2.人员相关证明材料应按招标文件要求提供，并附在本表之后。</w:t>
      </w:r>
      <w:r/>
    </w:p>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ascii="黑体" w:eastAsia="黑体"/>
          <w:bCs/>
          <w:color w:val="000000"/>
          <w:sz w:val="28"/>
          <w:szCs w:val="28"/>
        </w:rPr>
        <w:outlineLvl w:val="0"/>
      </w:pPr>
      <w:r>
        <w:rPr>
          <w:rFonts w:hint="eastAsia" w:ascii="黑体" w:hAnsi="宋体" w:eastAsia="黑体"/>
          <w:bCs/>
          <w:color w:val="000000"/>
          <w:sz w:val="24"/>
          <w:szCs w:val="24"/>
        </w:rPr>
        <w:t xml:space="preserve">（九）投标偏离表（格式）：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供应商名称（盖章）</w:t>
      </w:r>
      <w:r>
        <w:rPr>
          <w:rFonts w:ascii="黑体" w:eastAsia="黑体"/>
          <w:bCs/>
          <w:color w:val="000000"/>
          <w:sz w:val="24"/>
          <w:szCs w:val="24"/>
        </w:rPr>
        <w:t xml:space="preserve">                         </w:t>
      </w:r>
      <w:r>
        <w:rPr>
          <w:rFonts w:hint="eastAsia" w:ascii="黑体" w:eastAsia="黑体"/>
          <w:bCs/>
          <w:color w:val="000000"/>
          <w:sz w:val="24"/>
          <w:szCs w:val="24"/>
        </w:rPr>
        <w:t xml:space="preserve">采购项目编号：</w:t>
      </w:r>
      <w:r>
        <w:rPr>
          <w:rFonts w:hint="eastAsia" w:ascii="黑体" w:eastAsia="黑体"/>
          <w:color w:val="000000"/>
          <w:lang w:eastAsia="zh-CN"/>
        </w:rPr>
        <w:t xml:space="preserve">JSZC-320205-JZCG-G2026-0013</w:t>
      </w:r>
      <w:r/>
    </w:p>
    <w:tbl>
      <w:tblPr>
        <w:tblStyle w:val="1938"/>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000000"/>
              </w:rPr>
            </w:pPr>
            <w:r>
              <w:rPr>
                <w:rFonts w:ascii="宋体"/>
                <w:bCs/>
                <w:color w:val="000000"/>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ascii="宋体"/>
          <w:b/>
          <w:color w:val="000000"/>
          <w:sz w:val="24"/>
          <w:szCs w:val="24"/>
        </w:rPr>
      </w:pPr>
      <w:r>
        <w:rPr>
          <w:rFonts w:ascii="宋体"/>
          <w:b/>
          <w:color w:val="000000"/>
          <w:sz w:val="24"/>
          <w:szCs w:val="24"/>
        </w:rPr>
      </w:r>
      <w:r/>
    </w:p>
    <w:p>
      <w:pPr>
        <w:rPr>
          <w:b/>
          <w:bCs/>
          <w:color w:val="000000"/>
          <w:sz w:val="24"/>
          <w:szCs w:val="24"/>
        </w:rPr>
      </w:pPr>
      <w:r>
        <w:rPr>
          <w:rFonts w:hint="eastAsia"/>
          <w:b/>
          <w:bCs/>
          <w:color w:val="000000"/>
          <w:sz w:val="24"/>
          <w:szCs w:val="24"/>
        </w:rPr>
        <w:t xml:space="preserve">法定代表人或法定代表人授权代表签字或盖章：</w:t>
      </w:r>
      <w:r/>
    </w:p>
    <w:p>
      <w:pPr>
        <w:rPr>
          <w:rFonts w:ascii="宋体"/>
          <w:bCs/>
          <w:color w:val="000000"/>
          <w:sz w:val="30"/>
        </w:rPr>
      </w:pPr>
      <w:r>
        <w:rPr>
          <w:rFonts w:ascii="宋体"/>
          <w:bCs/>
          <w:color w:val="000000"/>
          <w:sz w:val="30"/>
        </w:rPr>
      </w:r>
      <w:r/>
    </w:p>
    <w:p>
      <w:pPr>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 （</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p>
    <w:p>
      <w:pPr>
        <w:rPr>
          <w:rFonts w:asci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p>
    <w:p>
      <w:pPr>
        <w:ind w:firstLine="480"/>
        <w:rPr>
          <w:rFonts w:hint="eastAsia" w:ascii="宋体" w:hAnsi="宋体"/>
          <w:bCs/>
          <w:color w:val="000000"/>
          <w:sz w:val="24"/>
          <w:szCs w:val="24"/>
        </w:rPr>
        <w:outlineLvl w:val="0"/>
      </w:pPr>
      <w:r>
        <w:rPr>
          <w:rFonts w:hint="eastAsia" w:ascii="宋体" w:hAnsi="宋体"/>
          <w:bCs/>
          <w:color w:val="000000"/>
          <w:sz w:val="24"/>
          <w:szCs w:val="24"/>
        </w:rPr>
        <w:t xml:space="preserve">（4）“偏离说明”项下应按下列规定填写：优于的，填写“正偏离”；符合的，填写“无偏离”；低于的，填写“负偏离”，但若有任何一条负偏离或不满足第三章项目要求和有关说明中的采购需求，则按为无效投标处理。</w:t>
      </w:r>
      <w:r/>
    </w:p>
    <w:p>
      <w:pPr>
        <w:ind w:firstLine="480"/>
        <w:rPr>
          <w:rFonts w:hint="eastAsia" w:ascii="宋体" w:hAnsi="宋体"/>
          <w:bCs/>
          <w:color w:val="000000"/>
          <w:sz w:val="24"/>
          <w:szCs w:val="24"/>
        </w:rPr>
        <w:outlineLvl w:val="0"/>
      </w:pPr>
      <w:r>
        <w:rPr>
          <w:rFonts w:hint="eastAsia" w:ascii="宋体" w:hAnsi="宋体" w:eastAsia="宋体" w:cs="宋体"/>
          <w:b w:val="0"/>
          <w:bCs/>
          <w:color w:val="000000"/>
          <w:sz w:val="24"/>
          <w:szCs w:val="24"/>
          <w:lang w:val="en-US" w:eastAsia="zh-CN" w:bidi="ar-SA"/>
        </w:rPr>
        <w:t xml:space="preserve">（5）表格不够可自行延长，但不得改变文本格式。</w:t>
      </w:r>
      <w:r/>
    </w:p>
    <w:p>
      <w:pPr>
        <w:rPr>
          <w:rFonts w:hint="eastAsia" w:ascii="宋体" w:hAnsi="宋体"/>
          <w:bCs/>
          <w:color w:val="000000"/>
          <w:sz w:val="24"/>
          <w:szCs w:val="24"/>
        </w:rPr>
        <w:outlineLvl w:val="0"/>
      </w:pPr>
      <w:r>
        <w:rPr>
          <w:rFonts w:hint="eastAsia" w:ascii="宋体" w:hAnsi="宋体"/>
          <w:bCs/>
          <w:color w:val="000000"/>
          <w:sz w:val="24"/>
          <w:szCs w:val="24"/>
        </w:rPr>
      </w:r>
      <w:r/>
    </w:p>
    <w:p>
      <w:pPr>
        <w:ind w:firstLine="420"/>
        <w:rPr>
          <w:rFonts w:ascii="黑体" w:hAnsi="宋体" w:eastAsia="黑体"/>
          <w:bCs/>
          <w:color w:val="000000"/>
          <w:sz w:val="24"/>
          <w:szCs w:val="24"/>
        </w:rPr>
        <w:outlineLvl w:val="0"/>
      </w:pPr>
      <w:r>
        <w:rPr>
          <w:rFonts w:ascii="黑体" w:hAnsi="宋体" w:eastAsia="黑体"/>
          <w:bCs/>
          <w:color w:val="000000"/>
          <w:sz w:val="24"/>
          <w:szCs w:val="24"/>
        </w:rPr>
      </w:r>
      <w:r/>
    </w:p>
    <w:p>
      <w:pPr>
        <w:spacing w:line="360" w:lineRule="auto"/>
        <w:rPr>
          <w:rFonts w:hint="eastAsia" w:ascii="黑体" w:hAnsi="宋体" w:eastAsia="黑体"/>
          <w:bCs/>
          <w:color w:val="000000"/>
          <w:sz w:val="24"/>
          <w:szCs w:val="24"/>
        </w:rPr>
        <w:sectPr>
          <w:footerReference w:type="default" r:id="rId45"/>
          <w:footnotePr/>
          <w:endnotePr/>
          <w:type w:val="nextPage"/>
          <w:pgSz w:w="11906" w:h="16838" w:orient="portrait"/>
          <w:pgMar w:top="1134" w:right="1134" w:bottom="1134" w:left="1418" w:header="624" w:footer="907" w:gutter="0"/>
          <w:cols w:num="1" w:sep="0" w:space="720" w:equalWidth="1"/>
          <w:docGrid w:linePitch="360"/>
        </w:sectPr>
      </w:pPr>
      <w:r/>
      <w:bookmarkStart w:id="28" w:name="_Toc112006946"/>
      <w:r/>
      <w:r/>
    </w:p>
    <w:p>
      <w:pPr>
        <w:spacing w:line="360" w:lineRule="auto"/>
        <w:rPr>
          <w:rFonts w:hint="eastAsia" w:ascii="Arial" w:hAnsi="Arial" w:eastAsia="黑体"/>
          <w:b/>
          <w:sz w:val="24"/>
          <w:szCs w:val="32"/>
        </w:rPr>
      </w:pPr>
      <w:r>
        <w:rPr>
          <w:rFonts w:hint="eastAsia" w:ascii="黑体" w:hAnsi="宋体" w:eastAsia="黑体"/>
          <w:bCs/>
          <w:color w:val="000000"/>
          <w:sz w:val="24"/>
          <w:szCs w:val="24"/>
        </w:rPr>
        <w:t xml:space="preserve">（十）（供应商）中小企业声明函（格式）</w:t>
      </w:r>
      <w:bookmarkEnd w:id="28"/>
      <w:r/>
      <w:r/>
    </w:p>
    <w:p>
      <w:pPr>
        <w:jc w:val="center"/>
        <w:rPr>
          <w:rFonts w:hint="eastAsia" w:ascii="宋体" w:hAnsi="宋体"/>
          <w:bCs/>
          <w:sz w:val="28"/>
          <w:szCs w:val="28"/>
        </w:rPr>
      </w:pPr>
      <w:r>
        <w:rPr>
          <w:rFonts w:hint="eastAsia" w:ascii="宋体" w:hAnsi="宋体"/>
          <w:bCs/>
          <w:sz w:val="28"/>
          <w:szCs w:val="28"/>
        </w:rPr>
      </w:r>
      <w:r/>
    </w:p>
    <w:p>
      <w:pPr>
        <w:jc w:val="center"/>
        <w:spacing w:line="360" w:lineRule="auto"/>
        <w:rPr>
          <w:rFonts w:ascii="宋体" w:hAnsi="宋体"/>
          <w:bCs/>
          <w:sz w:val="24"/>
          <w:szCs w:val="24"/>
        </w:rPr>
      </w:pPr>
      <w:r>
        <w:rPr>
          <w:rFonts w:hint="eastAsia"/>
          <w:sz w:val="36"/>
        </w:rPr>
        <w:t xml:space="preserve">中小企业声明函（服务）</w:t>
      </w:r>
      <w:r/>
    </w:p>
    <w:p>
      <w:pPr>
        <w:ind w:firstLine="480"/>
        <w:spacing w:line="440" w:lineRule="exact"/>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w:t>
      </w:r>
      <w:r>
        <w:rPr>
          <w:rFonts w:ascii="宋体" w:hAnsi="宋体"/>
          <w:bCs/>
          <w:sz w:val="24"/>
          <w:szCs w:val="24"/>
          <w:u w:val="single"/>
        </w:rPr>
        <w:t xml:space="preserve">本公司 （联合体）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440" w:lineRule="exact"/>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（采购文件中明确的所属行业）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（采购文件中明确的所属行业）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440" w:lineRule="exact"/>
        <w:rPr>
          <w:rFonts w:ascii="宋体" w:hAnsi="宋体"/>
          <w:bCs/>
          <w:sz w:val="24"/>
          <w:szCs w:val="24"/>
        </w:rPr>
      </w:pPr>
      <w:r>
        <w:rPr>
          <w:rFonts w:ascii="宋体" w:hAnsi="宋体"/>
          <w:bCs/>
          <w:sz w:val="24"/>
          <w:szCs w:val="24"/>
        </w:rPr>
        <w:t xml:space="preserve">……</w:t>
      </w:r>
      <w:r/>
    </w:p>
    <w:p>
      <w:pPr>
        <w:ind w:firstLine="480"/>
        <w:spacing w:line="440" w:lineRule="exact"/>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276"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ascii="宋体" w:hAnsi="宋体"/>
          <w:bCs/>
          <w:sz w:val="24"/>
          <w:szCs w:val="24"/>
        </w:rPr>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800"/>
        <w:spacing w:line="360" w:lineRule="auto"/>
        <w:rPr>
          <w:rFonts w:ascii="宋体" w:hAnsi="宋体"/>
          <w:bCs/>
          <w:sz w:val="24"/>
          <w:szCs w:val="24"/>
        </w:rPr>
      </w:pPr>
      <w:r>
        <w:rPr>
          <w:rFonts w:ascii="宋体" w:hAnsi="宋体"/>
          <w:bCs/>
          <w:sz w:val="24"/>
          <w:szCs w:val="24"/>
        </w:rPr>
      </w:r>
      <w:r/>
    </w:p>
    <w:p>
      <w:pPr>
        <w:spacing w:line="360" w:lineRule="auto"/>
      </w:pPr>
      <w:r>
        <w:t xml:space="preserve">注：（1）从业人员、营业收入、资产总额填报上一年度数据，无上一年度数据的新成立企业可不填报。</w:t>
      </w:r>
      <w:r/>
    </w:p>
    <w:p>
      <w:pPr>
        <w:ind w:firstLine="420"/>
        <w:spacing w:line="360" w:lineRule="auto"/>
        <w:sectPr>
          <w:footerReference w:type="default" r:id="rId46"/>
          <w:footnotePr/>
          <w:endnotePr/>
          <w:type w:val="nextPage"/>
          <w:pgSz w:w="11906" w:h="16838" w:orient="portrait"/>
          <w:pgMar w:top="1134" w:right="1134" w:bottom="1134" w:left="1418" w:header="624" w:footer="907" w:gutter="0"/>
          <w:cols w:num="1" w:sep="0" w:space="720" w:equalWidth="1"/>
          <w:docGrid w:linePitch="360"/>
        </w:sectPr>
      </w:pPr>
      <w:r>
        <w:rPr>
          <w:rFonts w:ascii="Times New Roman" w:hAnsi="Times New Roman" w:cs="Times New Roman"/>
        </w:rPr>
        <w:t xml:space="preserve">（2）</w:t>
      </w:r>
      <w: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1933"/>
        <w:jc w:val="both"/>
        <w:keepLines/>
        <w:spacing w:before="160" w:after="160"/>
        <w:rPr>
          <w:rFonts w:hint="eastAsia" w:ascii="Arial" w:hAnsi="Arial" w:eastAsia="黑体"/>
          <w:b w:val="0"/>
          <w:sz w:val="24"/>
          <w:szCs w:val="32"/>
        </w:rPr>
      </w:pPr>
      <w:r/>
      <w:bookmarkStart w:id="29" w:name="_Toc112006947"/>
      <w:r>
        <w:rPr>
          <w:rFonts w:hint="eastAsia" w:ascii="Arial" w:hAnsi="Arial" w:eastAsia="黑体"/>
          <w:b w:val="0"/>
          <w:sz w:val="24"/>
          <w:szCs w:val="32"/>
        </w:rPr>
        <w:t xml:space="preserve">（十一）（供应商）残疾人福利性单位声明函（格式）：</w:t>
      </w:r>
      <w:bookmarkEnd w:id="29"/>
      <w:r/>
      <w:r/>
    </w:p>
    <w:p>
      <w:pPr>
        <w:spacing w:line="588" w:lineRule="exact"/>
        <w:rPr>
          <w:rFonts w:hint="eastAsia" w:ascii="宋体" w:hAnsi="宋体"/>
          <w:b/>
          <w:spacing w:val="6"/>
          <w:sz w:val="30"/>
          <w:szCs w:val="30"/>
        </w:rPr>
      </w:pPr>
      <w:r>
        <w:rPr>
          <w:rFonts w:hint="eastAsia" w:ascii="宋体" w:hAnsi="宋体"/>
          <w:b/>
          <w:spacing w:val="6"/>
          <w:sz w:val="30"/>
          <w:szCs w:val="30"/>
        </w:rPr>
      </w:r>
      <w:r/>
    </w:p>
    <w:p>
      <w:pPr>
        <w:jc w:val="center"/>
        <w:rPr>
          <w:rFonts w:hint="eastAsia" w:ascii="宋体" w:hAnsi="宋体"/>
          <w:bCs/>
          <w:sz w:val="28"/>
          <w:szCs w:val="28"/>
        </w:rPr>
      </w:pPr>
      <w:r>
        <w:rPr>
          <w:rFonts w:hint="eastAsia" w:ascii="宋体" w:hAnsi="宋体"/>
          <w:bCs/>
          <w:sz w:val="28"/>
          <w:szCs w:val="28"/>
        </w:rPr>
        <w:t xml:space="preserve">残疾人福利性单位声明函</w:t>
      </w:r>
      <w:r/>
    </w:p>
    <w:p>
      <w:pPr>
        <w:jc w:val="center"/>
        <w:rPr>
          <w:rFonts w:ascii="宋体" w:hAnsi="宋体"/>
          <w:bCs/>
          <w:sz w:val="28"/>
          <w:szCs w:val="28"/>
        </w:rPr>
      </w:pPr>
      <w:r>
        <w:rPr>
          <w:rFonts w:ascii="宋体" w:hAnsi="宋体"/>
          <w:bCs/>
          <w:sz w:val="28"/>
          <w:szCs w:val="28"/>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w:t>
      </w:r>
      <w:r>
        <w:rPr>
          <w:rFonts w:hint="eastAsia" w:ascii="宋体" w:hAnsi="宋体"/>
          <w:bCs/>
          <w:sz w:val="24"/>
          <w:szCs w:val="24"/>
          <w:lang w:eastAsia="zh-CN"/>
        </w:rPr>
        <w:t xml:space="preserve">〔2017〕141号</w:t>
      </w:r>
      <w:r>
        <w:rPr>
          <w:rFonts w:hint="eastAsia" w:ascii="宋体" w:hAnsi="宋体"/>
          <w:bCs/>
          <w:sz w:val="24"/>
          <w:szCs w:val="24"/>
        </w:rPr>
        <w:t xml:space="preserve">）的规定，本单位为符合条件的残疾人福利性单位，且本单位参加</w:t>
      </w:r>
      <w:r>
        <w:rPr>
          <w:rFonts w:hint="eastAsia" w:ascii="宋体" w:hAnsi="宋体"/>
          <w:bCs/>
          <w:sz w:val="24"/>
          <w:szCs w:val="24"/>
          <w:u w:val="single"/>
          <w:lang w:eastAsia="zh-CN"/>
        </w:rPr>
        <w:t xml:space="preserve">无锡市锡山区人民政府安镇街道办事处</w:t>
      </w:r>
      <w:r>
        <w:rPr>
          <w:rFonts w:hint="eastAsia" w:ascii="宋体" w:hAnsi="宋体"/>
          <w:bCs/>
          <w:sz w:val="24"/>
          <w:szCs w:val="24"/>
        </w:rPr>
        <w:t xml:space="preserve">单位的</w:t>
      </w:r>
      <w:r>
        <w:rPr>
          <w:rFonts w:hint="eastAsia" w:ascii="宋体" w:hAnsi="宋体"/>
          <w:bCs/>
          <w:sz w:val="24"/>
          <w:szCs w:val="24"/>
          <w:u w:val="single"/>
        </w:rPr>
        <w:t xml:space="preserve">（</w:t>
      </w:r>
      <w:r>
        <w:rPr>
          <w:rFonts w:hint="eastAsia" w:ascii="宋体" w:hAnsi="宋体"/>
          <w:bCs/>
          <w:sz w:val="24"/>
          <w:szCs w:val="24"/>
          <w:u w:val="single"/>
          <w:lang w:eastAsia="zh-CN"/>
        </w:rPr>
        <w:t xml:space="preserve">2026-2029年度安镇商贸中心物业管理采购项目</w:t>
      </w:r>
      <w:r>
        <w:rPr>
          <w:rFonts w:hint="eastAsia" w:ascii="宋体" w:hAnsi="宋体"/>
          <w:bCs/>
          <w:sz w:val="24"/>
          <w:szCs w:val="24"/>
          <w:u w:val="single"/>
        </w:rPr>
        <w:t xml:space="preserve">）</w:t>
      </w:r>
      <w:r>
        <w:rPr>
          <w:rFonts w:hint="eastAsia" w:ascii="宋体" w:hAnsi="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单位</w:t>
      </w:r>
      <w:r>
        <w:rPr>
          <w:rFonts w:ascii="宋体" w:hAnsi="宋体"/>
          <w:bCs/>
          <w:sz w:val="24"/>
          <w:szCs w:val="24"/>
        </w:rPr>
        <w:t xml:space="preserve">名称</w:t>
      </w:r>
      <w:r>
        <w:rPr>
          <w:rFonts w:hint="eastAsia" w:ascii="宋体" w:hAnsi="宋体"/>
          <w:bCs/>
          <w:sz w:val="24"/>
          <w:szCs w:val="24"/>
        </w:rPr>
        <w:t xml:space="preserve">（盖章）：</w:t>
      </w:r>
      <w:r/>
    </w:p>
    <w:p>
      <w:pPr>
        <w:ind w:firstLine="480"/>
        <w:spacing w:line="580" w:lineRule="exact"/>
        <w:rPr>
          <w:rFonts w:hint="eastAsia" w:ascii="宋体" w:hAnsi="宋体"/>
          <w:bCs/>
          <w:sz w:val="24"/>
          <w:szCs w:val="24"/>
        </w:rPr>
      </w:pPr>
      <w:r>
        <w:rPr>
          <w:rFonts w:hint="eastAsia" w:ascii="宋体" w:hAnsi="宋体"/>
          <w:bCs/>
          <w:sz w:val="24"/>
          <w:szCs w:val="24"/>
        </w:rPr>
        <w:t xml:space="preserve">日  期：</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ind w:firstLine="480"/>
        <w:spacing w:line="360" w:lineRule="auto"/>
        <w:rPr>
          <w:rFonts w:ascii="黑体" w:hAnsi="宋体" w:eastAsia="黑体"/>
          <w:bCs/>
          <w:color w:val="000000"/>
          <w:sz w:val="24"/>
          <w:szCs w:val="24"/>
        </w:rPr>
      </w:pPr>
      <w:r>
        <w:rPr>
          <w:rFonts w:ascii="黑体" w:hAnsi="宋体" w:eastAsia="黑体"/>
          <w:bCs/>
          <w:color w:val="000000"/>
          <w:sz w:val="24"/>
          <w:szCs w:val="24"/>
        </w:rPr>
      </w:r>
      <w:r/>
    </w:p>
    <w:p>
      <w:pPr>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r>
      <w:r/>
    </w:p>
    <w:p>
      <w:pPr>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t xml:space="preserve">（十二）投标供应商情况表（格式）</w:t>
      </w:r>
      <w:r/>
    </w:p>
    <w:p>
      <w:pPr>
        <w:pStyle w:val="1939"/>
        <w:ind w:firstLine="0"/>
        <w:jc w:val="center"/>
        <w:rPr>
          <w:rFonts w:ascii="宋体"/>
          <w:b/>
          <w:sz w:val="28"/>
          <w:szCs w:val="28"/>
        </w:rPr>
      </w:pPr>
      <w:r>
        <w:rPr>
          <w:rFonts w:hint="eastAsia" w:ascii="宋体" w:hAnsi="宋体"/>
          <w:b/>
          <w:sz w:val="28"/>
          <w:szCs w:val="28"/>
        </w:rPr>
        <w:t xml:space="preserve">投标供应商情况表</w:t>
      </w:r>
      <w:r/>
    </w:p>
    <w:p>
      <w:pPr>
        <w:ind w:firstLine="420"/>
        <w:jc w:val="left"/>
        <w:rPr>
          <w:rFonts w:ascii="宋体"/>
          <w:szCs w:val="21"/>
        </w:rPr>
      </w:pPr>
      <w:r>
        <w:rPr>
          <w:rFonts w:hint="eastAsia" w:ascii="宋体" w:hAnsi="宋体"/>
          <w:szCs w:val="21"/>
        </w:rPr>
        <w:t xml:space="preserve">单位名称：（公章）</w:t>
      </w:r>
      <w:r/>
    </w:p>
    <w:p>
      <w:pPr>
        <w:ind w:firstLine="420"/>
        <w:jc w:val="center"/>
        <w:rPr>
          <w:rFonts w:ascii="宋体"/>
        </w:rPr>
      </w:pPr>
      <w:r>
        <w:rPr>
          <w:rFonts w:ascii="宋体"/>
        </w:rPr>
      </w:r>
      <w:r/>
    </w:p>
    <w:tbl>
      <w:tblPr>
        <w:tblStyle w:val="193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法定代表人</w:t>
            </w:r>
            <w:r/>
          </w:p>
        </w:tc>
        <w:tc>
          <w:tcPr>
            <w:tcW w:w="1925" w:type="dxa"/>
            <w:vAlign w:val="top"/>
            <w:textDirection w:val="lrTb"/>
            <w:noWrap w:val="false"/>
          </w:tcPr>
          <w:p>
            <w:pPr>
              <w:jc w:val="left"/>
              <w:spacing w:line="276" w:lineRule="auto"/>
              <w:rPr>
                <w:rFonts w:ascii="宋体"/>
                <w:sz w:val="22"/>
                <w:szCs w:val="21"/>
              </w:rPr>
            </w:pPr>
            <w:r>
              <w:rPr>
                <w:rFonts w:ascii="宋体"/>
                <w:sz w:val="22"/>
                <w:szCs w:val="21"/>
              </w:rPr>
            </w:r>
            <w:r/>
          </w:p>
        </w:tc>
        <w:tc>
          <w:tcPr>
            <w:tcW w:w="1537"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成立日期</w:t>
            </w:r>
            <w:r/>
          </w:p>
        </w:tc>
        <w:tc>
          <w:tcPr>
            <w:tcW w:w="3216"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Height w:val="503"/>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企业地址</w:t>
            </w:r>
            <w:r/>
          </w:p>
        </w:tc>
        <w:tc>
          <w:tcPr>
            <w:tcW w:w="1925" w:type="dxa"/>
            <w:vAlign w:val="top"/>
            <w:textDirection w:val="lrTb"/>
            <w:noWrap w:val="false"/>
          </w:tcPr>
          <w:p>
            <w:pPr>
              <w:jc w:val="left"/>
              <w:spacing w:line="276" w:lineRule="auto"/>
              <w:rPr>
                <w:rFonts w:ascii="宋体"/>
                <w:sz w:val="22"/>
                <w:szCs w:val="21"/>
              </w:rPr>
            </w:pPr>
            <w:r>
              <w:rPr>
                <w:rFonts w:ascii="宋体"/>
                <w:sz w:val="22"/>
                <w:szCs w:val="21"/>
              </w:rPr>
            </w:r>
            <w:r/>
          </w:p>
        </w:tc>
        <w:tc>
          <w:tcPr>
            <w:tcW w:w="1537"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注册资本</w:t>
            </w:r>
            <w:r/>
          </w:p>
        </w:tc>
        <w:tc>
          <w:tcPr>
            <w:tcW w:w="3216" w:type="dxa"/>
            <w:vAlign w:val="top"/>
            <w:textDirection w:val="lrTb"/>
            <w:noWrap w:val="false"/>
          </w:tcPr>
          <w:p>
            <w:pPr>
              <w:ind w:firstLine="2160"/>
              <w:jc w:val="left"/>
              <w:spacing w:line="276" w:lineRule="auto"/>
              <w:rPr>
                <w:rFonts w:ascii="宋体"/>
                <w:sz w:val="22"/>
                <w:szCs w:val="21"/>
              </w:rPr>
            </w:pPr>
            <w:r>
              <w:rPr>
                <w:rFonts w:hint="eastAsia" w:ascii="宋体" w:hAnsi="宋体"/>
                <w:sz w:val="22"/>
                <w:szCs w:val="21"/>
              </w:rPr>
              <w:t xml:space="preserve">万元</w:t>
            </w:r>
            <w:r/>
          </w:p>
        </w:tc>
      </w:tr>
      <w:tr>
        <w:trPr>
          <w:cantSplit/>
          <w:jc w:val="center"/>
          <w:trHeight w:val="528"/>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经营范围</w:t>
            </w:r>
            <w:r/>
          </w:p>
        </w:tc>
        <w:tc>
          <w:tcPr>
            <w:gridSpan w:val="3"/>
            <w:tcW w:w="6678"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Height w:val="541"/>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开户行</w:t>
            </w:r>
            <w:r/>
          </w:p>
        </w:tc>
        <w:tc>
          <w:tcPr>
            <w:tcW w:w="1925" w:type="dxa"/>
            <w:vAlign w:val="top"/>
            <w:textDirection w:val="lrTb"/>
            <w:noWrap w:val="false"/>
          </w:tcPr>
          <w:p>
            <w:pPr>
              <w:jc w:val="left"/>
              <w:spacing w:line="276" w:lineRule="auto"/>
              <w:rPr>
                <w:rFonts w:ascii="宋体"/>
                <w:sz w:val="22"/>
                <w:szCs w:val="21"/>
              </w:rPr>
            </w:pPr>
            <w:r>
              <w:rPr>
                <w:rFonts w:ascii="宋体"/>
                <w:sz w:val="22"/>
                <w:szCs w:val="21"/>
              </w:rPr>
            </w:r>
            <w:r/>
          </w:p>
        </w:tc>
        <w:tc>
          <w:tcPr>
            <w:tcW w:w="1537"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银行账号</w:t>
            </w:r>
            <w:r/>
          </w:p>
        </w:tc>
        <w:tc>
          <w:tcPr>
            <w:tcW w:w="3216"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Height w:val="541"/>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资产总计</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净资产</w:t>
            </w:r>
            <w:r/>
          </w:p>
        </w:tc>
        <w:tc>
          <w:tcPr>
            <w:tcW w:w="3216"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万元</w:t>
            </w:r>
            <w:r/>
          </w:p>
        </w:tc>
      </w:tr>
      <w:tr>
        <w:trPr>
          <w:cantSplit/>
          <w:jc w:val="center"/>
          <w:trHeight w:val="515"/>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股东权益</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主营收入</w:t>
            </w:r>
            <w:r/>
          </w:p>
        </w:tc>
        <w:tc>
          <w:tcPr>
            <w:tcW w:w="3216"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lang w:val="en-US" w:eastAsia="zh-CN"/>
              </w:rPr>
              <w:t xml:space="preserve">4</w:t>
            </w:r>
            <w:r>
              <w:rPr>
                <w:rFonts w:hint="eastAsia" w:ascii="宋体" w:hAnsi="宋体"/>
                <w:sz w:val="22"/>
                <w:szCs w:val="21"/>
              </w:rPr>
              <w:t xml:space="preserve">年     万元</w:t>
            </w:r>
            <w:r/>
          </w:p>
        </w:tc>
      </w:tr>
      <w:tr>
        <w:trPr>
          <w:cantSplit/>
          <w:jc w:val="center"/>
          <w:trHeight w:val="564"/>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实现利润</w:t>
            </w:r>
            <w:r/>
          </w:p>
        </w:tc>
        <w:tc>
          <w:tcPr>
            <w:tcW w:w="1925"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lang w:val="en-US" w:eastAsia="zh-CN"/>
              </w:rPr>
              <w:t xml:space="preserve">4</w:t>
            </w:r>
            <w:r>
              <w:rPr>
                <w:rFonts w:hint="eastAsia" w:ascii="宋体" w:hAnsi="宋体"/>
                <w:sz w:val="22"/>
                <w:szCs w:val="21"/>
              </w:rPr>
              <w:t xml:space="preserve">年   万元</w:t>
            </w:r>
            <w:r/>
          </w:p>
        </w:tc>
        <w:tc>
          <w:tcPr>
            <w:tcW w:w="1537" w:type="dxa"/>
            <w:vAlign w:val="top"/>
            <w:textDirection w:val="lrTb"/>
            <w:noWrap w:val="false"/>
          </w:tcPr>
          <w:p>
            <w:pPr>
              <w:jc w:val="left"/>
              <w:spacing w:line="276" w:lineRule="auto"/>
              <w:rPr>
                <w:rFonts w:ascii="宋体"/>
                <w:sz w:val="22"/>
                <w:szCs w:val="21"/>
              </w:rPr>
            </w:pPr>
            <w:r>
              <w:rPr>
                <w:rFonts w:ascii="宋体"/>
                <w:sz w:val="22"/>
                <w:szCs w:val="21"/>
              </w:rPr>
            </w:r>
            <w:r/>
          </w:p>
        </w:tc>
        <w:tc>
          <w:tcPr>
            <w:tcW w:w="3216"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营业面积</w:t>
            </w:r>
            <w:r/>
          </w:p>
        </w:tc>
        <w:tc>
          <w:tcPr>
            <w:tcW w:w="1925"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         平方米</w:t>
            </w:r>
            <w:r/>
          </w:p>
        </w:tc>
        <w:tc>
          <w:tcPr>
            <w:tcW w:w="1537"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其中：</w:t>
            </w:r>
            <w:r/>
          </w:p>
        </w:tc>
        <w:tc>
          <w:tcPr>
            <w:tcW w:w="3216"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自有面积</w:t>
            </w:r>
            <w:r>
              <w:rPr>
                <w:rFonts w:hint="eastAsia" w:ascii="宋体" w:hAnsi="宋体"/>
                <w:sz w:val="22"/>
                <w:szCs w:val="21"/>
                <w:lang w:val="en-US" w:eastAsia="zh-CN"/>
              </w:rPr>
              <w:t xml:space="preserve">  </w:t>
            </w:r>
            <w:r>
              <w:rPr>
                <w:rFonts w:hint="eastAsia" w:ascii="宋体" w:hAnsi="宋体"/>
                <w:sz w:val="22"/>
                <w:szCs w:val="21"/>
              </w:rPr>
              <w:t xml:space="preserve">平方米</w:t>
            </w:r>
            <w:r/>
          </w:p>
          <w:p>
            <w:pPr>
              <w:jc w:val="left"/>
              <w:spacing w:line="276" w:lineRule="auto"/>
              <w:rPr>
                <w:rFonts w:ascii="宋体"/>
                <w:sz w:val="22"/>
                <w:szCs w:val="21"/>
              </w:rPr>
            </w:pPr>
            <w:r>
              <w:rPr>
                <w:rFonts w:hint="eastAsia" w:ascii="宋体" w:hAnsi="宋体"/>
                <w:sz w:val="22"/>
                <w:szCs w:val="21"/>
              </w:rPr>
              <w:t xml:space="preserve">承租面积</w:t>
            </w:r>
            <w:r>
              <w:rPr>
                <w:rFonts w:hint="eastAsia" w:ascii="宋体" w:hAnsi="宋体"/>
                <w:sz w:val="22"/>
                <w:szCs w:val="21"/>
                <w:lang w:val="en-US" w:eastAsia="zh-CN"/>
              </w:rPr>
              <w:t xml:space="preserve">  </w:t>
            </w:r>
            <w:r>
              <w:rPr>
                <w:rFonts w:hint="eastAsia" w:ascii="宋体" w:hAnsi="宋体"/>
                <w:sz w:val="22"/>
                <w:szCs w:val="21"/>
              </w:rPr>
              <w:t xml:space="preserve">平方米</w:t>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单位简历及内设机构情况</w:t>
            </w:r>
            <w:r/>
          </w:p>
        </w:tc>
        <w:tc>
          <w:tcPr>
            <w:gridSpan w:val="3"/>
            <w:tcW w:w="6678"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Height w:val="703"/>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单位优势及特长</w:t>
            </w:r>
            <w:r/>
          </w:p>
        </w:tc>
        <w:tc>
          <w:tcPr>
            <w:gridSpan w:val="3"/>
            <w:tcW w:w="6678"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近三年来完成或正在履行的重大合同情况</w:t>
            </w:r>
            <w:r/>
          </w:p>
        </w:tc>
        <w:tc>
          <w:tcPr>
            <w:gridSpan w:val="3"/>
            <w:tcW w:w="6678"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2</w:t>
            </w:r>
            <w:r>
              <w:rPr>
                <w:rFonts w:hint="eastAsia" w:ascii="宋体" w:hAnsi="宋体"/>
                <w:sz w:val="22"/>
                <w:szCs w:val="21"/>
              </w:rPr>
              <w:t xml:space="preserve">年内在经营过程中受到何种奖励或处分</w:t>
            </w:r>
            <w:r/>
          </w:p>
        </w:tc>
        <w:tc>
          <w:tcPr>
            <w:gridSpan w:val="3"/>
            <w:tcW w:w="6678"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3</w:t>
            </w:r>
            <w:r>
              <w:rPr>
                <w:rFonts w:hint="eastAsia" w:ascii="宋体" w:hAnsi="宋体"/>
                <w:sz w:val="22"/>
                <w:szCs w:val="21"/>
              </w:rPr>
              <w:t xml:space="preserve">年内有无因售假、售劣</w:t>
            </w:r>
            <w:r>
              <w:rPr>
                <w:rFonts w:hint="eastAsia" w:ascii="宋体" w:hAnsi="宋体"/>
                <w:sz w:val="22"/>
                <w:szCs w:val="21"/>
                <w:lang w:eastAsia="zh-CN"/>
              </w:rPr>
              <w:t xml:space="preserve">或</w:t>
            </w:r>
            <w:r>
              <w:rPr>
                <w:rFonts w:hint="eastAsia" w:ascii="宋体" w:hAnsi="宋体"/>
                <w:sz w:val="22"/>
                <w:szCs w:val="21"/>
              </w:rPr>
              <w:t xml:space="preserve">其他原因被消费者投诉或起诉的情况及说明</w:t>
            </w:r>
            <w:r/>
          </w:p>
        </w:tc>
        <w:tc>
          <w:tcPr>
            <w:gridSpan w:val="3"/>
            <w:tcW w:w="6678"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（包括解决方式和结果）</w:t>
            </w:r>
            <w:r/>
          </w:p>
        </w:tc>
      </w:tr>
      <w:tr>
        <w:trPr>
          <w:cantSplit/>
          <w:jc w:val="center"/>
        </w:trPr>
        <w:tc>
          <w:tcPr>
            <w:tcW w:w="2590" w:type="dxa"/>
            <w:vAlign w:val="top"/>
            <w:textDirection w:val="lrTb"/>
            <w:noWrap w:val="false"/>
          </w:tcPr>
          <w:p>
            <w:pPr>
              <w:jc w:val="left"/>
              <w:spacing w:line="276" w:lineRule="auto"/>
              <w:rPr>
                <w:rFonts w:ascii="宋体" w:hAnsi="宋体"/>
                <w:sz w:val="22"/>
                <w:szCs w:val="21"/>
              </w:rPr>
            </w:pPr>
            <w:r>
              <w:rPr>
                <w:rFonts w:hint="eastAsia" w:ascii="宋体" w:hAnsi="宋体"/>
                <w:sz w:val="22"/>
                <w:szCs w:val="21"/>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获得技术认证的工程师及简介</w:t>
            </w:r>
            <w:r/>
          </w:p>
        </w:tc>
        <w:tc>
          <w:tcPr>
            <w:gridSpan w:val="3"/>
            <w:tcW w:w="6678" w:type="dxa"/>
            <w:vAlign w:val="top"/>
            <w:textDirection w:val="lrTb"/>
            <w:noWrap w:val="false"/>
          </w:tcPr>
          <w:p>
            <w:pPr>
              <w:jc w:val="left"/>
              <w:spacing w:line="276" w:lineRule="auto"/>
              <w:rPr>
                <w:rFonts w:ascii="宋体"/>
                <w:sz w:val="22"/>
                <w:szCs w:val="21"/>
              </w:rPr>
            </w:pPr>
            <w:r>
              <w:rPr>
                <w:rFonts w:ascii="宋体"/>
                <w:sz w:val="22"/>
                <w:szCs w:val="21"/>
              </w:rPr>
            </w:r>
            <w:r/>
          </w:p>
        </w:tc>
      </w:tr>
      <w:tr>
        <w:trPr>
          <w:cantSplit/>
          <w:jc w:val="center"/>
          <w:trHeight w:val="947"/>
        </w:trPr>
        <w:tc>
          <w:tcPr>
            <w:tcW w:w="2590" w:type="dxa"/>
            <w:vAlign w:val="top"/>
            <w:textDirection w:val="lrTb"/>
            <w:noWrap w:val="false"/>
          </w:tcPr>
          <w:p>
            <w:pPr>
              <w:jc w:val="left"/>
              <w:spacing w:line="276" w:lineRule="auto"/>
              <w:rPr>
                <w:rFonts w:ascii="宋体"/>
                <w:sz w:val="22"/>
                <w:szCs w:val="21"/>
              </w:rPr>
            </w:pPr>
            <w:r>
              <w:rPr>
                <w:rFonts w:hint="eastAsia" w:ascii="宋体" w:hAnsi="宋体"/>
                <w:sz w:val="22"/>
                <w:szCs w:val="21"/>
              </w:rPr>
              <w:t xml:space="preserve">其他需要说明的情况</w:t>
            </w:r>
            <w:r/>
          </w:p>
        </w:tc>
        <w:tc>
          <w:tcPr>
            <w:gridSpan w:val="3"/>
            <w:tcW w:w="6678" w:type="dxa"/>
            <w:vAlign w:val="top"/>
            <w:textDirection w:val="lrTb"/>
            <w:noWrap w:val="false"/>
          </w:tcPr>
          <w:p>
            <w:pPr>
              <w:jc w:val="left"/>
              <w:spacing w:line="276" w:lineRule="auto"/>
              <w:rPr>
                <w:rFonts w:ascii="宋体"/>
                <w:sz w:val="22"/>
                <w:szCs w:val="21"/>
              </w:rPr>
            </w:pPr>
            <w:r>
              <w:rPr>
                <w:rFonts w:ascii="宋体"/>
                <w:sz w:val="22"/>
                <w:szCs w:val="21"/>
              </w:rPr>
            </w:r>
            <w:r/>
          </w:p>
        </w:tc>
      </w:tr>
    </w:tbl>
    <w:p>
      <w:pPr>
        <w:jc w:val="left"/>
        <w:rPr>
          <w:rFonts w:ascii="宋体"/>
        </w:rPr>
      </w:pPr>
      <w:r>
        <w:rPr>
          <w:rFonts w:ascii="宋体"/>
        </w:rPr>
      </w:r>
      <w:r/>
    </w:p>
    <w:p>
      <w:pPr>
        <w:jc w:val="left"/>
        <w:rPr>
          <w:rFonts w:ascii="宋体"/>
        </w:rPr>
        <w:sectPr>
          <w:footerReference w:type="default" r:id="rId47"/>
          <w:footerReference w:type="first" r:id="rId48"/>
          <w:footnotePr/>
          <w:endnotePr/>
          <w:type w:val="nextPage"/>
          <w:pgSz w:w="11906" w:h="16838" w:orient="portrait"/>
          <w:pgMar w:top="1134" w:right="1134" w:bottom="1134" w:left="1418" w:header="624" w:footer="907" w:gutter="0"/>
          <w:cols w:num="1" w:sep="0" w:space="720" w:equalWidth="1"/>
          <w:docGrid w:linePitch="360"/>
        </w:sectPr>
      </w:pPr>
      <w:r>
        <w:rPr>
          <w:rFonts w:ascii="宋体"/>
        </w:rPr>
      </w:r>
      <w:r/>
    </w:p>
    <w:p>
      <w:pPr>
        <w:jc w:val="left"/>
        <w:rPr>
          <w:rFonts w:ascii="宋体"/>
        </w:rPr>
      </w:pPr>
      <w:r>
        <w:rPr>
          <w:rFonts w:ascii="宋体"/>
        </w:rPr>
      </w:r>
      <w:r/>
    </w:p>
    <w:p>
      <w:pPr>
        <w:pStyle w:val="1939"/>
        <w:ind w:firstLine="0"/>
        <w:jc w:val="left"/>
        <w:rPr>
          <w:sz w:val="24"/>
        </w:rPr>
      </w:pPr>
      <w:r>
        <w:rPr>
          <w:sz w:val="24"/>
        </w:rPr>
      </w:r>
      <w:r/>
    </w:p>
    <w:p>
      <w:pPr>
        <w:ind w:firstLine="480"/>
        <w:spacing w:line="360" w:lineRule="auto"/>
        <w:rPr>
          <w:rFonts w:ascii="黑体" w:hAnsi="宋体" w:eastAsia="黑体"/>
          <w:bCs/>
          <w:color w:val="000000"/>
          <w:sz w:val="24"/>
          <w:szCs w:val="24"/>
        </w:rPr>
      </w:pPr>
      <w:r>
        <w:rPr>
          <w:rFonts w:hint="eastAsia" w:ascii="黑体" w:hAnsi="宋体" w:eastAsia="黑体"/>
          <w:bCs/>
          <w:color w:val="000000"/>
          <w:sz w:val="24"/>
          <w:szCs w:val="24"/>
        </w:rPr>
        <w:t xml:space="preserve">（十三）服务方案（格式）</w:t>
      </w:r>
      <w:r/>
    </w:p>
    <w:p>
      <w:pPr>
        <w:ind w:firstLine="480"/>
        <w:jc w:val="center"/>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t xml:space="preserve">供应商应按评分标准中的顺序编制完整的服务方案，以便评审。</w:t>
      </w:r>
      <w:r/>
    </w:p>
    <w:p>
      <w:pPr>
        <w:ind w:firstLine="480"/>
        <w:spacing w:line="360" w:lineRule="auto"/>
        <w:rPr>
          <w:rFonts w:ascii="宋体" w:hAnsi="宋体"/>
          <w:bCs/>
          <w:color w:val="000000"/>
          <w:sz w:val="24"/>
          <w:szCs w:val="24"/>
        </w:rPr>
      </w:pPr>
      <w:r>
        <w:rPr>
          <w:rFonts w:ascii="宋体" w:hAnsi="宋体"/>
          <w:bCs/>
          <w:color w:val="000000"/>
          <w:sz w:val="24"/>
          <w:szCs w:val="24"/>
        </w:rPr>
      </w:r>
      <w:r/>
    </w:p>
    <w:p>
      <w:pPr>
        <w:rPr>
          <w:color w:val="000000"/>
        </w:rPr>
      </w:pPr>
      <w:r>
        <w:rPr>
          <w:color w:val="000000"/>
        </w:rPr>
      </w:r>
      <w:r/>
    </w:p>
    <w:p>
      <w:pPr>
        <w:rPr>
          <w:color w:val="000000"/>
        </w:rPr>
      </w:pPr>
      <w:r>
        <w:rPr>
          <w:color w:val="000000"/>
        </w:rPr>
      </w:r>
      <w:r/>
    </w:p>
    <w:p>
      <w:pPr>
        <w:ind w:left="120"/>
        <w:jc w:val="left"/>
        <w:spacing w:line="360" w:lineRule="auto"/>
        <w:rPr>
          <w:rFonts w:ascii="宋体" w:hAnsi="宋体"/>
          <w:bCs/>
        </w:rPr>
      </w:pPr>
      <w:r>
        <w:rPr>
          <w:rFonts w:hint="eastAsia" w:ascii="宋体" w:hAnsi="宋体"/>
          <w:bCs/>
          <w:sz w:val="24"/>
          <w:szCs w:val="24"/>
        </w:rPr>
        <w:t xml:space="preserve">供应商</w:t>
      </w:r>
      <w:r>
        <w:rPr>
          <w:rFonts w:ascii="宋体" w:hAnsi="宋体"/>
          <w:bCs/>
          <w:sz w:val="24"/>
          <w:szCs w:val="24"/>
        </w:rPr>
        <w:t xml:space="preserve">名称</w:t>
      </w:r>
      <w:r>
        <w:rPr>
          <w:rFonts w:hint="eastAsia" w:ascii="宋体" w:hAnsi="宋体"/>
          <w:bCs/>
          <w:sz w:val="24"/>
          <w:szCs w:val="24"/>
        </w:rPr>
        <w:t xml:space="preserve">（盖章）：</w:t>
      </w:r>
      <w:r/>
    </w:p>
    <w:p>
      <w:pPr>
        <w:ind w:left="120"/>
        <w:jc w:val="left"/>
        <w:spacing w:line="360" w:lineRule="auto"/>
        <w:rPr>
          <w:rFonts w:hint="eastAsia" w:ascii="宋体" w:hAnsi="宋体"/>
          <w:bCs/>
          <w:sz w:val="24"/>
          <w:szCs w:val="24"/>
        </w:rPr>
      </w:pPr>
      <w:r>
        <w:rPr>
          <w:rFonts w:hint="eastAsia" w:ascii="宋体" w:hAnsi="宋体"/>
          <w:bCs/>
          <w:sz w:val="24"/>
          <w:szCs w:val="24"/>
        </w:rPr>
        <w:t xml:space="preserve">日  期：</w:t>
      </w:r>
      <w:r/>
    </w:p>
    <w:p>
      <w:pPr>
        <w:jc w:val="left"/>
        <w:spacing w:line="360" w:lineRule="auto"/>
        <w:rPr>
          <w:rFonts w:ascii="宋体" w:hAnsi="宋体"/>
          <w:bCs/>
          <w:sz w:val="24"/>
          <w:szCs w:val="24"/>
        </w:rPr>
        <w:sectPr>
          <w:footerReference w:type="default" r:id="rId49"/>
          <w:footnotePr/>
          <w:endnotePr/>
          <w:type w:val="nextPage"/>
          <w:pgSz w:w="11906" w:h="16838" w:orient="portrait"/>
          <w:pgMar w:top="1134" w:right="1134" w:bottom="1134" w:left="1418" w:header="624" w:footer="907" w:gutter="0"/>
          <w:cols w:num="1" w:sep="0" w:space="720" w:equalWidth="1"/>
          <w:docGrid w:linePitch="360"/>
        </w:sectPr>
      </w:pPr>
      <w:r>
        <w:rPr>
          <w:rFonts w:ascii="宋体" w:hAnsi="宋体"/>
          <w:bCs/>
          <w:sz w:val="24"/>
          <w:szCs w:val="24"/>
        </w:rPr>
      </w:r>
      <w:r/>
    </w:p>
    <w:p>
      <w:pPr>
        <w:pStyle w:val="1933"/>
        <w:jc w:val="both"/>
        <w:keepLines/>
        <w:spacing w:before="160" w:after="160"/>
        <w:rPr>
          <w:rFonts w:hint="eastAsia" w:ascii="Arial" w:hAnsi="Arial" w:eastAsia="黑体"/>
          <w:b w:val="0"/>
          <w:sz w:val="24"/>
          <w:szCs w:val="32"/>
        </w:rPr>
      </w:pPr>
      <w:r/>
      <w:bookmarkStart w:id="30" w:name="_Toc112006949"/>
      <w:r>
        <w:rPr>
          <w:rFonts w:hint="eastAsia" w:ascii="Arial" w:hAnsi="Arial" w:eastAsia="黑体"/>
          <w:b w:val="0"/>
          <w:sz w:val="24"/>
          <w:szCs w:val="32"/>
        </w:rPr>
        <w:t xml:space="preserve">（十四）（供应商）其他材料</w:t>
      </w:r>
      <w:bookmarkEnd w:id="30"/>
      <w:r>
        <w:rPr>
          <w:rFonts w:hint="eastAsia" w:ascii="Arial" w:hAnsi="Arial" w:eastAsia="黑体"/>
          <w:b w:val="0"/>
          <w:sz w:val="24"/>
          <w:szCs w:val="32"/>
        </w:rPr>
        <w:t xml:space="preserve">：</w:t>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ascii="宋体" w:hAnsi="宋体"/>
          <w:bCs/>
          <w:sz w:val="24"/>
          <w:szCs w:val="24"/>
        </w:rPr>
      </w:pPr>
      <w:r>
        <w:rPr>
          <w:rFonts w:hint="eastAsia" w:ascii="宋体" w:hAnsi="宋体"/>
          <w:bCs/>
          <w:sz w:val="24"/>
          <w:szCs w:val="24"/>
        </w:rPr>
        <w:t xml:space="preserve">供应商认为有必要提供的声明和文件，如有自拟并自行添加</w:t>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仿宋_GB2312" w:hAnsi="宋体" w:eastAsia="仿宋_GB2312"/>
          <w:sz w:val="24"/>
          <w:szCs w:val="24"/>
        </w:rPr>
      </w:pPr>
      <w:r>
        <w:rPr>
          <w:rFonts w:hint="eastAsia" w:ascii="仿宋_GB2312" w:hAnsi="宋体" w:eastAsia="仿宋_GB2312"/>
          <w:sz w:val="24"/>
          <w:szCs w:val="24"/>
        </w:rPr>
      </w:r>
      <w:r/>
    </w:p>
    <w:p>
      <w:pPr>
        <w:spacing w:line="360" w:lineRule="auto"/>
        <w:rPr>
          <w:rFonts w:hint="eastAsia" w:ascii="仿宋_GB2312" w:hAnsi="宋体" w:eastAsia="仿宋_GB2312"/>
          <w:sz w:val="24"/>
          <w:szCs w:val="24"/>
        </w:rPr>
      </w:pPr>
      <w:r>
        <w:rPr>
          <w:rFonts w:hint="eastAsia" w:ascii="仿宋_GB2312" w:hAnsi="宋体" w:eastAsia="仿宋_GB2312"/>
          <w:sz w:val="24"/>
          <w:szCs w:val="24"/>
        </w:rPr>
      </w:r>
      <w:r/>
    </w:p>
    <w:p>
      <w:pPr>
        <w:spacing w:line="360" w:lineRule="auto"/>
        <w:rPr>
          <w:rFonts w:hint="eastAsia" w:ascii="仿宋_GB2312" w:hAnsi="宋体" w:eastAsia="仿宋_GB2312"/>
          <w:sz w:val="24"/>
          <w:szCs w:val="24"/>
        </w:rPr>
      </w:pPr>
      <w:r>
        <w:rPr>
          <w:rFonts w:hint="eastAsia" w:ascii="仿宋_GB2312" w:hAnsi="宋体" w:eastAsia="仿宋_GB2312"/>
          <w:sz w:val="24"/>
          <w:szCs w:val="24"/>
        </w:rPr>
      </w:r>
      <w:r/>
    </w:p>
    <w:p>
      <w:pPr>
        <w:spacing w:line="360" w:lineRule="auto"/>
        <w:rPr>
          <w:rFonts w:hint="eastAsia" w:ascii="仿宋_GB2312" w:hAnsi="宋体" w:eastAsia="仿宋_GB2312"/>
          <w:sz w:val="24"/>
          <w:szCs w:val="24"/>
        </w:rPr>
      </w:pPr>
      <w:r>
        <w:rPr>
          <w:rFonts w:hint="eastAsia" w:ascii="仿宋_GB2312" w:hAnsi="宋体" w:eastAsia="仿宋_GB2312"/>
          <w:sz w:val="24"/>
          <w:szCs w:val="24"/>
        </w:rPr>
      </w:r>
      <w:r/>
    </w:p>
    <w:p>
      <w:pPr>
        <w:ind w:firstLine="4440"/>
        <w:spacing w:line="360" w:lineRule="auto"/>
        <w:rPr>
          <w:rFonts w:hint="eastAsia" w:ascii="宋体" w:hAnsi="宋体" w:cs="宋体"/>
          <w:sz w:val="24"/>
          <w:szCs w:val="24"/>
        </w:rPr>
      </w:pPr>
      <w:r>
        <w:rPr>
          <w:rFonts w:hint="eastAsia" w:ascii="宋体" w:hAnsi="宋体" w:cs="宋体"/>
          <w:sz w:val="24"/>
          <w:szCs w:val="24"/>
        </w:rPr>
        <w:t xml:space="preserve">供应商名称</w:t>
      </w:r>
      <w:r>
        <w:rPr>
          <w:rFonts w:hint="eastAsia" w:ascii="宋体" w:hAnsi="宋体" w:cs="宋体"/>
          <w:sz w:val="24"/>
          <w:szCs w:val="24"/>
          <w:lang w:eastAsia="zh-CN"/>
        </w:rPr>
        <w:t xml:space="preserve">（</w:t>
      </w:r>
      <w:r>
        <w:rPr>
          <w:rFonts w:hint="eastAsia" w:ascii="宋体" w:hAnsi="宋体" w:cs="宋体"/>
          <w:sz w:val="24"/>
          <w:szCs w:val="24"/>
        </w:rPr>
        <w:t xml:space="preserve">公章</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spacing w:line="360" w:lineRule="auto"/>
        <w:rPr>
          <w:rFonts w:hint="eastAsia" w:ascii="宋体" w:hAnsi="宋体" w:cs="宋体"/>
          <w:sz w:val="24"/>
          <w:szCs w:val="24"/>
        </w:rPr>
      </w:pPr>
      <w:r>
        <w:rPr>
          <w:rFonts w:hint="eastAsia" w:ascii="宋体" w:hAnsi="宋体" w:cs="宋体"/>
          <w:sz w:val="24"/>
          <w:szCs w:val="24"/>
        </w:rPr>
        <w:t xml:space="preserve">                                     法定代表人或授权委托人</w:t>
      </w:r>
      <w:r>
        <w:rPr>
          <w:rFonts w:hint="eastAsia" w:ascii="宋体" w:hAnsi="宋体" w:cs="宋体"/>
          <w:sz w:val="24"/>
          <w:szCs w:val="24"/>
          <w:lang w:eastAsia="zh-CN"/>
        </w:rPr>
        <w:t xml:space="preserve">（</w:t>
      </w:r>
      <w:r>
        <w:rPr>
          <w:rFonts w:hint="eastAsia" w:ascii="宋体" w:hAnsi="宋体" w:cs="宋体"/>
          <w:sz w:val="24"/>
          <w:szCs w:val="24"/>
        </w:rPr>
        <w:t xml:space="preserve">签字</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jc w:val="center"/>
        <w:spacing w:line="360" w:lineRule="auto"/>
        <w:rPr>
          <w:b/>
          <w:bCs/>
          <w:sz w:val="24"/>
          <w:szCs w:val="24"/>
        </w:rPr>
      </w:pPr>
      <w:r>
        <w:rPr>
          <w:rFonts w:hint="eastAsia" w:ascii="宋体" w:hAnsi="宋体" w:cs="宋体"/>
          <w:sz w:val="24"/>
          <w:szCs w:val="24"/>
        </w:rPr>
        <w:t xml:space="preserve">                   日期：     年  月   日</w:t>
      </w:r>
      <w:r/>
    </w:p>
    <w:p>
      <w:pPr>
        <w:rPr>
          <w:rFonts w:hint="eastAsia"/>
        </w:rPr>
      </w:pPr>
      <w:r>
        <w:rPr>
          <w:rFonts w:hint="eastAsia"/>
        </w:rPr>
      </w:r>
      <w:r/>
    </w:p>
    <w:p>
      <w:pPr>
        <w:rPr>
          <w:color w:val="000000"/>
        </w:rPr>
      </w:pPr>
      <w:r>
        <w:rPr>
          <w:color w:val="000000"/>
        </w:rPr>
      </w:r>
      <w:r/>
    </w:p>
    <w:sectPr>
      <w:footerReference w:type="default" r:id="rId50"/>
      <w:footerReference w:type="first" r:id="rId51"/>
      <w:footnotePr/>
      <w:endnotePr/>
      <w:type w:val="nextPage"/>
      <w:pgSz w:w="11906" w:h="16838" w:orient="portrait"/>
      <w:pgMar w:top="1134" w:right="1134" w:bottom="1134" w:left="1418"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等线">
    <w:panose1 w:val="02010600030101010101"/>
  </w:font>
  <w:font w:name="楷体">
    <w:panose1 w:val="02010609060101010101"/>
  </w:font>
  <w:font w:name="Tahoma">
    <w:panose1 w:val="020B0604030504040204"/>
  </w:font>
  <w:font w:name="Segoe UI">
    <w:panose1 w:val="020B0502040204020203"/>
  </w:font>
  <w:font w:name="Symbol">
    <w:panose1 w:val="05050102010706020507"/>
  </w:font>
  <w:font w:name="Wingdings">
    <w:panose1 w:val="05000000000000000000"/>
  </w:font>
  <w:font w:name="_x000B__x000C_">
    <w:panose1 w:val="020B0503020202020204"/>
  </w:font>
  <w:font w:name="Calibri">
    <w:panose1 w:val="020F0502020204030204"/>
  </w:font>
  <w:font w:name="微软雅黑">
    <w:panose1 w:val="020B0503020204020204"/>
  </w:font>
  <w:font w:name="文鼎小标宋简">
    <w:panose1 w:val="020B0503020202020204"/>
  </w:font>
  <w:font w:name="Courier New">
    <w:panose1 w:val="02070309020205020404"/>
  </w:font>
  <w:font w:name="黑体">
    <w:panose1 w:val="02010609060101010101"/>
  </w:font>
  <w:font w:name="仿宋_GB2312">
    <w:panose1 w:val="02010609060101010101"/>
  </w:font>
  <w:font w:name="华文中宋">
    <w:panose1 w:val="0201060004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952"/>
                          </w:pPr>
                          <w:r>
                            <w:fldChar w:fldCharType="begin"/>
                          </w:r>
                          <w:r>
                            <w:instrText xml:space="preserve"> PAGE  \* MERGEFORMAT </w:instrText>
                          </w:r>
                          <w:r>
                            <w:fldChar w:fldCharType="separate"/>
                          </w:r>
                          <w:r>
                            <w:t xml:space="preserve">16</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952"/>
                    </w:pPr>
                    <w:r>
                      <w:fldChar w:fldCharType="begin"/>
                    </w:r>
                    <w:r>
                      <w:instrText xml:space="preserve"> PAGE  \* MERGEFORMAT </w:instrText>
                    </w:r>
                    <w:r>
                      <w:fldChar w:fldCharType="separate"/>
                    </w:r>
                    <w:r>
                      <w:t xml:space="preserve">16</w:t>
                    </w:r>
                    <w:r>
                      <w:fldChar w:fldCharType="end"/>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02"/>
      <w:ind w:left="6456"/>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2040"/>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2040"/>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44"/>
      <w:ind w:left="6456"/>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952"/>
                          </w:pPr>
                          <w:r>
                            <w:fldChar w:fldCharType="begin"/>
                          </w:r>
                          <w:r>
                            <w:instrText xml:space="preserve"> PAGE  \* MERGEFORMAT </w:instrText>
                          </w:r>
                          <w:r>
                            <w:fldChar w:fldCharType="separate"/>
                          </w:r>
                          <w:r>
                            <w:t xml:space="preserve">17</w:t>
                          </w:r>
                          <w:r>
                            <w:fldChar w:fldCharType="end"/>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952"/>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40"/>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ind w:right="360"/>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0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0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0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838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848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36</w:t>
                          </w:r>
                          <w:r>
                            <w:rPr>
                              <w:rFonts w:hint="default" w:ascii="Times New Roman" w:hAnsi="Times New Roman" w:eastAsia="宋体" w:cs="Times New Roman"/>
                              <w:sz w:val="18"/>
                              <w:szCs w:val="18"/>
                              <w:lang w:val="en-US" w:eastAsia="zh-CN" w:bidi="ar-SA"/>
                            </w:rPr>
                            <w:fldChar w:fldCharType="end"/>
                          </w:r>
                          <w:r/>
                        </w:p>
                      </w:txbxContent>
                    </wps:txbx>
                    <wps:bodyPr vert="horz" wrap="none" lIns="0" tIns="0" rIns="0" bIns="0" anchor="t" anchorCtr="0" upright="0">
                      <a:spAutoFit/>
                    </wps:bodyPr>
                  </wps:wsp>
                </a:graphicData>
              </a:graphic>
            </wp:anchor>
          </w:drawing>
        </mc:Choice>
        <mc:Fallback>
          <w:pict>
            <v:shape id="shape 10" o:spid="_x0000_s10"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36</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30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30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30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3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3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3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7" o:spid="_x0000_s17"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3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8" o:spid="_x0000_s18"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3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9" o:spid="_x0000_s19"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19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952"/>
                          </w:pPr>
                          <w:r>
                            <w:fldChar w:fldCharType="begin"/>
                          </w:r>
                          <w:r>
                            <w:instrText xml:space="preserve"> PAGE  \* MERGEFORMAT </w:instrText>
                          </w:r>
                          <w:r>
                            <w:fldChar w:fldCharType="separate"/>
                          </w:r>
                          <w:r>
                            <w:t xml:space="preserve">19</w:t>
                          </w:r>
                          <w:r>
                            <w:fldChar w:fldCharType="end"/>
                          </w:r>
                          <w:r/>
                        </w:p>
                      </w:txbxContent>
                    </wps:txbx>
                    <wps:bodyPr wrap="none" lIns="0" tIns="0" rIns="0" bIns="0" upright="0">
                      <a:spAutoFit/>
                    </wps:bodyPr>
                  </wps:wsp>
                </a:graphicData>
              </a:graphic>
            </wp:anchor>
          </w:drawing>
        </mc:Choice>
        <mc:Fallback>
          <w:pict>
            <v:shape id="shape 20" o:spid="_x0000_s2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952"/>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3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1" o:spid="_x0000_s21"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3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2" o:spid="_x0000_s22"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3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3" o:spid="_x0000_s23"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3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4" o:spid="_x0000_s24" o:spt="202" type="#_x0000_t202" style="position:absolute;z-index:2516817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3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5" o:spid="_x0000_s25" o:spt="202" type="#_x0000_t202" style="position:absolute;z-index:2516828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3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6" o:spid="_x0000_s26" o:spt="202" type="#_x0000_t202" style="position:absolute;z-index:2516838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3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7" o:spid="_x0000_s27" o:spt="202" type="#_x0000_t202" style="position:absolute;z-index:2516848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3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8" o:spid="_x0000_s28" o:spt="202" type="#_x0000_t202" style="position:absolute;z-index:2516858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20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952"/>
                          </w:pPr>
                          <w:r>
                            <w:fldChar w:fldCharType="begin"/>
                          </w:r>
                          <w:r>
                            <w:instrText xml:space="preserve"> PAGE  \* MERGEFORMAT </w:instrText>
                          </w:r>
                          <w:r>
                            <w:fldChar w:fldCharType="separate"/>
                          </w:r>
                          <w:r>
                            <w:t xml:space="preserve">19</w:t>
                          </w:r>
                          <w:r>
                            <w:fldChar w:fldCharType="end"/>
                          </w:r>
                          <w:r/>
                        </w:p>
                      </w:txbxContent>
                    </wps:txbx>
                    <wps:bodyPr wrap="none" lIns="0" tIns="0" rIns="0" bIns="0" upright="0">
                      <a:spAutoFit/>
                    </wps:bodyPr>
                  </wps:wsp>
                </a:graphicData>
              </a:graphic>
            </wp:anchor>
          </w:drawing>
        </mc:Choice>
        <mc:Fallback>
          <w:pict>
            <v:shape id="shape 29" o:spid="_x0000_s29"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952"/>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0" o:spid="_x0000_s30" o:spt="202" type="#_x0000_t202" style="position:absolute;z-index:2516869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1" o:spid="_x0000_s31" o:spt="202" type="#_x0000_t202" style="position:absolute;z-index:2516879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2"/>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52"/>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2" o:spid="_x0000_s32" o:spt="202" type="#_x0000_t202" style="position:absolute;z-index:2516889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952"/>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4"/>
      <w:jc w:val="both"/>
      <w:rPr>
        <w:rFonts w:hint="eastAsia" w:eastAsia="楷体_GB2312"/>
        <w:sz w:val="24"/>
        <w:szCs w:val="16"/>
      </w:rPr>
    </w:pPr>
    <w:r>
      <w:rPr>
        <w:rFonts w:hint="eastAsia" w:eastAsia="楷体_GB2312"/>
        <w:sz w:val="24"/>
        <w:szCs w:val="16"/>
      </w:rPr>
    </w:r>
    <w:r/>
  </w:p>
  <w:p>
    <w:pPr>
      <w:pStyle w:val="1954"/>
      <w:jc w:val="both"/>
      <w:rPr>
        <w:rFonts w:hint="eastAsia" w:eastAsia="楷体_GB2312"/>
        <w:sz w:val="24"/>
        <w:szCs w:val="16"/>
      </w:rPr>
    </w:pPr>
    <w:r>
      <w:rPr>
        <w:rFonts w:hint="eastAsia" w:eastAsia="楷体_GB2312"/>
        <w:sz w:val="24"/>
        <w:szCs w:val="16"/>
      </w:rPr>
    </w:r>
    <w:r/>
  </w:p>
  <w:p>
    <w:pPr>
      <w:pStyle w:val="1954"/>
      <w:ind w:left="4800" w:hanging="4800"/>
      <w:jc w:val="both"/>
      <w:rPr>
        <w:rFonts w:eastAsia="楷体_GB2312"/>
        <w:sz w:val="22"/>
        <w:szCs w:val="21"/>
      </w:rPr>
    </w:pPr>
    <w:r>
      <w:rPr>
        <w:rFonts w:hint="eastAsia" w:eastAsia="楷体_GB2312"/>
        <w:sz w:val="24"/>
        <w:szCs w:val="16"/>
        <w:lang w:eastAsia="zh-CN"/>
      </w:rPr>
      <w:t xml:space="preserve">JSZC-320205-JZCG-G2026-0013</w:t>
    </w:r>
    <w:r>
      <w:rPr>
        <w:rFonts w:hint="eastAsia" w:eastAsia="楷体_GB2312"/>
        <w:sz w:val="24"/>
        <w:szCs w:val="16"/>
      </w:rPr>
      <w:t xml:space="preserve">  </w:t>
    </w:r>
    <w:r>
      <w:rPr>
        <w:rFonts w:hint="eastAsia"/>
      </w:rPr>
      <w:t xml:space="preserve">                      </w:t>
    </w:r>
    <w:r>
      <w:rPr>
        <w:rFonts w:hint="eastAsia" w:eastAsia="楷体_GB2312"/>
        <w:sz w:val="22"/>
        <w:szCs w:val="21"/>
      </w:rPr>
      <w:t xml:space="preserve">无锡市公共资源交易中心锡山分中心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4"/>
      <w:jc w:val="both"/>
    </w:pPr>
    <w:r>
      <w:rPr>
        <w:rFonts w:hint="eastAsia" w:eastAsia="楷体_GB2312"/>
        <w:sz w:val="21"/>
        <w:lang w:eastAsia="zh-CN"/>
      </w:rPr>
      <w:t xml:space="preserve">JSZC-320205-JZCG-G2026-0013</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43"/>
      <w:ind w:left="5520" w:hanging="5520"/>
      <w:jc w:val="both"/>
      <w:rPr>
        <w:rFonts w:eastAsia="楷体_GB2312"/>
        <w:sz w:val="20"/>
      </w:rPr>
    </w:pPr>
    <w:r>
      <w:rPr>
        <w:rFonts w:hint="eastAsia" w:ascii="Segoe UI" w:hAnsi="Segoe UI" w:cs="Segoe UI"/>
        <w:sz w:val="21"/>
        <w:szCs w:val="21"/>
        <w:shd w:val="clear" w:color="auto" w:fill="ffffff"/>
      </w:rPr>
      <w:t xml:space="preserve">JSZC-               </w:t>
    </w:r>
    <w:r>
      <w:rPr>
        <w:rFonts w:eastAsia="楷体_GB2312"/>
        <w:sz w:val="28"/>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938"/>
      <w:tblW w:w="186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18690"/>
    </w:tblGrid>
    <w:tr>
      <w:trPr/>
      <w:tc>
        <w:tcPr>
          <w:shd w:val="clear" w:color="auto" w:fill="ffffff"/>
          <w:tcMar>
            <w:left w:w="360" w:type="dxa"/>
            <w:top w:w="240" w:type="dxa"/>
            <w:right w:w="360" w:type="dxa"/>
            <w:bottom w:w="240" w:type="dxa"/>
          </w:tcMar>
          <w:tcW w:w="0" w:type="auto"/>
          <w:vAlign w:val="center"/>
          <w:textDirection w:val="lrTb"/>
          <w:noWrap w:val="false"/>
        </w:tcPr>
        <w:p>
          <w:pPr>
            <w:jc w:val="left"/>
            <w:keepLines w:val="0"/>
            <w:keepNext w:val="0"/>
            <w:spacing w:line="24" w:lineRule="atLeast"/>
            <w:widowControl/>
            <w:rPr>
              <w:rFonts w:ascii="Segoe UI" w:hAnsi="Segoe UI" w:eastAsia="Segoe UI" w:cs="Segoe UI"/>
              <w:i w:val="0"/>
              <w:iCs w:val="0"/>
              <w:caps w:val="0"/>
              <w:spacing w:val="0"/>
              <w:sz w:val="21"/>
              <w:szCs w:val="21"/>
            </w:rPr>
            <w:suppressLineNumbers w:val="0"/>
          </w:pPr>
          <w:r>
            <w:rPr>
              <w:rFonts w:hint="default" w:ascii="Segoe UI" w:hAnsi="Segoe UI" w:eastAsia="Segoe UI" w:cs="Segoe UI"/>
              <w:i w:val="0"/>
              <w:iCs w:val="0"/>
              <w:caps w:val="0"/>
              <w:spacing w:val="0"/>
              <w:sz w:val="21"/>
              <w:szCs w:val="21"/>
              <w:lang w:val="en-US" w:eastAsia="zh-CN" w:bidi="ar"/>
            </w:rPr>
            <w:br/>
          </w:r>
          <w:r/>
        </w:p>
      </w:tc>
    </w:tr>
  </w:tbl>
  <w:p>
    <w:pPr>
      <w:pStyle w:val="1954"/>
      <w:jc w:val="both"/>
      <w:tabs>
        <w:tab w:val="clear" w:pos="4153" w:leader="none"/>
        <w:tab w:val="center" w:pos="7143" w:leader="none"/>
        <w:tab w:val="clear" w:pos="8306" w:leader="none"/>
        <w:tab w:val="right" w:pos="14287" w:leader="none"/>
      </w:tabs>
      <w:pBdr>
        <w:bottom w:val="single" w:color="auto" w:sz="4" w:space="0"/>
      </w:pBdr>
    </w:pPr>
    <w:r>
      <w:rPr>
        <w:rFonts w:hint="eastAsia"/>
      </w:rPr>
      <w:t xml:space="preserve"> </w:t>
    </w:r>
    <w:r>
      <w:rPr>
        <w:rFonts w:hint="default" w:ascii="Segoe UI" w:hAnsi="Segoe UI" w:eastAsia="Segoe UI" w:cs="Segoe UI"/>
        <w:i w:val="0"/>
        <w:iCs w:val="0"/>
        <w:caps w:val="0"/>
        <w:spacing w:val="0"/>
        <w:sz w:val="21"/>
        <w:szCs w:val="21"/>
        <w:lang w:val="en-US" w:eastAsia="zh-CN" w:bidi="ar"/>
      </w:rPr>
      <w:t xml:space="preserve">JSZC-320205-JZCG-G2026-0013</w:t>
    </w:r>
    <w:r>
      <w:rPr>
        <w:rFonts w:hint="eastAsia"/>
      </w:rPr>
      <w:t xml:space="preserve">  </w:t>
    </w:r>
    <w:r>
      <w:rPr>
        <w:rFonts w:hint="eastAsia"/>
        <w:lang w:val="en-US" w:eastAsia="zh-CN"/>
      </w:rPr>
      <w:t xml:space="preserve">                                                                              </w:t>
    </w:r>
    <w:r>
      <w:rPr>
        <w:rFonts w:hint="eastAsia" w:eastAsia="楷体_GB2312"/>
        <w:sz w:val="22"/>
        <w:szCs w:val="21"/>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4"/>
      <w:ind w:left="5520" w:hanging="5520"/>
      <w:jc w:val="both"/>
      <w:rPr>
        <w:rFonts w:hint="eastAsia" w:eastAsia="楷体_GB2312"/>
        <w:sz w:val="20"/>
      </w:rPr>
    </w:pPr>
    <w:r>
      <w:rPr>
        <w:rFonts w:hint="eastAsia" w:eastAsia="楷体_GB2312"/>
        <w:sz w:val="24"/>
        <w:szCs w:val="16"/>
        <w:lang w:eastAsia="zh-CN"/>
      </w:rPr>
      <w:t xml:space="preserve">JSZC-320205-JZCG-G2026-0013</w:t>
    </w:r>
    <w:r>
      <w:rPr>
        <w:rFonts w:hint="eastAsia" w:eastAsia="楷体_GB2312"/>
        <w:sz w:val="24"/>
        <w:szCs w:val="16"/>
      </w:rPr>
      <w:t xml:space="preserve"> </w:t>
    </w:r>
    <w:r>
      <w:rPr>
        <w:rFonts w:eastAsia="楷体_GB2312"/>
        <w:sz w:val="28"/>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4"/>
      <w:jc w:val="both"/>
    </w:pPr>
    <w:r>
      <w:rPr>
        <w:rFonts w:hint="eastAsia" w:eastAsia="楷体_GB2312"/>
        <w:sz w:val="24"/>
        <w:szCs w:val="24"/>
        <w:lang w:eastAsia="zh-CN"/>
      </w:rPr>
      <w:t xml:space="preserve">JSZC-320205-JZCG-G2026-0013</w:t>
    </w:r>
    <w:r>
      <w:rPr>
        <w:rFonts w:hint="eastAsia" w:eastAsia="楷体_GB2312"/>
        <w:sz w:val="21"/>
      </w:rPr>
      <w:t xml:space="preserve">   </w:t>
    </w:r>
    <w:r>
      <w:rPr>
        <w:rFonts w:eastAsia="楷体_GB2312"/>
      </w:rPr>
      <w:t xml:space="preserve">               </w:t>
    </w:r>
    <w:r>
      <w:rPr>
        <w:rFonts w:hint="eastAsia" w:eastAsia="楷体_GB2312"/>
      </w:rPr>
      <w:t xml:space="preserve">      </w:t>
    </w:r>
    <w:r>
      <w:rPr>
        <w:rFonts w:hint="eastAsia" w:eastAsia="楷体_GB2312"/>
        <w:sz w:val="22"/>
        <w:szCs w:val="22"/>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4"/>
      <w:jc w:val="both"/>
      <w:rPr>
        <w:rFonts w:eastAsia="楷体_GB2312"/>
      </w:rPr>
    </w:pPr>
    <w:r>
      <w:rPr>
        <w:rFonts w:hint="eastAsia"/>
        <w:sz w:val="24"/>
        <w:szCs w:val="24"/>
        <w:lang w:eastAsia="zh-CN"/>
      </w:rPr>
      <w:t xml:space="preserve">JSZC-320205-JZCG-G2026-0013</w:t>
    </w:r>
    <w:r>
      <w:rPr>
        <w:rFonts w:hint="eastAsia"/>
      </w:rPr>
      <w:t xml:space="preserve">                     </w:t>
    </w:r>
    <w:r>
      <w:rPr>
        <w:rFonts w:hint="eastAsia" w:ascii="Times New Roman" w:hAnsi="Times New Roman" w:eastAsia="楷体_GB2312"/>
        <w:sz w:val="22"/>
        <w:szCs w:val="22"/>
      </w:rPr>
      <w:t xml:space="preserve">无锡市公共资源交易中心锡山分中心</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4"/>
      <w:jc w:val="both"/>
      <w:pBdr>
        <w:bottom w:val="single" w:color="auto" w:sz="4" w:space="0"/>
      </w:pBdr>
    </w:pPr>
    <w:r>
      <w:rPr>
        <w:rFonts w:hint="eastAsia" w:eastAsia="楷体_GB2312"/>
        <w:sz w:val="24"/>
        <w:szCs w:val="24"/>
        <w:lang w:eastAsia="zh-CN"/>
      </w:rPr>
      <w:t xml:space="preserve"> </w:t>
    </w:r>
    <w:r>
      <w:rPr>
        <w:rFonts w:hint="default" w:eastAsia="楷体_GB2312"/>
        <w:sz w:val="24"/>
        <w:szCs w:val="24"/>
        <w:lang w:val="en-US" w:eastAsia="zh-CN"/>
      </w:rPr>
      <w:t xml:space="preserve">JSZC-320205-JZCG-G2026-0013</w:t>
    </w:r>
    <w:r>
      <w:rPr>
        <w:rFonts w:hint="eastAsia" w:eastAsia="楷体_GB2312"/>
        <w:sz w:val="24"/>
        <w:szCs w:val="24"/>
        <w:lang w:eastAsia="zh-CN"/>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2"/>
        <w:szCs w:val="22"/>
      </w:rPr>
      <w:t xml:space="preserve">无锡市公共资源交易中心锡山分中心</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54"/>
      <w:ind w:left="5520" w:hanging="4830"/>
      <w:jc w:val="both"/>
      <w:spacing w:line="240" w:lineRule="auto"/>
      <w:rPr>
        <w:rFonts w:hint="eastAsia" w:eastAsia="楷体_GB2312"/>
        <w:sz w:val="20"/>
      </w:rPr>
    </w:pPr>
    <w:r>
      <w:rPr>
        <w:rFonts w:hint="eastAsia" w:ascii="Segoe UI" w:hAnsi="Segoe UI" w:cs="Segoe UI"/>
        <w:i w:val="0"/>
        <w:iCs w:val="0"/>
        <w:caps w:val="0"/>
        <w:spacing w:val="0"/>
        <w:sz w:val="21"/>
        <w:szCs w:val="21"/>
        <w:highlight w:val="none"/>
        <w:shd w:val="clear" w:color="auto" w:fill="ffffff"/>
        <w:lang w:eastAsia="zh-CN"/>
      </w:rPr>
      <w:t xml:space="preserve">JSZC-320205-JZCG-G2026-0013</w:t>
    </w:r>
    <w:r>
      <w:rPr>
        <w:rFonts w:eastAsia="楷体_GB2312"/>
        <w:sz w:val="28"/>
        <w:highlight w:val="none"/>
      </w:rPr>
      <w:t xml:space="preserve"> </w:t>
    </w:r>
    <w:r>
      <w:rPr>
        <w:rFonts w:eastAsia="楷体_GB2312"/>
        <w:sz w:val="28"/>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936"/>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9"/>
  </w:num>
  <w:num w:numId="3">
    <w:abstractNumId w:val="10"/>
  </w:num>
  <w:num w:numId="4">
    <w:abstractNumId w:val="1"/>
  </w:num>
  <w:num w:numId="5">
    <w:abstractNumId w:val="5"/>
  </w:num>
  <w:num w:numId="6">
    <w:abstractNumId w:val="2"/>
  </w:num>
  <w:num w:numId="7">
    <w:abstractNumId w:val="7"/>
  </w:num>
  <w:num w:numId="8">
    <w:abstractNumId w:val="4"/>
  </w:num>
  <w:num w:numId="9">
    <w:abstractNumId w:val="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937"/>
    <w:link w:val="1932"/>
    <w:uiPriority w:val="9"/>
    <w:rPr>
      <w:rFonts w:ascii="Arial" w:hAnsi="Arial" w:eastAsia="Arial" w:cs="Arial"/>
      <w:sz w:val="40"/>
      <w:szCs w:val="40"/>
    </w:rPr>
  </w:style>
  <w:style w:type="character" w:styleId="15">
    <w:name w:val="Heading 2 Char"/>
    <w:basedOn w:val="1937"/>
    <w:link w:val="1933"/>
    <w:uiPriority w:val="9"/>
    <w:rPr>
      <w:rFonts w:ascii="Arial" w:hAnsi="Arial" w:eastAsia="Arial" w:cs="Arial"/>
      <w:sz w:val="34"/>
    </w:rPr>
  </w:style>
  <w:style w:type="character" w:styleId="17">
    <w:name w:val="Heading 3 Char"/>
    <w:basedOn w:val="1937"/>
    <w:link w:val="1934"/>
    <w:uiPriority w:val="9"/>
    <w:rPr>
      <w:rFonts w:ascii="Arial" w:hAnsi="Arial" w:eastAsia="Arial" w:cs="Arial"/>
      <w:sz w:val="30"/>
      <w:szCs w:val="30"/>
    </w:rPr>
  </w:style>
  <w:style w:type="character" w:styleId="19">
    <w:name w:val="Heading 4 Char"/>
    <w:basedOn w:val="1937"/>
    <w:link w:val="1935"/>
    <w:uiPriority w:val="9"/>
    <w:rPr>
      <w:rFonts w:ascii="Arial" w:hAnsi="Arial" w:eastAsia="Arial" w:cs="Arial"/>
      <w:b/>
      <w:bCs/>
      <w:sz w:val="26"/>
      <w:szCs w:val="26"/>
    </w:rPr>
  </w:style>
  <w:style w:type="character" w:styleId="21">
    <w:name w:val="Heading 5 Char"/>
    <w:basedOn w:val="1937"/>
    <w:link w:val="1936"/>
    <w:uiPriority w:val="9"/>
    <w:rPr>
      <w:rFonts w:ascii="Arial" w:hAnsi="Arial" w:eastAsia="Arial" w:cs="Arial"/>
      <w:b/>
      <w:bCs/>
      <w:sz w:val="24"/>
      <w:szCs w:val="24"/>
    </w:rPr>
  </w:style>
  <w:style w:type="paragraph" w:styleId="22">
    <w:name w:val="Heading 6"/>
    <w:basedOn w:val="1931"/>
    <w:next w:val="193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937"/>
    <w:link w:val="22"/>
    <w:uiPriority w:val="9"/>
    <w:rPr>
      <w:rFonts w:ascii="Arial" w:hAnsi="Arial" w:eastAsia="Arial" w:cs="Arial"/>
      <w:b/>
      <w:bCs/>
      <w:sz w:val="22"/>
      <w:szCs w:val="22"/>
    </w:rPr>
  </w:style>
  <w:style w:type="paragraph" w:styleId="24">
    <w:name w:val="Heading 7"/>
    <w:basedOn w:val="1931"/>
    <w:next w:val="19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937"/>
    <w:link w:val="24"/>
    <w:uiPriority w:val="9"/>
    <w:rPr>
      <w:rFonts w:ascii="Arial" w:hAnsi="Arial" w:eastAsia="Arial" w:cs="Arial"/>
      <w:b/>
      <w:bCs/>
      <w:i/>
      <w:iCs/>
      <w:sz w:val="22"/>
      <w:szCs w:val="22"/>
    </w:rPr>
  </w:style>
  <w:style w:type="paragraph" w:styleId="26">
    <w:name w:val="Heading 8"/>
    <w:basedOn w:val="1931"/>
    <w:next w:val="19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937"/>
    <w:link w:val="26"/>
    <w:uiPriority w:val="9"/>
    <w:rPr>
      <w:rFonts w:ascii="Arial" w:hAnsi="Arial" w:eastAsia="Arial" w:cs="Arial"/>
      <w:i/>
      <w:iCs/>
      <w:sz w:val="22"/>
      <w:szCs w:val="22"/>
    </w:rPr>
  </w:style>
  <w:style w:type="paragraph" w:styleId="28">
    <w:name w:val="Heading 9"/>
    <w:basedOn w:val="1931"/>
    <w:next w:val="19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93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931"/>
    <w:next w:val="1931"/>
    <w:link w:val="34"/>
    <w:uiPriority w:val="10"/>
    <w:qFormat/>
    <w:pPr>
      <w:contextualSpacing/>
      <w:spacing w:before="300" w:after="200"/>
    </w:pPr>
    <w:rPr>
      <w:sz w:val="48"/>
      <w:szCs w:val="48"/>
    </w:rPr>
  </w:style>
  <w:style w:type="character" w:styleId="34">
    <w:name w:val="Title Char"/>
    <w:basedOn w:val="1937"/>
    <w:link w:val="33"/>
    <w:uiPriority w:val="10"/>
    <w:rPr>
      <w:sz w:val="48"/>
      <w:szCs w:val="48"/>
    </w:rPr>
  </w:style>
  <w:style w:type="character" w:styleId="36">
    <w:name w:val="Subtitle Char"/>
    <w:basedOn w:val="1937"/>
    <w:link w:val="1956"/>
    <w:uiPriority w:val="11"/>
    <w:rPr>
      <w:sz w:val="24"/>
      <w:szCs w:val="24"/>
    </w:rPr>
  </w:style>
  <w:style w:type="paragraph" w:styleId="37">
    <w:name w:val="Quote"/>
    <w:basedOn w:val="1931"/>
    <w:next w:val="1931"/>
    <w:link w:val="38"/>
    <w:uiPriority w:val="29"/>
    <w:qFormat/>
    <w:pPr>
      <w:ind w:left="720" w:right="720"/>
    </w:pPr>
    <w:rPr>
      <w:i/>
    </w:rPr>
  </w:style>
  <w:style w:type="character" w:styleId="38">
    <w:name w:val="Quote Char"/>
    <w:link w:val="37"/>
    <w:uiPriority w:val="29"/>
    <w:rPr>
      <w:i/>
    </w:rPr>
  </w:style>
  <w:style w:type="paragraph" w:styleId="39">
    <w:name w:val="Intense Quote"/>
    <w:basedOn w:val="1931"/>
    <w:next w:val="19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937"/>
    <w:link w:val="1954"/>
    <w:uiPriority w:val="99"/>
  </w:style>
  <w:style w:type="character" w:styleId="44">
    <w:name w:val="Footer Char"/>
    <w:basedOn w:val="1937"/>
    <w:link w:val="1952"/>
    <w:uiPriority w:val="99"/>
  </w:style>
  <w:style w:type="paragraph" w:styleId="45">
    <w:name w:val="Caption"/>
    <w:basedOn w:val="1931"/>
    <w:next w:val="1931"/>
    <w:uiPriority w:val="35"/>
    <w:semiHidden/>
    <w:unhideWhenUsed/>
    <w:qFormat/>
    <w:pPr>
      <w:spacing w:line="276" w:lineRule="auto"/>
    </w:pPr>
    <w:rPr>
      <w:b/>
      <w:bCs/>
      <w:color w:val="4f81bd" w:themeColor="accent1"/>
      <w:sz w:val="18"/>
      <w:szCs w:val="18"/>
    </w:rPr>
  </w:style>
  <w:style w:type="character" w:styleId="46">
    <w:name w:val="Caption Char"/>
    <w:basedOn w:val="45"/>
    <w:link w:val="1952"/>
    <w:uiPriority w:val="99"/>
  </w:style>
  <w:style w:type="table" w:styleId="48">
    <w:name w:val="Table Grid Light"/>
    <w:basedOn w:val="1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9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9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9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9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9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9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9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9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9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1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1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1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1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1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19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9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9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9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9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19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9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9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9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9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9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9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9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93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93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93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93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93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93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9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9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9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9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9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9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9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9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1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19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1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19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19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1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9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19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19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19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19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19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19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9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9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9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9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9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9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9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9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19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19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19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19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19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19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9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19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19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19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19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19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1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1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1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1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1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1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19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9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19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19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19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19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19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19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19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937"/>
    <w:uiPriority w:val="99"/>
    <w:unhideWhenUsed/>
    <w:rPr>
      <w:vertAlign w:val="superscript"/>
    </w:rPr>
  </w:style>
  <w:style w:type="paragraph" w:styleId="177">
    <w:name w:val="endnote text"/>
    <w:basedOn w:val="19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937"/>
    <w:uiPriority w:val="99"/>
    <w:semiHidden/>
    <w:unhideWhenUsed/>
    <w:rPr>
      <w:vertAlign w:val="superscript"/>
    </w:rPr>
  </w:style>
  <w:style w:type="paragraph" w:styleId="182">
    <w:name w:val="toc 3"/>
    <w:basedOn w:val="1931"/>
    <w:next w:val="1931"/>
    <w:uiPriority w:val="39"/>
    <w:unhideWhenUsed/>
    <w:pPr>
      <w:ind w:left="567" w:right="0" w:firstLine="0"/>
      <w:spacing w:after="57"/>
    </w:pPr>
  </w:style>
  <w:style w:type="paragraph" w:styleId="183">
    <w:name w:val="toc 4"/>
    <w:basedOn w:val="1931"/>
    <w:next w:val="1931"/>
    <w:uiPriority w:val="39"/>
    <w:unhideWhenUsed/>
    <w:pPr>
      <w:ind w:left="850" w:right="0" w:firstLine="0"/>
      <w:spacing w:after="57"/>
    </w:pPr>
  </w:style>
  <w:style w:type="paragraph" w:styleId="184">
    <w:name w:val="toc 5"/>
    <w:basedOn w:val="1931"/>
    <w:next w:val="1931"/>
    <w:uiPriority w:val="39"/>
    <w:unhideWhenUsed/>
    <w:pPr>
      <w:ind w:left="1134" w:right="0" w:firstLine="0"/>
      <w:spacing w:after="57"/>
    </w:pPr>
  </w:style>
  <w:style w:type="paragraph" w:styleId="186">
    <w:name w:val="toc 7"/>
    <w:basedOn w:val="1931"/>
    <w:next w:val="1931"/>
    <w:uiPriority w:val="39"/>
    <w:unhideWhenUsed/>
    <w:pPr>
      <w:ind w:left="1701" w:right="0" w:firstLine="0"/>
      <w:spacing w:after="57"/>
    </w:pPr>
  </w:style>
  <w:style w:type="paragraph" w:styleId="187">
    <w:name w:val="toc 8"/>
    <w:basedOn w:val="1931"/>
    <w:next w:val="1931"/>
    <w:uiPriority w:val="39"/>
    <w:unhideWhenUsed/>
    <w:pPr>
      <w:ind w:left="1984" w:right="0" w:firstLine="0"/>
      <w:spacing w:after="57"/>
    </w:pPr>
  </w:style>
  <w:style w:type="paragraph" w:styleId="188">
    <w:name w:val="toc 9"/>
    <w:basedOn w:val="1931"/>
    <w:next w:val="19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1931"/>
    <w:next w:val="1931"/>
    <w:uiPriority w:val="99"/>
    <w:unhideWhenUsed/>
    <w:pPr>
      <w:spacing w:after="0" w:afterAutospacing="0"/>
    </w:pPr>
  </w:style>
  <w:style w:type="paragraph" w:styleId="193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932">
    <w:name w:val="Heading 1"/>
    <w:basedOn w:val="1931"/>
    <w:next w:val="1931"/>
    <w:link w:val="1984"/>
    <w:uiPriority w:val="99"/>
    <w:qFormat/>
    <w:pPr>
      <w:jc w:val="center"/>
      <w:keepNext/>
      <w:outlineLvl w:val="0"/>
    </w:pPr>
    <w:rPr>
      <w:rFonts w:ascii="楷体_GB2312" w:eastAsia="楷体_GB2312"/>
      <w:b/>
      <w:sz w:val="28"/>
    </w:rPr>
  </w:style>
  <w:style w:type="paragraph" w:styleId="1933">
    <w:name w:val="Heading 2"/>
    <w:basedOn w:val="1931"/>
    <w:next w:val="1931"/>
    <w:link w:val="1985"/>
    <w:uiPriority w:val="99"/>
    <w:qFormat/>
    <w:pPr>
      <w:jc w:val="center"/>
      <w:keepNext/>
      <w:outlineLvl w:val="1"/>
    </w:pPr>
    <w:rPr>
      <w:rFonts w:ascii="楷体_GB2312" w:eastAsia="楷体_GB2312"/>
      <w:b/>
      <w:bCs/>
      <w:sz w:val="18"/>
    </w:rPr>
  </w:style>
  <w:style w:type="paragraph" w:styleId="1934">
    <w:name w:val="Heading 3"/>
    <w:basedOn w:val="1931"/>
    <w:next w:val="1931"/>
    <w:link w:val="1986"/>
    <w:uiPriority w:val="99"/>
    <w:qFormat/>
    <w:pPr>
      <w:jc w:val="center"/>
      <w:keepNext/>
      <w:outlineLvl w:val="2"/>
    </w:pPr>
    <w:rPr>
      <w:rFonts w:eastAsia="楷体_GB2312"/>
      <w:b/>
      <w:bCs/>
      <w:sz w:val="15"/>
    </w:rPr>
  </w:style>
  <w:style w:type="paragraph" w:styleId="1935">
    <w:name w:val="Heading 4"/>
    <w:basedOn w:val="1931"/>
    <w:next w:val="1931"/>
    <w:link w:val="1987"/>
    <w:uiPriority w:val="99"/>
    <w:qFormat/>
    <w:pPr>
      <w:jc w:val="center"/>
      <w:keepNext/>
      <w:outlineLvl w:val="3"/>
    </w:pPr>
    <w:rPr>
      <w:rFonts w:eastAsia="楷体_GB2312"/>
      <w:b/>
      <w:bCs/>
      <w:sz w:val="13"/>
    </w:rPr>
  </w:style>
  <w:style w:type="paragraph" w:styleId="1936">
    <w:name w:val="Heading 5"/>
    <w:basedOn w:val="1931"/>
    <w:next w:val="1931"/>
    <w:link w:val="1988"/>
    <w:uiPriority w:val="99"/>
    <w:qFormat/>
    <w:pPr>
      <w:numPr>
        <w:ilvl w:val="0"/>
        <w:numId w:val="1"/>
      </w:numPr>
      <w:keepNext/>
      <w:outlineLvl w:val="4"/>
    </w:pPr>
    <w:rPr>
      <w:rFonts w:ascii="楷体_GB2312" w:eastAsia="楷体_GB2312"/>
      <w:bCs/>
      <w:sz w:val="28"/>
    </w:rPr>
  </w:style>
  <w:style w:type="character" w:styleId="1937" w:default="1">
    <w:name w:val="Default Paragraph Font"/>
    <w:uiPriority w:val="1"/>
    <w:unhideWhenUsed/>
    <w:qFormat/>
  </w:style>
  <w:style w:type="table" w:styleId="1938" w:default="1">
    <w:name w:val="Normal Table"/>
    <w:uiPriority w:val="99"/>
    <w:unhideWhenUsed/>
    <w:qFormat/>
    <w:tblPr>
      <w:tblCellMar>
        <w:left w:w="108" w:type="dxa"/>
        <w:top w:w="0" w:type="dxa"/>
        <w:right w:w="108" w:type="dxa"/>
        <w:bottom w:w="0" w:type="dxa"/>
      </w:tblCellMar>
    </w:tblPr>
  </w:style>
  <w:style w:type="paragraph" w:styleId="1939">
    <w:name w:val="Normal Indent"/>
    <w:basedOn w:val="1931"/>
    <w:next w:val="1931"/>
    <w:uiPriority w:val="0"/>
    <w:qFormat/>
    <w:pPr>
      <w:ind w:firstLine="420"/>
    </w:pPr>
  </w:style>
  <w:style w:type="paragraph" w:styleId="1940">
    <w:name w:val="index 5"/>
    <w:basedOn w:val="1931"/>
    <w:next w:val="1931"/>
    <w:uiPriority w:val="99"/>
    <w:qFormat/>
    <w:pPr>
      <w:ind w:left="800"/>
    </w:pPr>
  </w:style>
  <w:style w:type="paragraph" w:styleId="1941">
    <w:name w:val="Document Map"/>
    <w:basedOn w:val="1931"/>
    <w:link w:val="1989"/>
    <w:uiPriority w:val="99"/>
    <w:semiHidden/>
    <w:qFormat/>
    <w:pPr>
      <w:shd w:val="clear" w:color="auto" w:fill="000080"/>
    </w:pPr>
    <w:rPr>
      <w:sz w:val="20"/>
    </w:rPr>
  </w:style>
  <w:style w:type="paragraph" w:styleId="1942">
    <w:name w:val="annotation text"/>
    <w:basedOn w:val="1931"/>
    <w:link w:val="1990"/>
    <w:uiPriority w:val="0"/>
    <w:semiHidden/>
    <w:qFormat/>
    <w:pPr>
      <w:jc w:val="left"/>
    </w:pPr>
    <w:rPr>
      <w:sz w:val="20"/>
      <w:szCs w:val="24"/>
    </w:rPr>
  </w:style>
  <w:style w:type="paragraph" w:styleId="1943">
    <w:name w:val="index 6"/>
    <w:basedOn w:val="1931"/>
    <w:next w:val="1931"/>
    <w:uiPriority w:val="0"/>
    <w:qFormat/>
    <w:pPr>
      <w:ind w:left="2100"/>
    </w:pPr>
    <w:rPr>
      <w:rFonts w:eastAsia="楷体_GB2312"/>
      <w:sz w:val="26"/>
    </w:rPr>
  </w:style>
  <w:style w:type="paragraph" w:styleId="1944">
    <w:name w:val="Body Text"/>
    <w:basedOn w:val="1931"/>
    <w:next w:val="1931"/>
    <w:link w:val="1991"/>
    <w:uiPriority w:val="99"/>
    <w:qFormat/>
    <w:rPr>
      <w:rFonts w:ascii="华文中宋" w:eastAsia="华文中宋"/>
      <w:bCs/>
      <w:sz w:val="28"/>
    </w:rPr>
  </w:style>
  <w:style w:type="paragraph" w:styleId="1945">
    <w:name w:val="Body Text Indent"/>
    <w:basedOn w:val="1931"/>
    <w:next w:val="1943"/>
    <w:link w:val="1992"/>
    <w:uiPriority w:val="0"/>
    <w:qFormat/>
    <w:pPr>
      <w:ind w:firstLine="576"/>
    </w:pPr>
    <w:rPr>
      <w:b/>
      <w:sz w:val="30"/>
    </w:rPr>
  </w:style>
  <w:style w:type="paragraph" w:styleId="1946">
    <w:name w:val="index 4"/>
    <w:basedOn w:val="1931"/>
    <w:next w:val="1931"/>
    <w:uiPriority w:val="99"/>
    <w:qFormat/>
    <w:pPr>
      <w:ind w:left="600"/>
    </w:pPr>
    <w:rPr>
      <w:szCs w:val="24"/>
    </w:rPr>
  </w:style>
  <w:style w:type="paragraph" w:styleId="1947">
    <w:name w:val="Plain Text"/>
    <w:basedOn w:val="1931"/>
    <w:next w:val="1948"/>
    <w:uiPriority w:val="0"/>
    <w:qFormat/>
    <w:rPr>
      <w:rFonts w:ascii="宋体" w:hAnsi="Courier New"/>
    </w:rPr>
  </w:style>
  <w:style w:type="paragraph" w:styleId="1948">
    <w:name w:val="toc 2"/>
    <w:basedOn w:val="1931"/>
    <w:next w:val="1931"/>
    <w:uiPriority w:val="39"/>
    <w:qFormat/>
    <w:pPr>
      <w:ind w:left="210" w:firstLine="150"/>
      <w:jc w:val="left"/>
      <w:tabs>
        <w:tab w:val="right" w:pos="9170" w:leader="dot"/>
      </w:tabs>
    </w:pPr>
    <w:rPr>
      <w:smallCaps/>
      <w:sz w:val="20"/>
    </w:rPr>
  </w:style>
  <w:style w:type="paragraph" w:styleId="1949">
    <w:name w:val="Date"/>
    <w:basedOn w:val="1931"/>
    <w:next w:val="1931"/>
    <w:link w:val="1993"/>
    <w:uiPriority w:val="99"/>
    <w:qFormat/>
    <w:rPr>
      <w:rFonts w:eastAsia="黑体"/>
      <w:b/>
      <w:sz w:val="36"/>
    </w:rPr>
  </w:style>
  <w:style w:type="paragraph" w:styleId="1950">
    <w:name w:val="Body Text Indent 2"/>
    <w:basedOn w:val="1931"/>
    <w:link w:val="1994"/>
    <w:uiPriority w:val="99"/>
    <w:qFormat/>
    <w:pPr>
      <w:ind w:left="900"/>
    </w:pPr>
    <w:rPr>
      <w:rFonts w:ascii="楷体_GB2312" w:eastAsia="楷体_GB2312"/>
      <w:b/>
      <w:sz w:val="28"/>
    </w:rPr>
  </w:style>
  <w:style w:type="paragraph" w:styleId="1951">
    <w:name w:val="Balloon Text"/>
    <w:basedOn w:val="1931"/>
    <w:link w:val="1995"/>
    <w:uiPriority w:val="99"/>
    <w:unhideWhenUsed/>
    <w:qFormat/>
    <w:rPr>
      <w:sz w:val="18"/>
      <w:szCs w:val="18"/>
    </w:rPr>
  </w:style>
  <w:style w:type="paragraph" w:styleId="1952">
    <w:name w:val="Footer"/>
    <w:basedOn w:val="1931"/>
    <w:next w:val="1931"/>
    <w:link w:val="1996"/>
    <w:uiPriority w:val="0"/>
    <w:unhideWhenUsed/>
    <w:qFormat/>
    <w:pPr>
      <w:jc w:val="left"/>
      <w:tabs>
        <w:tab w:val="center" w:pos="4153" w:leader="none"/>
        <w:tab w:val="right" w:pos="8306" w:leader="none"/>
      </w:tabs>
    </w:pPr>
    <w:rPr>
      <w:sz w:val="18"/>
      <w:szCs w:val="18"/>
    </w:rPr>
  </w:style>
  <w:style w:type="paragraph" w:styleId="1953">
    <w:name w:val="envelope return"/>
    <w:basedOn w:val="1931"/>
    <w:uiPriority w:val="99"/>
    <w:unhideWhenUsed/>
    <w:qFormat/>
    <w:rPr>
      <w:rFonts w:hint="eastAsia" w:ascii="Arial" w:hAnsi="Arial"/>
      <w:sz w:val="24"/>
    </w:rPr>
  </w:style>
  <w:style w:type="paragraph" w:styleId="1954">
    <w:name w:val="Header"/>
    <w:basedOn w:val="1931"/>
    <w:link w:val="199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955">
    <w:name w:val="toc 1"/>
    <w:basedOn w:val="1931"/>
    <w:next w:val="1931"/>
    <w:uiPriority w:val="39"/>
    <w:qFormat/>
    <w:pPr>
      <w:jc w:val="center"/>
      <w:spacing w:before="120" w:after="120"/>
      <w:tabs>
        <w:tab w:val="right" w:pos="9170" w:leader="dot"/>
      </w:tabs>
    </w:pPr>
    <w:rPr>
      <w:rFonts w:eastAsia="文鼎小标宋简"/>
      <w:caps/>
      <w:sz w:val="32"/>
      <w:szCs w:val="32"/>
    </w:rPr>
  </w:style>
  <w:style w:type="paragraph" w:styleId="1956">
    <w:name w:val="Subtitle"/>
    <w:basedOn w:val="1931"/>
    <w:next w:val="1931"/>
    <w:uiPriority w:val="11"/>
    <w:qFormat/>
    <w:pPr>
      <w:spacing w:before="200" w:after="200"/>
    </w:pPr>
    <w:rPr>
      <w:sz w:val="24"/>
      <w:szCs w:val="24"/>
    </w:rPr>
  </w:style>
  <w:style w:type="paragraph" w:styleId="1957">
    <w:name w:val="List"/>
    <w:basedOn w:val="1931"/>
    <w:uiPriority w:val="99"/>
    <w:semiHidden/>
    <w:qFormat/>
    <w:pPr>
      <w:contextualSpacing/>
      <w:ind w:left="200" w:hanging="200"/>
    </w:pPr>
  </w:style>
  <w:style w:type="paragraph" w:styleId="1958">
    <w:name w:val="toc 6"/>
    <w:basedOn w:val="1931"/>
    <w:next w:val="1931"/>
    <w:uiPriority w:val="99"/>
    <w:qFormat/>
    <w:pPr>
      <w:ind w:left="1050" w:firstLine="420"/>
      <w:jc w:val="left"/>
      <w:spacing w:line="288" w:lineRule="auto"/>
    </w:pPr>
    <w:rPr>
      <w:sz w:val="18"/>
      <w:szCs w:val="18"/>
    </w:rPr>
  </w:style>
  <w:style w:type="paragraph" w:styleId="1959">
    <w:name w:val="Body Text Indent 3"/>
    <w:basedOn w:val="1931"/>
    <w:link w:val="1998"/>
    <w:uiPriority w:val="99"/>
    <w:qFormat/>
    <w:pPr>
      <w:ind w:left="359" w:firstLine="359"/>
    </w:pPr>
    <w:rPr>
      <w:sz w:val="20"/>
    </w:rPr>
  </w:style>
  <w:style w:type="paragraph" w:styleId="1960">
    <w:name w:val="Body Text 2"/>
    <w:basedOn w:val="1931"/>
    <w:link w:val="1999"/>
    <w:uiPriority w:val="99"/>
    <w:qFormat/>
    <w:pPr>
      <w:spacing w:after="120" w:line="480" w:lineRule="auto"/>
    </w:pPr>
    <w:rPr>
      <w:sz w:val="20"/>
    </w:rPr>
  </w:style>
  <w:style w:type="paragraph" w:styleId="1961">
    <w:name w:val="Normal (Web)"/>
    <w:basedOn w:val="1931"/>
    <w:uiPriority w:val="99"/>
    <w:qFormat/>
    <w:pPr>
      <w:jc w:val="left"/>
      <w:spacing w:before="100" w:beforeAutospacing="1" w:after="100" w:afterAutospacing="1"/>
      <w:widowControl/>
    </w:pPr>
    <w:rPr>
      <w:rFonts w:ascii="宋体" w:hAnsi="宋体" w:cs="宋体"/>
      <w:sz w:val="24"/>
      <w:szCs w:val="24"/>
    </w:rPr>
  </w:style>
  <w:style w:type="paragraph" w:styleId="1962">
    <w:name w:val="annotation subject"/>
    <w:basedOn w:val="1942"/>
    <w:next w:val="1942"/>
    <w:link w:val="2000"/>
    <w:uiPriority w:val="0"/>
    <w:semiHidden/>
    <w:qFormat/>
    <w:rPr>
      <w:b/>
      <w:bCs/>
    </w:rPr>
  </w:style>
  <w:style w:type="paragraph" w:styleId="1963">
    <w:name w:val="Body Text First Indent"/>
    <w:basedOn w:val="1944"/>
    <w:link w:val="2001"/>
    <w:uiPriority w:val="99"/>
    <w:unhideWhenUsed/>
    <w:qFormat/>
    <w:pPr>
      <w:ind w:firstLine="420"/>
      <w:spacing w:after="120"/>
    </w:pPr>
    <w:rPr>
      <w:rFonts w:ascii="Times New Roman"/>
      <w:bCs w:val="0"/>
      <w:sz w:val="21"/>
    </w:rPr>
  </w:style>
  <w:style w:type="paragraph" w:styleId="1964">
    <w:name w:val="Body Text First Indent 2"/>
    <w:basedOn w:val="1945"/>
    <w:next w:val="1931"/>
    <w:uiPriority w:val="99"/>
    <w:unhideWhenUsed/>
    <w:qFormat/>
    <w:pPr>
      <w:ind w:firstLine="420"/>
    </w:pPr>
  </w:style>
  <w:style w:type="table" w:styleId="1965">
    <w:name w:val="Table Grid"/>
    <w:basedOn w:val="193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966">
    <w:name w:val="Strong"/>
    <w:uiPriority w:val="99"/>
    <w:qFormat/>
    <w:rPr>
      <w:rFonts w:cs="Times New Roman"/>
      <w:b/>
      <w:bCs/>
    </w:rPr>
  </w:style>
  <w:style w:type="character" w:styleId="1967">
    <w:name w:val="page number"/>
    <w:basedOn w:val="1937"/>
    <w:uiPriority w:val="0"/>
    <w:qFormat/>
    <w:rPr>
      <w:rFonts w:cs="Times New Roman"/>
    </w:rPr>
  </w:style>
  <w:style w:type="character" w:styleId="1968">
    <w:name w:val="FollowedHyperlink"/>
    <w:uiPriority w:val="99"/>
    <w:qFormat/>
    <w:rPr>
      <w:rFonts w:cs="Times New Roman"/>
      <w:color w:val="auto"/>
      <w:u w:val="none"/>
    </w:rPr>
  </w:style>
  <w:style w:type="character" w:styleId="1969">
    <w:name w:val="Emphasis"/>
    <w:uiPriority w:val="20"/>
    <w:qFormat/>
    <w:rPr>
      <w:b/>
      <w:bCs/>
    </w:rPr>
  </w:style>
  <w:style w:type="character" w:styleId="1970">
    <w:name w:val="HTML Definition"/>
    <w:uiPriority w:val="99"/>
    <w:unhideWhenUsed/>
    <w:qFormat/>
  </w:style>
  <w:style w:type="character" w:styleId="1971">
    <w:name w:val="HTML Typewriter"/>
    <w:uiPriority w:val="99"/>
    <w:qFormat/>
    <w:rPr>
      <w:rFonts w:ascii="宋体" w:hAnsi="宋体" w:eastAsia="宋体" w:cs="宋体"/>
      <w:sz w:val="24"/>
      <w:szCs w:val="24"/>
    </w:rPr>
  </w:style>
  <w:style w:type="character" w:styleId="1972">
    <w:name w:val="HTML Acronym"/>
    <w:uiPriority w:val="99"/>
    <w:unhideWhenUsed/>
    <w:qFormat/>
  </w:style>
  <w:style w:type="character" w:styleId="1973">
    <w:name w:val="HTML Variable"/>
    <w:uiPriority w:val="99"/>
    <w:unhideWhenUsed/>
    <w:qFormat/>
  </w:style>
  <w:style w:type="character" w:styleId="1974">
    <w:name w:val="Hyperlink"/>
    <w:uiPriority w:val="0"/>
    <w:qFormat/>
    <w:rPr>
      <w:color w:val="auto"/>
      <w:u w:val="none"/>
    </w:rPr>
  </w:style>
  <w:style w:type="character" w:styleId="1975">
    <w:name w:val="HTML Code"/>
    <w:uiPriority w:val="99"/>
    <w:unhideWhenUsed/>
    <w:qFormat/>
    <w:rPr>
      <w:rFonts w:hint="default" w:ascii="monospace" w:hAnsi="monospace" w:eastAsia="monospace" w:cs="monospace"/>
      <w:sz w:val="20"/>
    </w:rPr>
  </w:style>
  <w:style w:type="character" w:styleId="1976">
    <w:name w:val="annotation reference"/>
    <w:uiPriority w:val="0"/>
    <w:unhideWhenUsed/>
    <w:qFormat/>
    <w:rPr>
      <w:sz w:val="21"/>
      <w:szCs w:val="21"/>
    </w:rPr>
  </w:style>
  <w:style w:type="character" w:styleId="1977">
    <w:name w:val="HTML Cite"/>
    <w:uiPriority w:val="99"/>
    <w:unhideWhenUsed/>
    <w:qFormat/>
  </w:style>
  <w:style w:type="character" w:styleId="1978">
    <w:name w:val="HTML Keyboard"/>
    <w:uiPriority w:val="99"/>
    <w:unhideWhenUsed/>
    <w:qFormat/>
    <w:rPr>
      <w:rFonts w:hint="default" w:ascii="monospace" w:hAnsi="monospace" w:eastAsia="monospace" w:cs="monospace"/>
      <w:sz w:val="20"/>
    </w:rPr>
  </w:style>
  <w:style w:type="character" w:styleId="1979">
    <w:name w:val="HTML Sample"/>
    <w:uiPriority w:val="99"/>
    <w:unhideWhenUsed/>
    <w:qFormat/>
    <w:rPr>
      <w:rFonts w:ascii="monospace" w:hAnsi="monospace" w:eastAsia="monospace" w:cs="monospace"/>
    </w:rPr>
  </w:style>
  <w:style w:type="paragraph" w:styleId="1980" w:customStyle="1">
    <w:name w:val="_Style 1"/>
    <w:basedOn w:val="1931"/>
    <w:uiPriority w:val="0"/>
    <w:qFormat/>
    <w:pPr>
      <w:ind w:firstLine="420"/>
    </w:pPr>
    <w:rPr>
      <w:sz w:val="20"/>
    </w:rPr>
  </w:style>
  <w:style w:type="paragraph" w:styleId="1981" w:customStyle="1">
    <w:name w:val="列出段落1"/>
    <w:basedOn w:val="1931"/>
    <w:uiPriority w:val="0"/>
    <w:qFormat/>
    <w:pPr>
      <w:ind w:firstLine="420"/>
    </w:pPr>
    <w:rPr>
      <w:szCs w:val="21"/>
    </w:rPr>
  </w:style>
  <w:style w:type="paragraph" w:styleId="1982" w:customStyle="1">
    <w:name w:val="样式 标题 2 + 首行缩进:  2 字符"/>
    <w:basedOn w:val="1983"/>
    <w:uiPriority w:val="0"/>
    <w:unhideWhenUsed/>
    <w:qFormat/>
    <w:pPr>
      <w:spacing w:after="240"/>
      <w:tabs>
        <w:tab w:val="left" w:pos="900" w:leader="none"/>
      </w:tabs>
    </w:pPr>
    <w:rPr>
      <w:rFonts w:hint="eastAsia" w:ascii="宋体" w:hAnsi="宋体"/>
      <w:sz w:val="28"/>
    </w:rPr>
  </w:style>
  <w:style w:type="paragraph" w:styleId="1983" w:customStyle="1">
    <w:name w:val="标题 21"/>
    <w:basedOn w:val="1931"/>
    <w:next w:val="1931"/>
    <w:uiPriority w:val="99"/>
    <w:qFormat/>
    <w:pPr>
      <w:jc w:val="center"/>
      <w:keepNext/>
      <w:outlineLvl w:val="1"/>
    </w:pPr>
    <w:rPr>
      <w:rFonts w:ascii="楷体_GB2312" w:eastAsia="楷体_GB2312"/>
      <w:b/>
      <w:bCs/>
      <w:sz w:val="18"/>
    </w:rPr>
  </w:style>
  <w:style w:type="character" w:styleId="1984" w:customStyle="1">
    <w:name w:val="标题 1 Char"/>
    <w:link w:val="1932"/>
    <w:uiPriority w:val="99"/>
    <w:qFormat/>
    <w:rPr>
      <w:rFonts w:ascii="楷体_GB2312" w:hAnsi="Times New Roman" w:eastAsia="楷体_GB2312" w:cs="Times New Roman"/>
      <w:b/>
      <w:sz w:val="28"/>
      <w:szCs w:val="20"/>
    </w:rPr>
  </w:style>
  <w:style w:type="character" w:styleId="1985" w:customStyle="1">
    <w:name w:val="标题 2 Char"/>
    <w:link w:val="1933"/>
    <w:uiPriority w:val="99"/>
    <w:qFormat/>
    <w:rPr>
      <w:rFonts w:ascii="楷体_GB2312" w:hAnsi="Times New Roman" w:eastAsia="楷体_GB2312" w:cs="Times New Roman"/>
      <w:b/>
      <w:bCs/>
      <w:sz w:val="18"/>
      <w:szCs w:val="20"/>
    </w:rPr>
  </w:style>
  <w:style w:type="character" w:styleId="1986" w:customStyle="1">
    <w:name w:val="标题 3 Char"/>
    <w:link w:val="1934"/>
    <w:uiPriority w:val="99"/>
    <w:qFormat/>
    <w:rPr>
      <w:rFonts w:ascii="Times New Roman" w:hAnsi="Times New Roman" w:eastAsia="楷体_GB2312" w:cs="Times New Roman"/>
      <w:b/>
      <w:bCs/>
      <w:sz w:val="15"/>
      <w:szCs w:val="20"/>
    </w:rPr>
  </w:style>
  <w:style w:type="character" w:styleId="1987" w:customStyle="1">
    <w:name w:val="标题 4 Char"/>
    <w:link w:val="1935"/>
    <w:uiPriority w:val="99"/>
    <w:qFormat/>
    <w:rPr>
      <w:rFonts w:ascii="Times New Roman" w:hAnsi="Times New Roman" w:eastAsia="楷体_GB2312" w:cs="Times New Roman"/>
      <w:b/>
      <w:bCs/>
      <w:sz w:val="13"/>
      <w:szCs w:val="20"/>
    </w:rPr>
  </w:style>
  <w:style w:type="character" w:styleId="1988" w:customStyle="1">
    <w:name w:val="标题 5 Char"/>
    <w:link w:val="1936"/>
    <w:uiPriority w:val="99"/>
    <w:qFormat/>
    <w:rPr>
      <w:rFonts w:ascii="楷体_GB2312" w:hAnsi="Times New Roman" w:eastAsia="楷体_GB2312" w:cs="Times New Roman"/>
      <w:bCs/>
      <w:sz w:val="28"/>
      <w:szCs w:val="20"/>
    </w:rPr>
  </w:style>
  <w:style w:type="character" w:styleId="1989" w:customStyle="1">
    <w:name w:val="文档结构图 Char"/>
    <w:link w:val="1941"/>
    <w:uiPriority w:val="99"/>
    <w:semiHidden/>
    <w:qFormat/>
    <w:rPr>
      <w:rFonts w:ascii="Times New Roman" w:hAnsi="Times New Roman" w:eastAsia="宋体" w:cs="Times New Roman"/>
      <w:szCs w:val="20"/>
      <w:shd w:val="clear" w:color="auto" w:fill="000080"/>
    </w:rPr>
  </w:style>
  <w:style w:type="character" w:styleId="1990" w:customStyle="1">
    <w:name w:val="批注文字 Char"/>
    <w:link w:val="1942"/>
    <w:uiPriority w:val="0"/>
    <w:semiHidden/>
    <w:qFormat/>
    <w:rPr>
      <w:rFonts w:ascii="Times New Roman" w:hAnsi="Times New Roman" w:eastAsia="宋体" w:cs="Times New Roman"/>
      <w:szCs w:val="24"/>
    </w:rPr>
  </w:style>
  <w:style w:type="character" w:styleId="1991" w:customStyle="1">
    <w:name w:val="正文文本 Char"/>
    <w:link w:val="1944"/>
    <w:uiPriority w:val="99"/>
    <w:qFormat/>
    <w:rPr>
      <w:rFonts w:ascii="华文中宋" w:hAnsi="Times New Roman" w:eastAsia="华文中宋" w:cs="Times New Roman"/>
      <w:bCs/>
      <w:sz w:val="28"/>
      <w:szCs w:val="20"/>
    </w:rPr>
  </w:style>
  <w:style w:type="character" w:styleId="1992" w:customStyle="1">
    <w:name w:val="正文文本缩进 Char"/>
    <w:link w:val="1945"/>
    <w:uiPriority w:val="0"/>
    <w:qFormat/>
    <w:rPr>
      <w:rFonts w:ascii="Times New Roman" w:hAnsi="Times New Roman" w:eastAsia="宋体" w:cs="Times New Roman"/>
      <w:b/>
      <w:sz w:val="30"/>
      <w:szCs w:val="20"/>
    </w:rPr>
  </w:style>
  <w:style w:type="character" w:styleId="1993" w:customStyle="1">
    <w:name w:val="日期 Char"/>
    <w:link w:val="1949"/>
    <w:uiPriority w:val="99"/>
    <w:qFormat/>
    <w:rPr>
      <w:rFonts w:ascii="Times New Roman" w:hAnsi="Times New Roman" w:eastAsia="黑体" w:cs="Times New Roman"/>
      <w:b/>
      <w:sz w:val="36"/>
      <w:szCs w:val="20"/>
    </w:rPr>
  </w:style>
  <w:style w:type="character" w:styleId="1994" w:customStyle="1">
    <w:name w:val="正文文本缩进 2 Char"/>
    <w:link w:val="1950"/>
    <w:uiPriority w:val="99"/>
    <w:qFormat/>
    <w:rPr>
      <w:rFonts w:ascii="楷体_GB2312" w:hAnsi="Times New Roman" w:eastAsia="楷体_GB2312" w:cs="Times New Roman"/>
      <w:b/>
      <w:sz w:val="28"/>
      <w:szCs w:val="20"/>
    </w:rPr>
  </w:style>
  <w:style w:type="character" w:styleId="1995" w:customStyle="1">
    <w:name w:val="批注框文本 Char"/>
    <w:link w:val="1951"/>
    <w:uiPriority w:val="99"/>
    <w:semiHidden/>
    <w:qFormat/>
    <w:rPr>
      <w:rFonts w:ascii="Times New Roman" w:hAnsi="Times New Roman" w:eastAsia="宋体" w:cs="Times New Roman"/>
      <w:sz w:val="18"/>
      <w:szCs w:val="18"/>
    </w:rPr>
  </w:style>
  <w:style w:type="character" w:styleId="1996" w:customStyle="1">
    <w:name w:val="页脚 Char"/>
    <w:link w:val="1952"/>
    <w:uiPriority w:val="0"/>
    <w:qFormat/>
    <w:rPr>
      <w:sz w:val="18"/>
      <w:szCs w:val="18"/>
    </w:rPr>
  </w:style>
  <w:style w:type="character" w:styleId="1997" w:customStyle="1">
    <w:name w:val="页眉 Char"/>
    <w:link w:val="1954"/>
    <w:uiPriority w:val="0"/>
    <w:qFormat/>
    <w:rPr>
      <w:sz w:val="18"/>
      <w:szCs w:val="18"/>
    </w:rPr>
  </w:style>
  <w:style w:type="character" w:styleId="1998" w:customStyle="1">
    <w:name w:val="正文文本缩进 3 Char"/>
    <w:link w:val="1959"/>
    <w:uiPriority w:val="99"/>
    <w:qFormat/>
    <w:rPr>
      <w:rFonts w:ascii="Times New Roman" w:hAnsi="Times New Roman" w:eastAsia="宋体" w:cs="Times New Roman"/>
      <w:szCs w:val="20"/>
    </w:rPr>
  </w:style>
  <w:style w:type="character" w:styleId="1999" w:customStyle="1">
    <w:name w:val="正文文本 2 Char"/>
    <w:link w:val="1960"/>
    <w:uiPriority w:val="99"/>
    <w:qFormat/>
    <w:rPr>
      <w:rFonts w:ascii="Times New Roman" w:hAnsi="Times New Roman" w:eastAsia="宋体" w:cs="Times New Roman"/>
      <w:szCs w:val="20"/>
    </w:rPr>
  </w:style>
  <w:style w:type="character" w:styleId="2000" w:customStyle="1">
    <w:name w:val="批注主题 Char"/>
    <w:link w:val="1962"/>
    <w:uiPriority w:val="0"/>
    <w:semiHidden/>
    <w:qFormat/>
    <w:rPr>
      <w:rFonts w:ascii="Times New Roman" w:hAnsi="Times New Roman" w:eastAsia="宋体" w:cs="Times New Roman"/>
      <w:b/>
      <w:bCs/>
      <w:szCs w:val="24"/>
    </w:rPr>
  </w:style>
  <w:style w:type="character" w:styleId="2001" w:customStyle="1">
    <w:name w:val="正文首行缩进 Char"/>
    <w:link w:val="1963"/>
    <w:uiPriority w:val="99"/>
    <w:semiHidden/>
    <w:qFormat/>
    <w:rPr>
      <w:rFonts w:ascii="Times New Roman" w:hAnsi="Times New Roman" w:eastAsia="华文中宋" w:cs="Times New Roman"/>
      <w:sz w:val="21"/>
      <w:szCs w:val="20"/>
    </w:rPr>
  </w:style>
  <w:style w:type="paragraph" w:styleId="2002" w:customStyle="1">
    <w:name w:val="正文文本11"/>
    <w:basedOn w:val="1931"/>
    <w:uiPriority w:val="99"/>
    <w:qFormat/>
    <w:rPr>
      <w:rFonts w:ascii="华文中宋" w:eastAsia="华文中宋"/>
      <w:bCs/>
      <w:sz w:val="28"/>
    </w:rPr>
  </w:style>
  <w:style w:type="paragraph" w:styleId="2003" w:customStyle="1">
    <w:name w:val="正文首行缩进1"/>
    <w:basedOn w:val="2004"/>
    <w:next w:val="2006"/>
    <w:uiPriority w:val="99"/>
    <w:unhideWhenUsed/>
    <w:qFormat/>
    <w:pPr>
      <w:ind w:firstLine="420"/>
      <w:spacing w:after="120"/>
    </w:pPr>
    <w:rPr>
      <w:rFonts w:ascii="Times New Roman"/>
      <w:bCs w:val="0"/>
      <w:sz w:val="21"/>
    </w:rPr>
  </w:style>
  <w:style w:type="paragraph" w:styleId="2004" w:customStyle="1">
    <w:name w:val="正文文本1"/>
    <w:basedOn w:val="1931"/>
    <w:next w:val="2005"/>
    <w:uiPriority w:val="0"/>
    <w:qFormat/>
    <w:rPr>
      <w:rFonts w:ascii="华文中宋" w:hAnsi="Times New Roman" w:eastAsia="华文中宋" w:cs="Times New Roman"/>
      <w:bCs/>
      <w:sz w:val="28"/>
      <w:szCs w:val="20"/>
    </w:rPr>
  </w:style>
  <w:style w:type="paragraph" w:styleId="2005" w:customStyle="1">
    <w:name w:val="列表1"/>
    <w:basedOn w:val="1931"/>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2006" w:customStyle="1">
    <w:name w:val="目录 61"/>
    <w:basedOn w:val="1931"/>
    <w:next w:val="1931"/>
    <w:uiPriority w:val="99"/>
    <w:qFormat/>
    <w:pPr>
      <w:ind w:left="1050" w:firstLine="420"/>
      <w:jc w:val="left"/>
      <w:spacing w:line="288" w:lineRule="auto"/>
    </w:pPr>
    <w:rPr>
      <w:sz w:val="18"/>
      <w:szCs w:val="18"/>
    </w:rPr>
  </w:style>
  <w:style w:type="character" w:styleId="2007" w:customStyle="1">
    <w:name w:val="font41"/>
    <w:uiPriority w:val="0"/>
    <w:qFormat/>
    <w:rPr>
      <w:rFonts w:hint="eastAsia" w:ascii="宋体" w:hAnsi="宋体" w:eastAsia="宋体" w:cs="宋体"/>
      <w:b/>
      <w:bCs/>
      <w:color w:val="000000"/>
      <w:sz w:val="24"/>
      <w:szCs w:val="24"/>
      <w:u w:val="none"/>
    </w:rPr>
  </w:style>
  <w:style w:type="character" w:styleId="2008" w:customStyle="1">
    <w:name w:val="font51"/>
    <w:uiPriority w:val="0"/>
    <w:qFormat/>
    <w:rPr>
      <w:sz w:val="21"/>
      <w:lang w:val="en-US" w:eastAsia="zh-CN" w:bidi="ar-SA"/>
    </w:rPr>
  </w:style>
  <w:style w:type="character" w:styleId="2009" w:customStyle="1">
    <w:name w:val="正文文本 2 Char1"/>
    <w:uiPriority w:val="99"/>
    <w:semiHidden/>
    <w:qFormat/>
    <w:rPr>
      <w:rFonts w:ascii="Times New Roman" w:hAnsi="Times New Roman" w:eastAsia="宋体" w:cs="Times New Roman"/>
      <w:szCs w:val="20"/>
    </w:rPr>
  </w:style>
  <w:style w:type="character" w:styleId="2010" w:customStyle="1">
    <w:name w:val="正文文本缩进 Char1"/>
    <w:uiPriority w:val="99"/>
    <w:semiHidden/>
    <w:qFormat/>
    <w:rPr>
      <w:rFonts w:ascii="Times New Roman" w:hAnsi="Times New Roman" w:eastAsia="宋体" w:cs="Times New Roman"/>
      <w:szCs w:val="20"/>
    </w:rPr>
  </w:style>
  <w:style w:type="character" w:styleId="2011" w:customStyle="1">
    <w:name w:val="文档结构图 Char1"/>
    <w:uiPriority w:val="99"/>
    <w:semiHidden/>
    <w:qFormat/>
    <w:rPr>
      <w:rFonts w:ascii="宋体" w:hAnsi="Times New Roman" w:eastAsia="宋体" w:cs="Times New Roman"/>
      <w:sz w:val="18"/>
      <w:szCs w:val="18"/>
    </w:rPr>
  </w:style>
  <w:style w:type="character" w:styleId="2012" w:customStyle="1">
    <w:name w:val="font21"/>
    <w:uiPriority w:val="0"/>
    <w:qFormat/>
    <w:rPr>
      <w:rFonts w:hint="eastAsia" w:ascii="宋体" w:hAnsi="宋体" w:eastAsia="宋体" w:cs="宋体"/>
      <w:b/>
      <w:bCs/>
      <w:color w:val="000000"/>
      <w:sz w:val="28"/>
      <w:szCs w:val="28"/>
      <w:u w:val="none"/>
    </w:rPr>
  </w:style>
  <w:style w:type="character" w:styleId="2013" w:customStyle="1">
    <w:name w:val="日期 Char1"/>
    <w:uiPriority w:val="99"/>
    <w:semiHidden/>
    <w:qFormat/>
    <w:rPr>
      <w:rFonts w:ascii="Times New Roman" w:hAnsi="Times New Roman" w:eastAsia="宋体" w:cs="Times New Roman"/>
      <w:szCs w:val="20"/>
    </w:rPr>
  </w:style>
  <w:style w:type="character" w:styleId="2014" w:customStyle="1">
    <w:name w:val="正文文本缩进 2 Char1"/>
    <w:uiPriority w:val="99"/>
    <w:semiHidden/>
    <w:qFormat/>
    <w:rPr>
      <w:rFonts w:ascii="Times New Roman" w:hAnsi="Times New Roman" w:eastAsia="宋体" w:cs="Times New Roman"/>
      <w:szCs w:val="20"/>
    </w:rPr>
  </w:style>
  <w:style w:type="character" w:styleId="2015" w:customStyle="1">
    <w:name w:val="NormalCharacter"/>
    <w:uiPriority w:val="0"/>
    <w:qFormat/>
  </w:style>
  <w:style w:type="character" w:styleId="2016" w:customStyle="1">
    <w:name w:val="正文文本缩进 3 Char1"/>
    <w:uiPriority w:val="99"/>
    <w:semiHidden/>
    <w:qFormat/>
    <w:rPr>
      <w:rFonts w:ascii="Times New Roman" w:hAnsi="Times New Roman" w:eastAsia="宋体" w:cs="Times New Roman"/>
      <w:sz w:val="16"/>
      <w:szCs w:val="16"/>
    </w:rPr>
  </w:style>
  <w:style w:type="character" w:styleId="2017" w:customStyle="1">
    <w:name w:val="mini-outputtext1"/>
    <w:uiPriority w:val="0"/>
    <w:qFormat/>
  </w:style>
  <w:style w:type="character" w:styleId="2018" w:customStyle="1">
    <w:name w:val="15"/>
    <w:uiPriority w:val="0"/>
    <w:qFormat/>
    <w:rPr>
      <w:rFonts w:hint="default" w:ascii="Calibri" w:hAnsi="Calibri" w:cs="Calibri"/>
      <w:sz w:val="21"/>
      <w:szCs w:val="21"/>
    </w:rPr>
  </w:style>
  <w:style w:type="character" w:styleId="2019" w:customStyle="1">
    <w:name w:val="批注框文本 Char1"/>
    <w:uiPriority w:val="99"/>
    <w:semiHidden/>
    <w:qFormat/>
    <w:rPr>
      <w:rFonts w:ascii="Times New Roman" w:hAnsi="Times New Roman" w:eastAsia="宋体" w:cs="Times New Roman"/>
      <w:sz w:val="18"/>
      <w:szCs w:val="18"/>
    </w:rPr>
  </w:style>
  <w:style w:type="character" w:styleId="2020" w:customStyle="1">
    <w:name w:val="font11"/>
    <w:uiPriority w:val="0"/>
    <w:qFormat/>
    <w:rPr>
      <w:rFonts w:hint="eastAsia" w:ascii="微软雅黑" w:hAnsi="微软雅黑" w:eastAsia="微软雅黑" w:cs="微软雅黑"/>
      <w:color w:val="000000"/>
      <w:sz w:val="22"/>
      <w:szCs w:val="22"/>
      <w:u w:val="none"/>
    </w:rPr>
  </w:style>
  <w:style w:type="paragraph" w:styleId="2021" w:customStyle="1">
    <w:name w:val="BodyText"/>
    <w:basedOn w:val="1931"/>
    <w:next w:val="1954"/>
    <w:uiPriority w:val="0"/>
    <w:qFormat/>
    <w:rPr>
      <w:sz w:val="20"/>
    </w:rPr>
  </w:style>
  <w:style w:type="paragraph" w:styleId="2022" w:customStyle="1">
    <w:name w:val="BodyText1I2"/>
    <w:basedOn w:val="2023"/>
    <w:uiPriority w:val="0"/>
    <w:qFormat/>
    <w:pPr>
      <w:ind w:left="420" w:firstLine="420"/>
      <w:spacing w:after="120"/>
    </w:pPr>
    <w:rPr>
      <w:sz w:val="21"/>
    </w:rPr>
  </w:style>
  <w:style w:type="paragraph" w:styleId="2023" w:customStyle="1">
    <w:name w:val="BodyTextIndent"/>
    <w:basedOn w:val="1931"/>
    <w:uiPriority w:val="0"/>
    <w:qFormat/>
    <w:pPr>
      <w:ind w:firstLine="576"/>
    </w:pPr>
    <w:rPr>
      <w:sz w:val="20"/>
    </w:rPr>
  </w:style>
  <w:style w:type="paragraph" w:styleId="2024" w:customStyle="1">
    <w:name w:val="Body text|1"/>
    <w:uiPriority w:val="0"/>
    <w:qFormat/>
    <w:pPr>
      <w:ind w:firstLine="400"/>
      <w:spacing w:line="449" w:lineRule="auto"/>
      <w:widowControl w:val="off"/>
    </w:pPr>
    <w:rPr>
      <w:rFonts w:ascii="宋体" w:hAnsi="宋体" w:eastAsia="宋体" w:cs="宋体"/>
      <w:sz w:val="22"/>
      <w:lang w:val="zh-TW" w:eastAsia="zh-TW" w:bidi="zh-TW"/>
    </w:rPr>
  </w:style>
  <w:style w:type="paragraph" w:styleId="2025" w:customStyle="1">
    <w:name w:val="标题 31"/>
    <w:basedOn w:val="1931"/>
    <w:next w:val="1931"/>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2026" w:customStyle="1">
    <w:name w:val="TOC Heading1"/>
    <w:next w:val="1931"/>
    <w:uiPriority w:val="99"/>
    <w:qFormat/>
    <w:rPr>
      <w:rFonts w:ascii="Times New Roman" w:hAnsi="Times New Roman" w:eastAsia="宋体" w:cs="Times New Roman"/>
      <w:sz w:val="32"/>
      <w:lang w:val="en-US" w:eastAsia="zh-CN" w:bidi="ar-SA"/>
    </w:rPr>
  </w:style>
  <w:style w:type="paragraph" w:styleId="2027" w:customStyle="1">
    <w:name w:val="页脚1"/>
    <w:basedOn w:val="1931"/>
    <w:next w:val="2026"/>
    <w:uiPriority w:val="99"/>
    <w:unhideWhenUsed/>
    <w:qFormat/>
    <w:pPr>
      <w:jc w:val="left"/>
      <w:tabs>
        <w:tab w:val="center" w:pos="4153" w:leader="none"/>
        <w:tab w:val="right" w:pos="8306" w:leader="none"/>
      </w:tabs>
    </w:pPr>
    <w:rPr>
      <w:sz w:val="18"/>
      <w:szCs w:val="18"/>
    </w:rPr>
  </w:style>
  <w:style w:type="paragraph" w:styleId="2028" w:customStyle="1">
    <w:name w:val="样式 小四 段前: 5 磅 段后: 5 磅 首行缩进:  2 字符"/>
    <w:basedOn w:val="1931"/>
    <w:uiPriority w:val="0"/>
    <w:qFormat/>
    <w:pPr>
      <w:jc w:val="center"/>
      <w:spacing w:line="360" w:lineRule="auto"/>
    </w:pPr>
    <w:rPr>
      <w:rFonts w:ascii="宋体" w:hAnsi="宋体"/>
      <w:bCs/>
      <w:color w:val="ff0000"/>
      <w:sz w:val="24"/>
      <w:szCs w:val="24"/>
    </w:rPr>
  </w:style>
  <w:style w:type="paragraph" w:styleId="2029" w:customStyle="1">
    <w:name w:val="页眉1"/>
    <w:basedOn w:val="193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2030">
    <w:name w:val="List Paragraph"/>
    <w:basedOn w:val="1931"/>
    <w:uiPriority w:val="99"/>
    <w:qFormat/>
    <w:pPr>
      <w:ind w:firstLine="420"/>
    </w:pPr>
  </w:style>
  <w:style w:type="paragraph" w:styleId="2031" w:customStyle="1">
    <w:name w:val="List Paragraph1"/>
    <w:basedOn w:val="1931"/>
    <w:uiPriority w:val="0"/>
    <w:qFormat/>
    <w:pPr>
      <w:ind w:firstLine="420"/>
    </w:pPr>
    <w:rPr>
      <w:szCs w:val="21"/>
    </w:rPr>
  </w:style>
  <w:style w:type="paragraph" w:styleId="2032" w:customStyle="1">
    <w:name w:val="普通文字"/>
    <w:basedOn w:val="1931"/>
    <w:next w:val="1931"/>
    <w:uiPriority w:val="0"/>
    <w:qFormat/>
    <w:rPr>
      <w:rFonts w:ascii="宋体"/>
      <w:sz w:val="24"/>
      <w:u w:val="none"/>
    </w:rPr>
  </w:style>
  <w:style w:type="paragraph" w:styleId="2033" w:customStyle="1">
    <w:name w:val="p0"/>
    <w:basedOn w:val="1931"/>
    <w:uiPriority w:val="0"/>
    <w:qFormat/>
    <w:pPr>
      <w:widowControl/>
    </w:pPr>
    <w:rPr>
      <w:rFonts w:ascii="Calibri" w:hAnsi="Calibri" w:eastAsia="宋体" w:cs="宋体"/>
      <w:szCs w:val="21"/>
    </w:rPr>
  </w:style>
  <w:style w:type="paragraph" w:styleId="2034" w:customStyle="1">
    <w:name w:val="引文目录1"/>
    <w:basedOn w:val="1931"/>
    <w:next w:val="1931"/>
    <w:uiPriority w:val="0"/>
    <w:qFormat/>
    <w:pPr>
      <w:ind w:left="420"/>
    </w:pPr>
  </w:style>
  <w:style w:type="paragraph" w:styleId="2035" w:customStyle="1">
    <w:name w:val="正文2"/>
    <w:basedOn w:val="1931"/>
    <w:uiPriority w:val="0"/>
    <w:qFormat/>
    <w:pPr>
      <w:ind w:firstLine="510"/>
      <w:spacing w:before="156" w:line="360" w:lineRule="auto"/>
    </w:pPr>
    <w:rPr>
      <w:sz w:val="24"/>
    </w:rPr>
  </w:style>
  <w:style w:type="table" w:styleId="2036"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2037" w:customStyle="1">
    <w:name w:val="Table Text"/>
    <w:basedOn w:val="1931"/>
    <w:uiPriority w:val="0"/>
    <w:semiHidden/>
    <w:qFormat/>
    <w:rPr>
      <w:rFonts w:ascii="宋体" w:hAnsi="宋体" w:eastAsia="宋体" w:cs="宋体"/>
      <w:sz w:val="21"/>
      <w:szCs w:val="21"/>
      <w:lang w:val="en-US" w:eastAsia="en-US" w:bidi="ar-SA"/>
    </w:rPr>
  </w:style>
  <w:style w:type="paragraph" w:styleId="2038" w:customStyle="1">
    <w:name w:val="标题 41"/>
    <w:basedOn w:val="1931"/>
    <w:next w:val="2039"/>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2039" w:customStyle="1">
    <w:name w:val="正文缩进1"/>
    <w:basedOn w:val="1931"/>
    <w:next w:val="1931"/>
    <w:uiPriority w:val="0"/>
    <w:qFormat/>
    <w:pPr>
      <w:ind w:firstLine="420"/>
    </w:pPr>
    <w:rPr>
      <w:rFonts w:ascii="Times New Roman" w:hAnsi="Times New Roman" w:eastAsia="宋体" w:cs="Times New Roman"/>
      <w:szCs w:val="20"/>
    </w:rPr>
  </w:style>
  <w:style w:type="paragraph" w:styleId="2040" w:customStyle="1">
    <w:name w:val="页脚11"/>
    <w:basedOn w:val="1931"/>
    <w:next w:val="1931"/>
    <w:uiPriority w:val="0"/>
    <w:unhideWhenUsed/>
    <w:qFormat/>
    <w:pPr>
      <w:jc w:val="left"/>
      <w:tabs>
        <w:tab w:val="center" w:pos="4153" w:leader="none"/>
        <w:tab w:val="right" w:pos="8306" w:leader="none"/>
      </w:tabs>
    </w:pPr>
    <w:rPr>
      <w:sz w:val="18"/>
      <w:szCs w:val="18"/>
    </w:rPr>
  </w:style>
  <w:style w:type="paragraph" w:styleId="2041" w:customStyle="1">
    <w:name w:val="段"/>
    <w:next w:val="193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2042"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Times New Roman" w:cs="Arial Unicode MS"/>
      <w:color w:val="000000"/>
      <w:sz w:val="21"/>
      <w:szCs w:val="21"/>
      <w:lang w:val="en-US" w:eastAsia="zh-CN" w:bidi="ar-SA"/>
    </w:rPr>
  </w:style>
  <w:style w:type="paragraph" w:styleId="2043" w:customStyle="1">
    <w:name w:val="页眉11"/>
    <w:basedOn w:val="1931"/>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2044" w:customStyle="1">
    <w:name w:val="列出段落11"/>
    <w:basedOn w:val="1931"/>
    <w:uiPriority w:val="0"/>
    <w:qFormat/>
    <w:pPr>
      <w:ind w:firstLine="420"/>
    </w:pPr>
    <w:rPr>
      <w:szCs w:val="21"/>
    </w:rPr>
  </w:style>
  <w:style w:type="paragraph" w:styleId="2045" w:customStyle="1">
    <w:name w:val="标题 411"/>
    <w:basedOn w:val="1931"/>
    <w:next w:val="1931"/>
    <w:uiPriority w:val="99"/>
    <w:qFormat/>
    <w:pPr>
      <w:jc w:val="center"/>
      <w:keepNext/>
      <w:outlineLvl w:val="3"/>
    </w:pPr>
    <w:rPr>
      <w:rFonts w:eastAsia="楷体_GB2312"/>
      <w:b/>
      <w:bCs/>
      <w:sz w:val="13"/>
    </w:rPr>
  </w:style>
  <w:style w:type="paragraph" w:styleId="2046" w:customStyle="1">
    <w:name w:val="Table Paragraph"/>
    <w:basedOn w:val="1931"/>
    <w:uiPriority w:val="99"/>
    <w:qFormat/>
    <w:pPr>
      <w:jc w:val="left"/>
    </w:pPr>
    <w:rPr>
      <w:sz w:val="24"/>
      <w:szCs w:val="24"/>
    </w:rPr>
  </w:style>
  <w:style w:type="paragraph" w:styleId="2047" w:customStyle="1">
    <w:name w:val="标题 311"/>
    <w:basedOn w:val="1931"/>
    <w:next w:val="1931"/>
    <w:uiPriority w:val="99"/>
    <w:qFormat/>
    <w:pPr>
      <w:jc w:val="center"/>
      <w:keepNext/>
      <w:outlineLvl w:val="2"/>
    </w:pPr>
    <w:rPr>
      <w:rFonts w:eastAsia="楷体_GB2312"/>
      <w:b/>
      <w:bCs/>
      <w:sz w:val="15"/>
    </w:rPr>
  </w:style>
  <w:style w:type="paragraph" w:styleId="2048" w:customStyle="1">
    <w:name w:val="列出段落2"/>
    <w:basedOn w:val="1931"/>
    <w:uiPriority w:val="99"/>
    <w:qFormat/>
    <w:pPr>
      <w:ind w:firstLine="420"/>
    </w:pPr>
  </w:style>
  <w:style w:type="paragraph" w:styleId="2049" w:customStyle="1">
    <w:name w:val="l15"/>
    <w:basedOn w:val="1931"/>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205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2051" w:customStyle="1">
    <w:name w:val="索引 41"/>
    <w:basedOn w:val="1931"/>
    <w:next w:val="1931"/>
    <w:uiPriority w:val="99"/>
    <w:qFormat/>
    <w:pPr>
      <w:ind w:left="600"/>
    </w:pPr>
    <w:rPr>
      <w:szCs w:val="24"/>
    </w:rPr>
  </w:style>
  <w:style w:type="paragraph" w:styleId="2052" w:customStyle="1">
    <w:name w:val="列出段落"/>
    <w:basedOn w:val="1931"/>
    <w:uiPriority w:val="99"/>
    <w:qFormat/>
    <w:pPr>
      <w:ind w:firstLine="420"/>
    </w:pPr>
  </w:style>
  <w:style w:type="paragraph" w:styleId="2053" w:customStyle="1">
    <w:name w:val="正文文本12"/>
    <w:basedOn w:val="1931"/>
    <w:next w:val="2054"/>
    <w:uiPriority w:val="99"/>
    <w:qFormat/>
    <w:rPr>
      <w:rFonts w:ascii="华文中宋" w:eastAsia="华文中宋"/>
      <w:bCs/>
      <w:sz w:val="28"/>
    </w:rPr>
  </w:style>
  <w:style w:type="paragraph" w:styleId="2054" w:customStyle="1">
    <w:name w:val="副标题1"/>
    <w:basedOn w:val="1931"/>
    <w:next w:val="1931"/>
    <w:uiPriority w:val="11"/>
    <w:qFormat/>
    <w:pPr>
      <w:spacing w:before="200" w:after="200"/>
    </w:pPr>
    <w:rPr>
      <w:sz w:val="24"/>
      <w:szCs w:val="24"/>
    </w:rPr>
  </w:style>
  <w:style w:type="paragraph" w:styleId="2055" w:customStyle="1">
    <w:name w:val="页脚111"/>
    <w:basedOn w:val="1931"/>
    <w:next w:val="1931"/>
    <w:uiPriority w:val="0"/>
    <w:unhideWhenUsed/>
    <w:qFormat/>
    <w:pPr>
      <w:jc w:val="left"/>
      <w:tabs>
        <w:tab w:val="center" w:pos="4153" w:leader="none"/>
        <w:tab w:val="right" w:pos="8306" w:leader="none"/>
      </w:tabs>
    </w:pPr>
    <w:rPr>
      <w:sz w:val="18"/>
      <w:szCs w:val="18"/>
    </w:rPr>
  </w:style>
  <w:style w:type="paragraph" w:styleId="2056" w:customStyle="1">
    <w:name w:val="页眉111"/>
    <w:basedOn w:val="1931"/>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2057" w:customStyle="1">
    <w:name w:val="索引 411"/>
    <w:basedOn w:val="1931"/>
    <w:next w:val="1931"/>
    <w:uiPriority w:val="0"/>
    <w:qFormat/>
    <w:pPr>
      <w:ind w:left="1260"/>
    </w:pPr>
    <w:rPr>
      <w:rFonts w:eastAsia="楷体_GB2312"/>
      <w:sz w:val="26"/>
    </w:rPr>
  </w:style>
  <w:style w:type="numbering" w:styleId="374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footer" Target="footer11.xml" /><Relationship Id="rId29" Type="http://schemas.openxmlformats.org/officeDocument/2006/relationships/footer" Target="footer12.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footer" Target="footer15.xml" /><Relationship Id="rId33" Type="http://schemas.openxmlformats.org/officeDocument/2006/relationships/footer" Target="footer16.xml" /><Relationship Id="rId34" Type="http://schemas.openxmlformats.org/officeDocument/2006/relationships/footer" Target="footer17.xml" /><Relationship Id="rId35" Type="http://schemas.openxmlformats.org/officeDocument/2006/relationships/footer" Target="footer18.xml" /><Relationship Id="rId36" Type="http://schemas.openxmlformats.org/officeDocument/2006/relationships/footer" Target="footer19.xml" /><Relationship Id="rId37" Type="http://schemas.openxmlformats.org/officeDocument/2006/relationships/footer" Target="footer20.xml" /><Relationship Id="rId38" Type="http://schemas.openxmlformats.org/officeDocument/2006/relationships/footer" Target="footer21.xml" /><Relationship Id="rId39" Type="http://schemas.openxmlformats.org/officeDocument/2006/relationships/footer" Target="footer22.xml" /><Relationship Id="rId40" Type="http://schemas.openxmlformats.org/officeDocument/2006/relationships/footer" Target="footer23.xml" /><Relationship Id="rId41" Type="http://schemas.openxmlformats.org/officeDocument/2006/relationships/footer" Target="footer24.xml" /><Relationship Id="rId42" Type="http://schemas.openxmlformats.org/officeDocument/2006/relationships/footer" Target="footer25.xml" /><Relationship Id="rId43" Type="http://schemas.openxmlformats.org/officeDocument/2006/relationships/footer" Target="footer26.xml" /><Relationship Id="rId44" Type="http://schemas.openxmlformats.org/officeDocument/2006/relationships/footer" Target="footer27.xml" /><Relationship Id="rId45" Type="http://schemas.openxmlformats.org/officeDocument/2006/relationships/footer" Target="footer28.xml" /><Relationship Id="rId46" Type="http://schemas.openxmlformats.org/officeDocument/2006/relationships/footer" Target="footer29.xml" /><Relationship Id="rId47" Type="http://schemas.openxmlformats.org/officeDocument/2006/relationships/footer" Target="footer30.xml" /><Relationship Id="rId48" Type="http://schemas.openxmlformats.org/officeDocument/2006/relationships/footer" Target="footer31.xml" /><Relationship Id="rId49" Type="http://schemas.openxmlformats.org/officeDocument/2006/relationships/footer" Target="footer32.xml" /><Relationship Id="rId50" Type="http://schemas.openxmlformats.org/officeDocument/2006/relationships/footer" Target="footer33.xml" /><Relationship Id="rId51" Type="http://schemas.openxmlformats.org/officeDocument/2006/relationships/footer" Target="footer34.xml" /><Relationship Id="rId5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er29.xml.rels><?xml version="1.0" encoding="UTF-8" standalone="yes"?><Relationships xmlns="http://schemas.openxmlformats.org/package/2006/relationships"></Relationships>
</file>

<file path=word/_rels/footer30.xml.rels><?xml version="1.0" encoding="UTF-8" standalone="yes"?><Relationships xmlns="http://schemas.openxmlformats.org/package/2006/relationships"></Relationships>
</file>

<file path=word/_rels/footer31.xml.rels><?xml version="1.0" encoding="UTF-8" standalone="yes"?><Relationships xmlns="http://schemas.openxmlformats.org/package/2006/relationships"></Relationships>
</file>

<file path=word/_rels/footer32.xml.rels><?xml version="1.0" encoding="UTF-8" standalone="yes"?><Relationships xmlns="http://schemas.openxmlformats.org/package/2006/relationships"></Relationships>
</file>

<file path=word/_rels/footer33.xml.rels><?xml version="1.0" encoding="UTF-8" standalone="yes"?><Relationships xmlns="http://schemas.openxmlformats.org/package/2006/relationships"></Relationships>
</file>

<file path=word/_rels/footer3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WPS_1654260396</dc:creator>
  <cp:lastModifiedBy>殷孟娜</cp:lastModifiedBy>
  <cp:revision>2</cp:revision>
  <dcterms:created xsi:type="dcterms:W3CDTF">2021-08-31T07:53:00Z</dcterms:created>
  <dcterms:modified xsi:type="dcterms:W3CDTF">2026-03-31T05:13:29Z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77699BEFA8334CB8A85AE300D0B82B08_13</vt:lpwstr>
  </property>
  <property fmtid="{D5CDD505-2E9C-101B-9397-08002B2CF9AE}" pid="4" name="KSOTemplateDocerSaveRecord">
    <vt:lpwstr>eyJoZGlkIjoiMTA5Y2NkOWY0ODVkOTZjZDZjYTVmYjg0MTk5ZDhjYmIiLCJ1c2VySWQiOiI1ODk3MzI4NTgifQ==</vt:lpwstr>
  </property>
</Properties>
</file>