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08C58A">
      <w:pPr>
        <w:tabs>
          <w:tab w:val="left" w:pos="2850"/>
        </w:tabs>
        <w:rPr>
          <w:rFonts w:cs="Arial"/>
          <w:color w:val="auto"/>
        </w:rPr>
      </w:pPr>
      <w:bookmarkStart w:id="0" w:name="_Toc26078"/>
      <w:bookmarkStart w:id="1" w:name="_Toc19"/>
      <w:r>
        <w:rPr>
          <w:rFonts w:cs="Arial"/>
          <w:color w:val="auto"/>
        </w:rPr>
        <w:br w:type="textWrapping"/>
      </w:r>
    </w:p>
    <w:p w14:paraId="1DC8D4D7">
      <w:pPr>
        <w:pStyle w:val="14"/>
        <w:spacing w:line="360" w:lineRule="auto"/>
        <w:jc w:val="center"/>
        <w:rPr>
          <w:rFonts w:hint="eastAsia" w:hAnsi="宋体" w:cs="宋体"/>
          <w:color w:val="auto"/>
          <w:sz w:val="21"/>
          <w:szCs w:val="21"/>
        </w:rPr>
      </w:pPr>
      <w:r>
        <w:rPr>
          <w:rFonts w:hint="eastAsia" w:hAnsi="宋体" w:cs="宋体"/>
          <w:b/>
          <w:bCs/>
          <w:color w:val="auto"/>
          <w:sz w:val="32"/>
          <w:szCs w:val="32"/>
          <w:lang w:val="zh-CN"/>
        </w:rPr>
        <w:t>省公安厅毒品实验室购置毒品检测化验大型仪器装备项目—便携式毒品检测装备</w:t>
      </w:r>
      <w:r>
        <w:rPr>
          <w:rFonts w:hint="eastAsia" w:hAnsi="宋体" w:cs="宋体"/>
          <w:b/>
          <w:bCs/>
          <w:color w:val="auto"/>
          <w:sz w:val="32"/>
          <w:szCs w:val="32"/>
        </w:rPr>
        <w:t>采购合同</w:t>
      </w:r>
    </w:p>
    <w:p w14:paraId="4A0C289D">
      <w:pPr>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项目名称：</w:t>
      </w:r>
      <w:r>
        <w:rPr>
          <w:rFonts w:hint="eastAsia" w:ascii="宋体" w:hAnsi="宋体" w:cs="宋体"/>
          <w:color w:val="auto"/>
          <w:szCs w:val="21"/>
          <w:lang w:val="zh-CN"/>
        </w:rPr>
        <w:t>省公安厅毒品实验室购置毒品检测化验大型仪器装备项目—便携式毒品检测装备</w:t>
      </w:r>
      <w:r>
        <w:rPr>
          <w:rFonts w:hint="eastAsia" w:ascii="宋体" w:hAnsi="宋体" w:cs="宋体"/>
          <w:color w:val="auto"/>
          <w:szCs w:val="21"/>
        </w:rPr>
        <w:t xml:space="preserve">                    </w:t>
      </w:r>
    </w:p>
    <w:p w14:paraId="1B281BDB">
      <w:pPr>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项目编号：</w:t>
      </w:r>
      <w:r>
        <w:rPr>
          <w:rFonts w:ascii="宋体" w:hAnsi="宋体" w:cs="宋体"/>
          <w:color w:val="auto"/>
          <w:szCs w:val="21"/>
        </w:rPr>
        <w:t>JSZC-320000-SMDG-G2026-0016</w:t>
      </w:r>
    </w:p>
    <w:p w14:paraId="7A5FA863">
      <w:pPr>
        <w:pStyle w:val="21"/>
        <w:snapToGrid w:val="0"/>
        <w:spacing w:line="360" w:lineRule="auto"/>
        <w:ind w:firstLine="420" w:firstLineChars="200"/>
        <w:rPr>
          <w:rFonts w:hint="eastAsia" w:hAnsi="宋体" w:cs="宋体"/>
          <w:color w:val="auto"/>
        </w:rPr>
      </w:pPr>
      <w:r>
        <w:rPr>
          <w:rFonts w:hint="eastAsia" w:hAnsi="宋体" w:cs="宋体"/>
          <w:color w:val="auto"/>
        </w:rPr>
        <w:t>合同编号：</w:t>
      </w:r>
    </w:p>
    <w:p w14:paraId="1F8E513F">
      <w:pPr>
        <w:pStyle w:val="21"/>
        <w:snapToGrid w:val="0"/>
        <w:spacing w:line="360" w:lineRule="auto"/>
        <w:ind w:firstLine="420" w:firstLineChars="200"/>
        <w:rPr>
          <w:rFonts w:hint="eastAsia" w:hAnsi="宋体" w:cs="宋体"/>
          <w:color w:val="auto"/>
        </w:rPr>
      </w:pPr>
      <w:r>
        <w:rPr>
          <w:rFonts w:hint="eastAsia" w:hAnsi="宋体" w:cs="宋体"/>
          <w:color w:val="auto"/>
        </w:rPr>
        <w:t>甲方：（买方/采购人）</w:t>
      </w:r>
      <w:r>
        <w:rPr>
          <w:rFonts w:hint="eastAsia" w:hAnsi="宋体" w:cs="宋体"/>
          <w:color w:val="auto"/>
          <w:u w:val="single"/>
        </w:rPr>
        <w:t>江苏省公安厅</w:t>
      </w:r>
    </w:p>
    <w:p w14:paraId="522AFA67">
      <w:pPr>
        <w:pStyle w:val="21"/>
        <w:snapToGrid w:val="0"/>
        <w:spacing w:line="360" w:lineRule="auto"/>
        <w:ind w:firstLine="420" w:firstLineChars="200"/>
        <w:rPr>
          <w:rFonts w:hint="eastAsia" w:hAnsi="宋体" w:cs="宋体"/>
          <w:color w:val="auto"/>
        </w:rPr>
      </w:pPr>
      <w:r>
        <w:rPr>
          <w:rFonts w:hint="eastAsia" w:hAnsi="宋体" w:cs="宋体"/>
          <w:color w:val="auto"/>
        </w:rPr>
        <w:t>乙方：（卖方/中标供应商）</w:t>
      </w:r>
      <w:bookmarkStart w:id="2" w:name="_Hlk224579720"/>
      <w:r>
        <w:rPr>
          <w:rFonts w:hint="eastAsia" w:hAnsi="宋体" w:cs="宋体"/>
          <w:color w:val="auto"/>
          <w:u w:val="single"/>
        </w:rPr>
        <w:t>苏州贝拉夫生物科技有限公司</w:t>
      </w:r>
      <w:bookmarkEnd w:id="2"/>
    </w:p>
    <w:p w14:paraId="40AB2149">
      <w:pPr>
        <w:spacing w:line="360" w:lineRule="auto"/>
        <w:ind w:firstLine="422" w:firstLineChars="200"/>
        <w:rPr>
          <w:rFonts w:hint="eastAsia" w:ascii="宋体" w:hAnsi="宋体" w:cs="宋体"/>
          <w:b/>
          <w:bCs/>
          <w:color w:val="auto"/>
          <w:szCs w:val="21"/>
        </w:rPr>
      </w:pPr>
      <w:r>
        <w:rPr>
          <w:rFonts w:hint="eastAsia" w:ascii="宋体" w:hAnsi="宋体" w:cs="宋体"/>
          <w:b/>
          <w:bCs/>
          <w:color w:val="auto"/>
          <w:szCs w:val="21"/>
        </w:rPr>
        <w:t>一、产品名称、单价</w:t>
      </w:r>
    </w:p>
    <w:tbl>
      <w:tblPr>
        <w:tblStyle w:val="40"/>
        <w:tblW w:w="89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38"/>
        <w:gridCol w:w="1418"/>
        <w:gridCol w:w="708"/>
        <w:gridCol w:w="499"/>
        <w:gridCol w:w="352"/>
        <w:gridCol w:w="1559"/>
        <w:gridCol w:w="1559"/>
        <w:gridCol w:w="993"/>
      </w:tblGrid>
      <w:tr w14:paraId="1FB0C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38" w:type="dxa"/>
            <w:vAlign w:val="center"/>
          </w:tcPr>
          <w:p w14:paraId="0266B2D3">
            <w:pPr>
              <w:adjustRightInd w:val="0"/>
              <w:snapToGrid w:val="0"/>
              <w:spacing w:line="360" w:lineRule="auto"/>
              <w:ind w:left="0" w:leftChars="0" w:right="0" w:rightChars="0" w:firstLine="0" w:firstLineChars="0"/>
              <w:jc w:val="center"/>
              <w:rPr>
                <w:rFonts w:hint="eastAsia" w:ascii="宋体" w:hAnsi="宋体" w:cs="宋体"/>
                <w:b/>
                <w:bCs/>
                <w:color w:val="auto"/>
                <w:szCs w:val="21"/>
              </w:rPr>
            </w:pPr>
            <w:r>
              <w:rPr>
                <w:rFonts w:hint="eastAsia" w:ascii="宋体" w:hAnsi="宋体" w:cs="宋体"/>
                <w:b/>
                <w:bCs/>
                <w:color w:val="auto"/>
                <w:szCs w:val="21"/>
              </w:rPr>
              <w:t>品名</w:t>
            </w:r>
          </w:p>
        </w:tc>
        <w:tc>
          <w:tcPr>
            <w:tcW w:w="1418" w:type="dxa"/>
            <w:vAlign w:val="center"/>
          </w:tcPr>
          <w:p w14:paraId="098D5ED5">
            <w:pPr>
              <w:adjustRightInd w:val="0"/>
              <w:snapToGrid w:val="0"/>
              <w:spacing w:line="360" w:lineRule="auto"/>
              <w:ind w:left="0" w:leftChars="0" w:right="0" w:rightChars="0" w:firstLine="0" w:firstLineChars="0"/>
              <w:jc w:val="center"/>
              <w:rPr>
                <w:rFonts w:hint="eastAsia" w:ascii="宋体" w:hAnsi="宋体" w:cs="宋体"/>
                <w:b/>
                <w:bCs/>
                <w:color w:val="auto"/>
                <w:szCs w:val="21"/>
              </w:rPr>
            </w:pPr>
            <w:r>
              <w:rPr>
                <w:rFonts w:hint="eastAsia" w:ascii="宋体" w:hAnsi="宋体" w:cs="宋体"/>
                <w:b/>
                <w:bCs/>
                <w:color w:val="auto"/>
                <w:szCs w:val="21"/>
              </w:rPr>
              <w:t>品牌</w:t>
            </w:r>
          </w:p>
          <w:p w14:paraId="116DA799">
            <w:pPr>
              <w:adjustRightInd w:val="0"/>
              <w:snapToGrid w:val="0"/>
              <w:spacing w:line="360" w:lineRule="auto"/>
              <w:ind w:left="0" w:leftChars="0" w:right="0" w:rightChars="0" w:firstLine="0" w:firstLineChars="0"/>
              <w:jc w:val="center"/>
              <w:rPr>
                <w:rFonts w:hint="eastAsia" w:ascii="宋体" w:hAnsi="宋体" w:cs="宋体"/>
                <w:b/>
                <w:bCs/>
                <w:color w:val="auto"/>
                <w:szCs w:val="21"/>
              </w:rPr>
            </w:pPr>
            <w:r>
              <w:rPr>
                <w:rFonts w:hint="eastAsia" w:ascii="宋体" w:hAnsi="宋体" w:cs="宋体"/>
                <w:b/>
                <w:bCs/>
                <w:color w:val="auto"/>
                <w:szCs w:val="21"/>
              </w:rPr>
              <w:t>型号</w:t>
            </w:r>
          </w:p>
        </w:tc>
        <w:tc>
          <w:tcPr>
            <w:tcW w:w="708" w:type="dxa"/>
            <w:vAlign w:val="center"/>
          </w:tcPr>
          <w:p w14:paraId="01601C09">
            <w:pPr>
              <w:adjustRightInd w:val="0"/>
              <w:snapToGrid w:val="0"/>
              <w:spacing w:line="360" w:lineRule="auto"/>
              <w:ind w:left="0" w:leftChars="0" w:right="0" w:rightChars="0" w:firstLine="0" w:firstLineChars="0"/>
              <w:jc w:val="center"/>
              <w:rPr>
                <w:rFonts w:hint="eastAsia" w:ascii="宋体" w:hAnsi="宋体" w:cs="宋体"/>
                <w:b/>
                <w:bCs/>
                <w:color w:val="auto"/>
                <w:szCs w:val="21"/>
              </w:rPr>
            </w:pPr>
            <w:r>
              <w:rPr>
                <w:rFonts w:hint="eastAsia" w:ascii="宋体" w:hAnsi="宋体" w:cs="宋体"/>
                <w:b/>
                <w:bCs/>
                <w:color w:val="auto"/>
                <w:szCs w:val="21"/>
              </w:rPr>
              <w:t>单位</w:t>
            </w:r>
          </w:p>
        </w:tc>
        <w:tc>
          <w:tcPr>
            <w:tcW w:w="851" w:type="dxa"/>
            <w:gridSpan w:val="2"/>
            <w:vAlign w:val="center"/>
          </w:tcPr>
          <w:p w14:paraId="48C56346">
            <w:pPr>
              <w:adjustRightInd w:val="0"/>
              <w:snapToGrid w:val="0"/>
              <w:spacing w:line="360" w:lineRule="auto"/>
              <w:ind w:left="0" w:leftChars="0" w:right="0" w:rightChars="0" w:firstLine="0" w:firstLineChars="0"/>
              <w:jc w:val="center"/>
              <w:rPr>
                <w:rFonts w:hint="eastAsia" w:ascii="宋体" w:hAnsi="宋体" w:cs="宋体"/>
                <w:b/>
                <w:bCs/>
                <w:color w:val="auto"/>
                <w:szCs w:val="21"/>
              </w:rPr>
            </w:pPr>
            <w:r>
              <w:rPr>
                <w:rFonts w:hint="eastAsia" w:ascii="宋体" w:hAnsi="宋体" w:cs="宋体"/>
                <w:b/>
                <w:bCs/>
                <w:color w:val="auto"/>
                <w:szCs w:val="21"/>
              </w:rPr>
              <w:t>数量</w:t>
            </w:r>
          </w:p>
        </w:tc>
        <w:tc>
          <w:tcPr>
            <w:tcW w:w="1559" w:type="dxa"/>
            <w:vAlign w:val="center"/>
          </w:tcPr>
          <w:p w14:paraId="11934B44">
            <w:pPr>
              <w:adjustRightInd w:val="0"/>
              <w:snapToGrid w:val="0"/>
              <w:spacing w:line="360" w:lineRule="auto"/>
              <w:ind w:left="0" w:leftChars="0" w:right="0" w:rightChars="0" w:firstLine="0" w:firstLineChars="0"/>
              <w:jc w:val="center"/>
              <w:rPr>
                <w:rFonts w:hint="eastAsia" w:ascii="宋体" w:hAnsi="宋体" w:cs="宋体"/>
                <w:b/>
                <w:bCs/>
                <w:color w:val="auto"/>
                <w:szCs w:val="21"/>
              </w:rPr>
            </w:pPr>
            <w:r>
              <w:rPr>
                <w:rFonts w:hint="eastAsia" w:ascii="宋体" w:hAnsi="宋体" w:cs="宋体"/>
                <w:b/>
                <w:bCs/>
                <w:color w:val="auto"/>
                <w:szCs w:val="21"/>
              </w:rPr>
              <w:t>单价（元）</w:t>
            </w:r>
          </w:p>
        </w:tc>
        <w:tc>
          <w:tcPr>
            <w:tcW w:w="1559" w:type="dxa"/>
            <w:vAlign w:val="center"/>
          </w:tcPr>
          <w:p w14:paraId="2D7F3F97">
            <w:pPr>
              <w:adjustRightInd w:val="0"/>
              <w:snapToGrid w:val="0"/>
              <w:spacing w:line="360" w:lineRule="auto"/>
              <w:ind w:left="0" w:leftChars="0" w:right="0" w:rightChars="0" w:firstLine="0" w:firstLineChars="0"/>
              <w:jc w:val="center"/>
              <w:rPr>
                <w:rFonts w:hint="eastAsia" w:ascii="宋体" w:hAnsi="宋体" w:cs="宋体"/>
                <w:b/>
                <w:bCs/>
                <w:color w:val="auto"/>
                <w:szCs w:val="21"/>
              </w:rPr>
            </w:pPr>
            <w:r>
              <w:rPr>
                <w:rFonts w:hint="eastAsia" w:ascii="宋体" w:hAnsi="宋体" w:cs="宋体"/>
                <w:b/>
                <w:bCs/>
                <w:color w:val="auto"/>
                <w:szCs w:val="21"/>
              </w:rPr>
              <w:t>合计（元）</w:t>
            </w:r>
          </w:p>
        </w:tc>
        <w:tc>
          <w:tcPr>
            <w:tcW w:w="993" w:type="dxa"/>
            <w:vAlign w:val="center"/>
          </w:tcPr>
          <w:p w14:paraId="786E6A2C">
            <w:pPr>
              <w:adjustRightInd w:val="0"/>
              <w:snapToGrid w:val="0"/>
              <w:spacing w:line="360" w:lineRule="auto"/>
              <w:ind w:left="0" w:leftChars="0" w:right="0" w:rightChars="0" w:firstLine="0" w:firstLineChars="0"/>
              <w:jc w:val="center"/>
              <w:rPr>
                <w:rFonts w:hint="eastAsia" w:ascii="宋体" w:hAnsi="宋体" w:cs="宋体"/>
                <w:b/>
                <w:bCs/>
                <w:color w:val="auto"/>
                <w:szCs w:val="21"/>
              </w:rPr>
            </w:pPr>
            <w:r>
              <w:rPr>
                <w:rFonts w:hint="eastAsia" w:ascii="宋体" w:hAnsi="宋体" w:cs="宋体"/>
                <w:b/>
                <w:bCs/>
                <w:color w:val="auto"/>
                <w:szCs w:val="21"/>
              </w:rPr>
              <w:t>备注</w:t>
            </w:r>
          </w:p>
        </w:tc>
      </w:tr>
      <w:tr w14:paraId="04040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2" w:hRule="atLeast"/>
          <w:jc w:val="center"/>
        </w:trPr>
        <w:tc>
          <w:tcPr>
            <w:tcW w:w="1838" w:type="dxa"/>
            <w:vAlign w:val="center"/>
          </w:tcPr>
          <w:p w14:paraId="34950C09">
            <w:pPr>
              <w:adjustRightInd w:val="0"/>
              <w:snapToGrid w:val="0"/>
              <w:spacing w:line="360" w:lineRule="auto"/>
              <w:ind w:left="0" w:leftChars="0" w:right="0" w:rightChars="0" w:firstLine="0" w:firstLineChars="0"/>
              <w:jc w:val="center"/>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傅里叶红外拉曼光谱检测仪（便携式红外拉曼一体机）</w:t>
            </w:r>
          </w:p>
        </w:tc>
        <w:tc>
          <w:tcPr>
            <w:tcW w:w="1418" w:type="dxa"/>
            <w:vAlign w:val="center"/>
          </w:tcPr>
          <w:p w14:paraId="2E803B31">
            <w:pPr>
              <w:adjustRightInd w:val="0"/>
              <w:snapToGrid w:val="0"/>
              <w:spacing w:line="360" w:lineRule="auto"/>
              <w:ind w:left="0" w:leftChars="0" w:right="0" w:rightChars="0" w:firstLine="0" w:firstLineChars="0"/>
              <w:jc w:val="center"/>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北分瑞利</w:t>
            </w:r>
          </w:p>
          <w:p w14:paraId="53912518">
            <w:pPr>
              <w:adjustRightInd w:val="0"/>
              <w:snapToGrid w:val="0"/>
              <w:spacing w:line="360" w:lineRule="auto"/>
              <w:ind w:left="0" w:leftChars="0" w:right="0" w:rightChars="0" w:firstLine="0" w:firstLineChars="0"/>
              <w:jc w:val="center"/>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FR60</w:t>
            </w:r>
          </w:p>
        </w:tc>
        <w:tc>
          <w:tcPr>
            <w:tcW w:w="708" w:type="dxa"/>
            <w:vAlign w:val="center"/>
          </w:tcPr>
          <w:p w14:paraId="60C648FA">
            <w:pPr>
              <w:adjustRightInd w:val="0"/>
              <w:snapToGrid w:val="0"/>
              <w:spacing w:line="360" w:lineRule="auto"/>
              <w:ind w:left="0" w:leftChars="0" w:right="0" w:rightChars="0" w:firstLine="0" w:firstLineChars="0"/>
              <w:jc w:val="center"/>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台</w:t>
            </w:r>
          </w:p>
        </w:tc>
        <w:tc>
          <w:tcPr>
            <w:tcW w:w="851" w:type="dxa"/>
            <w:gridSpan w:val="2"/>
            <w:vAlign w:val="center"/>
          </w:tcPr>
          <w:p w14:paraId="2F27865B">
            <w:pPr>
              <w:adjustRightInd w:val="0"/>
              <w:snapToGrid w:val="0"/>
              <w:spacing w:line="360" w:lineRule="auto"/>
              <w:ind w:left="0" w:leftChars="0" w:right="0" w:rightChars="0" w:firstLine="0" w:firstLineChars="0"/>
              <w:jc w:val="center"/>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1</w:t>
            </w:r>
          </w:p>
        </w:tc>
        <w:tc>
          <w:tcPr>
            <w:tcW w:w="1559" w:type="dxa"/>
            <w:vAlign w:val="center"/>
          </w:tcPr>
          <w:p w14:paraId="25962BEA">
            <w:pPr>
              <w:adjustRightInd w:val="0"/>
              <w:snapToGrid w:val="0"/>
              <w:spacing w:line="360" w:lineRule="auto"/>
              <w:ind w:left="0" w:leftChars="0" w:right="0" w:rightChars="0" w:firstLine="0" w:firstLineChars="0"/>
              <w:jc w:val="center"/>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750000.00</w:t>
            </w:r>
          </w:p>
        </w:tc>
        <w:tc>
          <w:tcPr>
            <w:tcW w:w="1559" w:type="dxa"/>
            <w:vAlign w:val="center"/>
          </w:tcPr>
          <w:p w14:paraId="379DDD42">
            <w:pPr>
              <w:adjustRightInd w:val="0"/>
              <w:snapToGrid w:val="0"/>
              <w:spacing w:line="360" w:lineRule="auto"/>
              <w:ind w:left="0" w:leftChars="0" w:right="0" w:rightChars="0" w:firstLine="0" w:firstLineChars="0"/>
              <w:jc w:val="center"/>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750000.00</w:t>
            </w:r>
          </w:p>
        </w:tc>
        <w:tc>
          <w:tcPr>
            <w:tcW w:w="993" w:type="dxa"/>
            <w:vAlign w:val="center"/>
          </w:tcPr>
          <w:p w14:paraId="26C2637A">
            <w:pPr>
              <w:adjustRightInd w:val="0"/>
              <w:snapToGrid w:val="0"/>
              <w:spacing w:line="360" w:lineRule="auto"/>
              <w:ind w:left="0" w:leftChars="0" w:right="0" w:rightChars="0" w:firstLine="0" w:firstLineChars="0"/>
              <w:jc w:val="center"/>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w:t>
            </w:r>
          </w:p>
        </w:tc>
      </w:tr>
      <w:tr w14:paraId="5A1FA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6" w:hRule="atLeast"/>
          <w:jc w:val="center"/>
        </w:trPr>
        <w:tc>
          <w:tcPr>
            <w:tcW w:w="1838" w:type="dxa"/>
            <w:vAlign w:val="center"/>
          </w:tcPr>
          <w:p w14:paraId="68C875BF">
            <w:pPr>
              <w:adjustRightInd w:val="0"/>
              <w:snapToGrid w:val="0"/>
              <w:spacing w:line="360" w:lineRule="auto"/>
              <w:ind w:left="0" w:leftChars="0" w:right="0" w:rightChars="0" w:firstLine="0" w:firstLineChars="0"/>
              <w:jc w:val="center"/>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小型化直接电离质谱仪（毒品（毛发）快速检测仪）</w:t>
            </w:r>
          </w:p>
        </w:tc>
        <w:tc>
          <w:tcPr>
            <w:tcW w:w="1418" w:type="dxa"/>
            <w:vAlign w:val="center"/>
          </w:tcPr>
          <w:p w14:paraId="5D52BC37">
            <w:pPr>
              <w:adjustRightInd w:val="0"/>
              <w:snapToGrid w:val="0"/>
              <w:spacing w:line="360" w:lineRule="auto"/>
              <w:ind w:left="0" w:leftChars="0" w:right="0" w:rightChars="0" w:firstLine="0" w:firstLineChars="0"/>
              <w:jc w:val="center"/>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华仪宁创</w:t>
            </w:r>
          </w:p>
          <w:p w14:paraId="67CDA7B0">
            <w:pPr>
              <w:adjustRightInd w:val="0"/>
              <w:snapToGrid w:val="0"/>
              <w:spacing w:line="360" w:lineRule="auto"/>
              <w:ind w:left="0" w:leftChars="0" w:right="0" w:rightChars="0" w:firstLine="0" w:firstLineChars="0"/>
              <w:jc w:val="center"/>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CRAIV-110</w:t>
            </w:r>
          </w:p>
        </w:tc>
        <w:tc>
          <w:tcPr>
            <w:tcW w:w="708" w:type="dxa"/>
            <w:vAlign w:val="center"/>
          </w:tcPr>
          <w:p w14:paraId="68352762">
            <w:pPr>
              <w:adjustRightInd w:val="0"/>
              <w:snapToGrid w:val="0"/>
              <w:spacing w:line="360" w:lineRule="auto"/>
              <w:ind w:left="0" w:leftChars="0" w:right="0" w:rightChars="0" w:firstLine="0" w:firstLineChars="0"/>
              <w:jc w:val="center"/>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台</w:t>
            </w:r>
          </w:p>
        </w:tc>
        <w:tc>
          <w:tcPr>
            <w:tcW w:w="851" w:type="dxa"/>
            <w:gridSpan w:val="2"/>
            <w:vAlign w:val="center"/>
          </w:tcPr>
          <w:p w14:paraId="16A95409">
            <w:pPr>
              <w:adjustRightInd w:val="0"/>
              <w:snapToGrid w:val="0"/>
              <w:spacing w:line="360" w:lineRule="auto"/>
              <w:ind w:left="0" w:leftChars="0" w:right="0" w:rightChars="0" w:firstLine="0" w:firstLineChars="0"/>
              <w:jc w:val="center"/>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1</w:t>
            </w:r>
          </w:p>
        </w:tc>
        <w:tc>
          <w:tcPr>
            <w:tcW w:w="1559" w:type="dxa"/>
            <w:vAlign w:val="center"/>
          </w:tcPr>
          <w:p w14:paraId="40FD5C13">
            <w:pPr>
              <w:adjustRightInd w:val="0"/>
              <w:snapToGrid w:val="0"/>
              <w:spacing w:line="360" w:lineRule="auto"/>
              <w:ind w:left="0" w:leftChars="0" w:right="0" w:rightChars="0" w:firstLine="0" w:firstLineChars="0"/>
              <w:jc w:val="center"/>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720000.00</w:t>
            </w:r>
          </w:p>
        </w:tc>
        <w:tc>
          <w:tcPr>
            <w:tcW w:w="1559" w:type="dxa"/>
            <w:vAlign w:val="center"/>
          </w:tcPr>
          <w:p w14:paraId="5F19DE41">
            <w:pPr>
              <w:adjustRightInd w:val="0"/>
              <w:snapToGrid w:val="0"/>
              <w:spacing w:line="360" w:lineRule="auto"/>
              <w:ind w:left="0" w:leftChars="0" w:right="0" w:rightChars="0" w:firstLine="0" w:firstLineChars="0"/>
              <w:jc w:val="center"/>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720000.00</w:t>
            </w:r>
          </w:p>
        </w:tc>
        <w:tc>
          <w:tcPr>
            <w:tcW w:w="993" w:type="dxa"/>
            <w:vAlign w:val="center"/>
          </w:tcPr>
          <w:p w14:paraId="3CAB9A71">
            <w:pPr>
              <w:adjustRightInd w:val="0"/>
              <w:snapToGrid w:val="0"/>
              <w:spacing w:line="360" w:lineRule="auto"/>
              <w:ind w:left="0" w:leftChars="0" w:right="0" w:rightChars="0" w:firstLine="0" w:firstLineChars="0"/>
              <w:jc w:val="center"/>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w:t>
            </w:r>
          </w:p>
        </w:tc>
      </w:tr>
      <w:tr w14:paraId="7C409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2" w:hRule="atLeast"/>
          <w:jc w:val="center"/>
        </w:trPr>
        <w:tc>
          <w:tcPr>
            <w:tcW w:w="1838" w:type="dxa"/>
            <w:vAlign w:val="center"/>
          </w:tcPr>
          <w:p w14:paraId="61AFC6B3">
            <w:pPr>
              <w:adjustRightInd w:val="0"/>
              <w:snapToGrid w:val="0"/>
              <w:spacing w:line="360" w:lineRule="auto"/>
              <w:ind w:left="0" w:leftChars="0" w:right="0" w:rightChars="0" w:firstLine="0" w:firstLineChars="0"/>
              <w:jc w:val="center"/>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便携式气相色谱质谱联用仪（便携式GC-MS）（便携式气质联用仪）</w:t>
            </w:r>
          </w:p>
        </w:tc>
        <w:tc>
          <w:tcPr>
            <w:tcW w:w="1418" w:type="dxa"/>
            <w:vAlign w:val="center"/>
          </w:tcPr>
          <w:p w14:paraId="524F3A0E">
            <w:pPr>
              <w:adjustRightInd w:val="0"/>
              <w:snapToGrid w:val="0"/>
              <w:spacing w:line="360" w:lineRule="auto"/>
              <w:ind w:left="0" w:leftChars="0" w:right="0" w:rightChars="0" w:firstLine="0" w:firstLineChars="0"/>
              <w:jc w:val="center"/>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谱育科技</w:t>
            </w:r>
          </w:p>
          <w:p w14:paraId="03795967">
            <w:pPr>
              <w:adjustRightInd w:val="0"/>
              <w:snapToGrid w:val="0"/>
              <w:spacing w:line="360" w:lineRule="auto"/>
              <w:ind w:left="0" w:leftChars="0" w:right="0" w:rightChars="0" w:firstLine="0" w:firstLineChars="0"/>
              <w:jc w:val="center"/>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EXPEC 3500（规格：Q）</w:t>
            </w:r>
          </w:p>
        </w:tc>
        <w:tc>
          <w:tcPr>
            <w:tcW w:w="708" w:type="dxa"/>
            <w:vAlign w:val="center"/>
          </w:tcPr>
          <w:p w14:paraId="0F67AC62">
            <w:pPr>
              <w:adjustRightInd w:val="0"/>
              <w:snapToGrid w:val="0"/>
              <w:spacing w:line="360" w:lineRule="auto"/>
              <w:ind w:left="0" w:leftChars="0" w:right="0" w:rightChars="0" w:firstLine="0" w:firstLineChars="0"/>
              <w:jc w:val="center"/>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台</w:t>
            </w:r>
          </w:p>
        </w:tc>
        <w:tc>
          <w:tcPr>
            <w:tcW w:w="851" w:type="dxa"/>
            <w:gridSpan w:val="2"/>
            <w:vAlign w:val="center"/>
          </w:tcPr>
          <w:p w14:paraId="2E8FA480">
            <w:pPr>
              <w:adjustRightInd w:val="0"/>
              <w:snapToGrid w:val="0"/>
              <w:spacing w:line="360" w:lineRule="auto"/>
              <w:ind w:left="0" w:leftChars="0" w:right="0" w:rightChars="0" w:firstLine="0" w:firstLineChars="0"/>
              <w:jc w:val="center"/>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1</w:t>
            </w:r>
          </w:p>
        </w:tc>
        <w:tc>
          <w:tcPr>
            <w:tcW w:w="1559" w:type="dxa"/>
            <w:vAlign w:val="center"/>
          </w:tcPr>
          <w:p w14:paraId="7A15241A">
            <w:pPr>
              <w:adjustRightInd w:val="0"/>
              <w:snapToGrid w:val="0"/>
              <w:spacing w:line="360" w:lineRule="auto"/>
              <w:ind w:left="0" w:leftChars="0" w:right="0" w:rightChars="0" w:firstLine="0" w:firstLineChars="0"/>
              <w:jc w:val="center"/>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1700000.00</w:t>
            </w:r>
          </w:p>
        </w:tc>
        <w:tc>
          <w:tcPr>
            <w:tcW w:w="1559" w:type="dxa"/>
            <w:vAlign w:val="center"/>
          </w:tcPr>
          <w:p w14:paraId="53EF4126">
            <w:pPr>
              <w:adjustRightInd w:val="0"/>
              <w:snapToGrid w:val="0"/>
              <w:spacing w:line="360" w:lineRule="auto"/>
              <w:ind w:left="0" w:leftChars="0" w:right="0" w:rightChars="0" w:firstLine="0" w:firstLineChars="0"/>
              <w:jc w:val="center"/>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1700000.00</w:t>
            </w:r>
          </w:p>
        </w:tc>
        <w:tc>
          <w:tcPr>
            <w:tcW w:w="993" w:type="dxa"/>
            <w:vAlign w:val="center"/>
          </w:tcPr>
          <w:p w14:paraId="7F259734">
            <w:pPr>
              <w:adjustRightInd w:val="0"/>
              <w:snapToGrid w:val="0"/>
              <w:spacing w:line="360" w:lineRule="auto"/>
              <w:ind w:left="0" w:leftChars="0" w:right="0" w:rightChars="0" w:firstLine="0" w:firstLineChars="0"/>
              <w:jc w:val="center"/>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w:t>
            </w:r>
          </w:p>
        </w:tc>
      </w:tr>
      <w:tr w14:paraId="39E31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8" w:hRule="atLeast"/>
          <w:jc w:val="center"/>
        </w:trPr>
        <w:tc>
          <w:tcPr>
            <w:tcW w:w="1838" w:type="dxa"/>
            <w:vAlign w:val="center"/>
          </w:tcPr>
          <w:p w14:paraId="412B9550">
            <w:pPr>
              <w:adjustRightInd w:val="0"/>
              <w:snapToGrid w:val="0"/>
              <w:spacing w:line="360" w:lineRule="auto"/>
              <w:ind w:left="0" w:leftChars="0" w:right="0" w:rightChars="0" w:firstLine="0" w:firstLineChars="0"/>
              <w:jc w:val="center"/>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便携式傅里叶红外分析仪（便携式气体分析仪）</w:t>
            </w:r>
          </w:p>
        </w:tc>
        <w:tc>
          <w:tcPr>
            <w:tcW w:w="1418" w:type="dxa"/>
            <w:vAlign w:val="center"/>
          </w:tcPr>
          <w:p w14:paraId="1315EB32">
            <w:pPr>
              <w:adjustRightInd w:val="0"/>
              <w:snapToGrid w:val="0"/>
              <w:spacing w:line="360" w:lineRule="auto"/>
              <w:ind w:left="0" w:leftChars="0" w:right="0" w:rightChars="0" w:firstLine="0" w:firstLineChars="0"/>
              <w:jc w:val="center"/>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谱育科技</w:t>
            </w:r>
          </w:p>
          <w:p w14:paraId="6E59E01C">
            <w:pPr>
              <w:adjustRightInd w:val="0"/>
              <w:snapToGrid w:val="0"/>
              <w:spacing w:line="360" w:lineRule="auto"/>
              <w:ind w:left="0" w:leftChars="0" w:right="0" w:rightChars="0" w:firstLine="0" w:firstLineChars="0"/>
              <w:jc w:val="center"/>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EXPEC 1680Y</w:t>
            </w:r>
          </w:p>
        </w:tc>
        <w:tc>
          <w:tcPr>
            <w:tcW w:w="708" w:type="dxa"/>
            <w:vAlign w:val="center"/>
          </w:tcPr>
          <w:p w14:paraId="4160C87C">
            <w:pPr>
              <w:adjustRightInd w:val="0"/>
              <w:snapToGrid w:val="0"/>
              <w:spacing w:line="360" w:lineRule="auto"/>
              <w:ind w:left="0" w:leftChars="0" w:right="0" w:rightChars="0" w:firstLine="0" w:firstLineChars="0"/>
              <w:jc w:val="center"/>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台</w:t>
            </w:r>
          </w:p>
        </w:tc>
        <w:tc>
          <w:tcPr>
            <w:tcW w:w="851" w:type="dxa"/>
            <w:gridSpan w:val="2"/>
            <w:vAlign w:val="center"/>
          </w:tcPr>
          <w:p w14:paraId="1D86ED66">
            <w:pPr>
              <w:adjustRightInd w:val="0"/>
              <w:snapToGrid w:val="0"/>
              <w:spacing w:line="360" w:lineRule="auto"/>
              <w:ind w:left="0" w:leftChars="0" w:right="0" w:rightChars="0" w:firstLine="0" w:firstLineChars="0"/>
              <w:jc w:val="center"/>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1</w:t>
            </w:r>
          </w:p>
        </w:tc>
        <w:tc>
          <w:tcPr>
            <w:tcW w:w="1559" w:type="dxa"/>
            <w:vAlign w:val="center"/>
          </w:tcPr>
          <w:p w14:paraId="773EACAE">
            <w:pPr>
              <w:adjustRightInd w:val="0"/>
              <w:snapToGrid w:val="0"/>
              <w:spacing w:line="360" w:lineRule="auto"/>
              <w:ind w:left="0" w:leftChars="0" w:right="0" w:rightChars="0" w:firstLine="0" w:firstLineChars="0"/>
              <w:jc w:val="center"/>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510000.00</w:t>
            </w:r>
          </w:p>
        </w:tc>
        <w:tc>
          <w:tcPr>
            <w:tcW w:w="1559" w:type="dxa"/>
            <w:vAlign w:val="center"/>
          </w:tcPr>
          <w:p w14:paraId="65CA31BC">
            <w:pPr>
              <w:adjustRightInd w:val="0"/>
              <w:snapToGrid w:val="0"/>
              <w:spacing w:line="360" w:lineRule="auto"/>
              <w:ind w:left="0" w:leftChars="0" w:right="0" w:rightChars="0" w:firstLine="0" w:firstLineChars="0"/>
              <w:jc w:val="center"/>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510000.00</w:t>
            </w:r>
          </w:p>
        </w:tc>
        <w:tc>
          <w:tcPr>
            <w:tcW w:w="993" w:type="dxa"/>
            <w:vAlign w:val="center"/>
          </w:tcPr>
          <w:p w14:paraId="626A4E63">
            <w:pPr>
              <w:adjustRightInd w:val="0"/>
              <w:snapToGrid w:val="0"/>
              <w:spacing w:line="360" w:lineRule="auto"/>
              <w:ind w:left="0" w:leftChars="0" w:right="0" w:rightChars="0" w:firstLine="0" w:firstLineChars="0"/>
              <w:jc w:val="center"/>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w:t>
            </w:r>
          </w:p>
        </w:tc>
      </w:tr>
      <w:tr w14:paraId="2DC4E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4463" w:type="dxa"/>
            <w:gridSpan w:val="4"/>
            <w:vAlign w:val="center"/>
          </w:tcPr>
          <w:p w14:paraId="085D22E1">
            <w:pPr>
              <w:adjustRightInd w:val="0"/>
              <w:snapToGrid w:val="0"/>
              <w:spacing w:line="360" w:lineRule="auto"/>
              <w:ind w:left="0" w:leftChars="0" w:right="0" w:rightChars="0" w:firstLine="0" w:firstLineChars="0"/>
              <w:jc w:val="center"/>
              <w:rPr>
                <w:rFonts w:hint="eastAsia" w:ascii="宋体" w:hAnsi="宋体" w:eastAsia="宋体" w:cs="宋体"/>
                <w:color w:val="auto"/>
                <w:szCs w:val="21"/>
                <w:lang w:eastAsia="zh-CN"/>
              </w:rPr>
            </w:pPr>
            <w:r>
              <w:rPr>
                <w:rFonts w:hint="eastAsia" w:ascii="宋体" w:hAnsi="宋体" w:cs="宋体"/>
                <w:color w:val="auto"/>
                <w:szCs w:val="21"/>
                <w:lang w:eastAsia="zh-CN"/>
              </w:rPr>
              <w:t>合计</w:t>
            </w:r>
          </w:p>
        </w:tc>
        <w:tc>
          <w:tcPr>
            <w:tcW w:w="4463" w:type="dxa"/>
            <w:gridSpan w:val="4"/>
            <w:vAlign w:val="center"/>
          </w:tcPr>
          <w:p w14:paraId="70F7F70B">
            <w:pPr>
              <w:adjustRightInd w:val="0"/>
              <w:snapToGrid w:val="0"/>
              <w:spacing w:line="360" w:lineRule="auto"/>
              <w:ind w:left="0" w:leftChars="0" w:right="0" w:rightChars="0" w:firstLine="0" w:firstLineChars="0"/>
              <w:jc w:val="center"/>
              <w:rPr>
                <w:rFonts w:hint="default" w:ascii="宋体" w:hAnsi="宋体" w:eastAsia="宋体" w:cs="宋体"/>
                <w:color w:val="auto"/>
                <w:szCs w:val="21"/>
                <w:lang w:val="en-US" w:eastAsia="zh-CN"/>
              </w:rPr>
            </w:pPr>
            <w:r>
              <w:rPr>
                <w:rFonts w:hint="eastAsia" w:ascii="宋体" w:hAnsi="宋体" w:cs="宋体"/>
                <w:color w:val="auto"/>
                <w:szCs w:val="21"/>
                <w:lang w:val="en-US" w:eastAsia="zh-CN"/>
              </w:rPr>
              <w:t>3680000.00</w:t>
            </w:r>
          </w:p>
        </w:tc>
      </w:tr>
    </w:tbl>
    <w:p w14:paraId="2F2FAC51">
      <w:pPr>
        <w:spacing w:line="360" w:lineRule="auto"/>
        <w:ind w:firstLine="422" w:firstLineChars="200"/>
        <w:rPr>
          <w:rFonts w:hint="eastAsia" w:ascii="宋体" w:hAnsi="宋体" w:cs="宋体"/>
          <w:b/>
          <w:bCs/>
          <w:color w:val="auto"/>
          <w:szCs w:val="21"/>
        </w:rPr>
      </w:pPr>
      <w:r>
        <w:rPr>
          <w:rFonts w:hint="eastAsia" w:ascii="宋体" w:hAnsi="宋体" w:cs="宋体"/>
          <w:b/>
          <w:bCs/>
          <w:color w:val="auto"/>
          <w:szCs w:val="21"/>
        </w:rPr>
        <w:t>二、合同总金额</w:t>
      </w:r>
    </w:p>
    <w:p w14:paraId="0335B77D">
      <w:pPr>
        <w:widowControl/>
        <w:spacing w:line="360" w:lineRule="auto"/>
        <w:ind w:firstLine="420" w:firstLineChars="200"/>
        <w:rPr>
          <w:rFonts w:hint="eastAsia" w:ascii="宋体" w:hAnsi="宋体" w:cs="宋体"/>
          <w:color w:val="auto"/>
          <w:szCs w:val="21"/>
        </w:rPr>
      </w:pPr>
      <w:r>
        <w:rPr>
          <w:rFonts w:hint="eastAsia" w:ascii="宋体" w:hAnsi="宋体" w:cs="宋体"/>
          <w:color w:val="auto"/>
          <w:szCs w:val="21"/>
        </w:rPr>
        <w:t>2.1本合同金额为（大写）：</w:t>
      </w:r>
      <w:r>
        <w:rPr>
          <w:rFonts w:hint="eastAsia" w:ascii="宋体" w:hAnsi="宋体" w:cs="宋体"/>
          <w:color w:val="auto"/>
          <w:szCs w:val="21"/>
          <w:u w:val="single"/>
        </w:rPr>
        <w:t>叁佰陆拾捌</w:t>
      </w:r>
      <w:r>
        <w:rPr>
          <w:rFonts w:hint="eastAsia" w:ascii="宋体" w:hAnsi="宋体" w:cs="宋体"/>
          <w:color w:val="auto"/>
          <w:szCs w:val="21"/>
        </w:rPr>
        <w:t>万元（小写</w:t>
      </w:r>
      <w:r>
        <w:rPr>
          <w:rFonts w:ascii="宋体" w:hAnsi="宋体" w:cs="宋体"/>
          <w:color w:val="auto"/>
          <w:szCs w:val="21"/>
          <w:u w:val="single"/>
        </w:rPr>
        <w:t>368</w:t>
      </w:r>
      <w:r>
        <w:rPr>
          <w:rFonts w:hint="eastAsia" w:ascii="宋体" w:hAnsi="宋体" w:cs="宋体"/>
          <w:color w:val="auto"/>
          <w:szCs w:val="21"/>
        </w:rPr>
        <w:t>万元）人民币。</w:t>
      </w:r>
    </w:p>
    <w:p w14:paraId="17732C43">
      <w:pPr>
        <w:pStyle w:val="21"/>
        <w:snapToGrid w:val="0"/>
        <w:spacing w:line="360" w:lineRule="auto"/>
        <w:ind w:firstLine="420" w:firstLineChars="200"/>
        <w:rPr>
          <w:rFonts w:hint="eastAsia" w:hAnsi="宋体" w:cs="宋体"/>
          <w:color w:val="auto"/>
        </w:rPr>
      </w:pPr>
      <w:r>
        <w:rPr>
          <w:rFonts w:hint="eastAsia" w:hAnsi="宋体" w:cs="宋体"/>
          <w:color w:val="auto"/>
        </w:rPr>
        <w:t>2.2本合同总金额包括人工费、节假日加班费、差旅食宿费、上门费等一切费用。除非合同条款中另有规定且经双方协商一致，本合同总金额在合同实施期间不因市场变化或其他因素而变动，乙方无权要求甲方支付其他任何费用。</w:t>
      </w:r>
    </w:p>
    <w:p w14:paraId="43DD8C97">
      <w:pPr>
        <w:widowControl/>
        <w:spacing w:line="360" w:lineRule="auto"/>
        <w:ind w:firstLine="420" w:firstLineChars="200"/>
        <w:rPr>
          <w:rFonts w:hint="eastAsia" w:ascii="宋体" w:hAnsi="宋体" w:cs="宋体"/>
          <w:color w:val="auto"/>
          <w:szCs w:val="21"/>
        </w:rPr>
      </w:pPr>
      <w:r>
        <w:rPr>
          <w:rFonts w:hint="eastAsia" w:ascii="宋体" w:hAnsi="宋体" w:cs="宋体"/>
          <w:color w:val="auto"/>
          <w:szCs w:val="21"/>
        </w:rPr>
        <w:t>2.3招标文件未列明，而乙方认为履行本合同必需的费用也包含在合同总金额中。</w:t>
      </w:r>
    </w:p>
    <w:p w14:paraId="4C42C9D1">
      <w:pPr>
        <w:spacing w:line="360" w:lineRule="auto"/>
        <w:ind w:firstLine="422" w:firstLineChars="200"/>
        <w:rPr>
          <w:rFonts w:hint="eastAsia" w:ascii="宋体" w:hAnsi="宋体" w:cs="宋体"/>
          <w:b/>
          <w:bCs/>
          <w:color w:val="auto"/>
          <w:szCs w:val="21"/>
        </w:rPr>
      </w:pPr>
      <w:r>
        <w:rPr>
          <w:rFonts w:hint="eastAsia" w:ascii="宋体" w:hAnsi="宋体" w:cs="宋体"/>
          <w:b/>
          <w:bCs/>
          <w:color w:val="auto"/>
          <w:szCs w:val="21"/>
        </w:rPr>
        <w:t>三、技术资料</w:t>
      </w:r>
    </w:p>
    <w:p w14:paraId="6F845725">
      <w:pPr>
        <w:widowControl/>
        <w:spacing w:line="360" w:lineRule="auto"/>
        <w:ind w:firstLine="420" w:firstLineChars="200"/>
        <w:rPr>
          <w:rFonts w:hint="eastAsia" w:ascii="宋体" w:hAnsi="宋体" w:cs="宋体"/>
          <w:color w:val="auto"/>
          <w:szCs w:val="21"/>
        </w:rPr>
      </w:pPr>
      <w:r>
        <w:rPr>
          <w:rFonts w:hint="eastAsia" w:ascii="宋体" w:hAnsi="宋体" w:cs="宋体"/>
          <w:color w:val="auto"/>
          <w:szCs w:val="21"/>
        </w:rPr>
        <w:t>3.1乙方应按招标文件规定的时间向甲方提供使用货物(包含与货物相关的服务)的有关技术资料。</w:t>
      </w:r>
    </w:p>
    <w:p w14:paraId="539011BE">
      <w:pPr>
        <w:widowControl/>
        <w:spacing w:line="360" w:lineRule="auto"/>
        <w:ind w:firstLine="420" w:firstLineChars="200"/>
        <w:rPr>
          <w:rFonts w:hint="eastAsia" w:ascii="宋体" w:hAnsi="宋体" w:cs="宋体"/>
          <w:color w:val="auto"/>
          <w:szCs w:val="21"/>
        </w:rPr>
      </w:pPr>
      <w:r>
        <w:rPr>
          <w:rFonts w:hint="eastAsia" w:ascii="宋体" w:hAnsi="宋体" w:cs="宋体"/>
          <w:color w:val="auto"/>
          <w:szCs w:val="21"/>
        </w:rPr>
        <w:t>3.2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77B65AB7">
      <w:pPr>
        <w:spacing w:line="360" w:lineRule="auto"/>
        <w:ind w:firstLine="422"/>
        <w:rPr>
          <w:rFonts w:hint="eastAsia" w:asciiTheme="minorEastAsia" w:hAnsiTheme="minorEastAsia" w:eastAsiaTheme="minorEastAsia" w:cstheme="minorEastAsia"/>
          <w:b/>
          <w:bCs/>
          <w:color w:val="auto"/>
          <w:sz w:val="21"/>
          <w:szCs w:val="21"/>
          <w:highlight w:val="none"/>
          <w:lang w:val="zh-CN"/>
        </w:rPr>
      </w:pPr>
      <w:r>
        <w:rPr>
          <w:rFonts w:hint="eastAsia" w:asciiTheme="minorEastAsia" w:hAnsiTheme="minorEastAsia" w:eastAsiaTheme="minorEastAsia" w:cstheme="minorEastAsia"/>
          <w:b/>
          <w:bCs/>
          <w:color w:val="auto"/>
          <w:sz w:val="21"/>
          <w:szCs w:val="21"/>
          <w:highlight w:val="none"/>
          <w:lang w:val="zh-CN"/>
        </w:rPr>
        <w:t>四、质量要求及技术准备</w:t>
      </w:r>
    </w:p>
    <w:p w14:paraId="5504993A">
      <w:pPr>
        <w:widowControl/>
        <w:spacing w:line="360" w:lineRule="auto"/>
        <w:ind w:firstLine="42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4.</w:t>
      </w:r>
      <w:r>
        <w:rPr>
          <w:rFonts w:hint="eastAsia" w:asciiTheme="minorEastAsia" w:hAnsiTheme="minorEastAsia" w:eastAsiaTheme="minorEastAsia" w:cstheme="minorEastAsia"/>
          <w:color w:val="auto"/>
          <w:sz w:val="21"/>
          <w:szCs w:val="21"/>
          <w:highlight w:val="none"/>
          <w:lang w:val="en-US" w:eastAsia="zh-CN"/>
        </w:rPr>
        <w:t>1</w:t>
      </w:r>
      <w:r>
        <w:rPr>
          <w:rFonts w:hint="eastAsia" w:asciiTheme="minorEastAsia" w:hAnsiTheme="minorEastAsia" w:eastAsiaTheme="minorEastAsia" w:cstheme="minorEastAsia"/>
          <w:color w:val="auto"/>
          <w:sz w:val="21"/>
          <w:szCs w:val="21"/>
          <w:highlight w:val="none"/>
        </w:rPr>
        <w:t>乙方所交的货物品种、规格、型号、技术参数、产品质量</w:t>
      </w:r>
      <w:r>
        <w:rPr>
          <w:rFonts w:hint="eastAsia" w:asciiTheme="minorEastAsia" w:hAnsiTheme="minorEastAsia" w:eastAsiaTheme="minorEastAsia" w:cstheme="minorEastAsia"/>
          <w:color w:val="auto"/>
          <w:sz w:val="21"/>
          <w:szCs w:val="21"/>
          <w:highlight w:val="none"/>
          <w:lang w:eastAsia="zh-CN"/>
        </w:rPr>
        <w:t>应</w:t>
      </w:r>
      <w:r>
        <w:rPr>
          <w:rFonts w:hint="eastAsia" w:asciiTheme="minorEastAsia" w:hAnsiTheme="minorEastAsia" w:eastAsiaTheme="minorEastAsia" w:cstheme="minorEastAsia"/>
          <w:color w:val="auto"/>
          <w:sz w:val="21"/>
          <w:szCs w:val="21"/>
          <w:highlight w:val="none"/>
        </w:rPr>
        <w:t>符合合同约定和法律规定</w:t>
      </w:r>
      <w:r>
        <w:rPr>
          <w:rFonts w:hint="eastAsia" w:asciiTheme="minorEastAsia" w:hAnsiTheme="minorEastAsia" w:eastAsiaTheme="minorEastAsia" w:cstheme="minorEastAsia"/>
          <w:color w:val="auto"/>
          <w:sz w:val="21"/>
          <w:szCs w:val="21"/>
          <w:highlight w:val="none"/>
          <w:lang w:eastAsia="zh-CN"/>
        </w:rPr>
        <w:t>。</w:t>
      </w:r>
    </w:p>
    <w:p w14:paraId="3A372B25">
      <w:pPr>
        <w:widowControl/>
        <w:spacing w:line="360" w:lineRule="auto"/>
        <w:ind w:firstLine="420"/>
        <w:rPr>
          <w:rFonts w:hint="eastAsia" w:asciiTheme="minorEastAsia" w:hAnsiTheme="minorEastAsia" w:eastAsiaTheme="minorEastAsia" w:cstheme="minorEastAsia"/>
          <w:b/>
          <w:bCs/>
          <w:color w:val="auto"/>
          <w:sz w:val="21"/>
          <w:szCs w:val="21"/>
          <w:highlight w:val="none"/>
          <w:lang w:val="zh-CN"/>
        </w:rPr>
      </w:pPr>
      <w:r>
        <w:rPr>
          <w:rFonts w:hint="eastAsia" w:asciiTheme="minorEastAsia" w:hAnsiTheme="minorEastAsia" w:eastAsiaTheme="minorEastAsia" w:cstheme="minorEastAsia"/>
          <w:color w:val="auto"/>
          <w:sz w:val="21"/>
          <w:szCs w:val="21"/>
          <w:highlight w:val="none"/>
        </w:rPr>
        <w:t>4.</w:t>
      </w:r>
      <w:r>
        <w:rPr>
          <w:rFonts w:hint="eastAsia" w:asciiTheme="minorEastAsia" w:hAnsiTheme="minorEastAsia" w:eastAsiaTheme="minorEastAsia" w:cstheme="minorEastAsia"/>
          <w:color w:val="auto"/>
          <w:sz w:val="21"/>
          <w:szCs w:val="21"/>
          <w:highlight w:val="none"/>
          <w:lang w:val="en-US" w:eastAsia="zh-CN"/>
        </w:rPr>
        <w:t>2</w:t>
      </w:r>
      <w:r>
        <w:rPr>
          <w:rFonts w:hint="eastAsia" w:ascii="宋体" w:hAnsi="宋体" w:cs="宋体"/>
          <w:szCs w:val="21"/>
        </w:rPr>
        <w:t>乙方除应履行按期按量交付合格</w:t>
      </w:r>
      <w:r>
        <w:rPr>
          <w:rFonts w:hint="eastAsia" w:ascii="宋体" w:hAnsi="宋体" w:cs="宋体"/>
          <w:szCs w:val="21"/>
          <w:lang w:val="en"/>
        </w:rPr>
        <w:t>货物</w:t>
      </w:r>
      <w:r>
        <w:rPr>
          <w:rFonts w:hint="eastAsia" w:ascii="宋体" w:hAnsi="宋体" w:cs="宋体"/>
          <w:szCs w:val="21"/>
        </w:rPr>
        <w:t>的义务外，还应当提供下列服务：①现场安装、</w:t>
      </w:r>
      <w:r>
        <w:rPr>
          <w:rFonts w:hint="eastAsia" w:ascii="宋体" w:hAnsi="宋体" w:cs="宋体"/>
          <w:szCs w:val="21"/>
          <w:lang w:val="en"/>
        </w:rPr>
        <w:t>启用</w:t>
      </w:r>
      <w:r>
        <w:rPr>
          <w:rFonts w:hint="eastAsia" w:ascii="宋体" w:hAnsi="宋体" w:cs="宋体"/>
          <w:szCs w:val="21"/>
        </w:rPr>
        <w:t>、调试；②组装和一般维修所必须的工具；③对甲方人员的技术指导或培训；④提供使用说明、影音视频等资料。除合同另有规定外，以上服务的费用均已包含在合同价款中，甲方不再另行支付。</w:t>
      </w:r>
    </w:p>
    <w:p w14:paraId="31AF93E5">
      <w:pPr>
        <w:spacing w:line="360" w:lineRule="auto"/>
        <w:ind w:firstLine="422"/>
        <w:rPr>
          <w:rFonts w:hint="eastAsia" w:asciiTheme="minorEastAsia" w:hAnsiTheme="minorEastAsia" w:eastAsiaTheme="minorEastAsia" w:cstheme="minorEastAsia"/>
          <w:b/>
          <w:bCs/>
          <w:color w:val="auto"/>
          <w:sz w:val="21"/>
          <w:szCs w:val="21"/>
          <w:highlight w:val="none"/>
          <w:lang w:val="zh-CN"/>
        </w:rPr>
      </w:pPr>
      <w:r>
        <w:rPr>
          <w:rFonts w:hint="eastAsia" w:asciiTheme="minorEastAsia" w:hAnsiTheme="minorEastAsia" w:eastAsiaTheme="minorEastAsia" w:cstheme="minorEastAsia"/>
          <w:b/>
          <w:bCs/>
          <w:color w:val="auto"/>
          <w:sz w:val="21"/>
          <w:szCs w:val="21"/>
          <w:highlight w:val="none"/>
          <w:lang w:val="zh-CN"/>
        </w:rPr>
        <w:t>五、合同履行期限、交货方式及交货地点</w:t>
      </w:r>
    </w:p>
    <w:p w14:paraId="5728E243">
      <w:pPr>
        <w:widowControl/>
        <w:spacing w:line="360" w:lineRule="auto"/>
        <w:ind w:firstLine="42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5.1</w:t>
      </w:r>
      <w:r>
        <w:rPr>
          <w:rFonts w:hint="eastAsia" w:ascii="宋体" w:hAnsi="宋体" w:cs="宋体"/>
          <w:szCs w:val="21"/>
        </w:rPr>
        <w:t>合同履行期限：合同签订后</w:t>
      </w:r>
      <w:r>
        <w:rPr>
          <w:rFonts w:hint="eastAsia" w:ascii="宋体" w:hAnsi="宋体" w:cs="宋体"/>
          <w:szCs w:val="21"/>
          <w:u w:val="single"/>
          <w:lang w:val="en-US" w:eastAsia="zh-CN"/>
        </w:rPr>
        <w:t>90</w:t>
      </w:r>
      <w:r>
        <w:rPr>
          <w:rFonts w:hint="eastAsia" w:ascii="宋体" w:hAnsi="宋体" w:cs="宋体"/>
          <w:szCs w:val="21"/>
        </w:rPr>
        <w:t>个日历日内完成供货，验收合格并交付使用。</w:t>
      </w:r>
    </w:p>
    <w:p w14:paraId="01A03824">
      <w:pPr>
        <w:spacing w:line="360" w:lineRule="auto"/>
        <w:ind w:firstLine="42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5.2交货地点：甲方指定地点。</w:t>
      </w:r>
    </w:p>
    <w:p w14:paraId="27DEED2A">
      <w:pPr>
        <w:spacing w:line="360" w:lineRule="auto"/>
        <w:ind w:firstLine="42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5.3交货方式：交货时甲乙双方均要有人在场负责清点移交。</w:t>
      </w:r>
    </w:p>
    <w:p w14:paraId="01CD44FC">
      <w:pPr>
        <w:pStyle w:val="21"/>
        <w:spacing w:line="360" w:lineRule="auto"/>
        <w:ind w:firstLine="422"/>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六、货款支付</w:t>
      </w:r>
    </w:p>
    <w:p w14:paraId="4A8CC1C4">
      <w:pPr>
        <w:spacing w:line="360" w:lineRule="auto"/>
        <w:ind w:firstLine="422"/>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color w:val="auto"/>
          <w:sz w:val="21"/>
          <w:szCs w:val="21"/>
          <w:highlight w:val="none"/>
        </w:rPr>
        <w:t>6.1付款方式：合同签订后且收到乙方开具的符合规定的增值税发票后30日内支付合同总额的30%；所有产品交付、安装及调试完成、验收合格且收到乙方开具的符合规定的增值税发票后30日内支付合同总额的70%。如因财政资金拨付等原因，双方可协商延迟付款，甲方不承担违约责任。</w:t>
      </w:r>
      <w:r>
        <w:rPr>
          <w:rFonts w:hint="eastAsia" w:asciiTheme="minorEastAsia" w:hAnsiTheme="minorEastAsia" w:eastAsiaTheme="minorEastAsia" w:cstheme="minorEastAsia"/>
          <w:b/>
          <w:bCs/>
          <w:color w:val="auto"/>
          <w:sz w:val="21"/>
          <w:szCs w:val="21"/>
          <w:highlight w:val="none"/>
        </w:rPr>
        <w:t>七、履约保函</w:t>
      </w:r>
    </w:p>
    <w:p w14:paraId="3D1D633C">
      <w:pPr>
        <w:widowControl/>
        <w:spacing w:line="360" w:lineRule="auto"/>
        <w:ind w:firstLine="42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7.1本合同签订之日起7个工作日内，乙方应向甲方缴纳合同总金额</w:t>
      </w:r>
      <w:r>
        <w:rPr>
          <w:rFonts w:hint="eastAsia" w:asciiTheme="minorEastAsia" w:hAnsiTheme="minorEastAsia" w:eastAsiaTheme="minorEastAsia" w:cstheme="minorEastAsia"/>
          <w:color w:val="auto"/>
          <w:sz w:val="21"/>
          <w:szCs w:val="21"/>
          <w:highlight w:val="none"/>
          <w:lang w:val="en-US" w:eastAsia="zh-CN"/>
        </w:rPr>
        <w:t>5</w:t>
      </w:r>
      <w:r>
        <w:rPr>
          <w:rFonts w:hint="eastAsia" w:asciiTheme="minorEastAsia" w:hAnsiTheme="minorEastAsia" w:eastAsiaTheme="minorEastAsia" w:cstheme="minorEastAsia"/>
          <w:color w:val="auto"/>
          <w:sz w:val="21"/>
          <w:szCs w:val="21"/>
          <w:highlight w:val="none"/>
        </w:rPr>
        <w:t>%的由金融机构出具的独立履约保函，该保函需载明：（1）见索即付；（2）收到甲方法定代表人或授权委托代理人签字确认并加盖公章的书面索赔通知后即应不争辩、不挑剔、不可撤销地向甲方支付索赔款，直至最高担保金额；（3）有效期为保函开具之日起至货物</w:t>
      </w:r>
      <w:r>
        <w:rPr>
          <w:rFonts w:hint="eastAsia" w:asciiTheme="minorEastAsia" w:hAnsiTheme="minorEastAsia" w:eastAsiaTheme="minorEastAsia" w:cstheme="minorEastAsia"/>
          <w:color w:val="auto"/>
          <w:sz w:val="21"/>
          <w:szCs w:val="21"/>
          <w:highlight w:val="none"/>
          <w:lang w:val="en-US" w:eastAsia="zh-CN"/>
        </w:rPr>
        <w:t>验收合格后</w:t>
      </w:r>
      <w:r>
        <w:rPr>
          <w:rFonts w:hint="eastAsia" w:asciiTheme="minorEastAsia" w:hAnsiTheme="minorEastAsia" w:eastAsiaTheme="minorEastAsia" w:cstheme="minorEastAsia"/>
          <w:color w:val="auto"/>
          <w:sz w:val="21"/>
          <w:szCs w:val="21"/>
          <w:highlight w:val="none"/>
        </w:rPr>
        <w:t>止；（4）担保金额为合同金额的</w:t>
      </w:r>
      <w:r>
        <w:rPr>
          <w:rFonts w:hint="eastAsia" w:asciiTheme="minorEastAsia" w:hAnsiTheme="minorEastAsia" w:eastAsiaTheme="minorEastAsia" w:cstheme="minorEastAsia"/>
          <w:color w:val="auto"/>
          <w:sz w:val="21"/>
          <w:szCs w:val="21"/>
          <w:highlight w:val="none"/>
          <w:lang w:val="en-US" w:eastAsia="zh-CN"/>
        </w:rPr>
        <w:t>5</w:t>
      </w:r>
      <w:r>
        <w:rPr>
          <w:rFonts w:hint="eastAsia" w:asciiTheme="minorEastAsia" w:hAnsiTheme="minorEastAsia" w:eastAsiaTheme="minorEastAsia" w:cstheme="minorEastAsia"/>
          <w:color w:val="auto"/>
          <w:sz w:val="21"/>
          <w:szCs w:val="21"/>
          <w:highlight w:val="none"/>
        </w:rPr>
        <w:t>%。如乙方提供的保函未载明前述内容的，甲方可以拒收该保函，并拒绝支付货款。</w:t>
      </w:r>
    </w:p>
    <w:p w14:paraId="72A352C6">
      <w:pPr>
        <w:widowControl/>
        <w:spacing w:line="360" w:lineRule="auto"/>
        <w:ind w:firstLine="42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7.2对于乙方应承担的违约责任/索赔金额，甲方有权向出具独立保函的金融机构主张索赔。</w:t>
      </w:r>
    </w:p>
    <w:p w14:paraId="43F8D874">
      <w:pPr>
        <w:spacing w:line="360" w:lineRule="auto"/>
        <w:ind w:firstLine="420"/>
        <w:rPr>
          <w:rFonts w:hint="eastAsia" w:asciiTheme="minorEastAsia" w:hAnsiTheme="minorEastAsia" w:eastAsiaTheme="minorEastAsia" w:cstheme="minorEastAsia"/>
          <w:b/>
          <w:bCs/>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lang w:val="en-US" w:eastAsia="zh-CN"/>
        </w:rPr>
        <w:t>7.3</w:t>
      </w:r>
      <w:r>
        <w:rPr>
          <w:rFonts w:hint="eastAsia" w:asciiTheme="minorEastAsia" w:hAnsiTheme="minorEastAsia" w:eastAsiaTheme="minorEastAsia" w:cstheme="minorEastAsia"/>
          <w:color w:val="auto"/>
          <w:sz w:val="21"/>
          <w:szCs w:val="21"/>
          <w:highlight w:val="none"/>
        </w:rPr>
        <w:t>所有产品交付、安装及调试完成并验收合格，</w:t>
      </w:r>
      <w:r>
        <w:rPr>
          <w:rFonts w:hint="eastAsia" w:asciiTheme="minorEastAsia" w:hAnsiTheme="minorEastAsia" w:eastAsiaTheme="minorEastAsia" w:cstheme="minorEastAsia"/>
          <w:color w:val="auto"/>
          <w:sz w:val="21"/>
          <w:szCs w:val="21"/>
          <w:highlight w:val="none"/>
          <w:lang w:val="en-US" w:eastAsia="zh-CN"/>
        </w:rPr>
        <w:t>30日内</w:t>
      </w:r>
      <w:r>
        <w:rPr>
          <w:rFonts w:hint="eastAsia" w:asciiTheme="minorEastAsia" w:hAnsiTheme="minorEastAsia" w:eastAsiaTheme="minorEastAsia" w:cstheme="minorEastAsia"/>
          <w:color w:val="auto"/>
          <w:sz w:val="21"/>
          <w:szCs w:val="21"/>
          <w:highlight w:val="none"/>
        </w:rPr>
        <w:t>甲方将该保函退还至乙方</w:t>
      </w:r>
      <w:r>
        <w:rPr>
          <w:rFonts w:hint="eastAsia" w:asciiTheme="minorEastAsia" w:hAnsiTheme="minorEastAsia" w:eastAsiaTheme="minorEastAsia" w:cstheme="minorEastAsia"/>
          <w:color w:val="auto"/>
          <w:sz w:val="21"/>
          <w:szCs w:val="21"/>
          <w:highlight w:val="none"/>
          <w:lang w:eastAsia="zh-CN"/>
        </w:rPr>
        <w:t>。</w:t>
      </w:r>
    </w:p>
    <w:p w14:paraId="4F21EE79">
      <w:pPr>
        <w:spacing w:line="360" w:lineRule="auto"/>
        <w:ind w:firstLine="422"/>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八、税费</w:t>
      </w:r>
    </w:p>
    <w:p w14:paraId="475A432C">
      <w:pPr>
        <w:widowControl/>
        <w:spacing w:line="360" w:lineRule="auto"/>
        <w:ind w:firstLine="42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8.1本合同执行中相关的一切税费均由乙方负担。</w:t>
      </w:r>
    </w:p>
    <w:p w14:paraId="04B3C24A">
      <w:pPr>
        <w:spacing w:line="360" w:lineRule="auto"/>
        <w:ind w:firstLine="422"/>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九、质量保证及售后服务</w:t>
      </w:r>
    </w:p>
    <w:p w14:paraId="462D06E7">
      <w:pPr>
        <w:widowControl/>
        <w:spacing w:line="360" w:lineRule="auto"/>
        <w:ind w:firstLine="42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9.1乙方应按采购文件规定的货物性能、技术要求、质量标准向甲方提供</w:t>
      </w:r>
      <w:r>
        <w:rPr>
          <w:rFonts w:hint="eastAsia" w:asciiTheme="minorEastAsia" w:hAnsiTheme="minorEastAsia" w:eastAsiaTheme="minorEastAsia" w:cstheme="minorEastAsia"/>
          <w:color w:val="auto"/>
          <w:sz w:val="21"/>
          <w:szCs w:val="21"/>
          <w:highlight w:val="none"/>
          <w:lang w:eastAsia="zh-CN"/>
        </w:rPr>
        <w:t>全新的、</w:t>
      </w:r>
      <w:r>
        <w:rPr>
          <w:rFonts w:hint="eastAsia" w:asciiTheme="minorEastAsia" w:hAnsiTheme="minorEastAsia" w:eastAsiaTheme="minorEastAsia" w:cstheme="minorEastAsia"/>
          <w:color w:val="auto"/>
          <w:sz w:val="21"/>
          <w:szCs w:val="21"/>
          <w:highlight w:val="none"/>
        </w:rPr>
        <w:t>未经使用的产品。乙方保证向甲方供应全寿命周期的主要耗损件、易损件及更换总成且价格合理。</w:t>
      </w:r>
    </w:p>
    <w:p w14:paraId="649735E6">
      <w:pPr>
        <w:widowControl/>
        <w:spacing w:line="360" w:lineRule="auto"/>
        <w:ind w:firstLine="42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9.2乙方提供的</w:t>
      </w:r>
      <w:r>
        <w:rPr>
          <w:rFonts w:hint="eastAsia" w:asciiTheme="minorEastAsia" w:hAnsiTheme="minorEastAsia" w:eastAsiaTheme="minorEastAsia" w:cstheme="minorEastAsia"/>
          <w:color w:val="auto"/>
          <w:sz w:val="21"/>
          <w:szCs w:val="21"/>
          <w:highlight w:val="none"/>
          <w:lang w:val="en"/>
        </w:rPr>
        <w:t>货物的</w:t>
      </w:r>
      <w:r>
        <w:rPr>
          <w:rFonts w:hint="eastAsia" w:asciiTheme="minorEastAsia" w:hAnsiTheme="minorEastAsia" w:eastAsiaTheme="minorEastAsia" w:cstheme="minorEastAsia"/>
          <w:color w:val="auto"/>
          <w:sz w:val="21"/>
          <w:szCs w:val="21"/>
          <w:highlight w:val="none"/>
        </w:rPr>
        <w:t>质保期为</w:t>
      </w:r>
      <w:r>
        <w:rPr>
          <w:rFonts w:hint="eastAsia" w:asciiTheme="minorEastAsia" w:hAnsiTheme="minorEastAsia" w:eastAsiaTheme="minorEastAsia" w:cstheme="minorEastAsia"/>
          <w:color w:val="auto"/>
          <w:sz w:val="21"/>
          <w:szCs w:val="21"/>
          <w:highlight w:val="none"/>
          <w:u w:val="single"/>
          <w:lang w:val="en-US" w:eastAsia="zh-CN"/>
        </w:rPr>
        <w:t>5</w:t>
      </w:r>
      <w:r>
        <w:rPr>
          <w:rFonts w:hint="eastAsia" w:asciiTheme="minorEastAsia" w:hAnsiTheme="minorEastAsia" w:eastAsiaTheme="minorEastAsia" w:cstheme="minorEastAsia"/>
          <w:color w:val="auto"/>
          <w:sz w:val="21"/>
          <w:szCs w:val="21"/>
          <w:highlight w:val="none"/>
        </w:rPr>
        <w:t>年（自验收合格之日起开始计算），乙方提供的货物在</w:t>
      </w:r>
      <w:r>
        <w:rPr>
          <w:rFonts w:hint="eastAsia" w:asciiTheme="minorEastAsia" w:hAnsiTheme="minorEastAsia" w:eastAsiaTheme="minorEastAsia" w:cstheme="minorEastAsia"/>
          <w:color w:val="auto"/>
          <w:sz w:val="21"/>
          <w:szCs w:val="21"/>
          <w:highlight w:val="none"/>
          <w:lang w:eastAsia="zh-CN"/>
        </w:rPr>
        <w:t>免费</w:t>
      </w:r>
      <w:r>
        <w:rPr>
          <w:rFonts w:hint="eastAsia" w:asciiTheme="minorEastAsia" w:hAnsiTheme="minorEastAsia" w:eastAsiaTheme="minorEastAsia" w:cstheme="minorEastAsia"/>
          <w:color w:val="auto"/>
          <w:sz w:val="21"/>
          <w:szCs w:val="21"/>
          <w:highlight w:val="none"/>
        </w:rPr>
        <w:t>质保期内因货物本身的质量问题发生故障，乙方应在15个工作日内负责免费更换。对达不到技术要求者，根据实际情况，经双方协商，可按以下办法处理：</w:t>
      </w:r>
    </w:p>
    <w:p w14:paraId="732F976C">
      <w:pPr>
        <w:widowControl/>
        <w:spacing w:line="360" w:lineRule="auto"/>
        <w:ind w:firstLine="42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（1）更换：由乙方承担所发生的全部费用。</w:t>
      </w:r>
    </w:p>
    <w:p w14:paraId="75276993">
      <w:pPr>
        <w:widowControl/>
        <w:spacing w:line="360" w:lineRule="auto"/>
        <w:ind w:firstLine="42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（2）退货处理：乙方应退还甲方支付的合同款，同时应承担该货物的直接费用（运输、保险、检验</w:t>
      </w:r>
      <w:r>
        <w:rPr>
          <w:rFonts w:hint="eastAsia" w:asciiTheme="minorEastAsia" w:hAnsiTheme="minorEastAsia" w:eastAsiaTheme="minorEastAsia" w:cstheme="minorEastAsia"/>
          <w:color w:val="auto"/>
          <w:sz w:val="21"/>
          <w:szCs w:val="21"/>
          <w:highlight w:val="none"/>
          <w:lang w:val="en"/>
        </w:rPr>
        <w:t>等</w:t>
      </w:r>
      <w:r>
        <w:rPr>
          <w:rFonts w:hint="eastAsia" w:asciiTheme="minorEastAsia" w:hAnsiTheme="minorEastAsia" w:eastAsiaTheme="minorEastAsia" w:cstheme="minorEastAsia"/>
          <w:color w:val="auto"/>
          <w:sz w:val="21"/>
          <w:szCs w:val="21"/>
          <w:highlight w:val="none"/>
        </w:rPr>
        <w:t>）。</w:t>
      </w:r>
    </w:p>
    <w:p w14:paraId="6AFE1BF7">
      <w:pPr>
        <w:widowControl/>
        <w:spacing w:line="360" w:lineRule="auto"/>
        <w:ind w:firstLine="42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w:t>
      </w:r>
      <w:r>
        <w:rPr>
          <w:rFonts w:hint="eastAsia" w:asciiTheme="minorEastAsia" w:hAnsiTheme="minorEastAsia" w:eastAsiaTheme="minorEastAsia" w:cstheme="minorEastAsia"/>
          <w:color w:val="auto"/>
          <w:sz w:val="21"/>
          <w:szCs w:val="21"/>
          <w:highlight w:val="none"/>
          <w:lang w:eastAsia="zh-CN"/>
        </w:rPr>
        <w:t>免费</w:t>
      </w:r>
      <w:r>
        <w:rPr>
          <w:rFonts w:hint="eastAsia" w:asciiTheme="minorEastAsia" w:hAnsiTheme="minorEastAsia" w:eastAsiaTheme="minorEastAsia" w:cstheme="minorEastAsia"/>
          <w:color w:val="auto"/>
          <w:sz w:val="21"/>
          <w:szCs w:val="21"/>
          <w:highlight w:val="none"/>
        </w:rPr>
        <w:t>质保期内，关键部</w:t>
      </w:r>
      <w:r>
        <w:rPr>
          <w:rFonts w:hint="eastAsia" w:asciiTheme="minorEastAsia" w:hAnsiTheme="minorEastAsia" w:eastAsiaTheme="minorEastAsia" w:cstheme="minorEastAsia"/>
          <w:color w:val="auto"/>
          <w:sz w:val="21"/>
          <w:szCs w:val="21"/>
          <w:highlight w:val="none"/>
          <w:lang w:val="en-US" w:eastAsia="zh-CN"/>
        </w:rPr>
        <w:t>件3次以上</w:t>
      </w:r>
      <w:r>
        <w:rPr>
          <w:rFonts w:hint="eastAsia" w:asciiTheme="minorEastAsia" w:hAnsiTheme="minorEastAsia" w:eastAsiaTheme="minorEastAsia" w:cstheme="minorEastAsia"/>
          <w:color w:val="auto"/>
          <w:sz w:val="21"/>
          <w:szCs w:val="21"/>
          <w:highlight w:val="none"/>
        </w:rPr>
        <w:t>维修、更换的，视为产品不合格，甲方有权</w:t>
      </w:r>
      <w:r>
        <w:rPr>
          <w:rFonts w:hint="eastAsia" w:asciiTheme="minorEastAsia" w:hAnsiTheme="minorEastAsia" w:eastAsiaTheme="minorEastAsia" w:cstheme="minorEastAsia"/>
          <w:color w:val="auto"/>
          <w:sz w:val="21"/>
          <w:szCs w:val="21"/>
          <w:highlight w:val="none"/>
          <w:lang w:val="en-US" w:eastAsia="zh-CN"/>
        </w:rPr>
        <w:t>单方面</w:t>
      </w:r>
      <w:r>
        <w:rPr>
          <w:rFonts w:hint="eastAsia" w:asciiTheme="minorEastAsia" w:hAnsiTheme="minorEastAsia" w:eastAsiaTheme="minorEastAsia" w:cstheme="minorEastAsia"/>
          <w:color w:val="auto"/>
          <w:sz w:val="21"/>
          <w:szCs w:val="21"/>
          <w:highlight w:val="none"/>
        </w:rPr>
        <w:t>解除合同。</w:t>
      </w:r>
    </w:p>
    <w:p w14:paraId="02FA0FB1">
      <w:pPr>
        <w:widowControl/>
        <w:spacing w:line="360" w:lineRule="auto"/>
        <w:ind w:firstLine="42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对超过</w:t>
      </w:r>
      <w:r>
        <w:rPr>
          <w:rFonts w:hint="eastAsia" w:asciiTheme="minorEastAsia" w:hAnsiTheme="minorEastAsia" w:eastAsiaTheme="minorEastAsia" w:cstheme="minorEastAsia"/>
          <w:color w:val="auto"/>
          <w:sz w:val="21"/>
          <w:szCs w:val="21"/>
          <w:highlight w:val="none"/>
          <w:lang w:eastAsia="zh-CN"/>
        </w:rPr>
        <w:t>免费</w:t>
      </w:r>
      <w:r>
        <w:rPr>
          <w:rFonts w:hint="eastAsia" w:asciiTheme="minorEastAsia" w:hAnsiTheme="minorEastAsia" w:eastAsiaTheme="minorEastAsia" w:cstheme="minorEastAsia"/>
          <w:color w:val="auto"/>
          <w:sz w:val="21"/>
          <w:szCs w:val="21"/>
          <w:highlight w:val="none"/>
        </w:rPr>
        <w:t>质保期发生故障的货物，乙方应当在15个工作日内负责维修并按照</w:t>
      </w:r>
      <w:r>
        <w:rPr>
          <w:rFonts w:hint="eastAsia" w:asciiTheme="minorEastAsia" w:hAnsiTheme="minorEastAsia" w:eastAsiaTheme="minorEastAsia" w:cstheme="minorEastAsia"/>
          <w:color w:val="auto"/>
          <w:sz w:val="21"/>
          <w:szCs w:val="21"/>
          <w:highlight w:val="none"/>
          <w:lang w:val="en-US" w:eastAsia="zh-CN"/>
        </w:rPr>
        <w:t>不超过投标</w:t>
      </w:r>
      <w:r>
        <w:rPr>
          <w:rFonts w:hint="eastAsia" w:asciiTheme="minorEastAsia" w:hAnsiTheme="minorEastAsia" w:eastAsiaTheme="minorEastAsia" w:cstheme="minorEastAsia"/>
          <w:color w:val="auto"/>
          <w:sz w:val="21"/>
          <w:szCs w:val="21"/>
          <w:highlight w:val="none"/>
        </w:rPr>
        <w:t>价收取零配件费用。</w:t>
      </w:r>
    </w:p>
    <w:p w14:paraId="1D83C2B9">
      <w:pPr>
        <w:widowControl/>
        <w:spacing w:line="360" w:lineRule="auto"/>
        <w:ind w:firstLine="42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9.3技术规格、技术要求及其他有关货物的特定信息由合同附件说明。所有合同附件及本项目的招投标文件、谈判文件、中标通知书、协议等均为本合同不可分割之部分。解释的顺序除特别说明外，以文件生成时间在后的为准。</w:t>
      </w:r>
    </w:p>
    <w:p w14:paraId="57780F42">
      <w:pPr>
        <w:widowControl/>
        <w:spacing w:line="360" w:lineRule="auto"/>
        <w:ind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9.4</w:t>
      </w:r>
      <w:r>
        <w:rPr>
          <w:rFonts w:hint="eastAsia" w:ascii="宋体" w:hAnsi="宋体" w:cs="宋体"/>
          <w:szCs w:val="21"/>
          <w:lang w:val="en-US" w:eastAsia="zh-CN"/>
        </w:rPr>
        <w:t>免费</w:t>
      </w:r>
      <w:r>
        <w:rPr>
          <w:rFonts w:hint="eastAsia" w:ascii="宋体" w:hAnsi="宋体" w:cs="宋体"/>
          <w:szCs w:val="21"/>
        </w:rPr>
        <w:t>质保期内，乙方接到保修请求，应在4小时内响应，24小时内提供应急解决方案，</w:t>
      </w:r>
      <w:r>
        <w:rPr>
          <w:rFonts w:hint="eastAsia" w:ascii="宋体" w:hAnsi="宋体" w:cs="宋体"/>
          <w:szCs w:val="21"/>
          <w:lang w:val="en-US" w:eastAsia="zh-CN"/>
        </w:rPr>
        <w:t>48</w:t>
      </w:r>
      <w:r>
        <w:rPr>
          <w:rFonts w:hint="eastAsia" w:ascii="宋体" w:hAnsi="宋体" w:cs="宋体"/>
          <w:szCs w:val="21"/>
        </w:rPr>
        <w:t>小时内维修人员到达现场。否则，</w:t>
      </w:r>
      <w:r>
        <w:rPr>
          <w:rFonts w:hint="eastAsia" w:ascii="宋体" w:hAnsi="宋体" w:cs="宋体"/>
          <w:szCs w:val="21"/>
          <w:lang w:val="en-US" w:eastAsia="zh-CN"/>
        </w:rPr>
        <w:t>甲方</w:t>
      </w:r>
      <w:r>
        <w:rPr>
          <w:rFonts w:hint="eastAsia" w:ascii="宋体" w:hAnsi="宋体" w:cs="宋体"/>
          <w:szCs w:val="21"/>
        </w:rPr>
        <w:t>将自行采取必要的措施，由此产生的风险和费用应由乙方承担；提供24小时报修服务电话，保证24小时响应。定期</w:t>
      </w:r>
      <w:r>
        <w:rPr>
          <w:rFonts w:hint="eastAsia" w:ascii="宋体" w:hAnsi="宋体" w:cs="宋体"/>
          <w:szCs w:val="21"/>
          <w:lang w:val="en-US" w:eastAsia="zh-CN"/>
        </w:rPr>
        <w:t>对设备</w:t>
      </w:r>
      <w:r>
        <w:rPr>
          <w:rFonts w:hint="eastAsia" w:ascii="宋体" w:hAnsi="宋体" w:cs="宋体"/>
          <w:szCs w:val="21"/>
        </w:rPr>
        <w:t>进行维护保养，免费更新和维护软件；所有软件终生免费使用和保修升级，响应速度同</w:t>
      </w:r>
      <w:r>
        <w:rPr>
          <w:rFonts w:hint="eastAsia" w:ascii="宋体" w:hAnsi="宋体" w:cs="宋体"/>
          <w:szCs w:val="21"/>
          <w:lang w:val="en-US" w:eastAsia="zh-CN"/>
        </w:rPr>
        <w:t>免费质保</w:t>
      </w:r>
      <w:r>
        <w:rPr>
          <w:rFonts w:hint="eastAsia" w:ascii="宋体" w:hAnsi="宋体" w:cs="宋体"/>
          <w:szCs w:val="21"/>
        </w:rPr>
        <w:t>期响应速度。</w:t>
      </w:r>
    </w:p>
    <w:p w14:paraId="26920EF5">
      <w:pPr>
        <w:widowControl/>
        <w:spacing w:line="360" w:lineRule="auto"/>
        <w:ind w:firstLine="420" w:firstLineChars="200"/>
        <w:rPr>
          <w:rFonts w:hint="eastAsia" w:ascii="宋体" w:hAnsi="宋体" w:cs="宋体"/>
          <w:szCs w:val="21"/>
        </w:rPr>
      </w:pPr>
      <w:r>
        <w:rPr>
          <w:rFonts w:hint="eastAsia" w:ascii="宋体" w:hAnsi="宋体" w:cs="宋体"/>
          <w:lang w:val="en-US" w:eastAsia="zh-CN"/>
        </w:rPr>
        <w:t>9.5</w:t>
      </w:r>
      <w:r>
        <w:rPr>
          <w:rFonts w:hint="eastAsia" w:ascii="宋体" w:hAnsi="宋体" w:eastAsia="宋体" w:cs="宋体"/>
          <w:szCs w:val="21"/>
          <w:lang w:val="en-US" w:eastAsia="zh-CN"/>
        </w:rPr>
        <w:t>免费质保期内，</w:t>
      </w:r>
      <w:r>
        <w:rPr>
          <w:rFonts w:hint="eastAsia" w:ascii="宋体" w:hAnsi="宋体" w:cs="宋体"/>
        </w:rPr>
        <w:t>如</w:t>
      </w:r>
      <w:r>
        <w:rPr>
          <w:rFonts w:hint="eastAsia" w:ascii="宋体" w:hAnsi="宋体" w:cs="宋体"/>
          <w:lang w:val="en-US" w:eastAsia="zh-CN"/>
        </w:rPr>
        <w:t>甲方</w:t>
      </w:r>
      <w:r>
        <w:rPr>
          <w:rFonts w:hint="eastAsia" w:ascii="宋体" w:hAnsi="宋体" w:cs="宋体"/>
        </w:rPr>
        <w:t>有需求，</w:t>
      </w:r>
      <w:r>
        <w:rPr>
          <w:rFonts w:hint="eastAsia" w:ascii="宋体" w:hAnsi="宋体" w:cs="宋体"/>
          <w:lang w:val="en-US" w:eastAsia="zh-CN"/>
        </w:rPr>
        <w:t>乙方</w:t>
      </w:r>
      <w:r>
        <w:rPr>
          <w:rFonts w:hint="eastAsia" w:ascii="宋体" w:hAnsi="宋体" w:cs="宋体"/>
        </w:rPr>
        <w:t>需提供每年不少于2次检验方法免费开发服务。</w:t>
      </w:r>
    </w:p>
    <w:p w14:paraId="0882C285">
      <w:pPr>
        <w:widowControl/>
        <w:spacing w:line="360" w:lineRule="auto"/>
        <w:ind w:firstLine="42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9.</w:t>
      </w:r>
      <w:r>
        <w:rPr>
          <w:rFonts w:hint="eastAsia" w:asciiTheme="minorEastAsia" w:hAnsiTheme="minorEastAsia" w:eastAsiaTheme="minorEastAsia" w:cstheme="minorEastAsia"/>
          <w:color w:val="auto"/>
          <w:sz w:val="21"/>
          <w:szCs w:val="21"/>
          <w:highlight w:val="none"/>
          <w:lang w:val="en-US" w:eastAsia="zh-CN"/>
        </w:rPr>
        <w:t>6免费</w:t>
      </w:r>
      <w:r>
        <w:rPr>
          <w:rFonts w:hint="eastAsia" w:asciiTheme="minorEastAsia" w:hAnsiTheme="minorEastAsia" w:eastAsiaTheme="minorEastAsia" w:cstheme="minorEastAsia"/>
          <w:color w:val="auto"/>
          <w:sz w:val="21"/>
          <w:szCs w:val="21"/>
          <w:highlight w:val="none"/>
        </w:rPr>
        <w:t>质保期满后乙方必须提供免费的技术咨询服务。</w:t>
      </w:r>
    </w:p>
    <w:p w14:paraId="52BF65E5">
      <w:pPr>
        <w:widowControl/>
        <w:spacing w:line="360" w:lineRule="auto"/>
        <w:ind w:firstLine="42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lang w:val="en-US" w:eastAsia="zh-CN"/>
        </w:rPr>
        <w:t>9.7</w:t>
      </w:r>
      <w:r>
        <w:rPr>
          <w:rFonts w:hint="eastAsia" w:ascii="宋体" w:hAnsi="宋体" w:eastAsia="宋体" w:cs="宋体"/>
          <w:szCs w:val="21"/>
          <w:highlight w:val="none"/>
          <w:lang w:val="en-US" w:eastAsia="zh-CN"/>
        </w:rPr>
        <w:t>免费质保期内，</w:t>
      </w:r>
      <w:r>
        <w:rPr>
          <w:rFonts w:hint="eastAsia" w:ascii="宋体" w:hAnsi="宋体" w:cs="宋体"/>
          <w:b w:val="0"/>
          <w:bCs w:val="0"/>
          <w:szCs w:val="21"/>
          <w:lang w:val="zh-CN"/>
        </w:rPr>
        <w:t>提供不定期的仪器应用技术</w:t>
      </w:r>
      <w:r>
        <w:rPr>
          <w:rFonts w:hint="eastAsia" w:ascii="宋体" w:hAnsi="宋体" w:cs="宋体"/>
          <w:b w:val="0"/>
          <w:bCs w:val="0"/>
          <w:szCs w:val="21"/>
          <w:lang w:val="en-US" w:eastAsia="zh-CN"/>
        </w:rPr>
        <w:t>线下</w:t>
      </w:r>
      <w:r>
        <w:rPr>
          <w:rFonts w:hint="eastAsia" w:ascii="宋体" w:hAnsi="宋体" w:cs="宋体"/>
          <w:b w:val="0"/>
          <w:bCs w:val="0"/>
          <w:szCs w:val="21"/>
          <w:lang w:val="zh-CN"/>
        </w:rPr>
        <w:t>培训服务。</w:t>
      </w:r>
      <w:r>
        <w:rPr>
          <w:rFonts w:hint="eastAsia" w:ascii="宋体" w:hAnsi="宋体" w:cs="宋体"/>
          <w:b w:val="0"/>
          <w:bCs w:val="0"/>
          <w:szCs w:val="21"/>
          <w:highlight w:val="none"/>
          <w:lang w:val="zh-CN"/>
        </w:rPr>
        <w:t>每</w:t>
      </w:r>
      <w:r>
        <w:rPr>
          <w:rFonts w:hint="eastAsia" w:ascii="宋体" w:hAnsi="宋体" w:cs="宋体"/>
          <w:b w:val="0"/>
          <w:bCs w:val="0"/>
          <w:szCs w:val="21"/>
          <w:lang w:val="zh-CN"/>
        </w:rPr>
        <w:t>年为仪器操作人员免费提供不少于2次的上机操作、日常维护、故障排查以及检验方法开发培训，提供仪器操作人员到国内生产商或销售商组织的操作及维护技术培训。培训时间以用户熟练操作为准，涉及其他费用由</w:t>
      </w:r>
      <w:r>
        <w:rPr>
          <w:rFonts w:hint="eastAsia" w:ascii="宋体" w:hAnsi="宋体" w:cs="宋体"/>
          <w:b w:val="0"/>
          <w:bCs w:val="0"/>
          <w:szCs w:val="21"/>
          <w:lang w:val="en-US" w:eastAsia="zh-CN"/>
        </w:rPr>
        <w:t>乙方</w:t>
      </w:r>
      <w:r>
        <w:rPr>
          <w:rFonts w:hint="eastAsia" w:ascii="宋体" w:hAnsi="宋体" w:cs="宋体"/>
          <w:b w:val="0"/>
          <w:bCs w:val="0"/>
          <w:szCs w:val="21"/>
          <w:lang w:val="zh-CN"/>
        </w:rPr>
        <w:t>承担</w:t>
      </w:r>
      <w:r>
        <w:rPr>
          <w:rFonts w:hint="eastAsia" w:asciiTheme="minorEastAsia" w:hAnsiTheme="minorEastAsia" w:eastAsiaTheme="minorEastAsia" w:cstheme="minorEastAsia"/>
          <w:b w:val="0"/>
          <w:bCs w:val="0"/>
          <w:color w:val="auto"/>
          <w:sz w:val="21"/>
          <w:szCs w:val="21"/>
          <w:highlight w:val="none"/>
          <w:lang w:val="zh-CN"/>
        </w:rPr>
        <w:t>。</w:t>
      </w:r>
    </w:p>
    <w:p w14:paraId="41C637BC">
      <w:pPr>
        <w:tabs>
          <w:tab w:val="left" w:pos="4664"/>
        </w:tabs>
        <w:spacing w:line="360" w:lineRule="auto"/>
        <w:ind w:firstLine="422"/>
        <w:rPr>
          <w:rFonts w:hint="eastAsia" w:asciiTheme="minorEastAsia" w:hAnsiTheme="minorEastAsia" w:eastAsiaTheme="minorEastAsia" w:cstheme="minorEastAsia"/>
          <w:b/>
          <w:bCs/>
          <w:color w:val="auto"/>
          <w:sz w:val="21"/>
          <w:szCs w:val="21"/>
          <w:highlight w:val="none"/>
          <w:lang w:val="zh-CN"/>
        </w:rPr>
      </w:pPr>
      <w:r>
        <w:rPr>
          <w:rFonts w:hint="eastAsia" w:asciiTheme="minorEastAsia" w:hAnsiTheme="minorEastAsia" w:eastAsiaTheme="minorEastAsia" w:cstheme="minorEastAsia"/>
          <w:b/>
          <w:bCs/>
          <w:color w:val="auto"/>
          <w:sz w:val="21"/>
          <w:szCs w:val="21"/>
          <w:highlight w:val="none"/>
          <w:lang w:val="zh-CN"/>
        </w:rPr>
        <w:t>十、调试和验收</w:t>
      </w:r>
      <w:r>
        <w:rPr>
          <w:rFonts w:hint="eastAsia" w:asciiTheme="minorEastAsia" w:hAnsiTheme="minorEastAsia" w:eastAsiaTheme="minorEastAsia" w:cstheme="minorEastAsia"/>
          <w:b/>
          <w:bCs/>
          <w:color w:val="auto"/>
          <w:sz w:val="21"/>
          <w:szCs w:val="21"/>
          <w:highlight w:val="none"/>
          <w:lang w:val="zh-CN"/>
        </w:rPr>
        <w:tab/>
      </w:r>
    </w:p>
    <w:p w14:paraId="410D696C">
      <w:pPr>
        <w:widowControl/>
        <w:spacing w:line="360" w:lineRule="auto"/>
        <w:ind w:firstLine="420"/>
        <w:rPr>
          <w:rFonts w:hint="eastAsia" w:ascii="宋体" w:hAnsi="宋体" w:eastAsia="宋体" w:cs="宋体"/>
          <w:b w:val="0"/>
          <w:bCs w:val="0"/>
          <w:szCs w:val="21"/>
          <w:lang w:val="zh-CN"/>
        </w:rPr>
      </w:pPr>
      <w:r>
        <w:rPr>
          <w:rFonts w:hint="eastAsia" w:ascii="宋体" w:hAnsi="宋体" w:eastAsia="宋体" w:cs="宋体"/>
          <w:b w:val="0"/>
          <w:bCs w:val="0"/>
          <w:szCs w:val="21"/>
          <w:lang w:val="zh-CN"/>
        </w:rPr>
        <w:t>10.1乙方交付给甲方的</w:t>
      </w:r>
      <w:r>
        <w:rPr>
          <w:rFonts w:hint="eastAsia" w:ascii="宋体" w:hAnsi="宋体" w:eastAsia="宋体" w:cs="宋体"/>
          <w:b w:val="0"/>
          <w:bCs w:val="0"/>
          <w:szCs w:val="21"/>
          <w:lang w:val="en"/>
        </w:rPr>
        <w:t>货物</w:t>
      </w:r>
      <w:r>
        <w:rPr>
          <w:rFonts w:hint="eastAsia" w:ascii="宋体" w:hAnsi="宋体" w:eastAsia="宋体" w:cs="宋体"/>
          <w:b w:val="0"/>
          <w:bCs w:val="0"/>
          <w:szCs w:val="21"/>
          <w:lang w:val="zh-CN"/>
        </w:rPr>
        <w:t>必须是</w:t>
      </w:r>
      <w:r>
        <w:rPr>
          <w:rFonts w:hint="eastAsia" w:asciiTheme="minorEastAsia" w:hAnsiTheme="minorEastAsia" w:eastAsiaTheme="minorEastAsia" w:cstheme="minorEastAsia"/>
          <w:color w:val="auto"/>
          <w:sz w:val="21"/>
          <w:szCs w:val="21"/>
          <w:highlight w:val="none"/>
          <w:lang w:eastAsia="zh-CN"/>
        </w:rPr>
        <w:t>全新的、</w:t>
      </w:r>
      <w:r>
        <w:rPr>
          <w:rFonts w:hint="eastAsia" w:asciiTheme="minorEastAsia" w:hAnsiTheme="minorEastAsia" w:eastAsiaTheme="minorEastAsia" w:cstheme="minorEastAsia"/>
          <w:color w:val="auto"/>
          <w:sz w:val="21"/>
          <w:szCs w:val="21"/>
          <w:highlight w:val="none"/>
        </w:rPr>
        <w:t>未经使用的</w:t>
      </w:r>
      <w:r>
        <w:rPr>
          <w:rFonts w:hint="eastAsia" w:ascii="宋体" w:hAnsi="宋体" w:eastAsia="宋体" w:cs="宋体"/>
          <w:b w:val="0"/>
          <w:bCs w:val="0"/>
          <w:szCs w:val="21"/>
          <w:lang w:val="zh-CN"/>
        </w:rPr>
        <w:t>，否则甲方将拒绝接收，同时乙方承担因此产生的一切后果和费用。</w:t>
      </w:r>
    </w:p>
    <w:p w14:paraId="727BAD13">
      <w:pPr>
        <w:widowControl/>
        <w:spacing w:line="360" w:lineRule="auto"/>
        <w:ind w:firstLine="420"/>
        <w:rPr>
          <w:rFonts w:hint="eastAsia" w:ascii="宋体" w:hAnsi="宋体" w:eastAsia="宋体" w:cs="宋体"/>
          <w:b w:val="0"/>
          <w:bCs w:val="0"/>
          <w:szCs w:val="21"/>
          <w:lang w:val="zh-CN"/>
        </w:rPr>
      </w:pPr>
      <w:r>
        <w:rPr>
          <w:rFonts w:hint="eastAsia" w:ascii="宋体" w:hAnsi="宋体" w:eastAsia="宋体" w:cs="宋体"/>
          <w:b w:val="0"/>
          <w:bCs w:val="0"/>
          <w:szCs w:val="21"/>
          <w:lang w:val="zh-CN"/>
        </w:rPr>
        <w:t>10.</w:t>
      </w:r>
      <w:r>
        <w:rPr>
          <w:rFonts w:hint="eastAsia" w:ascii="宋体" w:hAnsi="宋体" w:eastAsia="宋体" w:cs="宋体"/>
          <w:b w:val="0"/>
          <w:bCs w:val="0"/>
          <w:szCs w:val="21"/>
          <w:lang w:val="en-US" w:eastAsia="zh-CN"/>
        </w:rPr>
        <w:t>2</w:t>
      </w:r>
      <w:r>
        <w:rPr>
          <w:rFonts w:hint="eastAsia" w:ascii="宋体" w:hAnsi="宋体" w:eastAsia="宋体" w:cs="宋体"/>
          <w:b w:val="0"/>
          <w:bCs w:val="0"/>
          <w:szCs w:val="21"/>
          <w:lang w:val="zh-CN"/>
        </w:rPr>
        <w:t>乙方提供的货物及服务，必须符合采购文件、合同要求的技术规格标准及中华人民共和国国家标准或行业标准和环保要求，这些标准必须是相关国家或行业机构发布的最新版本的标准。</w:t>
      </w:r>
    </w:p>
    <w:p w14:paraId="1B6918FE">
      <w:pPr>
        <w:widowControl/>
        <w:spacing w:line="360" w:lineRule="auto"/>
        <w:ind w:firstLine="420"/>
        <w:rPr>
          <w:rFonts w:hint="eastAsia" w:ascii="宋体" w:hAnsi="宋体" w:eastAsia="宋体" w:cs="宋体"/>
          <w:b w:val="0"/>
          <w:bCs w:val="0"/>
          <w:szCs w:val="21"/>
          <w:lang w:val="zh-CN"/>
        </w:rPr>
      </w:pPr>
      <w:r>
        <w:rPr>
          <w:rFonts w:hint="eastAsia" w:ascii="宋体" w:hAnsi="宋体" w:eastAsia="宋体" w:cs="宋体"/>
          <w:b w:val="0"/>
          <w:bCs w:val="0"/>
          <w:szCs w:val="21"/>
          <w:lang w:val="zh-CN" w:eastAsia="zh-CN"/>
        </w:rPr>
        <w:t>10.</w:t>
      </w:r>
      <w:r>
        <w:rPr>
          <w:rFonts w:hint="eastAsia" w:ascii="宋体" w:hAnsi="宋体" w:eastAsia="宋体" w:cs="宋体"/>
          <w:b w:val="0"/>
          <w:bCs w:val="0"/>
          <w:szCs w:val="21"/>
          <w:lang w:val="en-US" w:eastAsia="zh-CN"/>
        </w:rPr>
        <w:t>3</w:t>
      </w:r>
      <w:r>
        <w:rPr>
          <w:rFonts w:hint="eastAsia" w:ascii="宋体" w:hAnsi="宋体" w:eastAsia="宋体" w:cs="宋体"/>
          <w:b w:val="0"/>
          <w:bCs w:val="0"/>
          <w:szCs w:val="21"/>
          <w:lang w:val="zh-CN" w:eastAsia="zh-CN"/>
        </w:rPr>
        <w:t>开箱验收及抽检验证：</w:t>
      </w:r>
      <w:r>
        <w:rPr>
          <w:rFonts w:hint="eastAsia" w:ascii="宋体" w:hAnsi="宋体" w:eastAsia="宋体" w:cs="宋体"/>
          <w:b w:val="0"/>
          <w:bCs w:val="0"/>
          <w:szCs w:val="21"/>
          <w:lang w:val="zh-CN"/>
        </w:rPr>
        <w:t>产品到达现场后，</w:t>
      </w:r>
      <w:r>
        <w:rPr>
          <w:rFonts w:hint="eastAsia" w:ascii="宋体" w:hAnsi="宋体" w:eastAsia="宋体" w:cs="宋体"/>
          <w:b w:val="0"/>
          <w:bCs w:val="0"/>
          <w:szCs w:val="21"/>
          <w:lang w:val="en-US" w:eastAsia="zh-CN"/>
        </w:rPr>
        <w:t>乙方</w:t>
      </w:r>
      <w:r>
        <w:rPr>
          <w:rFonts w:hint="eastAsia" w:ascii="宋体" w:hAnsi="宋体" w:eastAsia="宋体" w:cs="宋体"/>
          <w:b w:val="0"/>
          <w:bCs w:val="0"/>
          <w:szCs w:val="21"/>
          <w:lang w:val="zh-CN" w:eastAsia="zh-CN"/>
        </w:rPr>
        <w:t>须</w:t>
      </w:r>
      <w:r>
        <w:rPr>
          <w:rFonts w:hint="eastAsia" w:ascii="宋体" w:hAnsi="宋体" w:eastAsia="宋体" w:cs="宋体"/>
          <w:b w:val="0"/>
          <w:bCs w:val="0"/>
          <w:szCs w:val="21"/>
          <w:lang w:val="zh-CN"/>
        </w:rPr>
        <w:t>在</w:t>
      </w:r>
      <w:r>
        <w:rPr>
          <w:rFonts w:hint="eastAsia" w:ascii="宋体" w:hAnsi="宋体" w:eastAsia="宋体" w:cs="宋体"/>
          <w:b w:val="0"/>
          <w:bCs w:val="0"/>
          <w:szCs w:val="21"/>
          <w:lang w:val="en-US" w:eastAsia="zh-CN"/>
        </w:rPr>
        <w:t>甲方</w:t>
      </w:r>
      <w:r>
        <w:rPr>
          <w:rFonts w:hint="eastAsia" w:ascii="宋体" w:hAnsi="宋体" w:eastAsia="宋体" w:cs="宋体"/>
          <w:b w:val="0"/>
          <w:bCs w:val="0"/>
          <w:szCs w:val="21"/>
          <w:lang w:val="zh-CN" w:eastAsia="zh-CN"/>
        </w:rPr>
        <w:t>、</w:t>
      </w:r>
      <w:r>
        <w:rPr>
          <w:rFonts w:hint="eastAsia" w:ascii="宋体" w:hAnsi="宋体" w:eastAsia="宋体" w:cs="宋体"/>
          <w:b w:val="0"/>
          <w:bCs w:val="0"/>
          <w:szCs w:val="21"/>
          <w:lang w:val="en-US" w:eastAsia="zh-CN"/>
        </w:rPr>
        <w:t>监理机构</w:t>
      </w:r>
      <w:r>
        <w:rPr>
          <w:rFonts w:hint="eastAsia" w:ascii="宋体" w:hAnsi="宋体" w:eastAsia="宋体" w:cs="宋体"/>
          <w:b w:val="0"/>
          <w:bCs w:val="0"/>
          <w:szCs w:val="21"/>
          <w:lang w:val="zh-CN"/>
        </w:rPr>
        <w:t>在场情况下当面开箱，共同清点、检查，对全部产品、型号、规格、数量、外型、外观、包装及资料</w:t>
      </w:r>
      <w:r>
        <w:rPr>
          <w:rFonts w:hint="eastAsia" w:ascii="宋体" w:hAnsi="宋体" w:eastAsia="宋体" w:cs="宋体"/>
          <w:b w:val="0"/>
          <w:bCs w:val="0"/>
          <w:szCs w:val="21"/>
          <w:lang w:val="zh-CN" w:eastAsia="zh-CN"/>
        </w:rPr>
        <w:t>（</w:t>
      </w:r>
      <w:r>
        <w:rPr>
          <w:rFonts w:hint="eastAsia" w:ascii="宋体" w:hAnsi="宋体" w:eastAsia="宋体" w:cs="宋体"/>
          <w:b w:val="0"/>
          <w:bCs w:val="0"/>
          <w:szCs w:val="21"/>
          <w:lang w:val="zh-CN"/>
        </w:rPr>
        <w:t>安装、调试、维修、使用等技术资料</w:t>
      </w:r>
      <w:r>
        <w:rPr>
          <w:rFonts w:hint="eastAsia" w:ascii="宋体" w:hAnsi="宋体" w:eastAsia="宋体" w:cs="宋体"/>
          <w:b w:val="0"/>
          <w:bCs w:val="0"/>
          <w:szCs w:val="21"/>
          <w:lang w:val="zh-CN" w:eastAsia="zh-CN"/>
        </w:rPr>
        <w:t>）</w:t>
      </w:r>
      <w:r>
        <w:rPr>
          <w:rFonts w:hint="eastAsia" w:ascii="宋体" w:hAnsi="宋体" w:eastAsia="宋体" w:cs="宋体"/>
          <w:b w:val="0"/>
          <w:bCs w:val="0"/>
          <w:szCs w:val="21"/>
          <w:lang w:val="zh-CN"/>
        </w:rPr>
        <w:t>、文件（如装箱单、保修单、随箱介质等）等</w:t>
      </w:r>
      <w:r>
        <w:rPr>
          <w:rFonts w:hint="default" w:ascii="宋体" w:hAnsi="宋体" w:eastAsia="宋体" w:cs="宋体"/>
          <w:b w:val="0"/>
          <w:bCs w:val="0"/>
          <w:szCs w:val="21"/>
          <w:lang w:val="en-US"/>
        </w:rPr>
        <w:t>开箱</w:t>
      </w:r>
      <w:r>
        <w:rPr>
          <w:rFonts w:hint="eastAsia" w:ascii="宋体" w:hAnsi="宋体" w:eastAsia="宋体" w:cs="宋体"/>
          <w:b w:val="0"/>
          <w:bCs w:val="0"/>
          <w:szCs w:val="21"/>
          <w:lang w:val="zh-CN"/>
        </w:rPr>
        <w:t>验收，</w:t>
      </w:r>
      <w:r>
        <w:rPr>
          <w:rFonts w:hint="default" w:ascii="宋体" w:hAnsi="宋体" w:eastAsia="宋体" w:cs="宋体"/>
          <w:b w:val="0"/>
          <w:bCs w:val="0"/>
          <w:szCs w:val="21"/>
          <w:lang w:val="en-US"/>
        </w:rPr>
        <w:t>形成</w:t>
      </w:r>
      <w:r>
        <w:rPr>
          <w:rFonts w:hint="eastAsia" w:ascii="宋体" w:hAnsi="宋体" w:eastAsia="宋体" w:cs="宋体"/>
          <w:b w:val="0"/>
          <w:bCs w:val="0"/>
          <w:szCs w:val="21"/>
          <w:lang w:val="zh-CN"/>
        </w:rPr>
        <w:t>开箱</w:t>
      </w:r>
      <w:r>
        <w:rPr>
          <w:rFonts w:hint="eastAsia" w:ascii="宋体" w:hAnsi="宋体" w:eastAsia="宋体" w:cs="宋体"/>
          <w:b w:val="0"/>
          <w:bCs w:val="0"/>
          <w:szCs w:val="21"/>
          <w:lang w:val="zh-CN" w:eastAsia="zh-CN"/>
        </w:rPr>
        <w:t>验收</w:t>
      </w:r>
      <w:r>
        <w:rPr>
          <w:rFonts w:hint="eastAsia" w:ascii="宋体" w:hAnsi="宋体" w:eastAsia="宋体" w:cs="宋体"/>
          <w:b w:val="0"/>
          <w:bCs w:val="0"/>
          <w:szCs w:val="21"/>
          <w:lang w:val="zh-CN"/>
        </w:rPr>
        <w:t>记录</w:t>
      </w:r>
      <w:r>
        <w:rPr>
          <w:rFonts w:hint="eastAsia" w:ascii="宋体" w:hAnsi="宋体" w:eastAsia="宋体" w:cs="宋体"/>
          <w:b w:val="0"/>
          <w:bCs w:val="0"/>
          <w:szCs w:val="21"/>
          <w:lang w:val="zh-CN" w:eastAsia="zh-CN"/>
        </w:rPr>
        <w:t>并由</w:t>
      </w:r>
      <w:r>
        <w:rPr>
          <w:rFonts w:hint="eastAsia" w:ascii="宋体" w:hAnsi="宋体" w:eastAsia="宋体" w:cs="宋体"/>
          <w:b w:val="0"/>
          <w:bCs w:val="0"/>
          <w:szCs w:val="21"/>
          <w:lang w:val="en-US" w:eastAsia="zh-CN"/>
        </w:rPr>
        <w:t>三方</w:t>
      </w:r>
      <w:r>
        <w:rPr>
          <w:rFonts w:hint="eastAsia" w:ascii="宋体" w:hAnsi="宋体" w:eastAsia="宋体" w:cs="宋体"/>
          <w:b w:val="0"/>
          <w:bCs w:val="0"/>
          <w:szCs w:val="21"/>
          <w:lang w:val="zh-CN"/>
        </w:rPr>
        <w:t>签字</w:t>
      </w:r>
      <w:r>
        <w:rPr>
          <w:rFonts w:hint="eastAsia" w:ascii="宋体" w:hAnsi="宋体" w:eastAsia="宋体" w:cs="宋体"/>
          <w:b w:val="0"/>
          <w:bCs w:val="0"/>
          <w:szCs w:val="21"/>
          <w:lang w:val="en-US" w:eastAsia="zh-CN"/>
        </w:rPr>
        <w:t>盖章</w:t>
      </w:r>
      <w:r>
        <w:rPr>
          <w:rFonts w:hint="eastAsia" w:ascii="宋体" w:hAnsi="宋体" w:eastAsia="宋体" w:cs="宋体"/>
          <w:b w:val="0"/>
          <w:bCs w:val="0"/>
          <w:szCs w:val="21"/>
          <w:lang w:val="zh-CN"/>
        </w:rPr>
        <w:t>确认</w:t>
      </w:r>
      <w:r>
        <w:rPr>
          <w:rFonts w:hint="eastAsia" w:ascii="宋体" w:hAnsi="宋体" w:eastAsia="宋体" w:cs="宋体"/>
          <w:b w:val="0"/>
          <w:bCs w:val="0"/>
          <w:szCs w:val="21"/>
          <w:lang w:val="zh-CN" w:eastAsia="zh-CN"/>
        </w:rPr>
        <w:t>。</w:t>
      </w:r>
      <w:r>
        <w:rPr>
          <w:rFonts w:hint="eastAsia" w:ascii="宋体" w:hAnsi="宋体" w:eastAsia="宋体" w:cs="宋体"/>
          <w:b w:val="0"/>
          <w:bCs w:val="0"/>
          <w:szCs w:val="21"/>
          <w:lang w:val="en-US" w:eastAsia="zh-CN"/>
        </w:rPr>
        <w:t>产品开箱验收合格后，乙方</w:t>
      </w:r>
      <w:r>
        <w:rPr>
          <w:rFonts w:hint="eastAsia" w:ascii="宋体" w:hAnsi="宋体" w:eastAsia="宋体" w:cs="宋体"/>
          <w:b w:val="0"/>
          <w:bCs w:val="0"/>
          <w:szCs w:val="21"/>
          <w:lang w:val="zh-CN"/>
        </w:rPr>
        <w:t>对</w:t>
      </w:r>
      <w:r>
        <w:rPr>
          <w:rFonts w:hint="eastAsia" w:ascii="宋体" w:hAnsi="宋体" w:eastAsia="宋体" w:cs="宋体"/>
          <w:b w:val="0"/>
          <w:bCs w:val="0"/>
          <w:szCs w:val="21"/>
          <w:lang w:val="zh-CN" w:eastAsia="zh-CN"/>
        </w:rPr>
        <w:t>产品</w:t>
      </w:r>
      <w:r>
        <w:rPr>
          <w:rFonts w:hint="eastAsia" w:ascii="宋体" w:hAnsi="宋体" w:eastAsia="宋体" w:cs="宋体"/>
          <w:b w:val="0"/>
          <w:bCs w:val="0"/>
          <w:szCs w:val="21"/>
          <w:lang w:val="zh-CN"/>
        </w:rPr>
        <w:t>进行</w:t>
      </w:r>
      <w:r>
        <w:rPr>
          <w:rFonts w:hint="eastAsia" w:ascii="宋体" w:hAnsi="宋体" w:eastAsia="宋体" w:cs="宋体"/>
          <w:b w:val="0"/>
          <w:bCs w:val="0"/>
          <w:szCs w:val="21"/>
          <w:lang w:val="zh-CN" w:eastAsia="zh-CN"/>
        </w:rPr>
        <w:t>免费</w:t>
      </w:r>
      <w:r>
        <w:rPr>
          <w:rFonts w:hint="eastAsia" w:ascii="宋体" w:hAnsi="宋体" w:eastAsia="宋体" w:cs="宋体"/>
          <w:b w:val="0"/>
          <w:bCs w:val="0"/>
          <w:szCs w:val="21"/>
          <w:lang w:val="zh-CN"/>
        </w:rPr>
        <w:t>安装调试。</w:t>
      </w:r>
      <w:r>
        <w:rPr>
          <w:rFonts w:hint="eastAsia" w:ascii="宋体" w:hAnsi="宋体" w:eastAsia="宋体" w:cs="宋体"/>
          <w:b w:val="0"/>
          <w:bCs w:val="0"/>
          <w:szCs w:val="21"/>
          <w:lang w:val="zh-CN" w:eastAsia="zh-CN"/>
        </w:rPr>
        <w:t>产品安装调试完成后，</w:t>
      </w:r>
      <w:r>
        <w:rPr>
          <w:rFonts w:hint="eastAsia" w:ascii="宋体" w:hAnsi="宋体" w:eastAsia="宋体" w:cs="宋体"/>
          <w:b w:val="0"/>
          <w:bCs w:val="0"/>
          <w:szCs w:val="21"/>
          <w:lang w:val="en-US" w:eastAsia="zh-CN"/>
        </w:rPr>
        <w:t>甲方、监理机构根据乙方投标文件</w:t>
      </w:r>
      <w:r>
        <w:rPr>
          <w:rFonts w:hint="eastAsia" w:ascii="宋体" w:hAnsi="宋体" w:eastAsia="宋体" w:cs="宋体"/>
          <w:b w:val="0"/>
          <w:bCs w:val="0"/>
          <w:szCs w:val="21"/>
          <w:lang w:val="zh-CN"/>
        </w:rPr>
        <w:t>等</w:t>
      </w:r>
      <w:r>
        <w:rPr>
          <w:rFonts w:hint="eastAsia" w:ascii="宋体" w:hAnsi="宋体" w:eastAsia="宋体" w:cs="宋体"/>
          <w:b w:val="0"/>
          <w:bCs w:val="0"/>
          <w:szCs w:val="21"/>
          <w:lang w:val="en-US" w:eastAsia="zh-CN"/>
        </w:rPr>
        <w:t>对产品所有“主要技术及参数要求”进行抽检验证（产品所有“主要技术及参数要求”低于投标文件中的指标视为抽检验证不合格），乙方</w:t>
      </w:r>
      <w:r>
        <w:rPr>
          <w:rFonts w:hint="default" w:ascii="宋体" w:hAnsi="宋体" w:eastAsia="宋体" w:cs="宋体"/>
          <w:b w:val="0"/>
          <w:bCs w:val="0"/>
          <w:szCs w:val="21"/>
          <w:lang w:val="en-US" w:eastAsia="zh-CN"/>
        </w:rPr>
        <w:t>须</w:t>
      </w:r>
      <w:r>
        <w:rPr>
          <w:rFonts w:hint="eastAsia" w:ascii="宋体" w:hAnsi="宋体" w:eastAsia="宋体" w:cs="宋体"/>
          <w:b w:val="0"/>
          <w:bCs w:val="0"/>
          <w:szCs w:val="21"/>
          <w:lang w:val="en-US" w:eastAsia="zh-CN"/>
        </w:rPr>
        <w:t>以现场演示验证的方式配合完成抽检验证工作（所需人员试剂耗材等所有费用由乙方承担），形成抽检验证记录并由三方</w:t>
      </w:r>
      <w:r>
        <w:rPr>
          <w:rFonts w:hint="eastAsia" w:ascii="宋体" w:hAnsi="宋体" w:eastAsia="宋体" w:cs="宋体"/>
          <w:b w:val="0"/>
          <w:bCs w:val="0"/>
          <w:szCs w:val="21"/>
          <w:lang w:val="zh-CN"/>
        </w:rPr>
        <w:t>签字</w:t>
      </w:r>
      <w:r>
        <w:rPr>
          <w:rFonts w:hint="eastAsia" w:ascii="宋体" w:hAnsi="宋体" w:eastAsia="宋体" w:cs="宋体"/>
          <w:b w:val="0"/>
          <w:bCs w:val="0"/>
          <w:szCs w:val="21"/>
          <w:lang w:val="en-US" w:eastAsia="zh-CN"/>
        </w:rPr>
        <w:t>盖章</w:t>
      </w:r>
      <w:r>
        <w:rPr>
          <w:rFonts w:hint="eastAsia" w:ascii="宋体" w:hAnsi="宋体" w:eastAsia="宋体" w:cs="宋体"/>
          <w:b w:val="0"/>
          <w:bCs w:val="0"/>
          <w:szCs w:val="21"/>
          <w:lang w:val="zh-CN"/>
        </w:rPr>
        <w:t>确认。</w:t>
      </w:r>
    </w:p>
    <w:p w14:paraId="669339EE">
      <w:pPr>
        <w:widowControl/>
        <w:spacing w:line="360" w:lineRule="auto"/>
        <w:ind w:firstLine="420"/>
        <w:rPr>
          <w:rFonts w:hint="eastAsia" w:ascii="宋体" w:hAnsi="宋体" w:eastAsia="宋体" w:cs="宋体"/>
          <w:b w:val="0"/>
          <w:bCs w:val="0"/>
          <w:szCs w:val="21"/>
          <w:lang w:val="en-US" w:eastAsia="zh-CN"/>
        </w:rPr>
      </w:pPr>
      <w:r>
        <w:rPr>
          <w:rFonts w:hint="eastAsia" w:ascii="宋体" w:hAnsi="宋体" w:eastAsia="宋体" w:cs="宋体"/>
          <w:b w:val="0"/>
          <w:bCs w:val="0"/>
          <w:szCs w:val="21"/>
          <w:lang w:val="zh-CN"/>
        </w:rPr>
        <w:t>10.</w:t>
      </w:r>
      <w:r>
        <w:rPr>
          <w:rFonts w:hint="eastAsia" w:ascii="宋体" w:hAnsi="宋体" w:eastAsia="宋体" w:cs="宋体"/>
          <w:b w:val="0"/>
          <w:bCs w:val="0"/>
          <w:szCs w:val="21"/>
          <w:lang w:val="en-US" w:eastAsia="zh-CN"/>
        </w:rPr>
        <w:t>4</w:t>
      </w:r>
      <w:r>
        <w:rPr>
          <w:rFonts w:hint="eastAsia" w:ascii="宋体" w:hAnsi="宋体" w:eastAsia="宋体" w:cs="宋体"/>
          <w:b w:val="0"/>
          <w:bCs w:val="0"/>
          <w:szCs w:val="21"/>
          <w:lang w:val="zh-CN"/>
        </w:rPr>
        <w:t>依据法律规定或直观观察等日常工作经验能够直接确认的事实，可以直接作为判断是否有质量问题的依据，无需鉴定；确需鉴定的，以国家相关检测机构出具的书面鉴定意见为准。货物符合质量标准的，鉴定费用由甲方承担；货物不符合质量标准的，鉴定费用由乙方承担，并且甲方有权追究乙方的责任。</w:t>
      </w:r>
    </w:p>
    <w:p w14:paraId="2215C105">
      <w:pPr>
        <w:widowControl/>
        <w:spacing w:line="360" w:lineRule="auto"/>
        <w:ind w:firstLine="420"/>
        <w:rPr>
          <w:rFonts w:hint="eastAsia" w:ascii="宋体" w:hAnsi="宋体" w:eastAsia="宋体" w:cs="宋体"/>
          <w:b w:val="0"/>
          <w:bCs w:val="0"/>
          <w:szCs w:val="21"/>
          <w:lang w:val="zh-CN" w:eastAsia="zh-CN"/>
        </w:rPr>
      </w:pPr>
      <w:r>
        <w:rPr>
          <w:rFonts w:hint="eastAsia" w:ascii="宋体" w:hAnsi="宋体" w:eastAsia="宋体" w:cs="宋体"/>
          <w:b w:val="0"/>
          <w:bCs w:val="0"/>
          <w:szCs w:val="21"/>
          <w:lang w:val="zh-CN" w:eastAsia="zh-CN"/>
        </w:rPr>
        <w:t>10.</w:t>
      </w:r>
      <w:r>
        <w:rPr>
          <w:rFonts w:hint="eastAsia" w:ascii="宋体" w:hAnsi="宋体" w:eastAsia="宋体" w:cs="宋体"/>
          <w:b w:val="0"/>
          <w:bCs w:val="0"/>
          <w:szCs w:val="21"/>
          <w:lang w:val="en-US" w:eastAsia="zh-CN"/>
        </w:rPr>
        <w:t>5</w:t>
      </w:r>
      <w:r>
        <w:rPr>
          <w:rFonts w:hint="eastAsia" w:ascii="宋体" w:hAnsi="宋体" w:eastAsia="宋体" w:cs="宋体"/>
          <w:b w:val="0"/>
          <w:bCs w:val="0"/>
          <w:szCs w:val="21"/>
          <w:lang w:val="zh-CN"/>
        </w:rPr>
        <w:t>如有</w:t>
      </w:r>
      <w:r>
        <w:rPr>
          <w:rFonts w:hint="eastAsia" w:ascii="宋体" w:hAnsi="宋体" w:eastAsia="宋体" w:cs="宋体"/>
          <w:b w:val="0"/>
          <w:bCs w:val="0"/>
          <w:szCs w:val="21"/>
          <w:lang w:val="en-US" w:eastAsia="zh-CN"/>
        </w:rPr>
        <w:t>产品开箱验收不合格</w:t>
      </w:r>
      <w:r>
        <w:rPr>
          <w:rFonts w:hint="eastAsia" w:ascii="宋体" w:hAnsi="宋体" w:eastAsia="宋体" w:cs="宋体"/>
          <w:b w:val="0"/>
          <w:bCs w:val="0"/>
          <w:szCs w:val="21"/>
          <w:lang w:val="zh-CN" w:eastAsia="zh-CN"/>
        </w:rPr>
        <w:t>或产品</w:t>
      </w:r>
      <w:r>
        <w:rPr>
          <w:rFonts w:hint="eastAsia" w:ascii="宋体" w:hAnsi="宋体" w:eastAsia="宋体" w:cs="宋体"/>
          <w:b w:val="0"/>
          <w:bCs w:val="0"/>
          <w:szCs w:val="21"/>
          <w:lang w:val="en-US" w:eastAsia="zh-CN"/>
        </w:rPr>
        <w:t>“主要技术及参数要求”</w:t>
      </w:r>
      <w:r>
        <w:rPr>
          <w:rFonts w:hint="eastAsia" w:ascii="宋体" w:hAnsi="宋体" w:eastAsia="宋体" w:cs="宋体"/>
          <w:b w:val="0"/>
          <w:bCs w:val="0"/>
          <w:szCs w:val="21"/>
          <w:lang w:val="zh-CN" w:eastAsia="zh-CN"/>
        </w:rPr>
        <w:t>抽检验证不合格</w:t>
      </w:r>
      <w:r>
        <w:rPr>
          <w:rFonts w:hint="eastAsia" w:ascii="宋体" w:hAnsi="宋体" w:eastAsia="宋体" w:cs="宋体"/>
          <w:b w:val="0"/>
          <w:bCs w:val="0"/>
          <w:szCs w:val="21"/>
          <w:lang w:val="zh-CN"/>
        </w:rPr>
        <w:t>等问题，</w:t>
      </w:r>
      <w:r>
        <w:rPr>
          <w:rFonts w:hint="eastAsia" w:ascii="宋体" w:hAnsi="宋体" w:eastAsia="宋体" w:cs="宋体"/>
          <w:b w:val="0"/>
          <w:bCs w:val="0"/>
          <w:szCs w:val="21"/>
          <w:lang w:val="en-US" w:eastAsia="zh-CN"/>
        </w:rPr>
        <w:t>甲方</w:t>
      </w:r>
      <w:r>
        <w:rPr>
          <w:rFonts w:hint="eastAsia" w:ascii="宋体" w:hAnsi="宋体" w:eastAsia="宋体" w:cs="宋体"/>
          <w:b w:val="0"/>
          <w:bCs w:val="0"/>
          <w:szCs w:val="21"/>
          <w:lang w:val="zh-CN"/>
        </w:rPr>
        <w:t>按以下办法处理</w:t>
      </w:r>
      <w:r>
        <w:rPr>
          <w:rFonts w:hint="eastAsia" w:ascii="宋体" w:hAnsi="宋体" w:eastAsia="宋体" w:cs="宋体"/>
          <w:b w:val="0"/>
          <w:bCs w:val="0"/>
          <w:szCs w:val="21"/>
          <w:lang w:val="zh-CN" w:eastAsia="zh-CN"/>
        </w:rPr>
        <w:t>：</w:t>
      </w:r>
    </w:p>
    <w:p w14:paraId="04B29CC5">
      <w:pPr>
        <w:widowControl/>
        <w:spacing w:line="360" w:lineRule="auto"/>
        <w:ind w:firstLine="420"/>
        <w:rPr>
          <w:rFonts w:hint="eastAsia" w:ascii="宋体" w:hAnsi="宋体" w:eastAsia="宋体" w:cs="宋体"/>
          <w:b w:val="0"/>
          <w:bCs w:val="0"/>
          <w:szCs w:val="21"/>
          <w:lang w:val="zh-CN" w:eastAsia="zh-CN"/>
        </w:rPr>
      </w:pPr>
      <w:r>
        <w:rPr>
          <w:rFonts w:hint="eastAsia" w:ascii="宋体" w:hAnsi="宋体" w:eastAsia="宋体" w:cs="宋体"/>
          <w:b w:val="0"/>
          <w:bCs w:val="0"/>
          <w:szCs w:val="21"/>
          <w:lang w:val="zh-CN" w:eastAsia="zh-CN"/>
        </w:rPr>
        <w:t>（</w:t>
      </w:r>
      <w:r>
        <w:rPr>
          <w:rFonts w:hint="eastAsia" w:ascii="宋体" w:hAnsi="宋体" w:eastAsia="宋体" w:cs="宋体"/>
          <w:b w:val="0"/>
          <w:bCs w:val="0"/>
          <w:szCs w:val="21"/>
          <w:lang w:val="en-US" w:eastAsia="zh-CN"/>
        </w:rPr>
        <w:t>1</w:t>
      </w:r>
      <w:r>
        <w:rPr>
          <w:rFonts w:hint="eastAsia" w:ascii="宋体" w:hAnsi="宋体" w:eastAsia="宋体" w:cs="宋体"/>
          <w:b w:val="0"/>
          <w:bCs w:val="0"/>
          <w:szCs w:val="21"/>
          <w:lang w:val="zh-CN" w:eastAsia="zh-CN"/>
        </w:rPr>
        <w:t>）补齐产品：</w:t>
      </w:r>
      <w:r>
        <w:rPr>
          <w:rFonts w:hint="eastAsia" w:ascii="宋体" w:hAnsi="宋体" w:eastAsia="宋体" w:cs="宋体"/>
          <w:b w:val="0"/>
          <w:bCs w:val="0"/>
          <w:szCs w:val="21"/>
          <w:lang w:val="en-US" w:eastAsia="zh-CN"/>
        </w:rPr>
        <w:t>产品有缺漏的</w:t>
      </w:r>
      <w:r>
        <w:rPr>
          <w:rFonts w:hint="eastAsia" w:ascii="宋体" w:hAnsi="宋体" w:eastAsia="宋体" w:cs="宋体"/>
          <w:b w:val="0"/>
          <w:bCs w:val="0"/>
          <w:szCs w:val="21"/>
          <w:lang w:val="zh-CN"/>
        </w:rPr>
        <w:t>，</w:t>
      </w:r>
      <w:r>
        <w:rPr>
          <w:rFonts w:hint="eastAsia" w:ascii="宋体" w:hAnsi="宋体" w:eastAsia="宋体" w:cs="宋体"/>
          <w:b w:val="0"/>
          <w:bCs w:val="0"/>
          <w:szCs w:val="21"/>
          <w:lang w:val="en-US" w:eastAsia="zh-CN"/>
        </w:rPr>
        <w:t>乙方</w:t>
      </w:r>
      <w:r>
        <w:rPr>
          <w:rFonts w:hint="eastAsia" w:ascii="宋体" w:hAnsi="宋体" w:eastAsia="宋体" w:cs="宋体"/>
          <w:b w:val="0"/>
          <w:bCs w:val="0"/>
          <w:szCs w:val="21"/>
          <w:lang w:val="zh-CN" w:eastAsia="zh-CN"/>
        </w:rPr>
        <w:t>须在</w:t>
      </w:r>
      <w:r>
        <w:rPr>
          <w:rFonts w:hint="eastAsia" w:ascii="宋体" w:hAnsi="宋体" w:eastAsia="宋体" w:cs="宋体"/>
          <w:b w:val="0"/>
          <w:bCs w:val="0"/>
          <w:szCs w:val="21"/>
          <w:lang w:val="en-US" w:eastAsia="zh-CN"/>
        </w:rPr>
        <w:t>1</w:t>
      </w:r>
      <w:r>
        <w:rPr>
          <w:rFonts w:hint="eastAsia" w:ascii="宋体" w:hAnsi="宋体" w:eastAsia="宋体" w:cs="宋体"/>
          <w:b w:val="0"/>
          <w:bCs w:val="0"/>
          <w:szCs w:val="21"/>
          <w:lang w:val="zh-CN" w:eastAsia="zh-CN"/>
        </w:rPr>
        <w:t>个月内无条件</w:t>
      </w:r>
      <w:r>
        <w:rPr>
          <w:rFonts w:hint="default" w:ascii="宋体" w:hAnsi="宋体" w:eastAsia="宋体" w:cs="宋体"/>
          <w:b w:val="0"/>
          <w:bCs w:val="0"/>
          <w:szCs w:val="21"/>
          <w:lang w:val="en-US" w:eastAsia="zh-CN"/>
        </w:rPr>
        <w:t>免费</w:t>
      </w:r>
      <w:r>
        <w:rPr>
          <w:rFonts w:hint="eastAsia" w:ascii="宋体" w:hAnsi="宋体" w:eastAsia="宋体" w:cs="宋体"/>
          <w:b w:val="0"/>
          <w:bCs w:val="0"/>
          <w:szCs w:val="21"/>
          <w:lang w:val="zh-CN" w:eastAsia="zh-CN"/>
        </w:rPr>
        <w:t>补齐产品并完成安装调试，超期的</w:t>
      </w:r>
      <w:r>
        <w:rPr>
          <w:rFonts w:hint="eastAsia" w:ascii="宋体" w:hAnsi="宋体" w:eastAsia="宋体" w:cs="宋体"/>
          <w:b w:val="0"/>
          <w:bCs w:val="0"/>
          <w:szCs w:val="21"/>
          <w:lang w:val="zh-CN"/>
        </w:rPr>
        <w:t>按逾期交货处理。</w:t>
      </w:r>
    </w:p>
    <w:p w14:paraId="4C5613C2">
      <w:pPr>
        <w:widowControl/>
        <w:spacing w:line="360" w:lineRule="auto"/>
        <w:ind w:firstLine="420"/>
        <w:rPr>
          <w:rFonts w:hint="eastAsia" w:ascii="宋体" w:hAnsi="宋体" w:eastAsia="宋体" w:cs="宋体"/>
          <w:b w:val="0"/>
          <w:bCs w:val="0"/>
          <w:szCs w:val="21"/>
          <w:lang w:val="en-US" w:eastAsia="zh-CN"/>
        </w:rPr>
      </w:pPr>
      <w:r>
        <w:rPr>
          <w:rFonts w:hint="eastAsia" w:ascii="宋体" w:hAnsi="宋体" w:eastAsia="宋体" w:cs="宋体"/>
          <w:b w:val="0"/>
          <w:bCs w:val="0"/>
          <w:szCs w:val="21"/>
          <w:lang w:val="zh-CN" w:eastAsia="zh-CN"/>
        </w:rPr>
        <w:t>（</w:t>
      </w:r>
      <w:r>
        <w:rPr>
          <w:rFonts w:hint="eastAsia" w:ascii="宋体" w:hAnsi="宋体" w:eastAsia="宋体" w:cs="宋体"/>
          <w:b w:val="0"/>
          <w:bCs w:val="0"/>
          <w:szCs w:val="21"/>
          <w:lang w:val="en-US" w:eastAsia="zh-CN"/>
        </w:rPr>
        <w:t>2</w:t>
      </w:r>
      <w:r>
        <w:rPr>
          <w:rFonts w:hint="eastAsia" w:ascii="宋体" w:hAnsi="宋体" w:eastAsia="宋体" w:cs="宋体"/>
          <w:b w:val="0"/>
          <w:bCs w:val="0"/>
          <w:szCs w:val="21"/>
          <w:lang w:val="zh-CN" w:eastAsia="zh-CN"/>
        </w:rPr>
        <w:t>）</w:t>
      </w:r>
      <w:r>
        <w:rPr>
          <w:rFonts w:hint="eastAsia" w:ascii="宋体" w:hAnsi="宋体" w:eastAsia="宋体" w:cs="宋体"/>
          <w:b w:val="0"/>
          <w:bCs w:val="0"/>
          <w:szCs w:val="21"/>
          <w:lang w:val="en-US" w:eastAsia="zh-CN"/>
        </w:rPr>
        <w:t>更换产品：开箱验收不合格</w:t>
      </w:r>
      <w:r>
        <w:rPr>
          <w:rFonts w:hint="eastAsia" w:ascii="宋体" w:hAnsi="宋体" w:eastAsia="宋体" w:cs="宋体"/>
          <w:b w:val="0"/>
          <w:bCs w:val="0"/>
          <w:szCs w:val="21"/>
          <w:lang w:val="zh-CN" w:eastAsia="zh-CN"/>
        </w:rPr>
        <w:t>或抽检验证不合格或</w:t>
      </w:r>
      <w:r>
        <w:rPr>
          <w:rFonts w:hint="eastAsia" w:ascii="宋体" w:hAnsi="宋体" w:eastAsia="宋体" w:cs="宋体"/>
          <w:b w:val="0"/>
          <w:bCs w:val="0"/>
          <w:szCs w:val="21"/>
          <w:lang w:val="en-US" w:eastAsia="zh-CN"/>
        </w:rPr>
        <w:t>经甲方、监理机构验证所到产品的设备</w:t>
      </w:r>
      <w:r>
        <w:rPr>
          <w:rFonts w:hint="eastAsia" w:ascii="宋体" w:hAnsi="宋体" w:eastAsia="宋体" w:cs="宋体"/>
          <w:b w:val="0"/>
          <w:bCs w:val="0"/>
          <w:szCs w:val="21"/>
          <w:lang w:val="zh-CN"/>
        </w:rPr>
        <w:t>型号、规格、技术参数、质量不符合合同规定</w:t>
      </w:r>
      <w:r>
        <w:rPr>
          <w:rFonts w:hint="eastAsia" w:ascii="宋体" w:hAnsi="宋体" w:eastAsia="宋体" w:cs="宋体"/>
          <w:b w:val="0"/>
          <w:bCs w:val="0"/>
          <w:szCs w:val="21"/>
          <w:lang w:val="zh-CN" w:eastAsia="zh-CN"/>
        </w:rPr>
        <w:t>、</w:t>
      </w:r>
      <w:r>
        <w:rPr>
          <w:rFonts w:hint="eastAsia" w:ascii="宋体" w:hAnsi="宋体" w:eastAsia="宋体" w:cs="宋体"/>
          <w:b w:val="0"/>
          <w:bCs w:val="0"/>
          <w:szCs w:val="21"/>
          <w:lang w:val="zh-CN"/>
        </w:rPr>
        <w:t>采购文件规定</w:t>
      </w:r>
      <w:r>
        <w:rPr>
          <w:rFonts w:hint="eastAsia" w:ascii="宋体" w:hAnsi="宋体" w:eastAsia="宋体" w:cs="宋体"/>
          <w:b w:val="0"/>
          <w:bCs w:val="0"/>
          <w:szCs w:val="21"/>
          <w:lang w:val="zh-CN" w:eastAsia="zh-CN"/>
        </w:rPr>
        <w:t>及国家有关</w:t>
      </w:r>
      <w:r>
        <w:rPr>
          <w:rFonts w:hint="eastAsia" w:ascii="宋体" w:hAnsi="宋体" w:eastAsia="宋体" w:cs="宋体"/>
          <w:b w:val="0"/>
          <w:bCs w:val="0"/>
          <w:szCs w:val="21"/>
          <w:lang w:val="zh-CN"/>
        </w:rPr>
        <w:t>标准</w:t>
      </w:r>
      <w:r>
        <w:rPr>
          <w:rFonts w:hint="eastAsia" w:ascii="宋体" w:hAnsi="宋体" w:eastAsia="宋体" w:cs="宋体"/>
          <w:b w:val="0"/>
          <w:bCs w:val="0"/>
          <w:szCs w:val="21"/>
          <w:lang w:val="zh-CN" w:eastAsia="zh-CN"/>
        </w:rPr>
        <w:t>规定</w:t>
      </w:r>
      <w:r>
        <w:rPr>
          <w:rFonts w:hint="eastAsia" w:ascii="宋体" w:hAnsi="宋体" w:eastAsia="宋体" w:cs="宋体"/>
          <w:b w:val="0"/>
          <w:bCs w:val="0"/>
          <w:szCs w:val="21"/>
          <w:lang w:val="zh-CN"/>
        </w:rPr>
        <w:t>的，</w:t>
      </w:r>
      <w:r>
        <w:rPr>
          <w:rFonts w:hint="eastAsia" w:ascii="宋体" w:hAnsi="宋体" w:eastAsia="宋体" w:cs="宋体"/>
          <w:b w:val="0"/>
          <w:bCs w:val="0"/>
          <w:szCs w:val="21"/>
          <w:lang w:val="en-US" w:eastAsia="zh-CN"/>
        </w:rPr>
        <w:t>甲方</w:t>
      </w:r>
      <w:r>
        <w:rPr>
          <w:rFonts w:hint="eastAsia" w:ascii="宋体" w:hAnsi="宋体" w:eastAsia="宋体" w:cs="宋体"/>
          <w:b w:val="0"/>
          <w:bCs w:val="0"/>
          <w:szCs w:val="21"/>
          <w:lang w:val="zh-CN" w:eastAsia="zh-CN"/>
        </w:rPr>
        <w:t>拒绝接收</w:t>
      </w:r>
      <w:r>
        <w:rPr>
          <w:rFonts w:hint="eastAsia" w:ascii="宋体" w:hAnsi="宋体" w:eastAsia="宋体" w:cs="宋体"/>
          <w:b w:val="0"/>
          <w:bCs w:val="0"/>
          <w:szCs w:val="21"/>
          <w:lang w:val="zh-CN"/>
        </w:rPr>
        <w:t>该</w:t>
      </w:r>
      <w:r>
        <w:rPr>
          <w:rFonts w:hint="eastAsia" w:ascii="宋体" w:hAnsi="宋体" w:eastAsia="宋体" w:cs="宋体"/>
          <w:b w:val="0"/>
          <w:bCs w:val="0"/>
          <w:szCs w:val="21"/>
          <w:lang w:val="zh-CN" w:eastAsia="zh-CN"/>
        </w:rPr>
        <w:t>产品</w:t>
      </w:r>
      <w:r>
        <w:rPr>
          <w:rFonts w:hint="eastAsia" w:ascii="宋体" w:hAnsi="宋体" w:eastAsia="宋体" w:cs="宋体"/>
          <w:b w:val="0"/>
          <w:bCs w:val="0"/>
          <w:szCs w:val="21"/>
          <w:lang w:val="zh-CN"/>
        </w:rPr>
        <w:t>，</w:t>
      </w:r>
      <w:r>
        <w:rPr>
          <w:rFonts w:hint="eastAsia" w:ascii="宋体" w:hAnsi="宋体" w:eastAsia="宋体" w:cs="宋体"/>
          <w:b w:val="0"/>
          <w:bCs w:val="0"/>
          <w:szCs w:val="21"/>
          <w:lang w:val="en-US" w:eastAsia="zh-CN"/>
        </w:rPr>
        <w:t>乙方须</w:t>
      </w:r>
      <w:r>
        <w:rPr>
          <w:rFonts w:hint="eastAsia" w:ascii="宋体" w:hAnsi="宋体" w:eastAsia="宋体" w:cs="宋体"/>
          <w:b w:val="0"/>
          <w:bCs w:val="0"/>
          <w:szCs w:val="21"/>
          <w:lang w:val="zh-CN"/>
        </w:rPr>
        <w:t>无条件</w:t>
      </w:r>
      <w:r>
        <w:rPr>
          <w:rFonts w:hint="default" w:ascii="宋体" w:hAnsi="宋体" w:eastAsia="宋体" w:cs="宋体"/>
          <w:b w:val="0"/>
          <w:bCs w:val="0"/>
          <w:szCs w:val="21"/>
          <w:lang w:val="en-US"/>
        </w:rPr>
        <w:t>免费</w:t>
      </w:r>
      <w:r>
        <w:rPr>
          <w:rFonts w:hint="eastAsia" w:ascii="宋体" w:hAnsi="宋体" w:eastAsia="宋体" w:cs="宋体"/>
          <w:b w:val="0"/>
          <w:bCs w:val="0"/>
          <w:szCs w:val="21"/>
          <w:lang w:val="zh-CN" w:eastAsia="zh-CN"/>
        </w:rPr>
        <w:t>更换</w:t>
      </w:r>
      <w:r>
        <w:rPr>
          <w:rFonts w:hint="eastAsia" w:ascii="宋体" w:hAnsi="宋体" w:eastAsia="宋体" w:cs="宋体"/>
          <w:b w:val="0"/>
          <w:bCs w:val="0"/>
          <w:szCs w:val="21"/>
          <w:lang w:val="en-US" w:eastAsia="zh-CN"/>
        </w:rPr>
        <w:t>产品</w:t>
      </w:r>
      <w:r>
        <w:rPr>
          <w:rFonts w:hint="eastAsia" w:ascii="宋体" w:hAnsi="宋体" w:eastAsia="宋体" w:cs="宋体"/>
          <w:b w:val="0"/>
          <w:bCs w:val="0"/>
          <w:szCs w:val="21"/>
          <w:lang w:val="zh-CN" w:eastAsia="zh-CN"/>
        </w:rPr>
        <w:t>，</w:t>
      </w:r>
      <w:r>
        <w:rPr>
          <w:rFonts w:hint="eastAsia" w:ascii="宋体" w:hAnsi="宋体" w:eastAsia="宋体" w:cs="宋体"/>
          <w:b w:val="0"/>
          <w:bCs w:val="0"/>
          <w:szCs w:val="21"/>
          <w:lang w:val="en-US" w:eastAsia="zh-CN"/>
        </w:rPr>
        <w:t>更换时间不得超过1个月，超期的按逾期交货处理。</w:t>
      </w:r>
    </w:p>
    <w:p w14:paraId="2987CEB2">
      <w:pPr>
        <w:widowControl/>
        <w:spacing w:line="360" w:lineRule="auto"/>
        <w:ind w:firstLine="420"/>
        <w:rPr>
          <w:rFonts w:hint="eastAsia" w:ascii="宋体" w:hAnsi="宋体" w:eastAsia="宋体" w:cs="宋体"/>
          <w:b w:val="0"/>
          <w:bCs w:val="0"/>
          <w:szCs w:val="21"/>
          <w:lang w:val="zh-CN"/>
        </w:rPr>
      </w:pPr>
      <w:r>
        <w:rPr>
          <w:rFonts w:hint="eastAsia" w:ascii="宋体" w:hAnsi="宋体" w:eastAsia="宋体" w:cs="宋体"/>
          <w:b w:val="0"/>
          <w:bCs w:val="0"/>
          <w:szCs w:val="21"/>
          <w:lang w:val="en-US" w:eastAsia="zh-CN"/>
        </w:rPr>
        <w:t>（3）乙方</w:t>
      </w:r>
      <w:r>
        <w:rPr>
          <w:rFonts w:hint="eastAsia" w:ascii="宋体" w:hAnsi="宋体" w:eastAsia="宋体" w:cs="宋体"/>
          <w:b w:val="0"/>
          <w:bCs w:val="0"/>
          <w:szCs w:val="21"/>
          <w:lang w:val="zh-CN"/>
        </w:rPr>
        <w:t>拒绝更换</w:t>
      </w:r>
      <w:r>
        <w:rPr>
          <w:rFonts w:hint="eastAsia" w:ascii="宋体" w:hAnsi="宋体" w:eastAsia="宋体" w:cs="宋体"/>
          <w:b w:val="0"/>
          <w:bCs w:val="0"/>
          <w:szCs w:val="21"/>
          <w:lang w:val="zh-CN" w:eastAsia="zh-CN"/>
        </w:rPr>
        <w:t>、补齐产品</w:t>
      </w:r>
      <w:r>
        <w:rPr>
          <w:rFonts w:hint="eastAsia" w:ascii="宋体" w:hAnsi="宋体" w:eastAsia="宋体" w:cs="宋体"/>
          <w:b w:val="0"/>
          <w:bCs w:val="0"/>
          <w:szCs w:val="21"/>
          <w:lang w:val="en-US" w:eastAsia="zh-CN"/>
        </w:rPr>
        <w:t>或两次更换产品后仍未通过甲方、监理机构的</w:t>
      </w:r>
      <w:r>
        <w:rPr>
          <w:rFonts w:hint="eastAsia" w:ascii="宋体" w:hAnsi="宋体" w:eastAsia="宋体" w:cs="宋体"/>
          <w:b w:val="0"/>
          <w:bCs w:val="0"/>
          <w:szCs w:val="21"/>
          <w:lang w:val="zh-CN" w:eastAsia="zh-CN"/>
        </w:rPr>
        <w:t>开箱验收及抽检验证</w:t>
      </w:r>
      <w:r>
        <w:rPr>
          <w:rFonts w:hint="eastAsia" w:ascii="宋体" w:hAnsi="宋体" w:eastAsia="宋体" w:cs="宋体"/>
          <w:b w:val="0"/>
          <w:bCs w:val="0"/>
          <w:szCs w:val="21"/>
          <w:lang w:val="en-US" w:eastAsia="zh-CN"/>
        </w:rPr>
        <w:t>的</w:t>
      </w:r>
      <w:r>
        <w:rPr>
          <w:rFonts w:hint="eastAsia" w:ascii="宋体" w:hAnsi="宋体" w:eastAsia="宋体" w:cs="宋体"/>
          <w:b w:val="0"/>
          <w:bCs w:val="0"/>
          <w:szCs w:val="21"/>
          <w:lang w:val="zh-CN"/>
        </w:rPr>
        <w:t>，</w:t>
      </w:r>
      <w:r>
        <w:rPr>
          <w:rFonts w:hint="eastAsia" w:ascii="宋体" w:hAnsi="宋体" w:eastAsia="宋体" w:cs="宋体"/>
          <w:b w:val="0"/>
          <w:bCs w:val="0"/>
          <w:szCs w:val="21"/>
          <w:lang w:val="en-US" w:eastAsia="zh-CN"/>
        </w:rPr>
        <w:t>甲方</w:t>
      </w:r>
      <w:r>
        <w:rPr>
          <w:rFonts w:hint="eastAsia" w:ascii="宋体" w:hAnsi="宋体" w:cs="宋体"/>
          <w:b w:val="0"/>
          <w:bCs w:val="0"/>
          <w:szCs w:val="21"/>
          <w:lang w:val="en-US" w:eastAsia="zh-CN"/>
        </w:rPr>
        <w:t>有权</w:t>
      </w:r>
      <w:r>
        <w:rPr>
          <w:rFonts w:hint="eastAsia" w:ascii="宋体" w:hAnsi="宋体" w:eastAsia="宋体" w:cs="宋体"/>
          <w:b w:val="0"/>
          <w:bCs w:val="0"/>
          <w:szCs w:val="21"/>
          <w:lang w:val="zh-CN"/>
        </w:rPr>
        <w:t>单方面解除合同。</w:t>
      </w:r>
    </w:p>
    <w:p w14:paraId="6C17484E">
      <w:pPr>
        <w:widowControl/>
        <w:spacing w:line="360" w:lineRule="auto"/>
        <w:ind w:firstLine="420"/>
        <w:rPr>
          <w:rFonts w:hint="eastAsia" w:ascii="宋体" w:hAnsi="宋体" w:eastAsia="宋体" w:cs="宋体"/>
          <w:b w:val="0"/>
          <w:bCs w:val="0"/>
          <w:szCs w:val="21"/>
          <w:lang w:val="zh-CN"/>
        </w:rPr>
      </w:pPr>
      <w:r>
        <w:rPr>
          <w:rFonts w:hint="eastAsia" w:ascii="宋体" w:hAnsi="宋体" w:eastAsia="宋体" w:cs="宋体"/>
          <w:b w:val="0"/>
          <w:bCs w:val="0"/>
          <w:szCs w:val="21"/>
          <w:lang w:val="zh-CN"/>
        </w:rPr>
        <w:t xml:space="preserve"> </w:t>
      </w:r>
      <w:r>
        <w:rPr>
          <w:rFonts w:hint="eastAsia" w:ascii="宋体" w:hAnsi="宋体" w:eastAsia="宋体" w:cs="宋体"/>
          <w:b w:val="0"/>
          <w:bCs w:val="0"/>
          <w:szCs w:val="21"/>
          <w:lang w:val="zh-CN" w:eastAsia="zh-CN"/>
        </w:rPr>
        <w:t>10.</w:t>
      </w:r>
      <w:r>
        <w:rPr>
          <w:rFonts w:hint="eastAsia" w:ascii="宋体" w:hAnsi="宋体" w:eastAsia="宋体" w:cs="宋体"/>
          <w:b w:val="0"/>
          <w:bCs w:val="0"/>
          <w:szCs w:val="21"/>
          <w:lang w:val="en-US" w:eastAsia="zh-CN"/>
        </w:rPr>
        <w:t>6乙方</w:t>
      </w:r>
      <w:r>
        <w:rPr>
          <w:rFonts w:hint="eastAsia" w:ascii="宋体" w:hAnsi="宋体" w:eastAsia="宋体" w:cs="宋体"/>
          <w:b w:val="0"/>
          <w:bCs w:val="0"/>
          <w:szCs w:val="21"/>
          <w:lang w:val="zh-CN"/>
        </w:rPr>
        <w:t>应提供完备的技术资料、原厂真货证明、装箱单和合格证等。验收合格条件如下：</w:t>
      </w:r>
    </w:p>
    <w:p w14:paraId="2B6E426D">
      <w:pPr>
        <w:widowControl/>
        <w:spacing w:line="360" w:lineRule="auto"/>
        <w:ind w:firstLine="420"/>
        <w:rPr>
          <w:rFonts w:hint="eastAsia" w:ascii="宋体" w:hAnsi="宋体" w:eastAsia="宋体" w:cs="宋体"/>
          <w:b w:val="0"/>
          <w:bCs w:val="0"/>
          <w:szCs w:val="21"/>
          <w:lang w:val="zh-CN"/>
        </w:rPr>
      </w:pPr>
      <w:r>
        <w:rPr>
          <w:rFonts w:hint="eastAsia" w:ascii="宋体" w:hAnsi="宋体" w:eastAsia="宋体" w:cs="宋体"/>
          <w:b w:val="0"/>
          <w:bCs w:val="0"/>
          <w:szCs w:val="21"/>
          <w:lang w:val="zh-CN"/>
        </w:rPr>
        <w:t>（1）货物性能考核指标：不得低于上述货物验收标准中的指标，同时应符合本项目招标文件和投标文件中明确的指标（验收方式以</w:t>
      </w:r>
      <w:r>
        <w:rPr>
          <w:rFonts w:hint="eastAsia" w:ascii="宋体" w:hAnsi="宋体" w:eastAsia="宋体" w:cs="宋体"/>
          <w:b w:val="0"/>
          <w:bCs w:val="0"/>
          <w:szCs w:val="21"/>
          <w:lang w:val="en-US" w:eastAsia="zh-CN"/>
        </w:rPr>
        <w:t>甲方</w:t>
      </w:r>
      <w:r>
        <w:rPr>
          <w:rFonts w:hint="eastAsia" w:ascii="宋体" w:hAnsi="宋体" w:eastAsia="宋体" w:cs="宋体"/>
          <w:b w:val="0"/>
          <w:bCs w:val="0"/>
          <w:szCs w:val="21"/>
          <w:lang w:val="zh-CN"/>
        </w:rPr>
        <w:t>要求为准）。</w:t>
      </w:r>
    </w:p>
    <w:p w14:paraId="27B11C2C">
      <w:pPr>
        <w:widowControl/>
        <w:spacing w:line="360" w:lineRule="auto"/>
        <w:ind w:firstLine="420"/>
        <w:rPr>
          <w:rFonts w:hint="eastAsia" w:ascii="宋体" w:hAnsi="宋体" w:eastAsia="宋体" w:cs="宋体"/>
          <w:b w:val="0"/>
          <w:bCs w:val="0"/>
          <w:szCs w:val="21"/>
          <w:lang w:val="zh-CN"/>
        </w:rPr>
      </w:pPr>
      <w:r>
        <w:rPr>
          <w:rFonts w:hint="eastAsia" w:ascii="宋体" w:hAnsi="宋体" w:eastAsia="宋体" w:cs="宋体"/>
          <w:b w:val="0"/>
          <w:bCs w:val="0"/>
          <w:szCs w:val="21"/>
          <w:lang w:val="zh-CN"/>
        </w:rPr>
        <w:t>（2）设备技术资料、原厂真货证明、装箱单、合格证等资料齐全。</w:t>
      </w:r>
    </w:p>
    <w:p w14:paraId="4434404D">
      <w:pPr>
        <w:widowControl/>
        <w:spacing w:line="360" w:lineRule="auto"/>
        <w:ind w:firstLine="420"/>
        <w:rPr>
          <w:rFonts w:hint="eastAsia" w:ascii="宋体" w:hAnsi="宋体" w:eastAsia="宋体" w:cs="宋体"/>
          <w:b w:val="0"/>
          <w:bCs w:val="0"/>
          <w:szCs w:val="21"/>
          <w:lang w:val="zh-CN"/>
        </w:rPr>
      </w:pPr>
      <w:r>
        <w:rPr>
          <w:rFonts w:hint="eastAsia" w:ascii="宋体" w:hAnsi="宋体" w:eastAsia="宋体" w:cs="宋体"/>
          <w:b w:val="0"/>
          <w:bCs w:val="0"/>
          <w:szCs w:val="21"/>
          <w:lang w:val="zh-CN"/>
        </w:rPr>
        <w:t>（3）在规定时间内完成项目交付（含交货、安装、调试、培训）并由</w:t>
      </w:r>
      <w:r>
        <w:rPr>
          <w:rFonts w:hint="eastAsia" w:ascii="宋体" w:hAnsi="宋体" w:eastAsia="宋体" w:cs="宋体"/>
          <w:b w:val="0"/>
          <w:bCs w:val="0"/>
          <w:szCs w:val="21"/>
          <w:lang w:val="en-US" w:eastAsia="zh-CN"/>
        </w:rPr>
        <w:t>三</w:t>
      </w:r>
      <w:r>
        <w:rPr>
          <w:rFonts w:hint="eastAsia" w:ascii="宋体" w:hAnsi="宋体" w:eastAsia="宋体" w:cs="宋体"/>
          <w:b w:val="0"/>
          <w:bCs w:val="0"/>
          <w:szCs w:val="21"/>
          <w:lang w:val="zh-CN"/>
        </w:rPr>
        <w:t>方</w:t>
      </w:r>
      <w:r>
        <w:rPr>
          <w:rFonts w:hint="eastAsia" w:ascii="宋体" w:hAnsi="宋体" w:eastAsia="宋体" w:cs="宋体"/>
          <w:b w:val="0"/>
          <w:bCs w:val="0"/>
          <w:szCs w:val="21"/>
          <w:lang w:val="zh-CN" w:eastAsia="zh-CN"/>
        </w:rPr>
        <w:t>（</w:t>
      </w:r>
      <w:r>
        <w:rPr>
          <w:rFonts w:hint="eastAsia" w:ascii="宋体" w:hAnsi="宋体" w:eastAsia="宋体" w:cs="宋体"/>
          <w:b w:val="0"/>
          <w:bCs w:val="0"/>
          <w:szCs w:val="21"/>
          <w:lang w:val="en-US" w:eastAsia="zh-CN"/>
        </w:rPr>
        <w:t>甲方、乙方、监理机构</w:t>
      </w:r>
      <w:r>
        <w:rPr>
          <w:rFonts w:hint="eastAsia" w:ascii="宋体" w:hAnsi="宋体" w:eastAsia="宋体" w:cs="宋体"/>
          <w:b w:val="0"/>
          <w:bCs w:val="0"/>
          <w:szCs w:val="21"/>
          <w:lang w:val="zh-CN" w:eastAsia="zh-CN"/>
        </w:rPr>
        <w:t>）</w:t>
      </w:r>
      <w:r>
        <w:rPr>
          <w:rFonts w:hint="eastAsia" w:ascii="宋体" w:hAnsi="宋体" w:eastAsia="宋体" w:cs="宋体"/>
          <w:b w:val="0"/>
          <w:bCs w:val="0"/>
          <w:szCs w:val="21"/>
          <w:lang w:val="zh-CN"/>
        </w:rPr>
        <w:t>组织验收小组</w:t>
      </w:r>
      <w:r>
        <w:rPr>
          <w:rFonts w:hint="eastAsia" w:ascii="宋体" w:hAnsi="宋体" w:eastAsia="宋体" w:cs="宋体"/>
          <w:b w:val="0"/>
          <w:bCs w:val="0"/>
          <w:szCs w:val="21"/>
          <w:lang w:val="en-US" w:eastAsia="zh-CN"/>
        </w:rPr>
        <w:t>于90个工作日内</w:t>
      </w:r>
      <w:r>
        <w:rPr>
          <w:rFonts w:hint="eastAsia" w:ascii="宋体" w:hAnsi="宋体" w:eastAsia="宋体" w:cs="宋体"/>
          <w:b w:val="0"/>
          <w:bCs w:val="0"/>
          <w:szCs w:val="21"/>
          <w:lang w:val="zh-CN"/>
        </w:rPr>
        <w:t>进行验收，并经验收小组签字</w:t>
      </w:r>
      <w:r>
        <w:rPr>
          <w:rFonts w:hint="eastAsia" w:ascii="宋体" w:hAnsi="宋体" w:eastAsia="宋体" w:cs="宋体"/>
          <w:b w:val="0"/>
          <w:bCs w:val="0"/>
          <w:szCs w:val="21"/>
          <w:lang w:val="en-US" w:eastAsia="zh-CN"/>
        </w:rPr>
        <w:t>盖章</w:t>
      </w:r>
      <w:r>
        <w:rPr>
          <w:rFonts w:hint="eastAsia" w:ascii="宋体" w:hAnsi="宋体" w:eastAsia="宋体" w:cs="宋体"/>
          <w:b w:val="0"/>
          <w:bCs w:val="0"/>
          <w:szCs w:val="21"/>
          <w:lang w:val="zh-CN"/>
        </w:rPr>
        <w:t>确认。</w:t>
      </w:r>
    </w:p>
    <w:p w14:paraId="1F87EAFD">
      <w:pPr>
        <w:widowControl/>
        <w:spacing w:line="360" w:lineRule="auto"/>
        <w:ind w:firstLine="420"/>
        <w:rPr>
          <w:rFonts w:hint="eastAsia" w:ascii="宋体" w:hAnsi="宋体" w:eastAsia="宋体" w:cs="宋体"/>
          <w:b w:val="0"/>
          <w:bCs w:val="0"/>
          <w:szCs w:val="21"/>
          <w:lang w:val="zh-CN"/>
        </w:rPr>
      </w:pPr>
      <w:r>
        <w:rPr>
          <w:rFonts w:hint="eastAsia" w:ascii="宋体" w:hAnsi="宋体" w:eastAsia="宋体" w:cs="宋体"/>
          <w:b w:val="0"/>
          <w:bCs w:val="0"/>
          <w:szCs w:val="21"/>
          <w:lang w:val="zh-CN" w:eastAsia="zh-CN"/>
        </w:rPr>
        <w:t>10.</w:t>
      </w:r>
      <w:r>
        <w:rPr>
          <w:rFonts w:hint="eastAsia" w:ascii="宋体" w:hAnsi="宋体" w:eastAsia="宋体" w:cs="宋体"/>
          <w:b w:val="0"/>
          <w:bCs w:val="0"/>
          <w:szCs w:val="21"/>
          <w:lang w:val="en-US" w:eastAsia="zh-CN"/>
        </w:rPr>
        <w:t>7乙方</w:t>
      </w:r>
      <w:r>
        <w:rPr>
          <w:rFonts w:hint="eastAsia" w:ascii="宋体" w:hAnsi="宋体" w:eastAsia="宋体" w:cs="宋体"/>
          <w:b w:val="0"/>
          <w:bCs w:val="0"/>
          <w:szCs w:val="21"/>
          <w:lang w:val="zh-CN"/>
        </w:rPr>
        <w:t>提供的产品设备未达到招标文件规定要求，且对</w:t>
      </w:r>
      <w:r>
        <w:rPr>
          <w:rFonts w:hint="eastAsia" w:ascii="宋体" w:hAnsi="宋体" w:eastAsia="宋体" w:cs="宋体"/>
          <w:b w:val="0"/>
          <w:bCs w:val="0"/>
          <w:szCs w:val="21"/>
          <w:lang w:val="en-US" w:eastAsia="zh-CN"/>
        </w:rPr>
        <w:t>甲方</w:t>
      </w:r>
      <w:r>
        <w:rPr>
          <w:rFonts w:hint="eastAsia" w:ascii="宋体" w:hAnsi="宋体" w:eastAsia="宋体" w:cs="宋体"/>
          <w:b w:val="0"/>
          <w:bCs w:val="0"/>
          <w:szCs w:val="21"/>
          <w:lang w:val="zh-CN"/>
        </w:rPr>
        <w:t>造成损失的，由</w:t>
      </w:r>
      <w:r>
        <w:rPr>
          <w:rFonts w:hint="eastAsia" w:ascii="宋体" w:hAnsi="宋体" w:eastAsia="宋体" w:cs="宋体"/>
          <w:b w:val="0"/>
          <w:bCs w:val="0"/>
          <w:szCs w:val="21"/>
          <w:lang w:val="en-US" w:eastAsia="zh-CN"/>
        </w:rPr>
        <w:t>乙方</w:t>
      </w:r>
      <w:r>
        <w:rPr>
          <w:rFonts w:hint="eastAsia" w:ascii="宋体" w:hAnsi="宋体" w:eastAsia="宋体" w:cs="宋体"/>
          <w:b w:val="0"/>
          <w:bCs w:val="0"/>
          <w:szCs w:val="21"/>
          <w:lang w:val="zh-CN"/>
        </w:rPr>
        <w:t>承担一切责任，并赔偿所造成的损失。</w:t>
      </w:r>
    </w:p>
    <w:p w14:paraId="514792DD">
      <w:pPr>
        <w:widowControl/>
        <w:spacing w:line="360" w:lineRule="auto"/>
        <w:ind w:firstLine="420"/>
        <w:rPr>
          <w:rFonts w:hint="eastAsia" w:ascii="宋体" w:hAnsi="宋体" w:eastAsia="宋体" w:cs="宋体"/>
          <w:b w:val="0"/>
          <w:bCs w:val="0"/>
          <w:szCs w:val="21"/>
          <w:lang w:val="zh-CN"/>
        </w:rPr>
      </w:pPr>
      <w:r>
        <w:rPr>
          <w:rFonts w:hint="eastAsia" w:ascii="宋体" w:hAnsi="宋体" w:eastAsia="宋体" w:cs="宋体"/>
          <w:b w:val="0"/>
          <w:bCs w:val="0"/>
          <w:szCs w:val="21"/>
          <w:lang w:val="zh-CN" w:eastAsia="zh-CN"/>
        </w:rPr>
        <w:t>10.</w:t>
      </w:r>
      <w:r>
        <w:rPr>
          <w:rFonts w:hint="eastAsia" w:ascii="宋体" w:hAnsi="宋体" w:eastAsia="宋体" w:cs="宋体"/>
          <w:b w:val="0"/>
          <w:bCs w:val="0"/>
          <w:szCs w:val="21"/>
          <w:lang w:val="en-US" w:eastAsia="zh-CN"/>
        </w:rPr>
        <w:t>8</w:t>
      </w:r>
      <w:r>
        <w:rPr>
          <w:rFonts w:hint="eastAsia" w:ascii="宋体" w:hAnsi="宋体" w:eastAsia="宋体" w:cs="宋体"/>
          <w:b w:val="0"/>
          <w:bCs w:val="0"/>
          <w:szCs w:val="21"/>
          <w:lang w:val="zh-CN"/>
        </w:rPr>
        <w:t>设备安装完成后，</w:t>
      </w:r>
      <w:r>
        <w:rPr>
          <w:rFonts w:hint="eastAsia" w:ascii="宋体" w:hAnsi="宋体" w:eastAsia="宋体" w:cs="宋体"/>
          <w:b w:val="0"/>
          <w:bCs w:val="0"/>
          <w:szCs w:val="21"/>
          <w:lang w:val="en-US" w:eastAsia="zh-CN"/>
        </w:rPr>
        <w:t>乙方</w:t>
      </w:r>
      <w:r>
        <w:rPr>
          <w:rFonts w:hint="eastAsia" w:ascii="宋体" w:hAnsi="宋体" w:eastAsia="宋体" w:cs="宋体"/>
          <w:b w:val="0"/>
          <w:bCs w:val="0"/>
          <w:szCs w:val="21"/>
          <w:lang w:val="zh-CN"/>
        </w:rPr>
        <w:t>须负责全部设备的保护和清洁工作，直至设备验收合格交付</w:t>
      </w:r>
      <w:r>
        <w:rPr>
          <w:rFonts w:hint="eastAsia" w:ascii="宋体" w:hAnsi="宋体" w:eastAsia="宋体" w:cs="宋体"/>
          <w:b w:val="0"/>
          <w:bCs w:val="0"/>
          <w:szCs w:val="21"/>
          <w:lang w:val="en-US" w:eastAsia="zh-CN"/>
        </w:rPr>
        <w:t>甲方</w:t>
      </w:r>
      <w:r>
        <w:rPr>
          <w:rFonts w:hint="eastAsia" w:ascii="宋体" w:hAnsi="宋体" w:eastAsia="宋体" w:cs="宋体"/>
          <w:b w:val="0"/>
          <w:bCs w:val="0"/>
          <w:szCs w:val="21"/>
          <w:lang w:val="zh-CN"/>
        </w:rPr>
        <w:t>之日为止。</w:t>
      </w:r>
      <w:r>
        <w:rPr>
          <w:rFonts w:hint="eastAsia" w:ascii="宋体" w:hAnsi="宋体" w:eastAsia="宋体" w:cs="宋体"/>
          <w:b w:val="0"/>
          <w:bCs w:val="0"/>
          <w:szCs w:val="21"/>
          <w:lang w:val="en-US" w:eastAsia="zh-CN"/>
        </w:rPr>
        <w:t>乙方</w:t>
      </w:r>
      <w:r>
        <w:rPr>
          <w:rFonts w:hint="eastAsia" w:ascii="宋体" w:hAnsi="宋体" w:eastAsia="宋体" w:cs="宋体"/>
          <w:b w:val="0"/>
          <w:bCs w:val="0"/>
          <w:szCs w:val="21"/>
          <w:lang w:val="zh-CN"/>
        </w:rPr>
        <w:t>应免费提供成品保护。如需临时拆装，</w:t>
      </w:r>
      <w:r>
        <w:rPr>
          <w:rFonts w:hint="eastAsia" w:ascii="宋体" w:hAnsi="宋体" w:eastAsia="宋体" w:cs="宋体"/>
          <w:b w:val="0"/>
          <w:bCs w:val="0"/>
          <w:szCs w:val="21"/>
          <w:lang w:val="en-US" w:eastAsia="zh-CN"/>
        </w:rPr>
        <w:t>乙方</w:t>
      </w:r>
      <w:r>
        <w:rPr>
          <w:rFonts w:hint="eastAsia" w:ascii="宋体" w:hAnsi="宋体" w:eastAsia="宋体" w:cs="宋体"/>
          <w:b w:val="0"/>
          <w:bCs w:val="0"/>
          <w:szCs w:val="21"/>
          <w:lang w:val="zh-CN"/>
        </w:rPr>
        <w:t>不收取临时拆装费。</w:t>
      </w:r>
    </w:p>
    <w:p w14:paraId="565FAC3C">
      <w:pPr>
        <w:widowControl/>
        <w:spacing w:line="360" w:lineRule="auto"/>
        <w:ind w:firstLine="420"/>
        <w:rPr>
          <w:rFonts w:hint="eastAsia" w:ascii="宋体" w:hAnsi="宋体" w:eastAsia="宋体" w:cs="宋体"/>
          <w:b w:val="0"/>
          <w:bCs w:val="0"/>
          <w:szCs w:val="21"/>
          <w:lang w:val="zh-CN"/>
        </w:rPr>
      </w:pPr>
      <w:r>
        <w:rPr>
          <w:rFonts w:hint="eastAsia" w:ascii="宋体" w:hAnsi="宋体" w:eastAsia="宋体" w:cs="宋体"/>
          <w:b w:val="0"/>
          <w:bCs w:val="0"/>
          <w:szCs w:val="21"/>
          <w:lang w:val="zh-CN" w:eastAsia="zh-CN"/>
        </w:rPr>
        <w:t>10.</w:t>
      </w:r>
      <w:r>
        <w:rPr>
          <w:rFonts w:hint="eastAsia" w:ascii="宋体" w:hAnsi="宋体" w:eastAsia="宋体" w:cs="宋体"/>
          <w:b w:val="0"/>
          <w:bCs w:val="0"/>
          <w:szCs w:val="21"/>
          <w:lang w:val="en-US" w:eastAsia="zh-CN"/>
        </w:rPr>
        <w:t>9乙方</w:t>
      </w:r>
      <w:r>
        <w:rPr>
          <w:rFonts w:hint="eastAsia" w:ascii="宋体" w:hAnsi="宋体" w:eastAsia="宋体" w:cs="宋体"/>
          <w:b w:val="0"/>
          <w:bCs w:val="0"/>
          <w:szCs w:val="21"/>
          <w:lang w:val="zh-CN"/>
        </w:rPr>
        <w:t>须在安装、调试、培训结束后，向</w:t>
      </w:r>
      <w:r>
        <w:rPr>
          <w:rFonts w:hint="eastAsia" w:ascii="宋体" w:hAnsi="宋体" w:eastAsia="宋体" w:cs="宋体"/>
          <w:b w:val="0"/>
          <w:bCs w:val="0"/>
          <w:szCs w:val="21"/>
          <w:lang w:val="en-US" w:eastAsia="zh-CN"/>
        </w:rPr>
        <w:t>甲方</w:t>
      </w:r>
      <w:r>
        <w:rPr>
          <w:rFonts w:hint="eastAsia" w:ascii="宋体" w:hAnsi="宋体" w:eastAsia="宋体" w:cs="宋体"/>
          <w:b w:val="0"/>
          <w:bCs w:val="0"/>
          <w:szCs w:val="21"/>
          <w:lang w:val="zh-CN"/>
        </w:rPr>
        <w:t>提交详细的竣工验收资料，包括但不限于以下部分：交付清单、系统试运行报告、竣工验收报告、项目实施过程照片、技术文件、操作手册、培训记录等。</w:t>
      </w:r>
    </w:p>
    <w:p w14:paraId="00888230">
      <w:pPr>
        <w:widowControl/>
        <w:spacing w:line="360" w:lineRule="auto"/>
        <w:ind w:firstLine="420"/>
        <w:rPr>
          <w:rFonts w:hint="eastAsia" w:ascii="宋体" w:hAnsi="宋体" w:eastAsia="宋体" w:cs="宋体"/>
          <w:b w:val="0"/>
          <w:bCs w:val="0"/>
          <w:szCs w:val="21"/>
          <w:lang w:val="zh-CN"/>
        </w:rPr>
      </w:pPr>
      <w:r>
        <w:rPr>
          <w:rFonts w:hint="eastAsia" w:ascii="宋体" w:hAnsi="宋体" w:eastAsia="宋体" w:cs="宋体"/>
          <w:b w:val="0"/>
          <w:bCs w:val="0"/>
          <w:szCs w:val="21"/>
          <w:lang w:val="zh-CN" w:eastAsia="zh-CN"/>
        </w:rPr>
        <w:t>10.</w:t>
      </w:r>
      <w:r>
        <w:rPr>
          <w:rFonts w:hint="eastAsia" w:ascii="宋体" w:hAnsi="宋体" w:eastAsia="宋体" w:cs="宋体"/>
          <w:b w:val="0"/>
          <w:bCs w:val="0"/>
          <w:szCs w:val="21"/>
          <w:lang w:val="en-US" w:eastAsia="zh-CN"/>
        </w:rPr>
        <w:t>10</w:t>
      </w:r>
      <w:r>
        <w:rPr>
          <w:rFonts w:hint="eastAsia" w:ascii="宋体" w:hAnsi="宋体" w:eastAsia="宋体" w:cs="宋体"/>
          <w:b w:val="0"/>
          <w:bCs w:val="0"/>
          <w:szCs w:val="21"/>
          <w:lang w:val="zh-CN"/>
        </w:rPr>
        <w:t>质量及验收标准：</w:t>
      </w:r>
      <w:r>
        <w:rPr>
          <w:rFonts w:hint="eastAsia" w:ascii="宋体" w:hAnsi="宋体" w:eastAsia="宋体" w:cs="宋体"/>
          <w:b w:val="0"/>
          <w:bCs w:val="0"/>
          <w:szCs w:val="21"/>
          <w:lang w:val="en-US" w:eastAsia="zh-CN"/>
        </w:rPr>
        <w:t>乙方所供</w:t>
      </w:r>
      <w:r>
        <w:rPr>
          <w:rFonts w:hint="default" w:ascii="宋体" w:hAnsi="宋体" w:eastAsia="宋体" w:cs="宋体"/>
          <w:b w:val="0"/>
          <w:bCs w:val="0"/>
          <w:szCs w:val="21"/>
          <w:lang w:val="en-US" w:eastAsia="zh-CN"/>
        </w:rPr>
        <w:t>产品</w:t>
      </w:r>
      <w:r>
        <w:rPr>
          <w:rFonts w:hint="eastAsia" w:ascii="宋体" w:hAnsi="宋体" w:eastAsia="宋体" w:cs="宋体"/>
          <w:b w:val="0"/>
          <w:bCs w:val="0"/>
          <w:szCs w:val="21"/>
          <w:lang w:val="en-US" w:eastAsia="zh-CN"/>
        </w:rPr>
        <w:t>货物的</w:t>
      </w:r>
      <w:r>
        <w:rPr>
          <w:rFonts w:hint="eastAsia" w:ascii="宋体" w:hAnsi="宋体" w:eastAsia="宋体" w:cs="宋体"/>
          <w:b w:val="0"/>
          <w:bCs w:val="0"/>
          <w:szCs w:val="21"/>
          <w:lang w:val="zh-CN"/>
        </w:rPr>
        <w:t>技术指标</w:t>
      </w:r>
      <w:r>
        <w:rPr>
          <w:rFonts w:hint="eastAsia" w:ascii="宋体" w:hAnsi="宋体" w:eastAsia="宋体" w:cs="宋体"/>
          <w:b w:val="0"/>
          <w:bCs w:val="0"/>
          <w:szCs w:val="21"/>
          <w:lang w:val="en-US" w:eastAsia="zh-CN"/>
        </w:rPr>
        <w:t>须</w:t>
      </w:r>
      <w:r>
        <w:rPr>
          <w:rFonts w:hint="eastAsia" w:ascii="宋体" w:hAnsi="宋体" w:eastAsia="宋体" w:cs="宋体"/>
          <w:b w:val="0"/>
          <w:bCs w:val="0"/>
          <w:szCs w:val="21"/>
          <w:lang w:val="zh-CN"/>
        </w:rPr>
        <w:t>符合</w:t>
      </w:r>
      <w:r>
        <w:rPr>
          <w:rFonts w:hint="eastAsia" w:ascii="宋体" w:hAnsi="宋体" w:eastAsia="宋体" w:cs="宋体"/>
          <w:b w:val="0"/>
          <w:bCs w:val="0"/>
          <w:szCs w:val="21"/>
          <w:lang w:val="en-US" w:eastAsia="zh-CN"/>
        </w:rPr>
        <w:t>甲方</w:t>
      </w:r>
      <w:r>
        <w:rPr>
          <w:rFonts w:hint="eastAsia" w:ascii="宋体" w:hAnsi="宋体" w:eastAsia="宋体" w:cs="宋体"/>
          <w:b w:val="0"/>
          <w:bCs w:val="0"/>
          <w:szCs w:val="21"/>
          <w:lang w:val="zh-CN"/>
        </w:rPr>
        <w:t>要求和厂家规定的出厂要求</w:t>
      </w:r>
      <w:r>
        <w:rPr>
          <w:rFonts w:hint="eastAsia" w:ascii="宋体" w:hAnsi="宋体" w:eastAsia="宋体" w:cs="宋体"/>
          <w:b w:val="0"/>
          <w:bCs w:val="0"/>
          <w:szCs w:val="21"/>
          <w:lang w:val="en-US" w:eastAsia="zh-CN"/>
        </w:rPr>
        <w:t>并</w:t>
      </w:r>
      <w:r>
        <w:rPr>
          <w:rFonts w:hint="eastAsia" w:ascii="宋体" w:hAnsi="宋体" w:eastAsia="宋体" w:cs="宋体"/>
          <w:b w:val="0"/>
          <w:bCs w:val="0"/>
          <w:szCs w:val="21"/>
          <w:lang w:val="zh-CN"/>
        </w:rPr>
        <w:t>在30天内提供法定计量检定机构出具的合格检定证书或校准报告。</w:t>
      </w:r>
      <w:r>
        <w:rPr>
          <w:rFonts w:hint="eastAsia" w:ascii="宋体" w:hAnsi="宋体" w:eastAsia="宋体" w:cs="宋体"/>
          <w:b w:val="0"/>
          <w:bCs w:val="0"/>
          <w:szCs w:val="21"/>
          <w:lang w:val="en-US" w:eastAsia="zh-CN"/>
        </w:rPr>
        <w:t>甲方依据</w:t>
      </w:r>
      <w:r>
        <w:rPr>
          <w:rFonts w:hint="eastAsia" w:ascii="宋体" w:hAnsi="宋体" w:eastAsia="宋体" w:cs="宋体"/>
          <w:b w:val="0"/>
          <w:bCs w:val="0"/>
          <w:szCs w:val="21"/>
          <w:lang w:val="zh-CN"/>
        </w:rPr>
        <w:t>投标文件和国家计量技术规范的要求验收，验收完毕后</w:t>
      </w:r>
      <w:r>
        <w:rPr>
          <w:rFonts w:hint="eastAsia" w:ascii="宋体" w:hAnsi="宋体" w:eastAsia="宋体" w:cs="宋体"/>
          <w:b w:val="0"/>
          <w:bCs w:val="0"/>
          <w:szCs w:val="21"/>
          <w:lang w:val="en-US" w:eastAsia="zh-CN"/>
        </w:rPr>
        <w:t>15天内</w:t>
      </w:r>
      <w:r>
        <w:rPr>
          <w:rFonts w:hint="eastAsia" w:ascii="宋体" w:hAnsi="宋体" w:eastAsia="宋体" w:cs="宋体"/>
          <w:b w:val="0"/>
          <w:bCs w:val="0"/>
          <w:szCs w:val="21"/>
          <w:lang w:val="zh-CN"/>
        </w:rPr>
        <w:t>作出验收结果报告</w:t>
      </w:r>
      <w:r>
        <w:rPr>
          <w:rFonts w:hint="eastAsia" w:ascii="宋体" w:hAnsi="宋体" w:eastAsia="宋体" w:cs="宋体"/>
          <w:b w:val="0"/>
          <w:bCs w:val="0"/>
          <w:szCs w:val="21"/>
          <w:lang w:val="zh-CN" w:eastAsia="zh-CN"/>
        </w:rPr>
        <w:t>，</w:t>
      </w:r>
      <w:r>
        <w:rPr>
          <w:rFonts w:hint="eastAsia" w:ascii="宋体" w:hAnsi="宋体" w:eastAsia="宋体" w:cs="宋体"/>
          <w:b w:val="0"/>
          <w:bCs w:val="0"/>
          <w:szCs w:val="21"/>
          <w:lang w:val="zh-CN"/>
        </w:rPr>
        <w:t>验收时</w:t>
      </w:r>
      <w:r>
        <w:rPr>
          <w:rFonts w:hint="eastAsia" w:ascii="宋体" w:hAnsi="宋体" w:eastAsia="宋体" w:cs="宋体"/>
          <w:b w:val="0"/>
          <w:bCs w:val="0"/>
          <w:szCs w:val="21"/>
          <w:lang w:val="en-US" w:eastAsia="zh-CN"/>
        </w:rPr>
        <w:t>乙方</w:t>
      </w:r>
      <w:r>
        <w:rPr>
          <w:rFonts w:hint="eastAsia" w:ascii="宋体" w:hAnsi="宋体" w:eastAsia="宋体" w:cs="宋体"/>
          <w:b w:val="0"/>
          <w:bCs w:val="0"/>
          <w:szCs w:val="21"/>
          <w:lang w:val="zh-CN"/>
        </w:rPr>
        <w:t>必须在现场</w:t>
      </w:r>
      <w:r>
        <w:rPr>
          <w:rFonts w:hint="eastAsia" w:ascii="宋体" w:hAnsi="宋体" w:eastAsia="宋体" w:cs="宋体"/>
          <w:b w:val="0"/>
          <w:bCs w:val="0"/>
          <w:szCs w:val="21"/>
          <w:lang w:val="zh-CN" w:eastAsia="zh-CN"/>
        </w:rPr>
        <w:t>。</w:t>
      </w:r>
    </w:p>
    <w:p w14:paraId="1A5277DB">
      <w:pPr>
        <w:spacing w:line="360" w:lineRule="auto"/>
        <w:ind w:firstLine="422"/>
        <w:rPr>
          <w:rFonts w:hint="eastAsia" w:asciiTheme="minorEastAsia" w:hAnsiTheme="minorEastAsia" w:eastAsiaTheme="minorEastAsia" w:cstheme="minorEastAsia"/>
          <w:b/>
          <w:bCs/>
          <w:color w:val="auto"/>
          <w:sz w:val="21"/>
          <w:szCs w:val="21"/>
          <w:highlight w:val="none"/>
          <w:lang w:val="zh-CN"/>
        </w:rPr>
      </w:pPr>
      <w:r>
        <w:rPr>
          <w:rFonts w:hint="eastAsia" w:asciiTheme="minorEastAsia" w:hAnsiTheme="minorEastAsia" w:eastAsiaTheme="minorEastAsia" w:cstheme="minorEastAsia"/>
          <w:b/>
          <w:bCs/>
          <w:color w:val="auto"/>
          <w:sz w:val="21"/>
          <w:szCs w:val="21"/>
          <w:highlight w:val="none"/>
          <w:lang w:val="zh-CN"/>
        </w:rPr>
        <w:t>十一、货物包装、发运及运输</w:t>
      </w:r>
    </w:p>
    <w:p w14:paraId="793A8E22">
      <w:pPr>
        <w:widowControl/>
        <w:spacing w:line="360" w:lineRule="auto"/>
        <w:ind w:firstLine="42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11.1乙方应在货物发运前对其进行满足运输距离、防潮和防破损装卸等要求包装，以保证货物安全运达甲方指定地点。</w:t>
      </w:r>
    </w:p>
    <w:p w14:paraId="4F6DA0F7">
      <w:pPr>
        <w:widowControl/>
        <w:spacing w:line="360" w:lineRule="auto"/>
        <w:ind w:firstLine="42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11.2使用说明书、质量检验证明书以及清单等一并附于货物内。</w:t>
      </w:r>
    </w:p>
    <w:p w14:paraId="63FBC9FF">
      <w:pPr>
        <w:widowControl/>
        <w:spacing w:line="360" w:lineRule="auto"/>
        <w:ind w:firstLine="42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11.3乙方在货物发运手续办理完毕后24小时内或货到甲方48小时前通知甲方，以准备接货。</w:t>
      </w:r>
    </w:p>
    <w:p w14:paraId="2AD0A646">
      <w:pPr>
        <w:widowControl/>
        <w:spacing w:line="360" w:lineRule="auto"/>
        <w:ind w:firstLine="42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11.4货物在交付甲方前发生的风险均由乙方负责。</w:t>
      </w:r>
    </w:p>
    <w:p w14:paraId="7AF13606">
      <w:pPr>
        <w:widowControl/>
        <w:spacing w:line="360" w:lineRule="auto"/>
        <w:ind w:firstLine="42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11.5货物在规定的交付期限内由乙方送达甲方指定的地点验收合格后视为交付，乙方同时需通知甲方货物已送达。</w:t>
      </w:r>
    </w:p>
    <w:p w14:paraId="3F9D0A05">
      <w:pPr>
        <w:spacing w:line="360" w:lineRule="auto"/>
        <w:ind w:firstLine="422" w:firstLineChars="200"/>
        <w:rPr>
          <w:rFonts w:hint="eastAsia" w:ascii="宋体" w:hAnsi="宋体" w:cs="宋体"/>
          <w:b/>
          <w:bCs/>
          <w:color w:val="auto"/>
          <w:szCs w:val="21"/>
          <w:lang w:val="zh-CN"/>
        </w:rPr>
      </w:pPr>
      <w:r>
        <w:rPr>
          <w:rFonts w:hint="eastAsia" w:ascii="宋体" w:hAnsi="宋体" w:cs="宋体"/>
          <w:b/>
          <w:bCs/>
          <w:color w:val="auto"/>
          <w:szCs w:val="21"/>
          <w:lang w:val="zh-CN"/>
        </w:rPr>
        <w:t>十二、违约责任</w:t>
      </w:r>
    </w:p>
    <w:p w14:paraId="57A53B9C">
      <w:pPr>
        <w:widowControl/>
        <w:spacing w:line="360" w:lineRule="auto"/>
        <w:ind w:firstLine="420" w:firstLineChars="200"/>
        <w:rPr>
          <w:rFonts w:hint="eastAsia" w:ascii="宋体" w:hAnsi="宋体" w:cs="宋体"/>
          <w:color w:val="auto"/>
          <w:szCs w:val="21"/>
        </w:rPr>
      </w:pPr>
      <w:r>
        <w:rPr>
          <w:rFonts w:hint="eastAsia" w:ascii="宋体" w:hAnsi="宋体" w:cs="宋体"/>
          <w:color w:val="auto"/>
          <w:szCs w:val="21"/>
        </w:rPr>
        <w:t>12.1甲方无正当理由拒收货物的，甲方向乙方偿付拒收货款总值的</w:t>
      </w:r>
      <w:r>
        <w:rPr>
          <w:rFonts w:hint="eastAsia" w:ascii="宋体" w:hAnsi="宋体" w:cs="宋体"/>
          <w:color w:val="auto"/>
          <w:szCs w:val="21"/>
          <w:lang w:val="en-US" w:eastAsia="zh-CN"/>
        </w:rPr>
        <w:t>10</w:t>
      </w:r>
      <w:r>
        <w:rPr>
          <w:rFonts w:hint="eastAsia" w:ascii="宋体" w:hAnsi="宋体" w:cs="宋体"/>
          <w:color w:val="auto"/>
          <w:szCs w:val="21"/>
        </w:rPr>
        <w:t>%违约金。</w:t>
      </w:r>
    </w:p>
    <w:p w14:paraId="3F993605">
      <w:pPr>
        <w:widowControl/>
        <w:spacing w:line="360" w:lineRule="auto"/>
        <w:ind w:firstLine="420" w:firstLineChars="200"/>
        <w:rPr>
          <w:rFonts w:hint="eastAsia" w:ascii="宋体" w:hAnsi="宋体" w:cs="宋体"/>
          <w:color w:val="auto"/>
          <w:szCs w:val="21"/>
        </w:rPr>
      </w:pPr>
      <w:r>
        <w:rPr>
          <w:rFonts w:hint="eastAsia" w:ascii="宋体" w:hAnsi="宋体" w:cs="宋体"/>
          <w:color w:val="auto"/>
          <w:szCs w:val="21"/>
        </w:rPr>
        <w:t>12.2乙方逾期交付货物的，乙方应按逾期交货总额每日万分之五向甲方支付违约金，由甲方从待付货款中扣除。逾期超过约定日期10个工作日不能交货的，甲方可解除本合同。</w:t>
      </w:r>
    </w:p>
    <w:p w14:paraId="7B3B7858">
      <w:pPr>
        <w:widowControl/>
        <w:spacing w:line="360" w:lineRule="auto"/>
        <w:ind w:firstLine="420" w:firstLineChars="200"/>
        <w:rPr>
          <w:rFonts w:hint="eastAsia" w:ascii="宋体" w:hAnsi="宋体" w:cs="宋体"/>
          <w:color w:val="auto"/>
          <w:szCs w:val="21"/>
        </w:rPr>
      </w:pPr>
      <w:r>
        <w:rPr>
          <w:rFonts w:hint="eastAsia" w:ascii="宋体" w:hAnsi="宋体" w:cs="宋体"/>
          <w:color w:val="auto"/>
          <w:szCs w:val="21"/>
        </w:rPr>
        <w:t>12.3因乙方</w:t>
      </w:r>
      <w:r>
        <w:rPr>
          <w:rFonts w:hint="eastAsia" w:ascii="宋体" w:hAnsi="宋体" w:cs="宋体"/>
          <w:color w:val="auto"/>
          <w:szCs w:val="21"/>
          <w:lang w:eastAsia="zh-CN"/>
        </w:rPr>
        <w:t>原因</w:t>
      </w:r>
      <w:r>
        <w:rPr>
          <w:rFonts w:hint="eastAsia" w:ascii="宋体" w:hAnsi="宋体" w:cs="宋体"/>
          <w:color w:val="auto"/>
          <w:szCs w:val="21"/>
        </w:rPr>
        <w:t>导致甲方解除合同的，</w:t>
      </w:r>
      <w:r>
        <w:rPr>
          <w:rFonts w:hint="eastAsia" w:ascii="宋体" w:hAnsi="宋体" w:eastAsia="宋体" w:cs="宋体"/>
          <w:b w:val="0"/>
          <w:bCs w:val="0"/>
          <w:color w:val="auto"/>
          <w:szCs w:val="21"/>
          <w:lang w:val="en-US" w:eastAsia="zh-CN"/>
        </w:rPr>
        <w:t>乙方应退还甲方支付的所有货款并</w:t>
      </w:r>
      <w:r>
        <w:rPr>
          <w:rFonts w:hint="eastAsia" w:ascii="宋体" w:hAnsi="宋体" w:cs="宋体"/>
          <w:color w:val="auto"/>
          <w:szCs w:val="21"/>
        </w:rPr>
        <w:t>向甲方支付合同总值</w:t>
      </w:r>
      <w:r>
        <w:rPr>
          <w:rFonts w:hint="eastAsia" w:ascii="宋体" w:hAnsi="宋体" w:cs="宋体"/>
          <w:color w:val="auto"/>
          <w:szCs w:val="21"/>
          <w:lang w:val="en-US" w:eastAsia="zh-CN"/>
        </w:rPr>
        <w:t>10</w:t>
      </w:r>
      <w:r>
        <w:rPr>
          <w:rFonts w:hint="eastAsia" w:ascii="宋体" w:hAnsi="宋体" w:cs="宋体"/>
          <w:color w:val="auto"/>
          <w:szCs w:val="21"/>
        </w:rPr>
        <w:t>%的违约金</w:t>
      </w:r>
      <w:r>
        <w:rPr>
          <w:rFonts w:hint="eastAsia" w:ascii="宋体" w:hAnsi="宋体" w:eastAsia="宋体" w:cs="宋体"/>
          <w:b w:val="0"/>
          <w:bCs w:val="0"/>
          <w:color w:val="auto"/>
          <w:szCs w:val="21"/>
          <w:lang w:val="en-US" w:eastAsia="zh-CN"/>
        </w:rPr>
        <w:t>，同时应承担因退货而</w:t>
      </w:r>
      <w:r>
        <w:rPr>
          <w:rFonts w:hint="default" w:ascii="宋体" w:hAnsi="宋体" w:eastAsia="宋体" w:cs="宋体"/>
          <w:b w:val="0"/>
          <w:bCs w:val="0"/>
          <w:color w:val="auto"/>
          <w:szCs w:val="21"/>
          <w:lang w:val="en-US" w:eastAsia="zh-CN"/>
        </w:rPr>
        <w:t>产生</w:t>
      </w:r>
      <w:r>
        <w:rPr>
          <w:rFonts w:hint="eastAsia" w:ascii="宋体" w:hAnsi="宋体" w:eastAsia="宋体" w:cs="宋体"/>
          <w:b w:val="0"/>
          <w:bCs w:val="0"/>
          <w:color w:val="auto"/>
          <w:szCs w:val="21"/>
          <w:lang w:val="en-US" w:eastAsia="zh-CN"/>
        </w:rPr>
        <w:t>的一切费用与损失，包括但不限于运输、保险、检验、组装、调试、货款利息、银行手续费及涉及该项目的其他损失费等，</w:t>
      </w:r>
      <w:r>
        <w:rPr>
          <w:rFonts w:hint="eastAsia" w:ascii="宋体" w:hAnsi="宋体" w:cs="宋体"/>
          <w:color w:val="auto"/>
          <w:szCs w:val="21"/>
        </w:rPr>
        <w:t>如造成甲方损失超过违约金的，超出部分由乙方继续承担赔偿责任。</w:t>
      </w:r>
    </w:p>
    <w:p w14:paraId="479F1C15">
      <w:pPr>
        <w:widowControl/>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rPr>
        <w:t>12.4</w:t>
      </w:r>
      <w:r>
        <w:rPr>
          <w:rFonts w:hint="eastAsia" w:ascii="宋体" w:hAnsi="宋体" w:cs="宋体"/>
          <w:color w:val="auto"/>
          <w:szCs w:val="21"/>
          <w:highlight w:val="none"/>
          <w:lang w:val="en-US" w:eastAsia="zh-CN"/>
        </w:rPr>
        <w:t>乙方须</w:t>
      </w:r>
      <w:r>
        <w:rPr>
          <w:rFonts w:hint="eastAsia" w:ascii="宋体" w:hAnsi="宋体" w:eastAsia="宋体" w:cs="宋体"/>
          <w:bCs/>
          <w:color w:val="auto"/>
          <w:szCs w:val="21"/>
          <w:highlight w:val="none"/>
        </w:rPr>
        <w:t>承担因</w:t>
      </w:r>
      <w:r>
        <w:rPr>
          <w:rFonts w:hint="eastAsia" w:ascii="宋体" w:hAnsi="宋体" w:eastAsia="宋体" w:cs="宋体"/>
          <w:bCs/>
          <w:color w:val="auto"/>
          <w:szCs w:val="21"/>
          <w:highlight w:val="none"/>
          <w:lang w:eastAsia="zh-CN"/>
        </w:rPr>
        <w:t>补齐产品、</w:t>
      </w:r>
      <w:r>
        <w:rPr>
          <w:rFonts w:hint="eastAsia" w:ascii="宋体" w:hAnsi="宋体" w:eastAsia="宋体" w:cs="宋体"/>
          <w:bCs/>
          <w:color w:val="auto"/>
          <w:szCs w:val="21"/>
          <w:highlight w:val="none"/>
        </w:rPr>
        <w:t>更换</w:t>
      </w:r>
      <w:r>
        <w:rPr>
          <w:rFonts w:hint="eastAsia" w:ascii="宋体" w:hAnsi="宋体" w:eastAsia="宋体" w:cs="宋体"/>
          <w:bCs/>
          <w:color w:val="auto"/>
          <w:szCs w:val="21"/>
          <w:highlight w:val="none"/>
          <w:lang w:eastAsia="zh-CN"/>
        </w:rPr>
        <w:t>产品</w:t>
      </w:r>
      <w:r>
        <w:rPr>
          <w:rFonts w:hint="eastAsia" w:ascii="宋体" w:hAnsi="宋体" w:eastAsia="宋体" w:cs="宋体"/>
          <w:bCs/>
          <w:color w:val="auto"/>
          <w:szCs w:val="21"/>
          <w:highlight w:val="none"/>
        </w:rPr>
        <w:t>所发生的一切费用与损失</w:t>
      </w:r>
      <w:r>
        <w:rPr>
          <w:rFonts w:hint="eastAsia" w:ascii="宋体" w:hAnsi="宋体" w:eastAsia="宋体" w:cs="宋体"/>
          <w:bCs/>
          <w:color w:val="auto"/>
          <w:szCs w:val="21"/>
          <w:highlight w:val="none"/>
          <w:lang w:eastAsia="zh-CN"/>
        </w:rPr>
        <w:t>，</w:t>
      </w:r>
      <w:r>
        <w:rPr>
          <w:rFonts w:hint="eastAsia" w:ascii="宋体" w:hAnsi="宋体" w:eastAsia="宋体" w:cs="宋体"/>
          <w:bCs/>
          <w:color w:val="auto"/>
          <w:szCs w:val="21"/>
          <w:highlight w:val="none"/>
        </w:rPr>
        <w:t>包括但不限于设备、运输</w:t>
      </w:r>
      <w:r>
        <w:rPr>
          <w:rFonts w:hint="eastAsia" w:ascii="宋体" w:hAnsi="宋体" w:eastAsia="宋体" w:cs="宋体"/>
          <w:bCs/>
          <w:color w:val="auto"/>
          <w:szCs w:val="21"/>
          <w:highlight w:val="none"/>
          <w:lang w:eastAsia="zh-CN"/>
        </w:rPr>
        <w:t>（</w:t>
      </w:r>
      <w:r>
        <w:rPr>
          <w:rFonts w:hint="eastAsia" w:ascii="宋体" w:hAnsi="宋体" w:eastAsia="宋体" w:cs="宋体"/>
          <w:bCs/>
          <w:color w:val="auto"/>
          <w:szCs w:val="21"/>
          <w:highlight w:val="none"/>
        </w:rPr>
        <w:t>包括卸车至现场及卸车至指定地点</w:t>
      </w:r>
      <w:r>
        <w:rPr>
          <w:rFonts w:hint="eastAsia" w:ascii="宋体" w:hAnsi="宋体" w:eastAsia="宋体" w:cs="宋体"/>
          <w:bCs/>
          <w:color w:val="auto"/>
          <w:szCs w:val="21"/>
          <w:highlight w:val="none"/>
          <w:lang w:eastAsia="zh-CN"/>
        </w:rPr>
        <w:t>）</w:t>
      </w:r>
      <w:r>
        <w:rPr>
          <w:rFonts w:hint="eastAsia" w:ascii="宋体" w:hAnsi="宋体" w:eastAsia="宋体" w:cs="宋体"/>
          <w:bCs/>
          <w:color w:val="auto"/>
          <w:szCs w:val="21"/>
          <w:highlight w:val="none"/>
        </w:rPr>
        <w:t>、保险、检验、就位、安装、调试、设备款利息、银行手续费及涉及该项目的其他损失费等</w:t>
      </w:r>
      <w:r>
        <w:rPr>
          <w:rFonts w:hint="eastAsia" w:ascii="宋体" w:hAnsi="宋体" w:cs="宋体"/>
          <w:color w:val="auto"/>
          <w:szCs w:val="21"/>
          <w:highlight w:val="none"/>
          <w:lang w:val="en-US" w:eastAsia="zh-CN"/>
        </w:rPr>
        <w:t>。</w:t>
      </w:r>
    </w:p>
    <w:p w14:paraId="31C14D0E">
      <w:pPr>
        <w:widowControl/>
        <w:spacing w:line="360" w:lineRule="auto"/>
        <w:ind w:firstLine="420" w:firstLineChars="200"/>
        <w:rPr>
          <w:rFonts w:hint="eastAsia" w:ascii="宋体" w:hAnsi="宋体" w:cs="宋体"/>
          <w:color w:val="auto"/>
          <w:szCs w:val="21"/>
        </w:rPr>
      </w:pPr>
      <w:r>
        <w:rPr>
          <w:rFonts w:hint="eastAsia" w:ascii="宋体" w:hAnsi="宋体" w:cs="宋体"/>
          <w:color w:val="auto"/>
          <w:szCs w:val="21"/>
        </w:rPr>
        <w:t>12.5</w:t>
      </w:r>
      <w:r>
        <w:rPr>
          <w:rFonts w:hint="eastAsia" w:ascii="宋体" w:hAnsi="宋体" w:cs="宋体"/>
          <w:color w:val="auto"/>
          <w:szCs w:val="21"/>
          <w:lang w:val="zh-CN"/>
        </w:rPr>
        <w:t>在项目实施期间所发生的一切安全责任事故均由</w:t>
      </w:r>
      <w:r>
        <w:rPr>
          <w:rFonts w:hint="eastAsia" w:ascii="宋体" w:hAnsi="宋体" w:cs="宋体"/>
          <w:color w:val="auto"/>
          <w:szCs w:val="21"/>
          <w:lang w:val="en-US" w:eastAsia="zh-CN"/>
        </w:rPr>
        <w:t>乙方</w:t>
      </w:r>
      <w:r>
        <w:rPr>
          <w:rFonts w:hint="eastAsia" w:ascii="宋体" w:hAnsi="宋体" w:cs="宋体"/>
          <w:color w:val="auto"/>
          <w:szCs w:val="21"/>
          <w:lang w:val="zh-CN"/>
        </w:rPr>
        <w:t>负责承担，</w:t>
      </w:r>
      <w:r>
        <w:rPr>
          <w:rFonts w:hint="eastAsia" w:ascii="宋体" w:hAnsi="宋体" w:cs="宋体"/>
          <w:color w:val="auto"/>
          <w:szCs w:val="21"/>
          <w:lang w:val="en-US" w:eastAsia="zh-CN"/>
        </w:rPr>
        <w:t>乙方</w:t>
      </w:r>
      <w:r>
        <w:rPr>
          <w:rFonts w:hint="eastAsia" w:ascii="宋体" w:hAnsi="宋体" w:cs="宋体"/>
          <w:color w:val="auto"/>
          <w:szCs w:val="21"/>
          <w:lang w:val="zh-CN"/>
        </w:rPr>
        <w:t>应做好相关安全教育工作及现场安全保护措施，并配备相关安全管理人员负责现场安全施工工作。</w:t>
      </w:r>
    </w:p>
    <w:p w14:paraId="288F7885">
      <w:pPr>
        <w:widowControl/>
        <w:spacing w:line="360" w:lineRule="auto"/>
        <w:ind w:firstLine="420" w:firstLineChars="200"/>
        <w:rPr>
          <w:rFonts w:ascii="宋体" w:hAnsi="宋体" w:cs="宋体"/>
          <w:color w:val="auto"/>
          <w:szCs w:val="21"/>
        </w:rPr>
      </w:pPr>
      <w:r>
        <w:rPr>
          <w:rFonts w:hint="eastAsia" w:ascii="宋体" w:hAnsi="宋体" w:cs="宋体"/>
          <w:color w:val="auto"/>
          <w:szCs w:val="21"/>
        </w:rPr>
        <w:t>1</w:t>
      </w:r>
      <w:r>
        <w:rPr>
          <w:rFonts w:hint="default" w:ascii="宋体" w:hAnsi="宋体" w:cs="宋体"/>
          <w:color w:val="auto"/>
          <w:szCs w:val="21"/>
          <w:lang w:val="en-US"/>
        </w:rPr>
        <w:t>2</w:t>
      </w:r>
      <w:r>
        <w:rPr>
          <w:rFonts w:hint="eastAsia" w:ascii="宋体" w:hAnsi="宋体" w:cs="宋体"/>
          <w:color w:val="auto"/>
          <w:szCs w:val="21"/>
        </w:rPr>
        <w:t>.</w:t>
      </w:r>
      <w:r>
        <w:rPr>
          <w:rFonts w:hint="eastAsia" w:ascii="宋体" w:hAnsi="宋体" w:cs="宋体"/>
          <w:color w:val="auto"/>
          <w:szCs w:val="21"/>
          <w:lang w:val="en-US" w:eastAsia="zh-CN"/>
        </w:rPr>
        <w:t>6</w:t>
      </w:r>
      <w:r>
        <w:rPr>
          <w:rFonts w:hint="eastAsia" w:ascii="宋体" w:hAnsi="宋体" w:cs="宋体"/>
          <w:color w:val="auto"/>
          <w:szCs w:val="21"/>
        </w:rPr>
        <w:t>因乙方责任不能按合同履约，</w:t>
      </w:r>
      <w:r>
        <w:rPr>
          <w:rFonts w:hint="eastAsia" w:ascii="宋体" w:hAnsi="宋体" w:cs="宋体"/>
          <w:color w:val="auto"/>
          <w:szCs w:val="21"/>
          <w:lang w:val="en"/>
        </w:rPr>
        <w:t>影响甲方工作开展的</w:t>
      </w:r>
      <w:r>
        <w:rPr>
          <w:rFonts w:hint="eastAsia" w:ascii="宋体" w:hAnsi="宋体" w:cs="宋体"/>
          <w:color w:val="auto"/>
          <w:szCs w:val="21"/>
        </w:rPr>
        <w:t>，甲方有权追究乙方所造成的经济、法律和社会责任。</w:t>
      </w:r>
      <w:r>
        <w:rPr>
          <w:rFonts w:hint="eastAsia" w:ascii="宋体" w:hAnsi="宋体" w:cs="宋体"/>
          <w:color w:val="auto"/>
          <w:szCs w:val="21"/>
          <w:lang w:val="en-US" w:eastAsia="zh-CN"/>
        </w:rPr>
        <w:t>乙方除应支付甲方违约金及造成的损失外，还应承担甲方因诉讼所支出的包括但不限于诉讼费、保全费、律师费等合理开支费用。</w:t>
      </w:r>
      <w:r>
        <w:rPr>
          <w:rFonts w:hint="eastAsia" w:ascii="宋体" w:hAnsi="宋体" w:cs="宋体"/>
          <w:color w:val="auto"/>
          <w:szCs w:val="21"/>
        </w:rPr>
        <w:t>签署本合同即视同乙方认可本条款。</w:t>
      </w:r>
    </w:p>
    <w:p w14:paraId="490D0A96">
      <w:pPr>
        <w:spacing w:line="360" w:lineRule="auto"/>
        <w:ind w:firstLine="422" w:firstLineChars="200"/>
        <w:rPr>
          <w:rFonts w:hint="eastAsia" w:ascii="宋体" w:hAnsi="宋体" w:cs="宋体"/>
          <w:b/>
          <w:bCs/>
          <w:color w:val="auto"/>
          <w:szCs w:val="21"/>
          <w:lang w:val="zh-CN"/>
        </w:rPr>
      </w:pPr>
      <w:r>
        <w:rPr>
          <w:rFonts w:hint="eastAsia" w:ascii="宋体" w:hAnsi="宋体" w:cs="宋体"/>
          <w:b/>
          <w:bCs/>
          <w:color w:val="auto"/>
          <w:szCs w:val="21"/>
          <w:lang w:val="zh-CN"/>
        </w:rPr>
        <w:t>十三、不可抗力事件处理</w:t>
      </w:r>
    </w:p>
    <w:p w14:paraId="3E931960">
      <w:pPr>
        <w:widowControl/>
        <w:spacing w:line="360" w:lineRule="auto"/>
        <w:ind w:firstLine="420" w:firstLineChars="200"/>
        <w:rPr>
          <w:rFonts w:hint="eastAsia" w:ascii="宋体" w:hAnsi="宋体" w:cs="宋体"/>
          <w:color w:val="auto"/>
          <w:szCs w:val="21"/>
        </w:rPr>
      </w:pPr>
      <w:r>
        <w:rPr>
          <w:rFonts w:hint="eastAsia" w:ascii="宋体" w:hAnsi="宋体" w:cs="宋体"/>
          <w:color w:val="auto"/>
          <w:szCs w:val="21"/>
        </w:rPr>
        <w:t>13.1在合同有效期内，任何一方因不可抗力事件导致不能履行合同，则合同履行期可延长，其延长期与不可抗力影响期相同。（不可抗力，是指不能预见、不能避免且不能克服的客观情况，例如战争、严重的地震、洪水等，但一方违约或疏忽导致合同不能履行的不属于不可抗力因素。）</w:t>
      </w:r>
    </w:p>
    <w:p w14:paraId="65F65270">
      <w:pPr>
        <w:widowControl/>
        <w:spacing w:line="360" w:lineRule="auto"/>
        <w:ind w:firstLine="420" w:firstLineChars="200"/>
        <w:rPr>
          <w:rFonts w:hint="eastAsia" w:ascii="宋体" w:hAnsi="宋体" w:cs="宋体"/>
          <w:color w:val="auto"/>
          <w:szCs w:val="21"/>
        </w:rPr>
      </w:pPr>
      <w:r>
        <w:rPr>
          <w:rFonts w:hint="eastAsia" w:ascii="宋体" w:hAnsi="宋体" w:cs="宋体"/>
          <w:color w:val="auto"/>
          <w:szCs w:val="21"/>
        </w:rPr>
        <w:t>13.2不可抗力事件发生后，应立即通知对方，并寄送有关权威机构出具的证明。</w:t>
      </w:r>
    </w:p>
    <w:p w14:paraId="6A77A234">
      <w:pPr>
        <w:widowControl/>
        <w:spacing w:line="360" w:lineRule="auto"/>
        <w:ind w:firstLine="420" w:firstLineChars="200"/>
        <w:rPr>
          <w:rFonts w:hint="eastAsia" w:ascii="宋体" w:hAnsi="宋体" w:cs="宋体"/>
          <w:color w:val="auto"/>
          <w:szCs w:val="21"/>
        </w:rPr>
      </w:pPr>
      <w:r>
        <w:rPr>
          <w:rFonts w:hint="eastAsia" w:ascii="宋体" w:hAnsi="宋体" w:cs="宋体"/>
          <w:color w:val="auto"/>
          <w:szCs w:val="21"/>
        </w:rPr>
        <w:t>13.3不可抗力事件延续120天以上，双方应通过友好协商，确定是否继续履行合同。</w:t>
      </w:r>
    </w:p>
    <w:p w14:paraId="617B5C80">
      <w:pPr>
        <w:spacing w:line="360" w:lineRule="auto"/>
        <w:ind w:firstLine="422" w:firstLineChars="200"/>
        <w:rPr>
          <w:rFonts w:hint="eastAsia" w:ascii="宋体" w:hAnsi="宋体" w:cs="宋体"/>
          <w:b/>
          <w:bCs/>
          <w:color w:val="auto"/>
          <w:szCs w:val="21"/>
          <w:lang w:val="zh-CN"/>
        </w:rPr>
      </w:pPr>
      <w:r>
        <w:rPr>
          <w:rFonts w:hint="eastAsia" w:ascii="宋体" w:hAnsi="宋体" w:cs="宋体"/>
          <w:b/>
          <w:bCs/>
          <w:color w:val="auto"/>
          <w:szCs w:val="21"/>
          <w:lang w:val="zh-CN"/>
        </w:rPr>
        <w:t>十四、诉讼</w:t>
      </w:r>
    </w:p>
    <w:p w14:paraId="4A2549C7">
      <w:pPr>
        <w:widowControl/>
        <w:spacing w:line="360" w:lineRule="auto"/>
        <w:ind w:firstLine="420" w:firstLineChars="200"/>
        <w:rPr>
          <w:rFonts w:hint="eastAsia" w:ascii="宋体" w:hAnsi="宋体" w:cs="宋体"/>
          <w:color w:val="auto"/>
          <w:szCs w:val="21"/>
        </w:rPr>
      </w:pPr>
      <w:r>
        <w:rPr>
          <w:rFonts w:hint="eastAsia" w:ascii="宋体" w:hAnsi="宋体" w:cs="宋体"/>
          <w:color w:val="auto"/>
          <w:szCs w:val="21"/>
        </w:rPr>
        <w:t>14.1双方在执行合同中所发生的一切争议，应通过协商解决。如协商不成，可向甲方所在地法院起诉。</w:t>
      </w:r>
    </w:p>
    <w:p w14:paraId="6078C2A9">
      <w:pPr>
        <w:spacing w:line="360" w:lineRule="auto"/>
        <w:ind w:firstLine="422" w:firstLineChars="200"/>
        <w:rPr>
          <w:rFonts w:hint="eastAsia" w:ascii="宋体" w:hAnsi="宋体" w:cs="宋体"/>
          <w:b/>
          <w:bCs/>
          <w:color w:val="auto"/>
          <w:szCs w:val="21"/>
          <w:lang w:val="zh-CN"/>
        </w:rPr>
      </w:pPr>
      <w:r>
        <w:rPr>
          <w:rFonts w:hint="eastAsia" w:ascii="宋体" w:hAnsi="宋体" w:cs="宋体"/>
          <w:b/>
          <w:bCs/>
          <w:color w:val="auto"/>
          <w:szCs w:val="21"/>
          <w:lang w:val="zh-CN"/>
        </w:rPr>
        <w:t>十五、转包</w:t>
      </w:r>
    </w:p>
    <w:p w14:paraId="69EC8609">
      <w:pPr>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15.1本合同禁止转包</w:t>
      </w:r>
      <w:r>
        <w:rPr>
          <w:rFonts w:hint="eastAsia" w:ascii="宋体" w:hAnsi="宋体" w:cs="宋体"/>
          <w:color w:val="auto"/>
          <w:szCs w:val="21"/>
          <w:lang w:val="en"/>
        </w:rPr>
        <w:t>分包</w:t>
      </w:r>
      <w:r>
        <w:rPr>
          <w:rFonts w:hint="eastAsia" w:ascii="宋体" w:hAnsi="宋体" w:cs="宋体"/>
          <w:color w:val="auto"/>
          <w:szCs w:val="21"/>
        </w:rPr>
        <w:t>。乙方如有转包或分包行为，甲方有权解除合同。同时，乙方应当立即退回已收取的全部款项并向甲方支付本合同总价款30%的违约金，该违约金不足以弥补甲方损失的，乙方应赔偿甲方的所有损失。</w:t>
      </w:r>
    </w:p>
    <w:p w14:paraId="77678897">
      <w:pPr>
        <w:spacing w:line="360" w:lineRule="auto"/>
        <w:ind w:firstLine="422" w:firstLineChars="200"/>
        <w:rPr>
          <w:rFonts w:hint="eastAsia" w:ascii="宋体" w:hAnsi="宋体" w:cs="宋体"/>
          <w:b/>
          <w:bCs/>
          <w:color w:val="auto"/>
          <w:szCs w:val="21"/>
          <w:lang w:val="zh-CN"/>
        </w:rPr>
      </w:pPr>
      <w:r>
        <w:rPr>
          <w:rFonts w:hint="eastAsia" w:ascii="宋体" w:hAnsi="宋体" w:cs="宋体"/>
          <w:b/>
          <w:bCs/>
          <w:color w:val="auto"/>
          <w:szCs w:val="21"/>
          <w:lang w:val="zh-CN"/>
        </w:rPr>
        <w:t>十六、知识产权</w:t>
      </w:r>
    </w:p>
    <w:p w14:paraId="4E8E1B10">
      <w:pPr>
        <w:widowControl/>
        <w:spacing w:line="360" w:lineRule="auto"/>
        <w:ind w:firstLine="420" w:firstLineChars="200"/>
        <w:rPr>
          <w:rFonts w:hint="eastAsia" w:ascii="宋体" w:hAnsi="宋体" w:cs="宋体"/>
          <w:color w:val="auto"/>
          <w:szCs w:val="21"/>
        </w:rPr>
      </w:pPr>
      <w:r>
        <w:rPr>
          <w:rFonts w:hint="eastAsia" w:ascii="宋体" w:hAnsi="宋体" w:cs="宋体"/>
          <w:color w:val="auto"/>
          <w:szCs w:val="21"/>
        </w:rPr>
        <w:t>16.1乙方应保证甲方在使用、接受本合同货物和服务或其任何一部分时不受第三方提出侵犯其专利权、版权、商标权和工业设计权等知识产权的起诉。一旦出现侵权，由乙方负全部责任。</w:t>
      </w:r>
    </w:p>
    <w:p w14:paraId="35AF7DAC">
      <w:pPr>
        <w:spacing w:line="360" w:lineRule="auto"/>
        <w:ind w:firstLine="422" w:firstLineChars="200"/>
        <w:rPr>
          <w:rFonts w:hint="eastAsia" w:ascii="宋体" w:hAnsi="宋体" w:cs="宋体"/>
          <w:b/>
          <w:bCs/>
          <w:color w:val="auto"/>
          <w:szCs w:val="21"/>
          <w:lang w:val="zh-CN"/>
        </w:rPr>
      </w:pPr>
      <w:r>
        <w:rPr>
          <w:rFonts w:hint="eastAsia" w:ascii="宋体" w:hAnsi="宋体" w:cs="宋体"/>
          <w:b/>
          <w:bCs/>
          <w:color w:val="auto"/>
          <w:szCs w:val="21"/>
          <w:lang w:val="zh-CN"/>
        </w:rPr>
        <w:t>十七、保密条款</w:t>
      </w:r>
    </w:p>
    <w:p w14:paraId="24B34C34">
      <w:pPr>
        <w:widowControl/>
        <w:spacing w:line="360" w:lineRule="auto"/>
        <w:ind w:firstLine="420" w:firstLineChars="200"/>
        <w:rPr>
          <w:rFonts w:hint="eastAsia" w:ascii="宋体" w:hAnsi="宋体" w:cs="宋体"/>
          <w:color w:val="auto"/>
          <w:szCs w:val="21"/>
        </w:rPr>
      </w:pPr>
      <w:r>
        <w:rPr>
          <w:rFonts w:hint="eastAsia" w:ascii="宋体" w:hAnsi="宋体" w:cs="宋体"/>
          <w:color w:val="auto"/>
          <w:szCs w:val="21"/>
        </w:rPr>
        <w:t>17.1甲乙双方在合作过程中知悉的对方一切秘密，包括但不限于有关本合同双方的内部资料、业务信息、技术资料及本合同项下的服务价格、合作条件等书面或口头信息，双方承诺严格遵守对上述信息的保密约定。未经对方书面同意，任何一方均不得泄露、使用或许可给第三方使用上述保密信息。若乙方未能遵守本合同约定的保密义务，造成损失泄密的，应当承担所有经济、法律责任。且乙方应当按本合同总金额30%的标准向甲方支付泄密违约金，并向甲方及其关联主体赔偿因此受到的全部损失。此外，还将依法追究乙方的刑事责任。</w:t>
      </w:r>
    </w:p>
    <w:p w14:paraId="3A58D03A">
      <w:pPr>
        <w:widowControl/>
        <w:spacing w:line="360" w:lineRule="auto"/>
        <w:ind w:firstLine="420" w:firstLineChars="200"/>
        <w:rPr>
          <w:rFonts w:hint="eastAsia" w:ascii="宋体" w:hAnsi="宋体" w:cs="宋体"/>
          <w:color w:val="auto"/>
          <w:szCs w:val="21"/>
        </w:rPr>
      </w:pPr>
      <w:r>
        <w:rPr>
          <w:rFonts w:hint="eastAsia" w:ascii="宋体" w:hAnsi="宋体" w:cs="宋体"/>
          <w:color w:val="auto"/>
          <w:szCs w:val="21"/>
        </w:rPr>
        <w:t>17.2无论本合同是否变更、解除或终止，合同的保密条款不受其限制而继续有效，双方都应继续承担保密条款约定的保密义务。保密义务的期限为永久。</w:t>
      </w:r>
    </w:p>
    <w:p w14:paraId="6A741F62">
      <w:pPr>
        <w:spacing w:line="360" w:lineRule="auto"/>
        <w:ind w:firstLine="422" w:firstLineChars="200"/>
        <w:rPr>
          <w:rFonts w:hint="eastAsia" w:ascii="宋体" w:hAnsi="宋体" w:cs="宋体"/>
          <w:b/>
          <w:bCs/>
          <w:color w:val="auto"/>
          <w:szCs w:val="21"/>
          <w:lang w:val="zh-CN"/>
        </w:rPr>
      </w:pPr>
      <w:r>
        <w:rPr>
          <w:rFonts w:hint="eastAsia" w:ascii="宋体" w:hAnsi="宋体" w:cs="宋体"/>
          <w:b/>
          <w:bCs/>
          <w:color w:val="auto"/>
          <w:szCs w:val="21"/>
        </w:rPr>
        <w:t>十八、</w:t>
      </w:r>
      <w:r>
        <w:rPr>
          <w:rFonts w:hint="eastAsia" w:ascii="宋体" w:hAnsi="宋体" w:cs="宋体"/>
          <w:b/>
          <w:bCs/>
          <w:color w:val="auto"/>
          <w:szCs w:val="21"/>
          <w:lang w:val="en"/>
        </w:rPr>
        <w:t>廉政</w:t>
      </w:r>
      <w:r>
        <w:rPr>
          <w:rFonts w:hint="eastAsia" w:ascii="宋体" w:hAnsi="宋体" w:cs="宋体"/>
          <w:b/>
          <w:bCs/>
          <w:color w:val="auto"/>
          <w:szCs w:val="21"/>
          <w:lang w:val="zh-CN"/>
        </w:rPr>
        <w:t>廉洁条款</w:t>
      </w:r>
    </w:p>
    <w:p w14:paraId="0E15F090">
      <w:pPr>
        <w:widowControl/>
        <w:spacing w:line="360" w:lineRule="auto"/>
        <w:ind w:firstLine="420" w:firstLineChars="200"/>
        <w:rPr>
          <w:rFonts w:hint="eastAsia" w:ascii="宋体" w:hAnsi="宋体" w:cs="宋体"/>
          <w:color w:val="auto"/>
          <w:szCs w:val="21"/>
        </w:rPr>
      </w:pPr>
      <w:r>
        <w:rPr>
          <w:rFonts w:hint="eastAsia" w:ascii="宋体" w:hAnsi="宋体" w:cs="宋体"/>
          <w:color w:val="auto"/>
          <w:szCs w:val="21"/>
        </w:rPr>
        <w:t>18.1采购过程中如发现乙方围标、串标，或向甲方行贿等违法违规行为的，一经查实，甲方有权终止合同，并不再支付乙方剩余合同款，乙方退回已支付合同款，同时，承诺不再参加甲方后三年组织的政府采购活动。</w:t>
      </w:r>
    </w:p>
    <w:p w14:paraId="4C25DB04">
      <w:pPr>
        <w:spacing w:line="360" w:lineRule="auto"/>
        <w:ind w:firstLine="422" w:firstLineChars="200"/>
        <w:rPr>
          <w:rFonts w:hint="eastAsia" w:ascii="宋体" w:hAnsi="宋体" w:cs="宋体"/>
          <w:b/>
          <w:bCs/>
          <w:color w:val="auto"/>
          <w:szCs w:val="21"/>
          <w:lang w:val="zh-CN"/>
        </w:rPr>
      </w:pPr>
      <w:r>
        <w:rPr>
          <w:rFonts w:hint="eastAsia" w:ascii="宋体" w:hAnsi="宋体" w:cs="宋体"/>
          <w:b/>
          <w:bCs/>
          <w:color w:val="auto"/>
          <w:szCs w:val="21"/>
          <w:lang w:val="zh-CN"/>
        </w:rPr>
        <w:t>十九、合同生效及其它</w:t>
      </w:r>
    </w:p>
    <w:p w14:paraId="423F49A3">
      <w:pPr>
        <w:widowControl/>
        <w:spacing w:line="360" w:lineRule="auto"/>
        <w:ind w:firstLine="420" w:firstLineChars="200"/>
        <w:rPr>
          <w:rFonts w:hint="eastAsia" w:ascii="宋体" w:hAnsi="宋体" w:cs="宋体"/>
          <w:color w:val="auto"/>
          <w:szCs w:val="21"/>
        </w:rPr>
      </w:pPr>
      <w:r>
        <w:rPr>
          <w:rFonts w:hint="eastAsia" w:ascii="宋体" w:hAnsi="宋体" w:cs="宋体"/>
          <w:color w:val="auto"/>
          <w:szCs w:val="21"/>
        </w:rPr>
        <w:t>19.1合同经甲乙双方法定代表或授权委托代表签字且加盖单位公章后生效。</w:t>
      </w:r>
    </w:p>
    <w:p w14:paraId="22C2429F">
      <w:pPr>
        <w:widowControl/>
        <w:spacing w:line="360" w:lineRule="auto"/>
        <w:ind w:firstLine="420" w:firstLineChars="200"/>
        <w:rPr>
          <w:rFonts w:hint="eastAsia" w:ascii="宋体" w:hAnsi="宋体" w:cs="宋体"/>
          <w:color w:val="auto"/>
          <w:szCs w:val="21"/>
        </w:rPr>
      </w:pPr>
      <w:r>
        <w:rPr>
          <w:rFonts w:hint="eastAsia" w:ascii="宋体" w:hAnsi="宋体" w:cs="宋体"/>
          <w:color w:val="auto"/>
          <w:szCs w:val="21"/>
        </w:rPr>
        <w:t>19.2本合同未尽事宜，由双方友好协商解决，并签订书面补充协议；协商不成的，按《中华人民共和国民法典》《中华人民共和国政府采购法》及相关规定执行。</w:t>
      </w:r>
    </w:p>
    <w:p w14:paraId="4C64E5E8">
      <w:pPr>
        <w:pStyle w:val="21"/>
        <w:snapToGrid w:val="0"/>
        <w:spacing w:line="360" w:lineRule="auto"/>
        <w:ind w:firstLine="420" w:firstLineChars="200"/>
        <w:rPr>
          <w:rFonts w:hint="eastAsia" w:hAnsi="宋体" w:cs="宋体"/>
          <w:color w:val="auto"/>
        </w:rPr>
      </w:pPr>
      <w:r>
        <w:rPr>
          <w:rFonts w:hint="eastAsia" w:hAnsi="宋体" w:cs="宋体"/>
          <w:color w:val="auto"/>
          <w:lang w:val="en"/>
        </w:rPr>
        <w:t>19</w:t>
      </w:r>
      <w:r>
        <w:rPr>
          <w:rFonts w:hint="eastAsia" w:hAnsi="宋体" w:cs="宋体"/>
          <w:color w:val="auto"/>
        </w:rPr>
        <w:t>.</w:t>
      </w:r>
      <w:r>
        <w:rPr>
          <w:rFonts w:hint="eastAsia" w:hAnsi="宋体" w:cs="宋体"/>
          <w:color w:val="auto"/>
          <w:lang w:val="en"/>
        </w:rPr>
        <w:t>3</w:t>
      </w:r>
      <w:r>
        <w:rPr>
          <w:rFonts w:hint="eastAsia" w:hAnsi="宋体" w:cs="宋体"/>
          <w:color w:val="auto"/>
        </w:rPr>
        <w:t>未经双方书面协商一致，乙方不得擅自变更收款账户信息，也不得转让债权；未经甲方书面同意的债权转让对甲方不发生法律效力，甲方仍有权按照合同约定账户支付费用。若乙方将对甲方的债权擅自转让给第三人，则乙方承担转让债权金额10%的违约金，同时甲方有权单方面解除本合同。第三人因债权转让起诉的，甲方因此次诉讼而产生的案件诉讼费、第三人主张的违约金、利息损失、律师费、保全费、保函费、鉴定费等均由乙方承担。</w:t>
      </w:r>
    </w:p>
    <w:p w14:paraId="5A567001">
      <w:pPr>
        <w:widowControl/>
        <w:spacing w:line="360" w:lineRule="auto"/>
        <w:ind w:firstLine="420" w:firstLineChars="200"/>
        <w:rPr>
          <w:rFonts w:hint="eastAsia" w:ascii="宋体" w:hAnsi="宋体" w:cs="宋体"/>
          <w:color w:val="auto"/>
          <w:szCs w:val="21"/>
        </w:rPr>
      </w:pPr>
      <w:r>
        <w:rPr>
          <w:rFonts w:hint="eastAsia" w:ascii="宋体" w:hAnsi="宋体" w:cs="宋体"/>
          <w:color w:val="auto"/>
          <w:szCs w:val="21"/>
        </w:rPr>
        <w:t>19.</w:t>
      </w:r>
      <w:r>
        <w:rPr>
          <w:rFonts w:hint="eastAsia" w:ascii="宋体" w:hAnsi="宋体" w:cs="宋体"/>
          <w:color w:val="auto"/>
          <w:szCs w:val="21"/>
          <w:lang w:val="en"/>
        </w:rPr>
        <w:t>4</w:t>
      </w:r>
      <w:r>
        <w:rPr>
          <w:rFonts w:hint="eastAsia" w:ascii="宋体" w:hAnsi="宋体" w:cs="宋体"/>
          <w:color w:val="auto"/>
          <w:szCs w:val="21"/>
        </w:rPr>
        <w:t>本合同一式肆份，具有同等法律效力，甲方、乙方各执贰份。</w:t>
      </w:r>
    </w:p>
    <w:p w14:paraId="6DEAD9A1">
      <w:pPr>
        <w:rPr>
          <w:rFonts w:hint="eastAsia" w:eastAsia="宋体"/>
          <w:color w:val="auto"/>
          <w:lang w:eastAsia="zh-CN"/>
        </w:rPr>
      </w:pPr>
      <w:r>
        <w:rPr>
          <w:rFonts w:hint="eastAsia"/>
          <w:color w:val="auto"/>
          <w:lang w:eastAsia="zh-CN"/>
        </w:rPr>
        <w:t>（</w:t>
      </w:r>
      <w:r>
        <w:rPr>
          <w:rFonts w:hint="eastAsia"/>
          <w:color w:val="auto"/>
          <w:lang w:val="en-US" w:eastAsia="zh-CN"/>
        </w:rPr>
        <w:t>以下无正文</w:t>
      </w:r>
      <w:r>
        <w:rPr>
          <w:rFonts w:hint="eastAsia"/>
          <w:color w:val="auto"/>
          <w:lang w:eastAsia="zh-CN"/>
        </w:rPr>
        <w:t>）</w:t>
      </w:r>
    </w:p>
    <w:tbl>
      <w:tblPr>
        <w:tblStyle w:val="4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643"/>
        <w:gridCol w:w="4643"/>
      </w:tblGrid>
      <w:tr w14:paraId="663EE3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9" w:hRule="atLeast"/>
        </w:trPr>
        <w:tc>
          <w:tcPr>
            <w:tcW w:w="4814" w:type="dxa"/>
          </w:tcPr>
          <w:p w14:paraId="07842062">
            <w:pPr>
              <w:pStyle w:val="14"/>
              <w:spacing w:line="360" w:lineRule="auto"/>
              <w:rPr>
                <w:rFonts w:hint="eastAsia" w:hAnsi="宋体" w:cs="宋体"/>
                <w:color w:val="auto"/>
                <w:sz w:val="21"/>
                <w:szCs w:val="21"/>
              </w:rPr>
            </w:pPr>
            <w:r>
              <w:rPr>
                <w:rFonts w:hint="eastAsia" w:hAnsi="宋体" w:cs="宋体"/>
                <w:color w:val="auto"/>
                <w:sz w:val="21"/>
                <w:szCs w:val="21"/>
              </w:rPr>
              <w:t>甲方：江苏省公安厅</w:t>
            </w:r>
          </w:p>
          <w:p w14:paraId="67B1E460">
            <w:pPr>
              <w:pStyle w:val="14"/>
              <w:spacing w:line="360" w:lineRule="auto"/>
              <w:rPr>
                <w:rFonts w:hint="eastAsia" w:hAnsi="宋体" w:cs="宋体"/>
                <w:color w:val="auto"/>
                <w:sz w:val="21"/>
                <w:szCs w:val="21"/>
              </w:rPr>
            </w:pPr>
            <w:r>
              <w:rPr>
                <w:rFonts w:hint="eastAsia" w:hAnsi="宋体" w:cs="宋体"/>
                <w:color w:val="auto"/>
                <w:sz w:val="21"/>
                <w:szCs w:val="21"/>
              </w:rPr>
              <w:t>地址：</w:t>
            </w:r>
          </w:p>
          <w:p w14:paraId="487EC4DA">
            <w:pPr>
              <w:pStyle w:val="14"/>
              <w:spacing w:line="360" w:lineRule="auto"/>
              <w:rPr>
                <w:rFonts w:hint="eastAsia" w:hAnsi="宋体" w:cs="宋体"/>
                <w:color w:val="auto"/>
                <w:sz w:val="21"/>
                <w:szCs w:val="21"/>
              </w:rPr>
            </w:pPr>
            <w:r>
              <w:rPr>
                <w:rFonts w:hint="eastAsia" w:hAnsi="宋体" w:cs="宋体"/>
                <w:color w:val="auto"/>
                <w:sz w:val="21"/>
                <w:szCs w:val="21"/>
              </w:rPr>
              <w:t>法定代表人或授权代表：</w:t>
            </w:r>
          </w:p>
          <w:p w14:paraId="1C8D44A8">
            <w:pPr>
              <w:pStyle w:val="14"/>
              <w:spacing w:line="360" w:lineRule="auto"/>
              <w:rPr>
                <w:rFonts w:hint="eastAsia" w:hAnsi="宋体" w:cs="宋体"/>
                <w:color w:val="auto"/>
                <w:sz w:val="21"/>
                <w:szCs w:val="21"/>
              </w:rPr>
            </w:pPr>
            <w:r>
              <w:rPr>
                <w:rFonts w:hint="eastAsia" w:hAnsi="宋体" w:cs="宋体"/>
                <w:color w:val="auto"/>
                <w:sz w:val="21"/>
                <w:szCs w:val="21"/>
              </w:rPr>
              <w:t>联系电话：</w:t>
            </w:r>
          </w:p>
          <w:p w14:paraId="78158949">
            <w:pPr>
              <w:pStyle w:val="14"/>
              <w:spacing w:line="360" w:lineRule="auto"/>
              <w:rPr>
                <w:rFonts w:hint="eastAsia" w:hAnsi="宋体" w:cs="宋体"/>
                <w:color w:val="auto"/>
                <w:sz w:val="21"/>
                <w:szCs w:val="21"/>
              </w:rPr>
            </w:pPr>
            <w:r>
              <w:rPr>
                <w:rFonts w:hint="eastAsia" w:hAnsi="宋体" w:cs="宋体"/>
                <w:color w:val="auto"/>
                <w:sz w:val="21"/>
                <w:szCs w:val="21"/>
              </w:rPr>
              <w:t>开户银行：</w:t>
            </w:r>
          </w:p>
          <w:p w14:paraId="583F8128">
            <w:pPr>
              <w:pStyle w:val="14"/>
              <w:spacing w:line="360" w:lineRule="auto"/>
              <w:rPr>
                <w:color w:val="auto"/>
              </w:rPr>
            </w:pPr>
            <w:r>
              <w:rPr>
                <w:rFonts w:hint="eastAsia" w:hAnsi="宋体" w:cs="宋体"/>
                <w:color w:val="auto"/>
                <w:sz w:val="21"/>
                <w:szCs w:val="21"/>
              </w:rPr>
              <w:t>银行账号：</w:t>
            </w:r>
          </w:p>
        </w:tc>
        <w:tc>
          <w:tcPr>
            <w:tcW w:w="4814" w:type="dxa"/>
          </w:tcPr>
          <w:p w14:paraId="075E1563">
            <w:pPr>
              <w:pStyle w:val="14"/>
              <w:spacing w:line="360" w:lineRule="auto"/>
              <w:rPr>
                <w:rFonts w:hint="eastAsia" w:hAnsi="宋体" w:cs="宋体"/>
                <w:color w:val="auto"/>
                <w:sz w:val="21"/>
                <w:szCs w:val="21"/>
              </w:rPr>
            </w:pPr>
            <w:r>
              <w:rPr>
                <w:rFonts w:hint="eastAsia" w:hAnsi="宋体" w:cs="宋体"/>
                <w:color w:val="auto"/>
                <w:sz w:val="21"/>
                <w:szCs w:val="21"/>
              </w:rPr>
              <w:t>乙方： 苏州贝拉夫生物科技有限公司</w:t>
            </w:r>
          </w:p>
          <w:p w14:paraId="2E3E2490">
            <w:pPr>
              <w:pStyle w:val="14"/>
              <w:spacing w:line="360" w:lineRule="auto"/>
              <w:rPr>
                <w:rFonts w:hint="eastAsia" w:hAnsi="宋体" w:cs="宋体"/>
                <w:color w:val="auto"/>
                <w:sz w:val="21"/>
                <w:szCs w:val="21"/>
              </w:rPr>
            </w:pPr>
            <w:r>
              <w:rPr>
                <w:rFonts w:hint="eastAsia" w:hAnsi="宋体" w:cs="宋体"/>
                <w:color w:val="auto"/>
                <w:sz w:val="21"/>
                <w:szCs w:val="21"/>
              </w:rPr>
              <w:t xml:space="preserve">地址： </w:t>
            </w:r>
          </w:p>
          <w:p w14:paraId="001F6AB9">
            <w:pPr>
              <w:pStyle w:val="14"/>
              <w:spacing w:line="360" w:lineRule="auto"/>
              <w:rPr>
                <w:rFonts w:hint="eastAsia" w:hAnsi="宋体" w:cs="宋体"/>
                <w:color w:val="auto"/>
                <w:sz w:val="21"/>
                <w:szCs w:val="21"/>
              </w:rPr>
            </w:pPr>
            <w:bookmarkStart w:id="3" w:name="_GoBack"/>
            <w:bookmarkEnd w:id="3"/>
            <w:r>
              <w:rPr>
                <w:rFonts w:hint="eastAsia" w:hAnsi="宋体" w:cs="宋体"/>
                <w:color w:val="auto"/>
                <w:sz w:val="21"/>
                <w:szCs w:val="21"/>
              </w:rPr>
              <w:t>法定代表人或授权代表：</w:t>
            </w:r>
          </w:p>
          <w:p w14:paraId="3957A850">
            <w:pPr>
              <w:pStyle w:val="14"/>
              <w:spacing w:line="360" w:lineRule="auto"/>
              <w:rPr>
                <w:rFonts w:hint="eastAsia" w:hAnsi="宋体" w:cs="宋体"/>
                <w:color w:val="auto"/>
                <w:sz w:val="21"/>
                <w:szCs w:val="21"/>
              </w:rPr>
            </w:pPr>
            <w:r>
              <w:rPr>
                <w:rFonts w:hint="eastAsia" w:hAnsi="宋体" w:cs="宋体"/>
                <w:color w:val="auto"/>
                <w:sz w:val="21"/>
                <w:szCs w:val="21"/>
              </w:rPr>
              <w:t>联系电话：</w:t>
            </w:r>
          </w:p>
          <w:p w14:paraId="65F0E7A4">
            <w:pPr>
              <w:pStyle w:val="14"/>
              <w:spacing w:line="360" w:lineRule="auto"/>
              <w:rPr>
                <w:rFonts w:hint="eastAsia" w:hAnsi="宋体" w:cs="宋体"/>
                <w:color w:val="auto"/>
                <w:sz w:val="21"/>
                <w:szCs w:val="21"/>
              </w:rPr>
            </w:pPr>
            <w:r>
              <w:rPr>
                <w:rFonts w:hint="eastAsia" w:hAnsi="宋体" w:cs="宋体"/>
                <w:color w:val="auto"/>
                <w:sz w:val="21"/>
                <w:szCs w:val="21"/>
              </w:rPr>
              <w:t>开户银行：</w:t>
            </w:r>
          </w:p>
          <w:p w14:paraId="72681953">
            <w:pPr>
              <w:pStyle w:val="14"/>
              <w:spacing w:line="360" w:lineRule="auto"/>
              <w:rPr>
                <w:rFonts w:hint="eastAsia" w:hAnsi="宋体" w:cs="宋体"/>
                <w:color w:val="auto"/>
                <w:sz w:val="21"/>
                <w:szCs w:val="21"/>
              </w:rPr>
            </w:pPr>
            <w:r>
              <w:rPr>
                <w:rFonts w:hint="eastAsia" w:hAnsi="宋体" w:cs="宋体"/>
                <w:color w:val="auto"/>
                <w:sz w:val="21"/>
                <w:szCs w:val="21"/>
              </w:rPr>
              <w:t>银行账号：</w:t>
            </w:r>
          </w:p>
        </w:tc>
      </w:tr>
    </w:tbl>
    <w:p w14:paraId="06DED473">
      <w:pPr>
        <w:spacing w:line="440" w:lineRule="exact"/>
        <w:ind w:firstLine="2310" w:firstLineChars="1100"/>
        <w:rPr>
          <w:color w:val="auto"/>
          <w:szCs w:val="21"/>
        </w:rPr>
      </w:pPr>
      <w:r>
        <w:rPr>
          <w:rFonts w:hint="eastAsia" w:ascii="宋体" w:hAnsi="宋体" w:cs="宋体"/>
          <w:color w:val="auto"/>
          <w:szCs w:val="21"/>
        </w:rPr>
        <w:t>签订日期：</w:t>
      </w:r>
      <w:r>
        <w:rPr>
          <w:rFonts w:hint="eastAsia" w:ascii="宋体" w:hAnsi="宋体" w:cs="宋体"/>
          <w:color w:val="auto"/>
          <w:szCs w:val="21"/>
          <w:lang w:val="en-US" w:eastAsia="zh-CN"/>
        </w:rPr>
        <w:t xml:space="preserve">     </w:t>
      </w:r>
      <w:r>
        <w:rPr>
          <w:rFonts w:hint="eastAsia" w:ascii="宋体" w:hAnsi="宋体" w:cs="宋体"/>
          <w:color w:val="auto"/>
          <w:szCs w:val="21"/>
        </w:rPr>
        <w:t>年    月    日</w:t>
      </w:r>
      <w:bookmarkEnd w:id="0"/>
      <w:bookmarkEnd w:id="1"/>
    </w:p>
    <w:sectPr>
      <w:headerReference r:id="rId3" w:type="first"/>
      <w:footerReference r:id="rId5" w:type="first"/>
      <w:footerReference r:id="rId4" w:type="default"/>
      <w:pgSz w:w="11906" w:h="16838"/>
      <w:pgMar w:top="1418" w:right="1418" w:bottom="1418" w:left="1418" w:header="851" w:footer="992" w:gutter="0"/>
      <w:cols w:space="720"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Verdana">
    <w:panose1 w:val="020B0604030504040204"/>
    <w:charset w:val="00"/>
    <w:family w:val="swiss"/>
    <w:pitch w:val="default"/>
    <w:sig w:usb0="A10006FF" w:usb1="4000205B" w:usb2="00000010"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等线">
    <w:altName w:val="微软雅黑"/>
    <w:panose1 w:val="02010600030101010101"/>
    <w:charset w:val="86"/>
    <w:family w:val="auto"/>
    <w:pitch w:val="default"/>
    <w:sig w:usb0="00000000" w:usb1="00000000" w:usb2="00000016" w:usb3="00000000" w:csb0="0004000F" w:csb1="00000000"/>
  </w:font>
  <w:font w:name="Cambria">
    <w:panose1 w:val="02040503050406030204"/>
    <w:charset w:val="00"/>
    <w:family w:val="roman"/>
    <w:pitch w:val="default"/>
    <w:sig w:usb0="E00002FF" w:usb1="400004FF" w:usb2="00000000" w:usb3="00000000" w:csb0="2000019F" w:csb1="00000000"/>
  </w:font>
  <w:font w:name="华文新魏">
    <w:altName w:val="宋体"/>
    <w:panose1 w:val="02010800040101010101"/>
    <w:charset w:val="86"/>
    <w:family w:val="auto"/>
    <w:pitch w:val="default"/>
    <w:sig w:usb0="00000000" w:usb1="00000000" w:usb2="00000000" w:usb3="00000000" w:csb0="00040000" w:csb1="00000000"/>
  </w:font>
  <w:font w:name="Arial Unicode MS">
    <w:altName w:val="宋体"/>
    <w:panose1 w:val="020B0604020202020204"/>
    <w:charset w:val="86"/>
    <w:family w:val="auto"/>
    <w:pitch w:val="default"/>
    <w:sig w:usb0="00000000" w:usb1="00000000" w:usb2="0000007F" w:usb3="00000000" w:csb0="203F01FF" w:csb1="DFFF0000"/>
  </w:font>
  <w:font w:name="Gulim">
    <w:panose1 w:val="020B0600000101010101"/>
    <w:charset w:val="81"/>
    <w:family w:val="swiss"/>
    <w:pitch w:val="default"/>
    <w:sig w:usb0="B00002AF" w:usb1="69D77CFB" w:usb2="00000030" w:usb3="00000000" w:csb0="4008009F" w:csb1="DFD70000"/>
  </w:font>
  <w:font w:name="Tahoma">
    <w:panose1 w:val="020B0604030504040204"/>
    <w:charset w:val="00"/>
    <w:family w:val="swiss"/>
    <w:pitch w:val="default"/>
    <w:sig w:usb0="E1002EFF" w:usb1="C000605B" w:usb2="00000029" w:usb3="00000000" w:csb0="200101FF" w:csb1="2028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 w:name="Microsoft YaHei UI">
    <w:altName w:val="宋体"/>
    <w:panose1 w:val="020B0503020204020204"/>
    <w:charset w:val="86"/>
    <w:family w:val="swiss"/>
    <w:pitch w:val="default"/>
    <w:sig w:usb0="00000000" w:usb1="00000000" w:usb2="00000016" w:usb3="00000000" w:csb0="0004001F" w:csb1="00000000"/>
  </w:font>
  <w:font w:name="MingLiU">
    <w:panose1 w:val="02020509000000000000"/>
    <w:charset w:val="88"/>
    <w:family w:val="modern"/>
    <w:pitch w:val="default"/>
    <w:sig w:usb0="A00002FF" w:usb1="28CFFCFA" w:usb2="00000016" w:usb3="00000000" w:csb0="00100001" w:csb1="00000000"/>
  </w:font>
  <w:font w:name="新宋体">
    <w:panose1 w:val="02010609030101010101"/>
    <w:charset w:val="86"/>
    <w:family w:val="modern"/>
    <w:pitch w:val="default"/>
    <w:sig w:usb0="00000003" w:usb1="288F0000" w:usb2="00000006" w:usb3="00000000" w:csb0="00040001" w:csb1="00000000"/>
  </w:font>
  <w:font w:name="Malgun Gothic">
    <w:panose1 w:val="020B0503020000020004"/>
    <w:charset w:val="81"/>
    <w:family w:val="auto"/>
    <w:pitch w:val="default"/>
    <w:sig w:usb0="900002AF" w:usb1="01D77CFB" w:usb2="00000012" w:usb3="00000000" w:csb0="00080001" w:csb1="00000000"/>
  </w:font>
  <w:font w:name="Cambria Math">
    <w:panose1 w:val="02040503050406030204"/>
    <w:charset w:val="00"/>
    <w:family w:val="roman"/>
    <w:pitch w:val="default"/>
    <w:sig w:usb0="E00002FF" w:usb1="420024FF" w:usb2="00000000" w:usb3="00000000" w:csb0="2000019F" w:csb1="00000000"/>
  </w:font>
  <w:font w:name="方正黑体_GBK">
    <w:panose1 w:val="0201060001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EF414F">
    <w:pPr>
      <w:pStyle w:val="89"/>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72085" cy="284480"/>
              <wp:effectExtent l="0" t="0" r="0" b="0"/>
              <wp:wrapNone/>
              <wp:docPr id="492142280" name="文本框 14"/>
              <wp:cNvGraphicFramePr/>
              <a:graphic xmlns:a="http://schemas.openxmlformats.org/drawingml/2006/main">
                <a:graphicData uri="http://schemas.microsoft.com/office/word/2010/wordprocessingShape">
                  <wps:wsp>
                    <wps:cNvSpPr>
                      <a:spLocks noChangeArrowheads="1"/>
                    </wps:cNvSpPr>
                    <wps:spPr bwMode="auto">
                      <a:xfrm>
                        <a:off x="0" y="0"/>
                        <a:ext cx="172085" cy="284480"/>
                      </a:xfrm>
                      <a:prstGeom prst="rect">
                        <a:avLst/>
                      </a:prstGeom>
                      <a:noFill/>
                      <a:ln>
                        <a:noFill/>
                      </a:ln>
                    </wps:spPr>
                    <wps:txbx>
                      <w:txbxContent>
                        <w:p w14:paraId="163A547A">
                          <w:pPr>
                            <w:pStyle w:val="89"/>
                            <w:tabs>
                              <w:tab w:val="clear" w:pos="4153"/>
                              <w:tab w:val="clear" w:pos="8306"/>
                            </w:tabs>
                          </w:pPr>
                          <w:r>
                            <w:fldChar w:fldCharType="begin"/>
                          </w:r>
                          <w:r>
                            <w:instrText xml:space="preserve"> PAGE  \* MERGEFORMAT </w:instrText>
                          </w:r>
                          <w:r>
                            <w:fldChar w:fldCharType="separate"/>
                          </w:r>
                          <w:r>
                            <w:t>83</w:t>
                          </w:r>
                          <w:r>
                            <w:fldChar w:fldCharType="end"/>
                          </w:r>
                        </w:p>
                      </w:txbxContent>
                    </wps:txbx>
                    <wps:bodyPr rot="0" vert="horz" wrap="none" lIns="0" tIns="0" rIns="0" bIns="0" anchor="t" anchorCtr="0" upright="1">
                      <a:spAutoFit/>
                    </wps:bodyPr>
                  </wps:wsp>
                </a:graphicData>
              </a:graphic>
            </wp:anchor>
          </w:drawing>
        </mc:Choice>
        <mc:Fallback>
          <w:pict>
            <v:rect id="文本框 14" o:spid="_x0000_s1026" o:spt="1" style="position:absolute;left:0pt;margin-top:0pt;height:22.4pt;width:13.55pt;mso-position-horizontal:center;mso-position-horizontal-relative:margin;mso-wrap-style:none;z-index:251660288;mso-width-relative:page;mso-height-relative:page;" filled="f" stroked="f" coordsize="21600,21600" o:gfxdata="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ytzOV0gAAAAMBAAAPAAAAAAAAAAEAIAAAACIAAABk&#10;cnMvZG93bnJldi54bWxQSwECFAAUAAAACACHTuJAAXHplgwCAAABBAAADgAAAAAAAAABACAAAAAh&#10;AQAAZHJzL2Uyb0RvYy54bWxQSwUGAAAAAAYABgBZAQAAnwUAAAAA&#10;">
              <v:fill on="f" focussize="0,0"/>
              <v:stroke on="f"/>
              <v:imagedata o:title=""/>
              <o:lock v:ext="edit" aspectratio="f"/>
              <v:textbox inset="0mm,0mm,0mm,0mm" style="mso-fit-shape-to-text:t;">
                <w:txbxContent>
                  <w:p w14:paraId="163A547A">
                    <w:pPr>
                      <w:pStyle w:val="89"/>
                      <w:tabs>
                        <w:tab w:val="clear" w:pos="4153"/>
                        <w:tab w:val="clear" w:pos="8306"/>
                      </w:tabs>
                    </w:pPr>
                    <w:r>
                      <w:fldChar w:fldCharType="begin"/>
                    </w:r>
                    <w:r>
                      <w:instrText xml:space="preserve"> PAGE  \* MERGEFORMAT </w:instrText>
                    </w:r>
                    <w:r>
                      <w:fldChar w:fldCharType="separate"/>
                    </w:r>
                    <w:r>
                      <w:t>83</w:t>
                    </w:r>
                    <w:r>
                      <w:fldChar w:fldCharType="end"/>
                    </w: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B9A9BB">
    <w:pPr>
      <w:pStyle w:val="89"/>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72085" cy="284480"/>
              <wp:effectExtent l="0" t="0" r="0" b="0"/>
              <wp:wrapNone/>
              <wp:docPr id="1988722384" name="文本框 15"/>
              <wp:cNvGraphicFramePr/>
              <a:graphic xmlns:a="http://schemas.openxmlformats.org/drawingml/2006/main">
                <a:graphicData uri="http://schemas.microsoft.com/office/word/2010/wordprocessingShape">
                  <wps:wsp>
                    <wps:cNvSpPr>
                      <a:spLocks noChangeArrowheads="1"/>
                    </wps:cNvSpPr>
                    <wps:spPr bwMode="auto">
                      <a:xfrm>
                        <a:off x="0" y="0"/>
                        <a:ext cx="172085" cy="284480"/>
                      </a:xfrm>
                      <a:prstGeom prst="rect">
                        <a:avLst/>
                      </a:prstGeom>
                      <a:noFill/>
                      <a:ln>
                        <a:noFill/>
                      </a:ln>
                    </wps:spPr>
                    <wps:txbx>
                      <w:txbxContent>
                        <w:p w14:paraId="170944D9">
                          <w:pPr>
                            <w:pStyle w:val="89"/>
                            <w:tabs>
                              <w:tab w:val="clear" w:pos="4153"/>
                              <w:tab w:val="clear" w:pos="8306"/>
                            </w:tabs>
                          </w:pPr>
                          <w:r>
                            <w:fldChar w:fldCharType="begin"/>
                          </w:r>
                          <w:r>
                            <w:instrText xml:space="preserve"> PAGE  \* MERGEFORMAT </w:instrText>
                          </w:r>
                          <w:r>
                            <w:fldChar w:fldCharType="separate"/>
                          </w:r>
                          <w:r>
                            <w:t>81</w:t>
                          </w:r>
                          <w:r>
                            <w:fldChar w:fldCharType="end"/>
                          </w:r>
                        </w:p>
                        <w:p w14:paraId="592B6619"/>
                      </w:txbxContent>
                    </wps:txbx>
                    <wps:bodyPr rot="0" vert="horz" wrap="none" lIns="0" tIns="0" rIns="0" bIns="0" anchor="t" anchorCtr="0" upright="1">
                      <a:spAutoFit/>
                    </wps:bodyPr>
                  </wps:wsp>
                </a:graphicData>
              </a:graphic>
            </wp:anchor>
          </w:drawing>
        </mc:Choice>
        <mc:Fallback>
          <w:pict>
            <v:rect id="文本框 15" o:spid="_x0000_s1026" o:spt="1" style="position:absolute;left:0pt;margin-top:0pt;height:22.4pt;width:13.55pt;mso-position-horizontal:center;mso-position-horizontal-relative:margin;mso-wrap-style:none;z-index:251659264;mso-width-relative:page;mso-height-relative:page;" filled="f" stroked="f" coordsize="21600,21600" o:gfxdata="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K3M5XSAAAAAwEAAA8AAAAAAAAAAQAgAAAAIgAA&#10;AGRycy9kb3ducmV2LnhtbFBLAQIUABQAAAAIAIdO4kDERFVdDgIAAAIEAAAOAAAAAAAAAAEAIAAA&#10;ACEBAABkcnMvZTJvRG9jLnhtbFBLBQYAAAAABgAGAFkBAAChBQAAAAA=&#10;">
              <v:fill on="f" focussize="0,0"/>
              <v:stroke on="f"/>
              <v:imagedata o:title=""/>
              <o:lock v:ext="edit" aspectratio="f"/>
              <v:textbox inset="0mm,0mm,0mm,0mm" style="mso-fit-shape-to-text:t;">
                <w:txbxContent>
                  <w:p w14:paraId="170944D9">
                    <w:pPr>
                      <w:pStyle w:val="89"/>
                      <w:tabs>
                        <w:tab w:val="clear" w:pos="4153"/>
                        <w:tab w:val="clear" w:pos="8306"/>
                      </w:tabs>
                    </w:pPr>
                    <w:r>
                      <w:fldChar w:fldCharType="begin"/>
                    </w:r>
                    <w:r>
                      <w:instrText xml:space="preserve"> PAGE  \* MERGEFORMAT </w:instrText>
                    </w:r>
                    <w:r>
                      <w:fldChar w:fldCharType="separate"/>
                    </w:r>
                    <w:r>
                      <w:t>81</w:t>
                    </w:r>
                    <w:r>
                      <w:fldChar w:fldCharType="end"/>
                    </w:r>
                  </w:p>
                  <w:p w14:paraId="592B6619"/>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99CD51">
    <w:pPr>
      <w:pStyle w:val="90"/>
      <w:jc w:val="both"/>
    </w:pPr>
    <w:r>
      <w:t xml:space="preserve">     </w:t>
    </w:r>
    <w:r>
      <w:rPr>
        <w:rFonts w:hint="eastAsia"/>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4"/>
  <w:noPunctuationKerning w:val="1"/>
  <w:characterSpacingControl w:val="doNotCompress"/>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7BC3"/>
    <w:rsid w:val="00085B2A"/>
    <w:rsid w:val="000951D0"/>
    <w:rsid w:val="000959EF"/>
    <w:rsid w:val="00105520"/>
    <w:rsid w:val="00116723"/>
    <w:rsid w:val="00155351"/>
    <w:rsid w:val="00191D24"/>
    <w:rsid w:val="001A2968"/>
    <w:rsid w:val="002015E7"/>
    <w:rsid w:val="00214111"/>
    <w:rsid w:val="002160A8"/>
    <w:rsid w:val="00233E28"/>
    <w:rsid w:val="00257BC3"/>
    <w:rsid w:val="002677CA"/>
    <w:rsid w:val="002E2D65"/>
    <w:rsid w:val="002E4EFC"/>
    <w:rsid w:val="002F61FC"/>
    <w:rsid w:val="00366EA4"/>
    <w:rsid w:val="00375008"/>
    <w:rsid w:val="003A3150"/>
    <w:rsid w:val="003A651E"/>
    <w:rsid w:val="003E2ADF"/>
    <w:rsid w:val="003F1458"/>
    <w:rsid w:val="00400B4F"/>
    <w:rsid w:val="00431B49"/>
    <w:rsid w:val="004A5095"/>
    <w:rsid w:val="004C1166"/>
    <w:rsid w:val="005F52C5"/>
    <w:rsid w:val="006106CE"/>
    <w:rsid w:val="00613455"/>
    <w:rsid w:val="00663171"/>
    <w:rsid w:val="00696C57"/>
    <w:rsid w:val="006E4FF3"/>
    <w:rsid w:val="00724683"/>
    <w:rsid w:val="00733DC1"/>
    <w:rsid w:val="0074560D"/>
    <w:rsid w:val="007C10F0"/>
    <w:rsid w:val="007F7E5B"/>
    <w:rsid w:val="0084317B"/>
    <w:rsid w:val="0088052D"/>
    <w:rsid w:val="009069BF"/>
    <w:rsid w:val="00916DED"/>
    <w:rsid w:val="009825D4"/>
    <w:rsid w:val="00993C4A"/>
    <w:rsid w:val="00A54D10"/>
    <w:rsid w:val="00A92B69"/>
    <w:rsid w:val="00B0073F"/>
    <w:rsid w:val="00B438BD"/>
    <w:rsid w:val="00B91565"/>
    <w:rsid w:val="00C16B7B"/>
    <w:rsid w:val="00C3536C"/>
    <w:rsid w:val="00C55649"/>
    <w:rsid w:val="00CA4443"/>
    <w:rsid w:val="00D20072"/>
    <w:rsid w:val="00DA4FFE"/>
    <w:rsid w:val="00DC40C4"/>
    <w:rsid w:val="00EE2524"/>
    <w:rsid w:val="00F26CA1"/>
    <w:rsid w:val="00FB02F6"/>
    <w:rsid w:val="00FB4E66"/>
    <w:rsid w:val="00FC58B3"/>
    <w:rsid w:val="0123584C"/>
    <w:rsid w:val="01FF1E15"/>
    <w:rsid w:val="02467A44"/>
    <w:rsid w:val="02765207"/>
    <w:rsid w:val="02785724"/>
    <w:rsid w:val="02961C87"/>
    <w:rsid w:val="03A04F32"/>
    <w:rsid w:val="0408548F"/>
    <w:rsid w:val="044A121F"/>
    <w:rsid w:val="05107E95"/>
    <w:rsid w:val="052D4EEB"/>
    <w:rsid w:val="055B3806"/>
    <w:rsid w:val="056A0389"/>
    <w:rsid w:val="05CC12E2"/>
    <w:rsid w:val="062B48CF"/>
    <w:rsid w:val="06EC5395"/>
    <w:rsid w:val="07140111"/>
    <w:rsid w:val="071719AF"/>
    <w:rsid w:val="074A1BDB"/>
    <w:rsid w:val="082229CF"/>
    <w:rsid w:val="083D71F3"/>
    <w:rsid w:val="085F5E22"/>
    <w:rsid w:val="08733019"/>
    <w:rsid w:val="0A5C592B"/>
    <w:rsid w:val="0A6273E5"/>
    <w:rsid w:val="0A6842D0"/>
    <w:rsid w:val="0AB441F0"/>
    <w:rsid w:val="0AE95411"/>
    <w:rsid w:val="0B381EF4"/>
    <w:rsid w:val="0B5D195B"/>
    <w:rsid w:val="0B8B45AB"/>
    <w:rsid w:val="0BA47589"/>
    <w:rsid w:val="0BB91287"/>
    <w:rsid w:val="0C30706F"/>
    <w:rsid w:val="0C4D5E73"/>
    <w:rsid w:val="0CE916F8"/>
    <w:rsid w:val="0E051A38"/>
    <w:rsid w:val="0E5F6867"/>
    <w:rsid w:val="0E7771D7"/>
    <w:rsid w:val="0E9E29B6"/>
    <w:rsid w:val="0EB9334C"/>
    <w:rsid w:val="0F83CDE2"/>
    <w:rsid w:val="0FD7617F"/>
    <w:rsid w:val="100B7BD7"/>
    <w:rsid w:val="10C06C14"/>
    <w:rsid w:val="11036A2C"/>
    <w:rsid w:val="115E72FD"/>
    <w:rsid w:val="1173012A"/>
    <w:rsid w:val="119105B0"/>
    <w:rsid w:val="11967974"/>
    <w:rsid w:val="11DD37F5"/>
    <w:rsid w:val="1223703D"/>
    <w:rsid w:val="12F9269A"/>
    <w:rsid w:val="13141499"/>
    <w:rsid w:val="132B629D"/>
    <w:rsid w:val="133020B4"/>
    <w:rsid w:val="13441D7E"/>
    <w:rsid w:val="136715C8"/>
    <w:rsid w:val="139D148E"/>
    <w:rsid w:val="144C7873"/>
    <w:rsid w:val="14537D9F"/>
    <w:rsid w:val="145678C3"/>
    <w:rsid w:val="14EA24B1"/>
    <w:rsid w:val="15E05662"/>
    <w:rsid w:val="16247C45"/>
    <w:rsid w:val="165D6CB3"/>
    <w:rsid w:val="166C6CA5"/>
    <w:rsid w:val="172F064F"/>
    <w:rsid w:val="17514A69"/>
    <w:rsid w:val="17602EFE"/>
    <w:rsid w:val="17793FC0"/>
    <w:rsid w:val="17800EAB"/>
    <w:rsid w:val="179E7583"/>
    <w:rsid w:val="18E436BB"/>
    <w:rsid w:val="1AB05F4B"/>
    <w:rsid w:val="1B0E3EDC"/>
    <w:rsid w:val="1B28788F"/>
    <w:rsid w:val="1BB05AD7"/>
    <w:rsid w:val="1C2A7637"/>
    <w:rsid w:val="1C3F7165"/>
    <w:rsid w:val="1D305121"/>
    <w:rsid w:val="1D320E99"/>
    <w:rsid w:val="1D4D182F"/>
    <w:rsid w:val="1D6B7F07"/>
    <w:rsid w:val="1E0740D4"/>
    <w:rsid w:val="1E594203"/>
    <w:rsid w:val="1E764DB5"/>
    <w:rsid w:val="1EE47F71"/>
    <w:rsid w:val="1EF167E7"/>
    <w:rsid w:val="1F1D2247"/>
    <w:rsid w:val="1FDC2916"/>
    <w:rsid w:val="203B62B7"/>
    <w:rsid w:val="20444D89"/>
    <w:rsid w:val="20790B8D"/>
    <w:rsid w:val="20801F1B"/>
    <w:rsid w:val="20B83463"/>
    <w:rsid w:val="211C4FD5"/>
    <w:rsid w:val="21425AF9"/>
    <w:rsid w:val="218617B3"/>
    <w:rsid w:val="21894E00"/>
    <w:rsid w:val="21923FCC"/>
    <w:rsid w:val="221A1EFC"/>
    <w:rsid w:val="221A7DE4"/>
    <w:rsid w:val="22401962"/>
    <w:rsid w:val="226D64CF"/>
    <w:rsid w:val="228E136B"/>
    <w:rsid w:val="22EA5D72"/>
    <w:rsid w:val="2355768F"/>
    <w:rsid w:val="23953F30"/>
    <w:rsid w:val="23A368D1"/>
    <w:rsid w:val="23A93537"/>
    <w:rsid w:val="23E737BA"/>
    <w:rsid w:val="23FC7B0B"/>
    <w:rsid w:val="2403533D"/>
    <w:rsid w:val="2437770F"/>
    <w:rsid w:val="24A0493A"/>
    <w:rsid w:val="2500012F"/>
    <w:rsid w:val="25034EC9"/>
    <w:rsid w:val="255E162F"/>
    <w:rsid w:val="25B82157"/>
    <w:rsid w:val="25E847EB"/>
    <w:rsid w:val="26750B24"/>
    <w:rsid w:val="268362C1"/>
    <w:rsid w:val="26BE379D"/>
    <w:rsid w:val="27064377"/>
    <w:rsid w:val="27090EBD"/>
    <w:rsid w:val="27606603"/>
    <w:rsid w:val="27F154AD"/>
    <w:rsid w:val="28414718"/>
    <w:rsid w:val="28680E22"/>
    <w:rsid w:val="28F416F8"/>
    <w:rsid w:val="29312005"/>
    <w:rsid w:val="2940049A"/>
    <w:rsid w:val="29934A6D"/>
    <w:rsid w:val="29CA000D"/>
    <w:rsid w:val="2A314286"/>
    <w:rsid w:val="2A5C3792"/>
    <w:rsid w:val="2A6F605F"/>
    <w:rsid w:val="2A750012"/>
    <w:rsid w:val="2AEB2687"/>
    <w:rsid w:val="2AEC5C8B"/>
    <w:rsid w:val="2AEF5FC7"/>
    <w:rsid w:val="2B1020EE"/>
    <w:rsid w:val="2BFD5EEA"/>
    <w:rsid w:val="2CC31B0E"/>
    <w:rsid w:val="2CC3566A"/>
    <w:rsid w:val="2D0762B1"/>
    <w:rsid w:val="2D460049"/>
    <w:rsid w:val="2D4D13D7"/>
    <w:rsid w:val="2D8549C9"/>
    <w:rsid w:val="2E2465DC"/>
    <w:rsid w:val="2E5549E7"/>
    <w:rsid w:val="2E951288"/>
    <w:rsid w:val="2F0D52C2"/>
    <w:rsid w:val="2FA61A55"/>
    <w:rsid w:val="2FBB2F70"/>
    <w:rsid w:val="2FD933F6"/>
    <w:rsid w:val="2FFD5337"/>
    <w:rsid w:val="300C7328"/>
    <w:rsid w:val="30656A38"/>
    <w:rsid w:val="30937A49"/>
    <w:rsid w:val="30FF6E8C"/>
    <w:rsid w:val="31A11CF2"/>
    <w:rsid w:val="3203558F"/>
    <w:rsid w:val="321F5F89"/>
    <w:rsid w:val="32254604"/>
    <w:rsid w:val="33093FF2"/>
    <w:rsid w:val="331304B6"/>
    <w:rsid w:val="336A2CE3"/>
    <w:rsid w:val="338D4C23"/>
    <w:rsid w:val="34390907"/>
    <w:rsid w:val="345A1211"/>
    <w:rsid w:val="345C6D4C"/>
    <w:rsid w:val="34BB30CA"/>
    <w:rsid w:val="34F5482E"/>
    <w:rsid w:val="3503491E"/>
    <w:rsid w:val="35775243"/>
    <w:rsid w:val="35867B7C"/>
    <w:rsid w:val="3589141A"/>
    <w:rsid w:val="35A973C7"/>
    <w:rsid w:val="35DA7CD0"/>
    <w:rsid w:val="360A1588"/>
    <w:rsid w:val="36405F7D"/>
    <w:rsid w:val="368B2C26"/>
    <w:rsid w:val="36AA1648"/>
    <w:rsid w:val="36C941C4"/>
    <w:rsid w:val="370735F1"/>
    <w:rsid w:val="37607F59"/>
    <w:rsid w:val="37734130"/>
    <w:rsid w:val="37FF6C95"/>
    <w:rsid w:val="38066D52"/>
    <w:rsid w:val="38107BD1"/>
    <w:rsid w:val="38133D31"/>
    <w:rsid w:val="382D7456"/>
    <w:rsid w:val="38575800"/>
    <w:rsid w:val="388859B9"/>
    <w:rsid w:val="38AC5B4C"/>
    <w:rsid w:val="38FC0B3E"/>
    <w:rsid w:val="39230FA8"/>
    <w:rsid w:val="39924D42"/>
    <w:rsid w:val="39DF785B"/>
    <w:rsid w:val="3A1E0383"/>
    <w:rsid w:val="3A271B90"/>
    <w:rsid w:val="3A4F5D2C"/>
    <w:rsid w:val="3A5A5133"/>
    <w:rsid w:val="3AB53948"/>
    <w:rsid w:val="3AF40B28"/>
    <w:rsid w:val="3B854363"/>
    <w:rsid w:val="3BA23236"/>
    <w:rsid w:val="3BA62520"/>
    <w:rsid w:val="3BC62A80"/>
    <w:rsid w:val="3BD56D47"/>
    <w:rsid w:val="3C6B1820"/>
    <w:rsid w:val="3C7C5A6F"/>
    <w:rsid w:val="3C812225"/>
    <w:rsid w:val="3C996993"/>
    <w:rsid w:val="3CD218F9"/>
    <w:rsid w:val="3CE8111C"/>
    <w:rsid w:val="3DAC4FC8"/>
    <w:rsid w:val="3DB43F41"/>
    <w:rsid w:val="3DEE62BF"/>
    <w:rsid w:val="3E3553BF"/>
    <w:rsid w:val="3E594080"/>
    <w:rsid w:val="3EB35666"/>
    <w:rsid w:val="3EE80F60"/>
    <w:rsid w:val="3F135C14"/>
    <w:rsid w:val="3F1C39B7"/>
    <w:rsid w:val="3F285800"/>
    <w:rsid w:val="40C21E3F"/>
    <w:rsid w:val="40C74528"/>
    <w:rsid w:val="40FF07E3"/>
    <w:rsid w:val="41456B3D"/>
    <w:rsid w:val="416845DA"/>
    <w:rsid w:val="41787950"/>
    <w:rsid w:val="41A25D3E"/>
    <w:rsid w:val="41CA5206"/>
    <w:rsid w:val="41EA3241"/>
    <w:rsid w:val="428B0580"/>
    <w:rsid w:val="42C13FA2"/>
    <w:rsid w:val="436314FD"/>
    <w:rsid w:val="44193F0B"/>
    <w:rsid w:val="454809AA"/>
    <w:rsid w:val="45821345"/>
    <w:rsid w:val="45D3296A"/>
    <w:rsid w:val="462232EA"/>
    <w:rsid w:val="46326F64"/>
    <w:rsid w:val="4674757D"/>
    <w:rsid w:val="4690085B"/>
    <w:rsid w:val="46C622C3"/>
    <w:rsid w:val="47F87760"/>
    <w:rsid w:val="486E697A"/>
    <w:rsid w:val="48A56114"/>
    <w:rsid w:val="48E1539E"/>
    <w:rsid w:val="48E704DA"/>
    <w:rsid w:val="49EA2030"/>
    <w:rsid w:val="4A4E3200"/>
    <w:rsid w:val="4A510301"/>
    <w:rsid w:val="4AA77F21"/>
    <w:rsid w:val="4B2C1AB4"/>
    <w:rsid w:val="4BC30D8B"/>
    <w:rsid w:val="4BD5286C"/>
    <w:rsid w:val="4C7327B1"/>
    <w:rsid w:val="4DA134F4"/>
    <w:rsid w:val="4DB779B8"/>
    <w:rsid w:val="4E0D453F"/>
    <w:rsid w:val="4E2D66DD"/>
    <w:rsid w:val="4EB470B0"/>
    <w:rsid w:val="4EBF1A32"/>
    <w:rsid w:val="4EC15329"/>
    <w:rsid w:val="4ED92673"/>
    <w:rsid w:val="4F1D4DA2"/>
    <w:rsid w:val="4F5C3287"/>
    <w:rsid w:val="4FBB7FCB"/>
    <w:rsid w:val="507B0C57"/>
    <w:rsid w:val="511931FB"/>
    <w:rsid w:val="5153670D"/>
    <w:rsid w:val="51644DBE"/>
    <w:rsid w:val="51F779E0"/>
    <w:rsid w:val="5258193D"/>
    <w:rsid w:val="525F1DE5"/>
    <w:rsid w:val="52A35472"/>
    <w:rsid w:val="536270DB"/>
    <w:rsid w:val="53CC27A6"/>
    <w:rsid w:val="54387E3C"/>
    <w:rsid w:val="5486504B"/>
    <w:rsid w:val="54A92AE8"/>
    <w:rsid w:val="54D9161F"/>
    <w:rsid w:val="552C5BF2"/>
    <w:rsid w:val="560466F3"/>
    <w:rsid w:val="560A5808"/>
    <w:rsid w:val="56163BA7"/>
    <w:rsid w:val="56242D6E"/>
    <w:rsid w:val="56293EE0"/>
    <w:rsid w:val="56E80AC2"/>
    <w:rsid w:val="571701DC"/>
    <w:rsid w:val="57D1482F"/>
    <w:rsid w:val="581D5CC6"/>
    <w:rsid w:val="58525E77"/>
    <w:rsid w:val="58825B29"/>
    <w:rsid w:val="58D26AB1"/>
    <w:rsid w:val="58DF11CE"/>
    <w:rsid w:val="59314548"/>
    <w:rsid w:val="595B6D15"/>
    <w:rsid w:val="59B26174"/>
    <w:rsid w:val="59C503C4"/>
    <w:rsid w:val="59D423B5"/>
    <w:rsid w:val="59F44805"/>
    <w:rsid w:val="5A5F6122"/>
    <w:rsid w:val="5A7B6CD4"/>
    <w:rsid w:val="5B24602D"/>
    <w:rsid w:val="5B6634E0"/>
    <w:rsid w:val="5B793A8F"/>
    <w:rsid w:val="5BD42B40"/>
    <w:rsid w:val="5BF42835"/>
    <w:rsid w:val="5C34503D"/>
    <w:rsid w:val="5D4F6922"/>
    <w:rsid w:val="5D867E6A"/>
    <w:rsid w:val="5DA86032"/>
    <w:rsid w:val="5DC6467A"/>
    <w:rsid w:val="5DDA12F4"/>
    <w:rsid w:val="5F8403D9"/>
    <w:rsid w:val="5FB66B12"/>
    <w:rsid w:val="5FFF296B"/>
    <w:rsid w:val="607E307A"/>
    <w:rsid w:val="60940AF0"/>
    <w:rsid w:val="60964868"/>
    <w:rsid w:val="609C6D86"/>
    <w:rsid w:val="60E43825"/>
    <w:rsid w:val="60E86896"/>
    <w:rsid w:val="617C3A5E"/>
    <w:rsid w:val="61860D0C"/>
    <w:rsid w:val="61F53810"/>
    <w:rsid w:val="62B15989"/>
    <w:rsid w:val="62D653F0"/>
    <w:rsid w:val="6354525A"/>
    <w:rsid w:val="63624ED5"/>
    <w:rsid w:val="6390559E"/>
    <w:rsid w:val="63B55005"/>
    <w:rsid w:val="63DF1BD3"/>
    <w:rsid w:val="63ED479F"/>
    <w:rsid w:val="645B0C4A"/>
    <w:rsid w:val="64974CE7"/>
    <w:rsid w:val="64BE613B"/>
    <w:rsid w:val="64DD7512"/>
    <w:rsid w:val="655E146D"/>
    <w:rsid w:val="65735178"/>
    <w:rsid w:val="657A6506"/>
    <w:rsid w:val="65945D69"/>
    <w:rsid w:val="65C459D3"/>
    <w:rsid w:val="66216982"/>
    <w:rsid w:val="66B27F22"/>
    <w:rsid w:val="66FD6EBF"/>
    <w:rsid w:val="67166E2E"/>
    <w:rsid w:val="677D1CAB"/>
    <w:rsid w:val="67E2769A"/>
    <w:rsid w:val="681349F0"/>
    <w:rsid w:val="68284533"/>
    <w:rsid w:val="68687390"/>
    <w:rsid w:val="68AC4702"/>
    <w:rsid w:val="692C3FBB"/>
    <w:rsid w:val="697119CE"/>
    <w:rsid w:val="6A1A2066"/>
    <w:rsid w:val="6A3D0C23"/>
    <w:rsid w:val="6A5D1F52"/>
    <w:rsid w:val="6AE14931"/>
    <w:rsid w:val="6AE34B4E"/>
    <w:rsid w:val="6B014829"/>
    <w:rsid w:val="6B3C1736"/>
    <w:rsid w:val="6B527821"/>
    <w:rsid w:val="6B657311"/>
    <w:rsid w:val="6BC70D89"/>
    <w:rsid w:val="6CBA0EDA"/>
    <w:rsid w:val="6EBA7973"/>
    <w:rsid w:val="6EC10D02"/>
    <w:rsid w:val="6FD76303"/>
    <w:rsid w:val="70840239"/>
    <w:rsid w:val="70FC4273"/>
    <w:rsid w:val="710B095A"/>
    <w:rsid w:val="711041C2"/>
    <w:rsid w:val="71213CDA"/>
    <w:rsid w:val="71687B5B"/>
    <w:rsid w:val="71957C44"/>
    <w:rsid w:val="71A62431"/>
    <w:rsid w:val="71BC7EA6"/>
    <w:rsid w:val="71F82831"/>
    <w:rsid w:val="72A83300"/>
    <w:rsid w:val="72B15531"/>
    <w:rsid w:val="72C473A3"/>
    <w:rsid w:val="73943F4F"/>
    <w:rsid w:val="7419513C"/>
    <w:rsid w:val="74D774D1"/>
    <w:rsid w:val="74E76FE8"/>
    <w:rsid w:val="7533222E"/>
    <w:rsid w:val="757C7849"/>
    <w:rsid w:val="76816FC9"/>
    <w:rsid w:val="77366005"/>
    <w:rsid w:val="77DC2EC1"/>
    <w:rsid w:val="77DE2925"/>
    <w:rsid w:val="77FE15DC"/>
    <w:rsid w:val="78063C29"/>
    <w:rsid w:val="78484242"/>
    <w:rsid w:val="78886D34"/>
    <w:rsid w:val="78AD22F7"/>
    <w:rsid w:val="78B74F24"/>
    <w:rsid w:val="795E3403"/>
    <w:rsid w:val="79C93160"/>
    <w:rsid w:val="79CA6898"/>
    <w:rsid w:val="79D73ACF"/>
    <w:rsid w:val="7A3B70EA"/>
    <w:rsid w:val="7A85177D"/>
    <w:rsid w:val="7B7B66DC"/>
    <w:rsid w:val="7B9003DA"/>
    <w:rsid w:val="7B987570"/>
    <w:rsid w:val="7BBD6CF5"/>
    <w:rsid w:val="7BDBB884"/>
    <w:rsid w:val="7BE7C87D"/>
    <w:rsid w:val="7C217284"/>
    <w:rsid w:val="7C5065E0"/>
    <w:rsid w:val="7C9932BE"/>
    <w:rsid w:val="7CDD11EC"/>
    <w:rsid w:val="7D344D95"/>
    <w:rsid w:val="7D7EF545"/>
    <w:rsid w:val="7D9615AC"/>
    <w:rsid w:val="7DC720AD"/>
    <w:rsid w:val="7E3037AE"/>
    <w:rsid w:val="7EF23159"/>
    <w:rsid w:val="7F1C3D32"/>
    <w:rsid w:val="AF7FB486"/>
    <w:rsid w:val="BAFEE893"/>
    <w:rsid w:val="BDFFA2F5"/>
    <w:rsid w:val="C7FE1F94"/>
    <w:rsid w:val="EFDFDFF9"/>
    <w:rsid w:val="FCDB24AF"/>
    <w:rsid w:val="FD576494"/>
    <w:rsid w:val="FF99C594"/>
    <w:rsid w:val="FFF36C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qFormat="1" w:uiPriority="99" w:semiHidden="0"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qFormat="1" w:uiPriority="99" w:semiHidden="0" w:name="table of figures"/>
    <w:lsdException w:uiPriority="99" w:name="envelope address"/>
    <w:lsdException w:qFormat="1" w:unhideWhenUsed="0" w:uiPriority="99" w:semiHidden="0" w:name="envelope return"/>
    <w:lsdException w:qFormat="1" w:uiPriority="99" w:semiHidden="0" w:name="footnote reference"/>
    <w:lsdException w:qFormat="1" w:uiPriority="99" w:name="annotation reference"/>
    <w:lsdException w:uiPriority="99" w:name="line number"/>
    <w:lsdException w:qFormat="1" w:unhideWhenUsed="0" w:uiPriority="0" w:semiHidden="0"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qFormat="1" w:uiPriority="99"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sz w:val="21"/>
      <w:lang w:val="en-US" w:eastAsia="zh-CN" w:bidi="ar-SA"/>
    </w:rPr>
  </w:style>
  <w:style w:type="paragraph" w:styleId="3">
    <w:name w:val="heading 1"/>
    <w:basedOn w:val="1"/>
    <w:next w:val="1"/>
    <w:link w:val="239"/>
    <w:qFormat/>
    <w:uiPriority w:val="9"/>
    <w:pPr>
      <w:keepNext/>
      <w:keepLines/>
      <w:spacing w:before="480" w:after="200"/>
      <w:outlineLvl w:val="0"/>
    </w:pPr>
    <w:rPr>
      <w:rFonts w:ascii="Arial" w:hAnsi="Arial" w:eastAsia="Arial" w:cs="Arial"/>
      <w:sz w:val="40"/>
      <w:szCs w:val="40"/>
    </w:rPr>
  </w:style>
  <w:style w:type="paragraph" w:styleId="2">
    <w:name w:val="heading 2"/>
    <w:basedOn w:val="1"/>
    <w:next w:val="1"/>
    <w:link w:val="240"/>
    <w:unhideWhenUsed/>
    <w:qFormat/>
    <w:uiPriority w:val="9"/>
    <w:pPr>
      <w:keepNext/>
      <w:keepLines/>
      <w:spacing w:before="360" w:after="200"/>
      <w:outlineLvl w:val="1"/>
    </w:pPr>
    <w:rPr>
      <w:rFonts w:ascii="Arial" w:hAnsi="Arial" w:eastAsia="Arial" w:cs="Arial"/>
      <w:sz w:val="34"/>
    </w:rPr>
  </w:style>
  <w:style w:type="paragraph" w:styleId="4">
    <w:name w:val="heading 3"/>
    <w:basedOn w:val="1"/>
    <w:next w:val="1"/>
    <w:link w:val="241"/>
    <w:unhideWhenUsed/>
    <w:qFormat/>
    <w:uiPriority w:val="9"/>
    <w:pPr>
      <w:keepNext/>
      <w:keepLines/>
      <w:spacing w:before="320" w:after="200"/>
      <w:outlineLvl w:val="2"/>
    </w:pPr>
    <w:rPr>
      <w:rFonts w:ascii="Arial" w:hAnsi="Arial" w:eastAsia="Arial" w:cs="Arial"/>
      <w:sz w:val="30"/>
      <w:szCs w:val="30"/>
    </w:rPr>
  </w:style>
  <w:style w:type="paragraph" w:styleId="5">
    <w:name w:val="heading 4"/>
    <w:basedOn w:val="1"/>
    <w:next w:val="1"/>
    <w:link w:val="242"/>
    <w:unhideWhenUsed/>
    <w:qFormat/>
    <w:uiPriority w:val="9"/>
    <w:pPr>
      <w:keepNext/>
      <w:keepLines/>
      <w:spacing w:before="320" w:after="200"/>
      <w:outlineLvl w:val="3"/>
    </w:pPr>
    <w:rPr>
      <w:rFonts w:ascii="Arial" w:hAnsi="Arial" w:eastAsia="Arial" w:cs="Arial"/>
      <w:b/>
      <w:bCs/>
      <w:sz w:val="26"/>
      <w:szCs w:val="26"/>
    </w:rPr>
  </w:style>
  <w:style w:type="paragraph" w:styleId="6">
    <w:name w:val="heading 5"/>
    <w:basedOn w:val="1"/>
    <w:next w:val="1"/>
    <w:link w:val="243"/>
    <w:unhideWhenUsed/>
    <w:qFormat/>
    <w:uiPriority w:val="9"/>
    <w:pPr>
      <w:keepNext/>
      <w:keepLines/>
      <w:spacing w:before="320" w:after="200"/>
      <w:outlineLvl w:val="4"/>
    </w:pPr>
    <w:rPr>
      <w:rFonts w:ascii="Arial" w:hAnsi="Arial" w:eastAsia="Arial" w:cs="Arial"/>
      <w:b/>
      <w:bCs/>
      <w:sz w:val="24"/>
      <w:szCs w:val="24"/>
    </w:rPr>
  </w:style>
  <w:style w:type="paragraph" w:styleId="7">
    <w:name w:val="heading 6"/>
    <w:basedOn w:val="1"/>
    <w:next w:val="1"/>
    <w:link w:val="244"/>
    <w:unhideWhenUsed/>
    <w:qFormat/>
    <w:uiPriority w:val="9"/>
    <w:pPr>
      <w:keepNext/>
      <w:keepLines/>
      <w:spacing w:before="320" w:after="200"/>
      <w:outlineLvl w:val="5"/>
    </w:pPr>
    <w:rPr>
      <w:rFonts w:ascii="Arial" w:hAnsi="Arial" w:eastAsia="Arial" w:cs="Arial"/>
      <w:b/>
      <w:bCs/>
      <w:sz w:val="22"/>
      <w:szCs w:val="22"/>
    </w:rPr>
  </w:style>
  <w:style w:type="paragraph" w:styleId="8">
    <w:name w:val="heading 7"/>
    <w:basedOn w:val="1"/>
    <w:next w:val="1"/>
    <w:link w:val="245"/>
    <w:unhideWhenUsed/>
    <w:qFormat/>
    <w:uiPriority w:val="9"/>
    <w:pPr>
      <w:keepNext/>
      <w:keepLines/>
      <w:spacing w:before="320" w:after="200"/>
      <w:outlineLvl w:val="6"/>
    </w:pPr>
    <w:rPr>
      <w:rFonts w:ascii="Arial" w:hAnsi="Arial" w:eastAsia="Arial" w:cs="Arial"/>
      <w:b/>
      <w:bCs/>
      <w:i/>
      <w:iCs/>
      <w:sz w:val="22"/>
      <w:szCs w:val="22"/>
    </w:rPr>
  </w:style>
  <w:style w:type="paragraph" w:styleId="9">
    <w:name w:val="heading 8"/>
    <w:basedOn w:val="1"/>
    <w:next w:val="1"/>
    <w:link w:val="246"/>
    <w:unhideWhenUsed/>
    <w:qFormat/>
    <w:uiPriority w:val="9"/>
    <w:pPr>
      <w:keepNext/>
      <w:keepLines/>
      <w:spacing w:before="320" w:after="200"/>
      <w:outlineLvl w:val="7"/>
    </w:pPr>
    <w:rPr>
      <w:rFonts w:ascii="Arial" w:hAnsi="Arial" w:eastAsia="Arial" w:cs="Arial"/>
      <w:i/>
      <w:iCs/>
      <w:sz w:val="22"/>
      <w:szCs w:val="22"/>
    </w:rPr>
  </w:style>
  <w:style w:type="paragraph" w:styleId="10">
    <w:name w:val="heading 9"/>
    <w:basedOn w:val="1"/>
    <w:next w:val="1"/>
    <w:link w:val="247"/>
    <w:unhideWhenUsed/>
    <w:qFormat/>
    <w:uiPriority w:val="9"/>
    <w:pPr>
      <w:keepNext/>
      <w:keepLines/>
      <w:spacing w:before="320" w:after="200"/>
      <w:outlineLvl w:val="8"/>
    </w:pPr>
    <w:rPr>
      <w:rFonts w:ascii="Arial" w:hAnsi="Arial" w:eastAsia="Arial" w:cs="Arial"/>
      <w:i/>
      <w:iCs/>
      <w:szCs w:val="21"/>
    </w:rPr>
  </w:style>
  <w:style w:type="character" w:default="1" w:styleId="42">
    <w:name w:val="Default Paragraph Font"/>
    <w:semiHidden/>
    <w:unhideWhenUsed/>
    <w:qFormat/>
    <w:uiPriority w:val="1"/>
  </w:style>
  <w:style w:type="table" w:default="1" w:styleId="40">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spacing w:after="57"/>
      <w:ind w:left="1701"/>
    </w:pPr>
  </w:style>
  <w:style w:type="paragraph" w:styleId="12">
    <w:name w:val="caption"/>
    <w:basedOn w:val="1"/>
    <w:next w:val="1"/>
    <w:semiHidden/>
    <w:unhideWhenUsed/>
    <w:qFormat/>
    <w:uiPriority w:val="35"/>
    <w:pPr>
      <w:spacing w:line="276" w:lineRule="auto"/>
    </w:pPr>
    <w:rPr>
      <w:b/>
      <w:bCs/>
      <w:color w:val="4F81BD"/>
      <w:sz w:val="18"/>
      <w:szCs w:val="18"/>
    </w:rPr>
  </w:style>
  <w:style w:type="paragraph" w:styleId="13">
    <w:name w:val="annotation text"/>
    <w:basedOn w:val="1"/>
    <w:link w:val="361"/>
    <w:qFormat/>
    <w:uiPriority w:val="0"/>
    <w:pPr>
      <w:jc w:val="left"/>
    </w:pPr>
  </w:style>
  <w:style w:type="paragraph" w:styleId="14">
    <w:name w:val="Body Text"/>
    <w:basedOn w:val="1"/>
    <w:next w:val="15"/>
    <w:qFormat/>
    <w:uiPriority w:val="0"/>
    <w:rPr>
      <w:rFonts w:ascii="宋体"/>
      <w:sz w:val="28"/>
    </w:rPr>
  </w:style>
  <w:style w:type="paragraph" w:customStyle="1" w:styleId="15">
    <w:name w:val="一级条标题"/>
    <w:next w:val="16"/>
    <w:qFormat/>
    <w:uiPriority w:val="0"/>
    <w:pPr>
      <w:tabs>
        <w:tab w:val="left" w:pos="810"/>
        <w:tab w:val="left" w:pos="907"/>
        <w:tab w:val="left" w:pos="1265"/>
      </w:tabs>
      <w:ind w:left="907" w:hanging="907"/>
      <w:jc w:val="both"/>
      <w:outlineLvl w:val="2"/>
    </w:pPr>
    <w:rPr>
      <w:rFonts w:ascii="黑体" w:hAnsi="宋体" w:eastAsia="黑体" w:cs="Times New Roman"/>
      <w:lang w:val="en-US" w:eastAsia="zh-CN" w:bidi="ar-SA"/>
    </w:rPr>
  </w:style>
  <w:style w:type="paragraph" w:customStyle="1" w:styleId="16">
    <w:name w:val="段"/>
    <w:next w:val="1"/>
    <w:qFormat/>
    <w:uiPriority w:val="0"/>
    <w:pPr>
      <w:autoSpaceDE w:val="0"/>
      <w:autoSpaceDN w:val="0"/>
      <w:adjustRightInd w:val="0"/>
      <w:snapToGrid w:val="0"/>
      <w:spacing w:line="360" w:lineRule="auto"/>
      <w:ind w:firstLine="200" w:firstLineChars="200"/>
      <w:jc w:val="both"/>
    </w:pPr>
    <w:rPr>
      <w:rFonts w:ascii="宋体" w:hAnsi="Times New Roman" w:eastAsia="宋体" w:cs="Times New Roman"/>
      <w:sz w:val="24"/>
      <w:szCs w:val="22"/>
      <w:lang w:val="en-US" w:eastAsia="zh-CN" w:bidi="ar-SA"/>
    </w:rPr>
  </w:style>
  <w:style w:type="paragraph" w:styleId="17">
    <w:name w:val="Body Text Indent"/>
    <w:basedOn w:val="1"/>
    <w:unhideWhenUsed/>
    <w:qFormat/>
    <w:uiPriority w:val="99"/>
    <w:pPr>
      <w:spacing w:line="360" w:lineRule="auto"/>
      <w:jc w:val="center"/>
    </w:pPr>
    <w:rPr>
      <w:sz w:val="24"/>
    </w:rPr>
  </w:style>
  <w:style w:type="paragraph" w:styleId="18">
    <w:name w:val="index 4"/>
    <w:basedOn w:val="1"/>
    <w:next w:val="1"/>
    <w:unhideWhenUsed/>
    <w:qFormat/>
    <w:uiPriority w:val="99"/>
    <w:pPr>
      <w:ind w:left="600"/>
    </w:pPr>
    <w:rPr>
      <w:rFonts w:ascii="Verdana" w:hAnsi="Verdana"/>
    </w:rPr>
  </w:style>
  <w:style w:type="paragraph" w:styleId="19">
    <w:name w:val="toc 5"/>
    <w:basedOn w:val="1"/>
    <w:next w:val="1"/>
    <w:unhideWhenUsed/>
    <w:qFormat/>
    <w:uiPriority w:val="39"/>
    <w:pPr>
      <w:spacing w:after="57"/>
      <w:ind w:left="1134"/>
    </w:pPr>
  </w:style>
  <w:style w:type="paragraph" w:styleId="20">
    <w:name w:val="toc 3"/>
    <w:basedOn w:val="1"/>
    <w:next w:val="1"/>
    <w:unhideWhenUsed/>
    <w:qFormat/>
    <w:uiPriority w:val="39"/>
    <w:pPr>
      <w:spacing w:after="57"/>
      <w:ind w:left="567"/>
    </w:pPr>
  </w:style>
  <w:style w:type="paragraph" w:styleId="21">
    <w:name w:val="Plain Text"/>
    <w:basedOn w:val="1"/>
    <w:unhideWhenUsed/>
    <w:qFormat/>
    <w:uiPriority w:val="99"/>
    <w:rPr>
      <w:rFonts w:ascii="宋体" w:hAnsi="Courier New" w:cs="Courier New"/>
      <w:szCs w:val="21"/>
    </w:rPr>
  </w:style>
  <w:style w:type="paragraph" w:styleId="22">
    <w:name w:val="toc 8"/>
    <w:basedOn w:val="1"/>
    <w:next w:val="1"/>
    <w:unhideWhenUsed/>
    <w:qFormat/>
    <w:uiPriority w:val="39"/>
    <w:pPr>
      <w:spacing w:after="57"/>
      <w:ind w:left="1984"/>
    </w:pPr>
  </w:style>
  <w:style w:type="paragraph" w:styleId="23">
    <w:name w:val="endnote text"/>
    <w:basedOn w:val="1"/>
    <w:link w:val="256"/>
    <w:semiHidden/>
    <w:unhideWhenUsed/>
    <w:qFormat/>
    <w:uiPriority w:val="99"/>
    <w:rPr>
      <w:sz w:val="20"/>
    </w:rPr>
  </w:style>
  <w:style w:type="paragraph" w:styleId="24">
    <w:name w:val="footer"/>
    <w:basedOn w:val="1"/>
    <w:link w:val="254"/>
    <w:unhideWhenUsed/>
    <w:qFormat/>
    <w:uiPriority w:val="99"/>
    <w:pPr>
      <w:tabs>
        <w:tab w:val="center" w:pos="7143"/>
        <w:tab w:val="right" w:pos="14287"/>
      </w:tabs>
    </w:pPr>
  </w:style>
  <w:style w:type="paragraph" w:styleId="25">
    <w:name w:val="envelope return"/>
    <w:basedOn w:val="1"/>
    <w:qFormat/>
    <w:uiPriority w:val="99"/>
    <w:pPr>
      <w:snapToGrid w:val="0"/>
    </w:pPr>
    <w:rPr>
      <w:rFonts w:ascii="Arial" w:hAnsi="Arial" w:cs="Arial"/>
    </w:rPr>
  </w:style>
  <w:style w:type="paragraph" w:styleId="26">
    <w:name w:val="header"/>
    <w:basedOn w:val="1"/>
    <w:link w:val="252"/>
    <w:unhideWhenUsed/>
    <w:qFormat/>
    <w:uiPriority w:val="99"/>
    <w:pPr>
      <w:tabs>
        <w:tab w:val="center" w:pos="7143"/>
        <w:tab w:val="right" w:pos="14287"/>
      </w:tabs>
    </w:pPr>
  </w:style>
  <w:style w:type="paragraph" w:styleId="27">
    <w:name w:val="toc 1"/>
    <w:basedOn w:val="1"/>
    <w:next w:val="1"/>
    <w:unhideWhenUsed/>
    <w:qFormat/>
    <w:uiPriority w:val="39"/>
    <w:pPr>
      <w:spacing w:after="57"/>
    </w:pPr>
  </w:style>
  <w:style w:type="paragraph" w:styleId="28">
    <w:name w:val="toc 4"/>
    <w:basedOn w:val="1"/>
    <w:next w:val="1"/>
    <w:unhideWhenUsed/>
    <w:qFormat/>
    <w:uiPriority w:val="39"/>
    <w:pPr>
      <w:spacing w:after="57"/>
      <w:ind w:left="850"/>
    </w:pPr>
  </w:style>
  <w:style w:type="paragraph" w:styleId="29">
    <w:name w:val="Subtitle"/>
    <w:basedOn w:val="1"/>
    <w:next w:val="1"/>
    <w:link w:val="249"/>
    <w:qFormat/>
    <w:uiPriority w:val="11"/>
    <w:pPr>
      <w:spacing w:before="200" w:after="200"/>
    </w:pPr>
    <w:rPr>
      <w:sz w:val="24"/>
      <w:szCs w:val="24"/>
    </w:rPr>
  </w:style>
  <w:style w:type="paragraph" w:styleId="30">
    <w:name w:val="footnote text"/>
    <w:basedOn w:val="1"/>
    <w:link w:val="255"/>
    <w:semiHidden/>
    <w:unhideWhenUsed/>
    <w:qFormat/>
    <w:uiPriority w:val="99"/>
    <w:pPr>
      <w:spacing w:after="40"/>
    </w:pPr>
    <w:rPr>
      <w:sz w:val="18"/>
    </w:rPr>
  </w:style>
  <w:style w:type="paragraph" w:styleId="31">
    <w:name w:val="toc 6"/>
    <w:basedOn w:val="1"/>
    <w:next w:val="1"/>
    <w:unhideWhenUsed/>
    <w:qFormat/>
    <w:uiPriority w:val="39"/>
    <w:pPr>
      <w:spacing w:after="57"/>
      <w:ind w:left="1417"/>
    </w:pPr>
  </w:style>
  <w:style w:type="paragraph" w:styleId="32">
    <w:name w:val="table of figures"/>
    <w:basedOn w:val="1"/>
    <w:next w:val="1"/>
    <w:unhideWhenUsed/>
    <w:qFormat/>
    <w:uiPriority w:val="99"/>
  </w:style>
  <w:style w:type="paragraph" w:styleId="33">
    <w:name w:val="toc 2"/>
    <w:basedOn w:val="1"/>
    <w:next w:val="1"/>
    <w:unhideWhenUsed/>
    <w:qFormat/>
    <w:uiPriority w:val="39"/>
    <w:pPr>
      <w:spacing w:after="57"/>
      <w:ind w:left="283"/>
    </w:pPr>
  </w:style>
  <w:style w:type="paragraph" w:styleId="34">
    <w:name w:val="toc 9"/>
    <w:basedOn w:val="1"/>
    <w:next w:val="1"/>
    <w:unhideWhenUsed/>
    <w:qFormat/>
    <w:uiPriority w:val="39"/>
    <w:pPr>
      <w:spacing w:after="57"/>
      <w:ind w:left="2268"/>
    </w:pPr>
  </w:style>
  <w:style w:type="paragraph" w:styleId="35">
    <w:name w:val="Normal (Web)"/>
    <w:basedOn w:val="1"/>
    <w:qFormat/>
    <w:uiPriority w:val="99"/>
    <w:pPr>
      <w:widowControl/>
      <w:spacing w:before="100" w:beforeAutospacing="1" w:after="100" w:afterAutospacing="1"/>
    </w:pPr>
    <w:rPr>
      <w:sz w:val="24"/>
      <w:szCs w:val="24"/>
    </w:rPr>
  </w:style>
  <w:style w:type="paragraph" w:styleId="36">
    <w:name w:val="Title"/>
    <w:basedOn w:val="1"/>
    <w:next w:val="1"/>
    <w:link w:val="248"/>
    <w:qFormat/>
    <w:uiPriority w:val="10"/>
    <w:pPr>
      <w:spacing w:before="300" w:after="200"/>
      <w:contextualSpacing/>
    </w:pPr>
    <w:rPr>
      <w:sz w:val="48"/>
      <w:szCs w:val="48"/>
    </w:rPr>
  </w:style>
  <w:style w:type="paragraph" w:styleId="37">
    <w:name w:val="annotation subject"/>
    <w:basedOn w:val="13"/>
    <w:next w:val="13"/>
    <w:link w:val="362"/>
    <w:semiHidden/>
    <w:unhideWhenUsed/>
    <w:qFormat/>
    <w:uiPriority w:val="99"/>
    <w:rPr>
      <w:b/>
      <w:bCs/>
    </w:rPr>
  </w:style>
  <w:style w:type="paragraph" w:styleId="38">
    <w:name w:val="Body Text First Indent"/>
    <w:basedOn w:val="14"/>
    <w:qFormat/>
    <w:uiPriority w:val="0"/>
    <w:pPr>
      <w:ind w:firstLine="420" w:firstLineChars="100"/>
    </w:pPr>
  </w:style>
  <w:style w:type="paragraph" w:styleId="39">
    <w:name w:val="Body Text First Indent 2"/>
    <w:basedOn w:val="17"/>
    <w:qFormat/>
    <w:uiPriority w:val="0"/>
    <w:pPr>
      <w:ind w:firstLine="420" w:firstLineChars="200"/>
    </w:pPr>
    <w:rPr>
      <w:rFonts w:ascii="宋体" w:hAnsi="宋体"/>
      <w:sz w:val="21"/>
    </w:rPr>
  </w:style>
  <w:style w:type="table" w:styleId="41">
    <w:name w:val="Table Grid"/>
    <w:basedOn w:val="4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3">
    <w:name w:val="Strong"/>
    <w:qFormat/>
    <w:uiPriority w:val="22"/>
    <w:rPr>
      <w:b/>
    </w:rPr>
  </w:style>
  <w:style w:type="character" w:styleId="44">
    <w:name w:val="endnote reference"/>
    <w:semiHidden/>
    <w:unhideWhenUsed/>
    <w:qFormat/>
    <w:uiPriority w:val="99"/>
    <w:rPr>
      <w:vertAlign w:val="superscript"/>
    </w:rPr>
  </w:style>
  <w:style w:type="character" w:styleId="45">
    <w:name w:val="page number"/>
    <w:basedOn w:val="42"/>
    <w:qFormat/>
    <w:uiPriority w:val="0"/>
  </w:style>
  <w:style w:type="character" w:styleId="46">
    <w:name w:val="Emphasis"/>
    <w:qFormat/>
    <w:uiPriority w:val="0"/>
    <w:rPr>
      <w:i/>
    </w:rPr>
  </w:style>
  <w:style w:type="character" w:styleId="47">
    <w:name w:val="Hyperlink"/>
    <w:unhideWhenUsed/>
    <w:qFormat/>
    <w:uiPriority w:val="99"/>
    <w:rPr>
      <w:color w:val="0000FF"/>
      <w:u w:val="single"/>
    </w:rPr>
  </w:style>
  <w:style w:type="character" w:styleId="48">
    <w:name w:val="annotation reference"/>
    <w:semiHidden/>
    <w:unhideWhenUsed/>
    <w:qFormat/>
    <w:uiPriority w:val="99"/>
    <w:rPr>
      <w:sz w:val="21"/>
      <w:szCs w:val="21"/>
    </w:rPr>
  </w:style>
  <w:style w:type="character" w:styleId="49">
    <w:name w:val="footnote reference"/>
    <w:unhideWhenUsed/>
    <w:qFormat/>
    <w:uiPriority w:val="99"/>
    <w:rPr>
      <w:vertAlign w:val="superscript"/>
    </w:rPr>
  </w:style>
  <w:style w:type="character" w:customStyle="1" w:styleId="50">
    <w:name w:val="标题 1 字符"/>
    <w:link w:val="51"/>
    <w:qFormat/>
    <w:uiPriority w:val="0"/>
    <w:rPr>
      <w:rFonts w:ascii="宋体"/>
      <w:sz w:val="28"/>
    </w:rPr>
  </w:style>
  <w:style w:type="paragraph" w:customStyle="1" w:styleId="51">
    <w:name w:val="标题 11"/>
    <w:basedOn w:val="1"/>
    <w:next w:val="1"/>
    <w:link w:val="50"/>
    <w:qFormat/>
    <w:uiPriority w:val="0"/>
    <w:pPr>
      <w:keepNext/>
      <w:spacing w:line="440" w:lineRule="exact"/>
      <w:jc w:val="center"/>
      <w:outlineLvl w:val="0"/>
    </w:pPr>
    <w:rPr>
      <w:rFonts w:ascii="宋体"/>
      <w:sz w:val="28"/>
    </w:rPr>
  </w:style>
  <w:style w:type="paragraph" w:customStyle="1" w:styleId="52">
    <w:name w:val="标题4"/>
    <w:basedOn w:val="53"/>
    <w:qFormat/>
    <w:uiPriority w:val="0"/>
    <w:pPr>
      <w:tabs>
        <w:tab w:val="left" w:pos="0"/>
      </w:tabs>
      <w:spacing w:before="0" w:after="0" w:line="360" w:lineRule="auto"/>
    </w:pPr>
    <w:rPr>
      <w:rFonts w:eastAsia="仿宋_GB2312"/>
      <w:b w:val="0"/>
      <w:sz w:val="30"/>
      <w:szCs w:val="30"/>
    </w:rPr>
  </w:style>
  <w:style w:type="paragraph" w:customStyle="1" w:styleId="53">
    <w:name w:val="标题 41"/>
    <w:basedOn w:val="1"/>
    <w:next w:val="54"/>
    <w:link w:val="260"/>
    <w:qFormat/>
    <w:uiPriority w:val="0"/>
    <w:pPr>
      <w:keepNext/>
      <w:keepLines/>
      <w:spacing w:before="280" w:after="290" w:line="372" w:lineRule="auto"/>
      <w:outlineLvl w:val="3"/>
    </w:pPr>
    <w:rPr>
      <w:rFonts w:ascii="Arial" w:hAnsi="Arial" w:eastAsia="黑体"/>
      <w:b/>
      <w:bCs/>
      <w:sz w:val="28"/>
      <w:szCs w:val="28"/>
    </w:rPr>
  </w:style>
  <w:style w:type="paragraph" w:customStyle="1" w:styleId="54">
    <w:name w:val="正文缩进11"/>
    <w:basedOn w:val="1"/>
    <w:link w:val="261"/>
    <w:qFormat/>
    <w:uiPriority w:val="0"/>
    <w:pPr>
      <w:ind w:firstLine="420"/>
    </w:pPr>
    <w:rPr>
      <w:b/>
      <w:sz w:val="24"/>
    </w:rPr>
  </w:style>
  <w:style w:type="paragraph" w:customStyle="1" w:styleId="55">
    <w:name w:val="列表段落1"/>
    <w:basedOn w:val="1"/>
    <w:qFormat/>
    <w:uiPriority w:val="34"/>
    <w:pPr>
      <w:ind w:left="720"/>
      <w:contextualSpacing/>
    </w:pPr>
  </w:style>
  <w:style w:type="paragraph" w:customStyle="1" w:styleId="56">
    <w:name w:val="无间隔1"/>
    <w:qFormat/>
    <w:uiPriority w:val="1"/>
    <w:rPr>
      <w:rFonts w:ascii="Times New Roman" w:hAnsi="Times New Roman" w:eastAsia="宋体" w:cs="Times New Roman"/>
      <w:lang w:val="en-US" w:eastAsia="zh-CN" w:bidi="ar-SA"/>
    </w:rPr>
  </w:style>
  <w:style w:type="paragraph" w:customStyle="1" w:styleId="57">
    <w:name w:val="引用1"/>
    <w:basedOn w:val="1"/>
    <w:next w:val="1"/>
    <w:link w:val="250"/>
    <w:qFormat/>
    <w:uiPriority w:val="29"/>
    <w:pPr>
      <w:ind w:left="720" w:right="720"/>
    </w:pPr>
    <w:rPr>
      <w:i/>
    </w:rPr>
  </w:style>
  <w:style w:type="paragraph" w:customStyle="1" w:styleId="58">
    <w:name w:val="明显引用1"/>
    <w:basedOn w:val="1"/>
    <w:next w:val="1"/>
    <w:link w:val="251"/>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pPr>
    <w:rPr>
      <w:i/>
    </w:rPr>
  </w:style>
  <w:style w:type="paragraph" w:customStyle="1" w:styleId="59">
    <w:name w:val="TOC 标题1"/>
    <w:unhideWhenUsed/>
    <w:qFormat/>
    <w:uiPriority w:val="39"/>
    <w:rPr>
      <w:rFonts w:ascii="Times New Roman" w:hAnsi="Times New Roman" w:eastAsia="宋体" w:cs="Times New Roman"/>
      <w:lang w:val="en-US" w:eastAsia="zh-CN" w:bidi="ar-SA"/>
    </w:rPr>
  </w:style>
  <w:style w:type="paragraph" w:customStyle="1" w:styleId="60">
    <w:name w:val="标题 21"/>
    <w:basedOn w:val="1"/>
    <w:next w:val="1"/>
    <w:link w:val="258"/>
    <w:qFormat/>
    <w:uiPriority w:val="0"/>
    <w:pPr>
      <w:keepNext/>
      <w:keepLines/>
      <w:spacing w:before="260" w:after="260" w:line="416" w:lineRule="auto"/>
      <w:outlineLvl w:val="1"/>
    </w:pPr>
    <w:rPr>
      <w:rFonts w:ascii="Arial" w:hAnsi="Arial" w:eastAsia="黑体"/>
      <w:b/>
      <w:bCs/>
      <w:sz w:val="32"/>
      <w:szCs w:val="32"/>
    </w:rPr>
  </w:style>
  <w:style w:type="paragraph" w:customStyle="1" w:styleId="61">
    <w:name w:val="标题 31"/>
    <w:basedOn w:val="1"/>
    <w:next w:val="1"/>
    <w:link w:val="259"/>
    <w:qFormat/>
    <w:uiPriority w:val="0"/>
    <w:pPr>
      <w:keepNext/>
      <w:tabs>
        <w:tab w:val="left" w:pos="480"/>
      </w:tabs>
      <w:spacing w:line="400" w:lineRule="exact"/>
      <w:ind w:left="480" w:hanging="480"/>
      <w:jc w:val="center"/>
      <w:outlineLvl w:val="2"/>
    </w:pPr>
    <w:rPr>
      <w:rFonts w:ascii="仿宋_GB2312" w:eastAsia="仿宋_GB2312"/>
      <w:sz w:val="32"/>
    </w:rPr>
  </w:style>
  <w:style w:type="paragraph" w:customStyle="1" w:styleId="62">
    <w:name w:val="标题 51"/>
    <w:basedOn w:val="1"/>
    <w:next w:val="1"/>
    <w:link w:val="262"/>
    <w:qFormat/>
    <w:uiPriority w:val="0"/>
    <w:pPr>
      <w:keepNext/>
      <w:keepLines/>
      <w:spacing w:before="280" w:after="290" w:line="376" w:lineRule="auto"/>
      <w:jc w:val="left"/>
      <w:outlineLvl w:val="4"/>
    </w:pPr>
    <w:rPr>
      <w:rFonts w:ascii="宋体"/>
      <w:b/>
      <w:bCs/>
      <w:sz w:val="28"/>
      <w:szCs w:val="28"/>
    </w:rPr>
  </w:style>
  <w:style w:type="paragraph" w:customStyle="1" w:styleId="63">
    <w:name w:val="标题 61"/>
    <w:basedOn w:val="1"/>
    <w:next w:val="1"/>
    <w:link w:val="263"/>
    <w:qFormat/>
    <w:uiPriority w:val="0"/>
    <w:pPr>
      <w:keepNext/>
      <w:keepLines/>
      <w:spacing w:before="240" w:after="64" w:line="320" w:lineRule="auto"/>
      <w:jc w:val="left"/>
      <w:outlineLvl w:val="5"/>
    </w:pPr>
    <w:rPr>
      <w:rFonts w:ascii="Arial" w:hAnsi="Arial" w:eastAsia="黑体"/>
      <w:b/>
      <w:bCs/>
      <w:sz w:val="24"/>
      <w:szCs w:val="24"/>
    </w:rPr>
  </w:style>
  <w:style w:type="paragraph" w:customStyle="1" w:styleId="64">
    <w:name w:val="标题 81"/>
    <w:basedOn w:val="1"/>
    <w:next w:val="1"/>
    <w:link w:val="264"/>
    <w:qFormat/>
    <w:uiPriority w:val="0"/>
    <w:pPr>
      <w:keepNext/>
      <w:keepLines/>
      <w:spacing w:before="240" w:after="64" w:line="320" w:lineRule="auto"/>
      <w:jc w:val="left"/>
      <w:outlineLvl w:val="7"/>
    </w:pPr>
    <w:rPr>
      <w:rFonts w:ascii="Arial" w:hAnsi="Arial" w:eastAsia="黑体"/>
      <w:sz w:val="24"/>
      <w:szCs w:val="24"/>
    </w:rPr>
  </w:style>
  <w:style w:type="paragraph" w:customStyle="1" w:styleId="65">
    <w:name w:val="标题 91"/>
    <w:basedOn w:val="1"/>
    <w:next w:val="1"/>
    <w:link w:val="265"/>
    <w:qFormat/>
    <w:uiPriority w:val="0"/>
    <w:pPr>
      <w:keepNext/>
      <w:keepLines/>
      <w:spacing w:before="240" w:after="64" w:line="320" w:lineRule="auto"/>
      <w:jc w:val="left"/>
      <w:outlineLvl w:val="8"/>
    </w:pPr>
    <w:rPr>
      <w:rFonts w:ascii="Arial" w:hAnsi="Arial" w:eastAsia="黑体"/>
      <w:szCs w:val="21"/>
    </w:rPr>
  </w:style>
  <w:style w:type="paragraph" w:customStyle="1" w:styleId="66">
    <w:name w:val="正文首行缩进 21"/>
    <w:basedOn w:val="67"/>
    <w:qFormat/>
    <w:uiPriority w:val="0"/>
  </w:style>
  <w:style w:type="paragraph" w:customStyle="1" w:styleId="67">
    <w:name w:val="正文文本缩进1"/>
    <w:basedOn w:val="1"/>
    <w:next w:val="68"/>
    <w:qFormat/>
    <w:uiPriority w:val="0"/>
    <w:pPr>
      <w:spacing w:line="500" w:lineRule="exact"/>
      <w:ind w:firstLine="880"/>
    </w:pPr>
  </w:style>
  <w:style w:type="paragraph" w:customStyle="1" w:styleId="68">
    <w:name w:val="Body Text First Indent 21"/>
    <w:basedOn w:val="69"/>
    <w:qFormat/>
    <w:uiPriority w:val="0"/>
    <w:pPr>
      <w:ind w:firstLine="420"/>
    </w:pPr>
    <w:rPr>
      <w:rFonts w:ascii="等线" w:hAnsi="等线" w:cs="等线"/>
    </w:rPr>
  </w:style>
  <w:style w:type="paragraph" w:customStyle="1" w:styleId="69">
    <w:name w:val="Body Text Indent1"/>
    <w:basedOn w:val="1"/>
    <w:qFormat/>
    <w:uiPriority w:val="0"/>
    <w:pPr>
      <w:spacing w:line="500" w:lineRule="exact"/>
      <w:ind w:firstLine="880"/>
    </w:pPr>
    <w:rPr>
      <w:szCs w:val="24"/>
    </w:rPr>
  </w:style>
  <w:style w:type="paragraph" w:customStyle="1" w:styleId="70">
    <w:name w:val="列表 31"/>
    <w:basedOn w:val="1"/>
    <w:qFormat/>
    <w:uiPriority w:val="0"/>
    <w:pPr>
      <w:ind w:left="100" w:hanging="200"/>
      <w:contextualSpacing/>
    </w:pPr>
  </w:style>
  <w:style w:type="paragraph" w:customStyle="1" w:styleId="71">
    <w:name w:val="目录 71"/>
    <w:basedOn w:val="1"/>
    <w:next w:val="1"/>
    <w:qFormat/>
    <w:uiPriority w:val="39"/>
    <w:pPr>
      <w:ind w:left="2520"/>
    </w:pPr>
  </w:style>
  <w:style w:type="paragraph" w:customStyle="1" w:styleId="72">
    <w:name w:val="题注1"/>
    <w:basedOn w:val="1"/>
    <w:next w:val="1"/>
    <w:qFormat/>
    <w:uiPriority w:val="0"/>
    <w:pPr>
      <w:spacing w:line="360" w:lineRule="auto"/>
      <w:ind w:firstLine="200"/>
    </w:pPr>
    <w:rPr>
      <w:rFonts w:ascii="Cambria" w:hAnsi="Cambria" w:eastAsia="黑体"/>
      <w:sz w:val="20"/>
    </w:rPr>
  </w:style>
  <w:style w:type="paragraph" w:customStyle="1" w:styleId="73">
    <w:name w:val="列表项目符号1"/>
    <w:basedOn w:val="1"/>
    <w:qFormat/>
    <w:uiPriority w:val="0"/>
    <w:pPr>
      <w:tabs>
        <w:tab w:val="left" w:pos="0"/>
        <w:tab w:val="left" w:pos="360"/>
      </w:tabs>
      <w:spacing w:line="360" w:lineRule="atLeast"/>
      <w:ind w:firstLine="288"/>
    </w:pPr>
    <w:rPr>
      <w:rFonts w:ascii="Arial" w:hAnsi="Arial"/>
      <w:szCs w:val="21"/>
    </w:rPr>
  </w:style>
  <w:style w:type="paragraph" w:customStyle="1" w:styleId="74">
    <w:name w:val="文档结构图1"/>
    <w:basedOn w:val="1"/>
    <w:link w:val="266"/>
    <w:qFormat/>
    <w:uiPriority w:val="0"/>
    <w:pPr>
      <w:jc w:val="left"/>
    </w:pPr>
    <w:rPr>
      <w:rFonts w:ascii="宋体" w:eastAsia="仿宋_GB2312"/>
      <w:sz w:val="18"/>
      <w:szCs w:val="18"/>
    </w:rPr>
  </w:style>
  <w:style w:type="paragraph" w:customStyle="1" w:styleId="75">
    <w:name w:val="引文目录标题1"/>
    <w:basedOn w:val="1"/>
    <w:next w:val="1"/>
    <w:qFormat/>
    <w:uiPriority w:val="0"/>
    <w:pPr>
      <w:spacing w:before="120"/>
    </w:pPr>
    <w:rPr>
      <w:rFonts w:ascii="Arial" w:hAnsi="Arial" w:cs="Arial"/>
      <w:sz w:val="24"/>
      <w:szCs w:val="24"/>
    </w:rPr>
  </w:style>
  <w:style w:type="paragraph" w:customStyle="1" w:styleId="76">
    <w:name w:val="批注文字1"/>
    <w:basedOn w:val="1"/>
    <w:link w:val="267"/>
    <w:qFormat/>
    <w:uiPriority w:val="0"/>
    <w:pPr>
      <w:jc w:val="left"/>
    </w:pPr>
  </w:style>
  <w:style w:type="paragraph" w:customStyle="1" w:styleId="77">
    <w:name w:val="正文文本1"/>
    <w:basedOn w:val="1"/>
    <w:next w:val="1"/>
    <w:link w:val="268"/>
    <w:qFormat/>
    <w:uiPriority w:val="0"/>
    <w:rPr>
      <w:rFonts w:ascii="宋体"/>
      <w:sz w:val="28"/>
    </w:rPr>
  </w:style>
  <w:style w:type="paragraph" w:customStyle="1" w:styleId="78">
    <w:name w:val="正文文本缩进2"/>
    <w:basedOn w:val="1"/>
    <w:next w:val="1"/>
    <w:link w:val="269"/>
    <w:qFormat/>
    <w:uiPriority w:val="0"/>
    <w:pPr>
      <w:spacing w:line="360" w:lineRule="auto"/>
      <w:ind w:firstLine="420"/>
    </w:pPr>
    <w:rPr>
      <w:rFonts w:ascii="宋体"/>
      <w:sz w:val="24"/>
    </w:rPr>
  </w:style>
  <w:style w:type="paragraph" w:customStyle="1" w:styleId="79">
    <w:name w:val="列表 21"/>
    <w:basedOn w:val="1"/>
    <w:qFormat/>
    <w:uiPriority w:val="0"/>
    <w:pPr>
      <w:ind w:left="100" w:hanging="200"/>
    </w:pPr>
  </w:style>
  <w:style w:type="paragraph" w:customStyle="1" w:styleId="80">
    <w:name w:val="文本块1"/>
    <w:basedOn w:val="1"/>
    <w:unhideWhenUsed/>
    <w:qFormat/>
    <w:uiPriority w:val="99"/>
    <w:pPr>
      <w:spacing w:after="120"/>
      <w:ind w:left="1440" w:right="1440"/>
    </w:pPr>
  </w:style>
  <w:style w:type="paragraph" w:customStyle="1" w:styleId="81">
    <w:name w:val="索引 41"/>
    <w:basedOn w:val="1"/>
    <w:next w:val="1"/>
    <w:unhideWhenUsed/>
    <w:qFormat/>
    <w:uiPriority w:val="99"/>
    <w:pPr>
      <w:ind w:left="600"/>
    </w:pPr>
    <w:rPr>
      <w:rFonts w:ascii="Verdana" w:hAnsi="Verdana"/>
    </w:rPr>
  </w:style>
  <w:style w:type="paragraph" w:customStyle="1" w:styleId="82">
    <w:name w:val="目录 51"/>
    <w:basedOn w:val="1"/>
    <w:next w:val="1"/>
    <w:qFormat/>
    <w:uiPriority w:val="39"/>
    <w:pPr>
      <w:ind w:left="1680"/>
    </w:pPr>
  </w:style>
  <w:style w:type="paragraph" w:customStyle="1" w:styleId="83">
    <w:name w:val="目录 31"/>
    <w:basedOn w:val="1"/>
    <w:next w:val="1"/>
    <w:qFormat/>
    <w:uiPriority w:val="39"/>
    <w:pPr>
      <w:ind w:left="840"/>
    </w:pPr>
  </w:style>
  <w:style w:type="paragraph" w:customStyle="1" w:styleId="84">
    <w:name w:val="纯文本11"/>
    <w:basedOn w:val="1"/>
    <w:link w:val="270"/>
    <w:qFormat/>
    <w:uiPriority w:val="0"/>
    <w:rPr>
      <w:rFonts w:ascii="宋体" w:hAnsi="Courier New"/>
    </w:rPr>
  </w:style>
  <w:style w:type="paragraph" w:customStyle="1" w:styleId="85">
    <w:name w:val="目录 81"/>
    <w:basedOn w:val="1"/>
    <w:next w:val="1"/>
    <w:qFormat/>
    <w:uiPriority w:val="39"/>
    <w:pPr>
      <w:ind w:left="2940"/>
    </w:pPr>
  </w:style>
  <w:style w:type="paragraph" w:customStyle="1" w:styleId="86">
    <w:name w:val="日期1"/>
    <w:basedOn w:val="1"/>
    <w:next w:val="1"/>
    <w:link w:val="271"/>
    <w:qFormat/>
    <w:uiPriority w:val="0"/>
    <w:rPr>
      <w:rFonts w:ascii="宋体"/>
    </w:rPr>
  </w:style>
  <w:style w:type="paragraph" w:customStyle="1" w:styleId="87">
    <w:name w:val="正文文本缩进 21"/>
    <w:basedOn w:val="1"/>
    <w:link w:val="272"/>
    <w:qFormat/>
    <w:uiPriority w:val="0"/>
    <w:pPr>
      <w:spacing w:line="420" w:lineRule="exact"/>
      <w:ind w:firstLine="525"/>
    </w:pPr>
    <w:rPr>
      <w:rFonts w:ascii="宋体"/>
    </w:rPr>
  </w:style>
  <w:style w:type="paragraph" w:customStyle="1" w:styleId="88">
    <w:name w:val="批注框文本1"/>
    <w:basedOn w:val="1"/>
    <w:link w:val="273"/>
    <w:qFormat/>
    <w:uiPriority w:val="99"/>
    <w:rPr>
      <w:sz w:val="18"/>
      <w:szCs w:val="18"/>
    </w:rPr>
  </w:style>
  <w:style w:type="paragraph" w:customStyle="1" w:styleId="89">
    <w:name w:val="页脚1"/>
    <w:basedOn w:val="1"/>
    <w:link w:val="274"/>
    <w:qFormat/>
    <w:uiPriority w:val="99"/>
    <w:pPr>
      <w:tabs>
        <w:tab w:val="center" w:pos="4153"/>
        <w:tab w:val="right" w:pos="8306"/>
      </w:tabs>
      <w:jc w:val="left"/>
    </w:pPr>
    <w:rPr>
      <w:sz w:val="18"/>
    </w:rPr>
  </w:style>
  <w:style w:type="paragraph" w:customStyle="1" w:styleId="90">
    <w:name w:val="页眉1"/>
    <w:basedOn w:val="1"/>
    <w:link w:val="275"/>
    <w:qFormat/>
    <w:uiPriority w:val="99"/>
    <w:pPr>
      <w:pBdr>
        <w:bottom w:val="single" w:color="000000" w:sz="6" w:space="1"/>
      </w:pBdr>
      <w:tabs>
        <w:tab w:val="center" w:pos="4153"/>
        <w:tab w:val="right" w:pos="8306"/>
      </w:tabs>
      <w:jc w:val="center"/>
    </w:pPr>
    <w:rPr>
      <w:sz w:val="18"/>
    </w:rPr>
  </w:style>
  <w:style w:type="paragraph" w:customStyle="1" w:styleId="91">
    <w:name w:val="目录 11"/>
    <w:basedOn w:val="1"/>
    <w:next w:val="1"/>
    <w:qFormat/>
    <w:uiPriority w:val="39"/>
  </w:style>
  <w:style w:type="paragraph" w:customStyle="1" w:styleId="92">
    <w:name w:val="目录 41"/>
    <w:basedOn w:val="1"/>
    <w:next w:val="1"/>
    <w:qFormat/>
    <w:uiPriority w:val="39"/>
    <w:pPr>
      <w:ind w:left="1260"/>
    </w:pPr>
  </w:style>
  <w:style w:type="paragraph" w:customStyle="1" w:styleId="93">
    <w:name w:val="副标题1"/>
    <w:basedOn w:val="1"/>
    <w:next w:val="1"/>
    <w:link w:val="276"/>
    <w:qFormat/>
    <w:uiPriority w:val="0"/>
    <w:pPr>
      <w:spacing w:before="240" w:after="60" w:line="312" w:lineRule="auto"/>
      <w:jc w:val="center"/>
      <w:outlineLvl w:val="1"/>
    </w:pPr>
    <w:rPr>
      <w:rFonts w:ascii="Cambria" w:hAnsi="Cambria"/>
      <w:b/>
      <w:bCs/>
      <w:sz w:val="32"/>
      <w:szCs w:val="32"/>
    </w:rPr>
  </w:style>
  <w:style w:type="paragraph" w:customStyle="1" w:styleId="94">
    <w:name w:val="目录 61"/>
    <w:basedOn w:val="1"/>
    <w:next w:val="1"/>
    <w:qFormat/>
    <w:uiPriority w:val="39"/>
    <w:pPr>
      <w:ind w:left="2100"/>
    </w:pPr>
  </w:style>
  <w:style w:type="paragraph" w:customStyle="1" w:styleId="95">
    <w:name w:val="正文文本缩进 31"/>
    <w:basedOn w:val="1"/>
    <w:link w:val="277"/>
    <w:qFormat/>
    <w:uiPriority w:val="0"/>
    <w:pPr>
      <w:ind w:firstLine="841"/>
    </w:pPr>
    <w:rPr>
      <w:rFonts w:eastAsia="华文新魏"/>
      <w:b/>
      <w:bCs/>
      <w:sz w:val="84"/>
    </w:rPr>
  </w:style>
  <w:style w:type="paragraph" w:customStyle="1" w:styleId="96">
    <w:name w:val="目录 21"/>
    <w:basedOn w:val="1"/>
    <w:next w:val="1"/>
    <w:qFormat/>
    <w:uiPriority w:val="39"/>
    <w:pPr>
      <w:ind w:left="420"/>
    </w:pPr>
  </w:style>
  <w:style w:type="paragraph" w:customStyle="1" w:styleId="97">
    <w:name w:val="目录 91"/>
    <w:basedOn w:val="1"/>
    <w:next w:val="1"/>
    <w:qFormat/>
    <w:uiPriority w:val="39"/>
    <w:pPr>
      <w:ind w:left="3360"/>
    </w:pPr>
  </w:style>
  <w:style w:type="paragraph" w:customStyle="1" w:styleId="98">
    <w:name w:val="HTML 预设格式1"/>
    <w:basedOn w:val="1"/>
    <w:link w:val="278"/>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sz w:val="20"/>
    </w:rPr>
  </w:style>
  <w:style w:type="paragraph" w:customStyle="1" w:styleId="99">
    <w:name w:val="普通(网站)1"/>
    <w:basedOn w:val="1"/>
    <w:qFormat/>
    <w:uiPriority w:val="0"/>
    <w:pPr>
      <w:widowControl/>
      <w:spacing w:before="100" w:beforeAutospacing="1" w:after="100" w:afterAutospacing="1"/>
      <w:jc w:val="left"/>
    </w:pPr>
    <w:rPr>
      <w:rFonts w:ascii="Arial Unicode MS" w:hAnsi="Arial Unicode MS" w:eastAsia="Arial Unicode MS"/>
      <w:color w:val="000000"/>
      <w:sz w:val="24"/>
      <w:szCs w:val="24"/>
    </w:rPr>
  </w:style>
  <w:style w:type="paragraph" w:customStyle="1" w:styleId="100">
    <w:name w:val="标题1"/>
    <w:basedOn w:val="1"/>
    <w:link w:val="279"/>
    <w:qFormat/>
    <w:uiPriority w:val="10"/>
    <w:pPr>
      <w:jc w:val="center"/>
    </w:pPr>
    <w:rPr>
      <w:sz w:val="30"/>
      <w:szCs w:val="24"/>
    </w:rPr>
  </w:style>
  <w:style w:type="paragraph" w:customStyle="1" w:styleId="101">
    <w:name w:val="批注主题1"/>
    <w:basedOn w:val="76"/>
    <w:next w:val="76"/>
    <w:link w:val="280"/>
    <w:qFormat/>
    <w:uiPriority w:val="0"/>
    <w:rPr>
      <w:b/>
      <w:bCs/>
    </w:rPr>
  </w:style>
  <w:style w:type="paragraph" w:customStyle="1" w:styleId="102">
    <w:name w:val="正文首行缩进1"/>
    <w:basedOn w:val="77"/>
    <w:qFormat/>
    <w:uiPriority w:val="0"/>
    <w:pPr>
      <w:spacing w:line="360" w:lineRule="auto"/>
      <w:ind w:firstLine="420"/>
    </w:pPr>
    <w:rPr>
      <w:rFonts w:ascii="Times New Roman"/>
      <w:szCs w:val="21"/>
    </w:rPr>
  </w:style>
  <w:style w:type="paragraph" w:customStyle="1" w:styleId="103">
    <w:name w:val="正文首行缩进 22"/>
    <w:basedOn w:val="78"/>
    <w:qFormat/>
    <w:uiPriority w:val="0"/>
  </w:style>
  <w:style w:type="paragraph" w:customStyle="1" w:styleId="104">
    <w:name w:val="表格标题"/>
    <w:basedOn w:val="1"/>
    <w:link w:val="285"/>
    <w:qFormat/>
    <w:uiPriority w:val="0"/>
    <w:pPr>
      <w:shd w:val="clear" w:color="auto" w:fill="FFFFFF"/>
      <w:spacing w:line="0" w:lineRule="atLeast"/>
      <w:jc w:val="left"/>
    </w:pPr>
    <w:rPr>
      <w:rFonts w:ascii="Gulim" w:hAnsi="Gulim" w:eastAsia="Gulim" w:cs="Gulim"/>
      <w:b/>
      <w:sz w:val="15"/>
      <w:szCs w:val="15"/>
      <w:lang w:eastAsia="en-US" w:bidi="en-US"/>
    </w:rPr>
  </w:style>
  <w:style w:type="paragraph" w:customStyle="1" w:styleId="105">
    <w:name w:val="Andy_正文格式"/>
    <w:basedOn w:val="1"/>
    <w:link w:val="286"/>
    <w:qFormat/>
    <w:uiPriority w:val="0"/>
    <w:pPr>
      <w:ind w:firstLine="560"/>
    </w:pPr>
    <w:rPr>
      <w:rFonts w:ascii="仿宋_GB2312" w:eastAsia="仿宋_GB2312"/>
      <w:sz w:val="28"/>
      <w:szCs w:val="28"/>
    </w:rPr>
  </w:style>
  <w:style w:type="paragraph" w:customStyle="1" w:styleId="106">
    <w:name w:val="B正文"/>
    <w:basedOn w:val="1"/>
    <w:link w:val="327"/>
    <w:qFormat/>
    <w:uiPriority w:val="0"/>
    <w:pPr>
      <w:spacing w:line="500" w:lineRule="exact"/>
      <w:ind w:firstLine="560"/>
    </w:pPr>
    <w:rPr>
      <w:sz w:val="28"/>
      <w:szCs w:val="24"/>
    </w:rPr>
  </w:style>
  <w:style w:type="paragraph" w:customStyle="1" w:styleId="107">
    <w:name w:val="列出段落1"/>
    <w:basedOn w:val="1"/>
    <w:link w:val="335"/>
    <w:qFormat/>
    <w:uiPriority w:val="0"/>
    <w:pPr>
      <w:ind w:firstLine="420"/>
    </w:pPr>
    <w:rPr>
      <w:rFonts w:ascii="Calibri" w:hAnsi="Calibri"/>
      <w:szCs w:val="22"/>
    </w:rPr>
  </w:style>
  <w:style w:type="paragraph" w:customStyle="1" w:styleId="108">
    <w:name w:val="新正文"/>
    <w:basedOn w:val="1"/>
    <w:link w:val="342"/>
    <w:qFormat/>
    <w:uiPriority w:val="0"/>
    <w:pPr>
      <w:spacing w:line="480" w:lineRule="exact"/>
      <w:ind w:firstLine="200"/>
    </w:pPr>
    <w:rPr>
      <w:rFonts w:ascii="宋体" w:hAnsi="宋体"/>
      <w:b/>
      <w:bCs/>
      <w:color w:val="000000"/>
      <w:sz w:val="24"/>
      <w:szCs w:val="21"/>
    </w:rPr>
  </w:style>
  <w:style w:type="paragraph" w:customStyle="1" w:styleId="109">
    <w:name w:val="正文文本 (8)"/>
    <w:basedOn w:val="1"/>
    <w:link w:val="346"/>
    <w:qFormat/>
    <w:uiPriority w:val="0"/>
    <w:pPr>
      <w:shd w:val="clear" w:color="auto" w:fill="FFFFFF"/>
      <w:spacing w:line="0" w:lineRule="atLeast"/>
      <w:jc w:val="left"/>
    </w:pPr>
    <w:rPr>
      <w:rFonts w:ascii="Gulim" w:hAnsi="Gulim" w:eastAsia="Gulim" w:cs="Gulim"/>
      <w:b/>
      <w:sz w:val="15"/>
      <w:szCs w:val="15"/>
      <w:lang w:eastAsia="en-US" w:bidi="en-US"/>
    </w:rPr>
  </w:style>
  <w:style w:type="paragraph" w:customStyle="1" w:styleId="110">
    <w:name w:val="报告正文"/>
    <w:basedOn w:val="1"/>
    <w:link w:val="350"/>
    <w:qFormat/>
    <w:uiPriority w:val="0"/>
    <w:pPr>
      <w:spacing w:line="360" w:lineRule="auto"/>
      <w:ind w:firstLine="480"/>
    </w:pPr>
    <w:rPr>
      <w:rFonts w:eastAsia="仿宋_GB2312"/>
      <w:sz w:val="24"/>
      <w:szCs w:val="24"/>
    </w:rPr>
  </w:style>
  <w:style w:type="paragraph" w:customStyle="1" w:styleId="111">
    <w:name w:val="标准文本"/>
    <w:basedOn w:val="1"/>
    <w:link w:val="358"/>
    <w:qFormat/>
    <w:uiPriority w:val="0"/>
    <w:pPr>
      <w:spacing w:line="300" w:lineRule="auto"/>
      <w:ind w:firstLine="420"/>
    </w:pPr>
    <w:rPr>
      <w:rFonts w:ascii="宋体" w:hAnsi="宋体" w:cs="宋体"/>
      <w:szCs w:val="21"/>
    </w:rPr>
  </w:style>
  <w:style w:type="paragraph" w:customStyle="1" w:styleId="112">
    <w:name w:val="Char Char Char Char Char Char Char1"/>
    <w:basedOn w:val="1"/>
    <w:qFormat/>
    <w:uiPriority w:val="0"/>
    <w:pPr>
      <w:tabs>
        <w:tab w:val="left" w:pos="432"/>
      </w:tabs>
      <w:ind w:left="432" w:hanging="432"/>
      <w:jc w:val="center"/>
    </w:pPr>
    <w:rPr>
      <w:rFonts w:ascii="仿宋_GB2312" w:hAnsi="Tahoma" w:eastAsia="仿宋_GB2312"/>
      <w:sz w:val="24"/>
      <w:szCs w:val="24"/>
    </w:rPr>
  </w:style>
  <w:style w:type="paragraph" w:customStyle="1" w:styleId="113">
    <w:name w:val="xl103"/>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szCs w:val="21"/>
    </w:rPr>
  </w:style>
  <w:style w:type="paragraph" w:customStyle="1" w:styleId="114">
    <w:name w:val="font11"/>
    <w:basedOn w:val="1"/>
    <w:qFormat/>
    <w:uiPriority w:val="0"/>
    <w:pPr>
      <w:widowControl/>
      <w:spacing w:before="100" w:beforeAutospacing="1" w:after="100" w:afterAutospacing="1"/>
      <w:jc w:val="left"/>
    </w:pPr>
    <w:rPr>
      <w:rFonts w:ascii="宋体" w:hAnsi="宋体" w:cs="宋体"/>
      <w:color w:val="000000"/>
      <w:sz w:val="18"/>
      <w:szCs w:val="18"/>
    </w:rPr>
  </w:style>
  <w:style w:type="paragraph" w:customStyle="1" w:styleId="115">
    <w:name w:val="此正文"/>
    <w:basedOn w:val="1"/>
    <w:qFormat/>
    <w:uiPriority w:val="0"/>
    <w:pPr>
      <w:spacing w:line="360" w:lineRule="auto"/>
      <w:ind w:firstLine="200"/>
    </w:pPr>
    <w:rPr>
      <w:sz w:val="24"/>
    </w:rPr>
  </w:style>
  <w:style w:type="paragraph" w:customStyle="1" w:styleId="116">
    <w:name w:val="xl110"/>
    <w:basedOn w:val="1"/>
    <w:qFormat/>
    <w:uiPriority w:val="0"/>
    <w:pPr>
      <w:widowControl/>
      <w:pBdr>
        <w:top w:val="single" w:color="000000" w:sz="4" w:space="0"/>
        <w:bottom w:val="single" w:color="000000" w:sz="4" w:space="0"/>
      </w:pBdr>
      <w:shd w:val="clear" w:color="000000" w:fill="FFFFFF"/>
      <w:spacing w:before="100" w:beforeAutospacing="1" w:after="100" w:afterAutospacing="1"/>
      <w:jc w:val="left"/>
    </w:pPr>
    <w:rPr>
      <w:rFonts w:ascii="宋体" w:hAnsi="宋体" w:cs="宋体"/>
      <w:sz w:val="20"/>
    </w:rPr>
  </w:style>
  <w:style w:type="paragraph" w:customStyle="1" w:styleId="117">
    <w:name w:val="xl85"/>
    <w:basedOn w:val="1"/>
    <w:qFormat/>
    <w:uiPriority w:val="0"/>
    <w:pPr>
      <w:widowControl/>
      <w:pBdr>
        <w:top w:val="single" w:color="000000" w:sz="4" w:space="0"/>
        <w:bottom w:val="single" w:color="000000" w:sz="4" w:space="0"/>
      </w:pBdr>
      <w:spacing w:before="100" w:beforeAutospacing="1" w:after="100" w:afterAutospacing="1"/>
      <w:jc w:val="left"/>
    </w:pPr>
    <w:rPr>
      <w:rFonts w:ascii="宋体" w:hAnsi="宋体" w:cs="宋体"/>
      <w:b/>
      <w:bCs/>
      <w:szCs w:val="21"/>
    </w:rPr>
  </w:style>
  <w:style w:type="paragraph" w:customStyle="1" w:styleId="118">
    <w:name w:val="xl89"/>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left"/>
    </w:pPr>
    <w:rPr>
      <w:b/>
      <w:bCs/>
      <w:szCs w:val="21"/>
    </w:rPr>
  </w:style>
  <w:style w:type="paragraph" w:customStyle="1" w:styleId="119">
    <w:name w:val="xl95"/>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szCs w:val="21"/>
    </w:rPr>
  </w:style>
  <w:style w:type="paragraph" w:customStyle="1" w:styleId="120">
    <w:name w:val="a"/>
    <w:basedOn w:val="1"/>
    <w:qFormat/>
    <w:uiPriority w:val="0"/>
    <w:pPr>
      <w:spacing w:before="100" w:beforeAutospacing="1" w:after="100" w:afterAutospacing="1"/>
      <w:jc w:val="left"/>
    </w:pPr>
    <w:rPr>
      <w:rFonts w:ascii="宋体" w:hAnsi="宋体" w:cs="宋体"/>
      <w:sz w:val="24"/>
      <w:szCs w:val="24"/>
    </w:rPr>
  </w:style>
  <w:style w:type="paragraph" w:customStyle="1" w:styleId="121">
    <w:name w:val="xl84"/>
    <w:basedOn w:val="1"/>
    <w:qFormat/>
    <w:uiPriority w:val="0"/>
    <w:pPr>
      <w:widowControl/>
      <w:pBdr>
        <w:top w:val="single" w:color="000000" w:sz="4" w:space="0"/>
        <w:left w:val="single" w:color="000000" w:sz="4" w:space="0"/>
        <w:bottom w:val="single" w:color="000000" w:sz="4" w:space="0"/>
      </w:pBdr>
      <w:spacing w:before="100" w:beforeAutospacing="1" w:after="100" w:afterAutospacing="1"/>
      <w:jc w:val="left"/>
    </w:pPr>
    <w:rPr>
      <w:rFonts w:ascii="宋体" w:hAnsi="宋体" w:cs="宋体"/>
      <w:b/>
      <w:bCs/>
      <w:szCs w:val="21"/>
    </w:rPr>
  </w:style>
  <w:style w:type="paragraph" w:customStyle="1" w:styleId="122">
    <w:name w:val="Char Char Char1"/>
    <w:basedOn w:val="1"/>
    <w:qFormat/>
    <w:uiPriority w:val="0"/>
    <w:rPr>
      <w:szCs w:val="24"/>
    </w:rPr>
  </w:style>
  <w:style w:type="paragraph" w:customStyle="1" w:styleId="123">
    <w:name w:val="yy标题"/>
    <w:basedOn w:val="124"/>
    <w:qFormat/>
    <w:uiPriority w:val="0"/>
    <w:rPr>
      <w:sz w:val="24"/>
    </w:rPr>
  </w:style>
  <w:style w:type="paragraph" w:customStyle="1" w:styleId="124">
    <w:name w:val="yy目录"/>
    <w:basedOn w:val="1"/>
    <w:qFormat/>
    <w:uiPriority w:val="0"/>
    <w:pPr>
      <w:spacing w:line="360" w:lineRule="auto"/>
    </w:pPr>
    <w:rPr>
      <w:rFonts w:ascii="楷体_GB2312"/>
      <w:bCs/>
      <w:sz w:val="28"/>
      <w:szCs w:val="72"/>
    </w:rPr>
  </w:style>
  <w:style w:type="paragraph" w:customStyle="1" w:styleId="125">
    <w:name w:val="_Style 4"/>
    <w:basedOn w:val="1"/>
    <w:qFormat/>
    <w:uiPriority w:val="99"/>
    <w:pPr>
      <w:ind w:firstLine="420"/>
    </w:pPr>
  </w:style>
  <w:style w:type="paragraph" w:customStyle="1" w:styleId="126">
    <w:name w:val="正文宋体4"/>
    <w:basedOn w:val="1"/>
    <w:qFormat/>
    <w:uiPriority w:val="0"/>
    <w:pPr>
      <w:tabs>
        <w:tab w:val="left" w:pos="0"/>
      </w:tabs>
      <w:ind w:firstLine="359"/>
    </w:pPr>
    <w:rPr>
      <w:rFonts w:ascii="仿宋_GB2312" w:eastAsia="仿宋_GB2312"/>
      <w:b/>
      <w:color w:val="000000"/>
      <w:sz w:val="24"/>
      <w:szCs w:val="24"/>
    </w:rPr>
  </w:style>
  <w:style w:type="paragraph" w:customStyle="1" w:styleId="127">
    <w:name w:val="xl88"/>
    <w:basedOn w:val="1"/>
    <w:qFormat/>
    <w:uiPriority w:val="0"/>
    <w:pPr>
      <w:widowControl/>
      <w:pBdr>
        <w:top w:val="single" w:color="000000" w:sz="4" w:space="0"/>
        <w:bottom w:val="single" w:color="000000" w:sz="4" w:space="0"/>
      </w:pBdr>
      <w:spacing w:before="100" w:beforeAutospacing="1" w:after="100" w:afterAutospacing="1"/>
      <w:jc w:val="left"/>
    </w:pPr>
    <w:rPr>
      <w:b/>
      <w:bCs/>
      <w:szCs w:val="21"/>
    </w:rPr>
  </w:style>
  <w:style w:type="paragraph" w:customStyle="1" w:styleId="128">
    <w:name w:val="xl90"/>
    <w:basedOn w:val="1"/>
    <w:qFormat/>
    <w:uiPriority w:val="0"/>
    <w:pPr>
      <w:widowControl/>
      <w:pBdr>
        <w:top w:val="single" w:color="000000" w:sz="4" w:space="0"/>
        <w:left w:val="single" w:color="000000" w:sz="4" w:space="0"/>
        <w:bottom w:val="single" w:color="000000" w:sz="4" w:space="0"/>
      </w:pBdr>
      <w:spacing w:before="100" w:beforeAutospacing="1" w:after="100" w:afterAutospacing="1"/>
      <w:jc w:val="left"/>
    </w:pPr>
    <w:rPr>
      <w:rFonts w:ascii="宋体" w:hAnsi="宋体" w:cs="宋体"/>
      <w:b/>
      <w:bCs/>
      <w:sz w:val="20"/>
    </w:rPr>
  </w:style>
  <w:style w:type="paragraph" w:customStyle="1" w:styleId="129">
    <w:name w:val="xl100"/>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szCs w:val="21"/>
    </w:rPr>
  </w:style>
  <w:style w:type="paragraph" w:customStyle="1" w:styleId="130">
    <w:name w:val="_Style 1"/>
    <w:basedOn w:val="1"/>
    <w:qFormat/>
    <w:uiPriority w:val="99"/>
    <w:pPr>
      <w:ind w:firstLine="420"/>
    </w:pPr>
    <w:rPr>
      <w:rFonts w:ascii="Calibri" w:hAnsi="Calibri"/>
      <w:szCs w:val="22"/>
    </w:rPr>
  </w:style>
  <w:style w:type="paragraph" w:customStyle="1" w:styleId="131">
    <w:name w:val="xl6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b/>
      <w:bCs/>
      <w:szCs w:val="21"/>
    </w:rPr>
  </w:style>
  <w:style w:type="paragraph" w:customStyle="1" w:styleId="132">
    <w:name w:val="TOC 标题11"/>
    <w:basedOn w:val="51"/>
    <w:next w:val="1"/>
    <w:qFormat/>
    <w:uiPriority w:val="39"/>
    <w:pPr>
      <w:keepLines/>
      <w:widowControl/>
      <w:spacing w:before="480" w:line="276" w:lineRule="auto"/>
      <w:jc w:val="left"/>
      <w:outlineLvl w:val="9"/>
    </w:pPr>
    <w:rPr>
      <w:rFonts w:ascii="Cambria" w:hAnsi="Cambria"/>
      <w:b/>
      <w:bCs/>
      <w:color w:val="365F91"/>
      <w:szCs w:val="28"/>
    </w:rPr>
  </w:style>
  <w:style w:type="paragraph" w:customStyle="1" w:styleId="133">
    <w:name w:val="Default"/>
    <w:qFormat/>
    <w:uiPriority w:val="0"/>
    <w:pPr>
      <w:widowControl w:val="0"/>
    </w:pPr>
    <w:rPr>
      <w:rFonts w:ascii="微软雅黑" w:hAnsi="Times New Roman" w:eastAsia="微软雅黑" w:cs="微软雅黑"/>
      <w:color w:val="000000"/>
      <w:sz w:val="24"/>
      <w:szCs w:val="24"/>
      <w:lang w:val="en-US" w:eastAsia="zh-CN" w:bidi="ar-SA"/>
    </w:rPr>
  </w:style>
  <w:style w:type="paragraph" w:customStyle="1" w:styleId="134">
    <w:name w:val="标题2"/>
    <w:basedOn w:val="60"/>
    <w:qFormat/>
    <w:uiPriority w:val="0"/>
    <w:pPr>
      <w:tabs>
        <w:tab w:val="left" w:pos="0"/>
      </w:tabs>
      <w:spacing w:before="0" w:after="0" w:line="360" w:lineRule="auto"/>
    </w:pPr>
    <w:rPr>
      <w:rFonts w:eastAsia="仿宋_GB2312"/>
      <w:b w:val="0"/>
      <w:sz w:val="30"/>
    </w:rPr>
  </w:style>
  <w:style w:type="paragraph" w:customStyle="1" w:styleId="135">
    <w:name w:val="xl8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b/>
      <w:bCs/>
      <w:szCs w:val="21"/>
    </w:rPr>
  </w:style>
  <w:style w:type="paragraph" w:customStyle="1" w:styleId="136">
    <w:name w:val="xl98"/>
    <w:basedOn w:val="1"/>
    <w:qFormat/>
    <w:uiPriority w:val="0"/>
    <w:pPr>
      <w:widowControl/>
      <w:pBdr>
        <w:top w:val="single" w:color="000000" w:sz="4" w:space="0"/>
        <w:left w:val="single" w:color="000000" w:sz="4" w:space="0"/>
        <w:bottom w:val="single" w:color="000000" w:sz="4" w:space="0"/>
      </w:pBdr>
      <w:spacing w:before="100" w:beforeAutospacing="1" w:after="100" w:afterAutospacing="1"/>
      <w:jc w:val="center"/>
    </w:pPr>
    <w:rPr>
      <w:szCs w:val="21"/>
    </w:rPr>
  </w:style>
  <w:style w:type="paragraph" w:customStyle="1" w:styleId="137">
    <w:name w:val="Char Char"/>
    <w:basedOn w:val="1"/>
    <w:qFormat/>
    <w:uiPriority w:val="0"/>
    <w:pPr>
      <w:tabs>
        <w:tab w:val="left" w:pos="360"/>
      </w:tabs>
    </w:pPr>
    <w:rPr>
      <w:sz w:val="24"/>
      <w:szCs w:val="24"/>
    </w:rPr>
  </w:style>
  <w:style w:type="paragraph" w:customStyle="1" w:styleId="138">
    <w:name w:val="xl7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sz w:val="24"/>
      <w:szCs w:val="24"/>
    </w:rPr>
  </w:style>
  <w:style w:type="paragraph" w:customStyle="1" w:styleId="139">
    <w:name w:val="正文缩进1"/>
    <w:basedOn w:val="1"/>
    <w:qFormat/>
    <w:uiPriority w:val="0"/>
    <w:pPr>
      <w:spacing w:line="360" w:lineRule="atLeast"/>
      <w:ind w:firstLine="482"/>
    </w:pPr>
    <w:rPr>
      <w:sz w:val="24"/>
      <w:szCs w:val="24"/>
    </w:rPr>
  </w:style>
  <w:style w:type="paragraph" w:customStyle="1" w:styleId="140">
    <w:name w:val="xl87"/>
    <w:basedOn w:val="1"/>
    <w:qFormat/>
    <w:uiPriority w:val="0"/>
    <w:pPr>
      <w:widowControl/>
      <w:pBdr>
        <w:top w:val="single" w:color="000000" w:sz="4" w:space="0"/>
        <w:left w:val="single" w:color="000000" w:sz="4" w:space="0"/>
        <w:bottom w:val="single" w:color="000000" w:sz="4" w:space="0"/>
      </w:pBdr>
      <w:spacing w:before="100" w:beforeAutospacing="1" w:after="100" w:afterAutospacing="1"/>
      <w:jc w:val="left"/>
    </w:pPr>
    <w:rPr>
      <w:b/>
      <w:bCs/>
      <w:szCs w:val="21"/>
    </w:rPr>
  </w:style>
  <w:style w:type="paragraph" w:customStyle="1" w:styleId="141">
    <w:name w:val="yy一级标题"/>
    <w:basedOn w:val="1"/>
    <w:qFormat/>
    <w:uiPriority w:val="0"/>
    <w:rPr>
      <w:rFonts w:ascii="宋体" w:hAnsi="宋体"/>
      <w:sz w:val="24"/>
      <w:szCs w:val="24"/>
    </w:rPr>
  </w:style>
  <w:style w:type="paragraph" w:customStyle="1" w:styleId="142">
    <w:name w:val="xl109"/>
    <w:basedOn w:val="1"/>
    <w:qFormat/>
    <w:uiPriority w:val="0"/>
    <w:pPr>
      <w:widowControl/>
      <w:pBdr>
        <w:top w:val="single" w:color="000000" w:sz="4" w:space="0"/>
        <w:bottom w:val="single" w:color="000000" w:sz="4" w:space="0"/>
      </w:pBdr>
      <w:shd w:val="clear" w:color="000000" w:fill="FFFFFF"/>
      <w:spacing w:before="100" w:beforeAutospacing="1" w:after="100" w:afterAutospacing="1"/>
      <w:jc w:val="center"/>
    </w:pPr>
    <w:rPr>
      <w:rFonts w:ascii="宋体" w:hAnsi="宋体" w:cs="宋体"/>
      <w:sz w:val="20"/>
    </w:rPr>
  </w:style>
  <w:style w:type="paragraph" w:customStyle="1" w:styleId="143">
    <w:name w:val="xl69"/>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sz w:val="20"/>
    </w:rPr>
  </w:style>
  <w:style w:type="paragraph" w:customStyle="1" w:styleId="144">
    <w:name w:val="2"/>
    <w:basedOn w:val="1"/>
    <w:qFormat/>
    <w:uiPriority w:val="0"/>
    <w:pPr>
      <w:spacing w:line="360" w:lineRule="auto"/>
    </w:pPr>
    <w:rPr>
      <w:rFonts w:ascii="宋体" w:hAnsi="宋体"/>
      <w:b/>
      <w:sz w:val="24"/>
    </w:rPr>
  </w:style>
  <w:style w:type="paragraph" w:customStyle="1" w:styleId="145">
    <w:name w:val="xl91"/>
    <w:basedOn w:val="1"/>
    <w:qFormat/>
    <w:uiPriority w:val="0"/>
    <w:pPr>
      <w:widowControl/>
      <w:pBdr>
        <w:top w:val="single" w:color="000000" w:sz="4" w:space="0"/>
        <w:bottom w:val="single" w:color="000000" w:sz="4" w:space="0"/>
      </w:pBdr>
      <w:spacing w:before="100" w:beforeAutospacing="1" w:after="100" w:afterAutospacing="1"/>
      <w:jc w:val="left"/>
    </w:pPr>
    <w:rPr>
      <w:rFonts w:ascii="宋体" w:hAnsi="宋体" w:cs="宋体"/>
      <w:b/>
      <w:bCs/>
      <w:sz w:val="20"/>
    </w:rPr>
  </w:style>
  <w:style w:type="paragraph" w:customStyle="1" w:styleId="146">
    <w:name w:val="Char Char Char Char"/>
    <w:basedOn w:val="74"/>
    <w:qFormat/>
    <w:uiPriority w:val="0"/>
    <w:pPr>
      <w:shd w:val="clear" w:color="auto" w:fill="000080"/>
      <w:spacing w:line="360" w:lineRule="auto"/>
      <w:jc w:val="both"/>
    </w:pPr>
    <w:rPr>
      <w:rFonts w:ascii="Tahoma" w:hAnsi="Tahoma"/>
      <w:sz w:val="24"/>
      <w:szCs w:val="24"/>
    </w:rPr>
  </w:style>
  <w:style w:type="paragraph" w:customStyle="1" w:styleId="147">
    <w:name w:val="节标题"/>
    <w:basedOn w:val="1"/>
    <w:next w:val="1"/>
    <w:qFormat/>
    <w:uiPriority w:val="0"/>
    <w:pPr>
      <w:spacing w:line="289" w:lineRule="atLeast"/>
      <w:jc w:val="center"/>
    </w:pPr>
    <w:rPr>
      <w:sz w:val="28"/>
      <w:szCs w:val="24"/>
    </w:rPr>
  </w:style>
  <w:style w:type="paragraph" w:customStyle="1" w:styleId="148">
    <w:name w:val="样式 首行缩进:  2 字符"/>
    <w:basedOn w:val="1"/>
    <w:qFormat/>
    <w:uiPriority w:val="0"/>
    <w:pPr>
      <w:spacing w:line="400" w:lineRule="exact"/>
      <w:ind w:firstLine="200"/>
    </w:pPr>
    <w:rPr>
      <w:rFonts w:cs="宋体"/>
      <w:sz w:val="24"/>
      <w:szCs w:val="24"/>
    </w:rPr>
  </w:style>
  <w:style w:type="paragraph" w:customStyle="1" w:styleId="149">
    <w:name w:val="yy标题2"/>
    <w:basedOn w:val="124"/>
    <w:qFormat/>
    <w:uiPriority w:val="0"/>
    <w:rPr>
      <w:bCs w:val="0"/>
      <w:color w:val="000000"/>
      <w:sz w:val="24"/>
    </w:rPr>
  </w:style>
  <w:style w:type="paragraph" w:customStyle="1" w:styleId="150">
    <w:name w:val="xl7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sz w:val="20"/>
    </w:rPr>
  </w:style>
  <w:style w:type="paragraph" w:customStyle="1" w:styleId="151">
    <w:name w:val="font13"/>
    <w:basedOn w:val="1"/>
    <w:qFormat/>
    <w:uiPriority w:val="0"/>
    <w:pPr>
      <w:widowControl/>
      <w:spacing w:before="100" w:beforeAutospacing="1" w:after="100" w:afterAutospacing="1"/>
      <w:jc w:val="left"/>
    </w:pPr>
    <w:rPr>
      <w:rFonts w:ascii="宋体" w:hAnsi="宋体" w:cs="宋体"/>
      <w:sz w:val="18"/>
      <w:szCs w:val="18"/>
    </w:rPr>
  </w:style>
  <w:style w:type="paragraph" w:customStyle="1" w:styleId="152">
    <w:name w:val="font10"/>
    <w:basedOn w:val="1"/>
    <w:qFormat/>
    <w:uiPriority w:val="0"/>
    <w:pPr>
      <w:widowControl/>
      <w:spacing w:before="100" w:beforeAutospacing="1" w:after="100" w:afterAutospacing="1"/>
      <w:jc w:val="left"/>
    </w:pPr>
    <w:rPr>
      <w:rFonts w:ascii="宋体" w:hAnsi="宋体" w:cs="宋体"/>
      <w:color w:val="000000"/>
      <w:sz w:val="22"/>
      <w:szCs w:val="22"/>
    </w:rPr>
  </w:style>
  <w:style w:type="paragraph" w:customStyle="1" w:styleId="153">
    <w:name w:val="彩色列表 - 强调文字颜色 11"/>
    <w:basedOn w:val="1"/>
    <w:qFormat/>
    <w:uiPriority w:val="34"/>
    <w:pPr>
      <w:widowControl/>
      <w:spacing w:before="100" w:after="100" w:line="276" w:lineRule="auto"/>
      <w:ind w:left="720"/>
      <w:contextualSpacing/>
      <w:jc w:val="left"/>
    </w:pPr>
    <w:rPr>
      <w:rFonts w:ascii="Arial" w:hAnsi="Arial" w:cs="Arial"/>
      <w:color w:val="0F0F0F"/>
      <w:sz w:val="20"/>
      <w:lang w:eastAsia="en-US"/>
    </w:rPr>
  </w:style>
  <w:style w:type="paragraph" w:customStyle="1" w:styleId="154">
    <w:name w:val="缺省文本"/>
    <w:basedOn w:val="1"/>
    <w:qFormat/>
    <w:uiPriority w:val="0"/>
    <w:pPr>
      <w:spacing w:before="20" w:after="20" w:line="400" w:lineRule="exact"/>
      <w:ind w:firstLine="504"/>
      <w:jc w:val="left"/>
    </w:pPr>
    <w:rPr>
      <w:sz w:val="24"/>
    </w:rPr>
  </w:style>
  <w:style w:type="paragraph" w:customStyle="1" w:styleId="155">
    <w:name w:val="yy标题3"/>
    <w:basedOn w:val="149"/>
    <w:qFormat/>
    <w:uiPriority w:val="0"/>
  </w:style>
  <w:style w:type="paragraph" w:customStyle="1" w:styleId="156">
    <w:name w:val="列出段落11"/>
    <w:basedOn w:val="1"/>
    <w:qFormat/>
    <w:uiPriority w:val="34"/>
    <w:pPr>
      <w:ind w:firstLine="420"/>
    </w:pPr>
    <w:rPr>
      <w:rFonts w:ascii="Calibri" w:hAnsi="Calibri"/>
      <w:szCs w:val="22"/>
    </w:rPr>
  </w:style>
  <w:style w:type="paragraph" w:customStyle="1" w:styleId="157">
    <w:name w:val="简单回函地址"/>
    <w:basedOn w:val="1"/>
    <w:qFormat/>
    <w:uiPriority w:val="0"/>
    <w:rPr>
      <w:szCs w:val="24"/>
    </w:rPr>
  </w:style>
  <w:style w:type="paragraph" w:customStyle="1" w:styleId="158">
    <w:name w:val="font5"/>
    <w:basedOn w:val="1"/>
    <w:qFormat/>
    <w:uiPriority w:val="0"/>
    <w:pPr>
      <w:widowControl/>
      <w:spacing w:before="100" w:beforeAutospacing="1" w:after="100" w:afterAutospacing="1"/>
      <w:jc w:val="left"/>
    </w:pPr>
    <w:rPr>
      <w:color w:val="000000"/>
      <w:sz w:val="20"/>
    </w:rPr>
  </w:style>
  <w:style w:type="paragraph" w:customStyle="1" w:styleId="159">
    <w:name w:val="xl106"/>
    <w:basedOn w:val="1"/>
    <w:qFormat/>
    <w:uiPriority w:val="0"/>
    <w:pPr>
      <w:widowControl/>
      <w:pBdr>
        <w:top w:val="single" w:color="000000" w:sz="4" w:space="0"/>
      </w:pBdr>
      <w:spacing w:before="100" w:beforeAutospacing="1" w:after="100" w:afterAutospacing="1"/>
      <w:jc w:val="left"/>
    </w:pPr>
    <w:rPr>
      <w:rFonts w:ascii="宋体" w:hAnsi="宋体" w:cs="宋体"/>
      <w:b/>
      <w:bCs/>
      <w:szCs w:val="21"/>
    </w:rPr>
  </w:style>
  <w:style w:type="paragraph" w:customStyle="1" w:styleId="160">
    <w:name w:val="xl101"/>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sz w:val="20"/>
    </w:rPr>
  </w:style>
  <w:style w:type="paragraph" w:customStyle="1" w:styleId="161">
    <w:name w:val="标题5"/>
    <w:basedOn w:val="62"/>
    <w:qFormat/>
    <w:uiPriority w:val="0"/>
    <w:pPr>
      <w:tabs>
        <w:tab w:val="left" w:pos="0"/>
      </w:tabs>
      <w:spacing w:before="0" w:after="0" w:line="360" w:lineRule="auto"/>
      <w:jc w:val="both"/>
    </w:pPr>
    <w:rPr>
      <w:rFonts w:ascii="Times New Roman" w:eastAsia="仿宋_GB2312"/>
      <w:b w:val="0"/>
      <w:sz w:val="30"/>
      <w:szCs w:val="30"/>
    </w:rPr>
  </w:style>
  <w:style w:type="paragraph" w:customStyle="1" w:styleId="162">
    <w:name w:val="xl7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sz w:val="20"/>
    </w:rPr>
  </w:style>
  <w:style w:type="paragraph" w:customStyle="1" w:styleId="163">
    <w:name w:val="默认段落字体 Para Char Char Char Char"/>
    <w:basedOn w:val="1"/>
    <w:qFormat/>
    <w:uiPriority w:val="0"/>
  </w:style>
  <w:style w:type="paragraph" w:customStyle="1" w:styleId="164">
    <w:name w:val="_Style 53"/>
    <w:next w:val="1"/>
    <w:unhideWhenUsed/>
    <w:qFormat/>
    <w:uiPriority w:val="99"/>
    <w:pPr>
      <w:widowControl w:val="0"/>
    </w:pPr>
    <w:rPr>
      <w:rFonts w:ascii="宋体" w:hAnsi="Times New Roman" w:eastAsia="宋体" w:cs="Times New Roman"/>
      <w:lang w:val="en-US" w:eastAsia="zh-CN" w:bidi="ar-SA"/>
    </w:rPr>
  </w:style>
  <w:style w:type="paragraph" w:customStyle="1" w:styleId="165">
    <w:name w:val="xl94"/>
    <w:basedOn w:val="1"/>
    <w:qFormat/>
    <w:uiPriority w:val="0"/>
    <w:pPr>
      <w:widowControl/>
      <w:pBdr>
        <w:left w:val="single" w:color="000000" w:sz="4" w:space="0"/>
        <w:right w:val="single" w:color="000000" w:sz="4" w:space="0"/>
      </w:pBdr>
      <w:spacing w:before="100" w:beforeAutospacing="1" w:after="100" w:afterAutospacing="1"/>
      <w:jc w:val="center"/>
    </w:pPr>
    <w:rPr>
      <w:szCs w:val="21"/>
    </w:rPr>
  </w:style>
  <w:style w:type="paragraph" w:customStyle="1" w:styleId="166">
    <w:name w:val="font14"/>
    <w:basedOn w:val="1"/>
    <w:qFormat/>
    <w:uiPriority w:val="0"/>
    <w:pPr>
      <w:widowControl/>
      <w:spacing w:before="100" w:beforeAutospacing="1" w:after="100" w:afterAutospacing="1"/>
      <w:jc w:val="left"/>
    </w:pPr>
    <w:rPr>
      <w:rFonts w:ascii="宋体" w:hAnsi="宋体" w:cs="宋体"/>
      <w:color w:val="000000"/>
      <w:szCs w:val="21"/>
    </w:rPr>
  </w:style>
  <w:style w:type="paragraph" w:customStyle="1" w:styleId="167">
    <w:name w:val="列出段落5"/>
    <w:basedOn w:val="1"/>
    <w:unhideWhenUsed/>
    <w:qFormat/>
    <w:uiPriority w:val="99"/>
    <w:pPr>
      <w:ind w:firstLine="420"/>
    </w:pPr>
  </w:style>
  <w:style w:type="paragraph" w:customStyle="1" w:styleId="168">
    <w:name w:val="Char Char Char Char Char Char Char"/>
    <w:basedOn w:val="1"/>
    <w:semiHidden/>
    <w:qFormat/>
    <w:uiPriority w:val="0"/>
    <w:rPr>
      <w:rFonts w:ascii="Tahoma" w:hAnsi="Tahoma" w:cs="仿宋_GB2312"/>
      <w:sz w:val="24"/>
      <w:szCs w:val="28"/>
    </w:rPr>
  </w:style>
  <w:style w:type="paragraph" w:customStyle="1" w:styleId="169">
    <w:name w:val="xl107"/>
    <w:basedOn w:val="1"/>
    <w:qFormat/>
    <w:uiPriority w:val="0"/>
    <w:pPr>
      <w:widowControl/>
      <w:pBdr>
        <w:bottom w:val="single" w:color="000000" w:sz="4" w:space="0"/>
      </w:pBdr>
      <w:spacing w:before="100" w:beforeAutospacing="1" w:after="100" w:afterAutospacing="1"/>
      <w:jc w:val="left"/>
    </w:pPr>
    <w:rPr>
      <w:rFonts w:ascii="宋体" w:hAnsi="宋体" w:cs="宋体"/>
      <w:b/>
      <w:bCs/>
      <w:szCs w:val="21"/>
    </w:rPr>
  </w:style>
  <w:style w:type="paragraph" w:customStyle="1" w:styleId="170">
    <w:name w:val="默认段落字体 Para Char Char Char Char Char Char Char"/>
    <w:basedOn w:val="1"/>
    <w:qFormat/>
    <w:uiPriority w:val="0"/>
    <w:pPr>
      <w:spacing w:line="360" w:lineRule="auto"/>
    </w:pPr>
    <w:rPr>
      <w:rFonts w:ascii="Arial" w:hAnsi="Arial" w:eastAsia="黑体" w:cs="Verdana"/>
      <w:b/>
      <w:sz w:val="30"/>
      <w:szCs w:val="24"/>
      <w:lang w:eastAsia="en-US"/>
    </w:rPr>
  </w:style>
  <w:style w:type="paragraph" w:customStyle="1" w:styleId="171">
    <w:name w:val="xl80"/>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left"/>
    </w:pPr>
    <w:rPr>
      <w:sz w:val="20"/>
    </w:rPr>
  </w:style>
  <w:style w:type="paragraph" w:customStyle="1" w:styleId="172">
    <w:name w:val="xl82"/>
    <w:basedOn w:val="1"/>
    <w:qFormat/>
    <w:uiPriority w:val="0"/>
    <w:pPr>
      <w:widowControl/>
      <w:pBdr>
        <w:top w:val="single" w:color="000000" w:sz="4" w:space="0"/>
        <w:left w:val="single" w:color="000000" w:sz="4" w:space="0"/>
        <w:bottom w:val="single" w:color="000000" w:sz="4" w:space="0"/>
      </w:pBdr>
      <w:spacing w:before="100" w:beforeAutospacing="1" w:after="100" w:afterAutospacing="1"/>
      <w:jc w:val="center"/>
    </w:pPr>
    <w:rPr>
      <w:rFonts w:ascii="宋体" w:hAnsi="宋体" w:cs="宋体"/>
      <w:sz w:val="36"/>
      <w:szCs w:val="36"/>
    </w:rPr>
  </w:style>
  <w:style w:type="paragraph" w:customStyle="1" w:styleId="173">
    <w:name w:val="标题8"/>
    <w:basedOn w:val="64"/>
    <w:qFormat/>
    <w:uiPriority w:val="0"/>
    <w:pPr>
      <w:tabs>
        <w:tab w:val="left" w:pos="0"/>
      </w:tabs>
      <w:spacing w:before="0" w:after="0" w:line="360" w:lineRule="auto"/>
      <w:jc w:val="both"/>
    </w:pPr>
    <w:rPr>
      <w:rFonts w:eastAsia="仿宋_GB2312"/>
      <w:sz w:val="30"/>
    </w:rPr>
  </w:style>
  <w:style w:type="paragraph" w:customStyle="1" w:styleId="174">
    <w:name w:val="标题3"/>
    <w:basedOn w:val="61"/>
    <w:qFormat/>
    <w:uiPriority w:val="0"/>
    <w:pPr>
      <w:tabs>
        <w:tab w:val="left" w:pos="0"/>
        <w:tab w:val="clear" w:pos="480"/>
      </w:tabs>
      <w:spacing w:line="360" w:lineRule="auto"/>
      <w:ind w:left="0" w:firstLine="0"/>
      <w:jc w:val="both"/>
    </w:pPr>
    <w:rPr>
      <w:rFonts w:ascii="Times New Roman"/>
      <w:bCs/>
      <w:sz w:val="30"/>
      <w:szCs w:val="32"/>
    </w:rPr>
  </w:style>
  <w:style w:type="paragraph" w:customStyle="1" w:styleId="175">
    <w:name w:val="xl112"/>
    <w:basedOn w:val="1"/>
    <w:qFormat/>
    <w:uiPriority w:val="0"/>
    <w:pPr>
      <w:widowControl/>
      <w:pBdr>
        <w:bottom w:val="single" w:color="000000" w:sz="4" w:space="0"/>
        <w:right w:val="single" w:color="000000" w:sz="4" w:space="0"/>
      </w:pBdr>
      <w:spacing w:before="100" w:beforeAutospacing="1" w:after="100" w:afterAutospacing="1"/>
      <w:jc w:val="left"/>
    </w:pPr>
    <w:rPr>
      <w:rFonts w:ascii="宋体" w:hAnsi="宋体" w:cs="宋体"/>
      <w:b/>
      <w:bCs/>
      <w:szCs w:val="21"/>
    </w:rPr>
  </w:style>
  <w:style w:type="paragraph" w:customStyle="1" w:styleId="176">
    <w:name w:val="xl6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szCs w:val="21"/>
    </w:rPr>
  </w:style>
  <w:style w:type="paragraph" w:customStyle="1" w:styleId="177">
    <w:name w:val="正文1"/>
    <w:qFormat/>
    <w:uiPriority w:val="0"/>
    <w:pPr>
      <w:jc w:val="both"/>
    </w:pPr>
    <w:rPr>
      <w:rFonts w:ascii="Times New Roman" w:hAnsi="Times New Roman" w:eastAsia="宋体" w:cs="宋体"/>
      <w:sz w:val="21"/>
      <w:szCs w:val="21"/>
      <w:lang w:val="en-US" w:eastAsia="zh-CN" w:bidi="ar-SA"/>
    </w:rPr>
  </w:style>
  <w:style w:type="paragraph" w:customStyle="1" w:styleId="178">
    <w:name w:val="xl71"/>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sz w:val="24"/>
      <w:szCs w:val="24"/>
    </w:rPr>
  </w:style>
  <w:style w:type="paragraph" w:customStyle="1" w:styleId="179">
    <w:name w:val="xl7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szCs w:val="21"/>
    </w:rPr>
  </w:style>
  <w:style w:type="paragraph" w:customStyle="1" w:styleId="180">
    <w:name w:val="Char"/>
    <w:basedOn w:val="1"/>
    <w:qFormat/>
    <w:uiPriority w:val="0"/>
    <w:pPr>
      <w:tabs>
        <w:tab w:val="left" w:pos="360"/>
      </w:tabs>
    </w:pPr>
    <w:rPr>
      <w:rFonts w:ascii="仿宋_GB2312" w:eastAsia="仿宋_GB2312"/>
      <w:b/>
      <w:sz w:val="24"/>
      <w:szCs w:val="24"/>
    </w:rPr>
  </w:style>
  <w:style w:type="paragraph" w:customStyle="1" w:styleId="181">
    <w:name w:val="xl99"/>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center"/>
    </w:pPr>
    <w:rPr>
      <w:rFonts w:ascii="宋体" w:hAnsi="宋体" w:cs="宋体"/>
      <w:szCs w:val="21"/>
    </w:rPr>
  </w:style>
  <w:style w:type="paragraph" w:customStyle="1" w:styleId="182">
    <w:name w:val="xl93"/>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szCs w:val="21"/>
    </w:rPr>
  </w:style>
  <w:style w:type="paragraph" w:customStyle="1" w:styleId="183">
    <w:name w:val="修订1"/>
    <w:unhideWhenUsed/>
    <w:qFormat/>
    <w:uiPriority w:val="99"/>
    <w:rPr>
      <w:rFonts w:ascii="Times New Roman" w:hAnsi="Times New Roman" w:eastAsia="宋体" w:cs="Times New Roman"/>
      <w:sz w:val="21"/>
      <w:lang w:val="en-US" w:eastAsia="zh-CN" w:bidi="ar-SA"/>
    </w:rPr>
  </w:style>
  <w:style w:type="paragraph" w:customStyle="1" w:styleId="184">
    <w:name w:val="三级条我的分类标题"/>
    <w:basedOn w:val="1"/>
    <w:qFormat/>
    <w:uiPriority w:val="99"/>
    <w:pPr>
      <w:ind w:left="992" w:hanging="567"/>
    </w:pPr>
    <w:rPr>
      <w:rFonts w:ascii="黑体" w:hAnsi="黑体" w:eastAsia="黑体"/>
      <w:b/>
      <w:sz w:val="28"/>
      <w:szCs w:val="28"/>
    </w:rPr>
  </w:style>
  <w:style w:type="paragraph" w:customStyle="1" w:styleId="185">
    <w:name w:val="xl105"/>
    <w:basedOn w:val="1"/>
    <w:qFormat/>
    <w:uiPriority w:val="0"/>
    <w:pPr>
      <w:widowControl/>
      <w:spacing w:before="100" w:beforeAutospacing="1" w:after="100" w:afterAutospacing="1"/>
      <w:jc w:val="left"/>
    </w:pPr>
    <w:rPr>
      <w:rFonts w:ascii="宋体" w:hAnsi="宋体" w:cs="宋体"/>
      <w:sz w:val="20"/>
    </w:rPr>
  </w:style>
  <w:style w:type="paragraph" w:customStyle="1" w:styleId="186">
    <w:name w:val="Char Char2 Char"/>
    <w:basedOn w:val="1"/>
    <w:qFormat/>
    <w:uiPriority w:val="0"/>
    <w:pPr>
      <w:keepNext/>
      <w:keepLines/>
      <w:pageBreakBefore/>
      <w:tabs>
        <w:tab w:val="left" w:pos="390"/>
      </w:tabs>
      <w:ind w:left="390" w:hanging="390"/>
    </w:pPr>
    <w:rPr>
      <w:szCs w:val="24"/>
    </w:rPr>
  </w:style>
  <w:style w:type="paragraph" w:customStyle="1" w:styleId="187">
    <w:name w:val="格式1"/>
    <w:basedOn w:val="1"/>
    <w:qFormat/>
    <w:uiPriority w:val="0"/>
    <w:pPr>
      <w:jc w:val="center"/>
    </w:pPr>
    <w:rPr>
      <w:rFonts w:ascii="黑体" w:hAnsi="宋体" w:eastAsia="黑体"/>
      <w:b/>
      <w:bCs/>
      <w:color w:val="000000"/>
      <w:sz w:val="32"/>
    </w:rPr>
  </w:style>
  <w:style w:type="paragraph" w:customStyle="1" w:styleId="188">
    <w:name w:val="font12"/>
    <w:basedOn w:val="1"/>
    <w:qFormat/>
    <w:uiPriority w:val="0"/>
    <w:pPr>
      <w:widowControl/>
      <w:spacing w:before="100" w:beforeAutospacing="1" w:after="100" w:afterAutospacing="1"/>
      <w:jc w:val="left"/>
    </w:pPr>
    <w:rPr>
      <w:rFonts w:ascii="宋体" w:hAnsi="宋体" w:cs="宋体"/>
      <w:color w:val="000000"/>
      <w:sz w:val="20"/>
    </w:rPr>
  </w:style>
  <w:style w:type="paragraph" w:customStyle="1" w:styleId="189">
    <w:name w:val="font6"/>
    <w:basedOn w:val="1"/>
    <w:qFormat/>
    <w:uiPriority w:val="0"/>
    <w:pPr>
      <w:widowControl/>
      <w:spacing w:before="100" w:beforeAutospacing="1" w:after="100" w:afterAutospacing="1"/>
      <w:jc w:val="left"/>
    </w:pPr>
    <w:rPr>
      <w:color w:val="000000"/>
      <w:szCs w:val="21"/>
    </w:rPr>
  </w:style>
  <w:style w:type="paragraph" w:customStyle="1" w:styleId="190">
    <w:name w:val="font7"/>
    <w:basedOn w:val="1"/>
    <w:qFormat/>
    <w:uiPriority w:val="0"/>
    <w:pPr>
      <w:widowControl/>
      <w:spacing w:before="100" w:beforeAutospacing="1" w:after="100" w:afterAutospacing="1"/>
      <w:jc w:val="left"/>
    </w:pPr>
    <w:rPr>
      <w:b/>
      <w:bCs/>
      <w:color w:val="000000"/>
      <w:szCs w:val="21"/>
    </w:rPr>
  </w:style>
  <w:style w:type="paragraph" w:customStyle="1" w:styleId="191">
    <w:name w:val="列出段落3"/>
    <w:basedOn w:val="1"/>
    <w:qFormat/>
    <w:uiPriority w:val="0"/>
    <w:pPr>
      <w:ind w:firstLine="420"/>
    </w:pPr>
    <w:rPr>
      <w:rFonts w:ascii="Calibri" w:hAnsi="Calibri"/>
      <w:szCs w:val="22"/>
    </w:rPr>
  </w:style>
  <w:style w:type="paragraph" w:customStyle="1" w:styleId="192">
    <w:name w:val="Char Char Char"/>
    <w:basedOn w:val="1"/>
    <w:qFormat/>
    <w:uiPriority w:val="0"/>
    <w:pPr>
      <w:widowControl/>
      <w:spacing w:line="400" w:lineRule="exact"/>
      <w:jc w:val="center"/>
    </w:pPr>
    <w:rPr>
      <w:szCs w:val="24"/>
    </w:rPr>
  </w:style>
  <w:style w:type="paragraph" w:customStyle="1" w:styleId="193">
    <w:name w:val="flName"/>
    <w:basedOn w:val="1"/>
    <w:qFormat/>
    <w:uiPriority w:val="0"/>
    <w:pPr>
      <w:spacing w:before="320" w:after="160" w:line="360" w:lineRule="atLeast"/>
      <w:jc w:val="center"/>
    </w:pPr>
    <w:rPr>
      <w:rFonts w:ascii="Arial" w:eastAsia="黑体"/>
      <w:sz w:val="32"/>
      <w:szCs w:val="24"/>
    </w:rPr>
  </w:style>
  <w:style w:type="paragraph" w:customStyle="1" w:styleId="194">
    <w:name w:val="font9"/>
    <w:basedOn w:val="1"/>
    <w:qFormat/>
    <w:uiPriority w:val="0"/>
    <w:pPr>
      <w:widowControl/>
      <w:spacing w:before="100" w:beforeAutospacing="1" w:after="100" w:afterAutospacing="1"/>
      <w:jc w:val="left"/>
    </w:pPr>
    <w:rPr>
      <w:rFonts w:ascii="宋体" w:hAnsi="宋体" w:cs="宋体"/>
      <w:color w:val="000000"/>
      <w:szCs w:val="21"/>
    </w:rPr>
  </w:style>
  <w:style w:type="paragraph" w:customStyle="1" w:styleId="195">
    <w:name w:val="首行缩进"/>
    <w:basedOn w:val="1"/>
    <w:qFormat/>
    <w:uiPriority w:val="0"/>
    <w:pPr>
      <w:ind w:firstLine="480"/>
    </w:pPr>
    <w:rPr>
      <w:lang w:val="zh-CN"/>
    </w:rPr>
  </w:style>
  <w:style w:type="paragraph" w:customStyle="1" w:styleId="196">
    <w:name w:val="xl7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szCs w:val="21"/>
    </w:rPr>
  </w:style>
  <w:style w:type="paragraph" w:customStyle="1" w:styleId="197">
    <w:name w:val="三级条带序号我的标题"/>
    <w:basedOn w:val="1"/>
    <w:qFormat/>
    <w:uiPriority w:val="99"/>
    <w:pPr>
      <w:ind w:left="420" w:hanging="420"/>
      <w:outlineLvl w:val="2"/>
    </w:pPr>
    <w:rPr>
      <w:rFonts w:ascii="黑体" w:hAnsi="黑体" w:eastAsia="黑体"/>
      <w:b/>
      <w:sz w:val="28"/>
      <w:szCs w:val="28"/>
    </w:rPr>
  </w:style>
  <w:style w:type="paragraph" w:customStyle="1" w:styleId="198">
    <w:name w:val="Body Text First Indent1"/>
    <w:basedOn w:val="77"/>
    <w:qFormat/>
    <w:uiPriority w:val="0"/>
    <w:pPr>
      <w:ind w:firstLine="420"/>
    </w:pPr>
  </w:style>
  <w:style w:type="paragraph" w:customStyle="1" w:styleId="199">
    <w:name w:val="xl102"/>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left"/>
    </w:pPr>
    <w:rPr>
      <w:rFonts w:ascii="宋体" w:hAnsi="宋体" w:cs="宋体"/>
      <w:szCs w:val="21"/>
    </w:rPr>
  </w:style>
  <w:style w:type="paragraph" w:customStyle="1" w:styleId="200">
    <w:name w:val="_Style 231"/>
    <w:qFormat/>
    <w:uiPriority w:val="99"/>
    <w:pPr>
      <w:widowControl w:val="0"/>
      <w:jc w:val="both"/>
    </w:pPr>
    <w:rPr>
      <w:rFonts w:ascii="Times New Roman" w:hAnsi="Times New Roman" w:eastAsia="宋体" w:cs="Times New Roman"/>
      <w:sz w:val="21"/>
      <w:lang w:val="en-US" w:eastAsia="zh-CN" w:bidi="ar-SA"/>
    </w:rPr>
  </w:style>
  <w:style w:type="paragraph" w:customStyle="1" w:styleId="201">
    <w:name w:val="xl7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sz w:val="24"/>
      <w:szCs w:val="24"/>
    </w:rPr>
  </w:style>
  <w:style w:type="paragraph" w:customStyle="1" w:styleId="202">
    <w:name w:val="xl104"/>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left"/>
    </w:pPr>
    <w:rPr>
      <w:szCs w:val="21"/>
    </w:rPr>
  </w:style>
  <w:style w:type="paragraph" w:customStyle="1" w:styleId="203">
    <w:name w:val="样式 样式 标题1 + 行距: 单倍行距 + 段前: 7.8 磅 段后: 7.8 磅"/>
    <w:basedOn w:val="1"/>
    <w:qFormat/>
    <w:uiPriority w:val="0"/>
    <w:pPr>
      <w:keepNext/>
      <w:keepLines/>
      <w:tabs>
        <w:tab w:val="left" w:pos="0"/>
      </w:tabs>
      <w:spacing w:before="156" w:after="156" w:line="360" w:lineRule="auto"/>
      <w:ind w:firstLine="288"/>
      <w:jc w:val="center"/>
      <w:outlineLvl w:val="0"/>
    </w:pPr>
    <w:rPr>
      <w:rFonts w:ascii="Arial" w:hAnsi="Arial" w:eastAsia="仿宋_GB2312"/>
      <w:sz w:val="30"/>
    </w:rPr>
  </w:style>
  <w:style w:type="paragraph" w:customStyle="1" w:styleId="204">
    <w:name w:val="正文2"/>
    <w:basedOn w:val="1"/>
    <w:qFormat/>
    <w:uiPriority w:val="0"/>
    <w:pPr>
      <w:widowControl/>
      <w:spacing w:after="160" w:line="360" w:lineRule="auto"/>
      <w:ind w:firstLine="200"/>
      <w:jc w:val="left"/>
    </w:pPr>
    <w:rPr>
      <w:rFonts w:ascii="Verdana" w:hAnsi="Verdana" w:eastAsia="黑体"/>
      <w:lang w:eastAsia="en-US"/>
    </w:rPr>
  </w:style>
  <w:style w:type="paragraph" w:customStyle="1" w:styleId="205">
    <w:name w:val="列出段落4"/>
    <w:basedOn w:val="1"/>
    <w:qFormat/>
    <w:uiPriority w:val="34"/>
    <w:pPr>
      <w:ind w:firstLine="420"/>
    </w:pPr>
  </w:style>
  <w:style w:type="paragraph" w:customStyle="1" w:styleId="206">
    <w:name w:val="p0"/>
    <w:basedOn w:val="1"/>
    <w:qFormat/>
    <w:uiPriority w:val="0"/>
    <w:pPr>
      <w:widowControl/>
      <w:spacing w:before="100" w:beforeAutospacing="1" w:after="100" w:afterAutospacing="1"/>
      <w:jc w:val="left"/>
    </w:pPr>
    <w:rPr>
      <w:rFonts w:ascii="宋体" w:hAnsi="宋体" w:cs="宋体"/>
      <w:sz w:val="24"/>
      <w:szCs w:val="24"/>
    </w:rPr>
  </w:style>
  <w:style w:type="paragraph" w:customStyle="1" w:styleId="207">
    <w:name w:val="xl6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szCs w:val="21"/>
    </w:rPr>
  </w:style>
  <w:style w:type="paragraph" w:customStyle="1" w:styleId="208">
    <w:name w:val="xl79"/>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left"/>
    </w:pPr>
    <w:rPr>
      <w:sz w:val="20"/>
    </w:rPr>
  </w:style>
  <w:style w:type="paragraph" w:customStyle="1" w:styleId="209">
    <w:name w:val="yy正文"/>
    <w:basedOn w:val="124"/>
    <w:qFormat/>
    <w:uiPriority w:val="0"/>
    <w:pPr>
      <w:spacing w:line="300" w:lineRule="auto"/>
    </w:pPr>
    <w:rPr>
      <w:sz w:val="21"/>
    </w:rPr>
  </w:style>
  <w:style w:type="paragraph" w:customStyle="1" w:styleId="210">
    <w:name w:val="xl6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宋体" w:hAnsi="宋体" w:cs="宋体"/>
      <w:szCs w:val="21"/>
    </w:rPr>
  </w:style>
  <w:style w:type="paragraph" w:customStyle="1" w:styleId="211">
    <w:name w:val="font8"/>
    <w:basedOn w:val="1"/>
    <w:qFormat/>
    <w:uiPriority w:val="0"/>
    <w:pPr>
      <w:widowControl/>
      <w:spacing w:before="100" w:beforeAutospacing="1" w:after="100" w:afterAutospacing="1"/>
      <w:jc w:val="left"/>
    </w:pPr>
    <w:rPr>
      <w:rFonts w:ascii="宋体" w:hAnsi="宋体" w:cs="宋体"/>
      <w:b/>
      <w:bCs/>
      <w:color w:val="000000"/>
      <w:szCs w:val="21"/>
    </w:rPr>
  </w:style>
  <w:style w:type="paragraph" w:customStyle="1" w:styleId="212">
    <w:name w:val="标题9"/>
    <w:basedOn w:val="65"/>
    <w:qFormat/>
    <w:uiPriority w:val="0"/>
    <w:pPr>
      <w:tabs>
        <w:tab w:val="left" w:pos="0"/>
      </w:tabs>
      <w:spacing w:before="0" w:after="0" w:line="360" w:lineRule="auto"/>
      <w:jc w:val="both"/>
    </w:pPr>
    <w:rPr>
      <w:rFonts w:eastAsia="仿宋_GB2312"/>
      <w:sz w:val="30"/>
    </w:rPr>
  </w:style>
  <w:style w:type="paragraph" w:customStyle="1" w:styleId="213">
    <w:name w:val="正文 A"/>
    <w:qFormat/>
    <w:uiPriority w:val="0"/>
    <w:pPr>
      <w:widowControl w:val="0"/>
      <w:jc w:val="both"/>
    </w:pPr>
    <w:rPr>
      <w:rFonts w:ascii="Times New Roman" w:hAnsi="Times New Roman" w:eastAsia="Times New Roman" w:cs="Times New Roman"/>
      <w:color w:val="000000"/>
      <w:sz w:val="21"/>
      <w:szCs w:val="21"/>
      <w:lang w:val="en-US" w:eastAsia="zh-CN" w:bidi="ar-SA"/>
    </w:rPr>
  </w:style>
  <w:style w:type="paragraph" w:customStyle="1" w:styleId="214">
    <w:name w:val="BodyText1I1"/>
    <w:basedOn w:val="215"/>
    <w:qFormat/>
    <w:uiPriority w:val="0"/>
    <w:pPr>
      <w:ind w:firstLine="420"/>
    </w:pPr>
  </w:style>
  <w:style w:type="paragraph" w:customStyle="1" w:styleId="215">
    <w:name w:val="BodyText1"/>
    <w:basedOn w:val="1"/>
    <w:next w:val="1"/>
    <w:qFormat/>
    <w:uiPriority w:val="0"/>
    <w:pPr>
      <w:spacing w:before="36"/>
      <w:ind w:left="120"/>
    </w:pPr>
    <w:rPr>
      <w:rFonts w:ascii="宋体" w:hAnsi="宋体"/>
      <w:sz w:val="24"/>
      <w:szCs w:val="24"/>
    </w:rPr>
  </w:style>
  <w:style w:type="paragraph" w:customStyle="1" w:styleId="216">
    <w:name w:val="xl83"/>
    <w:basedOn w:val="1"/>
    <w:qFormat/>
    <w:uiPriority w:val="0"/>
    <w:pPr>
      <w:widowControl/>
      <w:pBdr>
        <w:top w:val="single" w:color="000000" w:sz="4" w:space="0"/>
        <w:bottom w:val="single" w:color="000000" w:sz="4" w:space="0"/>
      </w:pBdr>
      <w:spacing w:before="100" w:beforeAutospacing="1" w:after="100" w:afterAutospacing="1"/>
      <w:jc w:val="center"/>
    </w:pPr>
    <w:rPr>
      <w:rFonts w:ascii="宋体" w:hAnsi="宋体" w:cs="宋体"/>
      <w:sz w:val="36"/>
      <w:szCs w:val="36"/>
    </w:rPr>
  </w:style>
  <w:style w:type="paragraph" w:customStyle="1" w:styleId="217">
    <w:name w:val="xl7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sz w:val="18"/>
      <w:szCs w:val="18"/>
    </w:rPr>
  </w:style>
  <w:style w:type="paragraph" w:customStyle="1" w:styleId="218">
    <w:name w:val="Char1"/>
    <w:basedOn w:val="1"/>
    <w:qFormat/>
    <w:uiPriority w:val="0"/>
    <w:pPr>
      <w:tabs>
        <w:tab w:val="left" w:pos="840"/>
      </w:tabs>
      <w:ind w:left="840" w:hanging="420"/>
    </w:pPr>
    <w:rPr>
      <w:sz w:val="24"/>
      <w:szCs w:val="24"/>
    </w:rPr>
  </w:style>
  <w:style w:type="paragraph" w:customStyle="1" w:styleId="219">
    <w:name w:val="列表段落11"/>
    <w:basedOn w:val="1"/>
    <w:qFormat/>
    <w:uiPriority w:val="99"/>
    <w:pPr>
      <w:ind w:firstLine="420"/>
    </w:pPr>
  </w:style>
  <w:style w:type="paragraph" w:customStyle="1" w:styleId="220">
    <w:name w:val="Table Paragraph"/>
    <w:basedOn w:val="1"/>
    <w:qFormat/>
    <w:uiPriority w:val="1"/>
    <w:pPr>
      <w:spacing w:before="2"/>
    </w:pPr>
    <w:rPr>
      <w:rFonts w:ascii="宋体" w:hAnsi="宋体" w:cs="宋体"/>
      <w:lang w:val="zh-CN" w:bidi="zh-CN"/>
    </w:rPr>
  </w:style>
  <w:style w:type="paragraph" w:customStyle="1" w:styleId="221">
    <w:name w:val="xl9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b/>
      <w:bCs/>
      <w:szCs w:val="21"/>
    </w:rPr>
  </w:style>
  <w:style w:type="paragraph" w:customStyle="1" w:styleId="222">
    <w:name w:val="xl111"/>
    <w:basedOn w:val="1"/>
    <w:qFormat/>
    <w:uiPriority w:val="0"/>
    <w:pPr>
      <w:widowControl/>
      <w:pBdr>
        <w:top w:val="single" w:color="000000" w:sz="4" w:space="0"/>
        <w:right w:val="single" w:color="000000" w:sz="4" w:space="0"/>
      </w:pBdr>
      <w:spacing w:before="100" w:beforeAutospacing="1" w:after="100" w:afterAutospacing="1"/>
      <w:jc w:val="left"/>
    </w:pPr>
    <w:rPr>
      <w:rFonts w:ascii="宋体" w:hAnsi="宋体" w:cs="宋体"/>
      <w:b/>
      <w:bCs/>
      <w:szCs w:val="21"/>
    </w:rPr>
  </w:style>
  <w:style w:type="paragraph" w:customStyle="1" w:styleId="223">
    <w:name w:val="_Style 2"/>
    <w:basedOn w:val="1"/>
    <w:qFormat/>
    <w:uiPriority w:val="34"/>
    <w:pPr>
      <w:ind w:firstLine="420"/>
    </w:pPr>
    <w:rPr>
      <w:szCs w:val="24"/>
    </w:rPr>
  </w:style>
  <w:style w:type="paragraph" w:customStyle="1" w:styleId="224">
    <w:name w:val="xl10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宋体" w:hAnsi="宋体" w:cs="宋体"/>
      <w:sz w:val="20"/>
    </w:rPr>
  </w:style>
  <w:style w:type="paragraph" w:customStyle="1" w:styleId="225">
    <w:name w:val="xl81"/>
    <w:basedOn w:val="1"/>
    <w:qFormat/>
    <w:uiPriority w:val="0"/>
    <w:pPr>
      <w:widowControl/>
      <w:pBdr>
        <w:left w:val="single" w:color="000000" w:sz="4" w:space="0"/>
        <w:right w:val="single" w:color="000000" w:sz="4" w:space="0"/>
      </w:pBdr>
      <w:spacing w:before="100" w:beforeAutospacing="1" w:after="100" w:afterAutospacing="1"/>
      <w:jc w:val="left"/>
    </w:pPr>
    <w:rPr>
      <w:sz w:val="20"/>
    </w:rPr>
  </w:style>
  <w:style w:type="paragraph" w:customStyle="1" w:styleId="226">
    <w:name w:val="标题6"/>
    <w:basedOn w:val="63"/>
    <w:qFormat/>
    <w:uiPriority w:val="0"/>
    <w:pPr>
      <w:tabs>
        <w:tab w:val="left" w:pos="0"/>
      </w:tabs>
      <w:spacing w:before="0" w:after="0" w:line="360" w:lineRule="auto"/>
      <w:jc w:val="both"/>
    </w:pPr>
    <w:rPr>
      <w:rFonts w:eastAsia="仿宋_GB2312"/>
      <w:b w:val="0"/>
      <w:sz w:val="30"/>
    </w:rPr>
  </w:style>
  <w:style w:type="paragraph" w:customStyle="1" w:styleId="227">
    <w:name w:val="xl97"/>
    <w:basedOn w:val="1"/>
    <w:qFormat/>
    <w:uiPriority w:val="0"/>
    <w:pPr>
      <w:widowControl/>
      <w:spacing w:before="100" w:beforeAutospacing="1" w:after="100" w:afterAutospacing="1"/>
      <w:jc w:val="left"/>
    </w:pPr>
    <w:rPr>
      <w:rFonts w:ascii="宋体" w:hAnsi="宋体" w:cs="宋体"/>
      <w:szCs w:val="21"/>
    </w:rPr>
  </w:style>
  <w:style w:type="paragraph" w:customStyle="1" w:styleId="228">
    <w:name w:val="列出段落2"/>
    <w:basedOn w:val="1"/>
    <w:qFormat/>
    <w:uiPriority w:val="34"/>
    <w:pPr>
      <w:ind w:firstLine="420"/>
    </w:pPr>
    <w:rPr>
      <w:rFonts w:ascii="Calibri" w:hAnsi="Calibri"/>
      <w:szCs w:val="21"/>
    </w:rPr>
  </w:style>
  <w:style w:type="paragraph" w:customStyle="1" w:styleId="229">
    <w:name w:val="xl7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sz w:val="20"/>
    </w:rPr>
  </w:style>
  <w:style w:type="paragraph" w:customStyle="1" w:styleId="230">
    <w:name w:val="xl92"/>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left"/>
    </w:pPr>
    <w:rPr>
      <w:rFonts w:ascii="宋体" w:hAnsi="宋体" w:cs="宋体"/>
      <w:b/>
      <w:bCs/>
      <w:sz w:val="20"/>
    </w:rPr>
  </w:style>
  <w:style w:type="paragraph" w:customStyle="1" w:styleId="231">
    <w:name w:val="修订2"/>
    <w:unhideWhenUsed/>
    <w:qFormat/>
    <w:uiPriority w:val="99"/>
    <w:rPr>
      <w:rFonts w:ascii="Times New Roman" w:hAnsi="Times New Roman" w:eastAsia="宋体" w:cs="Times New Roman"/>
      <w:sz w:val="21"/>
      <w:lang w:val="en-US" w:eastAsia="zh-CN" w:bidi="ar-SA"/>
    </w:rPr>
  </w:style>
  <w:style w:type="paragraph" w:customStyle="1" w:styleId="232">
    <w:name w:val="纯文本1"/>
    <w:basedOn w:val="1"/>
    <w:qFormat/>
    <w:uiPriority w:val="0"/>
    <w:pPr>
      <w:widowControl/>
      <w:jc w:val="left"/>
    </w:pPr>
    <w:rPr>
      <w:rFonts w:ascii="宋体" w:hAnsi="Courier New"/>
    </w:rPr>
  </w:style>
  <w:style w:type="paragraph" w:customStyle="1" w:styleId="233">
    <w:name w:val="纯文本2"/>
    <w:basedOn w:val="1"/>
    <w:qFormat/>
    <w:uiPriority w:val="0"/>
    <w:pPr>
      <w:widowControl/>
      <w:adjustRightInd w:val="0"/>
      <w:jc w:val="left"/>
      <w:textAlignment w:val="baseline"/>
    </w:pPr>
    <w:rPr>
      <w:rFonts w:ascii="宋体" w:hAnsi="Courier New"/>
    </w:rPr>
  </w:style>
  <w:style w:type="paragraph" w:customStyle="1" w:styleId="234">
    <w:name w:val="样式3"/>
    <w:basedOn w:val="21"/>
    <w:qFormat/>
    <w:uiPriority w:val="0"/>
    <w:pPr>
      <w:spacing w:line="0" w:lineRule="atLeast"/>
      <w:outlineLvl w:val="0"/>
    </w:pPr>
    <w:rPr>
      <w:rFonts w:cs="Times New Roman"/>
      <w:sz w:val="28"/>
      <w:szCs w:val="20"/>
    </w:rPr>
  </w:style>
  <w:style w:type="paragraph" w:customStyle="1" w:styleId="235">
    <w:name w:val="修订3"/>
    <w:hidden/>
    <w:unhideWhenUsed/>
    <w:qFormat/>
    <w:uiPriority w:val="99"/>
    <w:rPr>
      <w:rFonts w:ascii="Times New Roman" w:hAnsi="Times New Roman" w:eastAsia="宋体" w:cs="Times New Roman"/>
      <w:sz w:val="21"/>
      <w:lang w:val="en-US" w:eastAsia="zh-CN" w:bidi="ar-SA"/>
    </w:rPr>
  </w:style>
  <w:style w:type="paragraph" w:customStyle="1" w:styleId="236">
    <w:name w:val="修订4"/>
    <w:hidden/>
    <w:unhideWhenUsed/>
    <w:qFormat/>
    <w:uiPriority w:val="99"/>
    <w:rPr>
      <w:rFonts w:ascii="Times New Roman" w:hAnsi="Times New Roman" w:eastAsia="宋体" w:cs="Times New Roman"/>
      <w:sz w:val="21"/>
      <w:lang w:val="en-US" w:eastAsia="zh-CN" w:bidi="ar-SA"/>
    </w:rPr>
  </w:style>
  <w:style w:type="paragraph" w:customStyle="1" w:styleId="237">
    <w:name w:val="修订5"/>
    <w:hidden/>
    <w:unhideWhenUsed/>
    <w:qFormat/>
    <w:uiPriority w:val="99"/>
    <w:rPr>
      <w:rFonts w:ascii="Times New Roman" w:hAnsi="Times New Roman" w:eastAsia="宋体" w:cs="Times New Roman"/>
      <w:sz w:val="21"/>
      <w:lang w:val="en-US" w:eastAsia="zh-CN" w:bidi="ar-SA"/>
    </w:rPr>
  </w:style>
  <w:style w:type="paragraph" w:customStyle="1" w:styleId="238">
    <w:name w:val="修订6"/>
    <w:hidden/>
    <w:unhideWhenUsed/>
    <w:qFormat/>
    <w:uiPriority w:val="99"/>
    <w:rPr>
      <w:rFonts w:ascii="Times New Roman" w:hAnsi="Times New Roman" w:eastAsia="宋体" w:cs="Times New Roman"/>
      <w:sz w:val="21"/>
      <w:lang w:val="en-US" w:eastAsia="zh-CN" w:bidi="ar-SA"/>
    </w:rPr>
  </w:style>
  <w:style w:type="character" w:customStyle="1" w:styleId="239">
    <w:name w:val="标题 1 字符1"/>
    <w:link w:val="3"/>
    <w:qFormat/>
    <w:uiPriority w:val="9"/>
    <w:rPr>
      <w:rFonts w:ascii="Arial" w:hAnsi="Arial" w:eastAsia="Arial" w:cs="Arial"/>
      <w:sz w:val="40"/>
      <w:szCs w:val="40"/>
    </w:rPr>
  </w:style>
  <w:style w:type="character" w:customStyle="1" w:styleId="240">
    <w:name w:val="标题 2 字符1"/>
    <w:link w:val="2"/>
    <w:qFormat/>
    <w:uiPriority w:val="9"/>
    <w:rPr>
      <w:rFonts w:ascii="Arial" w:hAnsi="Arial" w:eastAsia="Arial" w:cs="Arial"/>
      <w:sz w:val="34"/>
    </w:rPr>
  </w:style>
  <w:style w:type="character" w:customStyle="1" w:styleId="241">
    <w:name w:val="标题 3 字符1"/>
    <w:link w:val="4"/>
    <w:qFormat/>
    <w:uiPriority w:val="9"/>
    <w:rPr>
      <w:rFonts w:ascii="Arial" w:hAnsi="Arial" w:eastAsia="Arial" w:cs="Arial"/>
      <w:sz w:val="30"/>
      <w:szCs w:val="30"/>
    </w:rPr>
  </w:style>
  <w:style w:type="character" w:customStyle="1" w:styleId="242">
    <w:name w:val="标题 4 字符1"/>
    <w:link w:val="5"/>
    <w:qFormat/>
    <w:uiPriority w:val="9"/>
    <w:rPr>
      <w:rFonts w:ascii="Arial" w:hAnsi="Arial" w:eastAsia="Arial" w:cs="Arial"/>
      <w:b/>
      <w:bCs/>
      <w:sz w:val="26"/>
      <w:szCs w:val="26"/>
    </w:rPr>
  </w:style>
  <w:style w:type="character" w:customStyle="1" w:styleId="243">
    <w:name w:val="标题 5 字符1"/>
    <w:link w:val="6"/>
    <w:qFormat/>
    <w:uiPriority w:val="9"/>
    <w:rPr>
      <w:rFonts w:ascii="Arial" w:hAnsi="Arial" w:eastAsia="Arial" w:cs="Arial"/>
      <w:b/>
      <w:bCs/>
      <w:sz w:val="24"/>
      <w:szCs w:val="24"/>
    </w:rPr>
  </w:style>
  <w:style w:type="character" w:customStyle="1" w:styleId="244">
    <w:name w:val="标题 6 字符1"/>
    <w:link w:val="7"/>
    <w:qFormat/>
    <w:uiPriority w:val="9"/>
    <w:rPr>
      <w:rFonts w:ascii="Arial" w:hAnsi="Arial" w:eastAsia="Arial" w:cs="Arial"/>
      <w:b/>
      <w:bCs/>
      <w:sz w:val="22"/>
      <w:szCs w:val="22"/>
    </w:rPr>
  </w:style>
  <w:style w:type="character" w:customStyle="1" w:styleId="245">
    <w:name w:val="标题 7 字符"/>
    <w:link w:val="8"/>
    <w:qFormat/>
    <w:uiPriority w:val="9"/>
    <w:rPr>
      <w:rFonts w:ascii="Arial" w:hAnsi="Arial" w:eastAsia="Arial" w:cs="Arial"/>
      <w:b/>
      <w:bCs/>
      <w:i/>
      <w:iCs/>
      <w:sz w:val="22"/>
      <w:szCs w:val="22"/>
    </w:rPr>
  </w:style>
  <w:style w:type="character" w:customStyle="1" w:styleId="246">
    <w:name w:val="标题 8 字符1"/>
    <w:link w:val="9"/>
    <w:qFormat/>
    <w:uiPriority w:val="9"/>
    <w:rPr>
      <w:rFonts w:ascii="Arial" w:hAnsi="Arial" w:eastAsia="Arial" w:cs="Arial"/>
      <w:i/>
      <w:iCs/>
      <w:sz w:val="22"/>
      <w:szCs w:val="22"/>
    </w:rPr>
  </w:style>
  <w:style w:type="character" w:customStyle="1" w:styleId="247">
    <w:name w:val="标题 9 字符1"/>
    <w:link w:val="10"/>
    <w:qFormat/>
    <w:uiPriority w:val="9"/>
    <w:rPr>
      <w:rFonts w:ascii="Arial" w:hAnsi="Arial" w:eastAsia="Arial" w:cs="Arial"/>
      <w:i/>
      <w:iCs/>
      <w:sz w:val="21"/>
      <w:szCs w:val="21"/>
    </w:rPr>
  </w:style>
  <w:style w:type="character" w:customStyle="1" w:styleId="248">
    <w:name w:val="标题 字符1"/>
    <w:link w:val="36"/>
    <w:qFormat/>
    <w:uiPriority w:val="10"/>
    <w:rPr>
      <w:sz w:val="48"/>
      <w:szCs w:val="48"/>
    </w:rPr>
  </w:style>
  <w:style w:type="character" w:customStyle="1" w:styleId="249">
    <w:name w:val="副标题 字符1"/>
    <w:link w:val="29"/>
    <w:qFormat/>
    <w:uiPriority w:val="11"/>
    <w:rPr>
      <w:sz w:val="24"/>
      <w:szCs w:val="24"/>
    </w:rPr>
  </w:style>
  <w:style w:type="character" w:customStyle="1" w:styleId="250">
    <w:name w:val="引用 字符"/>
    <w:link w:val="57"/>
    <w:qFormat/>
    <w:uiPriority w:val="29"/>
    <w:rPr>
      <w:i/>
    </w:rPr>
  </w:style>
  <w:style w:type="character" w:customStyle="1" w:styleId="251">
    <w:name w:val="明显引用 字符"/>
    <w:link w:val="58"/>
    <w:qFormat/>
    <w:uiPriority w:val="30"/>
    <w:rPr>
      <w:i/>
    </w:rPr>
  </w:style>
  <w:style w:type="character" w:customStyle="1" w:styleId="252">
    <w:name w:val="页眉 字符1"/>
    <w:link w:val="26"/>
    <w:qFormat/>
    <w:uiPriority w:val="99"/>
  </w:style>
  <w:style w:type="character" w:customStyle="1" w:styleId="253">
    <w:name w:val="Footer Char"/>
    <w:qFormat/>
    <w:uiPriority w:val="99"/>
  </w:style>
  <w:style w:type="character" w:customStyle="1" w:styleId="254">
    <w:name w:val="页脚 字符1"/>
    <w:link w:val="24"/>
    <w:qFormat/>
    <w:uiPriority w:val="99"/>
  </w:style>
  <w:style w:type="character" w:customStyle="1" w:styleId="255">
    <w:name w:val="脚注文本 字符"/>
    <w:link w:val="30"/>
    <w:qFormat/>
    <w:uiPriority w:val="99"/>
    <w:rPr>
      <w:sz w:val="18"/>
    </w:rPr>
  </w:style>
  <w:style w:type="character" w:customStyle="1" w:styleId="256">
    <w:name w:val="尾注文本 字符"/>
    <w:link w:val="23"/>
    <w:qFormat/>
    <w:uiPriority w:val="99"/>
    <w:rPr>
      <w:sz w:val="20"/>
    </w:rPr>
  </w:style>
  <w:style w:type="character" w:customStyle="1" w:styleId="257">
    <w:name w:val="默认段落字体1"/>
    <w:unhideWhenUsed/>
    <w:qFormat/>
    <w:uiPriority w:val="1"/>
  </w:style>
  <w:style w:type="character" w:customStyle="1" w:styleId="258">
    <w:name w:val="标题 2 字符"/>
    <w:link w:val="60"/>
    <w:qFormat/>
    <w:uiPriority w:val="0"/>
    <w:rPr>
      <w:rFonts w:ascii="Arial" w:hAnsi="Arial" w:eastAsia="黑体"/>
      <w:b/>
      <w:bCs/>
      <w:sz w:val="32"/>
      <w:szCs w:val="32"/>
    </w:rPr>
  </w:style>
  <w:style w:type="character" w:customStyle="1" w:styleId="259">
    <w:name w:val="标题 3 字符"/>
    <w:link w:val="61"/>
    <w:qFormat/>
    <w:uiPriority w:val="0"/>
    <w:rPr>
      <w:rFonts w:ascii="仿宋_GB2312" w:eastAsia="仿宋_GB2312"/>
      <w:sz w:val="32"/>
    </w:rPr>
  </w:style>
  <w:style w:type="character" w:customStyle="1" w:styleId="260">
    <w:name w:val="标题 4 字符"/>
    <w:link w:val="53"/>
    <w:qFormat/>
    <w:uiPriority w:val="0"/>
    <w:rPr>
      <w:rFonts w:ascii="Arial" w:hAnsi="Arial" w:eastAsia="黑体" w:cs="Arial"/>
      <w:b/>
      <w:bCs/>
      <w:sz w:val="28"/>
      <w:szCs w:val="28"/>
    </w:rPr>
  </w:style>
  <w:style w:type="character" w:customStyle="1" w:styleId="261">
    <w:name w:val="正文缩进 字符"/>
    <w:link w:val="54"/>
    <w:qFormat/>
    <w:uiPriority w:val="0"/>
    <w:rPr>
      <w:b/>
      <w:sz w:val="24"/>
    </w:rPr>
  </w:style>
  <w:style w:type="character" w:customStyle="1" w:styleId="262">
    <w:name w:val="标题 5 字符"/>
    <w:link w:val="62"/>
    <w:qFormat/>
    <w:uiPriority w:val="0"/>
    <w:rPr>
      <w:rFonts w:ascii="宋体"/>
      <w:b/>
      <w:bCs/>
      <w:sz w:val="28"/>
      <w:szCs w:val="28"/>
    </w:rPr>
  </w:style>
  <w:style w:type="character" w:customStyle="1" w:styleId="263">
    <w:name w:val="标题 6 字符"/>
    <w:link w:val="63"/>
    <w:qFormat/>
    <w:uiPriority w:val="0"/>
    <w:rPr>
      <w:rFonts w:ascii="Arial" w:hAnsi="Arial" w:eastAsia="黑体"/>
      <w:b/>
      <w:bCs/>
      <w:sz w:val="24"/>
      <w:szCs w:val="24"/>
    </w:rPr>
  </w:style>
  <w:style w:type="character" w:customStyle="1" w:styleId="264">
    <w:name w:val="标题 8 字符"/>
    <w:link w:val="64"/>
    <w:qFormat/>
    <w:uiPriority w:val="0"/>
    <w:rPr>
      <w:rFonts w:ascii="Arial" w:hAnsi="Arial" w:eastAsia="黑体"/>
      <w:sz w:val="24"/>
      <w:szCs w:val="24"/>
    </w:rPr>
  </w:style>
  <w:style w:type="character" w:customStyle="1" w:styleId="265">
    <w:name w:val="标题 9 字符"/>
    <w:link w:val="65"/>
    <w:qFormat/>
    <w:uiPriority w:val="0"/>
    <w:rPr>
      <w:rFonts w:ascii="Arial" w:hAnsi="Arial" w:eastAsia="黑体"/>
      <w:sz w:val="21"/>
      <w:szCs w:val="21"/>
    </w:rPr>
  </w:style>
  <w:style w:type="character" w:customStyle="1" w:styleId="266">
    <w:name w:val="文档结构图 字符"/>
    <w:link w:val="74"/>
    <w:qFormat/>
    <w:uiPriority w:val="0"/>
    <w:rPr>
      <w:rFonts w:ascii="宋体" w:eastAsia="仿宋_GB2312"/>
      <w:sz w:val="18"/>
      <w:szCs w:val="18"/>
    </w:rPr>
  </w:style>
  <w:style w:type="character" w:customStyle="1" w:styleId="267">
    <w:name w:val="批注文字 字符"/>
    <w:link w:val="76"/>
    <w:qFormat/>
    <w:uiPriority w:val="0"/>
    <w:rPr>
      <w:sz w:val="21"/>
    </w:rPr>
  </w:style>
  <w:style w:type="character" w:customStyle="1" w:styleId="268">
    <w:name w:val="正文文本 字符"/>
    <w:link w:val="77"/>
    <w:qFormat/>
    <w:uiPriority w:val="0"/>
    <w:rPr>
      <w:rFonts w:ascii="宋体" w:eastAsia="宋体"/>
      <w:sz w:val="28"/>
      <w:lang w:val="en-US" w:eastAsia="zh-CN" w:bidi="ar-SA"/>
    </w:rPr>
  </w:style>
  <w:style w:type="character" w:customStyle="1" w:styleId="269">
    <w:name w:val="正文文本缩进 字符"/>
    <w:link w:val="78"/>
    <w:qFormat/>
    <w:uiPriority w:val="0"/>
    <w:rPr>
      <w:rFonts w:ascii="宋体"/>
      <w:sz w:val="24"/>
    </w:rPr>
  </w:style>
  <w:style w:type="character" w:customStyle="1" w:styleId="270">
    <w:name w:val="纯文本 字符"/>
    <w:link w:val="84"/>
    <w:qFormat/>
    <w:uiPriority w:val="0"/>
    <w:rPr>
      <w:rFonts w:ascii="宋体" w:hAnsi="Courier New" w:eastAsia="宋体"/>
      <w:sz w:val="21"/>
      <w:lang w:val="en-US" w:eastAsia="zh-CN" w:bidi="ar-SA"/>
    </w:rPr>
  </w:style>
  <w:style w:type="character" w:customStyle="1" w:styleId="271">
    <w:name w:val="日期 字符"/>
    <w:link w:val="86"/>
    <w:qFormat/>
    <w:uiPriority w:val="0"/>
    <w:rPr>
      <w:rFonts w:ascii="宋体"/>
      <w:sz w:val="21"/>
    </w:rPr>
  </w:style>
  <w:style w:type="character" w:customStyle="1" w:styleId="272">
    <w:name w:val="正文文本缩进 2 字符"/>
    <w:link w:val="87"/>
    <w:qFormat/>
    <w:uiPriority w:val="0"/>
    <w:rPr>
      <w:rFonts w:ascii="宋体"/>
      <w:sz w:val="21"/>
    </w:rPr>
  </w:style>
  <w:style w:type="character" w:customStyle="1" w:styleId="273">
    <w:name w:val="批注框文本 字符"/>
    <w:link w:val="88"/>
    <w:semiHidden/>
    <w:qFormat/>
    <w:uiPriority w:val="99"/>
    <w:rPr>
      <w:sz w:val="18"/>
      <w:szCs w:val="18"/>
    </w:rPr>
  </w:style>
  <w:style w:type="character" w:customStyle="1" w:styleId="274">
    <w:name w:val="页脚 字符"/>
    <w:link w:val="89"/>
    <w:qFormat/>
    <w:uiPriority w:val="99"/>
    <w:rPr>
      <w:sz w:val="18"/>
    </w:rPr>
  </w:style>
  <w:style w:type="character" w:customStyle="1" w:styleId="275">
    <w:name w:val="页眉 字符"/>
    <w:link w:val="90"/>
    <w:qFormat/>
    <w:uiPriority w:val="99"/>
    <w:rPr>
      <w:sz w:val="18"/>
    </w:rPr>
  </w:style>
  <w:style w:type="character" w:customStyle="1" w:styleId="276">
    <w:name w:val="副标题 字符"/>
    <w:link w:val="93"/>
    <w:qFormat/>
    <w:uiPriority w:val="0"/>
    <w:rPr>
      <w:rFonts w:ascii="Cambria" w:hAnsi="Cambria"/>
      <w:b/>
      <w:bCs/>
      <w:sz w:val="32"/>
      <w:szCs w:val="32"/>
    </w:rPr>
  </w:style>
  <w:style w:type="character" w:customStyle="1" w:styleId="277">
    <w:name w:val="正文文本缩进 3 字符"/>
    <w:link w:val="95"/>
    <w:qFormat/>
    <w:uiPriority w:val="0"/>
    <w:rPr>
      <w:rFonts w:eastAsia="华文新魏"/>
      <w:b/>
      <w:bCs/>
      <w:sz w:val="84"/>
    </w:rPr>
  </w:style>
  <w:style w:type="character" w:customStyle="1" w:styleId="278">
    <w:name w:val="HTML 预设格式 字符"/>
    <w:link w:val="98"/>
    <w:qFormat/>
    <w:uiPriority w:val="0"/>
    <w:rPr>
      <w:rFonts w:ascii="黑体" w:hAnsi="Courier New" w:eastAsia="黑体" w:cs="Courier New"/>
    </w:rPr>
  </w:style>
  <w:style w:type="character" w:customStyle="1" w:styleId="279">
    <w:name w:val="标题 字符"/>
    <w:link w:val="100"/>
    <w:qFormat/>
    <w:uiPriority w:val="10"/>
    <w:rPr>
      <w:sz w:val="30"/>
      <w:szCs w:val="24"/>
    </w:rPr>
  </w:style>
  <w:style w:type="character" w:customStyle="1" w:styleId="280">
    <w:name w:val="批注主题 字符"/>
    <w:link w:val="101"/>
    <w:qFormat/>
    <w:uiPriority w:val="0"/>
    <w:rPr>
      <w:b/>
      <w:bCs/>
      <w:sz w:val="21"/>
    </w:rPr>
  </w:style>
  <w:style w:type="character" w:customStyle="1" w:styleId="281">
    <w:name w:val="要点1"/>
    <w:qFormat/>
    <w:uiPriority w:val="0"/>
    <w:rPr>
      <w:b/>
      <w:bCs/>
    </w:rPr>
  </w:style>
  <w:style w:type="character" w:customStyle="1" w:styleId="282">
    <w:name w:val="页码1"/>
    <w:qFormat/>
    <w:uiPriority w:val="0"/>
  </w:style>
  <w:style w:type="character" w:customStyle="1" w:styleId="283">
    <w:name w:val="超链接1"/>
    <w:qFormat/>
    <w:uiPriority w:val="99"/>
    <w:rPr>
      <w:color w:val="333333"/>
      <w:u w:val="none"/>
    </w:rPr>
  </w:style>
  <w:style w:type="character" w:customStyle="1" w:styleId="284">
    <w:name w:val="批注引用1"/>
    <w:qFormat/>
    <w:uiPriority w:val="0"/>
    <w:rPr>
      <w:sz w:val="21"/>
      <w:szCs w:val="21"/>
    </w:rPr>
  </w:style>
  <w:style w:type="character" w:customStyle="1" w:styleId="285">
    <w:name w:val="表格标题_"/>
    <w:link w:val="104"/>
    <w:qFormat/>
    <w:uiPriority w:val="0"/>
    <w:rPr>
      <w:rFonts w:ascii="Gulim" w:hAnsi="Gulim" w:eastAsia="Gulim" w:cs="Gulim"/>
      <w:b/>
      <w:sz w:val="15"/>
      <w:szCs w:val="15"/>
      <w:shd w:val="clear" w:color="auto" w:fill="FFFFFF"/>
      <w:lang w:eastAsia="en-US" w:bidi="en-US"/>
    </w:rPr>
  </w:style>
  <w:style w:type="character" w:customStyle="1" w:styleId="286">
    <w:name w:val="Andy_正文格式 Char"/>
    <w:link w:val="105"/>
    <w:qFormat/>
    <w:uiPriority w:val="0"/>
    <w:rPr>
      <w:rFonts w:ascii="仿宋_GB2312" w:eastAsia="仿宋_GB2312"/>
      <w:sz w:val="28"/>
      <w:szCs w:val="28"/>
    </w:rPr>
  </w:style>
  <w:style w:type="character" w:customStyle="1" w:styleId="287">
    <w:name w:val="标题 Char2"/>
    <w:qFormat/>
    <w:uiPriority w:val="10"/>
    <w:rPr>
      <w:sz w:val="30"/>
      <w:szCs w:val="24"/>
    </w:rPr>
  </w:style>
  <w:style w:type="character" w:customStyle="1" w:styleId="288">
    <w:name w:val="批注框文本 Char1"/>
    <w:semiHidden/>
    <w:qFormat/>
    <w:uiPriority w:val="99"/>
    <w:rPr>
      <w:sz w:val="18"/>
      <w:szCs w:val="18"/>
    </w:rPr>
  </w:style>
  <w:style w:type="character" w:customStyle="1" w:styleId="289">
    <w:name w:val="标题 2 Char1"/>
    <w:qFormat/>
    <w:uiPriority w:val="0"/>
    <w:rPr>
      <w:rFonts w:ascii="Arial" w:hAnsi="Arial" w:eastAsia="黑体"/>
      <w:b/>
      <w:bCs/>
      <w:sz w:val="32"/>
      <w:szCs w:val="32"/>
    </w:rPr>
  </w:style>
  <w:style w:type="character" w:customStyle="1" w:styleId="290">
    <w:name w:val="副标题 Char"/>
    <w:qFormat/>
    <w:uiPriority w:val="0"/>
    <w:rPr>
      <w:rFonts w:ascii="Cambria" w:hAnsi="Cambria"/>
      <w:b/>
      <w:bCs/>
      <w:sz w:val="32"/>
      <w:szCs w:val="32"/>
    </w:rPr>
  </w:style>
  <w:style w:type="character" w:customStyle="1" w:styleId="291">
    <w:name w:val="正文文本 (2)"/>
    <w:qFormat/>
    <w:uiPriority w:val="0"/>
    <w:rPr>
      <w:rFonts w:ascii="宋体" w:hAnsi="宋体" w:eastAsia="宋体" w:cs="宋体"/>
      <w:b/>
      <w:color w:val="000000"/>
      <w:spacing w:val="0"/>
      <w:position w:val="0"/>
      <w:sz w:val="17"/>
      <w:szCs w:val="17"/>
      <w:u w:val="none"/>
      <w:lang w:val="zh-CN" w:eastAsia="zh-CN" w:bidi="zh-CN"/>
    </w:rPr>
  </w:style>
  <w:style w:type="character" w:customStyle="1" w:styleId="292">
    <w:name w:val="标题 2 Char"/>
    <w:semiHidden/>
    <w:qFormat/>
    <w:uiPriority w:val="9"/>
    <w:rPr>
      <w:rFonts w:ascii="Cambria" w:hAnsi="Cambria" w:eastAsia="宋体" w:cs="Times New Roman"/>
      <w:b/>
      <w:bCs/>
      <w:sz w:val="32"/>
      <w:szCs w:val="32"/>
    </w:rPr>
  </w:style>
  <w:style w:type="character" w:customStyle="1" w:styleId="293">
    <w:name w:val="标题 Char"/>
    <w:qFormat/>
    <w:uiPriority w:val="0"/>
    <w:rPr>
      <w:rFonts w:ascii="Cambria" w:hAnsi="Cambria" w:eastAsia="宋体" w:cs="Times New Roman"/>
      <w:b/>
      <w:bCs/>
      <w:sz w:val="32"/>
      <w:szCs w:val="32"/>
    </w:rPr>
  </w:style>
  <w:style w:type="character" w:customStyle="1" w:styleId="294">
    <w:name w:val="正文文本 (2)_"/>
    <w:qFormat/>
    <w:uiPriority w:val="0"/>
    <w:rPr>
      <w:rFonts w:ascii="宋体" w:hAnsi="宋体" w:eastAsia="宋体" w:cs="宋体"/>
      <w:b/>
      <w:sz w:val="17"/>
      <w:szCs w:val="17"/>
      <w:u w:val="none"/>
      <w:lang w:val="en-US" w:eastAsia="zh-CN" w:bidi="ar-SA"/>
    </w:rPr>
  </w:style>
  <w:style w:type="character" w:customStyle="1" w:styleId="295">
    <w:name w:val="font241"/>
    <w:qFormat/>
    <w:uiPriority w:val="0"/>
    <w:rPr>
      <w:rFonts w:hint="eastAsia" w:ascii="宋体" w:hAnsi="宋体" w:eastAsia="宋体" w:cs="宋体"/>
      <w:color w:val="000000"/>
      <w:sz w:val="18"/>
      <w:szCs w:val="18"/>
      <w:u w:val="none"/>
    </w:rPr>
  </w:style>
  <w:style w:type="character" w:customStyle="1" w:styleId="296">
    <w:name w:val="批注文字 字符1"/>
    <w:semiHidden/>
    <w:qFormat/>
    <w:uiPriority w:val="99"/>
    <w:rPr>
      <w:rFonts w:ascii="宋体" w:hAnsi="Times New Roman" w:eastAsia="宋体" w:cs="Times New Roman"/>
      <w:sz w:val="20"/>
      <w:szCs w:val="20"/>
    </w:rPr>
  </w:style>
  <w:style w:type="character" w:customStyle="1" w:styleId="297">
    <w:name w:val="纯文本 Char"/>
    <w:qFormat/>
    <w:uiPriority w:val="0"/>
    <w:rPr>
      <w:rFonts w:ascii="宋体" w:hAnsi="Courier New" w:eastAsia="宋体" w:cs="Courier New"/>
      <w:szCs w:val="21"/>
    </w:rPr>
  </w:style>
  <w:style w:type="character" w:customStyle="1" w:styleId="298">
    <w:name w:val="标题 6 Char"/>
    <w:qFormat/>
    <w:uiPriority w:val="0"/>
    <w:rPr>
      <w:rFonts w:ascii="Arial" w:hAnsi="Arial" w:eastAsia="黑体"/>
      <w:b/>
      <w:bCs/>
      <w:sz w:val="24"/>
      <w:szCs w:val="24"/>
    </w:rPr>
  </w:style>
  <w:style w:type="character" w:customStyle="1" w:styleId="299">
    <w:name w:val="ask-title2"/>
    <w:qFormat/>
    <w:uiPriority w:val="0"/>
  </w:style>
  <w:style w:type="character" w:customStyle="1" w:styleId="300">
    <w:name w:val="表格标题 + SimSun"/>
    <w:qFormat/>
    <w:uiPriority w:val="0"/>
    <w:rPr>
      <w:rFonts w:ascii="宋体" w:hAnsi="宋体" w:eastAsia="宋体" w:cs="宋体"/>
      <w:b/>
      <w:color w:val="000000"/>
      <w:spacing w:val="0"/>
      <w:position w:val="0"/>
      <w:sz w:val="17"/>
      <w:szCs w:val="17"/>
      <w:shd w:val="clear" w:color="auto" w:fill="FFFFFF"/>
      <w:lang w:val="zh-CN" w:eastAsia="zh-CN" w:bidi="zh-CN"/>
    </w:rPr>
  </w:style>
  <w:style w:type="character" w:customStyle="1" w:styleId="301">
    <w:name w:val="标题 1 Char"/>
    <w:qFormat/>
    <w:uiPriority w:val="0"/>
    <w:rPr>
      <w:rFonts w:ascii="宋体" w:hAnsi="Times New Roman" w:eastAsia="宋体" w:cs="Times New Roman"/>
      <w:b/>
      <w:bCs/>
      <w:sz w:val="44"/>
      <w:szCs w:val="44"/>
    </w:rPr>
  </w:style>
  <w:style w:type="character" w:customStyle="1" w:styleId="302">
    <w:name w:val="正文文本缩进 2 Char"/>
    <w:qFormat/>
    <w:uiPriority w:val="0"/>
    <w:rPr>
      <w:rFonts w:ascii="宋体"/>
      <w:sz w:val="21"/>
    </w:rPr>
  </w:style>
  <w:style w:type="character" w:customStyle="1" w:styleId="303">
    <w:name w:val="apple-style-span"/>
    <w:qFormat/>
    <w:uiPriority w:val="0"/>
  </w:style>
  <w:style w:type="character" w:customStyle="1" w:styleId="304">
    <w:name w:val="Char Char3"/>
    <w:qFormat/>
    <w:uiPriority w:val="0"/>
    <w:rPr>
      <w:rFonts w:ascii="宋体" w:hAnsi="宋体" w:eastAsia="宋体"/>
      <w:sz w:val="24"/>
      <w:szCs w:val="24"/>
      <w:lang w:val="en-US" w:eastAsia="zh-CN" w:bidi="ar-SA"/>
    </w:rPr>
  </w:style>
  <w:style w:type="character" w:customStyle="1" w:styleId="305">
    <w:name w:val="news"/>
    <w:qFormat/>
    <w:uiPriority w:val="0"/>
    <w:rPr>
      <w:rFonts w:ascii="仿宋_GB2312" w:eastAsia="仿宋_GB2312"/>
      <w:sz w:val="24"/>
      <w:szCs w:val="24"/>
      <w:lang w:val="en-US" w:eastAsia="zh-CN" w:bidi="ar-SA"/>
    </w:rPr>
  </w:style>
  <w:style w:type="character" w:customStyle="1" w:styleId="306">
    <w:name w:val="正文文本缩进 Char"/>
    <w:semiHidden/>
    <w:qFormat/>
    <w:uiPriority w:val="99"/>
    <w:rPr>
      <w:rFonts w:ascii="宋体" w:hAnsi="Times New Roman" w:eastAsia="宋体" w:cs="Times New Roman"/>
      <w:sz w:val="20"/>
      <w:szCs w:val="20"/>
    </w:rPr>
  </w:style>
  <w:style w:type="character" w:customStyle="1" w:styleId="307">
    <w:name w:val="标题 3 Char Char Char Char Char Char Char Char Char"/>
    <w:qFormat/>
    <w:uiPriority w:val="0"/>
    <w:rPr>
      <w:rFonts w:eastAsia="宋体"/>
      <w:b/>
      <w:sz w:val="32"/>
      <w:lang w:val="en-US" w:eastAsia="zh-CN"/>
    </w:rPr>
  </w:style>
  <w:style w:type="character" w:customStyle="1" w:styleId="308">
    <w:name w:val="日期 Char"/>
    <w:qFormat/>
    <w:uiPriority w:val="0"/>
    <w:rPr>
      <w:rFonts w:ascii="宋体" w:hAnsi="Times New Roman" w:eastAsia="宋体" w:cs="Times New Roman"/>
      <w:sz w:val="20"/>
      <w:szCs w:val="20"/>
    </w:rPr>
  </w:style>
  <w:style w:type="character" w:customStyle="1" w:styleId="309">
    <w:name w:val="文档结构图 字符1"/>
    <w:qFormat/>
    <w:uiPriority w:val="0"/>
    <w:rPr>
      <w:rFonts w:ascii="Microsoft YaHei UI" w:eastAsia="Microsoft YaHei UI"/>
      <w:sz w:val="18"/>
      <w:szCs w:val="18"/>
    </w:rPr>
  </w:style>
  <w:style w:type="character" w:customStyle="1" w:styleId="310">
    <w:name w:val="apple-converted-space"/>
    <w:qFormat/>
    <w:uiPriority w:val="0"/>
  </w:style>
  <w:style w:type="character" w:customStyle="1" w:styleId="311">
    <w:name w:val="正文缩进 Char"/>
    <w:qFormat/>
    <w:uiPriority w:val="0"/>
    <w:rPr>
      <w:b/>
      <w:sz w:val="24"/>
    </w:rPr>
  </w:style>
  <w:style w:type="character" w:customStyle="1" w:styleId="312">
    <w:name w:val="标题 9 Char"/>
    <w:qFormat/>
    <w:uiPriority w:val="0"/>
    <w:rPr>
      <w:rFonts w:ascii="Arial" w:hAnsi="Arial" w:eastAsia="黑体"/>
      <w:sz w:val="21"/>
      <w:szCs w:val="21"/>
    </w:rPr>
  </w:style>
  <w:style w:type="character" w:customStyle="1" w:styleId="313">
    <w:name w:val="页眉 Char1"/>
    <w:qFormat/>
    <w:uiPriority w:val="99"/>
    <w:rPr>
      <w:sz w:val="18"/>
    </w:rPr>
  </w:style>
  <w:style w:type="character" w:customStyle="1" w:styleId="314">
    <w:name w:val="NormalCharacter1"/>
    <w:semiHidden/>
    <w:qFormat/>
    <w:uiPriority w:val="0"/>
    <w:rPr>
      <w:sz w:val="21"/>
      <w:lang w:val="en-US" w:eastAsia="zh-CN" w:bidi="ar-SA"/>
    </w:rPr>
  </w:style>
  <w:style w:type="character" w:customStyle="1" w:styleId="315">
    <w:name w:val="HTML 预设格式 Char"/>
    <w:qFormat/>
    <w:uiPriority w:val="0"/>
    <w:rPr>
      <w:rFonts w:ascii="黑体" w:hAnsi="Courier New" w:eastAsia="黑体" w:cs="Courier New"/>
    </w:rPr>
  </w:style>
  <w:style w:type="character" w:customStyle="1" w:styleId="316">
    <w:name w:val="标题 4 Char"/>
    <w:qFormat/>
    <w:uiPriority w:val="0"/>
    <w:rPr>
      <w:rFonts w:ascii="Cambria" w:hAnsi="Cambria" w:eastAsia="宋体" w:cs="Times New Roman"/>
      <w:b/>
      <w:bCs/>
      <w:sz w:val="28"/>
      <w:szCs w:val="28"/>
    </w:rPr>
  </w:style>
  <w:style w:type="character" w:customStyle="1" w:styleId="317">
    <w:name w:val="页脚 Char"/>
    <w:qFormat/>
    <w:uiPriority w:val="99"/>
    <w:rPr>
      <w:rFonts w:ascii="宋体" w:hAnsi="Times New Roman" w:eastAsia="宋体" w:cs="Times New Roman"/>
      <w:sz w:val="18"/>
      <w:szCs w:val="18"/>
    </w:rPr>
  </w:style>
  <w:style w:type="character" w:customStyle="1" w:styleId="318">
    <w:name w:val="正文文本 (2) + MingLiU"/>
    <w:qFormat/>
    <w:uiPriority w:val="0"/>
    <w:rPr>
      <w:rFonts w:ascii="MingLiU" w:hAnsi="MingLiU" w:eastAsia="MingLiU" w:cs="MingLiU"/>
      <w:b/>
      <w:color w:val="000000"/>
      <w:spacing w:val="-20"/>
      <w:position w:val="0"/>
      <w:sz w:val="14"/>
      <w:szCs w:val="14"/>
      <w:u w:val="none"/>
      <w:lang w:val="zh-CN" w:eastAsia="zh-CN" w:bidi="zh-CN"/>
    </w:rPr>
  </w:style>
  <w:style w:type="character" w:customStyle="1" w:styleId="319">
    <w:name w:val="文档结构图 Char"/>
    <w:qFormat/>
    <w:uiPriority w:val="0"/>
    <w:rPr>
      <w:rFonts w:ascii="宋体" w:hAnsi="Times New Roman" w:eastAsia="宋体" w:cs="Times New Roman"/>
      <w:sz w:val="18"/>
      <w:szCs w:val="18"/>
    </w:rPr>
  </w:style>
  <w:style w:type="character" w:customStyle="1" w:styleId="320">
    <w:name w:val="批注框文本 Char"/>
    <w:semiHidden/>
    <w:qFormat/>
    <w:uiPriority w:val="99"/>
    <w:rPr>
      <w:rFonts w:ascii="宋体" w:hAnsi="Times New Roman" w:eastAsia="宋体" w:cs="Times New Roman"/>
      <w:sz w:val="18"/>
      <w:szCs w:val="18"/>
    </w:rPr>
  </w:style>
  <w:style w:type="character" w:customStyle="1" w:styleId="321">
    <w:name w:val="identication Char"/>
    <w:qFormat/>
    <w:uiPriority w:val="0"/>
    <w:rPr>
      <w:rFonts w:eastAsia="宋体"/>
      <w:sz w:val="21"/>
      <w:szCs w:val="24"/>
      <w:lang w:val="en-US" w:eastAsia="zh-CN" w:bidi="ar-SA"/>
    </w:rPr>
  </w:style>
  <w:style w:type="character" w:customStyle="1" w:styleId="322">
    <w:name w:val="font21"/>
    <w:qFormat/>
    <w:uiPriority w:val="0"/>
    <w:rPr>
      <w:rFonts w:hint="eastAsia" w:ascii="新宋体" w:hAnsi="新宋体" w:eastAsia="新宋体" w:cs="新宋体"/>
      <w:color w:val="000000"/>
      <w:sz w:val="18"/>
      <w:szCs w:val="18"/>
      <w:u w:val="none"/>
    </w:rPr>
  </w:style>
  <w:style w:type="character" w:customStyle="1" w:styleId="323">
    <w:name w:val="列出段落 Char"/>
    <w:qFormat/>
    <w:uiPriority w:val="0"/>
    <w:rPr>
      <w:rFonts w:ascii="Calibri" w:hAnsi="Calibri"/>
      <w:sz w:val="21"/>
      <w:szCs w:val="22"/>
    </w:rPr>
  </w:style>
  <w:style w:type="character" w:customStyle="1" w:styleId="324">
    <w:name w:val="标题 Char1"/>
    <w:qFormat/>
    <w:uiPriority w:val="0"/>
    <w:rPr>
      <w:rFonts w:ascii="Cambria" w:hAnsi="Cambria" w:eastAsia="仿宋_GB2312" w:cs="Times New Roman"/>
      <w:b/>
      <w:bCs/>
      <w:sz w:val="32"/>
      <w:szCs w:val="32"/>
      <w:lang w:val="en-US" w:eastAsia="zh-CN" w:bidi="ar-SA"/>
    </w:rPr>
  </w:style>
  <w:style w:type="character" w:customStyle="1" w:styleId="325">
    <w:name w:val="Char Char4"/>
    <w:qFormat/>
    <w:uiPriority w:val="0"/>
    <w:rPr>
      <w:rFonts w:eastAsia="宋体"/>
      <w:sz w:val="18"/>
      <w:szCs w:val="18"/>
      <w:lang w:val="en-US" w:eastAsia="zh-CN" w:bidi="ar-SA"/>
    </w:rPr>
  </w:style>
  <w:style w:type="character" w:customStyle="1" w:styleId="326">
    <w:name w:val="访问过的超链接1"/>
    <w:qFormat/>
    <w:uiPriority w:val="99"/>
    <w:rPr>
      <w:color w:val="333333"/>
      <w:u w:val="none"/>
    </w:rPr>
  </w:style>
  <w:style w:type="character" w:customStyle="1" w:styleId="327">
    <w:name w:val="B正文 Char"/>
    <w:link w:val="106"/>
    <w:qFormat/>
    <w:uiPriority w:val="0"/>
    <w:rPr>
      <w:sz w:val="28"/>
      <w:szCs w:val="24"/>
    </w:rPr>
  </w:style>
  <w:style w:type="character" w:customStyle="1" w:styleId="328">
    <w:name w:val="标题 5 Char"/>
    <w:qFormat/>
    <w:uiPriority w:val="0"/>
    <w:rPr>
      <w:rFonts w:ascii="宋体"/>
      <w:b/>
      <w:bCs/>
      <w:sz w:val="28"/>
      <w:szCs w:val="28"/>
    </w:rPr>
  </w:style>
  <w:style w:type="character" w:customStyle="1" w:styleId="329">
    <w:name w:val="font211"/>
    <w:qFormat/>
    <w:uiPriority w:val="0"/>
    <w:rPr>
      <w:rFonts w:hint="eastAsia" w:ascii="新宋体" w:hAnsi="新宋体" w:eastAsia="新宋体" w:cs="新宋体"/>
      <w:color w:val="000000"/>
      <w:sz w:val="18"/>
      <w:szCs w:val="18"/>
      <w:u w:val="none"/>
    </w:rPr>
  </w:style>
  <w:style w:type="character" w:customStyle="1" w:styleId="330">
    <w:name w:val="样式 样式 标题 3 + (中文) 黑体 Char + (中文) 宋体 小四 Char Char Char Char Char Char"/>
    <w:qFormat/>
    <w:uiPriority w:val="0"/>
    <w:rPr>
      <w:rFonts w:ascii="宋体" w:hAnsi="Courier New" w:eastAsia="宋体" w:cs="Courier New"/>
      <w:sz w:val="24"/>
      <w:szCs w:val="21"/>
      <w:lang w:val="en-US" w:eastAsia="zh-CN" w:bidi="ar-SA"/>
    </w:rPr>
  </w:style>
  <w:style w:type="character" w:customStyle="1" w:styleId="331">
    <w:name w:val="页脚 Char1"/>
    <w:qFormat/>
    <w:uiPriority w:val="99"/>
    <w:rPr>
      <w:sz w:val="18"/>
    </w:rPr>
  </w:style>
  <w:style w:type="character" w:customStyle="1" w:styleId="332">
    <w:name w:val="fontstyle01"/>
    <w:qFormat/>
    <w:uiPriority w:val="0"/>
    <w:rPr>
      <w:rFonts w:hint="eastAsia" w:ascii="宋体" w:hAnsi="宋体" w:eastAsia="宋体"/>
      <w:color w:val="000000"/>
      <w:sz w:val="24"/>
      <w:szCs w:val="24"/>
    </w:rPr>
  </w:style>
  <w:style w:type="character" w:customStyle="1" w:styleId="333">
    <w:name w:val="正文文本缩进 Char1"/>
    <w:qFormat/>
    <w:uiPriority w:val="0"/>
    <w:rPr>
      <w:rFonts w:ascii="宋体"/>
      <w:sz w:val="24"/>
    </w:rPr>
  </w:style>
  <w:style w:type="character" w:customStyle="1" w:styleId="334">
    <w:name w:val="标题 1 Char1"/>
    <w:qFormat/>
    <w:uiPriority w:val="0"/>
    <w:rPr>
      <w:rFonts w:ascii="宋体"/>
      <w:sz w:val="28"/>
    </w:rPr>
  </w:style>
  <w:style w:type="character" w:customStyle="1" w:styleId="335">
    <w:name w:val="列出段落 Char1"/>
    <w:link w:val="107"/>
    <w:qFormat/>
    <w:uiPriority w:val="0"/>
    <w:rPr>
      <w:rFonts w:ascii="Calibri" w:hAnsi="Calibri"/>
      <w:sz w:val="21"/>
      <w:szCs w:val="22"/>
    </w:rPr>
  </w:style>
  <w:style w:type="character" w:customStyle="1" w:styleId="336">
    <w:name w:val="正文文本 (2) + Gulim"/>
    <w:qFormat/>
    <w:uiPriority w:val="0"/>
    <w:rPr>
      <w:rFonts w:ascii="Gulim" w:hAnsi="Gulim" w:eastAsia="Gulim" w:cs="Gulim"/>
      <w:b/>
      <w:color w:val="000000"/>
      <w:spacing w:val="0"/>
      <w:position w:val="0"/>
      <w:sz w:val="15"/>
      <w:szCs w:val="15"/>
      <w:u w:val="none"/>
      <w:lang w:val="en-US" w:eastAsia="en-US" w:bidi="en-US"/>
    </w:rPr>
  </w:style>
  <w:style w:type="character" w:customStyle="1" w:styleId="337">
    <w:name w:val="批注文字 Char"/>
    <w:qFormat/>
    <w:uiPriority w:val="0"/>
    <w:rPr>
      <w:sz w:val="21"/>
    </w:rPr>
  </w:style>
  <w:style w:type="character" w:customStyle="1" w:styleId="338">
    <w:name w:val="fontstyle11"/>
    <w:qFormat/>
    <w:uiPriority w:val="0"/>
    <w:rPr>
      <w:rFonts w:ascii="Times New Roman" w:hAnsi="Times New Roman" w:cs="Times New Roman"/>
      <w:color w:val="000000"/>
      <w:sz w:val="24"/>
      <w:szCs w:val="24"/>
    </w:rPr>
  </w:style>
  <w:style w:type="character" w:customStyle="1" w:styleId="339">
    <w:name w:val="style21"/>
    <w:qFormat/>
    <w:uiPriority w:val="0"/>
    <w:rPr>
      <w:sz w:val="18"/>
      <w:szCs w:val="18"/>
    </w:rPr>
  </w:style>
  <w:style w:type="character" w:customStyle="1" w:styleId="340">
    <w:name w:val="yy1"/>
    <w:qFormat/>
    <w:uiPriority w:val="0"/>
    <w:rPr>
      <w:rFonts w:ascii="宋体" w:hAnsi="宋体" w:eastAsia="宋体"/>
      <w:b/>
      <w:bCs/>
      <w:sz w:val="28"/>
    </w:rPr>
  </w:style>
  <w:style w:type="character" w:customStyle="1" w:styleId="341">
    <w:name w:val="标题 4 Char1"/>
    <w:qFormat/>
    <w:uiPriority w:val="0"/>
    <w:rPr>
      <w:rFonts w:ascii="Arial" w:hAnsi="Arial" w:eastAsia="黑体" w:cs="Arial"/>
      <w:b/>
      <w:bCs/>
      <w:sz w:val="28"/>
      <w:szCs w:val="28"/>
    </w:rPr>
  </w:style>
  <w:style w:type="character" w:customStyle="1" w:styleId="342">
    <w:name w:val="新正文 Char Char"/>
    <w:link w:val="108"/>
    <w:qFormat/>
    <w:uiPriority w:val="0"/>
    <w:rPr>
      <w:rFonts w:ascii="宋体" w:hAnsi="宋体" w:cs="宋体"/>
      <w:b/>
      <w:bCs/>
      <w:color w:val="000000"/>
      <w:sz w:val="24"/>
      <w:szCs w:val="21"/>
    </w:rPr>
  </w:style>
  <w:style w:type="character" w:customStyle="1" w:styleId="343">
    <w:name w:val="font71"/>
    <w:qFormat/>
    <w:uiPriority w:val="0"/>
    <w:rPr>
      <w:rFonts w:hint="eastAsia" w:ascii="宋体" w:hAnsi="宋体" w:eastAsia="宋体" w:cs="宋体"/>
      <w:color w:val="000000"/>
      <w:sz w:val="18"/>
      <w:szCs w:val="18"/>
      <w:u w:val="none"/>
    </w:rPr>
  </w:style>
  <w:style w:type="character" w:customStyle="1" w:styleId="344">
    <w:name w:val="批注主题 Char"/>
    <w:qFormat/>
    <w:uiPriority w:val="0"/>
    <w:rPr>
      <w:b/>
      <w:bCs/>
      <w:sz w:val="21"/>
    </w:rPr>
  </w:style>
  <w:style w:type="character" w:customStyle="1" w:styleId="345">
    <w:name w:val="正文文本 Char"/>
    <w:qFormat/>
    <w:uiPriority w:val="0"/>
    <w:rPr>
      <w:rFonts w:ascii="宋体" w:eastAsia="宋体"/>
      <w:sz w:val="28"/>
      <w:lang w:val="en-US" w:eastAsia="zh-CN" w:bidi="ar-SA"/>
    </w:rPr>
  </w:style>
  <w:style w:type="character" w:customStyle="1" w:styleId="346">
    <w:name w:val="正文文本 (8)_"/>
    <w:link w:val="109"/>
    <w:qFormat/>
    <w:uiPriority w:val="0"/>
    <w:rPr>
      <w:rFonts w:ascii="Gulim" w:hAnsi="Gulim" w:eastAsia="Gulim" w:cs="Gulim"/>
      <w:b/>
      <w:sz w:val="15"/>
      <w:szCs w:val="15"/>
      <w:shd w:val="clear" w:color="auto" w:fill="FFFFFF"/>
      <w:lang w:eastAsia="en-US" w:bidi="en-US"/>
    </w:rPr>
  </w:style>
  <w:style w:type="character" w:customStyle="1" w:styleId="347">
    <w:name w:val="正文文本缩进 3 Char"/>
    <w:qFormat/>
    <w:uiPriority w:val="0"/>
    <w:rPr>
      <w:rFonts w:eastAsia="华文新魏"/>
      <w:b/>
      <w:bCs/>
      <w:sz w:val="84"/>
    </w:rPr>
  </w:style>
  <w:style w:type="character" w:customStyle="1" w:styleId="348">
    <w:name w:val="c lh15"/>
    <w:qFormat/>
    <w:uiPriority w:val="0"/>
  </w:style>
  <w:style w:type="character" w:customStyle="1" w:styleId="349">
    <w:name w:val="样式 仿宋_GB2312 小四 加粗 黑色"/>
    <w:qFormat/>
    <w:uiPriority w:val="0"/>
    <w:rPr>
      <w:rFonts w:ascii="仿宋_GB2312" w:eastAsia="仿宋_GB2312"/>
      <w:b/>
      <w:bCs/>
      <w:color w:val="000000"/>
      <w:sz w:val="24"/>
      <w:szCs w:val="24"/>
      <w:lang w:val="en-US" w:eastAsia="zh-CN" w:bidi="ar-SA"/>
    </w:rPr>
  </w:style>
  <w:style w:type="character" w:customStyle="1" w:styleId="350">
    <w:name w:val="报告正文 Char"/>
    <w:link w:val="110"/>
    <w:qFormat/>
    <w:uiPriority w:val="0"/>
    <w:rPr>
      <w:rFonts w:eastAsia="仿宋_GB2312"/>
      <w:sz w:val="24"/>
      <w:szCs w:val="24"/>
    </w:rPr>
  </w:style>
  <w:style w:type="character" w:customStyle="1" w:styleId="351">
    <w:name w:val="纯文本 Char2"/>
    <w:qFormat/>
    <w:uiPriority w:val="0"/>
    <w:rPr>
      <w:rFonts w:ascii="宋体" w:hAnsi="Courier New" w:eastAsia="宋体"/>
      <w:sz w:val="21"/>
      <w:lang w:val="en-US" w:eastAsia="zh-CN" w:bidi="ar-SA"/>
    </w:rPr>
  </w:style>
  <w:style w:type="character" w:customStyle="1" w:styleId="352">
    <w:name w:val="标题 8 Char"/>
    <w:qFormat/>
    <w:uiPriority w:val="0"/>
    <w:rPr>
      <w:rFonts w:ascii="Arial" w:hAnsi="Arial" w:eastAsia="黑体"/>
      <w:sz w:val="24"/>
      <w:szCs w:val="24"/>
    </w:rPr>
  </w:style>
  <w:style w:type="character" w:customStyle="1" w:styleId="353">
    <w:name w:val="纯文本 Char1"/>
    <w:qFormat/>
    <w:uiPriority w:val="0"/>
    <w:rPr>
      <w:rFonts w:ascii="宋体" w:hAnsi="Courier New" w:eastAsia="宋体" w:cs="Times New Roman"/>
      <w:sz w:val="21"/>
      <w:szCs w:val="20"/>
    </w:rPr>
  </w:style>
  <w:style w:type="character" w:customStyle="1" w:styleId="354">
    <w:name w:val="标题 3 Char"/>
    <w:qFormat/>
    <w:uiPriority w:val="0"/>
    <w:rPr>
      <w:rFonts w:ascii="仿宋_GB2312" w:eastAsia="仿宋_GB2312"/>
      <w:sz w:val="32"/>
    </w:rPr>
  </w:style>
  <w:style w:type="character" w:customStyle="1" w:styleId="355">
    <w:name w:val="标题 2 Char Char Char"/>
    <w:qFormat/>
    <w:uiPriority w:val="0"/>
    <w:rPr>
      <w:rFonts w:ascii="Arial" w:hAnsi="Arial" w:eastAsia="黑体"/>
      <w:b/>
      <w:bCs/>
      <w:sz w:val="32"/>
      <w:szCs w:val="32"/>
      <w:lang w:val="en-US" w:eastAsia="zh-CN" w:bidi="ar-SA"/>
    </w:rPr>
  </w:style>
  <w:style w:type="character" w:customStyle="1" w:styleId="356">
    <w:name w:val="font01"/>
    <w:qFormat/>
    <w:uiPriority w:val="0"/>
    <w:rPr>
      <w:rFonts w:hint="eastAsia" w:ascii="宋体" w:hAnsi="宋体" w:eastAsia="宋体" w:cs="宋体"/>
      <w:color w:val="000000"/>
      <w:sz w:val="20"/>
      <w:szCs w:val="20"/>
      <w:u w:val="none"/>
    </w:rPr>
  </w:style>
  <w:style w:type="character" w:customStyle="1" w:styleId="357">
    <w:name w:val="文档结构图 Char1"/>
    <w:qFormat/>
    <w:uiPriority w:val="0"/>
    <w:rPr>
      <w:rFonts w:ascii="宋体" w:eastAsia="仿宋_GB2312"/>
      <w:sz w:val="18"/>
      <w:szCs w:val="18"/>
    </w:rPr>
  </w:style>
  <w:style w:type="character" w:customStyle="1" w:styleId="358">
    <w:name w:val="标准文本 Char"/>
    <w:link w:val="111"/>
    <w:qFormat/>
    <w:uiPriority w:val="0"/>
    <w:rPr>
      <w:rFonts w:ascii="宋体" w:hAnsi="宋体" w:eastAsia="宋体" w:cs="宋体"/>
      <w:sz w:val="21"/>
      <w:szCs w:val="21"/>
      <w:lang w:val="en-US" w:eastAsia="zh-CN" w:bidi="ar-SA"/>
    </w:rPr>
  </w:style>
  <w:style w:type="character" w:customStyle="1" w:styleId="359">
    <w:name w:val="日期 Char1"/>
    <w:qFormat/>
    <w:uiPriority w:val="0"/>
    <w:rPr>
      <w:rFonts w:ascii="宋体"/>
      <w:sz w:val="21"/>
    </w:rPr>
  </w:style>
  <w:style w:type="character" w:customStyle="1" w:styleId="360">
    <w:name w:val="页眉 Char"/>
    <w:qFormat/>
    <w:uiPriority w:val="0"/>
    <w:rPr>
      <w:rFonts w:ascii="宋体" w:hAnsi="Times New Roman" w:eastAsia="宋体" w:cs="Times New Roman"/>
      <w:sz w:val="18"/>
      <w:szCs w:val="18"/>
    </w:rPr>
  </w:style>
  <w:style w:type="character" w:customStyle="1" w:styleId="361">
    <w:name w:val="批注文字 字符2"/>
    <w:link w:val="13"/>
    <w:qFormat/>
    <w:uiPriority w:val="0"/>
    <w:rPr>
      <w:sz w:val="21"/>
    </w:rPr>
  </w:style>
  <w:style w:type="character" w:customStyle="1" w:styleId="362">
    <w:name w:val="批注主题 字符1"/>
    <w:link w:val="37"/>
    <w:semiHidden/>
    <w:qFormat/>
    <w:uiPriority w:val="99"/>
    <w:rPr>
      <w:b/>
      <w:bCs/>
      <w:sz w:val="21"/>
    </w:rPr>
  </w:style>
  <w:style w:type="character" w:customStyle="1" w:styleId="363">
    <w:name w:val="font51"/>
    <w:qFormat/>
    <w:uiPriority w:val="0"/>
    <w:rPr>
      <w:rFonts w:hint="eastAsia" w:ascii="仿宋" w:hAnsi="仿宋" w:eastAsia="仿宋" w:cs="仿宋"/>
      <w:color w:val="000000"/>
      <w:sz w:val="22"/>
      <w:szCs w:val="22"/>
      <w:u w:val="none"/>
    </w:rPr>
  </w:style>
  <w:style w:type="character" w:customStyle="1" w:styleId="364">
    <w:name w:val="font161"/>
    <w:qFormat/>
    <w:uiPriority w:val="0"/>
    <w:rPr>
      <w:rFonts w:hint="eastAsia" w:ascii="仿宋" w:hAnsi="仿宋" w:eastAsia="仿宋" w:cs="仿宋"/>
      <w:color w:val="000000"/>
      <w:sz w:val="22"/>
      <w:szCs w:val="22"/>
      <w:u w:val="none"/>
    </w:rPr>
  </w:style>
  <w:style w:type="character" w:customStyle="1" w:styleId="365">
    <w:name w:val="font61"/>
    <w:qFormat/>
    <w:uiPriority w:val="0"/>
    <w:rPr>
      <w:rFonts w:hint="eastAsia" w:ascii="仿宋" w:hAnsi="仿宋" w:eastAsia="仿宋" w:cs="仿宋"/>
      <w:color w:val="000000"/>
      <w:sz w:val="22"/>
      <w:szCs w:val="22"/>
      <w:u w:val="none"/>
    </w:rPr>
  </w:style>
  <w:style w:type="character" w:customStyle="1" w:styleId="366">
    <w:name w:val="font171"/>
    <w:qFormat/>
    <w:uiPriority w:val="0"/>
    <w:rPr>
      <w:rFonts w:ascii="Calibri" w:hAnsi="Calibri" w:cs="Calibri"/>
      <w:color w:val="000000"/>
      <w:sz w:val="22"/>
      <w:szCs w:val="22"/>
      <w:u w:val="none"/>
    </w:rPr>
  </w:style>
  <w:style w:type="character" w:customStyle="1" w:styleId="367">
    <w:name w:val="font181"/>
    <w:qFormat/>
    <w:uiPriority w:val="0"/>
    <w:rPr>
      <w:rFonts w:ascii="Malgun Gothic" w:hAnsi="Malgun Gothic" w:eastAsia="Malgun Gothic" w:cs="Malgun Gothic"/>
      <w:color w:val="000000"/>
      <w:sz w:val="22"/>
      <w:szCs w:val="22"/>
      <w:u w:val="none"/>
    </w:rPr>
  </w:style>
  <w:style w:type="character" w:customStyle="1" w:styleId="368">
    <w:name w:val="font191"/>
    <w:qFormat/>
    <w:uiPriority w:val="0"/>
    <w:rPr>
      <w:rFonts w:hint="eastAsia" w:ascii="仿宋" w:hAnsi="仿宋" w:eastAsia="仿宋" w:cs="仿宋"/>
      <w:color w:val="000000"/>
      <w:sz w:val="22"/>
      <w:szCs w:val="22"/>
      <w:u w:val="none"/>
    </w:rPr>
  </w:style>
  <w:style w:type="character" w:customStyle="1" w:styleId="369">
    <w:name w:val="font201"/>
    <w:qFormat/>
    <w:uiPriority w:val="0"/>
    <w:rPr>
      <w:rFonts w:hint="default" w:ascii="Calibri" w:hAnsi="Calibri" w:cs="Calibri"/>
      <w:color w:val="000000"/>
      <w:sz w:val="22"/>
      <w:szCs w:val="22"/>
      <w:u w:val="none"/>
    </w:rPr>
  </w:style>
  <w:style w:type="character" w:customStyle="1" w:styleId="370">
    <w:name w:val="font212"/>
    <w:qFormat/>
    <w:uiPriority w:val="0"/>
    <w:rPr>
      <w:rFonts w:ascii="Wingdings" w:hAnsi="Wingdings" w:cs="Wingdings"/>
      <w:color w:val="000000"/>
      <w:sz w:val="22"/>
      <w:szCs w:val="22"/>
      <w:u w:val="none"/>
    </w:rPr>
  </w:style>
  <w:style w:type="character" w:customStyle="1" w:styleId="371">
    <w:name w:val="font221"/>
    <w:qFormat/>
    <w:uiPriority w:val="0"/>
    <w:rPr>
      <w:rFonts w:ascii="Cambria Math" w:hAnsi="Cambria Math" w:eastAsia="Cambria Math" w:cs="Cambria Math"/>
      <w:color w:val="000000"/>
      <w:sz w:val="22"/>
      <w:szCs w:val="22"/>
      <w:u w:val="none"/>
    </w:rPr>
  </w:style>
  <w:style w:type="character" w:customStyle="1" w:styleId="372">
    <w:name w:val="font231"/>
    <w:qFormat/>
    <w:uiPriority w:val="0"/>
    <w:rPr>
      <w:rFonts w:hint="eastAsia" w:ascii="仿宋" w:hAnsi="仿宋" w:eastAsia="仿宋" w:cs="仿宋"/>
      <w:color w:val="000000"/>
      <w:sz w:val="22"/>
      <w:szCs w:val="22"/>
      <w:u w:val="none"/>
    </w:rPr>
  </w:style>
  <w:style w:type="character" w:customStyle="1" w:styleId="373">
    <w:name w:val="font131"/>
    <w:qFormat/>
    <w:uiPriority w:val="0"/>
    <w:rPr>
      <w:rFonts w:hint="eastAsia" w:ascii="仿宋" w:hAnsi="仿宋" w:eastAsia="仿宋" w:cs="仿宋"/>
      <w:color w:val="000000"/>
      <w:sz w:val="22"/>
      <w:szCs w:val="22"/>
      <w:u w:val="none"/>
    </w:rPr>
  </w:style>
  <w:style w:type="character" w:customStyle="1" w:styleId="374">
    <w:name w:val="font141"/>
    <w:qFormat/>
    <w:uiPriority w:val="0"/>
    <w:rPr>
      <w:rFonts w:ascii="Calibri" w:hAnsi="Calibri" w:cs="Calibri"/>
      <w:color w:val="000000"/>
      <w:sz w:val="22"/>
      <w:szCs w:val="22"/>
      <w:u w:val="none"/>
    </w:rPr>
  </w:style>
  <w:style w:type="character" w:customStyle="1" w:styleId="375">
    <w:name w:val="font151"/>
    <w:qFormat/>
    <w:uiPriority w:val="0"/>
    <w:rPr>
      <w:rFonts w:ascii="Malgun Gothic" w:hAnsi="Malgun Gothic" w:eastAsia="Malgun Gothic" w:cs="Malgun Gothic"/>
      <w:color w:val="000000"/>
      <w:sz w:val="22"/>
      <w:szCs w:val="22"/>
      <w:u w:val="none"/>
    </w:rPr>
  </w:style>
  <w:style w:type="paragraph" w:customStyle="1" w:styleId="376">
    <w:name w:val="表头"/>
    <w:basedOn w:val="1"/>
    <w:qFormat/>
    <w:uiPriority w:val="0"/>
    <w:pPr>
      <w:spacing w:line="400" w:lineRule="exact"/>
      <w:jc w:val="center"/>
    </w:pPr>
    <w:rPr>
      <w:rFonts w:eastAsia="方正黑体_GBK"/>
      <w:b/>
    </w:rPr>
  </w:style>
  <w:style w:type="paragraph" w:customStyle="1" w:styleId="377">
    <w:name w:val="表体"/>
    <w:basedOn w:val="1"/>
    <w:qFormat/>
    <w:uiPriority w:val="0"/>
    <w:pPr>
      <w:spacing w:line="320" w:lineRule="exact"/>
      <w:jc w:val="center"/>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5646</Words>
  <Characters>5991</Characters>
  <Lines>139</Lines>
  <Paragraphs>151</Paragraphs>
  <TotalTime>8</TotalTime>
  <ScaleCrop>false</ScaleCrop>
  <LinksUpToDate>false</LinksUpToDate>
  <CharactersWithSpaces>6031</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2025-12-04T07:12:00Z</dcterms:created>
  <dc:creator>YY</dc:creator>
  <cp:lastModifiedBy>乔一凡</cp:lastModifiedBy>
  <cp:lastPrinted>2026-03-23T15:33:00Z</cp:lastPrinted>
  <dcterms:modified xsi:type="dcterms:W3CDTF">2026-03-31T09:50:10Z</dcterms:modified>
  <dc:title>  </dc:title>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37FA27AD4BF44A94BC427C167D1CD525_13</vt:lpwstr>
  </property>
  <property fmtid="{D5CDD505-2E9C-101B-9397-08002B2CF9AE}" pid="4" name="KSOTemplateDocerSaveRecord">
    <vt:lpwstr>eyJoZGlkIjoiOTU1YzY4Y2M4ZWEyMDExMmMxMGYxYWM0ZTJiNWU5YTAiLCJ1c2VySWQiOiIyNjcyODI2MTUifQ==</vt:lpwstr>
  </property>
</Properties>
</file>