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firstLine="561"/>
        <w:rPr>
          <w:rFonts w:hint="eastAsia" w:ascii="华文新魏" w:eastAsia="华文新魏" w:cs="Times New Roman"/>
          <w:b/>
          <w:bCs/>
          <w:color w:val="000000"/>
          <w:sz w:val="28"/>
          <w:szCs w:val="28"/>
        </w:rPr>
      </w:pPr>
      <w:r>
        <w:rPr>
          <w:rFonts w:hint="eastAsia" w:ascii="华文新魏" w:eastAsia="华文新魏" w:cs="Times New Roman"/>
          <w:b/>
          <w:bCs/>
          <w:color w:val="000000"/>
          <w:sz w:val="28"/>
          <w:szCs w:val="28"/>
        </w:rPr>
      </w:r>
      <w:r/>
    </w:p>
    <w:p>
      <w:pPr>
        <w:pStyle w:val="871"/>
        <w:contextualSpacing w:val="0"/>
        <w:ind w:firstLine="561"/>
        <w:jc w:val="left"/>
        <w:spacing w:after="0" w:line="360" w:lineRule="auto"/>
        <w:rPr>
          <w:rFonts w:ascii="华文新魏" w:eastAsia="华文新魏" w:cs="Times New Roman"/>
          <w:b/>
          <w:bCs/>
          <w:color w:val="000000"/>
          <w:sz w:val="28"/>
          <w:szCs w:val="28"/>
        </w:rPr>
        <w:suppressLineNumbers w:val="0"/>
      </w:pPr>
      <w:r>
        <w:rPr>
          <w:rFonts w:ascii="华文新魏" w:eastAsia="华文新魏" w:cs="Times New Roman"/>
          <w:b/>
          <w:bCs/>
          <w:color w:val="000000"/>
          <w:sz w:val="28"/>
          <w:szCs w:val="28"/>
        </w:rPr>
      </w:r>
      <w:r/>
    </w:p>
    <w:p>
      <w:pPr>
        <w:pStyle w:val="871"/>
        <w:contextualSpacing w:val="0"/>
        <w:ind w:firstLine="561"/>
        <w:jc w:val="left"/>
        <w:spacing w:after="0" w:line="360" w:lineRule="auto"/>
        <w:rPr>
          <w:rFonts w:ascii="华文新魏" w:eastAsia="华文新魏" w:cs="Times New Roman"/>
          <w:b/>
          <w:bCs/>
          <w:color w:val="000000"/>
          <w:sz w:val="28"/>
          <w:szCs w:val="28"/>
        </w:rPr>
        <w:suppressLineNumbers w:val="0"/>
      </w:pPr>
      <w:r>
        <w:rPr>
          <w:rFonts w:ascii="华文新魏" w:eastAsia="华文新魏" w:cs="Times New Roman"/>
          <w:b/>
          <w:bCs/>
          <w:color w:val="000000"/>
          <w:sz w:val="28"/>
          <w:szCs w:val="28"/>
        </w:rPr>
      </w:r>
      <w:r/>
    </w:p>
    <w:p>
      <w:pPr>
        <w:pStyle w:val="871"/>
        <w:contextualSpacing w:val="0"/>
        <w:jc w:val="center"/>
        <w:spacing w:after="0" w:line="360" w:lineRule="auto"/>
        <w:rPr>
          <w:rFonts w:hint="eastAsia" w:ascii="宋体" w:hAnsi="宋体" w:eastAsia="宋体" w:cs="宋体"/>
          <w:b/>
          <w:bCs/>
          <w:color w:val="000000"/>
          <w:sz w:val="108"/>
          <w:szCs w:val="108"/>
        </w:rPr>
        <w:suppressLineNumbers w:val="0"/>
      </w:pPr>
      <w:r>
        <w:rPr>
          <w:rFonts w:hint="eastAsia" w:ascii="宋体" w:hAnsi="宋体" w:eastAsia="宋体" w:cs="宋体"/>
          <w:b/>
          <w:bCs/>
          <w:color w:val="000000"/>
          <w:sz w:val="108"/>
          <w:szCs w:val="108"/>
        </w:rPr>
        <w:t xml:space="preserve">苏州市</w:t>
      </w:r>
      <w:r>
        <w:rPr>
          <w:rFonts w:hint="eastAsia" w:ascii="宋体" w:hAnsi="宋体" w:eastAsia="宋体" w:cs="宋体"/>
          <w:b/>
          <w:bCs/>
          <w:color w:val="000000"/>
          <w:sz w:val="108"/>
          <w:szCs w:val="108"/>
          <w:lang w:eastAsia="zh-CN"/>
        </w:rPr>
        <w:t xml:space="preserve">吴江区</w:t>
      </w:r>
      <w:r>
        <w:rPr>
          <w:rFonts w:hint="eastAsia" w:ascii="宋体" w:hAnsi="宋体" w:eastAsia="宋体" w:cs="宋体"/>
          <w:b/>
          <w:bCs/>
          <w:color w:val="000000"/>
          <w:sz w:val="108"/>
          <w:szCs w:val="108"/>
          <w:lang w:eastAsia="zh-CN"/>
        </w:rPr>
      </w:r>
      <w:r/>
    </w:p>
    <w:p>
      <w:pPr>
        <w:pStyle w:val="871"/>
        <w:contextualSpacing w:val="0"/>
        <w:jc w:val="center"/>
        <w:spacing w:after="0" w:line="360" w:lineRule="auto"/>
        <w:rPr>
          <w:rFonts w:hint="eastAsia" w:ascii="宋体" w:hAnsi="宋体" w:eastAsia="宋体" w:cs="宋体"/>
          <w:b/>
          <w:bCs/>
          <w:color w:val="000000"/>
          <w:sz w:val="108"/>
          <w:szCs w:val="108"/>
        </w:rPr>
        <w:suppressLineNumbers w:val="0"/>
      </w:pPr>
      <w:r>
        <w:rPr>
          <w:rFonts w:hint="eastAsia" w:ascii="宋体" w:hAnsi="宋体" w:eastAsia="宋体" w:cs="宋体"/>
          <w:b/>
          <w:bCs/>
          <w:color w:val="000000"/>
          <w:sz w:val="108"/>
          <w:szCs w:val="108"/>
        </w:rPr>
        <w:t xml:space="preserve">政府采购招标文件</w:t>
      </w:r>
      <w:r>
        <w:rPr>
          <w:rFonts w:hint="eastAsia" w:ascii="宋体" w:hAnsi="宋体" w:eastAsia="宋体" w:cs="宋体"/>
          <w:b/>
          <w:bCs/>
          <w:color w:val="000000"/>
          <w:sz w:val="108"/>
          <w:szCs w:val="108"/>
        </w:rPr>
      </w:r>
      <w:r/>
    </w:p>
    <w:p>
      <w:pPr>
        <w:pStyle w:val="871"/>
        <w:contextualSpacing w:val="0"/>
        <w:jc w:val="left"/>
        <w:spacing w:after="0" w:line="360" w:lineRule="auto"/>
        <w:rPr>
          <w:rFonts w:cs="Times New Roman"/>
          <w:color w:val="000000"/>
        </w:rPr>
        <w:suppressLineNumbers w:val="0"/>
      </w:pPr>
      <w:r>
        <w:rPr>
          <w:rFonts w:cs="Times New Roman"/>
          <w:color w:val="000000"/>
        </w:rPr>
      </w:r>
      <w:r/>
    </w:p>
    <w:p>
      <w:pPr>
        <w:pStyle w:val="871"/>
        <w:contextualSpacing w:val="0"/>
        <w:ind w:firstLine="2249"/>
        <w:jc w:val="left"/>
        <w:spacing w:after="0" w:line="360" w:lineRule="auto"/>
        <w:rPr>
          <w:rFonts w:cs="Times New Roman"/>
          <w:b/>
          <w:bCs/>
          <w:color w:val="000000"/>
          <w:sz w:val="32"/>
          <w:szCs w:val="32"/>
        </w:rPr>
        <w:suppressLineNumbers w:val="0"/>
      </w:pPr>
      <w:r>
        <w:rPr>
          <w:rFonts w:cs="Times New Roman"/>
          <w:b/>
          <w:bCs/>
          <w:color w:val="000000"/>
          <w:sz w:val="32"/>
          <w:szCs w:val="32"/>
        </w:rPr>
      </w:r>
      <w:r/>
    </w:p>
    <w:p>
      <w:pPr>
        <w:pStyle w:val="871"/>
        <w:contextualSpacing w:val="0"/>
        <w:jc w:val="left"/>
        <w:spacing w:after="0" w:line="360" w:lineRule="auto"/>
        <w:rPr>
          <w:rFonts w:hint="eastAsia"/>
          <w:b/>
          <w:bCs/>
          <w:color w:val="000000"/>
          <w:sz w:val="32"/>
          <w:szCs w:val="32"/>
        </w:rPr>
        <w:suppressLineNumbers w:val="0"/>
      </w:pPr>
      <w:r>
        <w:rPr>
          <w:rFonts w:hint="eastAsia"/>
          <w:b/>
          <w:bCs/>
          <w:color w:val="000000"/>
          <w:sz w:val="32"/>
          <w:szCs w:val="32"/>
        </w:rPr>
      </w:r>
      <w:r/>
    </w:p>
    <w:p>
      <w:pPr>
        <w:pStyle w:val="871"/>
        <w:contextualSpacing w:val="0"/>
        <w:ind w:firstLine="1928"/>
        <w:jc w:val="left"/>
        <w:spacing w:after="0" w:line="360" w:lineRule="auto"/>
        <w:rPr>
          <w:rFonts w:hint="eastAsia"/>
          <w:b/>
          <w:bCs/>
          <w:color w:val="000000"/>
          <w:sz w:val="32"/>
          <w:szCs w:val="32"/>
        </w:rPr>
        <w:suppressLineNumbers w:val="0"/>
      </w:pPr>
      <w:r>
        <w:rPr>
          <w:rFonts w:hint="eastAsia"/>
          <w:b/>
          <w:bCs/>
          <w:color w:val="000000"/>
          <w:sz w:val="32"/>
          <w:szCs w:val="32"/>
        </w:rPr>
      </w:r>
      <w:r/>
    </w:p>
    <w:p>
      <w:pPr>
        <w:pStyle w:val="871"/>
        <w:contextualSpacing w:val="0"/>
        <w:ind w:firstLine="1928"/>
        <w:jc w:val="left"/>
        <w:spacing w:after="0" w:line="360" w:lineRule="auto"/>
        <w:rPr>
          <w:b/>
          <w:bCs/>
          <w:color w:val="000000"/>
          <w:sz w:val="32"/>
          <w:szCs w:val="32"/>
        </w:rPr>
        <w:suppressLineNumbers w:val="0"/>
      </w:pPr>
      <w:r>
        <w:rPr>
          <w:rFonts w:hint="eastAsia"/>
          <w:b/>
          <w:bCs/>
          <w:color w:val="000000"/>
          <w:sz w:val="32"/>
          <w:szCs w:val="32"/>
        </w:rPr>
        <w:t xml:space="preserve">招标编号：</w:t>
      </w:r>
      <w:r>
        <w:rPr>
          <w:rFonts w:hint="eastAsia"/>
          <w:b/>
          <w:bCs/>
          <w:color w:val="000000"/>
          <w:sz w:val="32"/>
          <w:szCs w:val="32"/>
          <w:lang w:eastAsia="zh-CN"/>
        </w:rPr>
        <w:t xml:space="preserve">JSZC-320509-SXHC-G2026-0003</w:t>
      </w:r>
      <w:r>
        <w:rPr>
          <w:b/>
          <w:bCs/>
          <w:color w:val="000000"/>
          <w:sz w:val="32"/>
          <w:szCs w:val="32"/>
          <w:lang w:val="en-US" w:eastAsia="zh-CN"/>
        </w:rPr>
      </w:r>
      <w:r/>
    </w:p>
    <w:p>
      <w:pPr>
        <w:pStyle w:val="871"/>
        <w:contextualSpacing w:val="0"/>
        <w:ind w:firstLine="1928"/>
        <w:jc w:val="left"/>
        <w:spacing w:after="0" w:line="360" w:lineRule="auto"/>
        <w:rPr>
          <w:rFonts w:hint="eastAsia"/>
          <w:b/>
          <w:bCs/>
          <w:color w:val="000000"/>
          <w:sz w:val="32"/>
          <w:szCs w:val="32"/>
        </w:rPr>
        <w:suppressLineNumbers w:val="0"/>
      </w:pPr>
      <w:r>
        <w:rPr>
          <w:rFonts w:hint="eastAsia"/>
          <w:b/>
          <w:bCs/>
          <w:color w:val="000000"/>
          <w:sz w:val="32"/>
          <w:szCs w:val="32"/>
        </w:rPr>
        <w:t xml:space="preserve">项目名称：</w:t>
      </w:r>
      <w:r>
        <w:rPr>
          <w:rFonts w:hint="eastAsia"/>
          <w:b/>
          <w:bCs/>
          <w:color w:val="000000"/>
          <w:sz w:val="32"/>
          <w:szCs w:val="32"/>
          <w:lang w:eastAsia="zh-CN"/>
        </w:rPr>
        <w:t xml:space="preserve">吴江区2026年度水稻良种补贴</w:t>
      </w:r>
      <w:r>
        <w:rPr>
          <w:rFonts w:hint="eastAsia"/>
          <w:b/>
          <w:bCs/>
          <w:color w:val="000000"/>
          <w:sz w:val="32"/>
          <w:szCs w:val="32"/>
          <w:lang w:eastAsia="zh-CN"/>
        </w:rPr>
      </w:r>
      <w:r/>
    </w:p>
    <w:p>
      <w:pPr>
        <w:pStyle w:val="871"/>
        <w:contextualSpacing w:val="0"/>
        <w:ind w:firstLine="1928"/>
        <w:jc w:val="left"/>
        <w:spacing w:after="0" w:line="360" w:lineRule="auto"/>
        <w:rPr>
          <w:rFonts w:hint="eastAsia"/>
          <w:b/>
          <w:bCs/>
          <w:color w:val="000000"/>
          <w:sz w:val="32"/>
          <w:szCs w:val="32"/>
        </w:rPr>
        <w:suppressLineNumbers w:val="0"/>
      </w:pPr>
      <w:r>
        <w:rPr>
          <w:rFonts w:hint="eastAsia"/>
          <w:b/>
          <w:bCs/>
          <w:color w:val="000000"/>
          <w:sz w:val="32"/>
          <w:szCs w:val="32"/>
        </w:rPr>
        <w:t xml:space="preserve">采购单位：</w:t>
      </w:r>
      <w:r>
        <w:rPr>
          <w:rFonts w:hint="eastAsia"/>
          <w:b/>
          <w:bCs/>
          <w:color w:val="000000"/>
          <w:sz w:val="32"/>
          <w:szCs w:val="32"/>
          <w:lang w:val="en-US" w:eastAsia="zh-CN"/>
        </w:rPr>
        <w:t xml:space="preserve">苏州市吴江区农业技术服务中心</w:t>
      </w:r>
      <w:r>
        <w:rPr>
          <w:rFonts w:hint="eastAsia"/>
          <w:b/>
          <w:bCs/>
          <w:color w:val="000000"/>
          <w:sz w:val="32"/>
          <w:szCs w:val="32"/>
          <w:lang w:eastAsia="zh-CN"/>
        </w:rPr>
      </w:r>
      <w:r/>
    </w:p>
    <w:p>
      <w:pPr>
        <w:pStyle w:val="871"/>
        <w:contextualSpacing w:val="0"/>
        <w:ind w:firstLine="1928"/>
        <w:jc w:val="left"/>
        <w:spacing w:after="0" w:line="360" w:lineRule="auto"/>
        <w:rPr>
          <w:rFonts w:hint="eastAsia"/>
          <w:b/>
          <w:bCs/>
          <w:color w:val="000000"/>
          <w:sz w:val="32"/>
          <w:szCs w:val="32"/>
        </w:rPr>
        <w:suppressLineNumbers w:val="0"/>
      </w:pPr>
      <w:r>
        <w:rPr>
          <w:rFonts w:hint="eastAsia"/>
          <w:b/>
          <w:bCs/>
          <w:color w:val="000000"/>
          <w:sz w:val="32"/>
          <w:szCs w:val="32"/>
        </w:rPr>
        <w:t xml:space="preserve">项目类别：货物类</w:t>
      </w:r>
      <w:r>
        <w:rPr>
          <w:rFonts w:hint="eastAsia"/>
          <w:b/>
          <w:bCs/>
          <w:color w:val="000000"/>
          <w:sz w:val="32"/>
          <w:szCs w:val="32"/>
        </w:rPr>
      </w:r>
      <w:r/>
    </w:p>
    <w:p>
      <w:pPr>
        <w:pStyle w:val="871"/>
        <w:contextualSpacing w:val="0"/>
        <w:jc w:val="left"/>
        <w:spacing w:after="0" w:line="360" w:lineRule="auto"/>
        <w:rPr>
          <w:rFonts w:hint="eastAsia" w:cs="Times New Roman"/>
          <w:color w:val="000000"/>
        </w:rPr>
        <w:suppressLineNumbers w:val="0"/>
      </w:pPr>
      <w:r>
        <w:rPr>
          <w:rFonts w:hint="eastAsia" w:cs="Times New Roman"/>
          <w:color w:val="000000"/>
        </w:rPr>
      </w:r>
      <w:r/>
    </w:p>
    <w:p>
      <w:pPr>
        <w:pStyle w:val="1074"/>
        <w:contextualSpacing w:val="0"/>
        <w:jc w:val="left"/>
        <w:spacing w:after="0" w:line="360" w:lineRule="auto"/>
        <w:rPr>
          <w:rFonts w:ascii="Calibri" w:hAnsi="Calibri" w:cs="Times New Roman"/>
          <w:color w:val="000000"/>
        </w:rPr>
        <w:suppressLineNumbers w:val="0"/>
      </w:pPr>
      <w:r>
        <w:rPr>
          <w:rFonts w:ascii="Calibri" w:hAnsi="Calibri" w:cs="Times New Roman"/>
          <w:color w:val="000000"/>
        </w:rPr>
      </w:r>
      <w:r/>
    </w:p>
    <w:p>
      <w:pPr>
        <w:pStyle w:val="1074"/>
        <w:contextualSpacing w:val="0"/>
        <w:jc w:val="left"/>
        <w:spacing w:after="0" w:line="360" w:lineRule="auto"/>
        <w:rPr>
          <w:color w:val="000000"/>
        </w:rPr>
        <w:suppressLineNumbers w:val="0"/>
      </w:pPr>
      <w:r>
        <w:rPr>
          <w:color w:val="000000"/>
        </w:rPr>
      </w:r>
      <w:r/>
    </w:p>
    <w:p>
      <w:pPr>
        <w:pStyle w:val="1074"/>
        <w:contextualSpacing w:val="0"/>
        <w:jc w:val="left"/>
        <w:spacing w:after="0" w:line="360" w:lineRule="auto"/>
        <w:rPr>
          <w:rFonts w:hint="eastAsia" w:ascii="Calibri" w:hAnsi="Calibri" w:cs="Times New Roman"/>
          <w:color w:val="000000"/>
        </w:rPr>
        <w:suppressLineNumbers w:val="0"/>
      </w:pPr>
      <w:r>
        <w:rPr>
          <w:rFonts w:hint="eastAsia" w:ascii="Calibri" w:hAnsi="Calibri" w:cs="Times New Roman"/>
          <w:color w:val="000000"/>
        </w:rPr>
      </w:r>
      <w:r/>
    </w:p>
    <w:p>
      <w:pPr>
        <w:pStyle w:val="871"/>
        <w:contextualSpacing w:val="0"/>
        <w:jc w:val="left"/>
        <w:spacing w:after="0" w:line="360" w:lineRule="auto"/>
        <w:rPr>
          <w:rFonts w:hint="eastAsia"/>
          <w:b/>
          <w:bCs/>
          <w:color w:val="000000"/>
          <w:sz w:val="32"/>
          <w:szCs w:val="32"/>
        </w:rPr>
        <w:suppressLineNumbers w:val="0"/>
      </w:pPr>
      <w:r>
        <w:rPr>
          <w:rFonts w:hint="eastAsia"/>
          <w:b/>
          <w:bCs/>
          <w:color w:val="000000"/>
          <w:sz w:val="32"/>
          <w:szCs w:val="32"/>
        </w:rPr>
        <w:t xml:space="preserve"> </w:t>
      </w:r>
      <w:r>
        <w:rPr>
          <w:rFonts w:hint="eastAsia"/>
          <w:b/>
          <w:bCs/>
          <w:color w:val="000000"/>
          <w:sz w:val="32"/>
          <w:szCs w:val="32"/>
        </w:rPr>
      </w:r>
      <w:r/>
    </w:p>
    <w:p>
      <w:pPr>
        <w:pStyle w:val="871"/>
        <w:contextualSpacing w:val="0"/>
        <w:jc w:val="left"/>
        <w:spacing w:after="0" w:line="360" w:lineRule="auto"/>
        <w:rPr>
          <w:rFonts w:hint="eastAsia"/>
          <w:b/>
          <w:bCs/>
          <w:color w:val="000000"/>
          <w:sz w:val="32"/>
          <w:szCs w:val="32"/>
        </w:rPr>
        <w:suppressLineNumbers w:val="0"/>
      </w:pPr>
      <w:r>
        <w:rPr>
          <w:rFonts w:hint="eastAsia"/>
          <w:b/>
          <w:bCs/>
          <w:color w:val="000000"/>
          <w:sz w:val="32"/>
          <w:szCs w:val="32"/>
        </w:rPr>
      </w:r>
      <w:r/>
    </w:p>
    <w:p>
      <w:pPr>
        <w:pStyle w:val="871"/>
        <w:contextualSpacing w:val="0"/>
        <w:jc w:val="center"/>
        <w:spacing w:after="0" w:line="360" w:lineRule="auto"/>
        <w:rPr>
          <w:rFonts w:hint="eastAsia" w:cs="Times New Roman"/>
          <w:b/>
          <w:bCs/>
          <w:color w:val="000000"/>
          <w:sz w:val="32"/>
          <w:szCs w:val="32"/>
        </w:rPr>
        <w:suppressLineNumbers w:val="0"/>
      </w:pPr>
      <w:r>
        <w:rPr>
          <w:rFonts w:hint="eastAsia"/>
          <w:b/>
          <w:bCs/>
          <w:color w:val="000000"/>
          <w:sz w:val="32"/>
          <w:szCs w:val="32"/>
        </w:rPr>
        <w:t xml:space="preserve">苏州欣禾诚工程咨询服务有限公司</w:t>
      </w:r>
      <w:r>
        <w:rPr>
          <w:rFonts w:hint="eastAsia" w:cs="Times New Roman"/>
          <w:b/>
          <w:bCs/>
          <w:color w:val="000000"/>
          <w:sz w:val="32"/>
          <w:szCs w:val="32"/>
        </w:rPr>
      </w:r>
      <w:r/>
    </w:p>
    <w:p>
      <w:pPr>
        <w:pStyle w:val="871"/>
        <w:contextualSpacing w:val="0"/>
        <w:jc w:val="center"/>
        <w:spacing w:after="0" w:line="360" w:lineRule="auto"/>
        <w:rPr>
          <w:rFonts w:hint="eastAsia"/>
          <w:color w:val="000000"/>
          <w:sz w:val="48"/>
          <w:szCs w:val="48"/>
        </w:rPr>
        <w:suppressLineNumbers w:val="0"/>
      </w:pPr>
      <w:r>
        <w:rPr>
          <w:rFonts w:hint="eastAsia"/>
          <w:b/>
          <w:bCs/>
          <w:color w:val="000000"/>
          <w:sz w:val="32"/>
          <w:szCs w:val="32"/>
        </w:rPr>
        <w:t xml:space="preserve">二</w:t>
      </w:r>
      <w:r>
        <w:rPr>
          <w:rFonts w:hint="eastAsia" w:eastAsia="宋体"/>
          <w:b/>
          <w:bCs/>
          <w:color w:val="000000"/>
          <w:sz w:val="32"/>
          <w:szCs w:val="32"/>
          <w:lang w:eastAsia="zh-CN"/>
        </w:rPr>
        <w:t xml:space="preserve">〇</w:t>
      </w:r>
      <w:r>
        <w:rPr>
          <w:rFonts w:hint="eastAsia"/>
          <w:b/>
          <w:bCs/>
          <w:color w:val="000000"/>
          <w:sz w:val="32"/>
          <w:szCs w:val="32"/>
        </w:rPr>
        <w:t xml:space="preserve">二</w:t>
      </w:r>
      <w:r>
        <w:rPr>
          <w:rFonts w:hint="eastAsia"/>
          <w:b/>
          <w:bCs/>
          <w:color w:val="000000"/>
          <w:sz w:val="32"/>
          <w:szCs w:val="32"/>
          <w:lang w:eastAsia="zh-CN"/>
        </w:rPr>
        <w:t xml:space="preserve">六</w:t>
      </w:r>
      <w:r>
        <w:rPr>
          <w:rFonts w:hint="eastAsia"/>
          <w:b/>
          <w:bCs/>
          <w:color w:val="000000"/>
          <w:sz w:val="32"/>
          <w:szCs w:val="32"/>
        </w:rPr>
        <w:t xml:space="preserve">年</w:t>
      </w:r>
      <w:r>
        <w:rPr>
          <w:rFonts w:hint="eastAsia"/>
          <w:b/>
          <w:bCs/>
          <w:color w:val="000000"/>
          <w:sz w:val="32"/>
          <w:szCs w:val="32"/>
          <w:lang w:eastAsia="zh-CN"/>
        </w:rPr>
        <w:t xml:space="preserve">二</w:t>
      </w:r>
      <w:r>
        <w:rPr>
          <w:rFonts w:hint="eastAsia"/>
          <w:b/>
          <w:bCs/>
          <w:color w:val="000000"/>
          <w:sz w:val="32"/>
          <w:szCs w:val="32"/>
        </w:rPr>
        <w:t xml:space="preserve">月</w:t>
      </w:r>
      <w:r>
        <w:rPr>
          <w:rFonts w:hint="eastAsia"/>
          <w:color w:val="000000"/>
          <w:sz w:val="48"/>
          <w:szCs w:val="48"/>
        </w:rPr>
      </w:r>
      <w:r/>
    </w:p>
    <w:p>
      <w:pPr>
        <w:pStyle w:val="871"/>
        <w:contextualSpacing w:val="0"/>
        <w:jc w:val="center"/>
        <w:keepLines w:val="0"/>
        <w:keepNext w:val="0"/>
        <w:pageBreakBefore w:val="0"/>
        <w:spacing w:after="0" w:line="360" w:lineRule="auto"/>
        <w:widowControl w:val="off"/>
        <w:rPr>
          <w:rFonts w:cs="Times New Roman"/>
          <w:color w:val="000000"/>
          <w:sz w:val="48"/>
          <w:szCs w:val="48"/>
        </w:rPr>
        <w:outlineLvl w:val="9"/>
        <w:suppressLineNumbers w:val="0"/>
      </w:pPr>
      <w:r>
        <w:rPr>
          <w:rFonts w:hint="eastAsia"/>
          <w:color w:val="000000"/>
          <w:sz w:val="48"/>
          <w:szCs w:val="48"/>
        </w:rPr>
        <w:t xml:space="preserve">总目录</w:t>
      </w:r>
      <w:r>
        <w:rPr>
          <w:rFonts w:cs="Times New Roman"/>
          <w:color w:val="000000"/>
          <w:sz w:val="48"/>
          <w:szCs w:val="48"/>
        </w:rPr>
      </w:r>
      <w:r/>
    </w:p>
    <w:p>
      <w:pPr>
        <w:pStyle w:val="871"/>
        <w:contextualSpacing w:val="0"/>
        <w:jc w:val="left"/>
        <w:spacing w:after="0" w:line="360" w:lineRule="auto"/>
        <w:rPr>
          <w:rFonts w:cs="Times New Roman"/>
          <w:color w:val="000000"/>
        </w:rPr>
        <w:suppressLineNumbers w:val="0"/>
      </w:pPr>
      <w:r>
        <w:rPr>
          <w:rFonts w:cs="Times New Roman"/>
          <w:color w:val="000000"/>
        </w:rPr>
      </w:r>
      <w:r/>
    </w:p>
    <w:p>
      <w:pPr>
        <w:pStyle w:val="1051"/>
        <w:contextualSpacing w:val="0"/>
        <w:jc w:val="left"/>
        <w:spacing w:after="0" w:line="360" w:lineRule="auto"/>
        <w:tabs>
          <w:tab w:val="right" w:pos="9902" w:leader="dot"/>
        </w:tabs>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_Toc1639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第一章  投标邀请函</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r>
      <w:r/>
    </w:p>
    <w:p>
      <w:pPr>
        <w:pStyle w:val="1051"/>
        <w:contextualSpacing w:val="0"/>
        <w:jc w:val="left"/>
        <w:spacing w:after="0" w:line="360" w:lineRule="auto"/>
        <w:tabs>
          <w:tab w:val="right" w:pos="9902" w:leader="dot"/>
        </w:tabs>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_Toc698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eastAsia="zh-CN"/>
        </w:rPr>
      </w:r>
      <w:r/>
    </w:p>
    <w:p>
      <w:pPr>
        <w:pStyle w:val="1051"/>
        <w:contextualSpacing w:val="0"/>
        <w:jc w:val="left"/>
        <w:spacing w:after="0" w:line="360" w:lineRule="auto"/>
        <w:tabs>
          <w:tab w:val="right" w:pos="9902" w:leader="dot"/>
        </w:tabs>
        <w:rPr>
          <w:rFonts w:hint="eastAsia" w:ascii="宋体" w:hAnsi="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_Toc9263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第三章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r>
      <w:r/>
    </w:p>
    <w:p>
      <w:pPr>
        <w:pStyle w:val="1051"/>
        <w:contextualSpacing w:val="0"/>
        <w:jc w:val="left"/>
        <w:spacing w:after="0" w:line="360" w:lineRule="auto"/>
        <w:tabs>
          <w:tab w:val="right" w:pos="9902" w:leader="dot"/>
        </w:tabs>
        <w:rPr>
          <w:rFonts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_Toc10802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第四章  招标书</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39</w:t>
      </w:r>
      <w:r>
        <w:rPr>
          <w:rFonts w:ascii="宋体" w:hAnsi="宋体" w:eastAsia="宋体" w:cs="宋体"/>
          <w:color w:val="000000"/>
          <w:sz w:val="28"/>
          <w:szCs w:val="28"/>
          <w:highlight w:val="none"/>
          <w:lang w:val="en-US" w:eastAsia="zh-CN"/>
        </w:rPr>
      </w:r>
      <w:r/>
    </w:p>
    <w:p>
      <w:pPr>
        <w:pStyle w:val="1051"/>
        <w:contextualSpacing w:val="0"/>
        <w:jc w:val="left"/>
        <w:spacing w:after="0" w:line="360" w:lineRule="auto"/>
        <w:tabs>
          <w:tab w:val="right" w:pos="9902" w:leader="dot"/>
        </w:tabs>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_Toc4087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第五章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合同的主要条款</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051"/>
        <w:contextualSpacing w:val="0"/>
        <w:jc w:val="left"/>
        <w:spacing w:after="0" w:line="360" w:lineRule="auto"/>
        <w:tabs>
          <w:tab w:val="right" w:pos="9902" w:leader="dot"/>
        </w:tabs>
        <w:rPr>
          <w:rFonts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_Toc4720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第六章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评标方法及评分要点</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50</w:t>
      </w:r>
      <w:r>
        <w:rPr>
          <w:rFonts w:ascii="宋体" w:hAnsi="宋体" w:eastAsia="宋体" w:cs="宋体"/>
          <w:color w:val="000000"/>
          <w:sz w:val="28"/>
          <w:szCs w:val="28"/>
          <w:highlight w:val="none"/>
          <w:lang w:val="en-US" w:eastAsia="zh-CN"/>
        </w:rPr>
      </w:r>
      <w:r/>
    </w:p>
    <w:p>
      <w:pPr>
        <w:pStyle w:val="871"/>
        <w:contextualSpacing w:val="0"/>
        <w:jc w:val="left"/>
        <w:spacing w:after="0" w:line="360" w:lineRule="auto"/>
        <w:rPr>
          <w:rFonts w:cs="Times New Roman"/>
          <w:color w:val="000000"/>
        </w:rPr>
        <w:suppressLineNumbers w:val="0"/>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cs="Times New Roman"/>
          <w:color w:val="000000"/>
        </w:rPr>
      </w:pPr>
      <w:r>
        <w:rPr>
          <w:rFonts w:cs="Times New Roman"/>
          <w:color w:val="000000"/>
        </w:rPr>
      </w:r>
      <w:r/>
    </w:p>
    <w:p>
      <w:pPr>
        <w:pStyle w:val="871"/>
        <w:rPr>
          <w:rFonts w:hint="eastAsia" w:cs="Times New Roman"/>
          <w:color w:val="000000"/>
        </w:rPr>
      </w:pPr>
      <w:r>
        <w:rPr>
          <w:rFonts w:hint="eastAsia" w:cs="Times New Roman"/>
          <w:color w:val="000000"/>
        </w:rPr>
      </w:r>
      <w:r/>
    </w:p>
    <w:p>
      <w:pPr>
        <w:pStyle w:val="871"/>
        <w:rPr>
          <w:rFonts w:ascii="Arial" w:hAnsi="Arial" w:cs="Arial"/>
          <w:b/>
          <w:bCs/>
          <w:color w:val="000000"/>
          <w:spacing w:val="20"/>
          <w:sz w:val="30"/>
          <w:szCs w:val="30"/>
        </w:rPr>
      </w:pPr>
      <w:r>
        <w:rPr>
          <w:rFonts w:ascii="Arial" w:hAnsi="Arial" w:cs="Arial"/>
          <w:b/>
          <w:bCs/>
          <w:color w:val="000000"/>
          <w:spacing w:val="20"/>
          <w:sz w:val="30"/>
          <w:szCs w:val="30"/>
        </w:rPr>
      </w:r>
      <w:r/>
    </w:p>
    <w:p>
      <w:pPr>
        <w:pStyle w:val="871"/>
        <w:jc w:val="center"/>
        <w:rPr>
          <w:rFonts w:ascii="Arial" w:hAnsi="Arial" w:cs="Arial"/>
          <w:b/>
          <w:bCs/>
          <w:color w:val="000000"/>
          <w:spacing w:val="20"/>
          <w:sz w:val="30"/>
          <w:szCs w:val="30"/>
        </w:rPr>
      </w:pPr>
      <w:r>
        <w:rPr>
          <w:rFonts w:ascii="Arial" w:hAnsi="Arial" w:cs="Arial"/>
          <w:b/>
          <w:bCs/>
          <w:color w:val="000000"/>
          <w:spacing w:val="20"/>
          <w:sz w:val="30"/>
          <w:szCs w:val="30"/>
        </w:rPr>
      </w:r>
      <w:r/>
    </w:p>
    <w:p>
      <w:pPr>
        <w:pStyle w:val="1000"/>
        <w:rPr>
          <w:color w:val="000000"/>
        </w:rPr>
      </w:pPr>
      <w:r>
        <w:rPr>
          <w:color w:val="000000"/>
        </w:rPr>
      </w:r>
      <w:r/>
    </w:p>
    <w:p>
      <w:pPr>
        <w:pStyle w:val="990"/>
        <w:rPr>
          <w:color w:val="000000"/>
        </w:rPr>
      </w:pPr>
      <w:r>
        <w:rPr>
          <w:color w:val="000000"/>
        </w:rPr>
      </w:r>
      <w:r/>
    </w:p>
    <w:p>
      <w:pPr>
        <w:pStyle w:val="990"/>
        <w:rPr>
          <w:color w:val="000000"/>
        </w:rPr>
      </w:pPr>
      <w:r>
        <w:rPr>
          <w:color w:val="000000"/>
        </w:rPr>
      </w:r>
      <w:r/>
    </w:p>
    <w:p>
      <w:pPr>
        <w:jc w:val="center"/>
        <w:rPr>
          <w:rFonts w:ascii="Arial" w:hAnsi="Arial" w:cs="Arial"/>
          <w:b/>
          <w:bCs/>
          <w:color w:val="000000"/>
          <w:spacing w:val="20"/>
          <w:sz w:val="30"/>
          <w:szCs w:val="30"/>
        </w:rPr>
      </w:pPr>
      <w:r>
        <w:rPr>
          <w:rFonts w:ascii="Arial" w:hAnsi="Arial" w:cs="Arial"/>
          <w:b/>
          <w:bCs/>
          <w:color w:val="000000"/>
          <w:spacing w:val="20"/>
          <w:sz w:val="30"/>
          <w:szCs w:val="30"/>
        </w:rPr>
      </w:r>
      <w:r>
        <w:rPr>
          <w:rFonts w:ascii="Arial" w:hAnsi="Arial" w:cs="Arial"/>
          <w:b/>
          <w:bCs/>
          <w:color w:val="000000"/>
          <w:spacing w:val="20"/>
          <w:sz w:val="30"/>
          <w:szCs w:val="30"/>
        </w:rPr>
      </w:r>
      <w:r/>
    </w:p>
    <w:p>
      <w:pPr>
        <w:jc w:val="center"/>
        <w:rPr>
          <w:rFonts w:ascii="Arial" w:hAnsi="Arial" w:cs="Arial"/>
          <w:b/>
          <w:bCs/>
          <w:color w:val="000000"/>
          <w:spacing w:val="20"/>
          <w:sz w:val="30"/>
          <w:szCs w:val="30"/>
        </w:rPr>
      </w:pPr>
      <w:r>
        <w:rPr>
          <w:rFonts w:ascii="Arial" w:hAnsi="Arial" w:cs="Arial"/>
          <w:b/>
          <w:bCs/>
          <w:color w:val="000000"/>
          <w:spacing w:val="20"/>
          <w:sz w:val="30"/>
          <w:szCs w:val="30"/>
        </w:rPr>
      </w:r>
      <w:r>
        <w:rPr>
          <w:rFonts w:ascii="Arial" w:hAnsi="Arial" w:cs="Arial"/>
          <w:b/>
          <w:bCs/>
          <w:color w:val="000000"/>
          <w:spacing w:val="20"/>
          <w:sz w:val="30"/>
          <w:szCs w:val="30"/>
        </w:rPr>
      </w:r>
      <w:r/>
    </w:p>
    <w:p>
      <w:pPr>
        <w:jc w:val="center"/>
        <w:rPr>
          <w:rFonts w:ascii="Arial" w:hAnsi="Arial" w:cs="Arial"/>
          <w:b/>
          <w:bCs/>
          <w:color w:val="000000"/>
          <w:spacing w:val="20"/>
          <w:sz w:val="30"/>
          <w:szCs w:val="30"/>
        </w:rPr>
      </w:pPr>
      <w:r>
        <w:rPr>
          <w:rFonts w:ascii="Arial" w:hAnsi="Arial" w:cs="Arial"/>
          <w:b/>
          <w:bCs/>
          <w:color w:val="000000"/>
          <w:spacing w:val="20"/>
          <w:sz w:val="30"/>
          <w:szCs w:val="30"/>
        </w:rPr>
      </w:r>
      <w:r>
        <w:rPr>
          <w:rFonts w:ascii="Arial" w:hAnsi="Arial" w:cs="Arial"/>
          <w:b/>
          <w:bCs/>
          <w:color w:val="000000"/>
          <w:spacing w:val="20"/>
          <w:sz w:val="30"/>
          <w:szCs w:val="30"/>
        </w:rPr>
      </w:r>
      <w:r/>
    </w:p>
    <w:p>
      <w:pPr>
        <w:jc w:val="center"/>
        <w:rPr>
          <w:rFonts w:ascii="Arial" w:hAnsi="Arial" w:cs="Arial"/>
          <w:b/>
          <w:bCs/>
          <w:color w:val="000000"/>
          <w:spacing w:val="20"/>
          <w:sz w:val="30"/>
          <w:szCs w:val="30"/>
        </w:rPr>
      </w:pPr>
      <w:r>
        <w:rPr>
          <w:rFonts w:ascii="Arial" w:hAnsi="Arial" w:cs="Arial"/>
          <w:b/>
          <w:bCs/>
          <w:color w:val="000000"/>
          <w:spacing w:val="20"/>
          <w:sz w:val="30"/>
          <w:szCs w:val="30"/>
        </w:rPr>
      </w:r>
      <w:r>
        <w:rPr>
          <w:rFonts w:ascii="Arial" w:hAnsi="Arial" w:cs="Arial"/>
          <w:b/>
          <w:bCs/>
          <w:color w:val="000000"/>
          <w:spacing w:val="20"/>
          <w:sz w:val="30"/>
          <w:szCs w:val="30"/>
        </w:rPr>
      </w:r>
      <w:r/>
    </w:p>
    <w:p>
      <w:pPr>
        <w:jc w:val="center"/>
        <w:rPr>
          <w:rFonts w:ascii="Arial" w:hAnsi="Arial" w:cs="Arial"/>
          <w:b/>
          <w:bCs/>
          <w:color w:val="000000"/>
          <w:spacing w:val="20"/>
          <w:sz w:val="30"/>
          <w:szCs w:val="30"/>
        </w:rPr>
      </w:pPr>
      <w:r>
        <w:rPr>
          <w:rFonts w:ascii="Arial" w:hAnsi="Arial" w:cs="Arial"/>
          <w:b/>
          <w:bCs/>
          <w:color w:val="000000"/>
          <w:spacing w:val="20"/>
          <w:sz w:val="30"/>
          <w:szCs w:val="30"/>
        </w:rPr>
      </w:r>
      <w:r>
        <w:rPr>
          <w:rFonts w:ascii="Arial" w:hAnsi="Arial" w:cs="Arial"/>
          <w:b/>
          <w:bCs/>
          <w:color w:val="000000"/>
          <w:spacing w:val="20"/>
          <w:sz w:val="30"/>
          <w:szCs w:val="30"/>
        </w:rPr>
      </w:r>
      <w:r/>
    </w:p>
    <w:p>
      <w:pPr>
        <w:jc w:val="center"/>
        <w:rPr>
          <w:rFonts w:ascii="Arial" w:hAnsi="Arial" w:cs="Arial"/>
          <w:b/>
          <w:bCs/>
          <w:color w:val="000000"/>
          <w:spacing w:val="20"/>
          <w:sz w:val="30"/>
          <w:szCs w:val="30"/>
        </w:rPr>
      </w:pPr>
      <w:r>
        <w:rPr>
          <w:rFonts w:ascii="Arial" w:hAnsi="Arial" w:cs="Arial"/>
          <w:b/>
          <w:bCs/>
          <w:color w:val="000000"/>
          <w:spacing w:val="20"/>
          <w:sz w:val="30"/>
          <w:szCs w:val="30"/>
        </w:rPr>
      </w:r>
      <w:r>
        <w:rPr>
          <w:rFonts w:ascii="Arial" w:hAnsi="Arial" w:cs="Arial"/>
          <w:b/>
          <w:bCs/>
          <w:color w:val="000000"/>
          <w:spacing w:val="20"/>
          <w:sz w:val="30"/>
          <w:szCs w:val="30"/>
        </w:rPr>
      </w:r>
      <w:r/>
    </w:p>
    <w:p>
      <w:pPr>
        <w:pStyle w:val="871"/>
        <w:jc w:val="center"/>
        <w:rPr>
          <w:rFonts w:ascii="Arial" w:hAnsi="Arial" w:cs="Arial"/>
          <w:b/>
          <w:bCs/>
          <w:color w:val="000000"/>
          <w:spacing w:val="20"/>
          <w:sz w:val="30"/>
          <w:szCs w:val="30"/>
        </w:rPr>
      </w:pPr>
      <w:r>
        <w:rPr>
          <w:rFonts w:ascii="Arial" w:hAnsi="Arial" w:cs="Arial"/>
          <w:b/>
          <w:bCs/>
          <w:color w:val="000000"/>
          <w:spacing w:val="20"/>
          <w:sz w:val="30"/>
          <w:szCs w:val="30"/>
        </w:rPr>
      </w:r>
      <w:r/>
    </w:p>
    <w:p>
      <w:pPr>
        <w:pStyle w:val="871"/>
        <w:jc w:val="center"/>
        <w:rPr>
          <w:rFonts w:hint="eastAsia" w:ascii="Arial" w:hAnsi="Arial" w:cs="Arial"/>
          <w:b/>
          <w:bCs/>
          <w:color w:val="000000"/>
          <w:spacing w:val="20"/>
          <w:sz w:val="30"/>
          <w:szCs w:val="30"/>
        </w:rPr>
      </w:pPr>
      <w:r>
        <w:rPr>
          <w:rFonts w:hint="eastAsia" w:ascii="Arial" w:hAnsi="Arial" w:cs="Arial"/>
          <w:b/>
          <w:bCs/>
          <w:color w:val="000000"/>
          <w:spacing w:val="20"/>
          <w:sz w:val="30"/>
          <w:szCs w:val="30"/>
        </w:rPr>
      </w:r>
      <w:r/>
    </w:p>
    <w:p>
      <w:pPr>
        <w:pStyle w:val="1074"/>
        <w:rPr>
          <w:rFonts w:ascii="Calibri" w:hAnsi="Calibri" w:cs="Times New Roman"/>
          <w:color w:val="000000"/>
        </w:rPr>
      </w:pPr>
      <w:r>
        <w:rPr>
          <w:rFonts w:ascii="Calibri" w:hAnsi="Calibri" w:cs="Times New Roman"/>
          <w:color w:val="000000"/>
        </w:rPr>
      </w:r>
      <w:r>
        <w:rPr>
          <w:rFonts w:ascii="Calibri" w:hAnsi="Calibri" w:cs="Times New Roman"/>
          <w:color w:val="000000"/>
        </w:rPr>
      </w:r>
      <w:r/>
    </w:p>
    <w:p>
      <w:pPr>
        <w:pStyle w:val="1074"/>
        <w:rPr>
          <w:rFonts w:ascii="Calibri" w:hAnsi="Calibri" w:cs="Times New Roman"/>
          <w:color w:val="000000"/>
        </w:rPr>
      </w:pPr>
      <w:r>
        <w:rPr>
          <w:rFonts w:ascii="Calibri" w:hAnsi="Calibri" w:cs="Times New Roman"/>
          <w:color w:val="000000"/>
        </w:rPr>
      </w:r>
      <w:r/>
    </w:p>
    <w:p>
      <w:pPr>
        <w:pStyle w:val="871"/>
        <w:jc w:val="center"/>
        <w:rPr>
          <w:rFonts w:ascii="Arial" w:hAnsi="Arial" w:cs="Arial"/>
          <w:b/>
          <w:bCs/>
          <w:color w:val="000000"/>
          <w:spacing w:val="20"/>
          <w:sz w:val="30"/>
          <w:szCs w:val="30"/>
        </w:rPr>
      </w:pPr>
      <w:r>
        <w:rPr>
          <w:rFonts w:ascii="Arial" w:hAnsi="Arial" w:cs="Arial"/>
          <w:b/>
          <w:bCs/>
          <w:color w:val="000000"/>
          <w:spacing w:val="20"/>
          <w:sz w:val="30"/>
          <w:szCs w:val="30"/>
        </w:rPr>
        <w:t xml:space="preserve"> </w:t>
      </w:r>
      <w:r>
        <w:rPr>
          <w:rFonts w:hint="eastAsia" w:ascii="Arial" w:hAnsi="Arial"/>
          <w:b/>
          <w:bCs/>
          <w:color w:val="000000"/>
          <w:spacing w:val="20"/>
          <w:sz w:val="30"/>
          <w:szCs w:val="30"/>
        </w:rPr>
        <w:t xml:space="preserve">前</w:t>
      </w:r>
      <w:r>
        <w:rPr>
          <w:rFonts w:ascii="Arial" w:hAnsi="Arial" w:cs="Arial"/>
          <w:b/>
          <w:bCs/>
          <w:color w:val="000000"/>
          <w:spacing w:val="20"/>
          <w:sz w:val="30"/>
          <w:szCs w:val="30"/>
        </w:rPr>
        <w:t xml:space="preserve"> </w:t>
      </w:r>
      <w:r>
        <w:rPr>
          <w:rFonts w:hint="eastAsia" w:ascii="Arial" w:hAnsi="Arial"/>
          <w:b/>
          <w:bCs/>
          <w:color w:val="000000"/>
          <w:spacing w:val="20"/>
          <w:sz w:val="30"/>
          <w:szCs w:val="30"/>
        </w:rPr>
        <w:t xml:space="preserve">附</w:t>
      </w:r>
      <w:r>
        <w:rPr>
          <w:rFonts w:ascii="Arial" w:hAnsi="Arial" w:cs="Arial"/>
          <w:b/>
          <w:bCs/>
          <w:color w:val="000000"/>
          <w:spacing w:val="20"/>
          <w:sz w:val="30"/>
          <w:szCs w:val="30"/>
        </w:rPr>
        <w:t xml:space="preserve"> </w:t>
      </w:r>
      <w:r>
        <w:rPr>
          <w:rFonts w:hint="eastAsia" w:ascii="Arial" w:hAnsi="Arial"/>
          <w:b/>
          <w:bCs/>
          <w:color w:val="000000"/>
          <w:spacing w:val="20"/>
          <w:sz w:val="30"/>
          <w:szCs w:val="30"/>
        </w:rPr>
        <w:t xml:space="preserve">表</w:t>
      </w:r>
      <w:r>
        <w:rPr>
          <w:rFonts w:ascii="Arial" w:hAnsi="Arial" w:cs="Arial"/>
          <w:b/>
          <w:bCs/>
          <w:color w:val="000000"/>
          <w:spacing w:val="20"/>
          <w:sz w:val="30"/>
          <w:szCs w:val="30"/>
        </w:rPr>
      </w:r>
      <w:r/>
    </w:p>
    <w:p>
      <w:pPr>
        <w:pStyle w:val="871"/>
        <w:ind w:firstLine="420"/>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下述关于要采购的</w:t>
      </w:r>
      <w:r>
        <w:rPr>
          <w:rFonts w:hint="eastAsia" w:eastAsia="宋体" w:cs="宋体"/>
          <w:color w:val="000000"/>
          <w:sz w:val="21"/>
          <w:szCs w:val="21"/>
          <w:lang w:eastAsia="zh-CN"/>
        </w:rPr>
        <w:t xml:space="preserve">吴江区2026年度水稻良种补贴项目</w:t>
      </w:r>
      <w:r>
        <w:rPr>
          <w:rFonts w:hint="eastAsia" w:ascii="宋体" w:hAnsi="宋体" w:eastAsia="宋体" w:cs="宋体"/>
          <w:color w:val="000000"/>
          <w:sz w:val="21"/>
          <w:szCs w:val="21"/>
        </w:rPr>
        <w:t xml:space="preserve">的具体资料是对招标文件第一部分投标</w:t>
      </w:r>
      <w:r>
        <w:rPr>
          <w:rFonts w:hint="eastAsia" w:ascii="宋体" w:hAnsi="宋体" w:eastAsia="宋体" w:cs="宋体"/>
          <w:color w:val="000000"/>
          <w:sz w:val="21"/>
          <w:szCs w:val="21"/>
          <w:lang w:eastAsia="zh-CN"/>
        </w:rPr>
        <w:t xml:space="preserve">邀请函</w:t>
      </w:r>
      <w:r>
        <w:rPr>
          <w:rFonts w:hint="eastAsia" w:ascii="宋体" w:hAnsi="宋体" w:eastAsia="宋体" w:cs="宋体"/>
          <w:color w:val="000000"/>
          <w:sz w:val="21"/>
          <w:szCs w:val="21"/>
        </w:rPr>
        <w:t xml:space="preserve">的具体补充和修改，如果有矛盾的话，应以本附表为准。</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项目名称</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内               容</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eastAsia="宋体" w:cs="宋体"/>
                <w:color w:val="000000"/>
                <w:sz w:val="21"/>
                <w:szCs w:val="21"/>
                <w:lang w:val="en-US" w:eastAsia="zh-CN"/>
              </w:rPr>
              <w:t xml:space="preserve">JSZC-320509-SXHC-G2026-0003</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left="0"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项目名称</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eastAsia="宋体" w:cs="宋体"/>
                <w:color w:val="000000"/>
                <w:sz w:val="21"/>
                <w:szCs w:val="21"/>
                <w:lang w:val="en-US" w:eastAsia="zh-CN"/>
              </w:rPr>
              <w:t xml:space="preserve">吴江区2026年度水稻良种补贴</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招标代理机构</w:t>
            </w:r>
            <w:r>
              <w:rPr>
                <w:rFonts w:hint="eastAsia" w:ascii="宋体" w:hAnsi="宋体" w:eastAsia="宋体" w:cs="宋体"/>
                <w:color w:val="000000"/>
                <w:sz w:val="21"/>
                <w:szCs w:val="21"/>
                <w:lang w:val="en-US" w:eastAsia="zh-CN"/>
              </w:rPr>
            </w:r>
            <w:r/>
          </w:p>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名称及地址</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名称：苏州欣禾诚工程咨询服务有限公司</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地址：苏州市吴江区鲈乡南路2485号明珠大厦北楼1702A</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邮编：215200</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电话：0512-63659266</w:t>
            </w:r>
            <w:r>
              <w:rPr>
                <w:rFonts w:hint="eastAsia" w:ascii="宋体" w:hAnsi="宋体" w:eastAsia="宋体" w:cs="宋体"/>
                <w:color w:val="000000"/>
                <w:sz w:val="21"/>
                <w:szCs w:val="21"/>
                <w:lang w:val="en-US" w:eastAsia="zh-CN"/>
              </w:rPr>
              <w:tab/>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联系人：沈雪娟、吴清芬</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采购单位</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名称：</w:t>
            </w:r>
            <w:r>
              <w:rPr>
                <w:rFonts w:hint="eastAsia" w:eastAsia="宋体" w:cs="宋体"/>
                <w:color w:val="000000"/>
                <w:sz w:val="21"/>
                <w:szCs w:val="21"/>
                <w:lang w:val="en-US" w:eastAsia="zh-CN"/>
              </w:rPr>
              <w:t xml:space="preserve">苏州市吴江区农业技术服务中心</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联系人：</w:t>
            </w:r>
            <w:r>
              <w:rPr>
                <w:rFonts w:hint="eastAsia" w:eastAsia="宋体" w:cs="宋体"/>
                <w:color w:val="000000"/>
                <w:sz w:val="21"/>
                <w:szCs w:val="21"/>
                <w:lang w:val="en-US" w:eastAsia="zh-CN"/>
              </w:rPr>
              <w:t xml:space="preserve">郭灿</w:t>
            </w:r>
            <w:r>
              <w:rPr>
                <w:rFonts w:hint="eastAsia" w:ascii="宋体" w:hAnsi="宋体" w:eastAsia="宋体" w:cs="宋体"/>
                <w:color w:val="000000"/>
                <w:sz w:val="21"/>
                <w:szCs w:val="21"/>
                <w:lang w:val="en-US" w:eastAsia="zh-CN"/>
              </w:rPr>
              <w:t xml:space="preserve">           联系电话：</w:t>
            </w:r>
            <w:r>
              <w:rPr>
                <w:rFonts w:hint="eastAsia" w:eastAsia="宋体" w:cs="宋体"/>
                <w:color w:val="000000"/>
                <w:sz w:val="21"/>
                <w:szCs w:val="21"/>
                <w:lang w:val="en-US" w:eastAsia="zh-CN"/>
              </w:rPr>
              <w:t xml:space="preserve">0512-63190208</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地址：</w:t>
            </w:r>
            <w:r>
              <w:rPr>
                <w:rFonts w:hint="eastAsia" w:eastAsia="宋体" w:cs="宋体"/>
                <w:color w:val="000000"/>
                <w:sz w:val="21"/>
                <w:szCs w:val="21"/>
                <w:lang w:val="en-US" w:eastAsia="zh-CN"/>
              </w:rPr>
              <w:t xml:space="preserve">苏州市吴江区笠泽路170号</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标书组成</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871"/>
              <w:jc w:val="left"/>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详见招标文件第二章</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投标保证金</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871"/>
              <w:jc w:val="left"/>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本项目无须缴纳投标保证金，须提供《投标（响应）保证承诺书》（格式见第三章投标文件格式）。</w:t>
            </w:r>
            <w:r>
              <w:rPr>
                <w:rFonts w:hint="eastAsia" w:ascii="宋体" w:hAnsi="宋体" w:eastAsia="宋体" w:cs="宋体"/>
                <w:color w:val="000000"/>
                <w:sz w:val="21"/>
                <w:szCs w:val="21"/>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投标有效期</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提交投标文件的截止之日起九十日内。</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871"/>
              <w:ind w:left="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获取招标文件时间</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871"/>
              <w:ind w:left="0"/>
              <w:jc w:val="center"/>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投标文件网上</w:t>
            </w:r>
            <w:r>
              <w:rPr>
                <w:rFonts w:hint="eastAsia" w:ascii="宋体" w:hAnsi="宋体" w:eastAsia="宋体" w:cs="宋体"/>
                <w:color w:val="000000"/>
                <w:sz w:val="21"/>
                <w:szCs w:val="21"/>
              </w:rPr>
            </w:r>
            <w:r/>
          </w:p>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提交截止时间</w:t>
            </w:r>
            <w:r>
              <w:rPr>
                <w:rFonts w:hint="eastAsia" w:ascii="宋体" w:hAnsi="宋体" w:eastAsia="宋体" w:cs="宋体"/>
                <w:color w:val="000000"/>
                <w:sz w:val="21"/>
                <w:szCs w:val="21"/>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202</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月</w:t>
            </w:r>
            <w:r>
              <w:rPr>
                <w:rFonts w:hint="eastAsia" w:eastAsia="宋体" w:cs="宋体"/>
                <w:color w:val="000000"/>
                <w:sz w:val="21"/>
                <w:szCs w:val="21"/>
                <w:lang w:val="en-US" w:eastAsia="zh-CN"/>
              </w:rPr>
              <w:t xml:space="preserve">28</w:t>
            </w:r>
            <w:r>
              <w:rPr>
                <w:rFonts w:hint="eastAsia" w:ascii="宋体" w:hAnsi="宋体" w:eastAsia="宋体" w:cs="宋体"/>
                <w:color w:val="000000"/>
                <w:sz w:val="21"/>
                <w:szCs w:val="21"/>
                <w:lang w:val="en-US" w:eastAsia="zh-CN"/>
              </w:rPr>
              <w:t xml:space="preserve">日9：30</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投标文件必须在截止时间前完成提交（上传），逾期提交（上传）的投标文件恕不接受。</w:t>
            </w:r>
            <w:r>
              <w:rPr>
                <w:rFonts w:hint="eastAsia" w:ascii="宋体" w:hAnsi="宋体" w:eastAsia="宋体" w:cs="宋体"/>
                <w:color w:val="000000"/>
                <w:sz w:val="21"/>
                <w:szCs w:val="21"/>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871"/>
              <w:ind w:left="0"/>
              <w:jc w:val="center"/>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开标时间</w:t>
            </w:r>
            <w:r>
              <w:rPr>
                <w:rFonts w:hint="eastAsia" w:ascii="宋体" w:hAnsi="宋体" w:eastAsia="宋体" w:cs="宋体"/>
                <w:color w:val="000000"/>
                <w:sz w:val="21"/>
                <w:szCs w:val="21"/>
              </w:rPr>
            </w:r>
            <w:r/>
          </w:p>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开标地点</w:t>
            </w:r>
            <w:r>
              <w:rPr>
                <w:rFonts w:hint="eastAsia" w:ascii="宋体" w:hAnsi="宋体" w:eastAsia="宋体" w:cs="宋体"/>
                <w:color w:val="000000"/>
                <w:sz w:val="21"/>
                <w:szCs w:val="21"/>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202</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月28</w:t>
            </w:r>
            <w:r>
              <w:rPr>
                <w:rFonts w:hint="eastAsia" w:ascii="宋体" w:hAnsi="宋体" w:eastAsia="宋体" w:cs="宋体"/>
                <w:color w:val="000000"/>
                <w:sz w:val="21"/>
                <w:szCs w:val="21"/>
                <w:lang w:val="en-US" w:eastAsia="zh-CN"/>
              </w:rPr>
              <w:t xml:space="preserve">日9：30</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b/>
                <w:bCs/>
                <w:color w:val="000000"/>
                <w:sz w:val="21"/>
                <w:szCs w:val="21"/>
                <w:lang w:val="en-US" w:eastAsia="zh-CN" w:bidi="ar-SA"/>
              </w:rPr>
              <w:t xml:space="preserve">“苏采云政府采购一体化平台”系统（网址：</w:t>
            </w:r>
            <w:r>
              <w:rPr>
                <w:rFonts w:hint="eastAsia" w:ascii="宋体" w:hAnsi="宋体" w:eastAsia="宋体" w:cs="宋体"/>
                <w:b/>
                <w:bCs/>
                <w:color w:val="000000"/>
                <w:sz w:val="21"/>
                <w:szCs w:val="21"/>
                <w:lang w:val="en-US" w:eastAsia="zh-CN" w:bidi="ar-SA"/>
              </w:rPr>
              <w:fldChar w:fldCharType="begin"/>
            </w:r>
            <w:r>
              <w:rPr>
                <w:rFonts w:hint="eastAsia" w:ascii="宋体" w:hAnsi="宋体" w:eastAsia="宋体" w:cs="宋体"/>
                <w:b/>
                <w:bCs/>
                <w:color w:val="000000"/>
                <w:sz w:val="21"/>
                <w:szCs w:val="21"/>
                <w:lang w:val="en-US" w:eastAsia="zh-CN" w:bidi="ar-SA"/>
              </w:rPr>
              <w:instrText xml:space="preserve"> HYPERLINK "http://jszfcg.jsczt.cn/）" </w:instrText>
            </w:r>
            <w:r>
              <w:rPr>
                <w:rFonts w:hint="eastAsia" w:ascii="宋体" w:hAnsi="宋体" w:eastAsia="宋体" w:cs="宋体"/>
                <w:b/>
                <w:bCs/>
                <w:color w:val="000000"/>
                <w:sz w:val="21"/>
                <w:szCs w:val="21"/>
                <w:lang w:val="en-US" w:eastAsia="zh-CN" w:bidi="ar-SA"/>
              </w:rPr>
              <w:fldChar w:fldCharType="separate"/>
            </w:r>
            <w:r>
              <w:rPr>
                <w:rFonts w:hint="eastAsia" w:ascii="宋体" w:hAnsi="宋体" w:eastAsia="宋体" w:cs="宋体"/>
                <w:b/>
                <w:bCs/>
                <w:color w:val="000000"/>
                <w:sz w:val="21"/>
                <w:szCs w:val="21"/>
                <w:lang w:val="en-US" w:eastAsia="zh-CN" w:bidi="ar-SA"/>
              </w:rPr>
              <w:t xml:space="preserve">http：//jszfcg.jsczt.cn/）</w:t>
            </w:r>
            <w:r>
              <w:rPr>
                <w:rFonts w:hint="eastAsia" w:ascii="宋体" w:hAnsi="宋体" w:eastAsia="宋体" w:cs="宋体"/>
                <w:b/>
                <w:bCs/>
                <w:color w:val="000000"/>
                <w:sz w:val="21"/>
                <w:szCs w:val="21"/>
                <w:lang w:val="en-US" w:eastAsia="zh-CN" w:bidi="ar-SA"/>
              </w:rPr>
              <w:fldChar w:fldCharType="end"/>
            </w:r>
            <w:r>
              <w:rPr>
                <w:rFonts w:hint="eastAsia" w:ascii="宋体" w:hAnsi="宋体" w:eastAsia="宋体" w:cs="宋体"/>
                <w:b/>
                <w:bCs/>
                <w:color w:val="000000"/>
                <w:sz w:val="21"/>
                <w:szCs w:val="21"/>
                <w:lang w:val="en-US" w:eastAsia="zh-CN" w:bidi="ar-SA"/>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871"/>
              <w:ind w:left="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871"/>
              <w:ind w:left="0"/>
              <w:jc w:val="center"/>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评标时间</w:t>
            </w:r>
            <w:r>
              <w:rPr>
                <w:rFonts w:hint="eastAsia" w:ascii="宋体" w:hAnsi="宋体" w:eastAsia="宋体" w:cs="宋体"/>
                <w:color w:val="000000"/>
                <w:sz w:val="21"/>
                <w:szCs w:val="21"/>
              </w:rPr>
            </w:r>
            <w:r/>
          </w:p>
          <w:p>
            <w:pPr>
              <w:pStyle w:val="871"/>
              <w:ind w:left="0"/>
              <w:jc w:val="center"/>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评标地点</w:t>
            </w:r>
            <w:r>
              <w:rPr>
                <w:rFonts w:hint="eastAsia" w:ascii="宋体" w:hAnsi="宋体" w:eastAsia="宋体" w:cs="宋体"/>
                <w:color w:val="000000"/>
                <w:sz w:val="21"/>
                <w:szCs w:val="21"/>
              </w:rPr>
            </w:r>
            <w:r/>
          </w:p>
        </w:tc>
        <w:tc>
          <w:tcPr>
            <w:tcW w:w="7002" w:type="dxa"/>
            <w:vAlign w:val="center"/>
            <w:textDirection w:val="lrTb"/>
            <w:noWrap w:val="false"/>
          </w:tcPr>
          <w:p>
            <w:pPr>
              <w:pStyle w:val="871"/>
              <w:jc w:val="left"/>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202</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28日</w:t>
            </w:r>
            <w:r>
              <w:rPr>
                <w:rFonts w:hint="eastAsia" w:ascii="宋体" w:hAnsi="宋体" w:eastAsia="宋体" w:cs="宋体"/>
                <w:color w:val="000000"/>
                <w:sz w:val="21"/>
                <w:szCs w:val="21"/>
                <w:lang w:val="en-US" w:eastAsia="zh-CN"/>
              </w:rPr>
              <w:t xml:space="preserve">9：30</w:t>
            </w:r>
            <w:r>
              <w:rPr>
                <w:rFonts w:hint="eastAsia" w:ascii="宋体" w:hAnsi="宋体" w:eastAsia="宋体" w:cs="宋体"/>
                <w:color w:val="000000"/>
                <w:sz w:val="21"/>
                <w:szCs w:val="21"/>
                <w:lang w:val="en-US" w:eastAsia="zh-CN"/>
              </w:rPr>
            </w:r>
            <w:r/>
          </w:p>
          <w:p>
            <w:pPr>
              <w:pStyle w:val="871"/>
              <w:jc w:val="left"/>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color w:val="000000"/>
                <w:sz w:val="21"/>
                <w:szCs w:val="21"/>
              </w:rPr>
              <w:t xml:space="preserve">苏州市吴江区开平路998号行政服务大楼3楼开标室（苏州市公共资源交易中心吴江分中心）</w:t>
            </w:r>
            <w:r>
              <w:rPr>
                <w:rFonts w:hint="eastAsia" w:ascii="宋体" w:hAnsi="宋体" w:eastAsia="宋体" w:cs="宋体"/>
                <w:b/>
                <w:bCs/>
                <w:color w:val="000000"/>
                <w:sz w:val="21"/>
                <w:szCs w:val="21"/>
                <w:lang w:val="en-US" w:eastAsia="zh-CN" w:bidi="ar-SA"/>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投标文件份数</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871"/>
              <w:jc w:val="left"/>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本项目采用电子投标文件，投标人按照招标文件要求制作上传电子投标文件，投标人无需提供纸质投标文件。</w:t>
            </w:r>
            <w:r>
              <w:rPr>
                <w:rFonts w:hint="eastAsia" w:ascii="宋体" w:hAnsi="宋体" w:eastAsia="宋体" w:cs="宋体"/>
                <w:color w:val="000000"/>
                <w:sz w:val="21"/>
                <w:szCs w:val="21"/>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b/>
                <w:bCs/>
                <w:color w:val="000000"/>
                <w:sz w:val="21"/>
                <w:szCs w:val="21"/>
              </w:rPr>
              <w:t xml:space="preserve">中标后5个工作日内，中标单位向招标代理机构提供与电子投标文件内容一致的纸质投标文件两份。</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投标报价本位币</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人民币  </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评标标准</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根据质量、技术与价格的比较</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评标方法</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用综合评分法得分最高的合格投标人为预中标人</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履约保证金</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按合同约定，未做说明的则为无。</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中标服务费</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由中标单位支付，本项目招标代理服务费经中介超市竞价为人民币壹万伍仟元整（¥15000.00）</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交纳账户：苏州欣禾诚工程咨询服务有限公司</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账    号：10546501040014175        </w:t>
            </w:r>
            <w:r>
              <w:rPr>
                <w:rFonts w:hint="eastAsia" w:ascii="宋体" w:hAnsi="宋体" w:eastAsia="宋体" w:cs="宋体"/>
                <w:color w:val="000000"/>
                <w:sz w:val="21"/>
                <w:szCs w:val="21"/>
                <w:lang w:val="en-US" w:eastAsia="zh-CN"/>
              </w:rPr>
            </w:r>
            <w:r/>
          </w:p>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开户银行：中国农业银行吴江城南支行</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中标通知书</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871"/>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确定出中标人后，</w:t>
            </w:r>
            <w:r>
              <w:rPr>
                <w:rFonts w:hint="eastAsia" w:ascii="宋体" w:hAnsi="宋体" w:eastAsia="宋体" w:cs="宋体"/>
                <w:color w:val="000000"/>
                <w:sz w:val="21"/>
                <w:szCs w:val="21"/>
                <w:lang w:val="en-US" w:eastAsia="zh-CN"/>
              </w:rPr>
              <w:t xml:space="preserve">招标代理</w:t>
            </w:r>
            <w:r>
              <w:rPr>
                <w:rFonts w:hint="eastAsia" w:ascii="宋体" w:hAnsi="宋体" w:eastAsia="宋体" w:cs="宋体"/>
                <w:color w:val="000000"/>
                <w:sz w:val="21"/>
                <w:szCs w:val="21"/>
              </w:rPr>
              <w:t xml:space="preserve">机构在法定时间内向中标人发出中标通知书。中标通知书将成为合同的组成部分。</w:t>
            </w:r>
            <w:r>
              <w:rPr>
                <w:rFonts w:hint="eastAsia" w:ascii="宋体" w:hAnsi="宋体" w:eastAsia="宋体" w:cs="宋体"/>
                <w:color w:val="000000"/>
                <w:sz w:val="21"/>
                <w:szCs w:val="21"/>
              </w:rPr>
            </w:r>
            <w:r/>
          </w:p>
          <w:p>
            <w:pPr>
              <w:pStyle w:val="871"/>
              <w:keepLines w:val="0"/>
              <w:keepNext w:val="0"/>
              <w:pageBreakBefore w:val="0"/>
              <w:spacing w:line="420" w:lineRule="exact"/>
              <w:widowControl w:val="off"/>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rPr>
              <w:t xml:space="preserve">请中标人在中标结果公告届满之日起30日内</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使用CA证书登录“</w:t>
            </w:r>
            <w:r>
              <w:rPr>
                <w:rFonts w:hint="eastAsia" w:ascii="宋体" w:hAnsi="宋体" w:eastAsia="宋体" w:cs="宋体"/>
                <w:b/>
                <w:bCs/>
                <w:color w:val="000000"/>
                <w:sz w:val="21"/>
                <w:szCs w:val="21"/>
                <w:lang w:val="en-US" w:eastAsia="zh-CN" w:bidi="ar-SA"/>
              </w:rPr>
              <w:t xml:space="preserve">苏采云政府采购一体化平台</w:t>
            </w:r>
            <w:r>
              <w:rPr>
                <w:rFonts w:hint="eastAsia" w:ascii="宋体" w:hAnsi="宋体" w:eastAsia="宋体" w:cs="宋体"/>
                <w:b/>
                <w:bCs/>
                <w:color w:val="000000"/>
                <w:sz w:val="21"/>
                <w:szCs w:val="21"/>
              </w:rPr>
              <w:t xml:space="preserve">”系统及时下载中标通知书。</w:t>
            </w:r>
            <w:r>
              <w:rPr>
                <w:rFonts w:hint="eastAsia" w:ascii="宋体" w:hAnsi="宋体" w:eastAsia="宋体" w:cs="宋体"/>
                <w:color w:val="000000"/>
                <w:sz w:val="21"/>
                <w:szCs w:val="21"/>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19</w:t>
            </w:r>
            <w:r>
              <w:rPr>
                <w:rFonts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导致无效标因素</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投标文件属下列情况之一的，在资格性、符合性检查时按照无效投标处理：</w:t>
            </w:r>
            <w:r>
              <w:rPr>
                <w:rFonts w:hint="eastAsia" w:ascii="宋体" w:hAnsi="宋体" w:eastAsia="宋体" w:cs="宋体"/>
                <w:color w:val="000000"/>
                <w:sz w:val="21"/>
                <w:szCs w:val="21"/>
                <w:lang w:val="en-US"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未按照招标文件规定要求签署、盖章的；</w:t>
            </w:r>
            <w:r>
              <w:rPr>
                <w:rFonts w:hint="eastAsia" w:ascii="宋体" w:hAnsi="宋体" w:eastAsia="宋体" w:cs="宋体"/>
                <w:color w:val="000000"/>
                <w:sz w:val="21"/>
                <w:szCs w:val="21"/>
                <w:lang w:val="en-US"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不具备招标文件中规定资格要求的；</w:t>
            </w:r>
            <w:r>
              <w:rPr>
                <w:rFonts w:hint="eastAsia" w:ascii="宋体" w:hAnsi="宋体" w:eastAsia="宋体" w:cs="宋体"/>
                <w:color w:val="000000"/>
                <w:sz w:val="21"/>
                <w:szCs w:val="21"/>
                <w:lang w:val="en-US"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zh-CN" w:eastAsia="zh-CN"/>
              </w:rPr>
              <w:t xml:space="preserve">报价超过招标文件中规定的预算金额（总预算和单项预算）或者最高限价的；</w:t>
            </w:r>
            <w:r>
              <w:rPr>
                <w:rFonts w:hint="eastAsia" w:ascii="宋体" w:hAnsi="宋体" w:eastAsia="宋体" w:cs="宋体"/>
                <w:color w:val="000000"/>
                <w:sz w:val="21"/>
                <w:szCs w:val="21"/>
                <w:lang w:val="en-US"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投标文件含有采购人不能接受的附加条件的；</w:t>
            </w:r>
            <w:r>
              <w:rPr>
                <w:rFonts w:hint="eastAsia" w:ascii="宋体" w:hAnsi="宋体" w:eastAsia="宋体" w:cs="宋体"/>
                <w:color w:val="000000"/>
                <w:sz w:val="21"/>
                <w:szCs w:val="21"/>
                <w:lang w:val="zh-CN"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平台报名系统内投标单位（投标单位）的报名名称（CA用户名）与投标文件中投标单位（投标单位）名称不一致的；</w:t>
            </w:r>
            <w:r>
              <w:rPr>
                <w:rFonts w:hint="eastAsia" w:ascii="宋体" w:hAnsi="宋体" w:eastAsia="宋体" w:cs="宋体"/>
                <w:color w:val="000000"/>
                <w:sz w:val="21"/>
                <w:szCs w:val="21"/>
                <w:lang w:val="en-US"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因投标单位自身原因导致网上投标文件无法递交的其他情况；</w:t>
            </w:r>
            <w:r>
              <w:rPr>
                <w:rFonts w:hint="eastAsia" w:ascii="宋体" w:hAnsi="宋体" w:eastAsia="宋体" w:cs="宋体"/>
                <w:color w:val="000000"/>
                <w:sz w:val="21"/>
                <w:szCs w:val="21"/>
                <w:lang w:val="en-US"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不同投标（响应）文件制作机器码一致的；</w:t>
            </w:r>
            <w:r>
              <w:rPr>
                <w:rFonts w:hint="eastAsia" w:ascii="宋体" w:hAnsi="宋体" w:eastAsia="宋体" w:cs="宋体"/>
                <w:color w:val="000000"/>
                <w:sz w:val="21"/>
                <w:szCs w:val="21"/>
                <w:lang w:val="en-US" w:eastAsia="zh-CN"/>
              </w:rPr>
            </w:r>
            <w:r/>
          </w:p>
          <w:p>
            <w:pPr>
              <w:pStyle w:val="1008"/>
              <w:numPr>
                <w:ilvl w:val="0"/>
                <w:numId w:val="1"/>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zh-CN" w:eastAsia="zh-CN"/>
              </w:rPr>
              <w:t xml:space="preserve">法律、法规和招标文件规定的其他无效情形。</w:t>
            </w:r>
            <w:r>
              <w:rPr>
                <w:rFonts w:hint="eastAsia" w:ascii="宋体" w:hAnsi="宋体" w:eastAsia="宋体" w:cs="宋体"/>
                <w:color w:val="000000"/>
                <w:sz w:val="21"/>
                <w:szCs w:val="21"/>
                <w:lang w:val="en-US" w:eastAsia="zh-CN"/>
              </w:rPr>
            </w:r>
            <w:r/>
          </w:p>
        </w:tc>
      </w:tr>
      <w:tr>
        <w:trPr>
          <w:cantSplit/>
          <w:trHeight w:val="482"/>
        </w:trPr>
        <w:tc>
          <w:tcPr>
            <w:tcW w:w="943" w:type="dxa"/>
            <w:vAlign w:val="center"/>
            <w:textDirection w:val="lrTb"/>
            <w:noWrap w:val="false"/>
          </w:tcPr>
          <w:p>
            <w:pPr>
              <w:pStyle w:val="1008"/>
              <w:ind w:firstLine="0"/>
              <w:jc w:val="center"/>
              <w:keepLines w:val="0"/>
              <w:keepNext w:val="0"/>
              <w:pageBreakBefore w:val="0"/>
              <w:spacing w:line="420" w:lineRule="exact"/>
              <w:widowControl w:val="off"/>
              <w:tabs>
                <w:tab w:val="left" w:pos="252" w:leader="none"/>
              </w:tabs>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20</w:t>
            </w:r>
            <w:r>
              <w:rPr>
                <w:rFonts w:ascii="宋体" w:hAnsi="宋体" w:eastAsia="宋体" w:cs="宋体"/>
                <w:color w:val="000000"/>
                <w:sz w:val="21"/>
                <w:szCs w:val="21"/>
                <w:lang w:val="en-US" w:eastAsia="zh-CN"/>
              </w:rPr>
            </w:r>
            <w:r/>
          </w:p>
        </w:tc>
        <w:tc>
          <w:tcPr>
            <w:tcW w:w="2173" w:type="dxa"/>
            <w:vAlign w:val="center"/>
            <w:textDirection w:val="lrTb"/>
            <w:noWrap w:val="false"/>
          </w:tcPr>
          <w:p>
            <w:pPr>
              <w:pStyle w:val="1008"/>
              <w:ind w:firstLine="0"/>
              <w:jc w:val="center"/>
              <w:keepLines w:val="0"/>
              <w:keepNext w:val="0"/>
              <w:pageBreakBefore w:val="0"/>
              <w:spacing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zh-CN" w:eastAsia="zh-CN"/>
              </w:rPr>
              <w:t xml:space="preserve">导致废标因素</w:t>
            </w:r>
            <w:r>
              <w:rPr>
                <w:rFonts w:hint="eastAsia" w:ascii="宋体" w:hAnsi="宋体" w:eastAsia="宋体" w:cs="宋体"/>
                <w:color w:val="000000"/>
                <w:sz w:val="21"/>
                <w:szCs w:val="21"/>
                <w:lang w:val="en-US" w:eastAsia="zh-CN"/>
              </w:rPr>
            </w:r>
            <w:r/>
          </w:p>
        </w:tc>
        <w:tc>
          <w:tcPr>
            <w:tcW w:w="7002" w:type="dxa"/>
            <w:vAlign w:val="center"/>
            <w:textDirection w:val="lrTb"/>
            <w:noWrap w:val="false"/>
          </w:tcPr>
          <w:p>
            <w:pPr>
              <w:pStyle w:val="1008"/>
              <w:ind w:firstLine="0"/>
              <w:keepLines w:val="0"/>
              <w:keepNext w:val="0"/>
              <w:pageBreakBefore w:val="0"/>
              <w:spacing w:line="420" w:lineRule="exact"/>
              <w:widowControl w:val="off"/>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出现下列情形之一的，为废标：</w:t>
            </w:r>
            <w:r>
              <w:rPr>
                <w:rFonts w:hint="eastAsia" w:ascii="宋体" w:hAnsi="宋体" w:eastAsia="宋体" w:cs="宋体"/>
                <w:color w:val="000000"/>
                <w:sz w:val="21"/>
                <w:szCs w:val="21"/>
                <w:lang w:val="zh-CN" w:eastAsia="zh-CN"/>
              </w:rPr>
            </w:r>
            <w:r/>
          </w:p>
          <w:p>
            <w:pPr>
              <w:pStyle w:val="1008"/>
              <w:numPr>
                <w:ilvl w:val="0"/>
                <w:numId w:val="2"/>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符合专业条件的供应商或者对招标文件作实质响应的供应商不足三家的；</w:t>
            </w:r>
            <w:r>
              <w:rPr>
                <w:rFonts w:hint="eastAsia" w:ascii="宋体" w:hAnsi="宋体" w:eastAsia="宋体" w:cs="宋体"/>
                <w:color w:val="000000"/>
                <w:sz w:val="21"/>
                <w:szCs w:val="21"/>
                <w:lang w:val="zh-CN" w:eastAsia="zh-CN"/>
              </w:rPr>
            </w:r>
            <w:r/>
          </w:p>
          <w:p>
            <w:pPr>
              <w:pStyle w:val="1008"/>
              <w:numPr>
                <w:ilvl w:val="0"/>
                <w:numId w:val="2"/>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出现影响采购公正的违法、违规行为的；</w:t>
            </w:r>
            <w:r>
              <w:rPr>
                <w:rFonts w:hint="eastAsia" w:ascii="宋体" w:hAnsi="宋体" w:eastAsia="宋体" w:cs="宋体"/>
                <w:color w:val="000000"/>
                <w:sz w:val="21"/>
                <w:szCs w:val="21"/>
                <w:lang w:val="zh-CN" w:eastAsia="zh-CN"/>
              </w:rPr>
            </w:r>
            <w:r/>
          </w:p>
          <w:p>
            <w:pPr>
              <w:pStyle w:val="1008"/>
              <w:numPr>
                <w:ilvl w:val="0"/>
                <w:numId w:val="2"/>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投标人的报价均超过了采购预算（总预算和单项预算）或者最高限价的，采购人不能支付的； </w:t>
            </w:r>
            <w:r>
              <w:rPr>
                <w:rFonts w:hint="eastAsia" w:ascii="宋体" w:hAnsi="宋体" w:eastAsia="宋体" w:cs="宋体"/>
                <w:color w:val="000000"/>
                <w:sz w:val="21"/>
                <w:szCs w:val="21"/>
                <w:lang w:val="zh-CN" w:eastAsia="zh-CN"/>
              </w:rPr>
            </w:r>
            <w:r/>
          </w:p>
          <w:p>
            <w:pPr>
              <w:pStyle w:val="1008"/>
              <w:numPr>
                <w:ilvl w:val="0"/>
                <w:numId w:val="2"/>
              </w:numPr>
              <w:keepLines w:val="0"/>
              <w:keepNext w:val="0"/>
              <w:pageBreakBefore w:val="0"/>
              <w:spacing w:line="420" w:lineRule="exact"/>
              <w:widowControl w:val="off"/>
              <w:tabs>
                <w:tab w:val="left" w:pos="420"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因重大变故，采购任务取消的。</w:t>
            </w:r>
            <w:r>
              <w:rPr>
                <w:rFonts w:hint="eastAsia" w:ascii="宋体" w:hAnsi="宋体" w:eastAsia="宋体" w:cs="宋体"/>
                <w:color w:val="000000"/>
                <w:sz w:val="21"/>
                <w:szCs w:val="21"/>
                <w:lang w:val="zh-CN" w:eastAsia="zh-CN"/>
              </w:rPr>
            </w:r>
            <w:r/>
          </w:p>
        </w:tc>
      </w:tr>
    </w:tbl>
    <w:p>
      <w:pPr>
        <w:pStyle w:val="871"/>
        <w:jc w:val="center"/>
        <w:rPr>
          <w:rFonts w:hint="eastAsia"/>
          <w:b/>
          <w:bCs/>
          <w:color w:val="000000"/>
          <w:sz w:val="36"/>
          <w:szCs w:val="36"/>
        </w:rPr>
      </w:pPr>
      <w:r>
        <w:rPr>
          <w:rFonts w:hint="eastAsia"/>
          <w:b/>
          <w:bCs/>
          <w:color w:val="000000"/>
          <w:sz w:val="36"/>
          <w:szCs w:val="36"/>
        </w:rPr>
      </w:r>
      <w:r/>
    </w:p>
    <w:p>
      <w:pPr>
        <w:pStyle w:val="871"/>
        <w:rPr>
          <w:rFonts w:hint="eastAsia" w:ascii="Calibri" w:hAnsi="Calibri" w:cs="Times New Roman"/>
          <w:color w:val="000000"/>
        </w:rPr>
      </w:pPr>
      <w:r>
        <w:rPr>
          <w:rFonts w:hint="eastAsia" w:ascii="Calibri" w:hAnsi="Calibri" w:cs="Times New Roman"/>
          <w:color w:val="000000"/>
        </w:rPr>
      </w:r>
      <w:r/>
    </w:p>
    <w:p>
      <w:pPr>
        <w:pStyle w:val="1074"/>
        <w:rPr>
          <w:rFonts w:hint="eastAsia" w:ascii="Calibri" w:hAnsi="Calibri" w:cs="Times New Roman"/>
          <w:color w:val="000000"/>
        </w:rPr>
      </w:pPr>
      <w:r>
        <w:rPr>
          <w:rFonts w:hint="eastAsia" w:ascii="Calibri" w:hAnsi="Calibri" w:cs="Times New Roman"/>
          <w:color w:val="000000"/>
        </w:rPr>
      </w:r>
      <w:r/>
    </w:p>
    <w:p>
      <w:pPr>
        <w:pStyle w:val="871"/>
        <w:jc w:val="center"/>
        <w:rPr>
          <w:rFonts w:cs="Times New Roman"/>
          <w:b/>
          <w:bCs/>
          <w:color w:val="000000"/>
          <w:sz w:val="44"/>
          <w:szCs w:val="44"/>
        </w:rPr>
      </w:pPr>
      <w:r>
        <w:rPr>
          <w:rFonts w:hint="eastAsia"/>
          <w:b/>
          <w:bCs/>
          <w:color w:val="000000"/>
          <w:sz w:val="44"/>
          <w:szCs w:val="44"/>
        </w:rPr>
        <w:t xml:space="preserve">第一章</w:t>
      </w:r>
      <w:r>
        <w:rPr>
          <w:b/>
          <w:bCs/>
          <w:color w:val="000000"/>
          <w:sz w:val="44"/>
          <w:szCs w:val="44"/>
        </w:rPr>
        <w:t xml:space="preserve">  </w:t>
      </w:r>
      <w:r>
        <w:rPr>
          <w:rFonts w:hint="eastAsia"/>
          <w:b/>
          <w:bCs/>
          <w:color w:val="000000"/>
          <w:sz w:val="44"/>
          <w:szCs w:val="44"/>
        </w:rPr>
        <w:t xml:space="preserve">投标邀请函</w:t>
      </w:r>
      <w:r>
        <w:rPr>
          <w:rFonts w:cs="Times New Roman"/>
          <w:b/>
          <w:bCs/>
          <w:color w:val="000000"/>
          <w:sz w:val="44"/>
          <w:szCs w:val="44"/>
        </w:rPr>
      </w:r>
      <w:r/>
    </w:p>
    <w:p>
      <w:pPr>
        <w:pStyle w:val="871"/>
        <w:ind w:firstLine="420"/>
        <w:pageBreakBefore w:val="0"/>
        <w:spacing w:line="440" w:lineRule="exact"/>
        <w:rPr>
          <w:rFonts w:hint="eastAsia" w:ascii="宋体" w:hAnsi="宋体" w:eastAsia="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rPr>
        <w:t xml:space="preserve">项目概况</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eastAsia="宋体" w:cs="宋体"/>
          <w:color w:val="000000"/>
          <w:sz w:val="21"/>
          <w:szCs w:val="21"/>
          <w:u w:val="single"/>
          <w:lang w:val="en-US" w:eastAsia="zh-CN"/>
        </w:rPr>
        <w:t xml:space="preserve">吴江区2026年度水稻良种补贴</w:t>
      </w:r>
      <w:r>
        <w:rPr>
          <w:rFonts w:hint="eastAsia" w:eastAsia="宋体" w:cs="宋体"/>
          <w:color w:val="000000"/>
          <w:sz w:val="21"/>
          <w:szCs w:val="21"/>
          <w:u w:val="none"/>
          <w:lang w:val="en-US" w:eastAsia="zh-CN"/>
        </w:rPr>
        <w:t xml:space="preserve">项目</w:t>
      </w:r>
      <w:r>
        <w:rPr>
          <w:rFonts w:hint="eastAsia" w:ascii="宋体" w:hAnsi="宋体" w:eastAsia="宋体" w:cs="宋体"/>
          <w:color w:val="000000"/>
          <w:sz w:val="21"/>
          <w:szCs w:val="21"/>
        </w:rPr>
        <w:t xml:space="preserve">的潜在</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应在</w:t>
      </w:r>
      <w:r>
        <w:rPr>
          <w:rFonts w:hint="eastAsia" w:ascii="宋体" w:hAnsi="宋体" w:eastAsia="宋体" w:cs="宋体"/>
          <w:color w:val="000000"/>
          <w:sz w:val="21"/>
          <w:szCs w:val="21"/>
          <w:u w:val="single"/>
          <w:lang w:val="en-US" w:eastAsia="zh-CN"/>
        </w:rPr>
        <w:t xml:space="preserve">苏采云政府采购一体化平台</w:t>
      </w:r>
      <w:r>
        <w:rPr>
          <w:rFonts w:hint="eastAsia" w:ascii="宋体" w:hAnsi="宋体" w:eastAsia="宋体" w:cs="宋体"/>
          <w:color w:val="000000"/>
          <w:sz w:val="21"/>
          <w:szCs w:val="21"/>
        </w:rPr>
        <w:t xml:space="preserve">获取</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文件，并于</w:t>
      </w:r>
      <w:r>
        <w:rPr>
          <w:rFonts w:hint="eastAsia" w:ascii="宋体" w:hAnsi="宋体" w:eastAsia="宋体" w:cs="宋体"/>
          <w:color w:val="000000"/>
          <w:sz w:val="21"/>
          <w:szCs w:val="21"/>
          <w:u w:val="single"/>
        </w:rPr>
        <w:t xml:space="preserve">202</w:t>
      </w:r>
      <w:r>
        <w:rPr>
          <w:rFonts w:hint="eastAsia" w:eastAsia="宋体" w:cs="宋体"/>
          <w:color w:val="000000"/>
          <w:sz w:val="21"/>
          <w:szCs w:val="21"/>
          <w:u w:val="single"/>
          <w:lang w:val="en-US" w:eastAsia="zh-CN"/>
        </w:rPr>
        <w:t xml:space="preserve">6</w:t>
      </w:r>
      <w:r>
        <w:rPr>
          <w:rFonts w:hint="eastAsia" w:ascii="宋体" w:hAnsi="宋体" w:eastAsia="宋体" w:cs="宋体"/>
          <w:color w:val="000000"/>
          <w:sz w:val="21"/>
          <w:szCs w:val="21"/>
          <w:u w:val="single"/>
        </w:rPr>
        <w:t xml:space="preserve">年</w:t>
      </w:r>
      <w:r>
        <w:rPr>
          <w:rFonts w:hint="eastAsia" w:eastAsia="宋体" w:cs="宋体"/>
          <w:color w:val="000000"/>
          <w:sz w:val="21"/>
          <w:szCs w:val="21"/>
          <w:u w:val="single"/>
          <w:lang w:val="en-US" w:eastAsia="zh-CN"/>
        </w:rPr>
        <w:t xml:space="preserve">2</w:t>
      </w:r>
      <w:r>
        <w:rPr>
          <w:rFonts w:hint="eastAsia" w:ascii="宋体" w:hAnsi="宋体" w:eastAsia="宋体" w:cs="宋体"/>
          <w:color w:val="000000"/>
          <w:sz w:val="21"/>
          <w:szCs w:val="21"/>
          <w:u w:val="single"/>
          <w:lang w:val="en-US" w:eastAsia="zh-CN"/>
        </w:rPr>
        <w:t xml:space="preserve">月</w:t>
      </w:r>
      <w:r>
        <w:rPr>
          <w:rFonts w:hint="eastAsia" w:ascii="宋体" w:hAnsi="宋体" w:eastAsia="宋体" w:cs="宋体"/>
          <w:color w:val="000000"/>
          <w:sz w:val="21"/>
          <w:szCs w:val="21"/>
          <w:u w:val="single"/>
        </w:rPr>
        <w:t xml:space="preserve">28日</w:t>
      </w:r>
      <w:r>
        <w:rPr>
          <w:rFonts w:hint="eastAsia" w:ascii="宋体" w:hAnsi="宋体" w:eastAsia="宋体" w:cs="宋体"/>
          <w:color w:val="000000"/>
          <w:sz w:val="21"/>
          <w:szCs w:val="21"/>
          <w:u w:val="single"/>
        </w:rPr>
        <w:t xml:space="preserve">9点30分（北京时间）</w:t>
      </w:r>
      <w:r>
        <w:rPr>
          <w:rFonts w:hint="eastAsia" w:ascii="宋体" w:hAnsi="宋体" w:eastAsia="宋体" w:cs="宋体"/>
          <w:color w:val="000000"/>
          <w:sz w:val="21"/>
          <w:szCs w:val="21"/>
        </w:rPr>
        <w:t xml:space="preserve">前提交</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73"/>
        <w:ind w:left="0" w:firstLine="422"/>
        <w:keepLines/>
        <w:keepNext/>
        <w:pageBreakBefore w:val="0"/>
        <w:spacing w:before="0" w:after="0" w:line="440" w:lineRule="exact"/>
        <w:widowControl w:val="off"/>
        <w:tabs>
          <w:tab w:val="left" w:pos="576" w:leader="none"/>
        </w:tabs>
        <w:rPr>
          <w:rFonts w:hint="eastAsia" w:ascii="宋体" w:hAnsi="宋体" w:eastAsia="宋体" w:cs="宋体"/>
          <w:bCs/>
          <w:color w:val="000000"/>
          <w:sz w:val="21"/>
          <w:szCs w:val="21"/>
        </w:rPr>
        <w:outlineLvl w:val="1"/>
      </w:pPr>
      <w:r/>
      <w:bookmarkStart w:id="0" w:name="_Toc35393798"/>
      <w:r/>
      <w:bookmarkStart w:id="1" w:name="_Toc28359089"/>
      <w:r/>
      <w:bookmarkStart w:id="2" w:name="_Toc28359012"/>
      <w:r/>
      <w:bookmarkStart w:id="3" w:name="_Toc35393629"/>
      <w:r>
        <w:rPr>
          <w:rFonts w:hint="eastAsia" w:ascii="宋体" w:hAnsi="宋体" w:eastAsia="宋体" w:cs="宋体"/>
          <w:bCs/>
          <w:color w:val="000000"/>
          <w:sz w:val="21"/>
          <w:szCs w:val="21"/>
        </w:rPr>
        <w:t xml:space="preserve">一、项目基本情况</w:t>
      </w:r>
      <w:bookmarkEnd w:id="0"/>
      <w:r/>
      <w:bookmarkEnd w:id="1"/>
      <w:r/>
      <w:bookmarkEnd w:id="2"/>
      <w:r/>
      <w:bookmarkEnd w:id="3"/>
      <w:r>
        <w:rPr>
          <w:rFonts w:hint="eastAsia" w:ascii="宋体" w:hAnsi="宋体" w:eastAsia="宋体" w:cs="宋体"/>
          <w:bCs/>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w:t>
      </w:r>
      <w:r>
        <w:rPr>
          <w:rFonts w:hint="eastAsia" w:eastAsia="宋体" w:cs="宋体"/>
          <w:color w:val="000000"/>
          <w:sz w:val="21"/>
          <w:szCs w:val="21"/>
          <w:lang w:eastAsia="zh-CN"/>
        </w:rPr>
        <w:t xml:space="preserve">JSZC-320509-SXHC-G2026-0003</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项目名称：</w:t>
      </w:r>
      <w:r>
        <w:rPr>
          <w:rFonts w:hint="eastAsia" w:eastAsia="宋体" w:cs="宋体"/>
          <w:color w:val="000000"/>
          <w:sz w:val="21"/>
          <w:szCs w:val="21"/>
          <w:lang w:val="en-US" w:eastAsia="zh-CN"/>
        </w:rPr>
        <w:t xml:space="preserve">吴江区2026年度水稻良种补贴</w:t>
      </w:r>
      <w:r>
        <w:rPr>
          <w:rFonts w:hint="eastAsia" w:ascii="宋体" w:hAnsi="宋体" w:eastAsia="宋体" w:cs="宋体"/>
          <w:color w:val="000000"/>
          <w:sz w:val="21"/>
          <w:szCs w:val="21"/>
          <w:lang w:eastAsia="zh-CN"/>
        </w:rPr>
      </w:r>
      <w:r/>
    </w:p>
    <w:p>
      <w:pPr>
        <w:pStyle w:val="871"/>
        <w:ind w:firstLine="420"/>
        <w:pageBreakBefore w:val="0"/>
        <w:spacing w:line="4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采购方式：</w:t>
      </w:r>
      <w:r>
        <w:rPr>
          <w:rFonts w:hint="eastAsia" w:ascii="宋体" w:hAnsi="宋体" w:eastAsia="宋体" w:cs="宋体"/>
          <w:color w:val="000000"/>
          <w:sz w:val="21"/>
          <w:szCs w:val="21"/>
          <w:lang w:eastAsia="zh-CN"/>
        </w:rPr>
        <w:t xml:space="preserve">公开招标</w:t>
      </w:r>
      <w:r>
        <w:rPr>
          <w:rFonts w:hint="eastAsia" w:ascii="宋体" w:hAnsi="宋体" w:eastAsia="宋体" w:cs="宋体"/>
          <w:color w:val="000000"/>
          <w:sz w:val="21"/>
          <w:szCs w:val="21"/>
          <w:lang w:eastAsia="zh-CN"/>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预算金额：</w:t>
      </w:r>
      <w:bookmarkStart w:id="4" w:name="OLE_LINK1"/>
      <w:r>
        <w:rPr>
          <w:rFonts w:hint="eastAsia" w:ascii="宋体" w:hAnsi="宋体" w:eastAsia="宋体" w:cs="宋体"/>
          <w:color w:val="000000"/>
          <w:sz w:val="21"/>
          <w:szCs w:val="21"/>
          <w:lang w:eastAsia="zh-CN"/>
        </w:rPr>
        <w:t xml:space="preserve">人民币</w:t>
      </w:r>
      <w:bookmarkEnd w:id="4"/>
      <w:r>
        <w:rPr>
          <w:rFonts w:hint="eastAsia" w:ascii="宋体" w:hAnsi="宋体" w:eastAsia="宋体" w:cs="宋体"/>
          <w:color w:val="000000"/>
          <w:sz w:val="21"/>
          <w:szCs w:val="21"/>
          <w:lang w:eastAsia="zh-CN"/>
        </w:rPr>
        <w:t xml:space="preserve">叁佰玖拾玖万零肆佰元整（¥3990400.00）</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最高限价：同预算金额</w:t>
      </w:r>
      <w:r>
        <w:rPr>
          <w:rFonts w:hint="eastAsia" w:ascii="宋体" w:hAnsi="宋体" w:eastAsia="宋体" w:cs="宋体"/>
          <w:color w:val="000000"/>
          <w:sz w:val="21"/>
          <w:szCs w:val="21"/>
          <w:lang w:eastAsia="zh-CN"/>
        </w:rPr>
      </w:r>
      <w:r/>
    </w:p>
    <w:p>
      <w:pPr>
        <w:pStyle w:val="871"/>
        <w:ind w:firstLine="42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采购需求（具体采购清单及技术要求详见招标文件第四章）：</w:t>
      </w:r>
      <w:r>
        <w:rPr>
          <w:rFonts w:hint="eastAsia" w:ascii="宋体" w:hAnsi="宋体" w:eastAsia="宋体" w:cs="宋体"/>
          <w:color w:val="000000"/>
          <w:sz w:val="21"/>
          <w:szCs w:val="21"/>
          <w:lang w:val="en-US" w:eastAsia="zh-CN"/>
        </w:rPr>
      </w:r>
      <w:r/>
    </w:p>
    <w:p>
      <w:pPr>
        <w:pStyle w:val="871"/>
        <w:ind w:firstLine="420"/>
        <w:pageBreakBefore w:val="0"/>
        <w:spacing w:line="440" w:lineRule="exact"/>
        <w:rPr>
          <w:rFonts w:hint="eastAsia" w:eastAsia="宋体" w:cs="宋体"/>
          <w:color w:val="000000"/>
          <w:sz w:val="21"/>
          <w:szCs w:val="21"/>
          <w:lang w:val="en-US" w:eastAsia="zh-CN"/>
        </w:rPr>
      </w:pPr>
      <w:r>
        <w:rPr>
          <w:rFonts w:hint="eastAsia" w:eastAsia="宋体" w:cs="宋体"/>
          <w:color w:val="000000"/>
          <w:sz w:val="21"/>
          <w:szCs w:val="21"/>
          <w:lang w:val="en-US" w:eastAsia="zh-CN"/>
        </w:rPr>
        <w:t xml:space="preserve">1.本次采购标的为水稻良种，预估总采购数量58.8万公斤，各品种对应采购数量如下：</w:t>
      </w:r>
      <w:r>
        <w:rPr>
          <w:rFonts w:hint="eastAsia" w:eastAsia="宋体" w:cs="宋体"/>
          <w:color w:val="000000"/>
          <w:sz w:val="21"/>
          <w:szCs w:val="21"/>
          <w:lang w:val="en-US" w:eastAsia="zh-CN"/>
        </w:rPr>
      </w:r>
      <w:r/>
    </w:p>
    <w:p>
      <w:pPr>
        <w:pStyle w:val="871"/>
        <w:ind w:firstLine="42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南粳3908：18.8万公斤；（2）常农粳14号：14万公斤；（3）沪软玉1号：12万公斤；（4）宁香粳9号：14万公斤。供种期间如遇自然灾害、救灾备荒、农户需求、或出现部分种子质量问题、市场上种子数量短缺等情形，为了不误农时、不影响农业生产，在不超过总采购数量的情况下，四个品种之间可调剂数量，可增加或减少，最终按照实际供种数量结算。采购方如需追加采购，可以与供货方签订补充合同备案，但补充合同的采购金额不得超过原合同采购金额的10%。</w:t>
      </w:r>
      <w:r>
        <w:rPr>
          <w:rFonts w:hint="eastAsia" w:ascii="宋体" w:hAnsi="宋体" w:eastAsia="宋体" w:cs="宋体"/>
          <w:color w:val="000000"/>
          <w:sz w:val="21"/>
          <w:szCs w:val="21"/>
          <w:highlight w:val="none"/>
          <w:lang w:val="en-US" w:eastAsia="zh-CN"/>
        </w:rPr>
      </w:r>
      <w:r/>
    </w:p>
    <w:p>
      <w:pPr>
        <w:pStyle w:val="871"/>
        <w:ind w:firstLine="42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实施范围：本项目实施范围为苏州市吴江区行政辖区全域，覆盖汾湖高新区（黎里镇）、吴江高新区（盛泽镇）、平望镇、同里镇、震泽镇、七都镇、桃源镇、江陵街道、横扇街道、八坼街道共10个区（镇）、街道。</w:t>
      </w:r>
      <w:r>
        <w:rPr>
          <w:rFonts w:hint="eastAsia" w:ascii="宋体" w:hAnsi="宋体" w:eastAsia="宋体" w:cs="宋体"/>
          <w:color w:val="000000"/>
          <w:sz w:val="21"/>
          <w:szCs w:val="21"/>
          <w:highlight w:val="none"/>
          <w:lang w:val="en-US" w:eastAsia="zh-CN"/>
        </w:rPr>
      </w:r>
      <w:r/>
    </w:p>
    <w:p>
      <w:pPr>
        <w:pStyle w:val="871"/>
        <w:ind w:firstLine="42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补贴对象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2026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eastAsia="zh-CN"/>
        </w:rPr>
        <w:t xml:space="preserve">水稻良种补贴对象为苏州市吴江区范围内，自愿购买本项目补贴品种种子的水稻种植农户。</w:t>
      </w:r>
      <w:r>
        <w:rPr>
          <w:rFonts w:hint="eastAsia" w:ascii="宋体" w:hAnsi="宋体" w:eastAsia="宋体" w:cs="宋体"/>
          <w:color w:val="000000"/>
          <w:sz w:val="21"/>
          <w:szCs w:val="21"/>
          <w:highlight w:val="none"/>
          <w:lang w:eastAsia="zh-CN"/>
        </w:rPr>
      </w:r>
      <w:r/>
    </w:p>
    <w:p>
      <w:pPr>
        <w:pStyle w:val="871"/>
        <w:ind w:firstLine="420"/>
        <w:pageBreakBefore w:val="0"/>
        <w:spacing w:line="440" w:lineRule="exact"/>
        <w:rPr>
          <w:rFonts w:hint="eastAsia" w:eastAsia="宋体" w:cs="宋体"/>
          <w:color w:val="000000"/>
          <w:sz w:val="21"/>
          <w:szCs w:val="21"/>
          <w:lang w:val="en-US" w:eastAsia="zh-CN"/>
        </w:rPr>
      </w:pPr>
      <w:r>
        <w:rPr>
          <w:rFonts w:hint="eastAsia" w:eastAsia="宋体" w:cs="宋体"/>
          <w:color w:val="000000"/>
          <w:sz w:val="21"/>
          <w:szCs w:val="21"/>
          <w:lang w:val="en-US" w:eastAsia="zh-CN"/>
        </w:rPr>
        <w:t xml:space="preserve">合同履行期限：2026年</w:t>
      </w:r>
      <w:r>
        <w:rPr>
          <w:rFonts w:eastAsia="宋体" w:cs="宋体"/>
          <w:color w:val="000000"/>
          <w:sz w:val="21"/>
          <w:szCs w:val="21"/>
          <w:lang w:val="en-US" w:eastAsia="zh-CN"/>
        </w:rPr>
        <w:t xml:space="preserve">5</w:t>
      </w:r>
      <w:r>
        <w:rPr>
          <w:rFonts w:hint="eastAsia" w:eastAsia="宋体" w:cs="宋体"/>
          <w:color w:val="000000"/>
          <w:sz w:val="21"/>
          <w:szCs w:val="21"/>
          <w:lang w:val="en-US" w:eastAsia="zh-CN"/>
        </w:rPr>
        <w:t xml:space="preserve">月</w:t>
      </w:r>
      <w:r>
        <w:rPr>
          <w:rFonts w:eastAsia="宋体" w:cs="宋体"/>
          <w:color w:val="000000"/>
          <w:sz w:val="21"/>
          <w:szCs w:val="21"/>
          <w:lang w:val="en-US" w:eastAsia="zh-CN"/>
        </w:rPr>
        <w:t xml:space="preserve">1</w:t>
      </w:r>
      <w:r>
        <w:rPr>
          <w:rFonts w:hint="eastAsia" w:eastAsia="宋体" w:cs="宋体"/>
          <w:color w:val="000000"/>
          <w:sz w:val="21"/>
          <w:szCs w:val="21"/>
          <w:lang w:val="en-US" w:eastAsia="zh-CN"/>
        </w:rPr>
        <w:t xml:space="preserve">0日前完成供种。</w:t>
      </w:r>
      <w:r>
        <w:rPr>
          <w:rFonts w:hint="eastAsia" w:eastAsia="宋体" w:cs="宋体"/>
          <w:color w:val="000000"/>
          <w:sz w:val="21"/>
          <w:szCs w:val="21"/>
          <w:lang w:val="en-US" w:eastAsia="zh-CN"/>
        </w:rPr>
      </w:r>
      <w:r/>
    </w:p>
    <w:p>
      <w:pPr>
        <w:pStyle w:val="871"/>
        <w:ind w:firstLine="420"/>
        <w:pageBreakBefore w:val="0"/>
        <w:spacing w:line="440" w:lineRule="exact"/>
        <w:rPr>
          <w:rFonts w:hint="eastAsia" w:eastAsia="宋体" w:cs="宋体"/>
          <w:color w:val="000000"/>
          <w:sz w:val="21"/>
          <w:szCs w:val="21"/>
          <w:lang w:val="en-US" w:eastAsia="zh-CN"/>
        </w:rPr>
      </w:pPr>
      <w:r>
        <w:rPr>
          <w:rFonts w:hint="eastAsia" w:eastAsia="宋体" w:cs="宋体"/>
          <w:color w:val="000000"/>
          <w:sz w:val="21"/>
          <w:szCs w:val="21"/>
          <w:lang w:val="en-US" w:eastAsia="zh-CN"/>
        </w:rPr>
        <w:t xml:space="preserve">验收标准：所供水稻良种的验收标准为符合种子自身规格、国家相关标准、本招标文件各项要求及中标单位承诺的其他指标。</w:t>
      </w:r>
      <w:r>
        <w:rPr>
          <w:rFonts w:hint="eastAsia" w:eastAsia="宋体" w:cs="宋体"/>
          <w:color w:val="000000"/>
          <w:sz w:val="21"/>
          <w:szCs w:val="21"/>
          <w:lang w:val="en-US" w:eastAsia="zh-CN"/>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本项目不接受联合体投标。</w:t>
      </w:r>
      <w:r>
        <w:rPr>
          <w:rFonts w:hint="eastAsia" w:ascii="宋体" w:hAnsi="宋体" w:eastAsia="宋体" w:cs="宋体"/>
          <w:color w:val="000000"/>
          <w:sz w:val="21"/>
          <w:szCs w:val="21"/>
        </w:rPr>
      </w:r>
      <w:r/>
    </w:p>
    <w:p>
      <w:pPr>
        <w:pStyle w:val="873"/>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sz w:val="21"/>
          <w:szCs w:val="21"/>
        </w:rPr>
        <w:outlineLvl w:val="1"/>
      </w:pPr>
      <w:r/>
      <w:bookmarkStart w:id="5" w:name="_Toc28359090"/>
      <w:r/>
      <w:bookmarkStart w:id="6" w:name="_Toc28359013"/>
      <w:r/>
      <w:bookmarkStart w:id="7" w:name="_Toc35393799"/>
      <w:r/>
      <w:bookmarkStart w:id="8" w:name="_Toc35393630"/>
      <w:r>
        <w:rPr>
          <w:rFonts w:hint="eastAsia" w:ascii="宋体" w:hAnsi="宋体" w:eastAsia="宋体" w:cs="宋体"/>
          <w:b/>
          <w:bCs/>
          <w:color w:val="000000"/>
          <w:sz w:val="21"/>
          <w:szCs w:val="21"/>
        </w:rPr>
        <w:t xml:space="preserve">二、申请人的资格要求：</w:t>
      </w:r>
      <w:bookmarkEnd w:id="5"/>
      <w:r/>
      <w:bookmarkEnd w:id="6"/>
      <w:r/>
      <w:bookmarkEnd w:id="7"/>
      <w:r/>
      <w:bookmarkEnd w:id="8"/>
      <w:r>
        <w:rPr>
          <w:rFonts w:hint="eastAsia" w:ascii="宋体" w:hAnsi="宋体" w:eastAsia="宋体" w:cs="宋体"/>
          <w:b/>
          <w:bCs/>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（4）有依法缴纳税收和社会保障资金的良好记录；</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 </w:t>
      </w:r>
      <w:r>
        <w:rPr>
          <w:rFonts w:hint="eastAsia" w:ascii="宋体" w:hAnsi="宋体" w:eastAsia="宋体" w:cs="宋体"/>
          <w:color w:val="000000"/>
          <w:sz w:val="21"/>
          <w:szCs w:val="21"/>
        </w:rPr>
      </w:r>
      <w:r/>
    </w:p>
    <w:p>
      <w:pPr>
        <w:pStyle w:val="871"/>
        <w:ind w:firstLine="422"/>
        <w:pageBreakBefore w:val="0"/>
        <w:spacing w:line="440" w:lineRule="exact"/>
        <w:rPr>
          <w:rFonts w:hint="eastAsia" w:ascii="宋体" w:hAnsi="宋体" w:eastAsia="宋体" w:cs="宋体"/>
          <w:b/>
          <w:bCs/>
          <w:color w:val="000000"/>
          <w:sz w:val="21"/>
          <w:szCs w:val="21"/>
          <w:lang w:eastAsia="zh-CN"/>
        </w:rPr>
      </w:pPr>
      <w:r/>
      <w:bookmarkStart w:id="9" w:name="_Toc28359014"/>
      <w:r/>
      <w:bookmarkStart w:id="10" w:name="_Toc28359091"/>
      <w:r>
        <w:rPr>
          <w:rFonts w:hint="eastAsia" w:ascii="宋体" w:hAnsi="宋体" w:eastAsia="宋体" w:cs="宋体"/>
          <w:b/>
          <w:bCs/>
          <w:color w:val="000000"/>
          <w:sz w:val="21"/>
          <w:szCs w:val="21"/>
          <w:lang w:eastAsia="zh-CN"/>
        </w:rPr>
        <w:t xml:space="preserve">2.落实政府采购政策需满足的资格要求：根据《政府采购促进中小企业发展管理办法》的相关规定，本项目</w:t>
      </w:r>
      <w:r>
        <w:rPr>
          <w:rFonts w:hint="eastAsia" w:eastAsia="宋体" w:cs="宋体"/>
          <w:b/>
          <w:bCs/>
          <w:color w:val="000000"/>
          <w:sz w:val="21"/>
          <w:szCs w:val="21"/>
          <w:lang w:eastAsia="zh-CN"/>
        </w:rPr>
        <w:t xml:space="preserve">非</w:t>
      </w:r>
      <w:r>
        <w:rPr>
          <w:rFonts w:hint="eastAsia" w:ascii="宋体" w:hAnsi="宋体" w:eastAsia="宋体" w:cs="宋体"/>
          <w:b/>
          <w:bCs/>
          <w:color w:val="000000"/>
          <w:sz w:val="21"/>
          <w:szCs w:val="21"/>
          <w:lang w:eastAsia="zh-CN"/>
        </w:rPr>
        <w:t xml:space="preserve">专门面向中小微企业采购，所属行业为“</w:t>
      </w:r>
      <w:r>
        <w:rPr>
          <w:rFonts w:hint="eastAsia" w:eastAsia="宋体" w:cs="宋体"/>
          <w:b/>
          <w:bCs/>
          <w:color w:val="000000"/>
          <w:sz w:val="21"/>
          <w:szCs w:val="21"/>
          <w:lang w:eastAsia="zh-CN"/>
        </w:rPr>
        <w:t xml:space="preserve">零售业</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eastAsia="zh-CN"/>
        </w:rPr>
      </w:r>
      <w:r/>
    </w:p>
    <w:p>
      <w:pPr>
        <w:pStyle w:val="871"/>
        <w:ind w:firstLine="420"/>
        <w:pageBreakBefore w:val="0"/>
        <w:spacing w:line="44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3.本项目的特定资格要求：</w:t>
      </w:r>
      <w:r>
        <w:rPr>
          <w:rFonts w:hint="eastAsia" w:ascii="宋体" w:hAnsi="宋体" w:eastAsia="宋体" w:cs="宋体"/>
          <w:color w:val="000000"/>
          <w:sz w:val="21"/>
          <w:szCs w:val="21"/>
          <w:u w:val="single"/>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联合体投标；</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法人的分支机构不得参加政府采购活动（除银行、保险、石油石化、电力、电信等行业特殊情况外）。 </w:t>
      </w:r>
      <w:r>
        <w:rPr>
          <w:rFonts w:hint="eastAsia" w:ascii="宋体" w:hAnsi="宋体" w:eastAsia="宋体" w:cs="宋体"/>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bookmarkStart w:id="11" w:name="_Toc35393631"/>
      <w:r/>
      <w:bookmarkStart w:id="12" w:name="_Toc35393800"/>
      <w:r>
        <w:rPr>
          <w:rFonts w:hint="eastAsia" w:ascii="宋体" w:hAnsi="宋体" w:eastAsia="宋体" w:cs="宋体"/>
          <w:color w:val="000000"/>
          <w:sz w:val="21"/>
          <w:szCs w:val="21"/>
        </w:rPr>
        <w:t xml:space="preserve">本项目的特定资格要求：</w:t>
      </w:r>
      <w:r>
        <w:rPr>
          <w:rFonts w:hint="eastAsia" w:ascii="宋体" w:hAnsi="宋体" w:eastAsia="宋体" w:cs="宋体"/>
          <w:color w:val="000000"/>
          <w:sz w:val="21"/>
          <w:szCs w:val="21"/>
        </w:rPr>
      </w:r>
      <w:r/>
    </w:p>
    <w:p>
      <w:pPr>
        <w:pStyle w:val="871"/>
        <w:ind w:firstLine="422"/>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①</w:t>
      </w:r>
      <w:r>
        <w:rPr>
          <w:rFonts w:hint="eastAsia" w:ascii="宋体" w:hAnsi="宋体" w:eastAsia="宋体" w:cs="宋体"/>
          <w:b/>
          <w:bCs/>
          <w:color w:val="000000"/>
          <w:sz w:val="21"/>
          <w:szCs w:val="21"/>
          <w:lang w:val="zh-CN"/>
        </w:rPr>
        <w:t xml:space="preserve">投标人</w:t>
      </w:r>
      <w:r>
        <w:rPr>
          <w:rFonts w:hint="eastAsia" w:ascii="宋体" w:hAnsi="宋体" w:eastAsia="宋体" w:cs="宋体"/>
          <w:b/>
          <w:bCs/>
          <w:color w:val="000000"/>
          <w:sz w:val="21"/>
          <w:szCs w:val="21"/>
        </w:rPr>
        <w:t xml:space="preserve">须符合《中华人民共和国种子法》及其配套规章的规定，提供种子来源单位的合法文件</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包括《农作物种子生产经营许可证》或委托代销合同</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p>
      <w:pPr>
        <w:pStyle w:val="871"/>
        <w:ind w:firstLine="422"/>
        <w:pageBreakBefore w:val="0"/>
        <w:spacing w:line="440" w:lineRule="exact"/>
        <w:rPr>
          <w:rFonts w:hint="eastAsia" w:ascii="宋体" w:hAnsi="宋体" w:eastAsia="宋体" w:cs="宋体"/>
          <w:b/>
          <w:bCs/>
          <w:color w:val="000000"/>
          <w:sz w:val="21"/>
          <w:szCs w:val="21"/>
        </w:rPr>
      </w:pPr>
      <w:r>
        <w:rPr>
          <w:rFonts w:ascii="宋体" w:hAnsi="宋体" w:eastAsia="宋体" w:cs="宋体"/>
          <w:b/>
          <w:bCs/>
          <w:color w:val="000000"/>
          <w:sz w:val="21"/>
          <w:szCs w:val="21"/>
        </w:rPr>
        <w:t xml:space="preserve">②</w:t>
      </w:r>
      <w:r>
        <w:rPr>
          <w:rFonts w:hint="eastAsia" w:ascii="宋体" w:hAnsi="宋体" w:eastAsia="宋体" w:cs="宋体"/>
          <w:b/>
          <w:bCs/>
          <w:color w:val="000000"/>
          <w:sz w:val="21"/>
          <w:szCs w:val="21"/>
          <w:lang w:val="zh-CN"/>
        </w:rPr>
        <w:t xml:space="preserve">投标人</w:t>
      </w:r>
      <w:r>
        <w:rPr>
          <w:rFonts w:hint="eastAsia" w:ascii="宋体" w:hAnsi="宋体" w:eastAsia="宋体" w:cs="宋体"/>
          <w:b/>
          <w:bCs/>
          <w:color w:val="000000"/>
          <w:sz w:val="21"/>
          <w:szCs w:val="21"/>
        </w:rPr>
        <w:t xml:space="preserve">须具备合法的种子来源及大面积供种能力，能够提供与吴江区水稻良种补贴任务相匹配的水稻品种及种子数量，并在投标文件中提供承诺书（格式自拟）。</w:t>
      </w:r>
      <w:r>
        <w:rPr>
          <w:rFonts w:hint="eastAsia" w:ascii="宋体" w:hAnsi="宋体" w:eastAsia="宋体" w:cs="宋体"/>
          <w:b/>
          <w:bCs/>
          <w:color w:val="000000"/>
          <w:sz w:val="21"/>
          <w:szCs w:val="21"/>
        </w:rPr>
      </w:r>
      <w:r/>
    </w:p>
    <w:p>
      <w:pPr>
        <w:pStyle w:val="873"/>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三、获取</w:t>
      </w:r>
      <w:r>
        <w:rPr>
          <w:rFonts w:hint="eastAsia" w:ascii="宋体" w:hAnsi="宋体" w:eastAsia="宋体" w:cs="宋体"/>
          <w:b/>
          <w:bCs/>
          <w:color w:val="000000"/>
          <w:sz w:val="21"/>
          <w:szCs w:val="21"/>
          <w:lang w:eastAsia="zh-CN"/>
        </w:rPr>
        <w:t xml:space="preserve">招标</w:t>
      </w:r>
      <w:r>
        <w:rPr>
          <w:rFonts w:hint="eastAsia" w:ascii="宋体" w:hAnsi="宋体" w:eastAsia="宋体" w:cs="宋体"/>
          <w:b/>
          <w:bCs/>
          <w:color w:val="000000"/>
          <w:sz w:val="21"/>
          <w:szCs w:val="21"/>
        </w:rPr>
        <w:t xml:space="preserve">文件</w:t>
      </w:r>
      <w:bookmarkEnd w:id="9"/>
      <w:r/>
      <w:bookmarkEnd w:id="10"/>
      <w:r/>
      <w:bookmarkEnd w:id="11"/>
      <w:r/>
      <w:bookmarkEnd w:id="12"/>
      <w:r>
        <w:rPr>
          <w:rFonts w:hint="eastAsia" w:ascii="宋体" w:hAnsi="宋体" w:eastAsia="宋体" w:cs="宋体"/>
          <w:b/>
          <w:bCs/>
          <w:color w:val="000000"/>
          <w:sz w:val="21"/>
          <w:szCs w:val="21"/>
        </w:rPr>
      </w:r>
      <w:r/>
    </w:p>
    <w:p>
      <w:pPr>
        <w:pStyle w:val="871"/>
        <w:ind w:firstLine="420"/>
        <w:jc w:val="left"/>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1.时间：</w:t>
      </w: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rPr>
      </w:r>
      <w:r/>
    </w:p>
    <w:p>
      <w:pPr>
        <w:pStyle w:val="871"/>
        <w:ind w:firstLine="420"/>
        <w:jc w:val="left"/>
        <w:pageBreakBefore w:val="0"/>
        <w:spacing w:line="4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2.地点：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苏采云政府采购一体化平台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系统自行下载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71"/>
        <w:ind w:firstLine="420"/>
        <w:jc w:val="left"/>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方式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（1）CA证书办理 </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lang w:val="zh-CN"/>
        </w:rPr>
        <w:t xml:space="preserve">苏州现场办理地址：苏州市姑苏区平泷路251号政务服务中心4楼公共交易中心窗口，咨询电话：0512-69820834。 </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（2）参与采购活动 </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（3）电子投标准备 </w:t>
      </w:r>
      <w:r>
        <w:rPr>
          <w:rFonts w:hint="eastAsia" w:ascii="宋体" w:hAnsi="宋体" w:eastAsia="宋体" w:cs="宋体"/>
          <w:color w:val="000000"/>
          <w:sz w:val="21"/>
          <w:szCs w:val="21"/>
          <w:lang w:val="zh-CN"/>
        </w:rPr>
      </w:r>
      <w:r/>
    </w:p>
    <w:p>
      <w:pPr>
        <w:pStyle w:val="871"/>
        <w:ind w:firstLine="420"/>
        <w:jc w:val="left"/>
        <w:keepLines w:val="0"/>
        <w:keepNext w:val="0"/>
        <w:pageBreakBefore w:val="0"/>
        <w:spacing w:line="440" w:lineRule="exact"/>
        <w:widowControl/>
        <w:rPr>
          <w:rFonts w:hint="eastAsia" w:ascii="宋体" w:hAnsi="宋体" w:eastAsia="宋体" w:cs="宋体"/>
          <w:b/>
          <w:bCs/>
          <w:color w:val="000000"/>
          <w:sz w:val="21"/>
          <w:szCs w:val="21"/>
          <w:lang w:val="zh-CN"/>
        </w:rPr>
        <w:outlineLvl w:val="9"/>
      </w:pPr>
      <w:r>
        <w:rPr>
          <w:rFonts w:hint="eastAsia" w:ascii="宋体" w:hAnsi="宋体" w:eastAsia="宋体" w:cs="宋体"/>
          <w:color w:val="000000"/>
          <w:sz w:val="21"/>
          <w:szCs w:val="21"/>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lang w:val="zh-CN"/>
        </w:rPr>
        <w:t xml:space="preserve">（具体详见《苏采云系统供应商操作手册》，网址链接https：//czju.suzhou.gov.cn/zfcg/html/content/20231220161910031.shtml）。 </w:t>
      </w:r>
      <w:r>
        <w:rPr>
          <w:rFonts w:hint="eastAsia" w:ascii="宋体" w:hAnsi="宋体" w:eastAsia="宋体" w:cs="宋体"/>
          <w:b/>
          <w:bCs/>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）补充通知（如有）。成功获取招标文件的供应商通过“苏州市政府采购网”或“苏采云”系统自行查看所报项目的补充通知。</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在系统操作过程中如有疑问，请按以下方式联系：</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注册咨询：18261002950； </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CA技术咨询电话：400-608-6099； </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签章使用问题：025-83633811、025-83633812、15380932027、15371015030； </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系统使用指导与咨询：联系电话：18261002950；QQ：3048755361、1315179389、895706745；智能客服：登录苏采云系统后，联系系统右下方智能客服图标进行咨询。</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4.售价：</w:t>
      </w:r>
      <w:r>
        <w:rPr>
          <w:rFonts w:hint="eastAsia" w:ascii="宋体" w:hAnsi="宋体" w:eastAsia="宋体" w:cs="宋体"/>
          <w:color w:val="000000"/>
          <w:sz w:val="21"/>
          <w:szCs w:val="21"/>
          <w:lang w:val="en-US" w:eastAsia="zh-CN"/>
        </w:rPr>
        <w:t xml:space="preserve">0元</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873"/>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sz w:val="21"/>
          <w:szCs w:val="21"/>
        </w:rPr>
        <w:outlineLvl w:val="1"/>
      </w:pPr>
      <w:r/>
      <w:bookmarkStart w:id="13" w:name="_Toc28359092"/>
      <w:r/>
      <w:bookmarkStart w:id="14" w:name="_Toc35393801"/>
      <w:r/>
      <w:bookmarkStart w:id="15" w:name="_Toc28359015"/>
      <w:r/>
      <w:bookmarkStart w:id="16" w:name="_Toc35393632"/>
      <w:r>
        <w:rPr>
          <w:rFonts w:hint="eastAsia" w:ascii="宋体" w:hAnsi="宋体" w:eastAsia="宋体" w:cs="宋体"/>
          <w:b/>
          <w:bCs/>
          <w:color w:val="000000"/>
          <w:sz w:val="21"/>
          <w:szCs w:val="21"/>
        </w:rPr>
        <w:t xml:space="preserve">四、</w:t>
      </w:r>
      <w:bookmarkEnd w:id="13"/>
      <w:r/>
      <w:bookmarkEnd w:id="14"/>
      <w:r/>
      <w:bookmarkEnd w:id="15"/>
      <w:r/>
      <w:bookmarkEnd w:id="16"/>
      <w:r>
        <w:rPr>
          <w:rFonts w:hint="eastAsia" w:ascii="宋体" w:hAnsi="宋体" w:eastAsia="宋体" w:cs="宋体"/>
          <w:b/>
          <w:color w:val="000000"/>
          <w:sz w:val="21"/>
          <w:szCs w:val="21"/>
          <w:lang w:bidi="ar"/>
        </w:rPr>
        <w:t xml:space="preserve">提交电子投标文件截止时间、开标时间和地点</w:t>
      </w:r>
      <w:r>
        <w:rPr>
          <w:rFonts w:hint="eastAsia" w:ascii="宋体" w:hAnsi="宋体" w:eastAsia="宋体" w:cs="宋体"/>
          <w:b/>
          <w:bCs/>
          <w:color w:val="000000"/>
          <w:sz w:val="21"/>
          <w:szCs w:val="21"/>
        </w:rPr>
      </w:r>
      <w:r/>
    </w:p>
    <w:p>
      <w:pPr>
        <w:pStyle w:val="871"/>
        <w:ind w:firstLine="420"/>
        <w:jc w:val="left"/>
        <w:pageBreakBefore w:val="0"/>
        <w:spacing w:line="440" w:lineRule="exact"/>
        <w:rPr>
          <w:rFonts w:hint="eastAsia" w:ascii="宋体" w:hAnsi="宋体" w:eastAsia="宋体" w:cs="宋体"/>
          <w:color w:val="000000"/>
          <w:sz w:val="21"/>
          <w:szCs w:val="21"/>
          <w:lang w:val="en-US" w:eastAsia="zh-CN"/>
        </w:rPr>
      </w:pPr>
      <w:r/>
      <w:bookmarkStart w:id="17" w:name="_Hlk61337266"/>
      <w:r>
        <w:rPr>
          <w:rFonts w:hint="eastAsia" w:ascii="宋体" w:hAnsi="宋体" w:eastAsia="宋体" w:cs="宋体"/>
          <w:color w:val="000000"/>
          <w:sz w:val="21"/>
          <w:szCs w:val="21"/>
          <w:lang w:val="en-US" w:eastAsia="zh-CN"/>
        </w:rPr>
        <w:t xml:space="preserve">1.提交投标文件截止时间：202</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28日9：30（北京时间）； </w:t>
      </w:r>
      <w:r>
        <w:rPr>
          <w:rFonts w:hint="eastAsia" w:ascii="宋体" w:hAnsi="宋体" w:eastAsia="宋体" w:cs="宋体"/>
          <w:color w:val="000000"/>
          <w:sz w:val="21"/>
          <w:szCs w:val="21"/>
          <w:lang w:val="en-US" w:eastAsia="zh-CN"/>
        </w:rPr>
      </w:r>
      <w:r/>
    </w:p>
    <w:p>
      <w:pPr>
        <w:pStyle w:val="871"/>
        <w:ind w:firstLine="420"/>
        <w:jc w:val="left"/>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2.开标时间：202</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28日9：30（北京时间）；</w:t>
      </w:r>
      <w:r>
        <w:rPr>
          <w:rFonts w:hint="eastAsia" w:ascii="宋体" w:hAnsi="宋体" w:eastAsia="宋体" w:cs="宋体"/>
          <w:color w:val="000000"/>
          <w:sz w:val="21"/>
          <w:szCs w:val="21"/>
          <w:lang w:val="en-US" w:eastAsia="zh-CN"/>
        </w:rPr>
      </w:r>
      <w:r/>
    </w:p>
    <w:p>
      <w:pPr>
        <w:pStyle w:val="871"/>
        <w:ind w:firstLine="420"/>
        <w:jc w:val="left"/>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3.开标地点：“苏采云”系统（网址：http：//jszfcg.jsczt.cn/）</w:t>
      </w:r>
      <w:r>
        <w:rPr>
          <w:rFonts w:hint="eastAsia"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71"/>
        <w:ind w:firstLine="420"/>
        <w:jc w:val="left"/>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b/>
          <w:bCs/>
          <w:color w:val="000000"/>
          <w:sz w:val="21"/>
          <w:szCs w:val="21"/>
          <w:lang w:val="en-US" w:eastAsia="zh-CN"/>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lang w:val="en-US" w:eastAsia="zh-CN"/>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1"/>
          <w:szCs w:val="21"/>
          <w:lang w:val="en-US" w:eastAsia="zh-CN"/>
        </w:rPr>
      </w:r>
      <w:r/>
    </w:p>
    <w:p>
      <w:pPr>
        <w:pStyle w:val="871"/>
        <w:ind w:firstLine="420"/>
        <w:jc w:val="left"/>
        <w:pageBreakBefore w:val="0"/>
        <w:spacing w:line="440" w:lineRule="exact"/>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lang w:val="en-US"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eastAsia="宋体" w:cs="宋体"/>
          <w:b/>
          <w:bCs/>
          <w:color w:val="000000"/>
          <w:sz w:val="21"/>
          <w:szCs w:val="21"/>
          <w:lang w:val="en-US" w:eastAsia="zh-CN"/>
        </w:rPr>
      </w:r>
      <w:r/>
    </w:p>
    <w:p>
      <w:pPr>
        <w:pStyle w:val="871"/>
        <w:ind w:firstLine="422"/>
        <w:jc w:val="left"/>
        <w:pageBreakBefore w:val="0"/>
        <w:spacing w:line="44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请供应商确保电脑、系统及其他设备（视频输入输出设备等）无误，且开标直至项目结束始终保持系统在线状态。</w:t>
      </w:r>
      <w:r>
        <w:rPr>
          <w:rFonts w:hint="eastAsia" w:ascii="宋体" w:hAnsi="宋体" w:eastAsia="宋体" w:cs="宋体"/>
          <w:b/>
          <w:bCs/>
          <w:color w:val="000000"/>
          <w:sz w:val="21"/>
          <w:szCs w:val="21"/>
          <w:lang w:val="en-US" w:eastAsia="zh-CN"/>
        </w:rPr>
      </w:r>
      <w:r/>
    </w:p>
    <w:p>
      <w:pPr>
        <w:pStyle w:val="871"/>
        <w:ind w:firstLine="422"/>
        <w:pageBreakBefore w:val="0"/>
        <w:spacing w:line="440" w:lineRule="exact"/>
        <w:rPr>
          <w:rFonts w:hint="eastAsia" w:ascii="宋体" w:hAnsi="宋体" w:eastAsia="宋体" w:cs="宋体"/>
          <w:b/>
          <w:bCs/>
          <w:color w:val="000000"/>
          <w:sz w:val="21"/>
          <w:szCs w:val="21"/>
        </w:rPr>
      </w:pPr>
      <w:r/>
      <w:bookmarkEnd w:id="17"/>
      <w:r/>
      <w:bookmarkStart w:id="18" w:name="_Toc35393803"/>
      <w:r/>
      <w:bookmarkStart w:id="19" w:name="_Toc28359094"/>
      <w:r/>
      <w:bookmarkStart w:id="20" w:name="_Toc28359017"/>
      <w:r/>
      <w:bookmarkStart w:id="21" w:name="_Toc35393634"/>
      <w:r>
        <w:rPr>
          <w:rFonts w:hint="eastAsia" w:ascii="宋体" w:hAnsi="宋体" w:eastAsia="宋体" w:cs="宋体"/>
          <w:b/>
          <w:bCs/>
          <w:color w:val="000000"/>
          <w:sz w:val="21"/>
          <w:szCs w:val="21"/>
        </w:rPr>
        <w:t xml:space="preserve">五、公告期限</w:t>
      </w:r>
      <w:bookmarkEnd w:id="18"/>
      <w:r/>
      <w:bookmarkEnd w:id="19"/>
      <w:r/>
      <w:bookmarkEnd w:id="20"/>
      <w:r/>
      <w:bookmarkEnd w:id="21"/>
      <w:r>
        <w:rPr>
          <w:rFonts w:hint="eastAsia" w:ascii="宋体" w:hAnsi="宋体" w:eastAsia="宋体" w:cs="宋体"/>
          <w:b/>
          <w:bCs/>
          <w:color w:val="000000"/>
          <w:sz w:val="21"/>
          <w:szCs w:val="21"/>
        </w:rPr>
      </w:r>
      <w:r/>
    </w:p>
    <w:p>
      <w:pPr>
        <w:pStyle w:val="871"/>
        <w:ind w:firstLine="42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自本公告发布之日起5个工作日。</w:t>
      </w:r>
      <w:r>
        <w:rPr>
          <w:rFonts w:hint="eastAsia" w:ascii="宋体" w:hAnsi="宋体" w:eastAsia="宋体" w:cs="宋体"/>
          <w:color w:val="000000"/>
          <w:sz w:val="21"/>
          <w:szCs w:val="21"/>
        </w:rPr>
      </w:r>
      <w:r/>
    </w:p>
    <w:p>
      <w:pPr>
        <w:pStyle w:val="873"/>
        <w:ind w:left="0" w:firstLine="422"/>
        <w:keepLines/>
        <w:keepNext/>
        <w:pageBreakBefore w:val="0"/>
        <w:spacing w:before="0" w:after="0" w:line="440" w:lineRule="exact"/>
        <w:widowControl w:val="off"/>
        <w:tabs>
          <w:tab w:val="left" w:pos="576" w:leader="none"/>
        </w:tabs>
        <w:rPr>
          <w:rFonts w:hint="eastAsia" w:ascii="宋体" w:hAnsi="宋体" w:eastAsia="宋体" w:cs="宋体"/>
          <w:b/>
          <w:bCs/>
          <w:color w:val="000000"/>
          <w:sz w:val="21"/>
          <w:szCs w:val="21"/>
        </w:rPr>
        <w:outlineLvl w:val="1"/>
      </w:pPr>
      <w:r/>
      <w:bookmarkStart w:id="22" w:name="_Toc35393804"/>
      <w:r/>
      <w:bookmarkStart w:id="23" w:name="_Toc35393635"/>
      <w:r>
        <w:rPr>
          <w:rFonts w:hint="eastAsia" w:ascii="宋体" w:hAnsi="宋体" w:eastAsia="宋体" w:cs="宋体"/>
          <w:b/>
          <w:bCs/>
          <w:color w:val="000000"/>
          <w:sz w:val="21"/>
          <w:szCs w:val="21"/>
          <w:lang w:eastAsia="zh-CN"/>
        </w:rPr>
        <w:t xml:space="preserve">六</w:t>
      </w:r>
      <w:r>
        <w:rPr>
          <w:rFonts w:hint="eastAsia" w:ascii="宋体" w:hAnsi="宋体" w:eastAsia="宋体" w:cs="宋体"/>
          <w:b/>
          <w:bCs/>
          <w:color w:val="000000"/>
          <w:sz w:val="21"/>
          <w:szCs w:val="21"/>
        </w:rPr>
        <w:t xml:space="preserve">、其他补充事宜</w:t>
      </w:r>
      <w:bookmarkEnd w:id="22"/>
      <w:r/>
      <w:bookmarkEnd w:id="23"/>
      <w:r>
        <w:rPr>
          <w:rFonts w:hint="eastAsia" w:ascii="宋体" w:hAnsi="宋体" w:eastAsia="宋体" w:cs="宋体"/>
          <w:b/>
          <w:bCs/>
          <w:color w:val="000000"/>
          <w:sz w:val="21"/>
          <w:szCs w:val="21"/>
        </w:rPr>
      </w:r>
      <w:r/>
    </w:p>
    <w:p>
      <w:pPr>
        <w:pStyle w:val="871"/>
        <w:ind w:firstLine="420"/>
        <w:jc w:val="left"/>
        <w:keepLines w:val="0"/>
        <w:keepNext w:val="0"/>
        <w:pageBreakBefore w:val="0"/>
        <w:spacing w:line="440" w:lineRule="exact"/>
        <w:rPr>
          <w:rFonts w:hint="eastAsia" w:ascii="宋体" w:hAnsi="宋体" w:eastAsia="宋体" w:cs="宋体"/>
          <w:color w:val="000000"/>
          <w:sz w:val="21"/>
          <w:szCs w:val="21"/>
          <w:lang w:eastAsia="zh-CN"/>
        </w:rPr>
      </w:pPr>
      <w:r/>
      <w:bookmarkStart w:id="24" w:name="OLE_LINK4"/>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“苏采云”系统网址：http</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//jszfcg.jsczt.cn/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71"/>
        <w:ind w:firstLine="420"/>
        <w:jc w:val="left"/>
        <w:pageBreakBefore w:val="0"/>
        <w:spacing w:line="440" w:lineRule="exact"/>
        <w:rPr>
          <w:rFonts w:hint="eastAsia" w:ascii="宋体" w:hAnsi="宋体" w:eastAsia="宋体" w:cs="宋体"/>
          <w:color w:val="000000"/>
          <w:sz w:val="21"/>
          <w:szCs w:val="21"/>
          <w:lang w:val="en-US" w:eastAsia="zh-CN"/>
        </w:rPr>
      </w:pPr>
      <w:r/>
      <w:bookmarkEnd w:id="24"/>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1"/>
          <w:szCs w:val="21"/>
          <w:lang w:val="en-US" w:eastAsia="zh-CN"/>
        </w:rPr>
      </w:r>
      <w:r/>
    </w:p>
    <w:p>
      <w:pPr>
        <w:pStyle w:val="871"/>
        <w:ind w:firstLine="420"/>
        <w:jc w:val="left"/>
        <w:keepLines w:val="0"/>
        <w:keepNext w:val="0"/>
        <w:pageBreakBefore w:val="0"/>
        <w:spacing w:line="440" w:lineRule="exact"/>
        <w:rPr>
          <w:rFonts w:hint="eastAsia" w:ascii="宋体" w:hAnsi="宋体" w:eastAsia="宋体" w:cs="宋体"/>
          <w:color w:val="000000"/>
          <w:sz w:val="21"/>
          <w:szCs w:val="21"/>
          <w:lang w:val="en-US" w:eastAsia="zh-CN"/>
        </w:rPr>
      </w:pPr>
      <w:r/>
      <w:bookmarkStart w:id="25" w:name="_Toc35393805"/>
      <w:r/>
      <w:bookmarkStart w:id="26" w:name="_Toc28359018"/>
      <w:r/>
      <w:bookmarkStart w:id="27" w:name="_Toc28359095"/>
      <w:r/>
      <w:bookmarkStart w:id="28" w:name="_Toc35393636"/>
      <w:r>
        <w:rPr>
          <w:rFonts w:hint="eastAsia" w:ascii="宋体" w:hAnsi="宋体" w:eastAsia="宋体" w:cs="宋体"/>
          <w:color w:val="000000"/>
          <w:sz w:val="21"/>
          <w:szCs w:val="21"/>
          <w:lang w:val="en-US" w:eastAsia="zh-CN"/>
        </w:rPr>
        <w:t xml:space="preserve">3.苏州吴江区政府采购办公室监督电话：0512-63982393。</w:t>
      </w:r>
      <w:r>
        <w:rPr>
          <w:rFonts w:hint="eastAsia" w:ascii="宋体" w:hAnsi="宋体" w:eastAsia="宋体" w:cs="宋体"/>
          <w:color w:val="000000"/>
          <w:sz w:val="21"/>
          <w:szCs w:val="21"/>
          <w:lang w:val="en-US" w:eastAsia="zh-CN"/>
        </w:rPr>
      </w:r>
      <w:r/>
    </w:p>
    <w:p>
      <w:pPr>
        <w:pStyle w:val="871"/>
        <w:ind w:firstLine="420"/>
        <w:jc w:val="left"/>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4.根据苏州市财政局《关于深入开展苏州市政府采购合同信用融资业务的通知》相关要求，本项目支持政府采购合同信用融资。</w:t>
      </w:r>
      <w:r>
        <w:rPr>
          <w:rFonts w:hint="eastAsia" w:ascii="宋体" w:hAnsi="宋体" w:eastAsia="宋体" w:cs="宋体"/>
          <w:color w:val="000000"/>
          <w:sz w:val="21"/>
          <w:szCs w:val="21"/>
          <w:lang w:val="en-US" w:eastAsia="zh-CN"/>
        </w:rPr>
      </w:r>
      <w:r/>
    </w:p>
    <w:p>
      <w:pPr>
        <w:pStyle w:val="871"/>
        <w:ind w:firstLine="420"/>
        <w:jc w:val="left"/>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.本次采购的相关信息刊登在江苏政府采购网、苏州政府采购网。</w:t>
      </w:r>
      <w:r>
        <w:rPr>
          <w:rFonts w:hint="eastAsia" w:ascii="宋体" w:hAnsi="宋体" w:eastAsia="宋体" w:cs="宋体"/>
          <w:color w:val="000000"/>
          <w:sz w:val="21"/>
          <w:szCs w:val="21"/>
        </w:rPr>
      </w:r>
      <w:r/>
    </w:p>
    <w:p>
      <w:pPr>
        <w:pStyle w:val="871"/>
        <w:ind w:firstLine="420"/>
        <w:jc w:val="left"/>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现场踏勘：</w:t>
      </w:r>
      <w:r>
        <w:rPr>
          <w:rFonts w:hint="eastAsia" w:ascii="宋体" w:hAnsi="宋体" w:eastAsia="宋体" w:cs="宋体"/>
          <w:color w:val="000000"/>
          <w:sz w:val="21"/>
          <w:szCs w:val="21"/>
          <w:lang w:val="en-US" w:eastAsia="zh-CN"/>
        </w:rPr>
        <w:t xml:space="preserve">为便于各投标供应商充分了解项目现场实际情况，可自行前往现场进行踏勘，以获取可能影响投标决策的所有直接资料。未进行现场踏勘的供应商，在中标后不得以“对现场情况了解不充分”为由，向招标采购单位提出任何索赔或加价诉求。对于此类诉求，招标采购单位不承担任何责任，且将不作答复与考虑。如需前往现场踏勘，请提前联系。</w:t>
      </w:r>
      <w:r>
        <w:rPr>
          <w:rFonts w:hint="eastAsia" w:ascii="宋体" w:hAnsi="宋体" w:eastAsia="宋体" w:cs="宋体"/>
          <w:color w:val="000000"/>
          <w:sz w:val="21"/>
          <w:szCs w:val="21"/>
        </w:rPr>
      </w:r>
      <w:r/>
    </w:p>
    <w:p>
      <w:pPr>
        <w:pStyle w:val="871"/>
        <w:ind w:firstLine="422"/>
        <w:jc w:val="left"/>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七</w:t>
      </w:r>
      <w:r>
        <w:rPr>
          <w:rFonts w:hint="eastAsia" w:ascii="宋体" w:hAnsi="宋体" w:eastAsia="宋体" w:cs="宋体"/>
          <w:b/>
          <w:bCs/>
          <w:color w:val="000000"/>
          <w:sz w:val="21"/>
          <w:szCs w:val="21"/>
        </w:rPr>
        <w:t xml:space="preserve">、凡对本次</w:t>
      </w:r>
      <w:r>
        <w:rPr>
          <w:rFonts w:hint="eastAsia" w:ascii="宋体" w:hAnsi="宋体" w:eastAsia="宋体" w:cs="宋体"/>
          <w:b/>
          <w:bCs/>
          <w:color w:val="000000"/>
          <w:sz w:val="21"/>
          <w:szCs w:val="21"/>
          <w:lang w:eastAsia="zh-CN"/>
        </w:rPr>
        <w:t xml:space="preserve">招标</w:t>
      </w:r>
      <w:r>
        <w:rPr>
          <w:rFonts w:hint="eastAsia" w:ascii="宋体" w:hAnsi="宋体" w:eastAsia="宋体" w:cs="宋体"/>
          <w:b/>
          <w:bCs/>
          <w:color w:val="000000"/>
          <w:sz w:val="21"/>
          <w:szCs w:val="21"/>
        </w:rPr>
        <w:t xml:space="preserve">提出询问，请按以下方式联系</w:t>
      </w:r>
      <w:bookmarkEnd w:id="25"/>
      <w:r/>
      <w:bookmarkEnd w:id="26"/>
      <w:r/>
      <w:bookmarkEnd w:id="27"/>
      <w:r/>
      <w:bookmarkEnd w:id="28"/>
      <w:r>
        <w:rPr>
          <w:rFonts w:hint="eastAsia" w:ascii="宋体" w:hAnsi="宋体" w:eastAsia="宋体" w:cs="宋体"/>
          <w:b/>
          <w:bCs/>
          <w:color w:val="000000"/>
          <w:sz w:val="21"/>
          <w:szCs w:val="21"/>
        </w:rPr>
      </w:r>
      <w:r/>
    </w:p>
    <w:p>
      <w:pPr>
        <w:pStyle w:val="871"/>
        <w:ind w:firstLine="420"/>
        <w:jc w:val="left"/>
        <w:pageBreakBefore w:val="0"/>
        <w:spacing w:line="440" w:lineRule="exact"/>
        <w:widowControl/>
        <w:rPr>
          <w:rFonts w:hint="eastAsia" w:ascii="宋体" w:hAnsi="宋体" w:eastAsia="宋体" w:cs="宋体"/>
          <w:color w:val="000000"/>
          <w:sz w:val="21"/>
          <w:szCs w:val="21"/>
          <w:highlight w:val="none"/>
        </w:rPr>
      </w:pPr>
      <w:r/>
      <w:bookmarkStart w:id="29" w:name="_Toc28359075"/>
      <w:r/>
      <w:bookmarkStart w:id="30" w:name="_Toc35393617"/>
      <w:r/>
      <w:bookmarkStart w:id="31" w:name="_Toc35393786"/>
      <w:r/>
      <w:bookmarkStart w:id="32" w:name="_Toc28358998"/>
      <w:r>
        <w:rPr>
          <w:rFonts w:hint="eastAsia" w:ascii="宋体" w:hAnsi="宋体" w:eastAsia="宋体" w:cs="宋体"/>
          <w:color w:val="000000"/>
          <w:sz w:val="21"/>
          <w:szCs w:val="21"/>
          <w:highlight w:val="none"/>
        </w:rPr>
        <w:t xml:space="preserve">1.采购人信息</w:t>
      </w:r>
      <w:bookmarkEnd w:id="29"/>
      <w:r/>
      <w:bookmarkEnd w:id="30"/>
      <w:r/>
      <w:bookmarkEnd w:id="31"/>
      <w:r/>
      <w:bookmarkEnd w:id="32"/>
      <w:r>
        <w:rPr>
          <w:rFonts w:hint="eastAsia" w:ascii="宋体" w:hAnsi="宋体" w:eastAsia="宋体" w:cs="宋体"/>
          <w:color w:val="000000"/>
          <w:sz w:val="21"/>
          <w:szCs w:val="21"/>
          <w:highlight w:val="none"/>
        </w:rPr>
      </w:r>
      <w:r/>
    </w:p>
    <w:p>
      <w:pPr>
        <w:pStyle w:val="871"/>
        <w:ind w:firstLine="420"/>
        <w:jc w:val="left"/>
        <w:pageBreakBefore w:val="0"/>
        <w:spacing w:line="44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highlight w:val="none"/>
          <w:lang w:val="zh-CN"/>
        </w:rPr>
        <w:t xml:space="preserve">名  称：</w:t>
      </w:r>
      <w:r>
        <w:rPr>
          <w:rFonts w:hint="eastAsia" w:eastAsia="宋体" w:cs="宋体"/>
          <w:color w:val="000000"/>
          <w:sz w:val="21"/>
          <w:szCs w:val="21"/>
          <w:highlight w:val="none"/>
          <w:lang w:val="en-US" w:eastAsia="zh-CN"/>
        </w:rPr>
        <w:t xml:space="preserve">苏州市吴江区农业技术服务中心</w:t>
      </w:r>
      <w:r>
        <w:rPr>
          <w:rFonts w:hint="eastAsia" w:ascii="宋体" w:hAnsi="宋体" w:eastAsia="宋体" w:cs="宋体"/>
          <w:color w:val="000000"/>
          <w:sz w:val="21"/>
          <w:szCs w:val="21"/>
          <w:lang w:val="zh-CN"/>
        </w:rPr>
      </w:r>
      <w:r/>
    </w:p>
    <w:p>
      <w:pPr>
        <w:pStyle w:val="871"/>
        <w:ind w:firstLine="420"/>
        <w:jc w:val="left"/>
        <w:pageBreakBefore w:val="0"/>
        <w:spacing w:line="4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zh-CN"/>
        </w:rPr>
        <w:t xml:space="preserve">地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址：</w:t>
      </w:r>
      <w:bookmarkStart w:id="33" w:name="_Toc35393619"/>
      <w:r/>
      <w:bookmarkStart w:id="34" w:name="_Toc35393788"/>
      <w:r/>
      <w:bookmarkStart w:id="35" w:name="_Toc28359077"/>
      <w:r/>
      <w:bookmarkStart w:id="36" w:name="_Toc28359000"/>
      <w:r>
        <w:rPr>
          <w:rFonts w:hint="eastAsia" w:eastAsia="宋体" w:cs="宋体"/>
          <w:color w:val="000000"/>
          <w:sz w:val="21"/>
          <w:szCs w:val="21"/>
          <w:lang w:eastAsia="zh-CN"/>
        </w:rPr>
        <w:t xml:space="preserve">苏州市吴江区笠泽路170号</w:t>
      </w:r>
      <w:r>
        <w:rPr>
          <w:rFonts w:hint="eastAsia" w:ascii="宋体" w:hAnsi="宋体" w:eastAsia="宋体" w:cs="宋体"/>
          <w:color w:val="000000"/>
          <w:sz w:val="21"/>
          <w:szCs w:val="21"/>
          <w:lang w:eastAsia="zh-CN"/>
        </w:rPr>
      </w:r>
      <w:r/>
    </w:p>
    <w:p>
      <w:pPr>
        <w:pStyle w:val="871"/>
        <w:ind w:firstLine="420"/>
        <w:jc w:val="left"/>
        <w:pageBreakBefore w:val="0"/>
        <w:spacing w:line="44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联系人：</w:t>
      </w:r>
      <w:r>
        <w:rPr>
          <w:rFonts w:hint="eastAsia" w:eastAsia="宋体" w:cs="宋体"/>
          <w:color w:val="000000"/>
          <w:sz w:val="21"/>
          <w:szCs w:val="21"/>
          <w:lang w:val="en-US" w:eastAsia="zh-CN"/>
        </w:rPr>
        <w:t xml:space="preserve">郭灿</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r>
      <w:r/>
    </w:p>
    <w:p>
      <w:pPr>
        <w:pStyle w:val="871"/>
        <w:ind w:firstLine="420"/>
        <w:jc w:val="left"/>
        <w:pageBreakBefore w:val="0"/>
        <w:spacing w:line="44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联系电话：</w:t>
      </w:r>
      <w:r>
        <w:rPr>
          <w:rFonts w:hint="eastAsia" w:eastAsia="宋体" w:cs="宋体"/>
          <w:color w:val="000000"/>
          <w:sz w:val="21"/>
          <w:szCs w:val="21"/>
          <w:lang w:val="en-US" w:eastAsia="zh-CN"/>
        </w:rPr>
        <w:t xml:space="preserve">0512-63190208</w:t>
      </w:r>
      <w:r>
        <w:rPr>
          <w:rFonts w:hint="eastAsia" w:ascii="宋体" w:hAnsi="宋体" w:eastAsia="宋体" w:cs="宋体"/>
          <w:color w:val="000000"/>
          <w:sz w:val="21"/>
          <w:szCs w:val="21"/>
          <w:lang w:val="en-US" w:eastAsia="zh-CN"/>
        </w:rPr>
      </w:r>
      <w:r/>
    </w:p>
    <w:p>
      <w:pPr>
        <w:pStyle w:val="871"/>
        <w:ind w:firstLine="420"/>
        <w:jc w:val="left"/>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2.代理机构联系方式</w:t>
      </w:r>
      <w:bookmarkEnd w:id="33"/>
      <w:r/>
      <w:bookmarkEnd w:id="34"/>
      <w:r/>
      <w:bookmarkEnd w:id="35"/>
      <w:r/>
      <w:bookmarkEnd w:id="36"/>
      <w:r>
        <w:rPr>
          <w:rFonts w:hint="eastAsia" w:ascii="宋体" w:hAnsi="宋体" w:eastAsia="宋体" w:cs="宋体"/>
          <w:color w:val="000000"/>
          <w:sz w:val="21"/>
          <w:szCs w:val="21"/>
        </w:rPr>
      </w:r>
      <w:r/>
    </w:p>
    <w:p>
      <w:pPr>
        <w:pStyle w:val="871"/>
        <w:ind w:firstLine="420"/>
        <w:jc w:val="left"/>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w:t>
      </w:r>
      <w:bookmarkStart w:id="37" w:name="XTDLJG_2"/>
      <w:r>
        <w:rPr>
          <w:rFonts w:hint="eastAsia" w:ascii="宋体" w:hAnsi="宋体" w:eastAsia="宋体" w:cs="宋体"/>
          <w:color w:val="000000"/>
          <w:sz w:val="21"/>
          <w:szCs w:val="21"/>
        </w:rPr>
        <w:t xml:space="preserve">：</w:t>
      </w:r>
      <w:bookmarkEnd w:id="37"/>
      <w:r>
        <w:rPr>
          <w:rFonts w:hint="eastAsia" w:ascii="宋体" w:hAnsi="宋体" w:eastAsia="宋体" w:cs="宋体"/>
          <w:color w:val="000000"/>
          <w:sz w:val="21"/>
          <w:szCs w:val="21"/>
        </w:rPr>
        <w:t xml:space="preserve">苏州欣禾诚工程咨询服务有限公司</w:t>
      </w:r>
      <w:r>
        <w:rPr>
          <w:rFonts w:hint="eastAsia" w:ascii="宋体" w:hAnsi="宋体" w:eastAsia="宋体" w:cs="宋体"/>
          <w:color w:val="000000"/>
          <w:sz w:val="21"/>
          <w:szCs w:val="21"/>
        </w:rPr>
      </w:r>
      <w:r/>
    </w:p>
    <w:p>
      <w:pPr>
        <w:pStyle w:val="871"/>
        <w:ind w:firstLine="420"/>
        <w:jc w:val="left"/>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址：苏州市吴江区鲈乡南路2485号明珠大厦北楼1702A</w:t>
      </w:r>
      <w:r>
        <w:rPr>
          <w:rFonts w:hint="eastAsia" w:ascii="宋体" w:hAnsi="宋体" w:eastAsia="宋体" w:cs="宋体"/>
          <w:color w:val="000000"/>
          <w:sz w:val="21"/>
          <w:szCs w:val="21"/>
        </w:rPr>
      </w:r>
      <w:r/>
    </w:p>
    <w:p>
      <w:pPr>
        <w:pStyle w:val="871"/>
        <w:ind w:firstLine="420"/>
        <w:jc w:val="left"/>
        <w:pageBreakBefore w:val="0"/>
        <w:spacing w:line="4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沈雪娟、吴清芬</w:t>
      </w:r>
      <w:r>
        <w:rPr>
          <w:rFonts w:hint="eastAsia" w:ascii="宋体" w:hAnsi="宋体" w:eastAsia="宋体" w:cs="宋体"/>
          <w:color w:val="000000"/>
          <w:sz w:val="21"/>
          <w:szCs w:val="21"/>
          <w:lang w:eastAsia="zh-CN"/>
        </w:rPr>
      </w:r>
      <w:r/>
    </w:p>
    <w:p>
      <w:pPr>
        <w:pStyle w:val="871"/>
        <w:ind w:firstLine="420"/>
        <w:jc w:val="left"/>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话：0512-63659266　　　　　　　　                       </w:t>
      </w:r>
      <w:r>
        <w:rPr>
          <w:rFonts w:hint="eastAsia" w:ascii="宋体" w:hAnsi="宋体" w:eastAsia="宋体" w:cs="宋体"/>
          <w:color w:val="000000"/>
          <w:sz w:val="21"/>
          <w:szCs w:val="21"/>
        </w:rPr>
      </w:r>
      <w:r/>
    </w:p>
    <w:p>
      <w:pPr>
        <w:pStyle w:val="871"/>
        <w:ind w:firstLine="420"/>
        <w:jc w:val="right"/>
        <w:pageBreakBefore w:val="0"/>
        <w:spacing w:line="4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71"/>
        <w:ind w:firstLine="420"/>
        <w:jc w:val="right"/>
        <w:pageBreakBefore w:val="0"/>
        <w:spacing w:line="420" w:lineRule="exact"/>
        <w:widowControl/>
        <w:rPr>
          <w:rFonts w:hint="eastAsia"/>
          <w:b/>
          <w:bCs/>
          <w:color w:val="000000"/>
          <w:sz w:val="44"/>
          <w:szCs w:val="44"/>
        </w:rPr>
      </w:pPr>
      <w:r>
        <w:rPr>
          <w:rFonts w:hint="eastAsia" w:ascii="宋体" w:hAnsi="宋体" w:eastAsia="宋体" w:cs="宋体"/>
          <w:color w:val="000000"/>
          <w:sz w:val="21"/>
          <w:szCs w:val="21"/>
        </w:rPr>
        <w:t xml:space="preserve">  </w:t>
      </w:r>
      <w:bookmarkStart w:id="38" w:name="_Toc414602014"/>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jc w:val="center"/>
        <w:rPr>
          <w:rFonts w:hint="eastAsia"/>
          <w:b/>
          <w:bCs/>
          <w:color w:val="000000"/>
          <w:sz w:val="44"/>
          <w:szCs w:val="44"/>
        </w:rPr>
      </w:pPr>
      <w:r>
        <w:rPr>
          <w:rFonts w:hint="eastAsia"/>
          <w:b/>
          <w:bCs/>
          <w:color w:val="000000"/>
          <w:sz w:val="44"/>
          <w:szCs w:val="44"/>
        </w:rPr>
      </w:r>
      <w:r>
        <w:rPr>
          <w:rFonts w:hint="eastAsia"/>
          <w:b/>
          <w:bCs/>
          <w:color w:val="000000"/>
          <w:sz w:val="44"/>
          <w:szCs w:val="44"/>
        </w:rPr>
      </w:r>
      <w:r/>
    </w:p>
    <w:p>
      <w:pPr>
        <w:jc w:val="center"/>
        <w:rPr>
          <w:rFonts w:hint="eastAsia"/>
          <w:b/>
          <w:bCs/>
          <w:color w:val="000000"/>
          <w:sz w:val="44"/>
          <w:szCs w:val="44"/>
        </w:rPr>
      </w:pPr>
      <w:r>
        <w:rPr>
          <w:rFonts w:hint="eastAsia"/>
          <w:b/>
          <w:bCs/>
          <w:color w:val="000000"/>
          <w:sz w:val="44"/>
          <w:szCs w:val="44"/>
        </w:rPr>
      </w:r>
      <w:r>
        <w:rPr>
          <w:rFonts w:hint="eastAsia"/>
          <w:b/>
          <w:bCs/>
          <w:color w:val="000000"/>
          <w:sz w:val="44"/>
          <w:szCs w:val="44"/>
        </w:rPr>
      </w:r>
      <w:r/>
    </w:p>
    <w:p>
      <w:pPr>
        <w:pStyle w:val="871"/>
        <w:jc w:val="center"/>
        <w:rPr>
          <w:rFonts w:hint="eastAsia"/>
          <w:b/>
          <w:bCs/>
          <w:color w:val="000000"/>
          <w:sz w:val="44"/>
          <w:szCs w:val="44"/>
        </w:rPr>
      </w:pPr>
      <w:r>
        <w:rPr>
          <w:rFonts w:hint="eastAsia"/>
          <w:b/>
          <w:bCs/>
          <w:color w:val="000000"/>
          <w:sz w:val="44"/>
          <w:szCs w:val="44"/>
        </w:rPr>
      </w:r>
      <w:r/>
    </w:p>
    <w:p>
      <w:pPr>
        <w:pStyle w:val="871"/>
        <w:jc w:val="center"/>
        <w:rPr>
          <w:rFonts w:cs="Times New Roman"/>
          <w:b/>
          <w:bCs/>
          <w:color w:val="000000"/>
          <w:sz w:val="44"/>
          <w:szCs w:val="44"/>
        </w:rPr>
      </w:pPr>
      <w:r>
        <w:rPr>
          <w:rFonts w:hint="eastAsia"/>
          <w:b/>
          <w:bCs/>
          <w:color w:val="000000"/>
          <w:sz w:val="44"/>
          <w:szCs w:val="44"/>
        </w:rPr>
        <w:t xml:space="preserve">第二章</w:t>
      </w:r>
      <w:r>
        <w:rPr>
          <w:b/>
          <w:bCs/>
          <w:color w:val="000000"/>
          <w:sz w:val="44"/>
          <w:szCs w:val="44"/>
        </w:rPr>
        <w:t xml:space="preserve">  </w:t>
      </w:r>
      <w:r>
        <w:rPr>
          <w:rFonts w:hint="eastAsia"/>
          <w:b/>
          <w:bCs/>
          <w:color w:val="000000"/>
          <w:sz w:val="44"/>
          <w:szCs w:val="44"/>
        </w:rPr>
        <w:t xml:space="preserve">投标人须知</w:t>
      </w:r>
      <w:r>
        <w:rPr>
          <w:rFonts w:cs="Times New Roman"/>
          <w:b/>
          <w:bCs/>
          <w:color w:val="000000"/>
          <w:sz w:val="44"/>
          <w:szCs w:val="44"/>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说明和释义</w:t>
      </w:r>
      <w:r>
        <w:rPr>
          <w:rFonts w:hint="eastAsia" w:ascii="宋体" w:hAnsi="宋体" w:eastAsia="宋体" w:cs="宋体"/>
          <w:b/>
          <w:bCs/>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说明</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本招标文件仅适用于苏州欣禾诚工程咨询服务有限公司组织的招标活动。</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本次招标活动及因本次招标产生的合同受中国法律制约和保护。</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本招标文件的解释权属于苏州欣禾诚工程咨询服务有限公司。</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词语释义</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招标代理机构：具体组织实施招标活动的法人。</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rPr>
        <w:t xml:space="preserve">：指依法进行政府采购的国家机关、事业单位、团体组织。</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投标人（投标单位）：经认定有资格响应招标，参加投标竞争的法人或其他组织和自然人。</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响应：投标人根据招标代理机构或招标代理机构发布的招标文件，编制投标文件并按规定投标的行为。</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甲方（委托方）：合同中明确规定的实际购买货物和服务的法人或其他组织和自然人 。</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乙方（服务方）：合同中规定的向采购单位提供货物和服务的法人或其他组织和自然人。</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货物：系指乙方按招标文件规定，应向甲方提供的一切设备、备品、备件、工具、手册及其它有关技术资料和材料。</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服务：</w:t>
      </w:r>
      <w:r>
        <w:rPr>
          <w:rFonts w:hint="eastAsia" w:ascii="Times New Roman"/>
          <w:color w:val="000000"/>
          <w:sz w:val="21"/>
          <w:szCs w:val="21"/>
          <w:lang w:val="zh-CN"/>
        </w:rPr>
        <w:t xml:space="preserve">系指本次招标采购文件规定乙方应承担的与提供货物和服务有关的辅助服务，比如运输、保险、安装、调试、提供技术援助、培训、配合措施、维修响应及合同中规定乙方应承担的其他义务。</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天：日历日。</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交货地点：合同中明确约定的乙方提交的货物和服务最终交付地点。</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服务地点：合同中明确约定的乙方履行服务的最终地点。</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产地：货物开采、生长、生产、最终制造、加工或提供服务的来源地。</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不可抗力：不能预见、不能避免并且不能克服的客观情况。</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实质性响应：满足有关本次采购标的、数量、质量、价款或者报酬、履行期限、履行地点和方式、违约责任和解决争议方法等要求</w:t>
      </w:r>
      <w:r>
        <w:rPr>
          <w:rFonts w:hint="eastAsia" w:eastAsia="宋体" w:cs="宋体"/>
          <w:color w:val="000000"/>
          <w:sz w:val="21"/>
          <w:szCs w:val="21"/>
          <w:highlight w:val="none"/>
          <w:lang w:val="en-US" w:eastAsia="zh-CN"/>
        </w:rPr>
        <w:t xml:space="preserve">的投标行为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书面形式：指书面文字、合同书、信件和数据电文（包括电报、电传、传真、电子数据交换和电子邮件）等可以有形地表现所载内容的形式。</w:t>
      </w:r>
      <w:r>
        <w:rPr>
          <w:rFonts w:hint="eastAsia" w:ascii="宋体" w:hAnsi="宋体" w:eastAsia="宋体" w:cs="宋体"/>
          <w:color w:val="000000"/>
          <w:sz w:val="21"/>
          <w:szCs w:val="21"/>
          <w:highlight w:val="none"/>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投标人</w:t>
      </w:r>
      <w:r>
        <w:rPr>
          <w:rFonts w:hint="eastAsia" w:ascii="宋体" w:hAnsi="宋体" w:eastAsia="宋体" w:cs="宋体"/>
          <w:b/>
          <w:bCs/>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合格投标人的范围</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符合《中华人民共和国政府采购法》第二十二条第一款之规定。</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合格投标人的特定条件</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见投标邀请函</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投标委托</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指全权代表投标人参加投标活动并签署投标文件的人，如果投标人代表不是法定代表人，须持有《法定代表人代表授权委托书》（详见统一格式）。</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投标费用</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无论投标过程的做法和结果如何，投标人自行承担所有与参加投标有关的全部费用。</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联合投标</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本项目不接受联合投标。</w:t>
      </w:r>
      <w:r>
        <w:rPr>
          <w:rFonts w:hint="eastAsia" w:ascii="宋体" w:hAnsi="宋体" w:eastAsia="宋体" w:cs="宋体"/>
          <w:color w:val="000000"/>
          <w:sz w:val="21"/>
          <w:szCs w:val="21"/>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招标文件的说明</w:t>
      </w:r>
      <w:r>
        <w:rPr>
          <w:rFonts w:hint="eastAsia" w:ascii="宋体" w:hAnsi="宋体" w:eastAsia="宋体" w:cs="宋体"/>
          <w:b/>
          <w:bCs/>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招标文件</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color w:val="000000"/>
          <w:sz w:val="21"/>
          <w:szCs w:val="21"/>
        </w:rPr>
        <w:t xml:space="preserve">招标文件及其补充通知（包括更正公告）不是直接从财政部门指定的政府采购信息发布媒体上下载获得的，</w:t>
      </w:r>
      <w:r>
        <w:rPr>
          <w:rFonts w:hint="eastAsia" w:ascii="宋体" w:hAnsi="宋体" w:eastAsia="宋体" w:cs="宋体"/>
          <w:color w:val="000000"/>
          <w:sz w:val="21"/>
          <w:szCs w:val="21"/>
        </w:rPr>
        <w:t xml:space="preserve">招标采购单位对招标文件及其补遗的真实性、完整性不承担任何责任。</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现场考察</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投标人自行对有关现场和周围环境进行考察，以获取编制投标文件和签署合同所需的信息。考察现场所发生的费用由投标人自己承担。</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经招标采购单位允许，投标人可为考察目的进入招标采购单位的项目现场，但投标人不得因此使招标采购单位承担有关的责任和蒙受损失。投标人应承担考察现场的责任和风险。</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招标文件的澄清和修改</w:t>
      </w:r>
      <w:r>
        <w:rPr>
          <w:rFonts w:hint="eastAsia" w:ascii="宋体" w:hAnsi="宋体" w:eastAsia="宋体" w:cs="宋体"/>
          <w:b/>
          <w:bCs/>
          <w:color w:val="000000"/>
          <w:sz w:val="21"/>
          <w:szCs w:val="21"/>
        </w:rPr>
      </w:r>
      <w:r/>
    </w:p>
    <w:p>
      <w:pPr>
        <w:pStyle w:val="871"/>
        <w:numPr>
          <w:ilvl w:val="1"/>
          <w:numId w:val="4"/>
        </w:numPr>
        <w:ind w:left="540" w:hanging="540"/>
        <w:spacing w:line="440" w:lineRule="exact"/>
        <w:tabs>
          <w:tab w:val="left" w:pos="540" w:leader="none"/>
          <w:tab w:val="left" w:pos="113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采购人无论出于自己的考虑，还是出于对投标人提问的澄清，均可对招标文件用更正公告的方式进行澄清或者修改，并通过中国政府采购网、江苏政府采购网、苏州市政府采购网对外进行发布。</w:t>
      </w:r>
      <w:r>
        <w:rPr>
          <w:rFonts w:hint="eastAsia" w:ascii="宋体" w:hAnsi="宋体" w:eastAsia="宋体" w:cs="宋体"/>
          <w:color w:val="000000"/>
          <w:sz w:val="21"/>
          <w:szCs w:val="21"/>
        </w:rPr>
      </w:r>
      <w:r/>
    </w:p>
    <w:p>
      <w:pPr>
        <w:pStyle w:val="871"/>
        <w:numPr>
          <w:ilvl w:val="1"/>
          <w:numId w:val="4"/>
        </w:numPr>
        <w:ind w:left="540" w:hanging="540"/>
        <w:spacing w:line="440" w:lineRule="exact"/>
        <w:tabs>
          <w:tab w:val="left" w:pos="540" w:leader="none"/>
          <w:tab w:val="left" w:pos="113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hint="eastAsia" w:ascii="宋体" w:hAnsi="宋体" w:eastAsia="宋体" w:cs="宋体"/>
          <w:color w:val="000000"/>
          <w:sz w:val="21"/>
          <w:szCs w:val="21"/>
        </w:rPr>
      </w:r>
      <w:r/>
    </w:p>
    <w:p>
      <w:pPr>
        <w:pStyle w:val="871"/>
        <w:numPr>
          <w:ilvl w:val="1"/>
          <w:numId w:val="4"/>
        </w:numPr>
        <w:ind w:left="540" w:hanging="540"/>
        <w:spacing w:line="440" w:lineRule="exact"/>
        <w:tabs>
          <w:tab w:val="left" w:pos="540" w:leader="none"/>
          <w:tab w:val="left" w:pos="113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为使投标人有足够的时间按招标文件的修改要求考虑修正投标文件，或出于其他原因，招标采购单位有权推迟投标截止日期和开标日期，并将此变更通知以更正公告的形式对外发布。</w:t>
      </w:r>
      <w:r>
        <w:rPr>
          <w:rFonts w:hint="eastAsia" w:ascii="宋体" w:hAnsi="宋体" w:eastAsia="宋体" w:cs="宋体"/>
          <w:color w:val="000000"/>
          <w:sz w:val="21"/>
          <w:szCs w:val="21"/>
        </w:rPr>
      </w:r>
      <w:r/>
    </w:p>
    <w:p>
      <w:pPr>
        <w:pStyle w:val="871"/>
        <w:numPr>
          <w:ilvl w:val="1"/>
          <w:numId w:val="4"/>
        </w:numPr>
        <w:ind w:left="540" w:hanging="540"/>
        <w:spacing w:line="440" w:lineRule="exact"/>
        <w:tabs>
          <w:tab w:val="left" w:pos="540" w:leader="none"/>
          <w:tab w:val="left" w:pos="113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招标文件的更正（含澄清、修改等）内容与原招标文件在同一内容上表述不一致时，以发出日期最接近开标时间的公告为准。</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投标答疑</w:t>
      </w:r>
      <w:r>
        <w:rPr>
          <w:rFonts w:hint="eastAsia" w:ascii="宋体" w:hAnsi="宋体" w:eastAsia="宋体" w:cs="宋体"/>
          <w:b/>
          <w:bCs/>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投标人在获取招标文件后，若对招标文件有疑问，可与代理机构或采购单位联系。</w:t>
      </w:r>
      <w:r>
        <w:rPr>
          <w:rFonts w:hint="eastAsia" w:ascii="宋体" w:hAnsi="宋体" w:eastAsia="宋体" w:cs="宋体"/>
          <w:color w:val="000000"/>
          <w:sz w:val="21"/>
          <w:szCs w:val="21"/>
          <w:highlight w:val="none"/>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勘察现场</w:t>
      </w:r>
      <w:r>
        <w:rPr>
          <w:rFonts w:hint="eastAsia" w:ascii="宋体" w:hAnsi="宋体" w:eastAsia="宋体" w:cs="宋体"/>
          <w:b/>
          <w:bCs/>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hint="eastAsia"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rPr>
          <w:rFonts w:hint="eastAsia" w:ascii="宋体" w:hAnsi="宋体" w:eastAsia="宋体" w:cs="宋体"/>
          <w:color w:val="000000"/>
          <w:sz w:val="21"/>
          <w:szCs w:val="21"/>
          <w:highlight w:val="none"/>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投标文件说明</w:t>
      </w:r>
      <w:r>
        <w:rPr>
          <w:rFonts w:hint="eastAsia" w:ascii="宋体" w:hAnsi="宋体" w:eastAsia="宋体" w:cs="宋体"/>
          <w:b/>
          <w:bCs/>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投标文件计量单位和使用文字</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投标文件中所使用的计量单位，除招标文件中有特殊要求外，均应使用中华人民共和国法定计量单位。</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知识产权</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rPr>
        <w:outlineLvl w:val="9"/>
      </w:pPr>
      <w:r>
        <w:rPr>
          <w:rFonts w:hint="eastAsia" w:ascii="宋体" w:hAnsi="宋体" w:eastAsia="宋体" w:cs="宋体"/>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b/>
          <w:bCs/>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投标文件的组成</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投标文件</w:t>
      </w:r>
      <w:r>
        <w:rPr>
          <w:rFonts w:hint="eastAsia" w:ascii="宋体" w:hAnsi="宋体" w:eastAsia="宋体" w:cs="宋体"/>
          <w:b/>
          <w:bCs/>
          <w:color w:val="000000"/>
          <w:sz w:val="21"/>
          <w:szCs w:val="21"/>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封面</w:t>
      </w:r>
      <w:r>
        <w:rPr>
          <w:rFonts w:hint="eastAsia" w:ascii="宋体" w:hAnsi="宋体" w:eastAsia="宋体" w:cs="宋体"/>
          <w:b/>
          <w:bCs/>
          <w:color w:val="000000"/>
          <w:sz w:val="21"/>
          <w:szCs w:val="21"/>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开标一览表</w:t>
      </w:r>
      <w:r>
        <w:rPr>
          <w:rFonts w:hint="eastAsia" w:ascii="宋体" w:hAnsi="宋体" w:eastAsia="宋体" w:cs="宋体"/>
          <w:b/>
          <w:bCs/>
          <w:color w:val="000000"/>
          <w:sz w:val="21"/>
          <w:szCs w:val="21"/>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公开分项报价</w:t>
      </w:r>
      <w:r>
        <w:rPr>
          <w:rFonts w:hint="eastAsia" w:ascii="宋体" w:hAnsi="宋体" w:eastAsia="宋体" w:cs="宋体"/>
          <w:b/>
          <w:bCs/>
          <w:color w:val="000000"/>
          <w:sz w:val="21"/>
          <w:szCs w:val="21"/>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资格审查文件</w:t>
      </w:r>
      <w:r>
        <w:rPr>
          <w:rFonts w:hint="eastAsia" w:ascii="宋体" w:hAnsi="宋体" w:eastAsia="宋体" w:cs="宋体"/>
          <w:b/>
          <w:bCs/>
          <w:color w:val="000000"/>
          <w:sz w:val="21"/>
          <w:szCs w:val="21"/>
        </w:rPr>
      </w:r>
      <w:r/>
    </w:p>
    <w:p>
      <w:pPr>
        <w:pStyle w:val="980"/>
        <w:ind w:firstLine="567"/>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合格投标人资格证明材料：</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val="zh-CN"/>
        </w:rPr>
        <w:t xml:space="preserve">提供包括但不限于最近一期（202</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年度或202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年度）经审计的财务报告或最近一期财务报表</w:t>
      </w:r>
      <w:r>
        <w:rPr>
          <w:rFonts w:hint="eastAsia" w:ascii="宋体" w:hAnsi="宋体" w:eastAsia="宋体" w:cs="宋体"/>
          <w:color w:val="000000"/>
          <w:sz w:val="21"/>
          <w:szCs w:val="21"/>
          <w:highlight w:val="none"/>
        </w:rPr>
        <w:t xml:space="preserve">（资产负债表、利润表）</w:t>
      </w:r>
      <w:r>
        <w:rPr>
          <w:rFonts w:hint="eastAsia" w:ascii="宋体" w:hAnsi="宋体" w:eastAsia="宋体" w:cs="宋体"/>
          <w:color w:val="000000"/>
          <w:sz w:val="21"/>
          <w:szCs w:val="21"/>
          <w:highlight w:val="none"/>
          <w:lang w:val="zh-CN"/>
        </w:rPr>
        <w:t xml:space="preserve">，其他组织、自然人及成立未满一年的法人应提供银行出具的资信证明；  </w:t>
      </w:r>
      <w:r>
        <w:rPr>
          <w:rFonts w:hint="eastAsia" w:ascii="宋体" w:hAnsi="宋体" w:eastAsia="宋体" w:cs="宋体"/>
          <w:color w:val="000000"/>
          <w:sz w:val="21"/>
          <w:szCs w:val="21"/>
          <w:highlight w:val="none"/>
          <w:lang w:val="zh-CN"/>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lang w:val="zh-CN"/>
        </w:rPr>
        <w:t xml:space="preserve">；提供证明材料或书面承诺书</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（4）依法缴纳税收和社会保障资金的良好记录；</w:t>
      </w:r>
      <w:r>
        <w:rPr>
          <w:rFonts w:hint="eastAsia" w:ascii="宋体" w:hAnsi="宋体" w:eastAsia="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hint="eastAsia" w:ascii="宋体" w:hAnsi="宋体" w:eastAsia="宋体" w:cs="宋体"/>
          <w:color w:val="000000"/>
          <w:sz w:val="21"/>
          <w:szCs w:val="21"/>
          <w:highlight w:val="none"/>
          <w:lang w:val="zh-CN"/>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zh-CN"/>
        </w:rPr>
        <w:t xml:space="preserve">提供书面声明函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其它有关资格证明文件（包括但不限于投标邀请函中其他特定资格要求的证明文件，如有要求须提供）</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符合性审查文件</w:t>
      </w:r>
      <w:r>
        <w:rPr>
          <w:rFonts w:hint="eastAsia" w:ascii="宋体" w:hAnsi="宋体" w:eastAsia="宋体" w:cs="宋体"/>
          <w:b/>
          <w:bCs/>
          <w:color w:val="000000"/>
          <w:sz w:val="21"/>
          <w:szCs w:val="21"/>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15.1.5.1</w:t>
      </w:r>
      <w:r>
        <w:rPr>
          <w:rFonts w:hint="eastAsia" w:ascii="宋体" w:hAnsi="宋体" w:eastAsia="宋体" w:cs="宋体"/>
          <w:color w:val="000000"/>
          <w:sz w:val="21"/>
          <w:szCs w:val="21"/>
          <w:highlight w:val="none"/>
          <w:lang w:val="zh-CN"/>
        </w:rPr>
        <w:t xml:space="preserve">投标函；</w:t>
      </w:r>
      <w:r>
        <w:rPr>
          <w:rFonts w:hint="eastAsia" w:ascii="宋体" w:hAnsi="宋体" w:eastAsia="宋体" w:cs="宋体"/>
          <w:color w:val="000000"/>
          <w:sz w:val="21"/>
          <w:szCs w:val="21"/>
          <w:highlight w:val="none"/>
          <w:lang w:val="zh-CN"/>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技术</w:t>
      </w:r>
      <w:r>
        <w:rPr>
          <w:rFonts w:hint="eastAsia" w:ascii="宋体" w:hAnsi="宋体" w:eastAsia="宋体" w:cs="宋体"/>
          <w:color w:val="000000"/>
          <w:sz w:val="21"/>
          <w:szCs w:val="21"/>
          <w:highlight w:val="none"/>
        </w:rPr>
        <w:t xml:space="preserve">条款偏离表；</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3商务条款偏离表；</w:t>
      </w:r>
      <w:r>
        <w:rPr>
          <w:rFonts w:hint="eastAsia" w:ascii="宋体" w:hAnsi="宋体" w:eastAsia="宋体" w:cs="宋体"/>
          <w:color w:val="000000"/>
          <w:sz w:val="21"/>
          <w:szCs w:val="21"/>
          <w:highlight w:val="none"/>
          <w:lang w:val="en-US" w:eastAsia="zh-CN"/>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关于资格文件的声明函；</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投标人法定代表人身份证复印件；</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法定代表人授权委托书（如有授权，格式见第三章）；</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投标人授权代理人身份证复印件（如有授权）；</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15.1.5.7</w:t>
      </w:r>
      <w:r>
        <w:rPr>
          <w:rFonts w:hint="eastAsia" w:ascii="宋体" w:hAnsi="宋体" w:eastAsia="宋体" w:cs="宋体"/>
          <w:color w:val="000000"/>
          <w:sz w:val="21"/>
          <w:szCs w:val="21"/>
          <w:highlight w:val="none"/>
          <w:lang w:val="zh-CN"/>
        </w:rPr>
        <w:t xml:space="preserve">投标（响应）保证承诺书；</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15.1.5.8</w:t>
      </w:r>
      <w:r>
        <w:rPr>
          <w:rFonts w:hint="eastAsia" w:ascii="宋体" w:hAnsi="宋体" w:eastAsia="宋体" w:cs="宋体"/>
          <w:color w:val="000000"/>
          <w:sz w:val="21"/>
          <w:szCs w:val="21"/>
          <w:highlight w:val="none"/>
        </w:rPr>
        <w:t xml:space="preserve">其他有关符合性证明的文件；</w:t>
      </w:r>
      <w:r>
        <w:rPr>
          <w:rFonts w:hint="eastAsia" w:ascii="宋体" w:hAnsi="宋体" w:eastAsia="宋体" w:cs="宋体"/>
          <w:color w:val="000000"/>
          <w:sz w:val="21"/>
          <w:szCs w:val="21"/>
          <w:highlight w:val="none"/>
        </w:rPr>
      </w:r>
      <w:r/>
    </w:p>
    <w:p>
      <w:pPr>
        <w:pStyle w:val="983"/>
        <w:ind w:left="166" w:right="0" w:firstLine="420"/>
        <w:keepLines w:val="0"/>
        <w:keepNext w:val="0"/>
        <w:pageBreakBefore w:val="0"/>
        <w:spacing w:before="0" w:after="0"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15.1.5.9</w:t>
      </w:r>
      <w:r>
        <w:rPr>
          <w:rFonts w:hint="eastAsia" w:ascii="宋体" w:hAnsi="宋体" w:eastAsia="宋体" w:cs="宋体"/>
          <w:color w:val="000000"/>
          <w:sz w:val="21"/>
          <w:szCs w:val="21"/>
          <w:highlight w:val="none"/>
          <w:lang w:val="zh-CN"/>
        </w:rPr>
        <w:t xml:space="preserve">投标单位情况表；</w:t>
      </w:r>
      <w:r>
        <w:rPr>
          <w:rFonts w:hint="eastAsia" w:ascii="宋体" w:hAnsi="宋体" w:eastAsia="宋体" w:cs="宋体"/>
          <w:color w:val="000000"/>
          <w:sz w:val="21"/>
          <w:szCs w:val="21"/>
          <w:highlight w:val="none"/>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综合评审文件（具体模块以系统生成为准）</w:t>
      </w:r>
      <w:r>
        <w:rPr>
          <w:rFonts w:hint="eastAsia" w:ascii="宋体" w:hAnsi="宋体" w:eastAsia="宋体" w:cs="宋体"/>
          <w:b/>
          <w:bCs/>
          <w:color w:val="000000"/>
          <w:sz w:val="21"/>
          <w:szCs w:val="21"/>
          <w:highlight w:val="none"/>
        </w:rPr>
      </w:r>
      <w:r/>
    </w:p>
    <w:p>
      <w:pPr>
        <w:pStyle w:val="871"/>
        <w:ind w:firstLine="525"/>
        <w:spacing w:line="440" w:lineRule="exact"/>
        <w:rPr>
          <w:rFonts w:hint="eastAsia"/>
          <w:b w:val="0"/>
          <w:bCs w:val="0"/>
          <w:color w:val="000000"/>
          <w:sz w:val="21"/>
          <w:szCs w:val="21"/>
          <w:highlight w:val="none"/>
          <w:lang w:val="zh-CN" w:eastAsia="zh-CN"/>
        </w:rPr>
      </w:pPr>
      <w:r>
        <w:rPr>
          <w:rFonts w:hint="eastAsia"/>
          <w:b w:val="0"/>
          <w:bCs w:val="0"/>
          <w:color w:val="000000"/>
          <w:sz w:val="21"/>
          <w:szCs w:val="21"/>
          <w:highlight w:val="none"/>
          <w:lang w:val="en-US" w:eastAsia="zh-CN"/>
        </w:rPr>
        <w:t xml:space="preserve">15.1.6.1针对本项目的实施方案；</w:t>
      </w:r>
      <w:r>
        <w:rPr>
          <w:rFonts w:hint="eastAsia"/>
          <w:b w:val="0"/>
          <w:bCs w:val="0"/>
          <w:color w:val="000000"/>
          <w:sz w:val="21"/>
          <w:szCs w:val="21"/>
          <w:highlight w:val="none"/>
          <w:lang w:val="zh-CN" w:eastAsia="zh-CN"/>
        </w:rPr>
      </w:r>
      <w:r/>
    </w:p>
    <w:p>
      <w:pPr>
        <w:pStyle w:val="871"/>
        <w:ind w:firstLine="52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15.1.6.</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类似业绩一览表；</w:t>
      </w:r>
      <w:r>
        <w:rPr>
          <w:rFonts w:hint="eastAsia" w:ascii="宋体" w:hAnsi="宋体" w:eastAsia="宋体" w:cs="宋体"/>
          <w:color w:val="000000"/>
          <w:sz w:val="21"/>
          <w:szCs w:val="21"/>
          <w:highlight w:val="none"/>
          <w:lang w:val="en-US" w:eastAsia="zh-CN"/>
        </w:rPr>
      </w:r>
      <w:r/>
    </w:p>
    <w:p>
      <w:pPr>
        <w:pStyle w:val="980"/>
        <w:ind w:firstLine="567"/>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15.1.6.3评分标准中要求的其他相关资料；</w:t>
      </w:r>
      <w:r>
        <w:rPr>
          <w:rFonts w:hint="eastAsia" w:ascii="宋体" w:hAnsi="宋体" w:eastAsia="宋体" w:cs="宋体"/>
          <w:color w:val="000000"/>
          <w:sz w:val="21"/>
          <w:szCs w:val="21"/>
          <w:highlight w:val="none"/>
          <w:lang w:val="en-US"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en-US" w:eastAsia="zh-CN"/>
        </w:rPr>
        <w:t xml:space="preserve">价格折扣文件格式</w:t>
      </w:r>
      <w:r>
        <w:rPr>
          <w:rFonts w:hint="eastAsia" w:ascii="宋体" w:hAnsi="宋体" w:eastAsia="宋体" w:cs="宋体"/>
          <w:b/>
          <w:bCs/>
          <w:color w:val="000000"/>
          <w:sz w:val="21"/>
          <w:szCs w:val="21"/>
          <w:highlight w:val="none"/>
          <w:lang w:val="zh-CN"/>
        </w:rPr>
      </w:r>
      <w:r/>
    </w:p>
    <w:p>
      <w:pPr>
        <w:pStyle w:val="980"/>
        <w:ind w:firstLine="567"/>
        <w:spacing w:line="440"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15.1.7.1</w:t>
      </w:r>
      <w:r>
        <w:rPr>
          <w:rFonts w:hint="eastAsia" w:ascii="宋体" w:hAnsi="宋体" w:eastAsia="宋体" w:cs="宋体"/>
          <w:color w:val="000000"/>
          <w:sz w:val="21"/>
          <w:szCs w:val="21"/>
          <w:lang w:val="zh-CN" w:eastAsia="zh-CN"/>
        </w:rPr>
        <w:t xml:space="preserve">《中小企业声明函》或《残疾人福利性单位声明函》或省级以上监狱管理局、戒毒管理局（含新疆生产建设兵团）出具的属于监狱企业的证明文件（格式见附件，如属于则提供；如不属于上述企业类型的则按实际企业类型进行声明）；</w:t>
      </w:r>
      <w:r>
        <w:rPr>
          <w:rFonts w:hint="eastAsia" w:ascii="宋体" w:hAnsi="宋体" w:eastAsia="宋体" w:cs="宋体"/>
          <w:color w:val="000000"/>
          <w:sz w:val="21"/>
          <w:szCs w:val="21"/>
          <w:lang w:val="zh-CN" w:eastAsia="zh-CN"/>
        </w:rPr>
      </w:r>
      <w:r/>
    </w:p>
    <w:p>
      <w:pPr>
        <w:pStyle w:val="980"/>
        <w:ind w:firstLine="567"/>
        <w:spacing w:line="440" w:lineRule="exact"/>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15.1.7.2</w:t>
      </w:r>
      <w:r>
        <w:rPr>
          <w:rFonts w:hint="eastAsia" w:ascii="宋体" w:hAnsi="宋体" w:eastAsia="宋体" w:cs="宋体"/>
          <w:color w:val="000000"/>
          <w:sz w:val="21"/>
          <w:szCs w:val="21"/>
        </w:rPr>
        <w:t xml:space="preserve">关于符合本国产品标准的声明函（格式见附件）。</w:t>
      </w:r>
      <w:r>
        <w:rPr>
          <w:rFonts w:ascii="宋体" w:hAnsi="宋体" w:eastAsia="宋体" w:cs="宋体"/>
          <w:color w:val="000000"/>
          <w:sz w:val="21"/>
          <w:szCs w:val="21"/>
        </w:rPr>
      </w:r>
      <w:r/>
    </w:p>
    <w:p>
      <w:pPr>
        <w:pStyle w:val="1000"/>
        <w:keepLines w:val="0"/>
        <w:keepNext w:val="0"/>
        <w:pageBreakBefore w:val="0"/>
        <w:spacing w:line="440" w:lineRule="exact"/>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注：（1）以上1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rPr>
        <w:t xml:space="preserve">2</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color w:val="000000"/>
          <w:sz w:val="21"/>
          <w:szCs w:val="21"/>
          <w:highlight w:val="none"/>
          <w:lang w:val="zh-CN"/>
        </w:rPr>
      </w:r>
      <w:r/>
    </w:p>
    <w:p>
      <w:pPr>
        <w:pStyle w:val="1000"/>
        <w:keepLines w:val="0"/>
        <w:keepNext w:val="0"/>
        <w:pageBreakBefore w:val="0"/>
        <w:spacing w:line="440" w:lineRule="exact"/>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（2）以上</w:t>
      </w:r>
      <w:r>
        <w:rPr>
          <w:rFonts w:hint="eastAsia" w:ascii="宋体" w:hAnsi="宋体" w:eastAsia="宋体" w:cs="宋体"/>
          <w:b/>
          <w:bCs/>
          <w:color w:val="000000"/>
          <w:sz w:val="21"/>
          <w:szCs w:val="21"/>
          <w:highlight w:val="none"/>
          <w:lang w:val="en-US" w:eastAsia="zh-CN"/>
        </w:rPr>
        <w:t xml:space="preserve">15.1.5.1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15.1.5.8</w:t>
      </w:r>
      <w:r>
        <w:rPr>
          <w:rFonts w:hint="eastAsia" w:ascii="宋体" w:hAnsi="宋体" w:eastAsia="宋体" w:cs="宋体"/>
          <w:b/>
          <w:bCs/>
          <w:color w:val="000000"/>
          <w:sz w:val="21"/>
          <w:szCs w:val="21"/>
          <w:highlight w:val="none"/>
          <w:lang w:val="zh-CN"/>
        </w:rPr>
        <w:t xml:space="preserve">为符合性审查须提供的资料，投标人必须提供并加盖电子公章。否则，投标文件将被认定为未实质性响应。</w:t>
      </w:r>
      <w:r>
        <w:rPr>
          <w:rFonts w:hint="eastAsia" w:ascii="宋体" w:hAnsi="宋体" w:eastAsia="宋体" w:cs="宋体"/>
          <w:b/>
          <w:bCs/>
          <w:color w:val="000000"/>
          <w:sz w:val="21"/>
          <w:szCs w:val="21"/>
          <w:highlight w:val="none"/>
          <w:lang w:val="zh-CN"/>
        </w:rPr>
      </w:r>
      <w:r/>
    </w:p>
    <w:p>
      <w:pPr>
        <w:pStyle w:val="1000"/>
        <w:keepLines w:val="0"/>
        <w:keepNext w:val="0"/>
        <w:pageBreakBefore w:val="0"/>
        <w:spacing w:line="440" w:lineRule="exact"/>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15.1.1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lang w:val="zh-CN"/>
        </w:rPr>
        <w:t xml:space="preserve">”中不得出现投标总报价。投标人所提交的资料的完整与否，将直接影响投标人的评分。</w:t>
      </w:r>
      <w:r>
        <w:rPr>
          <w:rFonts w:hint="eastAsia" w:ascii="宋体" w:hAnsi="宋体" w:eastAsia="宋体" w:cs="宋体"/>
          <w:b/>
          <w:bCs/>
          <w:color w:val="000000"/>
          <w:sz w:val="21"/>
          <w:szCs w:val="21"/>
          <w:highlight w:val="none"/>
          <w:lang w:val="zh-CN"/>
        </w:rPr>
      </w:r>
      <w:r/>
    </w:p>
    <w:p>
      <w:pPr>
        <w:pStyle w:val="1000"/>
        <w:keepLines w:val="0"/>
        <w:keepNext w:val="0"/>
        <w:pageBreakBefore w:val="0"/>
        <w:spacing w:line="440" w:lineRule="exact"/>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（4）制作电子投标文件时必须与投标文件制作软件目录一一对应，将相关资料上传至相应模块。</w:t>
      </w:r>
      <w:r>
        <w:rPr>
          <w:rFonts w:hint="eastAsia" w:ascii="宋体" w:hAnsi="宋体" w:eastAsia="宋体" w:cs="宋体"/>
          <w:b/>
          <w:bCs/>
          <w:color w:val="000000"/>
          <w:sz w:val="21"/>
          <w:szCs w:val="21"/>
          <w:highlight w:val="none"/>
          <w:lang w:val="zh-CN"/>
        </w:rPr>
      </w:r>
      <w:r/>
    </w:p>
    <w:p>
      <w:pPr>
        <w:pStyle w:val="1000"/>
        <w:keepLines w:val="0"/>
        <w:keepNext w:val="0"/>
        <w:pageBreakBefore w:val="0"/>
        <w:spacing w:line="440" w:lineRule="exact"/>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w:t>
      </w:r>
      <w:r>
        <w:rPr>
          <w:rFonts w:hint="eastAsia" w:ascii="宋体" w:hAnsi="宋体" w:eastAsia="宋体" w:cs="宋体"/>
          <w:b/>
          <w:bCs/>
          <w:color w:val="000000"/>
          <w:sz w:val="21"/>
          <w:szCs w:val="21"/>
          <w:highlight w:val="none"/>
          <w:u w:val="single"/>
          <w:lang w:val="zh-CN"/>
        </w:rPr>
        <w:t xml:space="preserve">承担</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zh-CN"/>
        </w:rPr>
        <w:t xml:space="preserve">投标文件编制要求</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投标文件按统一格式、顺序编写。</w:t>
      </w:r>
      <w:r>
        <w:rPr>
          <w:rFonts w:hint="eastAsia" w:ascii="宋体" w:hAnsi="宋体" w:eastAsia="宋体" w:cs="宋体"/>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《开标一览表》为在开标仪式上唱标的内容，要求按格式填写，统一规范，不得自行增减内容。</w:t>
      </w:r>
      <w:r>
        <w:rPr>
          <w:rFonts w:hint="eastAsia" w:ascii="宋体" w:hAnsi="宋体" w:eastAsia="宋体" w:cs="宋体"/>
          <w:color w:val="000000"/>
          <w:sz w:val="21"/>
          <w:szCs w:val="21"/>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投标报价（编制）要求的说明</w:t>
      </w:r>
      <w:r>
        <w:rPr>
          <w:rFonts w:hint="eastAsia" w:ascii="宋体" w:hAnsi="宋体" w:eastAsia="宋体" w:cs="宋体"/>
          <w:b/>
          <w:bCs/>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投标报价应</w:t>
      </w:r>
      <w:r>
        <w:rPr>
          <w:rFonts w:hint="eastAsia" w:ascii="宋体" w:hAnsi="宋体" w:eastAsia="宋体" w:cs="宋体"/>
          <w:color w:val="000000"/>
          <w:sz w:val="21"/>
          <w:szCs w:val="21"/>
        </w:rPr>
        <w:t xml:space="preserve">包括</w:t>
      </w:r>
      <w:r>
        <w:rPr>
          <w:rFonts w:hint="eastAsia" w:ascii="宋体" w:hAnsi="宋体" w:eastAsia="宋体" w:cs="宋体"/>
          <w:color w:val="000000"/>
          <w:sz w:val="21"/>
          <w:szCs w:val="21"/>
          <w:lang w:val="zh-CN"/>
        </w:rPr>
        <w:t xml:space="preserve">但不限于</w:t>
      </w:r>
      <w:r>
        <w:rPr>
          <w:rFonts w:hint="eastAsia" w:ascii="宋体" w:hAnsi="宋体" w:eastAsia="宋体" w:cs="宋体"/>
          <w:color w:val="000000"/>
          <w:sz w:val="21"/>
          <w:szCs w:val="21"/>
        </w:rPr>
        <w:t xml:space="preserve">种子采购成本、人工、运输、装卸、包装、技术服务、售后服务、税费、保险、检测、仓储，以及合同履行过程中可能产生的所有风险、责任、政策性</w:t>
      </w:r>
      <w:r>
        <w:rPr>
          <w:rFonts w:hint="eastAsia" w:ascii="宋体" w:hAnsi="宋体" w:eastAsia="宋体" w:cs="宋体"/>
          <w:color w:val="000000"/>
          <w:sz w:val="21"/>
          <w:szCs w:val="21"/>
          <w:highlight w:val="none"/>
          <w:lang w:val="zh-CN"/>
        </w:rPr>
        <w:t xml:space="preserve">等所产生的一切费用。</w:t>
      </w:r>
      <w:r>
        <w:rPr>
          <w:rFonts w:ascii="宋体" w:hAnsi="宋体" w:eastAsia="宋体" w:cs="宋体"/>
          <w:color w:val="000000"/>
          <w:sz w:val="21"/>
          <w:szCs w:val="21"/>
          <w:highlight w:val="none"/>
          <w:lang w:val="zh-CN"/>
        </w:rPr>
        <w:t xml:space="preserve">投标</w:t>
      </w:r>
      <w:r>
        <w:rPr>
          <w:rFonts w:hint="eastAsia" w:eastAsia="宋体" w:cs="宋体"/>
          <w:color w:val="000000"/>
          <w:sz w:val="21"/>
          <w:szCs w:val="21"/>
          <w:highlight w:val="none"/>
          <w:lang w:val="en-US" w:eastAsia="zh-CN"/>
        </w:rPr>
        <w:t xml:space="preserve">单价</w:t>
      </w:r>
      <w:r>
        <w:rPr>
          <w:rFonts w:ascii="宋体" w:hAnsi="宋体" w:eastAsia="宋体" w:cs="宋体"/>
          <w:color w:val="000000"/>
          <w:sz w:val="21"/>
          <w:szCs w:val="21"/>
          <w:highlight w:val="none"/>
          <w:lang w:val="zh-CN"/>
        </w:rPr>
        <w:t xml:space="preserve">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投标人应按《公开分项报价表》中的全部服务内容的每一单项计算并填写单价和总价，并由企业法定代表人或委托代理人签署。</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投标文件报价采用人民币表示，除非合同的特殊条款另有规定。</w:t>
      </w:r>
      <w:r>
        <w:rPr>
          <w:rFonts w:hint="eastAsia" w:ascii="宋体" w:hAnsi="宋体" w:eastAsia="宋体" w:cs="宋体"/>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最低的投标报价是中标的重要条件但不是唯一条件。</w:t>
      </w:r>
      <w:r>
        <w:rPr>
          <w:rFonts w:hint="eastAsia" w:ascii="宋体" w:hAnsi="宋体" w:eastAsia="宋体" w:cs="宋体"/>
          <w:color w:val="000000"/>
          <w:sz w:val="21"/>
          <w:szCs w:val="21"/>
          <w:highlight w:val="none"/>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rPr>
        <w:t xml:space="preserve">投标保证金：</w:t>
      </w:r>
      <w:r>
        <w:rPr>
          <w:rStyle w:val="911"/>
          <w:rFonts w:hint="eastAsia" w:ascii="宋体" w:hAnsi="宋体" w:eastAsia="宋体" w:cs="宋体"/>
          <w:b/>
          <w:color w:val="000000"/>
          <w:sz w:val="21"/>
          <w:szCs w:val="21"/>
          <w:highlight w:val="none"/>
        </w:rPr>
        <w:t xml:space="preserve">不需提交，招标文件中有关投标保证金的规定均不适用。投标（响应）人应在投标（响应）文件中提交《投标（响应）保证承诺书》（详见附件），否则为无效投标。</w:t>
      </w:r>
      <w:r>
        <w:rPr>
          <w:rFonts w:hint="eastAsia" w:ascii="宋体" w:hAnsi="宋体" w:eastAsia="宋体" w:cs="宋体"/>
          <w:b/>
          <w:bCs/>
          <w:color w:val="000000"/>
          <w:sz w:val="21"/>
          <w:szCs w:val="21"/>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投标文件的有效期</w:t>
      </w:r>
      <w:r>
        <w:rPr>
          <w:rFonts w:hint="eastAsia" w:ascii="宋体" w:hAnsi="宋体" w:eastAsia="宋体" w:cs="宋体"/>
          <w:b/>
          <w:bCs/>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en-US" w:eastAsia="zh-CN"/>
        </w:rPr>
        <w:t xml:space="preserve">提交投标文件的截止之日起九十日内</w:t>
      </w:r>
      <w:r>
        <w:rPr>
          <w:rFonts w:hint="eastAsia" w:ascii="宋体" w:hAnsi="宋体" w:eastAsia="宋体" w:cs="宋体"/>
          <w:color w:val="000000"/>
          <w:sz w:val="21"/>
          <w:szCs w:val="21"/>
          <w:lang w:val="zh-CN"/>
        </w:rPr>
        <w:t xml:space="preserve">，投标书应保持有效。有效期短于这个规定期限的投标文件，将被拒绝。</w:t>
      </w:r>
      <w:r>
        <w:rPr>
          <w:rFonts w:hint="eastAsia" w:ascii="宋体" w:hAnsi="宋体" w:eastAsia="宋体" w:cs="宋体"/>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hint="eastAsia" w:ascii="宋体" w:hAnsi="宋体" w:eastAsia="宋体" w:cs="宋体"/>
          <w:color w:val="000000"/>
          <w:sz w:val="21"/>
          <w:szCs w:val="21"/>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rPr>
        <w:t xml:space="preserve">投标文件的制作、签署、上传</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本项目采用电子招投标形式，请供应商按照</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进行制作、上传电子投标文件。</w:t>
      </w:r>
      <w:r>
        <w:rPr>
          <w:rFonts w:hint="eastAsia" w:ascii="宋体" w:hAnsi="宋体" w:eastAsia="宋体" w:cs="宋体"/>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制作电子投标文件时，应按照招标文件要求加盖投标人电子公章。</w:t>
      </w:r>
      <w:r>
        <w:rPr>
          <w:rFonts w:hint="eastAsia" w:ascii="宋体" w:hAnsi="宋体" w:eastAsia="宋体" w:cs="宋体"/>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b/>
          <w:bCs/>
          <w:color w:val="000000"/>
          <w:sz w:val="21"/>
          <w:szCs w:val="21"/>
          <w:lang w:val="en-US" w:eastAsia="zh-CN"/>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color w:val="000000"/>
          <w:sz w:val="21"/>
          <w:szCs w:val="21"/>
          <w:lang w:val="zh-CN" w:eastAsia="zh-CN"/>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rPr>
        <w:t xml:space="preserve">投标文件的递交（上传）</w:t>
      </w:r>
      <w:r>
        <w:rPr>
          <w:rFonts w:hint="eastAsia" w:ascii="宋体" w:hAnsi="宋体" w:eastAsia="宋体" w:cs="宋体"/>
          <w:b/>
          <w:bCs/>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投标文件的递交</w:t>
      </w:r>
      <w:r>
        <w:rPr>
          <w:rFonts w:hint="eastAsia" w:ascii="宋体" w:hAnsi="宋体" w:eastAsia="宋体" w:cs="宋体"/>
          <w:b/>
          <w:bCs/>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投标人应当在投标截止时间前制作并上传电子投标文件。</w:t>
      </w:r>
      <w:r>
        <w:rPr>
          <w:rFonts w:hint="eastAsia" w:ascii="宋体" w:hAnsi="宋体" w:eastAsia="宋体" w:cs="宋体"/>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投标人通过“苏采云”系统不见面开标大厅在线参与开标活动。（具体操作详见《苏采云系统供应商操作手册》，网址链接https</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//czju.suzhou.gov.cn/zfcg/html/content/20231220161910031.shtml）</w:t>
      </w:r>
      <w:r>
        <w:rPr>
          <w:rFonts w:hint="eastAsia" w:ascii="宋体" w:hAnsi="宋体" w:eastAsia="宋体" w:cs="宋体"/>
          <w:b/>
          <w:bCs/>
          <w:color w:val="000000"/>
          <w:sz w:val="21"/>
          <w:szCs w:val="21"/>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zh-CN"/>
        </w:rPr>
        <w:t xml:space="preserve">纸质</w:t>
      </w:r>
      <w:r>
        <w:rPr>
          <w:rFonts w:hint="eastAsia" w:ascii="宋体" w:hAnsi="宋体" w:eastAsia="宋体" w:cs="宋体"/>
          <w:b/>
          <w:bCs/>
          <w:color w:val="000000"/>
          <w:sz w:val="21"/>
          <w:szCs w:val="21"/>
        </w:rPr>
        <w:t xml:space="preserve">投标</w:t>
      </w:r>
      <w:r>
        <w:rPr>
          <w:rFonts w:hint="eastAsia" w:ascii="宋体" w:hAnsi="宋体" w:eastAsia="宋体" w:cs="宋体"/>
          <w:b/>
          <w:bCs/>
          <w:color w:val="000000"/>
          <w:sz w:val="21"/>
          <w:szCs w:val="21"/>
          <w:lang w:val="zh-CN"/>
        </w:rPr>
        <w:t xml:space="preserve">文件：</w:t>
      </w:r>
      <w:r>
        <w:rPr>
          <w:rFonts w:hint="eastAsia" w:ascii="宋体" w:hAnsi="宋体" w:eastAsia="宋体" w:cs="宋体"/>
          <w:b/>
          <w:bCs/>
          <w:color w:val="000000"/>
          <w:sz w:val="21"/>
          <w:szCs w:val="21"/>
        </w:rPr>
        <w:t xml:space="preserve">中标后5个工作日内，中标单位向招标代理机构提供与电子投标文件内容一致的纸质投标文件两份。</w:t>
      </w:r>
      <w:r>
        <w:rPr>
          <w:rFonts w:hint="eastAsia" w:ascii="宋体" w:hAnsi="宋体" w:eastAsia="宋体" w:cs="宋体"/>
          <w:b/>
          <w:bCs/>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投标截止时间</w:t>
      </w:r>
      <w:r>
        <w:rPr>
          <w:rFonts w:hint="eastAsia" w:ascii="宋体" w:hAnsi="宋体" w:eastAsia="宋体" w:cs="宋体"/>
          <w:b/>
          <w:bCs/>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投标人应当在招标文件要求投标文件网上提交截止时间前，将投标文件完成提交（上传）。逾期提交（上传）的投标文件，采购人和采购代理机构拒绝接收。</w:t>
      </w:r>
      <w:r>
        <w:rPr>
          <w:rFonts w:hint="eastAsia" w:ascii="宋体" w:hAnsi="宋体" w:eastAsia="宋体" w:cs="宋体"/>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在投标截止时间止成功解密的投标文件少于三份，采购代理机构有权宣布本次招标失败。</w:t>
      </w:r>
      <w:r>
        <w:rPr>
          <w:rFonts w:hint="eastAsia" w:ascii="宋体" w:hAnsi="宋体" w:eastAsia="宋体" w:cs="宋体"/>
          <w:color w:val="000000"/>
          <w:sz w:val="21"/>
          <w:szCs w:val="21"/>
          <w:lang w:val="en-US"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投标文件的补充、修改和撤回</w:t>
      </w:r>
      <w:r>
        <w:rPr>
          <w:rFonts w:hint="eastAsia" w:ascii="宋体" w:hAnsi="宋体" w:eastAsia="宋体" w:cs="宋体"/>
          <w:b/>
          <w:bCs/>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en-US" w:eastAsia="zh-CN"/>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。在投标文件网上提交截止时间之后，投标人不得对其电子投标文件作任何修改</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en-US" w:eastAsia="zh-CN"/>
        </w:rPr>
        <w:t xml:space="preserve">投标人在投标文件网上提交截止时间前，可以撤回其电子投标文件，具体操作方法见</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rPr>
        <w:t xml:space="preserve">开标和评标</w:t>
      </w:r>
      <w:r>
        <w:rPr>
          <w:rFonts w:hint="eastAsia" w:ascii="宋体" w:hAnsi="宋体" w:eastAsia="宋体" w:cs="宋体"/>
          <w:b/>
          <w:bCs/>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开标</w:t>
      </w:r>
      <w:r>
        <w:rPr>
          <w:rFonts w:hint="eastAsia" w:ascii="宋体" w:hAnsi="宋体" w:eastAsia="宋体" w:cs="宋体"/>
          <w:b/>
          <w:bCs/>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开标由采购代理机构</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主持，邀请投标人</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参加。投标人应当按照《苏采云系统供应商操作手册》规定，</w:t>
      </w:r>
      <w:r>
        <w:rPr>
          <w:rFonts w:hint="eastAsia" w:ascii="宋体" w:hAnsi="宋体" w:eastAsia="宋体" w:cs="宋体"/>
          <w:b/>
          <w:bCs/>
          <w:color w:val="000000"/>
          <w:sz w:val="21"/>
          <w:szCs w:val="21"/>
          <w:lang w:val="zh-CN" w:eastAsia="zh-CN"/>
        </w:rPr>
        <w:t xml:space="preserve">参加开标活动和在“苏采云”系统规定的时间内对投标文件进行解密</w:t>
      </w:r>
      <w:r>
        <w:rPr>
          <w:rFonts w:hint="eastAsia" w:ascii="宋体" w:hAnsi="宋体" w:eastAsia="宋体" w:cs="宋体"/>
          <w:color w:val="000000"/>
          <w:sz w:val="21"/>
          <w:szCs w:val="21"/>
          <w:lang w:val="zh-CN" w:eastAsia="zh-CN"/>
        </w:rPr>
        <w:t xml:space="preserve">。评标委员会成员不得参加开标活动。</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开标时，由采购代理机构</w:t>
      </w:r>
      <w:r>
        <w:rPr>
          <w:rFonts w:hint="eastAsia" w:ascii="宋体" w:hAnsi="宋体" w:eastAsia="宋体" w:cs="宋体"/>
          <w:color w:val="000000"/>
          <w:sz w:val="21"/>
          <w:szCs w:val="21"/>
          <w:lang w:val="en-US" w:eastAsia="zh-CN"/>
        </w:rPr>
        <w:t xml:space="preserve">通过“苏采云”系统在线</w:t>
      </w:r>
      <w:r>
        <w:rPr>
          <w:rFonts w:hint="eastAsia" w:ascii="宋体" w:hAnsi="宋体" w:eastAsia="宋体" w:cs="宋体"/>
          <w:color w:val="000000"/>
          <w:sz w:val="21"/>
          <w:szCs w:val="21"/>
          <w:lang w:val="zh-CN" w:eastAsia="zh-CN"/>
        </w:rPr>
        <w:t xml:space="preserve">宣布投标人名称、投标价格和招标文件规定的需要宣布的其他内容。</w:t>
      </w:r>
      <w:r>
        <w:rPr>
          <w:rFonts w:hint="eastAsia" w:ascii="宋体" w:hAnsi="宋体" w:eastAsia="宋体" w:cs="宋体"/>
          <w:color w:val="000000"/>
          <w:sz w:val="21"/>
          <w:szCs w:val="21"/>
          <w:lang w:val="en-US" w:eastAsia="zh-CN"/>
        </w:rPr>
        <w:t xml:space="preserve">投标人在不见面开标系统中确认投标价格，如</w:t>
      </w:r>
      <w:r>
        <w:rPr>
          <w:rFonts w:hint="eastAsia" w:ascii="宋体" w:hAnsi="宋体" w:eastAsia="宋体" w:cs="宋体"/>
          <w:color w:val="000000"/>
          <w:sz w:val="21"/>
          <w:szCs w:val="21"/>
          <w:lang w:val="zh-CN" w:eastAsia="zh-CN"/>
        </w:rPr>
        <w:t xml:space="preserve">投标人未</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参加开标</w:t>
      </w:r>
      <w:r>
        <w:rPr>
          <w:rFonts w:hint="eastAsia" w:ascii="宋体" w:hAnsi="宋体" w:eastAsia="宋体" w:cs="宋体"/>
          <w:color w:val="000000"/>
          <w:sz w:val="21"/>
          <w:szCs w:val="21"/>
          <w:lang w:val="en-US" w:eastAsia="zh-CN"/>
        </w:rPr>
        <w:t xml:space="preserve">或未在规定时间内确认价格</w:t>
      </w:r>
      <w:r>
        <w:rPr>
          <w:rFonts w:hint="eastAsia" w:ascii="宋体" w:hAnsi="宋体" w:eastAsia="宋体" w:cs="宋体"/>
          <w:color w:val="000000"/>
          <w:sz w:val="21"/>
          <w:szCs w:val="21"/>
          <w:lang w:val="zh-CN" w:eastAsia="zh-CN"/>
        </w:rPr>
        <w:t xml:space="preserve">的，视同认可开标结果。</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资格审查</w:t>
      </w:r>
      <w:r>
        <w:rPr>
          <w:rFonts w:hint="eastAsia" w:ascii="宋体" w:hAnsi="宋体" w:eastAsia="宋体" w:cs="宋体"/>
          <w:color w:val="000000"/>
          <w:sz w:val="21"/>
          <w:szCs w:val="21"/>
          <w:lang w:val="en-US"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en-US" w:eastAsia="zh-CN"/>
        </w:rPr>
        <w:outlineLvl w:val="9"/>
      </w:pPr>
      <w:r>
        <w:rPr>
          <w:rFonts w:hint="eastAsia" w:ascii="宋体" w:hAnsi="宋体" w:eastAsia="宋体" w:cs="宋体"/>
          <w:b w:val="0"/>
          <w:bCs w:val="0"/>
          <w:color w:val="000000"/>
          <w:sz w:val="21"/>
          <w:szCs w:val="21"/>
          <w:lang w:val="en-US" w:eastAsia="zh-CN"/>
        </w:rPr>
        <w:t xml:space="preserve">公开招标采购项目开标结束后，采购人或采购代理机构应当依法对投标人的资格进行审查，未通过资格审查的视为无效投标。</w:t>
      </w:r>
      <w:r>
        <w:rPr>
          <w:rFonts w:hint="eastAsia" w:ascii="宋体" w:hAnsi="宋体" w:eastAsia="宋体" w:cs="宋体"/>
          <w:b w:val="0"/>
          <w:bCs w:val="0"/>
          <w:color w:val="000000"/>
          <w:sz w:val="21"/>
          <w:szCs w:val="21"/>
          <w:lang w:val="en-US"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评标委员会或评标小组</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评标委员会或评标小组（以下简称评标委员会）成员依法组建。</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评标委员会或评标小组负责具体的评标事务，并独立履行以下职责：</w:t>
      </w:r>
      <w:r>
        <w:rPr>
          <w:rFonts w:hint="eastAsia" w:ascii="宋体" w:hAnsi="宋体" w:eastAsia="宋体" w:cs="宋体"/>
          <w:color w:val="000000"/>
          <w:sz w:val="21"/>
          <w:szCs w:val="21"/>
          <w:lang w:val="zh-CN"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审查、评价投标文件是否符合招标文件的商务、技术等实质性要求；</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要求投标人对投标文件有关事项作出澄清或者说明；</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对投标文件进行比较和评价；</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确定中标候选人名单，以及根据采购单位委托直接确定中标单位；</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向采购单位、采购代理机构或者有关部门报告评标中发现的违法行为。</w:t>
      </w:r>
      <w:r>
        <w:rPr>
          <w:rFonts w:hint="eastAsia" w:ascii="宋体" w:hAnsi="宋体" w:eastAsia="宋体" w:cs="宋体"/>
          <w:b w:val="0"/>
          <w:bCs w:val="0"/>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评标委员会成员应当履行下列义务：</w:t>
      </w:r>
      <w:r>
        <w:rPr>
          <w:rFonts w:hint="eastAsia" w:ascii="宋体" w:hAnsi="宋体" w:eastAsia="宋体" w:cs="宋体"/>
          <w:color w:val="000000"/>
          <w:sz w:val="21"/>
          <w:szCs w:val="21"/>
          <w:lang w:val="zh-CN"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遵纪守法，客观、公正、廉洁地履行职责；</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按照招标文件规定的评标方法和评标标准进行评标，对评审意见承担个人责任；</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对评标过程和结果，以及投标人的商业秘密保密；</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参与评标报告的起草；</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配合财政部门的投诉处理工作；</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配合招标采购单位答复投标供应商提出的质疑。</w:t>
      </w:r>
      <w:r>
        <w:rPr>
          <w:rFonts w:hint="eastAsia" w:ascii="宋体" w:hAnsi="宋体" w:eastAsia="宋体" w:cs="宋体"/>
          <w:b w:val="0"/>
          <w:bCs w:val="0"/>
          <w:color w:val="000000"/>
          <w:sz w:val="21"/>
          <w:szCs w:val="21"/>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评标内容的保密</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在投标文件的审查、澄清、评价和比较以及授予合同的过程中，投标人对招标代理机构和评标委员会成员施加影响的任何行为，都将取消其中标资格。</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在评标期间，招标代理机构将通过指定联络人与投标人进行联系。</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对投标文件初审</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评标委员会应当对符合资格的投标人的投标文件进行符合性审查，以确定其是否满足招标文件的实质性要求。</w:t>
      </w:r>
      <w:r>
        <w:rPr>
          <w:rFonts w:hint="eastAsia" w:ascii="宋体" w:hAnsi="宋体" w:eastAsia="宋体" w:cs="宋体"/>
          <w:color w:val="000000"/>
          <w:sz w:val="21"/>
          <w:szCs w:val="21"/>
          <w:lang w:val="zh-CN" w:eastAsia="zh-CN"/>
        </w:rPr>
      </w:r>
      <w:r/>
    </w:p>
    <w:p>
      <w:pPr>
        <w:pStyle w:val="871"/>
        <w:numPr>
          <w:ilvl w:val="0"/>
          <w:numId w:val="0"/>
        </w:numPr>
        <w:ind w:left="540"/>
        <w:keepLines w:val="0"/>
        <w:keepNext w:val="0"/>
        <w:pageBreakBefore w:val="0"/>
        <w:spacing w:line="440" w:lineRule="exact"/>
        <w:tabs>
          <w:tab w:val="left" w:pos="14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投标文件有下列情况之一者将被拒绝：</w:t>
      </w:r>
      <w:r>
        <w:rPr>
          <w:rFonts w:hint="eastAsia" w:ascii="宋体" w:hAnsi="宋体" w:eastAsia="宋体" w:cs="宋体"/>
          <w:b/>
          <w:bCs/>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投标人的投标文件未按照本须知规定制作的；</w:t>
      </w:r>
      <w:r>
        <w:rPr>
          <w:rFonts w:hint="eastAsia" w:ascii="宋体" w:hAnsi="宋体" w:eastAsia="宋体" w:cs="宋体"/>
          <w:b/>
          <w:bCs/>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未按本须知规定提交资格文件或资质不合格；</w:t>
      </w:r>
      <w:r>
        <w:rPr>
          <w:rFonts w:hint="eastAsia" w:ascii="宋体" w:hAnsi="宋体" w:eastAsia="宋体" w:cs="宋体"/>
          <w:b/>
          <w:bCs/>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与招标文件有重大偏离；</w:t>
      </w:r>
      <w:r>
        <w:rPr>
          <w:rFonts w:hint="eastAsia" w:ascii="宋体" w:hAnsi="宋体" w:eastAsia="宋体" w:cs="宋体"/>
          <w:b/>
          <w:bCs/>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投标人拒绝修正错误；</w:t>
      </w:r>
      <w:r>
        <w:rPr>
          <w:rFonts w:hint="eastAsia" w:ascii="宋体" w:hAnsi="宋体" w:eastAsia="宋体" w:cs="宋体"/>
          <w:b/>
          <w:bCs/>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投标人的报价是选择性的；</w:t>
      </w:r>
      <w:r>
        <w:rPr>
          <w:rFonts w:hint="eastAsia" w:ascii="宋体" w:hAnsi="宋体" w:eastAsia="宋体" w:cs="宋体"/>
          <w:b/>
          <w:bCs/>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投标人的报价只投了部分内容；</w:t>
      </w:r>
      <w:r>
        <w:rPr>
          <w:rFonts w:hint="eastAsia" w:ascii="宋体" w:hAnsi="宋体" w:eastAsia="宋体" w:cs="宋体"/>
          <w:b/>
          <w:bCs/>
          <w:color w:val="000000"/>
          <w:sz w:val="21"/>
          <w:szCs w:val="21"/>
          <w:lang w:val="zh-CN"/>
        </w:rPr>
      </w:r>
      <w:r/>
    </w:p>
    <w:p>
      <w:pPr>
        <w:pStyle w:val="871"/>
        <w:numPr>
          <w:ilvl w:val="2"/>
          <w:numId w:val="4"/>
        </w:numPr>
        <w:ind w:left="1440" w:hanging="900"/>
        <w:spacing w:line="440" w:lineRule="exact"/>
        <w:tabs>
          <w:tab w:val="left" w:pos="1069" w:leader="none"/>
          <w:tab w:val="left" w:pos="144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投标人的报价超采购预算或经评标小组评定为无效报价；</w:t>
      </w:r>
      <w:r>
        <w:rPr>
          <w:rFonts w:hint="eastAsia" w:ascii="宋体" w:hAnsi="宋体" w:eastAsia="宋体" w:cs="宋体"/>
          <w:b/>
          <w:bCs/>
          <w:color w:val="000000"/>
          <w:sz w:val="21"/>
          <w:szCs w:val="21"/>
          <w:highlight w:val="none"/>
        </w:rPr>
        <w:t xml:space="preserve">根据《苏财购〔</w:t>
      </w:r>
      <w:r>
        <w:rPr>
          <w:rFonts w:ascii="宋体" w:hAnsi="宋体" w:eastAsia="宋体" w:cs="宋体"/>
          <w:b/>
          <w:bCs/>
          <w:color w:val="000000"/>
          <w:sz w:val="21"/>
          <w:szCs w:val="21"/>
          <w:highlight w:val="none"/>
        </w:rPr>
        <w:t xml:space="preserve">2025〕62号</w:t>
      </w:r>
      <w:r>
        <w:rPr>
          <w:rFonts w:hint="eastAsia" w:ascii="宋体" w:hAnsi="宋体" w:eastAsia="宋体" w:cs="宋体"/>
          <w:b/>
          <w:bCs/>
          <w:color w:val="000000"/>
          <w:sz w:val="21"/>
          <w:szCs w:val="21"/>
          <w:highlight w:val="none"/>
        </w:rPr>
        <w:t xml:space="preserve">》文，评审委员会启动异常低价投标（响应）审查的情形和具体要求，包括：</w:t>
      </w:r>
      <w:r>
        <w:rPr>
          <w:rFonts w:ascii="宋体" w:hAnsi="宋体" w:eastAsia="宋体" w:cs="宋体"/>
          <w:b/>
          <w:bCs/>
          <w:color w:val="000000"/>
          <w:sz w:val="21"/>
          <w:szCs w:val="21"/>
          <w:highlight w:val="none"/>
        </w:rPr>
      </w:r>
      <w:r/>
    </w:p>
    <w:p>
      <w:pPr>
        <w:pStyle w:val="871"/>
        <w:ind w:left="166" w:right="0" w:firstLine="420"/>
        <w:jc w:val="left"/>
        <w:spacing w:before="0" w:after="0" w:line="44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（1）评审过程中出现下列情形之一的（采购预算与最高限价一致的按照序号①），评审委员会应当启动异常低价投标（响应）审查程序：</w:t>
      </w:r>
      <w:r>
        <w:rPr>
          <w:rFonts w:ascii="宋体" w:hAnsi="宋体" w:eastAsia="宋体" w:cs="宋体"/>
          <w:color w:val="000000"/>
          <w:sz w:val="21"/>
          <w:szCs w:val="21"/>
          <w:highlight w:val="none"/>
          <w:lang w:val="en-US" w:eastAsia="zh-CN" w:bidi="ar-SA"/>
        </w:rPr>
      </w:r>
      <w:r/>
    </w:p>
    <w:p>
      <w:pPr>
        <w:pStyle w:val="871"/>
        <w:ind w:left="166" w:right="0" w:firstLine="420"/>
        <w:jc w:val="left"/>
        <w:spacing w:before="0" w:after="0" w:line="44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①投标（响应）报价低于采购项目预算50%的，即投标（响应）报价&lt;采购项目预算×50%；</w:t>
      </w:r>
      <w:r>
        <w:rPr>
          <w:rFonts w:ascii="宋体" w:hAnsi="宋体" w:eastAsia="宋体" w:cs="宋体"/>
          <w:color w:val="000000"/>
          <w:sz w:val="21"/>
          <w:szCs w:val="21"/>
          <w:highlight w:val="none"/>
          <w:lang w:val="en-US" w:eastAsia="zh-CN" w:bidi="ar-SA"/>
        </w:rPr>
      </w:r>
      <w:r/>
    </w:p>
    <w:p>
      <w:pPr>
        <w:pStyle w:val="871"/>
        <w:ind w:left="166" w:right="0" w:firstLine="420"/>
        <w:jc w:val="left"/>
        <w:spacing w:before="0" w:after="0" w:line="44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②投标（响应）报价低于采购项目最高限价45%的，即投标（响应）报价&lt;采购项目最高限价×45%；</w:t>
      </w:r>
      <w:r>
        <w:rPr>
          <w:rFonts w:ascii="宋体" w:hAnsi="宋体" w:eastAsia="宋体" w:cs="宋体"/>
          <w:color w:val="000000"/>
          <w:sz w:val="21"/>
          <w:szCs w:val="21"/>
          <w:highlight w:val="none"/>
          <w:lang w:val="en-US" w:eastAsia="zh-CN" w:bidi="ar-SA"/>
        </w:rPr>
      </w:r>
      <w:r/>
    </w:p>
    <w:p>
      <w:pPr>
        <w:pStyle w:val="871"/>
        <w:ind w:left="166" w:right="0" w:firstLine="420"/>
        <w:jc w:val="left"/>
        <w:spacing w:before="0" w:after="0" w:line="44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③评审委员会认定的供应商报价过低、有可能影响产品质量或者不能诚信履约的其他情形。</w:t>
      </w:r>
      <w:r>
        <w:rPr>
          <w:rFonts w:ascii="宋体" w:hAnsi="宋体" w:eastAsia="宋体" w:cs="宋体"/>
          <w:color w:val="000000"/>
          <w:sz w:val="21"/>
          <w:szCs w:val="21"/>
          <w:highlight w:val="none"/>
          <w:lang w:val="en-US" w:eastAsia="zh-CN" w:bidi="ar-SA"/>
        </w:rPr>
      </w:r>
      <w:r/>
    </w:p>
    <w:p>
      <w:pPr>
        <w:pStyle w:val="871"/>
        <w:ind w:left="166" w:right="0" w:firstLine="420"/>
        <w:jc w:val="left"/>
        <w:spacing w:before="0" w:after="0" w:line="44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宋体"/>
          <w:color w:val="000000"/>
          <w:sz w:val="21"/>
          <w:szCs w:val="21"/>
          <w:highlight w:val="none"/>
          <w:lang w:val="en-US" w:eastAsia="zh-CN" w:bidi="ar-SA"/>
        </w:rPr>
      </w:r>
      <w:r/>
    </w:p>
    <w:p>
      <w:pPr>
        <w:pStyle w:val="871"/>
        <w:numPr>
          <w:ilvl w:val="2"/>
          <w:numId w:val="4"/>
        </w:numPr>
        <w:ind w:left="1440" w:hanging="900"/>
        <w:spacing w:line="440" w:lineRule="exact"/>
        <w:tabs>
          <w:tab w:val="left" w:pos="1069" w:leader="none"/>
          <w:tab w:val="left" w:pos="1440" w:leader="none"/>
        </w:tabs>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其他被评委会认定无效的情况。</w:t>
      </w:r>
      <w:r>
        <w:rPr>
          <w:rFonts w:hint="eastAsia" w:ascii="宋体" w:hAnsi="宋体" w:eastAsia="宋体" w:cs="宋体"/>
          <w:b/>
          <w:bCs/>
          <w:color w:val="000000"/>
          <w:sz w:val="21"/>
          <w:szCs w:val="21"/>
          <w:highlight w:val="none"/>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hint="eastAsia" w:ascii="宋体" w:hAnsi="宋体" w:eastAsia="宋体" w:cs="宋体"/>
          <w:color w:val="000000"/>
          <w:sz w:val="21"/>
          <w:szCs w:val="21"/>
          <w:lang w:val="zh-CN"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查询时间：投标文件递交截止时间后。</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 w:val="0"/>
          <w:bCs w:val="0"/>
          <w:color w:val="000000"/>
          <w:sz w:val="21"/>
          <w:szCs w:val="21"/>
          <w:lang w:val="zh-CN"/>
        </w:rPr>
      </w:r>
      <w:r/>
    </w:p>
    <w:p>
      <w:pPr>
        <w:pStyle w:val="871"/>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（一）政府采购严重违法记录，即供应商被全国各级财政部门列入“政府采购严重违法失信行为记录名单”，且在处罚有效期内的。</w:t>
      </w:r>
      <w:r>
        <w:rPr>
          <w:rFonts w:hint="eastAsia" w:ascii="宋体" w:hAnsi="宋体" w:eastAsia="宋体" w:cs="宋体"/>
          <w:b w:val="0"/>
          <w:bCs w:val="0"/>
          <w:color w:val="000000"/>
          <w:sz w:val="21"/>
          <w:szCs w:val="21"/>
          <w:lang w:val="zh-CN"/>
        </w:rPr>
      </w:r>
      <w:r/>
    </w:p>
    <w:p>
      <w:pPr>
        <w:pStyle w:val="871"/>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（二）财政部门与法院、工商、税务等部门联合惩戒的失信信息，包括：</w:t>
      </w:r>
      <w:r>
        <w:rPr>
          <w:rFonts w:hint="eastAsia" w:ascii="宋体" w:hAnsi="宋体" w:eastAsia="宋体" w:cs="宋体"/>
          <w:b w:val="0"/>
          <w:bCs w:val="0"/>
          <w:color w:val="000000"/>
          <w:sz w:val="21"/>
          <w:szCs w:val="21"/>
          <w:lang w:val="zh-CN"/>
        </w:rPr>
      </w:r>
      <w:r/>
    </w:p>
    <w:p>
      <w:pPr>
        <w:pStyle w:val="871"/>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（1）被列入失信被执行人名单；</w:t>
      </w:r>
      <w:r>
        <w:rPr>
          <w:rFonts w:hint="eastAsia" w:ascii="宋体" w:hAnsi="宋体" w:eastAsia="宋体" w:cs="宋体"/>
          <w:b w:val="0"/>
          <w:bCs w:val="0"/>
          <w:color w:val="000000"/>
          <w:sz w:val="21"/>
          <w:szCs w:val="21"/>
          <w:lang w:val="zh-CN"/>
        </w:rPr>
      </w:r>
      <w:r/>
    </w:p>
    <w:p>
      <w:pPr>
        <w:pStyle w:val="871"/>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（2）被列入重大税收违法案件当事人名单；</w:t>
      </w:r>
      <w:r>
        <w:rPr>
          <w:rFonts w:hint="eastAsia" w:ascii="宋体" w:hAnsi="宋体" w:eastAsia="宋体" w:cs="宋体"/>
          <w:b w:val="0"/>
          <w:bCs w:val="0"/>
          <w:color w:val="000000"/>
          <w:sz w:val="21"/>
          <w:szCs w:val="21"/>
          <w:lang w:val="zh-CN"/>
        </w:rPr>
      </w:r>
      <w:r/>
    </w:p>
    <w:p>
      <w:pPr>
        <w:pStyle w:val="871"/>
        <w:numPr>
          <w:ilvl w:val="0"/>
          <w:numId w:val="0"/>
        </w:numPr>
        <w:ind w:left="1417"/>
        <w:keepLines w:val="0"/>
        <w:keepNext w:val="0"/>
        <w:pageBreakBefore w:val="0"/>
        <w:spacing w:line="440" w:lineRule="exact"/>
        <w:widowControl w:val="off"/>
        <w:tabs>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 w:val="0"/>
          <w:bCs w:val="0"/>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评委会将对确定为实质上响应的投标进行审核，看其是否有计算上或累加上的算术错误，修正错误的原则如下：</w:t>
      </w:r>
      <w:r>
        <w:rPr>
          <w:rFonts w:hint="eastAsia" w:ascii="宋体" w:hAnsi="宋体" w:eastAsia="宋体" w:cs="宋体"/>
          <w:color w:val="000000"/>
          <w:sz w:val="21"/>
          <w:szCs w:val="21"/>
          <w:lang w:val="zh-CN"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投标文件中开标一览表（报价表）内容与投标文件中相应内容不一致的，以开标一览表（报价表）为准；</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大写金额和小写金额不一致的，以大写金额为准；</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单价金额小数点或者百分比有明显错位的，以开标一览表的总价为准，并修改单价</w:t>
      </w:r>
      <w:r>
        <w:rPr>
          <w:rFonts w:hint="eastAsia" w:eastAsia="宋体" w:cs="宋体"/>
          <w:b w:val="0"/>
          <w:bCs w:val="0"/>
          <w:color w:val="000000"/>
          <w:sz w:val="21"/>
          <w:szCs w:val="21"/>
          <w:lang w:val="zh-CN"/>
        </w:rPr>
        <w:t xml:space="preserve">（</w:t>
      </w:r>
      <w:r>
        <w:rPr>
          <w:rFonts w:hint="eastAsia" w:eastAsia="宋体" w:cs="宋体"/>
          <w:b w:val="0"/>
          <w:bCs w:val="0"/>
          <w:color w:val="000000"/>
          <w:sz w:val="21"/>
          <w:szCs w:val="21"/>
          <w:lang w:val="en-US" w:eastAsia="zh-CN"/>
        </w:rPr>
        <w:t xml:space="preserve">最多保留两位小数</w:t>
      </w:r>
      <w:r>
        <w:rPr>
          <w:rFonts w:hint="eastAsia"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zh-CN"/>
        </w:rPr>
        <w:t xml:space="preserve">；</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总价金额与按单价汇总金额不一致的，以单价金额计算结果为准。</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hint="eastAsia" w:ascii="宋体" w:hAnsi="宋体" w:eastAsia="宋体" w:cs="宋体"/>
          <w:b w:val="0"/>
          <w:bCs w:val="0"/>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招标代理机构对投标文件的判定，只依据投标内容本身，不依靠开标后的任何外来证明。</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招标代理机构将拒绝被确定为非实质性响应的投标，投标人不能通过修正或撤销不符之处而使其投标成为实质性响应的投标。</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投标的澄清</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投标人的澄清、说明或者补正应当采用书面形式，并加盖其单位电子公章。投标人的澄清、说明或者补正不得超出投标文件的范围或者改变投标文件的实质性内容。</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lang w:val="zh-CN" w:eastAsia="zh-CN"/>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无效投标的具体情形有：</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未按照招标文件规定要求签署、盖章的；</w:t>
      </w:r>
      <w:r>
        <w:rPr>
          <w:rFonts w:hint="eastAsia" w:ascii="宋体" w:hAnsi="宋体" w:eastAsia="宋体" w:cs="宋体"/>
          <w:b/>
          <w:bCs/>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不具备招标文件中规定资格要求的；</w:t>
      </w:r>
      <w:r>
        <w:rPr>
          <w:rFonts w:hint="eastAsia" w:ascii="宋体" w:hAnsi="宋体" w:eastAsia="宋体" w:cs="宋体"/>
          <w:b/>
          <w:bCs/>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zh-CN" w:eastAsia="zh-CN"/>
        </w:rPr>
        <w:t xml:space="preserve">报价超过招标文件中规定的预算金额（总预算和单项预算）或者最高限价的；</w:t>
      </w:r>
      <w:r>
        <w:rPr>
          <w:rFonts w:hint="eastAsia" w:ascii="宋体" w:hAnsi="宋体" w:eastAsia="宋体" w:cs="宋体"/>
          <w:b/>
          <w:bCs/>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投标文件含有采购人不能接受的附加条件的；</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平台报名系统内投标单位（投标单位）的报名名称（CA用户名）与投标文件中投标单位（投标单位）名称不一致的；</w:t>
      </w:r>
      <w:r>
        <w:rPr>
          <w:rFonts w:hint="eastAsia" w:ascii="宋体" w:hAnsi="宋体" w:eastAsia="宋体" w:cs="宋体"/>
          <w:b/>
          <w:bCs/>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因投标单位自身原因导致网上投标文件无法递交的其他情况；</w:t>
      </w:r>
      <w:r>
        <w:rPr>
          <w:rFonts w:hint="eastAsia" w:ascii="宋体" w:hAnsi="宋体" w:eastAsia="宋体" w:cs="宋体"/>
          <w:b/>
          <w:bCs/>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zh-CN" w:eastAsia="zh-CN"/>
        </w:rPr>
        <w:t xml:space="preserve">不同投标（响应）文件制作机器码一致的；</w:t>
      </w:r>
      <w:r>
        <w:rPr>
          <w:rFonts w:hint="eastAsia" w:ascii="宋体" w:hAnsi="宋体" w:eastAsia="宋体" w:cs="宋体"/>
          <w:b/>
          <w:bCs/>
          <w:color w:val="000000"/>
          <w:sz w:val="21"/>
          <w:szCs w:val="21"/>
          <w:lang w:val="en-US"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法律、法规和招标文件规定的其他无效情形。</w:t>
      </w:r>
      <w:r>
        <w:rPr>
          <w:rFonts w:hint="eastAsia" w:ascii="宋体" w:hAnsi="宋体" w:eastAsia="宋体" w:cs="宋体"/>
          <w:b/>
          <w:bCs/>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废标的具体情形有：</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符合专业条件的供应商或者对招标文件作实质响应的供应商不足三家的；</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出现影响采购公正的违法、违规行为的；</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投标人的报价均超过了采购预算（总预算和单项预算）或者最高限价的，采购人不能支付的； </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因重大变故，采购任务取消的。</w:t>
      </w:r>
      <w:r>
        <w:rPr>
          <w:rFonts w:hint="eastAsia" w:ascii="宋体" w:hAnsi="宋体" w:eastAsia="宋体" w:cs="宋体"/>
          <w:b/>
          <w:bCs/>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投标文件的评价和比较</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评标委员会将仅对按照本须知有关规定确定为实质上响应招标文件要求的投标文件进行评价和比较。</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hint="eastAsia" w:ascii="宋体" w:hAnsi="宋体" w:eastAsia="宋体" w:cs="宋体"/>
          <w:color w:val="000000"/>
          <w:sz w:val="21"/>
          <w:szCs w:val="21"/>
          <w:lang w:val="zh-CN"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针对本项目的服务方案；</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针对本项目的人员投入；</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投标者的质量、服务措施；</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投标者提供的其他优惠条件；</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参与本项目政府采购工作的态度及信誉；</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最低的投标报价是中标的重要条件但不是唯一条件。</w:t>
      </w:r>
      <w:r>
        <w:rPr>
          <w:rFonts w:hint="eastAsia" w:ascii="宋体" w:hAnsi="宋体" w:eastAsia="宋体" w:cs="宋体"/>
          <w:b w:val="0"/>
          <w:bCs w:val="0"/>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评标原则及方法</w:t>
      </w:r>
      <w:r>
        <w:rPr>
          <w:rFonts w:hint="eastAsia" w:ascii="宋体" w:hAnsi="宋体" w:eastAsia="宋体" w:cs="宋体"/>
          <w:color w:val="000000"/>
          <w:sz w:val="21"/>
          <w:szCs w:val="21"/>
          <w:lang w:val="zh-CN" w:eastAsia="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公正、公平、公开、科学、择优。</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对所有投标文件的评审，均采用相同的程序和标准。</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评审方案的可行性、先进性、实用性以及风险等（含同类项目业绩，人员资质，实施本项目的资金能力、技术能力、履约能力和用户信誉等方面的从业表现等）。</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rPr>
        <w:outlineLvl w:val="9"/>
      </w:pPr>
      <w:r>
        <w:rPr>
          <w:rFonts w:hint="eastAsia" w:ascii="宋体" w:hAnsi="宋体" w:eastAsia="宋体" w:cs="宋体"/>
          <w:b w:val="0"/>
          <w:bCs w:val="0"/>
          <w:color w:val="000000"/>
          <w:sz w:val="21"/>
          <w:szCs w:val="21"/>
          <w:lang w:val="zh-CN"/>
        </w:rPr>
        <w:t xml:space="preserve">评审技术服务的承诺文件是否满足采购单位的要求。</w:t>
      </w:r>
      <w:r>
        <w:rPr>
          <w:rFonts w:hint="eastAsia" w:ascii="宋体" w:hAnsi="宋体" w:eastAsia="宋体" w:cs="宋体"/>
          <w:b w:val="0"/>
          <w:bCs w:val="0"/>
          <w:color w:val="000000"/>
          <w:sz w:val="21"/>
          <w:szCs w:val="21"/>
          <w:lang w:val="zh-CN"/>
        </w:rPr>
      </w:r>
      <w:r/>
    </w:p>
    <w:p>
      <w:pPr>
        <w:pStyle w:val="871"/>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eastAsia="宋体" w:cs="宋体"/>
          <w:b w:val="0"/>
          <w:bCs w:val="0"/>
          <w:color w:val="000000"/>
          <w:sz w:val="21"/>
          <w:szCs w:val="21"/>
          <w:lang w:val="zh-CN" w:eastAsia="zh-CN"/>
        </w:rPr>
        <w:outlineLvl w:val="9"/>
      </w:pPr>
      <w:r>
        <w:rPr>
          <w:rFonts w:hint="eastAsia" w:ascii="宋体" w:hAnsi="宋体" w:eastAsia="宋体" w:cs="宋体"/>
          <w:b w:val="0"/>
          <w:bCs w:val="0"/>
          <w:color w:val="000000"/>
          <w:sz w:val="21"/>
          <w:szCs w:val="21"/>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hint="eastAsia" w:ascii="宋体" w:hAnsi="宋体" w:eastAsia="宋体" w:cs="宋体"/>
          <w:b w:val="0"/>
          <w:bCs w:val="0"/>
          <w:color w:val="000000"/>
          <w:sz w:val="21"/>
          <w:szCs w:val="21"/>
          <w:lang w:val="zh-CN" w:eastAsia="zh-CN"/>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授予合同</w:t>
      </w:r>
      <w:r>
        <w:rPr>
          <w:rFonts w:hint="eastAsia" w:ascii="宋体" w:hAnsi="宋体" w:eastAsia="宋体" w:cs="宋体"/>
          <w:b/>
          <w:bCs/>
          <w:color w:val="000000"/>
          <w:sz w:val="21"/>
          <w:szCs w:val="21"/>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中标单位的确认</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经评标委员会评审并确定中标单位后，招标代理机构将在规定的时间内将中标结果在政府采购管理部门指定媒体上予以公示。</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质疑处理</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本次招标文件要求供应商在法定质疑期内一次性提出针对同一采购程序环节的质疑，否则不予受理。</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供应商提出质疑应当提交质疑函和必要的证明材料，质疑函应当包括下列内容：</w:t>
      </w:r>
      <w:r>
        <w:rPr>
          <w:rFonts w:hint="eastAsia" w:ascii="宋体" w:hAnsi="宋体" w:eastAsia="宋体" w:cs="宋体"/>
          <w:color w:val="000000"/>
          <w:sz w:val="21"/>
          <w:szCs w:val="21"/>
          <w:lang w:val="zh-CN" w:eastAsia="zh-CN"/>
        </w:rPr>
      </w:r>
      <w:r/>
    </w:p>
    <w:p>
      <w:pPr>
        <w:pStyle w:val="104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（1）供应商的姓名或者名称（以提供的营业执照副本复印件为准）、地址、邮编、联系人及联系电话；</w:t>
      </w:r>
      <w:r>
        <w:rPr>
          <w:rFonts w:hint="eastAsia" w:ascii="宋体" w:hAnsi="宋体" w:eastAsia="宋体" w:cs="宋体"/>
          <w:color w:val="000000"/>
          <w:sz w:val="21"/>
          <w:szCs w:val="21"/>
          <w:lang w:val="zh-CN"/>
        </w:rPr>
      </w:r>
      <w:r/>
    </w:p>
    <w:p>
      <w:pPr>
        <w:pStyle w:val="104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（2）质疑项目的名称、编号；</w:t>
      </w:r>
      <w:r>
        <w:rPr>
          <w:rFonts w:hint="eastAsia" w:ascii="宋体" w:hAnsi="宋体" w:eastAsia="宋体" w:cs="宋体"/>
          <w:color w:val="000000"/>
          <w:sz w:val="21"/>
          <w:szCs w:val="21"/>
          <w:lang w:val="zh-CN"/>
        </w:rPr>
      </w:r>
      <w:r/>
    </w:p>
    <w:p>
      <w:pPr>
        <w:pStyle w:val="104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（3）具体、明确的质疑事项和与质疑事项相关的请求；</w:t>
      </w:r>
      <w:r>
        <w:rPr>
          <w:rFonts w:hint="eastAsia" w:ascii="宋体" w:hAnsi="宋体" w:eastAsia="宋体" w:cs="宋体"/>
          <w:color w:val="000000"/>
          <w:sz w:val="21"/>
          <w:szCs w:val="21"/>
          <w:lang w:val="zh-CN"/>
        </w:rPr>
      </w:r>
      <w:r/>
    </w:p>
    <w:p>
      <w:pPr>
        <w:pStyle w:val="104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（4）事实依据；</w:t>
      </w:r>
      <w:r>
        <w:rPr>
          <w:rFonts w:hint="eastAsia" w:ascii="宋体" w:hAnsi="宋体" w:eastAsia="宋体" w:cs="宋体"/>
          <w:color w:val="000000"/>
          <w:sz w:val="21"/>
          <w:szCs w:val="21"/>
          <w:lang w:val="zh-CN"/>
        </w:rPr>
      </w:r>
      <w:r/>
    </w:p>
    <w:p>
      <w:pPr>
        <w:pStyle w:val="104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（5）必要的法律依据；</w:t>
      </w:r>
      <w:r>
        <w:rPr>
          <w:rFonts w:hint="eastAsia" w:ascii="宋体" w:hAnsi="宋体" w:eastAsia="宋体" w:cs="宋体"/>
          <w:color w:val="000000"/>
          <w:sz w:val="21"/>
          <w:szCs w:val="21"/>
          <w:lang w:val="zh-CN"/>
        </w:rPr>
      </w:r>
      <w:r/>
    </w:p>
    <w:p>
      <w:pPr>
        <w:pStyle w:val="104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（6）提出质疑的日期。</w:t>
      </w:r>
      <w:r>
        <w:rPr>
          <w:rFonts w:hint="eastAsia" w:ascii="宋体" w:hAnsi="宋体" w:eastAsia="宋体" w:cs="宋体"/>
          <w:color w:val="000000"/>
          <w:sz w:val="21"/>
          <w:szCs w:val="21"/>
          <w:lang w:val="zh-CN"/>
        </w:rPr>
      </w:r>
      <w:r/>
    </w:p>
    <w:p>
      <w:pPr>
        <w:pStyle w:val="104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lang w:val="zh-CN"/>
        </w:rPr>
        <w:t xml:space="preserve">授权委托书</w:t>
      </w:r>
      <w:r>
        <w:rPr>
          <w:rFonts w:hint="eastAsia" w:ascii="宋体" w:hAnsi="宋体" w:eastAsia="宋体" w:cs="宋体"/>
          <w:color w:val="000000"/>
          <w:sz w:val="21"/>
          <w:szCs w:val="21"/>
          <w:lang w:val="zh-CN"/>
        </w:rPr>
        <w:t xml:space="preserve">上应当载明代理人的姓名或者名称、代理事项、具体权限、期限和相关事项。</w:t>
      </w:r>
      <w:r>
        <w:rPr>
          <w:rFonts w:hint="eastAsia" w:ascii="宋体" w:hAnsi="宋体" w:eastAsia="宋体" w:cs="宋体"/>
          <w:color w:val="000000"/>
          <w:sz w:val="21"/>
          <w:szCs w:val="21"/>
          <w:lang w:val="zh-CN"/>
        </w:rPr>
      </w:r>
      <w:r/>
    </w:p>
    <w:p>
      <w:pPr>
        <w:pStyle w:val="1042"/>
        <w:ind w:firstLine="422"/>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b/>
          <w:bCs/>
          <w:color w:val="000000"/>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871"/>
        <w:ind w:firstLine="420"/>
        <w:jc w:val="left"/>
        <w:keepLines w:val="0"/>
        <w:keepNext w:val="0"/>
        <w:pageBreakBefore w:val="0"/>
        <w:spacing w:line="440" w:lineRule="exact"/>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供应商提出书面质疑必须有理、有据，不得恶意质疑或提交虚假质疑。否则，一经查实，采购人有权依据政府采购的有关规定，报请政府采购监管部门对该</w:t>
      </w:r>
      <w:r>
        <w:rPr>
          <w:rFonts w:hint="eastAsia" w:ascii="宋体" w:hAnsi="宋体" w:eastAsia="宋体" w:cs="宋体"/>
          <w:color w:val="000000"/>
          <w:sz w:val="21"/>
          <w:szCs w:val="21"/>
          <w:lang w:eastAsia="zh-CN"/>
        </w:rPr>
        <w:t xml:space="preserve">质疑单位</w:t>
      </w:r>
      <w:r>
        <w:rPr>
          <w:rFonts w:hint="eastAsia" w:ascii="宋体" w:hAnsi="宋体" w:eastAsia="宋体" w:cs="宋体"/>
          <w:color w:val="000000"/>
          <w:sz w:val="21"/>
          <w:szCs w:val="21"/>
        </w:rPr>
        <w:t xml:space="preserve">进行相应的行政处罚。</w:t>
      </w:r>
      <w:r>
        <w:rPr>
          <w:rFonts w:hint="eastAsia" w:ascii="宋体" w:hAnsi="宋体" w:eastAsia="宋体" w:cs="宋体"/>
          <w:color w:val="000000"/>
          <w:sz w:val="21"/>
          <w:szCs w:val="21"/>
          <w:lang w:val="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接收质疑函的方式：书面形式（当场送达或邮寄方式）。</w:t>
      </w:r>
      <w:r>
        <w:rPr>
          <w:rFonts w:hint="eastAsia" w:ascii="宋体" w:hAnsi="宋体" w:eastAsia="宋体" w:cs="宋体"/>
          <w:color w:val="000000"/>
          <w:sz w:val="21"/>
          <w:szCs w:val="21"/>
          <w:lang w:val="zh-CN" w:eastAsia="zh-CN"/>
        </w:rPr>
      </w:r>
      <w:r/>
    </w:p>
    <w:p>
      <w:pPr>
        <w:pStyle w:val="1042"/>
        <w:ind w:firstLine="533"/>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采购代理机构：苏州欣禾诚工程咨询服务有限公司</w:t>
      </w:r>
      <w:r>
        <w:rPr>
          <w:rFonts w:hint="eastAsia" w:ascii="宋体" w:hAnsi="宋体" w:eastAsia="宋体" w:cs="宋体"/>
          <w:color w:val="000000"/>
          <w:sz w:val="21"/>
          <w:szCs w:val="21"/>
          <w:lang w:val="zh-CN"/>
        </w:rPr>
      </w:r>
      <w:r/>
    </w:p>
    <w:p>
      <w:pPr>
        <w:pStyle w:val="1042"/>
        <w:ind w:firstLine="533"/>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质疑联系人：</w:t>
      </w:r>
      <w:r>
        <w:rPr>
          <w:rFonts w:hint="eastAsia" w:ascii="宋体" w:hAnsi="宋体" w:eastAsia="宋体" w:cs="宋体"/>
          <w:color w:val="000000"/>
          <w:sz w:val="21"/>
          <w:szCs w:val="21"/>
          <w:lang w:val="en-US" w:eastAsia="zh-CN"/>
        </w:rPr>
        <w:t xml:space="preserve">沈雪娟、吴清芬</w:t>
      </w:r>
      <w:r>
        <w:rPr>
          <w:rFonts w:hint="eastAsia" w:ascii="宋体" w:hAnsi="宋体" w:eastAsia="宋体" w:cs="宋体"/>
          <w:color w:val="000000"/>
          <w:sz w:val="21"/>
          <w:szCs w:val="21"/>
          <w:lang w:val="zh-CN"/>
        </w:rPr>
      </w:r>
      <w:r/>
    </w:p>
    <w:p>
      <w:pPr>
        <w:pStyle w:val="1042"/>
        <w:ind w:firstLine="533"/>
        <w:jc w:val="left"/>
        <w:keepLines w:val="0"/>
        <w:keepNext w:val="0"/>
        <w:pageBreakBefore w:val="0"/>
        <w:spacing w:line="44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zh-CN"/>
        </w:rPr>
        <w:t xml:space="preserve">邮编：</w:t>
      </w:r>
      <w:r>
        <w:rPr>
          <w:rFonts w:hint="eastAsia" w:ascii="宋体" w:hAnsi="宋体" w:eastAsia="宋体" w:cs="宋体"/>
          <w:color w:val="000000"/>
          <w:sz w:val="21"/>
          <w:szCs w:val="21"/>
          <w:lang w:val="en-US" w:eastAsia="zh-CN"/>
        </w:rPr>
        <w:t xml:space="preserve">215200</w:t>
      </w:r>
      <w:r>
        <w:rPr>
          <w:rFonts w:hint="eastAsia" w:ascii="宋体" w:hAnsi="宋体" w:eastAsia="宋体" w:cs="宋体"/>
          <w:color w:val="000000"/>
          <w:sz w:val="21"/>
          <w:szCs w:val="21"/>
          <w:lang w:val="en-US" w:eastAsia="zh-CN"/>
        </w:rPr>
      </w:r>
      <w:r/>
    </w:p>
    <w:p>
      <w:pPr>
        <w:pStyle w:val="1042"/>
        <w:ind w:firstLine="533"/>
        <w:jc w:val="left"/>
        <w:keepLines w:val="0"/>
        <w:keepNext w:val="0"/>
        <w:pageBreakBefore w:val="0"/>
        <w:spacing w:line="44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zh-CN"/>
        </w:rPr>
        <w:t xml:space="preserve">联系电话：0512-</w:t>
      </w:r>
      <w:r>
        <w:rPr>
          <w:rFonts w:hint="eastAsia" w:ascii="宋体" w:hAnsi="宋体" w:eastAsia="宋体" w:cs="宋体"/>
          <w:color w:val="000000"/>
          <w:sz w:val="21"/>
          <w:szCs w:val="21"/>
          <w:lang w:val="en-US" w:eastAsia="zh-CN"/>
        </w:rPr>
        <w:t xml:space="preserve">63659266</w:t>
      </w:r>
      <w:r>
        <w:rPr>
          <w:rFonts w:hint="eastAsia" w:ascii="宋体" w:hAnsi="宋体" w:eastAsia="宋体" w:cs="宋体"/>
          <w:color w:val="000000"/>
          <w:sz w:val="21"/>
          <w:szCs w:val="21"/>
          <w:lang w:val="en-US" w:eastAsia="zh-CN"/>
        </w:rPr>
      </w:r>
      <w:r/>
    </w:p>
    <w:p>
      <w:pPr>
        <w:pStyle w:val="1042"/>
        <w:ind w:firstLine="533"/>
        <w:jc w:val="left"/>
        <w:keepLines w:val="0"/>
        <w:keepNext w:val="0"/>
        <w:pageBreakBefore w:val="0"/>
        <w:spacing w:line="440" w:lineRule="exact"/>
        <w:widowControl w:val="off"/>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现场递交地址</w:t>
      </w:r>
      <w:r>
        <w:rPr>
          <w:rFonts w:hint="eastAsia" w:ascii="宋体" w:hAnsi="宋体" w:eastAsia="宋体" w:cs="宋体"/>
          <w:color w:val="000000"/>
          <w:sz w:val="21"/>
          <w:szCs w:val="21"/>
        </w:rPr>
        <w:t xml:space="preserve">：苏州市吴江区鲈乡南路2485号明珠大厦北楼1702A</w:t>
      </w:r>
      <w:r>
        <w:rPr>
          <w:rFonts w:hint="eastAsia" w:ascii="宋体" w:hAnsi="宋体" w:eastAsia="宋体" w:cs="宋体"/>
          <w:color w:val="000000"/>
          <w:sz w:val="21"/>
          <w:szCs w:val="21"/>
          <w:lang w:val="zh-CN"/>
        </w:rPr>
      </w:r>
      <w:r/>
    </w:p>
    <w:p>
      <w:pPr>
        <w:pStyle w:val="1042"/>
        <w:ind w:firstLine="533"/>
        <w:jc w:val="left"/>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zh-CN"/>
        </w:rPr>
        <w:t xml:space="preserve">邮寄收取地址</w:t>
      </w:r>
      <w:r>
        <w:rPr>
          <w:rFonts w:hint="eastAsia" w:ascii="宋体" w:hAnsi="宋体" w:eastAsia="宋体" w:cs="宋体"/>
          <w:color w:val="000000"/>
          <w:sz w:val="21"/>
          <w:szCs w:val="21"/>
        </w:rPr>
        <w:t xml:space="preserve">：苏州市吴江区鲈乡南路2485号明珠大厦北楼1702A</w:t>
      </w:r>
      <w:r>
        <w:rPr>
          <w:rFonts w:hint="eastAsia" w:ascii="宋体" w:hAnsi="宋体" w:eastAsia="宋体" w:cs="宋体"/>
          <w:color w:val="000000"/>
          <w:sz w:val="21"/>
          <w:szCs w:val="21"/>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合同授予标准</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招标代理机构将把合同授予其投标文件在实质上响应招标文件要求和按本须知规定评选出的投标单位。确定为中标的投标单位必须具有实施本合同的能力和资源。</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中标通知书</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确定出中标人后，采购代理机构在法定时间内向中标人发出中标通知书。</w:t>
      </w:r>
      <w:r>
        <w:rPr>
          <w:rFonts w:hint="eastAsia" w:ascii="宋体" w:hAnsi="宋体" w:eastAsia="宋体" w:cs="宋体"/>
          <w:b/>
          <w:bCs/>
          <w:color w:val="000000"/>
          <w:sz w:val="21"/>
          <w:szCs w:val="21"/>
          <w:lang w:val="zh-CN" w:eastAsia="zh-CN"/>
        </w:rPr>
        <w:t xml:space="preserve">请中标人在中标结果公告届满之日起30日内，使用CA证书登录“苏采云”系统及时下载中标通知书。</w:t>
      </w:r>
      <w:r>
        <w:rPr>
          <w:rFonts w:hint="eastAsia" w:ascii="宋体" w:hAnsi="宋体" w:eastAsia="宋体" w:cs="宋体"/>
          <w:color w:val="000000"/>
          <w:sz w:val="21"/>
          <w:szCs w:val="21"/>
          <w:lang w:val="zh-CN" w:eastAsia="zh-CN"/>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中标通知书将成为合同的组成部分，对采购人和中标人具有同等法律效力。</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中标通知书发出后，采购人不得违法改变中标结果，中标人无正当理由不得放弃中标。</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合同的签订</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中标单位应按中标通知书中规定的时间和地点，由法定代表人或委托代理人与甲方代表签订合同，否则按放弃中标权处理。</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签订合同及合同条款应以招标文件和中标单位的投标文件及其澄清文件为依据。</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中标单位无正当理由拒签合同的，或在签订合同时向采购单位提出附加条件或者更改合同实质性内容的，报请政府采购监管部门对该投标单位进行相应的行政处罚。</w:t>
      </w:r>
      <w:r>
        <w:rPr>
          <w:rFonts w:hint="eastAsia" w:ascii="宋体" w:hAnsi="宋体" w:eastAsia="宋体" w:cs="宋体"/>
          <w:color w:val="000000"/>
          <w:sz w:val="21"/>
          <w:szCs w:val="21"/>
          <w:lang w:val="zh-CN" w:eastAsia="zh-CN"/>
        </w:rPr>
      </w:r>
      <w:r/>
    </w:p>
    <w:p>
      <w:pPr>
        <w:pStyle w:val="871"/>
        <w:numPr>
          <w:ilvl w:val="0"/>
          <w:numId w:val="3"/>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rPr>
        <w:outlineLvl w:val="9"/>
      </w:pPr>
      <w:r>
        <w:rPr>
          <w:rFonts w:hint="eastAsia" w:ascii="宋体" w:hAnsi="宋体" w:eastAsia="宋体" w:cs="宋体"/>
          <w:b/>
          <w:bCs/>
          <w:color w:val="000000"/>
          <w:sz w:val="21"/>
          <w:szCs w:val="21"/>
          <w:lang w:val="zh-CN"/>
        </w:rPr>
        <w:t xml:space="preserve">其他事项</w:t>
      </w:r>
      <w:r>
        <w:rPr>
          <w:rFonts w:hint="eastAsia" w:ascii="宋体" w:hAnsi="宋体" w:eastAsia="宋体" w:cs="宋体"/>
          <w:b/>
          <w:bCs/>
          <w:color w:val="000000"/>
          <w:sz w:val="21"/>
          <w:szCs w:val="21"/>
          <w:lang w:val="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中标服务费</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中标单位须按前附表规定支付中标服务费，该费用应在领取中标通知书时付清。</w:t>
      </w:r>
      <w:r>
        <w:rPr>
          <w:rFonts w:hint="eastAsia" w:ascii="宋体" w:hAnsi="宋体" w:eastAsia="宋体" w:cs="宋体"/>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中标单位如果未按规定缴纳中标服务费，招标代理机构保留诉讼的权利。</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监督和公证</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政府有关监督部门将对招投标全过程进行监督。</w:t>
      </w:r>
      <w:r>
        <w:rPr>
          <w:rFonts w:hint="eastAsia" w:ascii="宋体" w:hAnsi="宋体" w:eastAsia="宋体" w:cs="宋体"/>
          <w:color w:val="000000"/>
          <w:sz w:val="21"/>
          <w:szCs w:val="21"/>
          <w:lang w:val="zh-CN" w:eastAsia="zh-CN"/>
        </w:rPr>
      </w:r>
      <w:r/>
    </w:p>
    <w:p>
      <w:pPr>
        <w:pStyle w:val="871"/>
        <w:numPr>
          <w:ilvl w:val="0"/>
          <w:numId w:val="4"/>
        </w:numPr>
        <w:ind w:left="540" w:hanging="540"/>
        <w:keepLines w:val="0"/>
        <w:keepNext w:val="0"/>
        <w:pageBreakBefore w:val="0"/>
        <w:spacing w:line="440" w:lineRule="exact"/>
        <w:tabs>
          <w:tab w:val="left" w:pos="540" w:leader="none"/>
        </w:tabs>
        <w:rPr>
          <w:rFonts w:hint="eastAsia" w:ascii="宋体" w:hAnsi="宋体" w:eastAsia="宋体" w:cs="宋体"/>
          <w:b/>
          <w:bCs/>
          <w:color w:val="000000"/>
          <w:sz w:val="21"/>
          <w:szCs w:val="21"/>
          <w:lang w:val="zh-CN" w:eastAsia="zh-CN"/>
        </w:rPr>
        <w:outlineLvl w:val="9"/>
      </w:pPr>
      <w:r>
        <w:rPr>
          <w:rFonts w:hint="eastAsia" w:ascii="宋体" w:hAnsi="宋体" w:eastAsia="宋体" w:cs="宋体"/>
          <w:b/>
          <w:bCs/>
          <w:color w:val="000000"/>
          <w:sz w:val="21"/>
          <w:szCs w:val="21"/>
          <w:lang w:val="zh-CN" w:eastAsia="zh-CN"/>
        </w:rPr>
        <w:t xml:space="preserve">未尽事宜</w:t>
      </w:r>
      <w:r>
        <w:rPr>
          <w:rFonts w:hint="eastAsia" w:ascii="宋体" w:hAnsi="宋体" w:eastAsia="宋体" w:cs="宋体"/>
          <w:b/>
          <w:bCs/>
          <w:color w:val="000000"/>
          <w:sz w:val="21"/>
          <w:szCs w:val="21"/>
          <w:lang w:val="zh-CN" w:eastAsia="zh-CN"/>
        </w:rPr>
      </w:r>
      <w:r/>
    </w:p>
    <w:p>
      <w:pPr>
        <w:pStyle w:val="871"/>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eastAsia="宋体" w:cs="宋体"/>
          <w:color w:val="000000"/>
          <w:sz w:val="21"/>
          <w:szCs w:val="21"/>
          <w:lang w:val="zh-CN" w:eastAsia="zh-CN"/>
        </w:rPr>
        <w:outlineLvl w:val="9"/>
      </w:pPr>
      <w:r>
        <w:rPr>
          <w:rFonts w:hint="eastAsia" w:ascii="宋体" w:hAnsi="宋体" w:eastAsia="宋体" w:cs="宋体"/>
          <w:color w:val="000000"/>
          <w:sz w:val="21"/>
          <w:szCs w:val="21"/>
          <w:lang w:val="zh-CN" w:eastAsia="zh-CN"/>
        </w:rPr>
        <w:t xml:space="preserve">按《中华人民共和国政府采购法》及其他有关政府采购的法律法规的规定执行。</w:t>
      </w:r>
      <w:r>
        <w:rPr>
          <w:rFonts w:hint="eastAsia" w:ascii="宋体" w:hAnsi="宋体" w:eastAsia="宋体" w:cs="宋体"/>
          <w:color w:val="000000"/>
          <w:sz w:val="21"/>
          <w:szCs w:val="21"/>
          <w:lang w:val="zh-CN" w:eastAsia="zh-CN"/>
        </w:rPr>
      </w:r>
      <w:r/>
    </w:p>
    <w:p>
      <w:pPr>
        <w:pStyle w:val="871"/>
        <w:jc w:val="center"/>
        <w:spacing w:before="166" w:after="166" w:line="460" w:lineRule="exact"/>
        <w:rPr>
          <w:rFonts w:cs="Times New Roman"/>
          <w:color w:val="000000"/>
        </w:rPr>
      </w:pPr>
      <w:r>
        <w:rPr>
          <w:rFonts w:cs="Times New Roman"/>
          <w:color w:val="000000"/>
        </w:rPr>
      </w:r>
      <w:r/>
    </w:p>
    <w:p>
      <w:pPr>
        <w:pStyle w:val="871"/>
        <w:jc w:val="center"/>
        <w:spacing w:before="166" w:after="166" w:line="460" w:lineRule="exact"/>
        <w:rPr>
          <w:rFonts w:cs="Times New Roman"/>
          <w:color w:val="000000"/>
        </w:rPr>
      </w:pPr>
      <w:r>
        <w:rPr>
          <w:rFonts w:cs="Times New Roman"/>
          <w:color w:val="000000"/>
        </w:rPr>
      </w:r>
      <w:r/>
    </w:p>
    <w:p>
      <w:pPr>
        <w:pStyle w:val="871"/>
        <w:jc w:val="center"/>
        <w:spacing w:before="166" w:after="166" w:line="460" w:lineRule="exact"/>
        <w:rPr>
          <w:rFonts w:cs="Times New Roman"/>
          <w:color w:val="000000"/>
        </w:rPr>
      </w:pPr>
      <w:r>
        <w:rPr>
          <w:rFonts w:cs="Times New Roman"/>
          <w:color w:val="000000"/>
        </w:rPr>
      </w:r>
      <w:r/>
    </w:p>
    <w:p>
      <w:pPr>
        <w:pStyle w:val="871"/>
        <w:jc w:val="center"/>
        <w:spacing w:before="166" w:after="166" w:line="240" w:lineRule="auto"/>
        <w:rPr>
          <w:rFonts w:cs="Times New Roman"/>
          <w:b/>
          <w:bCs/>
          <w:color w:val="000000"/>
          <w:sz w:val="44"/>
          <w:szCs w:val="44"/>
        </w:rPr>
      </w:pPr>
      <w:r>
        <w:rPr>
          <w:rFonts w:cs="Times New Roman"/>
          <w:color w:val="000000"/>
        </w:rPr>
        <w:br w:type="page" w:clear="all"/>
      </w:r>
      <w:r>
        <w:rPr>
          <w:rFonts w:hint="eastAsia" w:ascii="Calibri" w:hAnsi="Calibri" w:cs="Times New Roman"/>
          <w:b/>
          <w:bCs/>
          <w:color w:val="000000"/>
          <w:sz w:val="44"/>
          <w:szCs w:val="44"/>
        </w:rPr>
        <w:t xml:space="preserve">第三章  投标文件格式</w:t>
      </w:r>
      <w:bookmarkEnd w:id="38"/>
      <w:r>
        <w:rPr>
          <w:rFonts w:cs="Times New Roman"/>
          <w:b/>
          <w:bCs/>
          <w:color w:val="000000"/>
          <w:sz w:val="44"/>
          <w:szCs w:val="44"/>
        </w:rPr>
      </w:r>
      <w:r/>
    </w:p>
    <w:p>
      <w:pPr>
        <w:pStyle w:val="871"/>
        <w:spacing w:line="440" w:lineRule="exact"/>
        <w:rPr>
          <w:rFonts w:cs="Times New Roman"/>
          <w:b/>
          <w:bCs/>
          <w:color w:val="000000"/>
          <w:sz w:val="21"/>
          <w:szCs w:val="21"/>
        </w:rPr>
      </w:pPr>
      <w:r>
        <w:rPr>
          <w:rFonts w:hint="eastAsia"/>
          <w:b/>
          <w:bCs/>
          <w:color w:val="000000"/>
          <w:sz w:val="21"/>
          <w:szCs w:val="21"/>
        </w:rPr>
        <w:t xml:space="preserve">说明：</w:t>
      </w:r>
      <w:r>
        <w:rPr>
          <w:rFonts w:cs="Times New Roman"/>
          <w:b/>
          <w:bCs/>
          <w:color w:val="000000"/>
          <w:sz w:val="21"/>
          <w:szCs w:val="21"/>
        </w:rPr>
      </w:r>
      <w:r/>
    </w:p>
    <w:p>
      <w:pPr>
        <w:pStyle w:val="871"/>
        <w:ind w:firstLine="420"/>
        <w:spacing w:line="440" w:lineRule="exact"/>
        <w:rPr>
          <w:rFonts w:cs="Times New Roman"/>
          <w:color w:val="000000"/>
          <w:sz w:val="21"/>
          <w:szCs w:val="21"/>
        </w:rPr>
      </w:pPr>
      <w:r>
        <w:rPr>
          <w:rFonts w:hint="eastAsia"/>
          <w:color w:val="000000"/>
          <w:sz w:val="21"/>
          <w:szCs w:val="21"/>
        </w:rPr>
        <w:t xml:space="preserve">对本章所有的投标书格式，投标方可根据自身情况进行补充和修改，但补充和修改不得造成与本格式内容有实质性的违背。</w:t>
      </w:r>
      <w:r>
        <w:rPr>
          <w:rFonts w:cs="Times New Roman"/>
          <w:color w:val="000000"/>
          <w:sz w:val="21"/>
          <w:szCs w:val="21"/>
        </w:rPr>
      </w:r>
      <w:r/>
    </w:p>
    <w:p>
      <w:pPr>
        <w:pStyle w:val="871"/>
        <w:spacing w:line="400" w:lineRule="exact"/>
        <w:rPr>
          <w:rFonts w:cs="Times New Roman"/>
          <w:b/>
          <w:bCs/>
          <w:color w:val="000000"/>
        </w:rPr>
      </w:pPr>
      <w:r>
        <w:rPr>
          <w:rFonts w:cs="Times New Roman"/>
          <w:b/>
          <w:bCs/>
          <w:color w:val="000000"/>
        </w:rPr>
      </w:r>
      <w:r/>
    </w:p>
    <w:p>
      <w:pPr>
        <w:pStyle w:val="871"/>
        <w:spacing w:line="400" w:lineRule="exact"/>
        <w:rPr>
          <w:rFonts w:cs="Times New Roman"/>
          <w:b/>
          <w:bCs/>
          <w:color w:val="000000"/>
          <w:sz w:val="21"/>
          <w:szCs w:val="21"/>
          <w:highlight w:val="none"/>
        </w:rPr>
      </w:pPr>
      <w:r>
        <w:rPr>
          <w:rFonts w:hint="eastAsia"/>
          <w:b/>
          <w:bCs/>
          <w:color w:val="000000"/>
          <w:sz w:val="21"/>
          <w:szCs w:val="21"/>
          <w:highlight w:val="none"/>
        </w:rPr>
        <w:t xml:space="preserve">附件</w:t>
      </w:r>
      <w:r>
        <w:rPr>
          <w:b/>
          <w:bCs/>
          <w:color w:val="000000"/>
          <w:sz w:val="21"/>
          <w:szCs w:val="21"/>
          <w:highlight w:val="none"/>
        </w:rPr>
        <w:t xml:space="preserve">1</w:t>
      </w:r>
      <w:r>
        <w:rPr>
          <w:rFonts w:hint="eastAsia"/>
          <w:b/>
          <w:bCs/>
          <w:color w:val="000000"/>
          <w:sz w:val="21"/>
          <w:szCs w:val="21"/>
          <w:highlight w:val="none"/>
        </w:rPr>
        <w:t xml:space="preserve">、（投标方）法定代表人授权委托书</w:t>
      </w:r>
      <w:r>
        <w:rPr>
          <w:rFonts w:cs="Times New Roman"/>
          <w:b/>
          <w:bCs/>
          <w:color w:val="000000"/>
          <w:sz w:val="21"/>
          <w:szCs w:val="21"/>
          <w:highlight w:val="none"/>
        </w:rPr>
      </w:r>
      <w:r/>
    </w:p>
    <w:p>
      <w:pPr>
        <w:pStyle w:val="871"/>
        <w:jc w:val="center"/>
        <w:spacing w:line="400" w:lineRule="exact"/>
        <w:rPr>
          <w:rFonts w:cs="Times New Roman"/>
          <w:b/>
          <w:bCs/>
          <w:color w:val="000000"/>
          <w:sz w:val="21"/>
          <w:szCs w:val="21"/>
          <w:highlight w:val="none"/>
        </w:rPr>
      </w:pPr>
      <w:r>
        <w:rPr>
          <w:rFonts w:hint="eastAsia"/>
          <w:b/>
          <w:bCs/>
          <w:color w:val="000000"/>
          <w:sz w:val="21"/>
          <w:szCs w:val="21"/>
          <w:highlight w:val="none"/>
        </w:rPr>
        <w:t xml:space="preserve">授权委托书</w:t>
      </w:r>
      <w:r>
        <w:rPr>
          <w:rFonts w:cs="Times New Roman"/>
          <w:b/>
          <w:bCs/>
          <w:color w:val="000000"/>
          <w:sz w:val="21"/>
          <w:szCs w:val="21"/>
          <w:highlight w:val="none"/>
        </w:rPr>
      </w:r>
      <w:r/>
    </w:p>
    <w:p>
      <w:pPr>
        <w:pStyle w:val="871"/>
        <w:ind w:left="211" w:firstLine="434"/>
        <w:spacing w:line="520" w:lineRule="exact"/>
        <w:rPr>
          <w:rFonts w:cs="Times New Roman"/>
          <w:color w:val="000000"/>
          <w:sz w:val="21"/>
          <w:szCs w:val="21"/>
          <w:highlight w:val="none"/>
        </w:rPr>
      </w:pPr>
      <w:r>
        <w:rPr>
          <w:rFonts w:hint="eastAsia"/>
          <w:color w:val="000000"/>
          <w:sz w:val="21"/>
          <w:szCs w:val="21"/>
          <w:highlight w:val="none"/>
        </w:rPr>
        <w:t xml:space="preserve">本授权委托书声明：我</w:t>
      </w:r>
      <w:r>
        <w:rPr>
          <w:rFonts w:hint="eastAsia"/>
          <w:color w:val="000000"/>
          <w:sz w:val="21"/>
          <w:szCs w:val="21"/>
          <w:highlight w:val="none"/>
          <w:u w:val="single"/>
        </w:rPr>
        <w:t xml:space="preserve">（姓名）</w:t>
      </w:r>
      <w:r>
        <w:rPr>
          <w:rFonts w:hint="eastAsia"/>
          <w:color w:val="000000"/>
          <w:sz w:val="21"/>
          <w:szCs w:val="21"/>
          <w:highlight w:val="none"/>
        </w:rPr>
        <w:t xml:space="preserve">系</w:t>
      </w:r>
      <w:r>
        <w:rPr>
          <w:rFonts w:hint="eastAsia"/>
          <w:color w:val="000000"/>
          <w:sz w:val="21"/>
          <w:szCs w:val="21"/>
          <w:highlight w:val="none"/>
          <w:u w:val="single"/>
        </w:rPr>
        <w:t xml:space="preserve">（供应商名称）</w:t>
      </w:r>
      <w:r>
        <w:rPr>
          <w:rFonts w:hint="eastAsia"/>
          <w:color w:val="000000"/>
          <w:sz w:val="21"/>
          <w:szCs w:val="21"/>
          <w:highlight w:val="none"/>
        </w:rPr>
        <w:t xml:space="preserve">的法定代表人，现授权委托</w:t>
      </w:r>
      <w:r>
        <w:rPr>
          <w:rFonts w:hint="eastAsia"/>
          <w:color w:val="000000"/>
          <w:sz w:val="21"/>
          <w:szCs w:val="21"/>
          <w:highlight w:val="none"/>
          <w:u w:val="single"/>
        </w:rPr>
        <w:t xml:space="preserve">（供应商名称）</w:t>
      </w:r>
      <w:r>
        <w:rPr>
          <w:rFonts w:hint="eastAsia"/>
          <w:color w:val="000000"/>
          <w:sz w:val="21"/>
          <w:szCs w:val="21"/>
          <w:highlight w:val="none"/>
        </w:rPr>
        <w:t xml:space="preserve">的</w:t>
      </w:r>
      <w:r>
        <w:rPr>
          <w:rFonts w:hint="eastAsia"/>
          <w:color w:val="000000"/>
          <w:sz w:val="21"/>
          <w:szCs w:val="21"/>
          <w:highlight w:val="none"/>
          <w:u w:val="single"/>
        </w:rPr>
        <w:t xml:space="preserve">（姓名）</w:t>
      </w:r>
      <w:r>
        <w:rPr>
          <w:rFonts w:hint="eastAsia"/>
          <w:color w:val="000000"/>
          <w:sz w:val="21"/>
          <w:szCs w:val="21"/>
          <w:highlight w:val="none"/>
        </w:rPr>
        <w:t xml:space="preserve">为我公司代理人，以本公司的名义参加苏州欣禾诚工程咨询服务有限公司组织实施的编号为</w:t>
      </w:r>
      <w:r>
        <w:rPr>
          <w:rFonts w:hint="eastAsia"/>
          <w:color w:val="000000"/>
          <w:sz w:val="21"/>
          <w:szCs w:val="21"/>
          <w:highlight w:val="none"/>
          <w:u w:val="single"/>
        </w:rPr>
        <w:t xml:space="preserve">                        </w:t>
      </w:r>
      <w:r>
        <w:rPr>
          <w:rFonts w:hint="eastAsia"/>
          <w:color w:val="000000"/>
          <w:sz w:val="21"/>
          <w:szCs w:val="21"/>
          <w:highlight w:val="none"/>
        </w:rPr>
        <w:t xml:space="preserve">号的招标活动。代理人在</w:t>
      </w:r>
      <w:r>
        <w:rPr>
          <w:rFonts w:hint="eastAsia" w:ascii="宋体" w:cs="宋体"/>
          <w:color w:val="000000"/>
          <w:sz w:val="21"/>
        </w:rPr>
        <w:t xml:space="preserve">投标报名、制作投标文件、</w:t>
      </w:r>
      <w:r>
        <w:rPr>
          <w:rFonts w:hint="eastAsia"/>
          <w:color w:val="000000"/>
          <w:sz w:val="21"/>
          <w:szCs w:val="21"/>
          <w:highlight w:val="none"/>
        </w:rPr>
        <w:t xml:space="preserve">开标、评标、合同谈判过程中所签署的一切文件和处理与这有关的一切事务，我均予以承认。</w:t>
      </w:r>
      <w:r>
        <w:rPr>
          <w:rFonts w:cs="Times New Roman"/>
          <w:color w:val="000000"/>
          <w:sz w:val="21"/>
          <w:szCs w:val="21"/>
          <w:highlight w:val="none"/>
        </w:rPr>
      </w:r>
      <w:r/>
    </w:p>
    <w:p>
      <w:pPr>
        <w:pStyle w:val="871"/>
        <w:ind w:left="211" w:firstLine="434"/>
        <w:spacing w:line="520" w:lineRule="exact"/>
        <w:rPr>
          <w:rFonts w:cs="Times New Roman"/>
          <w:color w:val="000000"/>
          <w:sz w:val="21"/>
          <w:szCs w:val="21"/>
          <w:highlight w:val="none"/>
        </w:rPr>
      </w:pPr>
      <w:r>
        <w:rPr>
          <w:rFonts w:hint="eastAsia"/>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cs="Times New Roman"/>
          <w:color w:val="000000"/>
          <w:sz w:val="21"/>
          <w:szCs w:val="21"/>
          <w:highlight w:val="none"/>
        </w:rPr>
      </w:r>
      <w:r/>
    </w:p>
    <w:p>
      <w:pPr>
        <w:pStyle w:val="871"/>
        <w:ind w:firstLine="644"/>
        <w:spacing w:line="520" w:lineRule="exact"/>
        <w:rPr>
          <w:rFonts w:cs="Times New Roman"/>
          <w:color w:val="000000"/>
          <w:sz w:val="21"/>
          <w:szCs w:val="21"/>
          <w:highlight w:val="none"/>
        </w:rPr>
      </w:pPr>
      <w:r>
        <w:rPr>
          <w:rFonts w:hint="eastAsia"/>
          <w:color w:val="000000"/>
          <w:sz w:val="21"/>
          <w:szCs w:val="21"/>
          <w:highlight w:val="none"/>
        </w:rPr>
        <w:t xml:space="preserve">代理人无转让委托权。</w:t>
      </w:r>
      <w:r>
        <w:rPr>
          <w:rFonts w:cs="Times New Roman"/>
          <w:color w:val="000000"/>
          <w:sz w:val="21"/>
          <w:szCs w:val="21"/>
          <w:highlight w:val="none"/>
        </w:rPr>
      </w:r>
      <w:r/>
    </w:p>
    <w:p>
      <w:pPr>
        <w:pStyle w:val="871"/>
        <w:ind w:firstLine="644"/>
        <w:spacing w:line="520" w:lineRule="exact"/>
        <w:rPr>
          <w:rFonts w:cs="Times New Roman"/>
          <w:color w:val="000000"/>
          <w:sz w:val="21"/>
          <w:szCs w:val="21"/>
          <w:highlight w:val="none"/>
        </w:rPr>
      </w:pPr>
      <w:r>
        <w:rPr>
          <w:rFonts w:hint="eastAsia"/>
          <w:color w:val="000000"/>
          <w:sz w:val="21"/>
          <w:szCs w:val="21"/>
          <w:highlight w:val="none"/>
        </w:rPr>
        <w:t xml:space="preserve">特此委托。</w:t>
      </w:r>
      <w:r>
        <w:rPr>
          <w:rFonts w:cs="Times New Roman"/>
          <w:color w:val="000000"/>
          <w:sz w:val="21"/>
          <w:szCs w:val="21"/>
          <w:highlight w:val="none"/>
        </w:rPr>
      </w:r>
      <w:r/>
    </w:p>
    <w:p>
      <w:pPr>
        <w:pStyle w:val="871"/>
        <w:ind w:firstLine="435"/>
        <w:spacing w:line="440" w:lineRule="exact"/>
        <w:tabs>
          <w:tab w:val="left" w:pos="7305" w:leader="none"/>
        </w:tabs>
        <w:rPr>
          <w:rFonts w:hint="eastAsia" w:eastAsia="宋体" w:cs="Times New Roman"/>
          <w:color w:val="000000"/>
          <w:sz w:val="21"/>
          <w:szCs w:val="21"/>
          <w:highlight w:val="none"/>
          <w:lang w:eastAsia="zh-CN"/>
        </w:rPr>
      </w:pPr>
      <w:r>
        <w:rPr>
          <w:rFonts w:hint="eastAsia" w:cs="Times New Roman"/>
          <w:color w:val="000000"/>
          <w:sz w:val="21"/>
          <w:szCs w:val="21"/>
          <w:highlight w:val="none"/>
          <w:lang w:eastAsia="zh-CN"/>
        </w:rPr>
        <w:tab/>
      </w:r>
      <w:r>
        <w:rPr>
          <w:rFonts w:hint="eastAsia" w:eastAsia="宋体" w:cs="Times New Roman"/>
          <w:color w:val="000000"/>
          <w:sz w:val="21"/>
          <w:szCs w:val="21"/>
          <w:highlight w:val="none"/>
          <w:lang w:eastAsia="zh-CN"/>
        </w:rPr>
      </w:r>
      <w:r/>
    </w:p>
    <w:p>
      <w:pPr>
        <w:pStyle w:val="871"/>
        <w:ind w:firstLine="435"/>
        <w:spacing w:line="440" w:lineRule="exact"/>
        <w:rPr>
          <w:rFonts w:cs="Times New Roman"/>
          <w:color w:val="000000"/>
          <w:sz w:val="21"/>
          <w:szCs w:val="21"/>
          <w:highlight w:val="none"/>
        </w:rPr>
      </w:pPr>
      <w:r>
        <w:rPr>
          <w:rFonts w:cs="Times New Roman"/>
          <w:color w:val="000000"/>
          <w:sz w:val="21"/>
          <w:szCs w:val="21"/>
          <w:highlight w:val="none"/>
        </w:rPr>
      </w:r>
      <w:r/>
    </w:p>
    <w:p>
      <w:pPr>
        <w:pStyle w:val="871"/>
        <w:spacing w:line="440" w:lineRule="exact"/>
        <w:rPr>
          <w:rFonts w:cs="Times New Roman"/>
          <w:color w:val="000000"/>
          <w:sz w:val="21"/>
          <w:szCs w:val="21"/>
          <w:highlight w:val="none"/>
        </w:rPr>
      </w:pPr>
      <w:r>
        <w:rPr>
          <w:rFonts w:hint="eastAsia"/>
          <w:color w:val="000000"/>
          <w:sz w:val="21"/>
          <w:szCs w:val="21"/>
          <w:highlight w:val="none"/>
        </w:rPr>
        <w:t xml:space="preserve">供应商：（盖章）</w:t>
      </w:r>
      <w:r>
        <w:rPr>
          <w:rFonts w:cs="Times New Roman"/>
          <w:color w:val="000000"/>
          <w:sz w:val="21"/>
          <w:szCs w:val="21"/>
          <w:highlight w:val="none"/>
        </w:rPr>
      </w:r>
      <w:r/>
    </w:p>
    <w:p>
      <w:pPr>
        <w:pStyle w:val="871"/>
        <w:spacing w:line="440" w:lineRule="exact"/>
        <w:rPr>
          <w:rFonts w:cs="Times New Roman"/>
          <w:color w:val="000000"/>
          <w:sz w:val="21"/>
          <w:szCs w:val="21"/>
          <w:highlight w:val="none"/>
        </w:rPr>
      </w:pPr>
      <w:r>
        <w:rPr>
          <w:rFonts w:hint="eastAsia"/>
          <w:color w:val="000000"/>
          <w:sz w:val="21"/>
          <w:szCs w:val="21"/>
          <w:highlight w:val="none"/>
        </w:rPr>
        <w:t xml:space="preserve">法定代表人：（签字或盖章）</w:t>
      </w:r>
      <w:r>
        <w:rPr>
          <w:rFonts w:cs="Times New Roman"/>
          <w:color w:val="000000"/>
          <w:sz w:val="21"/>
          <w:szCs w:val="21"/>
          <w:highlight w:val="none"/>
        </w:rPr>
      </w:r>
      <w:r/>
    </w:p>
    <w:p>
      <w:pPr>
        <w:pStyle w:val="871"/>
        <w:spacing w:line="440" w:lineRule="exact"/>
        <w:rPr>
          <w:rFonts w:cs="Times New Roman"/>
          <w:color w:val="000000"/>
          <w:sz w:val="21"/>
          <w:szCs w:val="21"/>
          <w:highlight w:val="none"/>
        </w:rPr>
      </w:pPr>
      <w:r>
        <w:rPr>
          <w:rFonts w:hint="eastAsia"/>
          <w:color w:val="000000"/>
          <w:sz w:val="21"/>
          <w:szCs w:val="21"/>
          <w:highlight w:val="none"/>
        </w:rPr>
        <w:t xml:space="preserve">代理人：（签字或盖章）</w:t>
      </w:r>
      <w:r>
        <w:rPr>
          <w:rFonts w:cs="Times New Roman"/>
          <w:color w:val="000000"/>
          <w:sz w:val="21"/>
          <w:szCs w:val="21"/>
          <w:highlight w:val="none"/>
        </w:rPr>
      </w:r>
      <w:r/>
    </w:p>
    <w:p>
      <w:pPr>
        <w:pStyle w:val="871"/>
        <w:ind w:right="480"/>
        <w:spacing w:line="440" w:lineRule="exact"/>
        <w:rPr>
          <w:rFonts w:cs="Times New Roman"/>
          <w:color w:val="000000"/>
          <w:sz w:val="21"/>
          <w:szCs w:val="21"/>
          <w:highlight w:val="none"/>
        </w:rPr>
      </w:pPr>
      <w:r>
        <w:rPr>
          <w:rFonts w:hint="eastAsia" w:cs="Times New Roman"/>
          <w:color w:val="000000"/>
          <w:sz w:val="21"/>
          <w:szCs w:val="21"/>
          <w:highlight w:val="none"/>
        </w:rPr>
        <w:t xml:space="preserve">日期：</w:t>
      </w:r>
      <w:r>
        <w:rPr>
          <w:rFonts w:hint="eastAsia" w:cs="Times New Roman"/>
          <w:color w:val="000000"/>
          <w:sz w:val="21"/>
          <w:szCs w:val="21"/>
          <w:highlight w:val="none"/>
          <w:lang w:val="en-US" w:eastAsia="zh-CN"/>
        </w:rPr>
        <w:t xml:space="preserve">     </w:t>
      </w:r>
      <w:r>
        <w:rPr>
          <w:rFonts w:hint="eastAsia"/>
          <w:color w:val="000000"/>
          <w:sz w:val="21"/>
          <w:szCs w:val="21"/>
          <w:highlight w:val="none"/>
        </w:rPr>
        <w:t xml:space="preserve">年   </w:t>
      </w:r>
      <w:r>
        <w:rPr>
          <w:color w:val="000000"/>
          <w:sz w:val="21"/>
          <w:szCs w:val="21"/>
          <w:highlight w:val="none"/>
        </w:rPr>
        <w:t xml:space="preserve">  </w:t>
      </w:r>
      <w:r>
        <w:rPr>
          <w:rFonts w:hint="eastAsia"/>
          <w:color w:val="000000"/>
          <w:sz w:val="21"/>
          <w:szCs w:val="21"/>
          <w:highlight w:val="none"/>
        </w:rPr>
        <w:t xml:space="preserve">月   </w:t>
      </w:r>
      <w:r>
        <w:rPr>
          <w:color w:val="000000"/>
          <w:sz w:val="21"/>
          <w:szCs w:val="21"/>
          <w:highlight w:val="none"/>
        </w:rPr>
        <w:t xml:space="preserve">  </w:t>
      </w:r>
      <w:r>
        <w:rPr>
          <w:rFonts w:hint="eastAsia"/>
          <w:color w:val="000000"/>
          <w:sz w:val="21"/>
          <w:szCs w:val="21"/>
          <w:highlight w:val="none"/>
        </w:rPr>
        <w:t xml:space="preserve">日</w:t>
      </w:r>
      <w:r>
        <w:rPr>
          <w:rFonts w:cs="Times New Roman"/>
          <w:color w:val="000000"/>
          <w:sz w:val="21"/>
          <w:szCs w:val="21"/>
          <w:highlight w:val="none"/>
        </w:rPr>
      </w:r>
      <w:r/>
    </w:p>
    <w:p>
      <w:pPr>
        <w:pStyle w:val="871"/>
        <w:ind w:firstLine="435"/>
        <w:spacing w:line="440" w:lineRule="exact"/>
        <w:rPr>
          <w:rFonts w:cs="Times New Roman"/>
          <w:color w:val="000000"/>
          <w:sz w:val="21"/>
          <w:szCs w:val="21"/>
          <w:highlight w:val="none"/>
        </w:rPr>
      </w:pPr>
      <w:r>
        <w:rPr>
          <w:rFonts w:cs="Times New Roman"/>
          <w:color w:val="000000"/>
          <w:sz w:val="21"/>
          <w:szCs w:val="21"/>
          <w:highlight w:val="none"/>
        </w:rPr>
      </w:r>
      <w:r/>
    </w:p>
    <w:p>
      <w:pPr>
        <w:pStyle w:val="980"/>
        <w:ind w:firstLine="0"/>
        <w:spacing w:line="440" w:lineRule="exact"/>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rPr>
          <w:rFonts w:ascii="宋体" w:hAnsi="宋体" w:eastAsia="宋体" w:cs="宋体"/>
          <w:b/>
          <w:bCs/>
          <w:color w:val="000000"/>
          <w:sz w:val="21"/>
          <w:szCs w:val="21"/>
          <w:highlight w:val="none"/>
        </w:rPr>
      </w:r>
      <w:r/>
    </w:p>
    <w:p>
      <w:pPr>
        <w:pStyle w:val="980"/>
        <w:ind w:firstLine="0"/>
        <w:rPr>
          <w:rFonts w:ascii="华文中宋" w:hAnsi="华文中宋" w:eastAsia="宋体"/>
          <w:color w:val="000000"/>
          <w:sz w:val="21"/>
          <w:szCs w:val="21"/>
        </w:rPr>
      </w:pPr>
      <w:r>
        <w:rPr>
          <w:rFonts w:ascii="宋体" w:hAnsi="宋体" w:eastAsia="宋体"/>
          <w:b/>
          <w:bCs/>
          <w:color w:val="000000"/>
        </w:rPr>
        <w:br w:type="page" w:clear="all"/>
      </w:r>
      <w:r>
        <w:rPr>
          <w:rFonts w:hint="eastAsia" w:ascii="宋体" w:hAnsi="宋体" w:eastAsia="宋体" w:cs="宋体"/>
          <w:b/>
          <w:bCs/>
          <w:color w:val="000000"/>
          <w:sz w:val="21"/>
          <w:szCs w:val="21"/>
        </w:rPr>
        <w:t xml:space="preserve">附件</w:t>
      </w:r>
      <w:r>
        <w:rPr>
          <w:rFonts w:ascii="宋体" w:hAnsi="宋体" w:eastAsia="宋体" w:cs="宋体"/>
          <w:b/>
          <w:bCs/>
          <w:color w:val="000000"/>
          <w:sz w:val="21"/>
          <w:szCs w:val="21"/>
        </w:rPr>
        <w:t xml:space="preserve">2</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投标函</w:t>
      </w:r>
      <w:r>
        <w:rPr>
          <w:rFonts w:ascii="华文中宋" w:hAnsi="华文中宋" w:eastAsia="宋体"/>
          <w:color w:val="000000"/>
          <w:sz w:val="21"/>
          <w:szCs w:val="21"/>
        </w:rPr>
      </w:r>
      <w:r/>
    </w:p>
    <w:p>
      <w:pPr>
        <w:pStyle w:val="871"/>
        <w:jc w:val="center"/>
        <w:spacing w:line="400" w:lineRule="exact"/>
        <w:rPr>
          <w:rFonts w:cs="Times New Roman"/>
          <w:b/>
          <w:color w:val="000000"/>
          <w:sz w:val="21"/>
          <w:szCs w:val="21"/>
        </w:rPr>
      </w:pPr>
      <w:r>
        <w:rPr>
          <w:rFonts w:hint="eastAsia"/>
          <w:b/>
          <w:color w:val="000000"/>
          <w:sz w:val="21"/>
          <w:szCs w:val="21"/>
        </w:rPr>
        <w:t xml:space="preserve">投标函</w:t>
      </w:r>
      <w:r>
        <w:rPr>
          <w:rFonts w:cs="Times New Roman"/>
          <w:b/>
          <w:color w:val="000000"/>
          <w:sz w:val="21"/>
          <w:szCs w:val="21"/>
        </w:rPr>
      </w:r>
      <w:r/>
    </w:p>
    <w:p>
      <w:pPr>
        <w:pStyle w:val="871"/>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u w:val="single"/>
          <w:lang w:eastAsia="zh-CN"/>
        </w:rPr>
        <w:t xml:space="preserve">苏州欣禾诚工程咨询服务有限公司</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71"/>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我们收到贵公司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号招标文件，经仔细阅读和研究，我们决定参加投标。</w:t>
      </w:r>
      <w:r>
        <w:rPr>
          <w:rFonts w:hint="eastAsia" w:ascii="宋体" w:hAnsi="宋体" w:eastAsia="宋体" w:cs="宋体"/>
          <w:color w:val="000000"/>
          <w:sz w:val="21"/>
          <w:szCs w:val="21"/>
        </w:rPr>
      </w:r>
      <w:r/>
    </w:p>
    <w:p>
      <w:pPr>
        <w:pStyle w:val="871"/>
        <w:ind w:firstLine="420"/>
        <w:spacing w:line="440" w:lineRule="exact"/>
        <w:rPr>
          <w:rFonts w:hint="eastAsia" w:ascii="宋体" w:hAnsi="宋体" w:cs="宋体"/>
          <w:color w:val="000000"/>
          <w:sz w:val="21"/>
          <w:szCs w:val="21"/>
          <w:highlight w:val="none"/>
        </w:rPr>
      </w:pPr>
      <w:r>
        <w:rPr>
          <w:rFonts w:hint="eastAsia"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我们愿意按照招标文件的一切要求，</w:t>
      </w:r>
      <w:r>
        <w:rPr>
          <w:rFonts w:hint="eastAsia" w:ascii="宋体" w:hAnsi="宋体" w:cs="宋体"/>
          <w:color w:val="000000"/>
          <w:sz w:val="21"/>
          <w:szCs w:val="21"/>
          <w:highlight w:val="none"/>
          <w:lang w:eastAsia="zh-CN"/>
        </w:rPr>
        <w:t xml:space="preserve">投标</w:t>
      </w:r>
      <w:r>
        <w:rPr>
          <w:rFonts w:hint="eastAsia" w:ascii="宋体" w:hAnsi="宋体" w:cs="宋体"/>
          <w:color w:val="000000"/>
          <w:sz w:val="21"/>
          <w:szCs w:val="21"/>
          <w:highlight w:val="none"/>
        </w:rPr>
        <w:t xml:space="preserve">报价包含完成本项目所需全部费用。我们保证</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后不会对</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价格提出任何异议，更不会以任何理由要求采购单位针对</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范围的价款要求额外补偿。不会以不了解</w:t>
      </w:r>
      <w:r>
        <w:rPr>
          <w:rFonts w:hint="eastAsia" w:ascii="宋体" w:hAnsi="宋体" w:cs="宋体"/>
          <w:color w:val="000000"/>
          <w:sz w:val="21"/>
          <w:szCs w:val="21"/>
          <w:highlight w:val="none"/>
          <w:lang w:eastAsia="zh-CN"/>
        </w:rPr>
        <w:t xml:space="preserve">招标</w:t>
      </w:r>
      <w:r>
        <w:rPr>
          <w:rFonts w:hint="eastAsia" w:ascii="宋体" w:hAnsi="宋体" w:cs="宋体"/>
          <w:color w:val="000000"/>
          <w:sz w:val="21"/>
          <w:szCs w:val="21"/>
          <w:highlight w:val="none"/>
        </w:rPr>
        <w:t xml:space="preserve">文件、合同文件为由或曲解、片面理解</w:t>
      </w:r>
      <w:r>
        <w:rPr>
          <w:rFonts w:hint="eastAsia" w:ascii="宋体" w:hAnsi="宋体" w:cs="宋体"/>
          <w:color w:val="000000"/>
          <w:sz w:val="21"/>
          <w:szCs w:val="21"/>
          <w:highlight w:val="none"/>
          <w:lang w:eastAsia="zh-CN"/>
        </w:rPr>
        <w:t xml:space="preserve">招标</w:t>
      </w:r>
      <w:r>
        <w:rPr>
          <w:rFonts w:hint="eastAsia" w:ascii="宋体" w:hAnsi="宋体" w:cs="宋体"/>
          <w:color w:val="000000"/>
          <w:sz w:val="21"/>
          <w:szCs w:val="21"/>
          <w:highlight w:val="none"/>
        </w:rPr>
        <w:t xml:space="preserve">文件、合同文件或割裂</w:t>
      </w:r>
      <w:r>
        <w:rPr>
          <w:rFonts w:hint="eastAsia" w:ascii="宋体" w:hAnsi="宋体" w:cs="宋体"/>
          <w:color w:val="000000"/>
          <w:sz w:val="21"/>
          <w:szCs w:val="21"/>
          <w:highlight w:val="none"/>
          <w:lang w:eastAsia="zh-CN"/>
        </w:rPr>
        <w:t xml:space="preserve">招标</w:t>
      </w:r>
      <w:r>
        <w:rPr>
          <w:rFonts w:hint="eastAsia" w:ascii="宋体" w:hAnsi="宋体" w:cs="宋体"/>
          <w:color w:val="000000"/>
          <w:sz w:val="21"/>
          <w:szCs w:val="21"/>
          <w:highlight w:val="none"/>
        </w:rPr>
        <w:t xml:space="preserve">文件、合同文件，断章取义，向采购单位提出任何补偿要求。</w:t>
      </w:r>
      <w:r>
        <w:rPr>
          <w:rFonts w:hint="eastAsia" w:ascii="宋体" w:hAnsi="宋体" w:cs="宋体"/>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如果我们的投标书被接受，我们将严格履行招标文件中规定的每一项要求，按期、按质、按量履行合同的义务。</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我们同意按招标文件中的规定，本投标书的有效期限为提交投标文件的截止之日起</w:t>
      </w:r>
      <w:r>
        <w:rPr>
          <w:rFonts w:hint="eastAsia"/>
          <w:color w:val="000000"/>
          <w:sz w:val="21"/>
          <w:szCs w:val="21"/>
          <w:highlight w:val="none"/>
          <w:u w:val="single"/>
        </w:rPr>
        <w:t xml:space="preserve"> 90 </w:t>
      </w:r>
      <w:r>
        <w:rPr>
          <w:rFonts w:hint="eastAsia"/>
          <w:color w:val="000000"/>
          <w:sz w:val="21"/>
          <w:szCs w:val="21"/>
          <w:highlight w:val="none"/>
        </w:rPr>
        <w:t xml:space="preserve">天。</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我们愿意提供招标代理机构在招标文件中要求的所有资料</w:t>
      </w:r>
      <w:r>
        <w:rPr>
          <w:rFonts w:hint="eastAsia"/>
          <w:color w:val="000000"/>
          <w:sz w:val="21"/>
          <w:szCs w:val="21"/>
          <w:highlight w:val="none"/>
          <w:lang w:val="zh-CN"/>
        </w:rPr>
        <w:t xml:space="preserve">，也同意向贵方提供贵方可能另外要求的与其投标有关的任何证据或资料。</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我们愿意遵守招标通告及招标文件中所列的收费标准。</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lang w:val="en-US" w:eastAsia="zh-CN"/>
        </w:rPr>
        <w:t xml:space="preserve">.</w:t>
      </w:r>
      <w:r>
        <w:rPr>
          <w:rFonts w:hint="eastAsia"/>
          <w:color w:val="000000"/>
          <w:sz w:val="21"/>
          <w:szCs w:val="21"/>
          <w:highlight w:val="none"/>
        </w:rPr>
        <w:t xml:space="preserve">我们承诺该项投标在开标后的全过程中保持有效，不作任何更改和变动。</w:t>
      </w:r>
      <w:r>
        <w:rPr>
          <w:rFonts w:hint="eastAsia"/>
          <w:color w:val="000000"/>
          <w:sz w:val="21"/>
          <w:szCs w:val="21"/>
          <w:highlight w:val="none"/>
          <w:lang w:val="zh-CN"/>
        </w:rPr>
        <w:t xml:space="preserve">我们同意</w:t>
      </w:r>
      <w:r>
        <w:rPr>
          <w:rFonts w:hint="eastAsia"/>
          <w:color w:val="000000"/>
          <w:sz w:val="21"/>
          <w:szCs w:val="21"/>
          <w:highlight w:val="none"/>
        </w:rPr>
        <w:t xml:space="preserve">中标</w:t>
      </w:r>
      <w:r>
        <w:rPr>
          <w:rFonts w:hint="eastAsia"/>
          <w:color w:val="000000"/>
          <w:sz w:val="21"/>
          <w:szCs w:val="21"/>
          <w:highlight w:val="none"/>
          <w:lang w:val="zh-CN"/>
        </w:rPr>
        <w:t xml:space="preserve">后若不履行投标文件的内容要求和各项承诺及义务的即被视为违约，其</w:t>
      </w:r>
      <w:r>
        <w:rPr>
          <w:rFonts w:hint="eastAsia"/>
          <w:color w:val="000000"/>
          <w:sz w:val="21"/>
          <w:szCs w:val="21"/>
          <w:highlight w:val="none"/>
        </w:rPr>
        <w:t xml:space="preserve">中标</w:t>
      </w:r>
      <w:r>
        <w:rPr>
          <w:rFonts w:hint="eastAsia"/>
          <w:color w:val="000000"/>
          <w:sz w:val="21"/>
          <w:szCs w:val="21"/>
          <w:highlight w:val="none"/>
          <w:lang w:val="zh-CN"/>
        </w:rPr>
        <w:t xml:space="preserve">资格将被取消。</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lang w:val="en-US" w:eastAsia="zh-CN"/>
        </w:rPr>
        <w:t xml:space="preserve">.</w:t>
      </w:r>
      <w:r>
        <w:rPr>
          <w:rFonts w:hint="eastAsia"/>
          <w:color w:val="000000"/>
          <w:sz w:val="21"/>
          <w:szCs w:val="21"/>
          <w:highlight w:val="none"/>
        </w:rPr>
        <w:t xml:space="preserve">如果我们中标，我们愿意按招标文件要求支付中标服务费</w:t>
      </w:r>
      <w:r>
        <w:rPr>
          <w:rFonts w:hint="eastAsia"/>
          <w:color w:val="000000"/>
          <w:sz w:val="21"/>
          <w:szCs w:val="21"/>
          <w:highlight w:val="none"/>
          <w:lang w:val="zh-CN"/>
        </w:rPr>
        <w:t xml:space="preserve">，逾期按中国人民银行公布的同期人民币贷款最高利率计付利息</w:t>
      </w:r>
      <w:r>
        <w:rPr>
          <w:rFonts w:hint="eastAsia"/>
          <w:color w:val="000000"/>
          <w:sz w:val="21"/>
          <w:szCs w:val="21"/>
          <w:highlight w:val="none"/>
        </w:rPr>
        <w:t xml:space="preserve">。</w:t>
      </w:r>
      <w:r>
        <w:rPr>
          <w:rFonts w:hint="eastAsia"/>
          <w:color w:val="000000"/>
          <w:sz w:val="21"/>
          <w:szCs w:val="21"/>
          <w:highlight w:val="none"/>
        </w:rPr>
      </w:r>
      <w:r/>
    </w:p>
    <w:p>
      <w:pPr>
        <w:pStyle w:val="871"/>
        <w:ind w:firstLine="420"/>
        <w:spacing w:line="440" w:lineRule="exact"/>
        <w:rPr>
          <w:rFonts w:hint="eastAsia"/>
          <w:color w:val="000000"/>
          <w:sz w:val="21"/>
          <w:szCs w:val="21"/>
          <w:highlight w:val="none"/>
          <w:lang w:val="zh-CN"/>
        </w:rPr>
      </w:pPr>
      <w:r>
        <w:rPr>
          <w:rFonts w:hint="eastAsia"/>
          <w:color w:val="000000"/>
          <w:sz w:val="21"/>
          <w:szCs w:val="21"/>
          <w:highlight w:val="none"/>
        </w:rPr>
        <w:t xml:space="preserve">8</w:t>
      </w:r>
      <w:r>
        <w:rPr>
          <w:rFonts w:hint="eastAsia"/>
          <w:color w:val="000000"/>
          <w:sz w:val="21"/>
          <w:szCs w:val="21"/>
          <w:highlight w:val="none"/>
          <w:lang w:val="en-US" w:eastAsia="zh-CN"/>
        </w:rPr>
        <w:t xml:space="preserve">.</w:t>
      </w:r>
      <w:r>
        <w:rPr>
          <w:rFonts w:hint="eastAsia"/>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hint="eastAsia"/>
          <w:color w:val="000000"/>
          <w:sz w:val="21"/>
          <w:szCs w:val="21"/>
          <w:highlight w:val="none"/>
          <w:lang w:val="zh-CN"/>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lang w:val="en-US" w:eastAsia="zh-CN"/>
        </w:rPr>
        <w:t xml:space="preserve">.</w:t>
      </w:r>
      <w:r>
        <w:rPr>
          <w:rFonts w:hint="eastAsia"/>
          <w:color w:val="000000"/>
          <w:sz w:val="21"/>
          <w:szCs w:val="21"/>
          <w:highlight w:val="none"/>
        </w:rPr>
        <w:t xml:space="preserve">我们愿意按照《中华人民共和国民法典》履行自己应该承担的全部责任。</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lang w:val="en-US" w:eastAsia="zh-CN"/>
        </w:rPr>
        <w:t xml:space="preserve">.</w:t>
      </w:r>
      <w:r>
        <w:rPr>
          <w:rFonts w:hint="eastAsia"/>
          <w:color w:val="000000"/>
          <w:sz w:val="21"/>
          <w:szCs w:val="21"/>
          <w:highlight w:val="none"/>
        </w:rPr>
        <w:t xml:space="preserve">综合说明：</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（1）伴随服务及配合措施；                    （2）要求甲方提供的配合；</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（3）对招标文件有不同意见的偏离说明；        （4）其它说明。</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所有有关标书的函电，请按下列地址联系：</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单位：                         联系人：</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地址：                         邮政编码：</w:t>
      </w:r>
      <w:r>
        <w:rPr>
          <w:rFonts w:hint="eastAsia"/>
          <w:color w:val="000000"/>
          <w:sz w:val="21"/>
          <w:szCs w:val="21"/>
          <w:highlight w:val="none"/>
        </w:rPr>
      </w:r>
      <w:r/>
    </w:p>
    <w:p>
      <w:pPr>
        <w:pStyle w:val="871"/>
        <w:ind w:firstLine="420"/>
        <w:spacing w:line="440" w:lineRule="exact"/>
        <w:rPr>
          <w:rFonts w:hint="eastAsia"/>
          <w:color w:val="000000"/>
          <w:sz w:val="21"/>
          <w:szCs w:val="21"/>
          <w:highlight w:val="none"/>
        </w:rPr>
      </w:pPr>
      <w:r>
        <w:rPr>
          <w:rFonts w:hint="eastAsia"/>
          <w:color w:val="000000"/>
          <w:sz w:val="21"/>
          <w:szCs w:val="21"/>
          <w:highlight w:val="none"/>
        </w:rPr>
        <w:t xml:space="preserve">联系电话：                     传真：</w:t>
      </w:r>
      <w:r>
        <w:rPr>
          <w:rFonts w:hint="eastAsia"/>
          <w:color w:val="000000"/>
          <w:sz w:val="21"/>
          <w:szCs w:val="21"/>
          <w:highlight w:val="none"/>
        </w:rPr>
      </w:r>
      <w:r/>
    </w:p>
    <w:p>
      <w:pPr>
        <w:pStyle w:val="871"/>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871"/>
        <w:ind w:firstLine="1102"/>
        <w:keepLines w:val="0"/>
        <w:keepNext w:val="0"/>
        <w:pageBreakBefore w:val="0"/>
        <w:spacing w:line="440" w:lineRule="exact"/>
        <w:widowControl w:val="off"/>
        <w:rPr>
          <w:rFonts w:hint="eastAsia"/>
          <w:color w:val="000000"/>
          <w:sz w:val="21"/>
          <w:szCs w:val="21"/>
        </w:rPr>
      </w:pPr>
      <w:r>
        <w:rPr>
          <w:rFonts w:hint="eastAsia"/>
          <w:color w:val="000000"/>
          <w:sz w:val="21"/>
          <w:szCs w:val="21"/>
        </w:rPr>
      </w:r>
      <w:r/>
    </w:p>
    <w:p>
      <w:pPr>
        <w:pStyle w:val="871"/>
        <w:ind w:firstLine="4200"/>
        <w:keepLines w:val="0"/>
        <w:keepNext w:val="0"/>
        <w:pageBreakBefore w:val="0"/>
        <w:spacing w:line="440" w:lineRule="exact"/>
        <w:shd w:val="clear" w:color="auto" w:fill="ffffff"/>
        <w:widowControl w:val="off"/>
        <w:rPr>
          <w:rFonts w:cs="Times New Roman"/>
          <w:color w:val="000000"/>
          <w:sz w:val="21"/>
          <w:szCs w:val="21"/>
        </w:rPr>
        <w:outlineLvl w:val="9"/>
      </w:pPr>
      <w:r>
        <w:rPr>
          <w:rFonts w:hint="eastAsia"/>
          <w:color w:val="000000"/>
          <w:sz w:val="21"/>
          <w:szCs w:val="21"/>
        </w:rPr>
        <w:t xml:space="preserve">投标方：（单位盖章）</w:t>
      </w:r>
      <w:r>
        <w:rPr>
          <w:rFonts w:cs="Times New Roman"/>
          <w:color w:val="000000"/>
          <w:sz w:val="21"/>
          <w:szCs w:val="21"/>
        </w:rPr>
      </w:r>
      <w:r/>
    </w:p>
    <w:p>
      <w:pPr>
        <w:pStyle w:val="871"/>
        <w:ind w:firstLine="4200"/>
        <w:keepLines w:val="0"/>
        <w:keepNext w:val="0"/>
        <w:pageBreakBefore w:val="0"/>
        <w:spacing w:line="440" w:lineRule="exact"/>
        <w:shd w:val="clear" w:color="auto" w:fill="ffffff"/>
        <w:widowControl w:val="off"/>
        <w:rPr>
          <w:rFonts w:cs="Times New Roman"/>
          <w:color w:val="000000"/>
          <w:sz w:val="21"/>
          <w:szCs w:val="21"/>
        </w:rPr>
        <w:outlineLvl w:val="9"/>
      </w:pPr>
      <w:r>
        <w:rPr>
          <w:rFonts w:hint="eastAsia"/>
          <w:color w:val="000000"/>
          <w:sz w:val="21"/>
          <w:szCs w:val="21"/>
        </w:rPr>
        <w:t xml:space="preserve">法定代表人或代理人：（签字或盖章）</w:t>
      </w:r>
      <w:r>
        <w:rPr>
          <w:rFonts w:cs="Times New Roman"/>
          <w:color w:val="000000"/>
          <w:sz w:val="21"/>
          <w:szCs w:val="21"/>
        </w:rPr>
      </w:r>
      <w:r/>
    </w:p>
    <w:p>
      <w:pPr>
        <w:pStyle w:val="871"/>
        <w:ind w:firstLine="4200"/>
        <w:keepLines w:val="0"/>
        <w:keepNext w:val="0"/>
        <w:pageBreakBefore w:val="0"/>
        <w:spacing w:line="440" w:lineRule="exact"/>
        <w:shd w:val="clear" w:color="auto" w:fill="ffffff"/>
        <w:widowControl w:val="off"/>
        <w:rPr>
          <w:rFonts w:cs="Times New Roman"/>
          <w:color w:val="000000"/>
          <w:sz w:val="21"/>
          <w:szCs w:val="21"/>
        </w:rPr>
        <w:outlineLvl w:val="9"/>
      </w:pPr>
      <w:r>
        <w:rPr>
          <w:rFonts w:hint="eastAsia"/>
          <w:color w:val="000000"/>
          <w:sz w:val="21"/>
          <w:szCs w:val="21"/>
        </w:rPr>
        <w:t xml:space="preserve">日期：    年   月   日</w:t>
      </w:r>
      <w:r>
        <w:rPr>
          <w:rFonts w:cs="Times New Roman"/>
          <w:color w:val="000000"/>
          <w:sz w:val="21"/>
          <w:szCs w:val="21"/>
        </w:rPr>
      </w:r>
      <w:r/>
    </w:p>
    <w:p>
      <w:pPr>
        <w:pStyle w:val="871"/>
        <w:spacing w:line="440" w:lineRule="exact"/>
        <w:rPr>
          <w:rFonts w:cs="Times New Roman"/>
          <w:b/>
          <w:color w:val="000000"/>
          <w:sz w:val="21"/>
          <w:szCs w:val="21"/>
        </w:rPr>
      </w:pPr>
      <w:r>
        <w:rPr>
          <w:rFonts w:cs="Times New Roman"/>
          <w:b/>
          <w:bCs/>
          <w:color w:val="000000"/>
        </w:rPr>
        <w:br w:type="page" w:clear="all"/>
      </w:r>
      <w:r>
        <w:rPr>
          <w:rFonts w:hint="eastAsia"/>
          <w:b/>
          <w:bCs/>
          <w:color w:val="000000"/>
          <w:sz w:val="21"/>
          <w:szCs w:val="21"/>
        </w:rPr>
        <w:t xml:space="preserve">附件</w:t>
      </w:r>
      <w:r>
        <w:rPr>
          <w:b/>
          <w:bCs/>
          <w:color w:val="000000"/>
          <w:sz w:val="21"/>
          <w:szCs w:val="21"/>
        </w:rPr>
        <w:t xml:space="preserve">3</w:t>
      </w:r>
      <w:r>
        <w:rPr>
          <w:rFonts w:hint="eastAsia"/>
          <w:b/>
          <w:bCs/>
          <w:color w:val="000000"/>
          <w:sz w:val="21"/>
          <w:szCs w:val="21"/>
          <w:lang w:eastAsia="zh-CN"/>
        </w:rPr>
        <w:t xml:space="preserve">、</w:t>
      </w:r>
      <w:r>
        <w:rPr>
          <w:rFonts w:hint="eastAsia"/>
          <w:b/>
          <w:color w:val="000000"/>
          <w:sz w:val="21"/>
          <w:szCs w:val="21"/>
        </w:rPr>
        <w:t xml:space="preserve">开标一</w:t>
      </w:r>
      <w:r>
        <w:rPr>
          <w:rFonts w:hint="eastAsia" w:ascii="宋体" w:hAnsi="宋体" w:cs="宋体"/>
          <w:b/>
          <w:color w:val="000000"/>
          <w:sz w:val="21"/>
          <w:szCs w:val="21"/>
        </w:rPr>
        <w:t xml:space="preserve">览表</w:t>
      </w:r>
      <w:bookmarkStart w:id="39" w:name="投标报价表"/>
      <w:r>
        <w:rPr>
          <w:rFonts w:hint="eastAsia" w:ascii="宋体" w:hAnsi="宋体" w:cs="宋体"/>
          <w:b/>
          <w:color w:val="000000"/>
          <w:sz w:val="21"/>
          <w:szCs w:val="21"/>
        </w:rPr>
        <w:t xml:space="preserve">、</w:t>
      </w:r>
      <w:bookmarkEnd w:id="39"/>
      <w:r>
        <w:rPr>
          <w:rFonts w:hint="eastAsia" w:ascii="宋体" w:hAnsi="宋体" w:cs="宋体"/>
          <w:b/>
          <w:color w:val="000000"/>
          <w:sz w:val="21"/>
          <w:szCs w:val="21"/>
          <w:lang w:val="zh-CN"/>
        </w:rPr>
        <w:t xml:space="preserve">公开分项报价表</w:t>
      </w:r>
      <w:r>
        <w:rPr>
          <w:rFonts w:cs="Times New Roman"/>
          <w:b/>
          <w:color w:val="000000"/>
          <w:sz w:val="21"/>
          <w:szCs w:val="21"/>
        </w:rPr>
      </w:r>
      <w:r/>
    </w:p>
    <w:p>
      <w:pPr>
        <w:pStyle w:val="871"/>
        <w:jc w:val="center"/>
        <w:spacing w:line="440" w:lineRule="exact"/>
        <w:rPr>
          <w:rFonts w:cs="Times New Roman"/>
          <w:b/>
          <w:color w:val="000000"/>
          <w:sz w:val="21"/>
          <w:szCs w:val="21"/>
        </w:rPr>
      </w:pPr>
      <w:r>
        <w:rPr>
          <w:rFonts w:hint="eastAsia"/>
          <w:b/>
          <w:color w:val="000000"/>
          <w:sz w:val="21"/>
          <w:szCs w:val="21"/>
        </w:rPr>
        <w:t xml:space="preserve">开标一览表（格式）</w:t>
      </w:r>
      <w:r>
        <w:rPr>
          <w:rFonts w:cs="Times New Roman"/>
          <w:b/>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4"/>
        <w:gridCol w:w="8894"/>
      </w:tblGrid>
      <w:tr>
        <w:trPr>
          <w:trHeight w:val="633"/>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1"/>
              <w:jc w:val="center"/>
              <w:spacing w:line="360" w:lineRule="auto"/>
              <w:widowControl/>
              <w:rPr>
                <w:rFonts w:cs="Times New Roman"/>
                <w:color w:val="000000"/>
                <w:szCs w:val="21"/>
              </w:rPr>
            </w:pPr>
            <w:r>
              <w:rPr>
                <w:rFonts w:hint="eastAsia"/>
                <w:color w:val="000000"/>
                <w:sz w:val="21"/>
                <w:szCs w:val="21"/>
              </w:rPr>
              <w:t xml:space="preserve">项目名称</w:t>
            </w:r>
            <w:r>
              <w:rPr>
                <w:rFonts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1"/>
              <w:jc w:val="center"/>
              <w:spacing w:line="360" w:lineRule="auto"/>
              <w:widowControl/>
              <w:rPr>
                <w:rFonts w:hint="eastAsia" w:eastAsia="宋体" w:cs="Times New Roman"/>
                <w:color w:val="000000"/>
                <w:szCs w:val="21"/>
                <w:lang w:eastAsia="zh-CN"/>
              </w:rPr>
            </w:pPr>
            <w:r>
              <w:rPr>
                <w:rFonts w:hint="eastAsia"/>
                <w:color w:val="000000"/>
                <w:sz w:val="21"/>
                <w:szCs w:val="21"/>
                <w:lang w:eastAsia="zh-CN"/>
              </w:rPr>
              <w:t xml:space="preserve">吴江区2026年度水稻良种补贴</w:t>
            </w:r>
            <w:r>
              <w:rPr>
                <w:rFonts w:hint="eastAsia" w:eastAsia="宋体" w:cs="Times New Roman"/>
                <w:color w:val="000000"/>
                <w:szCs w:val="21"/>
                <w:lang w:eastAsia="zh-CN"/>
              </w:rPr>
            </w:r>
            <w:r/>
          </w:p>
        </w:tc>
      </w:tr>
      <w:tr>
        <w:trPr>
          <w:trHeight w:val="651"/>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1"/>
              <w:jc w:val="center"/>
              <w:spacing w:line="360" w:lineRule="auto"/>
              <w:widowControl/>
              <w:rPr>
                <w:rFonts w:cs="Times New Roman"/>
                <w:color w:val="000000"/>
                <w:szCs w:val="21"/>
              </w:rPr>
            </w:pPr>
            <w:r>
              <w:rPr>
                <w:rFonts w:hint="eastAsia"/>
                <w:color w:val="000000"/>
                <w:sz w:val="21"/>
                <w:szCs w:val="21"/>
              </w:rPr>
              <w:t xml:space="preserve">招标编号</w:t>
            </w:r>
            <w:r>
              <w:rPr>
                <w:rFonts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1"/>
              <w:jc w:val="center"/>
              <w:spacing w:line="360" w:lineRule="auto"/>
              <w:widowControl/>
              <w:rPr>
                <w:rFonts w:hint="eastAsia" w:eastAsia="宋体" w:cs="Times New Roman"/>
                <w:color w:val="000000"/>
                <w:szCs w:val="21"/>
                <w:lang w:eastAsia="zh-CN"/>
              </w:rPr>
            </w:pPr>
            <w:r>
              <w:rPr>
                <w:rFonts w:hint="eastAsia"/>
                <w:color w:val="000000"/>
                <w:sz w:val="21"/>
                <w:szCs w:val="21"/>
                <w:lang w:eastAsia="zh-CN"/>
              </w:rPr>
              <w:t xml:space="preserve">JSZC-320509-SXHC-G2026-0003</w:t>
            </w:r>
            <w:r>
              <w:rPr>
                <w:rFonts w:hint="eastAsia" w:eastAsia="宋体" w:cs="Times New Roman"/>
                <w:color w:val="000000"/>
                <w:szCs w:val="21"/>
                <w:lang w:eastAsia="zh-CN"/>
              </w:rPr>
            </w:r>
            <w:r/>
          </w:p>
        </w:tc>
      </w:tr>
      <w:tr>
        <w:trPr>
          <w:trHeight w:val="702"/>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1"/>
              <w:jc w:val="center"/>
              <w:spacing w:line="360" w:lineRule="auto"/>
              <w:widowControl/>
              <w:rPr>
                <w:rFonts w:hint="eastAsia" w:eastAsia="宋体" w:cs="Times New Roman"/>
                <w:color w:val="000000"/>
                <w:szCs w:val="21"/>
                <w:lang w:eastAsia="zh-CN"/>
              </w:rPr>
            </w:pPr>
            <w:r>
              <w:rPr>
                <w:rFonts w:hint="eastAsia"/>
                <w:color w:val="000000"/>
                <w:sz w:val="21"/>
                <w:szCs w:val="21"/>
              </w:rPr>
              <w:t xml:space="preserve">投标</w:t>
            </w:r>
            <w:r>
              <w:rPr>
                <w:rFonts w:hint="eastAsia"/>
                <w:color w:val="000000"/>
                <w:sz w:val="21"/>
                <w:szCs w:val="21"/>
                <w:lang w:eastAsia="zh-CN"/>
              </w:rPr>
              <w:t xml:space="preserve">报价</w:t>
            </w:r>
            <w:r>
              <w:rPr>
                <w:rFonts w:hint="eastAsia" w:eastAsia="宋体" w:cs="Times New Roman"/>
                <w:color w:val="000000"/>
                <w:szCs w:val="21"/>
                <w:lang w:eastAsia="zh-CN"/>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1"/>
              <w:ind w:firstLine="630"/>
              <w:spacing w:line="360" w:lineRule="auto"/>
              <w:widowControl/>
              <w:rPr>
                <w:rFonts w:cs="Times New Roman"/>
                <w:color w:val="000000"/>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大写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u w:val="none"/>
              </w:rPr>
              <w:t xml:space="preserve">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（小写）¥</w:t>
            </w:r>
            <w:r>
              <w:rPr>
                <w:rFonts w:hint="eastAsia" w:ascii="宋体" w:hAnsi="宋体" w:eastAsia="宋体" w:cs="宋体"/>
                <w:color w:val="000000"/>
                <w:sz w:val="21"/>
                <w:szCs w:val="21"/>
                <w:u w:val="single"/>
              </w:rPr>
              <w:t xml:space="preserve">         </w:t>
            </w:r>
            <w:r>
              <w:rPr>
                <w:rFonts w:cs="Times New Roman"/>
                <w:color w:val="000000"/>
                <w:szCs w:val="21"/>
              </w:rPr>
            </w:r>
            <w:r/>
          </w:p>
        </w:tc>
      </w:tr>
    </w:tbl>
    <w:p>
      <w:pPr>
        <w:pStyle w:val="1030"/>
        <w:rPr>
          <w:rFonts w:hint="eastAsia"/>
          <w:color w:val="000000"/>
        </w:rPr>
      </w:pPr>
      <w:r>
        <w:rPr>
          <w:rFonts w:hint="eastAsia"/>
          <w:color w:val="000000"/>
        </w:rPr>
      </w:r>
      <w:r/>
    </w:p>
    <w:p>
      <w:pPr>
        <w:pStyle w:val="871"/>
        <w:ind w:firstLine="420"/>
        <w:spacing w:line="440" w:lineRule="exact"/>
        <w:rPr>
          <w:rFonts w:hint="eastAsia"/>
          <w:color w:val="000000"/>
          <w:sz w:val="21"/>
          <w:szCs w:val="21"/>
        </w:rPr>
      </w:pPr>
      <w:r>
        <w:rPr>
          <w:rFonts w:hint="eastAsia"/>
          <w:color w:val="000000"/>
          <w:sz w:val="21"/>
          <w:szCs w:val="21"/>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投标方：（单位盖章）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法定代表人或代理人：（签字或盖章）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b/>
          <w:bCs/>
          <w:color w:val="000000"/>
          <w:sz w:val="21"/>
          <w:szCs w:val="21"/>
          <w:highlight w:val="none"/>
        </w:rPr>
        <w:outlineLvl w:val="9"/>
      </w:pPr>
      <w:r>
        <w:rPr>
          <w:rFonts w:hint="eastAsia"/>
          <w:color w:val="000000"/>
          <w:sz w:val="21"/>
          <w:szCs w:val="21"/>
          <w:highlight w:val="none"/>
        </w:rPr>
        <w:t xml:space="preserve">日期：    年    月   </w:t>
      </w:r>
      <w:r>
        <w:rPr>
          <w:rFonts w:hint="eastAsia"/>
          <w:color w:val="000000"/>
          <w:sz w:val="21"/>
          <w:szCs w:val="21"/>
          <w:highlight w:val="none"/>
          <w:lang w:val="en-US" w:eastAsia="zh-CN"/>
        </w:rPr>
        <w:t xml:space="preserve"> </w:t>
      </w:r>
      <w:r>
        <w:rPr>
          <w:rFonts w:hint="eastAsia"/>
          <w:color w:val="000000"/>
          <w:sz w:val="21"/>
          <w:szCs w:val="21"/>
          <w:highlight w:val="none"/>
        </w:rPr>
        <w:t xml:space="preserve">日</w:t>
      </w:r>
      <w:r>
        <w:rPr>
          <w:rFonts w:cs="Times New Roman"/>
          <w:b/>
          <w:bCs/>
          <w:color w:val="000000"/>
          <w:sz w:val="21"/>
          <w:szCs w:val="21"/>
          <w:highlight w:val="none"/>
        </w:rPr>
      </w:r>
      <w:r/>
    </w:p>
    <w:p>
      <w:pPr>
        <w:pStyle w:val="871"/>
        <w:jc w:val="center"/>
        <w:spacing w:line="440" w:lineRule="exact"/>
        <w:rPr>
          <w:rFonts w:hint="eastAsia" w:cs="Times New Roman"/>
          <w:color w:val="000000"/>
          <w:sz w:val="21"/>
          <w:szCs w:val="21"/>
        </w:rPr>
      </w:pPr>
      <w:r>
        <w:rPr>
          <w:rFonts w:hint="eastAsia" w:cs="Times New Roman"/>
          <w:color w:val="000000"/>
          <w:sz w:val="21"/>
          <w:szCs w:val="21"/>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hint="eastAsia" w:ascii="Calibri" w:hAnsi="Calibri"/>
          <w:color w:val="000000"/>
        </w:rPr>
      </w:pPr>
      <w:r>
        <w:rPr>
          <w:rFonts w:hint="eastAsia" w:ascii="Calibri" w:hAnsi="Calibri"/>
          <w:color w:val="000000"/>
        </w:rPr>
      </w:r>
      <w:r/>
    </w:p>
    <w:p>
      <w:pPr>
        <w:pStyle w:val="1066"/>
        <w:rPr>
          <w:rFonts w:ascii="Calibri" w:hAnsi="Calibri"/>
          <w:color w:val="000000"/>
        </w:rPr>
      </w:pPr>
      <w:r>
        <w:rPr>
          <w:rFonts w:ascii="Calibri" w:hAnsi="Calibri"/>
          <w:color w:val="000000"/>
        </w:rPr>
      </w:r>
      <w:r/>
    </w:p>
    <w:p>
      <w:pPr>
        <w:pStyle w:val="1066"/>
        <w:rPr>
          <w:rFonts w:ascii="Calibri" w:hAnsi="Calibri"/>
          <w:color w:val="000000"/>
        </w:rPr>
      </w:pPr>
      <w:r>
        <w:rPr>
          <w:rFonts w:ascii="Calibri" w:hAnsi="Calibri"/>
          <w:color w:val="000000"/>
        </w:rPr>
      </w:r>
      <w:r/>
    </w:p>
    <w:p>
      <w:pPr>
        <w:pStyle w:val="1066"/>
        <w:rPr>
          <w:rFonts w:ascii="Calibri" w:hAnsi="Calibri"/>
          <w:color w:val="000000"/>
        </w:rPr>
      </w:pPr>
      <w:r>
        <w:rPr>
          <w:rFonts w:ascii="Calibri" w:hAnsi="Calibri"/>
          <w:color w:val="000000"/>
        </w:rPr>
      </w:r>
      <w:r/>
    </w:p>
    <w:p>
      <w:pPr>
        <w:pStyle w:val="1066"/>
        <w:rPr>
          <w:rFonts w:ascii="Calibri" w:hAnsi="Calibri"/>
          <w:color w:val="000000"/>
        </w:rPr>
      </w:pPr>
      <w:r>
        <w:rPr>
          <w:rFonts w:ascii="Calibri" w:hAnsi="Calibri"/>
          <w:color w:val="000000"/>
        </w:rPr>
      </w:r>
      <w:r/>
    </w:p>
    <w:p>
      <w:pPr>
        <w:pStyle w:val="1066"/>
        <w:rPr>
          <w:rFonts w:ascii="Calibri" w:hAnsi="Calibri"/>
          <w:color w:val="000000"/>
        </w:rPr>
      </w:pPr>
      <w:r>
        <w:rPr>
          <w:rFonts w:ascii="Calibri" w:hAnsi="Calibri"/>
          <w:color w:val="000000"/>
        </w:rPr>
      </w:r>
      <w:r/>
    </w:p>
    <w:p>
      <w:pPr>
        <w:pStyle w:val="1066"/>
        <w:rPr>
          <w:rFonts w:ascii="Calibri" w:hAnsi="Calibri"/>
          <w:color w:val="000000"/>
        </w:rPr>
      </w:pPr>
      <w:r>
        <w:rPr>
          <w:rFonts w:ascii="Calibri" w:hAnsi="Calibri"/>
          <w:color w:val="000000"/>
        </w:rPr>
      </w:r>
      <w:r/>
    </w:p>
    <w:p>
      <w:pPr>
        <w:pStyle w:val="1066"/>
        <w:rPr>
          <w:rFonts w:ascii="Calibri" w:hAnsi="Calibri"/>
          <w:color w:val="000000"/>
        </w:rPr>
      </w:pPr>
      <w:r>
        <w:rPr>
          <w:rFonts w:ascii="Calibri" w:hAnsi="Calibri"/>
          <w:color w:val="000000"/>
        </w:rPr>
      </w:r>
      <w:r/>
    </w:p>
    <w:p>
      <w:pPr>
        <w:pStyle w:val="1066"/>
        <w:rPr>
          <w:rFonts w:ascii="Calibri" w:hAnsi="Calibri"/>
          <w:color w:val="000000"/>
        </w:rPr>
      </w:pPr>
      <w:r>
        <w:rPr>
          <w:rFonts w:ascii="Calibri" w:hAnsi="Calibri"/>
          <w:color w:val="000000"/>
        </w:rPr>
      </w:r>
      <w:r/>
    </w:p>
    <w:p>
      <w:pPr>
        <w:pStyle w:val="1066"/>
        <w:rPr>
          <w:color w:val="000000"/>
        </w:rPr>
      </w:pPr>
      <w:r>
        <w:rPr>
          <w:color w:val="000000"/>
          <w:szCs w:val="21"/>
        </w:rPr>
      </w:r>
      <w:r>
        <w:rPr>
          <w:color w:val="000000"/>
          <w:szCs w:val="21"/>
        </w:rPr>
      </w:r>
      <w:r/>
    </w:p>
    <w:p>
      <w:pPr>
        <w:pStyle w:val="1066"/>
        <w:rPr>
          <w:color w:val="000000"/>
        </w:rPr>
      </w:pPr>
      <w:r>
        <w:rPr>
          <w:color w:val="000000"/>
        </w:rPr>
      </w:r>
      <w:r>
        <w:rPr>
          <w:color w:val="000000"/>
        </w:rPr>
      </w:r>
      <w:r/>
    </w:p>
    <w:p>
      <w:pPr>
        <w:pStyle w:val="1066"/>
        <w:rPr>
          <w:color w:val="000000"/>
        </w:rPr>
      </w:pPr>
      <w:r>
        <w:rPr>
          <w:color w:val="000000"/>
        </w:rPr>
      </w:r>
      <w:r>
        <w:rPr>
          <w:color w:val="000000"/>
        </w:rPr>
      </w:r>
      <w:r/>
    </w:p>
    <w:p>
      <w:pPr>
        <w:pStyle w:val="1066"/>
        <w:rPr>
          <w:color w:val="000000"/>
        </w:rPr>
      </w:pPr>
      <w:r>
        <w:rPr>
          <w:color w:val="000000"/>
        </w:rPr>
      </w:r>
      <w:r>
        <w:rPr>
          <w:color w:val="000000"/>
        </w:rPr>
      </w:r>
      <w:r/>
    </w:p>
    <w:p>
      <w:pPr>
        <w:pStyle w:val="1066"/>
        <w:rPr>
          <w:color w:val="000000"/>
        </w:rPr>
      </w:pPr>
      <w:r>
        <w:rPr>
          <w:color w:val="000000"/>
        </w:rPr>
      </w:r>
      <w:r>
        <w:rPr>
          <w:color w:val="000000"/>
        </w:rPr>
      </w:r>
      <w:r/>
    </w:p>
    <w:p>
      <w:pPr>
        <w:pStyle w:val="1066"/>
        <w:rPr>
          <w:color w:val="000000"/>
        </w:rPr>
      </w:pPr>
      <w:r>
        <w:rPr>
          <w:color w:val="000000"/>
        </w:rPr>
      </w:r>
      <w:r>
        <w:rPr>
          <w:color w:val="000000"/>
        </w:rPr>
      </w:r>
      <w:r/>
    </w:p>
    <w:p>
      <w:pPr>
        <w:pStyle w:val="1066"/>
        <w:rPr>
          <w:color w:val="000000"/>
        </w:rPr>
      </w:pPr>
      <w:r>
        <w:rPr>
          <w:color w:val="000000"/>
        </w:rPr>
      </w:r>
      <w:r>
        <w:rPr>
          <w:color w:val="000000"/>
        </w:rPr>
      </w:r>
      <w:r/>
    </w:p>
    <w:p>
      <w:pPr>
        <w:pStyle w:val="1066"/>
        <w:rPr>
          <w:color w:val="000000"/>
        </w:rPr>
      </w:pPr>
      <w:r>
        <w:rPr>
          <w:color w:val="000000"/>
        </w:rPr>
      </w:r>
      <w:r>
        <w:rPr>
          <w:color w:val="000000"/>
        </w:rPr>
      </w:r>
      <w:r/>
    </w:p>
    <w:p>
      <w:pPr>
        <w:pStyle w:val="1066"/>
        <w:rPr>
          <w:color w:val="000000"/>
        </w:rPr>
      </w:pPr>
      <w:r>
        <w:rPr>
          <w:color w:val="000000"/>
        </w:rPr>
      </w:r>
      <w:r>
        <w:rPr>
          <w:color w:val="000000"/>
        </w:rPr>
      </w:r>
      <w:r/>
    </w:p>
    <w:p>
      <w:pPr>
        <w:pStyle w:val="1066"/>
        <w:rPr>
          <w:color w:val="000000"/>
        </w:rPr>
      </w:pPr>
      <w:r>
        <w:rPr>
          <w:color w:val="000000"/>
          <w:szCs w:val="21"/>
        </w:rPr>
      </w:r>
      <w:r/>
    </w:p>
    <w:p>
      <w:pPr>
        <w:pStyle w:val="1066"/>
        <w:rPr>
          <w:color w:val="000000"/>
          <w:szCs w:val="21"/>
        </w:rPr>
      </w:pPr>
      <w:r>
        <w:rPr>
          <w:color w:val="000000"/>
          <w:szCs w:val="21"/>
        </w:rPr>
      </w:r>
      <w:r/>
    </w:p>
    <w:p>
      <w:pPr>
        <w:pStyle w:val="871"/>
        <w:jc w:val="center"/>
        <w:spacing w:line="440" w:lineRule="exact"/>
        <w:rPr>
          <w:rFonts w:hint="eastAsia"/>
          <w:b/>
          <w:color w:val="000000"/>
          <w:sz w:val="21"/>
          <w:szCs w:val="21"/>
          <w:highlight w:val="none"/>
        </w:rPr>
      </w:pPr>
      <w:r>
        <w:rPr>
          <w:rFonts w:hint="eastAsia"/>
          <w:b/>
          <w:color w:val="000000"/>
          <w:sz w:val="21"/>
          <w:szCs w:val="21"/>
          <w:highlight w:val="none"/>
        </w:rPr>
        <w:t xml:space="preserve">公开分项报价表</w:t>
      </w:r>
      <w:r>
        <w:rPr>
          <w:rFonts w:hint="eastAsia"/>
          <w:b/>
          <w:color w:val="000000"/>
          <w:sz w:val="21"/>
          <w:szCs w:val="21"/>
          <w:highlight w:val="none"/>
        </w:rPr>
      </w:r>
      <w:r/>
    </w:p>
    <w:p>
      <w:pPr>
        <w:pStyle w:val="871"/>
        <w:jc w:val="center"/>
        <w:spacing w:line="440" w:lineRule="exact"/>
        <w:rPr>
          <w:color w:val="000000"/>
          <w:sz w:val="21"/>
          <w:szCs w:val="21"/>
        </w:rPr>
      </w:pPr>
      <w:r>
        <w:rPr>
          <w:rFonts w:hint="eastAsia"/>
          <w:color w:val="000000"/>
          <w:sz w:val="21"/>
          <w:szCs w:val="21"/>
        </w:rPr>
        <w:t xml:space="preserve">（格式）</w:t>
      </w:r>
      <w:r>
        <w:rPr>
          <w:color w:val="000000"/>
          <w:sz w:val="21"/>
          <w:szCs w:val="21"/>
        </w:rPr>
        <w:t xml:space="preserve">  </w:t>
      </w:r>
      <w:r>
        <w:rPr>
          <w:color w:val="000000"/>
          <w:sz w:val="21"/>
          <w:szCs w:val="21"/>
        </w:rPr>
      </w:r>
      <w:r/>
    </w:p>
    <w:p>
      <w:pPr>
        <w:pStyle w:val="1009"/>
        <w:ind w:firstLine="210"/>
        <w:jc w:val="both"/>
        <w:rPr>
          <w:rFonts w:hint="eastAsia" w:ascii="宋体" w:hAnsi="宋体"/>
          <w:color w:val="000000"/>
          <w:sz w:val="21"/>
          <w:szCs w:val="21"/>
        </w:rPr>
      </w:pPr>
      <w:r>
        <w:rPr>
          <w:rFonts w:hint="eastAsia"/>
          <w:color w:val="000000"/>
          <w:sz w:val="21"/>
          <w:szCs w:val="21"/>
        </w:rPr>
        <w:t xml:space="preserve">投标编号</w:t>
      </w:r>
      <w:r>
        <w:rPr>
          <w:rFonts w:hint="eastAsia"/>
          <w:b/>
          <w:bCs/>
          <w:color w:val="000000"/>
          <w:sz w:val="21"/>
          <w:szCs w:val="21"/>
        </w:rPr>
        <w:t xml:space="preserve">：</w:t>
      </w:r>
      <w:r>
        <w:rPr>
          <w:rFonts w:hint="eastAsia"/>
          <w:color w:val="000000"/>
          <w:sz w:val="21"/>
          <w:szCs w:val="21"/>
          <w:lang w:eastAsia="zh-CN"/>
        </w:rPr>
        <w:t xml:space="preserve">JSZC-320509-SXHC-G2026-0003</w:t>
      </w:r>
      <w:r>
        <w:rPr>
          <w:rFonts w:hint="eastAsia"/>
          <w:color w:val="000000"/>
          <w:sz w:val="21"/>
          <w:szCs w:val="21"/>
          <w:lang w:val="en-US" w:eastAsia="zh-CN"/>
        </w:rPr>
        <w:t xml:space="preserve">                             </w:t>
      </w:r>
      <w:r>
        <w:rPr>
          <w:rFonts w:hint="eastAsia" w:ascii="宋体" w:hAnsi="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96"/>
        <w:gridCol w:w="1547"/>
        <w:gridCol w:w="1850"/>
        <w:gridCol w:w="1976"/>
        <w:gridCol w:w="1723"/>
      </w:tblGrid>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1850"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数量</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公斤</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976"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单价</w:t>
            </w:r>
            <w:r>
              <w:rPr>
                <w:rFonts w:hint="eastAsia" w:eastAsia="宋体" w:cs="宋体"/>
                <w:color w:val="000000"/>
                <w:sz w:val="21"/>
                <w:szCs w:val="21"/>
                <w:highlight w:val="none"/>
                <w:lang w:eastAsia="zh-CN"/>
              </w:rPr>
              <w:t xml:space="preserve">（元</w:t>
            </w:r>
            <w:r>
              <w:rPr>
                <w:rFonts w:hint="eastAsia" w:eastAsia="宋体" w:cs="宋体"/>
                <w:color w:val="000000"/>
                <w:sz w:val="21"/>
                <w:szCs w:val="21"/>
                <w:highlight w:val="none"/>
                <w:lang w:val="en-US" w:eastAsia="zh-CN"/>
              </w:rPr>
              <w:t xml:space="preserve">/公斤</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合价</w:t>
            </w:r>
            <w:r>
              <w:rPr>
                <w:rFonts w:hint="eastAsia"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lang w:eastAsia="zh-CN"/>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南粳3908</w:t>
            </w:r>
            <w:r>
              <w:rPr>
                <w:rFonts w:hint="eastAsia" w:ascii="宋体" w:hAnsi="宋体" w:eastAsia="宋体" w:cs="宋体"/>
                <w:color w:val="000000"/>
                <w:sz w:val="21"/>
                <w:szCs w:val="21"/>
                <w:highlight w:val="none"/>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lang w:eastAsia="zh-CN"/>
              </w:rPr>
              <w:outlineLvl w:val="9"/>
            </w:pPr>
            <w:r>
              <w:rPr>
                <w:rFonts w:hint="eastAsia" w:eastAsia="宋体" w:cs="宋体"/>
                <w:color w:val="000000"/>
                <w:sz w:val="21"/>
                <w:szCs w:val="21"/>
                <w:highlight w:val="none"/>
                <w:lang w:eastAsia="zh-CN"/>
              </w:rPr>
              <w:t xml:space="preserve">公斤</w:t>
            </w:r>
            <w:r>
              <w:rPr>
                <w:rFonts w:hint="eastAsia" w:ascii="宋体" w:hAnsi="宋体" w:eastAsia="宋体" w:cs="宋体"/>
                <w:color w:val="000000"/>
                <w:sz w:val="21"/>
                <w:szCs w:val="21"/>
                <w:highlight w:val="none"/>
                <w:lang w:eastAsia="zh-CN"/>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t xml:space="preserve">188000</w:t>
            </w:r>
            <w:r>
              <w:rPr>
                <w:rFonts w:ascii="宋体" w:hAnsi="宋体" w:eastAsia="宋体" w:cs="宋体"/>
                <w:color w:val="000000"/>
                <w:sz w:val="21"/>
                <w:szCs w:val="21"/>
                <w:highlight w:val="none"/>
                <w:lang w:val="en-US" w:eastAsia="zh-CN"/>
              </w:rPr>
            </w:r>
            <w:r/>
          </w:p>
        </w:tc>
        <w:tc>
          <w:tcPr>
            <w:tcW w:w="1976" w:type="dxa"/>
            <w:vAlign w:val="center"/>
            <w:vMerge w:val="restart"/>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常农粳14号</w:t>
            </w:r>
            <w:r>
              <w:rPr>
                <w:rFonts w:hint="eastAsia" w:ascii="宋体" w:hAnsi="宋体" w:eastAsia="宋体" w:cs="宋体"/>
                <w:color w:val="000000"/>
                <w:sz w:val="21"/>
                <w:szCs w:val="21"/>
                <w:highlight w:val="none"/>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eastAsia="宋体" w:cs="宋体"/>
                <w:color w:val="000000"/>
                <w:sz w:val="21"/>
                <w:szCs w:val="21"/>
                <w:highlight w:val="none"/>
                <w:lang w:eastAsia="zh-CN"/>
              </w:rPr>
              <w:t xml:space="preserve">公斤</w:t>
            </w:r>
            <w:r>
              <w:rPr>
                <w:rFonts w:hint="eastAsia" w:ascii="宋体" w:hAnsi="宋体" w:eastAsia="宋体" w:cs="宋体"/>
                <w:color w:val="000000"/>
                <w:sz w:val="21"/>
                <w:szCs w:val="21"/>
                <w:highlight w:val="none"/>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140000</w:t>
            </w:r>
            <w:r>
              <w:rPr>
                <w:rFonts w:ascii="宋体" w:hAnsi="宋体" w:eastAsia="宋体" w:cs="宋体"/>
                <w:color w:val="000000"/>
                <w:sz w:val="21"/>
                <w:szCs w:val="21"/>
                <w:highlight w:val="none"/>
                <w:lang w:val="en-US" w:eastAsia="zh-CN"/>
              </w:rPr>
            </w:r>
            <w:r/>
          </w:p>
        </w:tc>
        <w:tc>
          <w:tcPr>
            <w:tcW w:w="1976" w:type="dxa"/>
            <w:vAlign w:val="center"/>
            <w:vMerge w:val="continue"/>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lang w:eastAsia="zh-CN"/>
              </w:rPr>
              <w:outlineLvl w:val="9"/>
            </w:pPr>
            <w:r>
              <w:rPr>
                <w:rFonts w:hint="eastAsia"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沪软玉1号</w:t>
            </w:r>
            <w:r>
              <w:rPr>
                <w:rFonts w:hint="eastAsia" w:ascii="宋体" w:hAnsi="宋体" w:eastAsia="宋体" w:cs="宋体"/>
                <w:color w:val="000000"/>
                <w:sz w:val="21"/>
                <w:szCs w:val="21"/>
                <w:highlight w:val="none"/>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eastAsia="宋体" w:cs="宋体"/>
                <w:color w:val="000000"/>
                <w:sz w:val="21"/>
                <w:szCs w:val="21"/>
                <w:highlight w:val="none"/>
                <w:lang w:eastAsia="zh-CN"/>
              </w:rPr>
              <w:t xml:space="preserve">公斤</w:t>
            </w:r>
            <w:r>
              <w:rPr>
                <w:rFonts w:hint="eastAsia" w:ascii="宋体" w:hAnsi="宋体" w:eastAsia="宋体" w:cs="宋体"/>
                <w:color w:val="000000"/>
                <w:sz w:val="21"/>
                <w:szCs w:val="21"/>
                <w:highlight w:val="none"/>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120000</w:t>
            </w:r>
            <w:r>
              <w:rPr>
                <w:rFonts w:ascii="宋体" w:hAnsi="宋体" w:eastAsia="宋体" w:cs="宋体"/>
                <w:color w:val="000000"/>
                <w:sz w:val="21"/>
                <w:szCs w:val="21"/>
                <w:highlight w:val="none"/>
                <w:lang w:val="en-US" w:eastAsia="zh-CN"/>
              </w:rPr>
            </w:r>
            <w:r/>
          </w:p>
        </w:tc>
        <w:tc>
          <w:tcPr>
            <w:tcW w:w="1976" w:type="dxa"/>
            <w:vAlign w:val="center"/>
            <w:vMerge w:val="continue"/>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宁香粳9号</w:t>
            </w:r>
            <w:r>
              <w:rPr>
                <w:rFonts w:hint="eastAsia" w:ascii="宋体" w:hAnsi="宋体" w:eastAsia="宋体" w:cs="宋体"/>
                <w:color w:val="000000"/>
                <w:sz w:val="21"/>
                <w:szCs w:val="21"/>
                <w:highlight w:val="none"/>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eastAsia="宋体" w:cs="宋体"/>
                <w:color w:val="000000"/>
                <w:sz w:val="21"/>
                <w:szCs w:val="21"/>
                <w:highlight w:val="none"/>
                <w:lang w:eastAsia="zh-CN"/>
              </w:rPr>
              <w:t xml:space="preserve">公斤</w:t>
            </w:r>
            <w:r>
              <w:rPr>
                <w:rFonts w:hint="eastAsia" w:ascii="宋体" w:hAnsi="宋体" w:eastAsia="宋体" w:cs="宋体"/>
                <w:color w:val="000000"/>
                <w:sz w:val="21"/>
                <w:szCs w:val="21"/>
                <w:highlight w:val="none"/>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140000</w:t>
            </w:r>
            <w:r>
              <w:rPr>
                <w:rFonts w:ascii="宋体" w:hAnsi="宋体" w:eastAsia="宋体" w:cs="宋体"/>
                <w:color w:val="000000"/>
                <w:sz w:val="21"/>
                <w:szCs w:val="21"/>
                <w:highlight w:val="none"/>
                <w:lang w:val="en-US" w:eastAsia="zh-CN"/>
              </w:rPr>
            </w:r>
            <w:r/>
          </w:p>
        </w:tc>
        <w:tc>
          <w:tcPr>
            <w:tcW w:w="1976" w:type="dxa"/>
            <w:vAlign w:val="center"/>
            <w:vMerge w:val="continue"/>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454"/>
        </w:trPr>
        <w:tc>
          <w:tcPr>
            <w:gridSpan w:val="6"/>
            <w:tcW w:w="10118" w:type="dxa"/>
            <w:vAlign w:val="center"/>
            <w:textDirection w:val="lrTb"/>
            <w:noWrap w:val="false"/>
          </w:tcPr>
          <w:p>
            <w:pPr>
              <w:pStyle w:val="871"/>
              <w:keepLines w:val="0"/>
              <w:keepNext w:val="0"/>
              <w:pageBreakBefore w:val="0"/>
              <w:spacing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合同价格（大写）人民币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小写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c>
      </w:tr>
    </w:tbl>
    <w:p>
      <w:pPr>
        <w:pStyle w:val="871"/>
        <w:ind w:firstLine="420"/>
        <w:spacing w:line="440" w:lineRule="exact"/>
        <w:rPr>
          <w:rFonts w:hint="eastAsia" w:eastAsia="宋体" w:cs="宋体"/>
          <w:color w:val="000000"/>
          <w:sz w:val="21"/>
          <w:szCs w:val="21"/>
          <w:highlight w:val="none"/>
          <w:lang w:val="zh-CN" w:eastAsia="zh-CN"/>
        </w:rPr>
      </w:pPr>
      <w:r>
        <w:rPr>
          <w:rFonts w:hint="eastAsia" w:eastAsia="宋体" w:cs="宋体"/>
          <w:color w:val="000000"/>
          <w:sz w:val="21"/>
          <w:szCs w:val="21"/>
          <w:highlight w:val="none"/>
          <w:lang w:val="zh-CN" w:eastAsia="zh-CN"/>
        </w:rPr>
        <w:t xml:space="preserve">注：1.请投标单位按照上述格式填报投标总报价，本项投标总价需与开标一览表投标总价一致。</w:t>
      </w:r>
      <w:r>
        <w:rPr>
          <w:rFonts w:hint="eastAsia" w:eastAsia="宋体" w:cs="宋体"/>
          <w:color w:val="000000"/>
          <w:sz w:val="21"/>
          <w:szCs w:val="21"/>
          <w:highlight w:val="none"/>
          <w:lang w:val="zh-CN" w:eastAsia="zh-CN"/>
        </w:rPr>
      </w:r>
      <w:r/>
    </w:p>
    <w:p>
      <w:pPr>
        <w:pStyle w:val="871"/>
        <w:ind w:firstLine="422"/>
        <w:spacing w:line="440" w:lineRule="exact"/>
        <w:rPr>
          <w:rFonts w:hint="eastAsia" w:eastAsia="宋体" w:cs="宋体"/>
          <w:b/>
          <w:bCs/>
          <w:color w:val="000000"/>
          <w:sz w:val="21"/>
          <w:szCs w:val="21"/>
          <w:highlight w:val="none"/>
          <w:lang w:val="zh-CN" w:eastAsia="zh-CN"/>
        </w:rPr>
      </w:pPr>
      <w:r>
        <w:rPr>
          <w:rFonts w:hint="eastAsia" w:eastAsia="宋体" w:cs="宋体"/>
          <w:b/>
          <w:bCs/>
          <w:color w:val="000000"/>
          <w:sz w:val="21"/>
          <w:szCs w:val="21"/>
          <w:highlight w:val="none"/>
          <w:lang w:val="en-US" w:eastAsia="zh-CN"/>
        </w:rPr>
        <w:t xml:space="preserve">2.</w:t>
      </w:r>
      <w:r>
        <w:rPr>
          <w:rFonts w:hint="eastAsia" w:eastAsia="宋体" w:cs="宋体"/>
          <w:b/>
          <w:bCs/>
          <w:color w:val="000000"/>
          <w:sz w:val="21"/>
          <w:szCs w:val="21"/>
          <w:highlight w:val="none"/>
          <w:lang w:val="zh-CN" w:eastAsia="zh-CN"/>
        </w:rPr>
        <w:t xml:space="preserve">单价为统一单价，所有产品执行同一单价标准，合价=数量×统一单价，总报价为各产品合价之和。</w:t>
      </w:r>
      <w:r>
        <w:rPr>
          <w:rFonts w:hint="eastAsia" w:eastAsia="宋体" w:cs="宋体"/>
          <w:b/>
          <w:bCs/>
          <w:color w:val="000000"/>
          <w:sz w:val="21"/>
          <w:szCs w:val="21"/>
          <w:highlight w:val="none"/>
          <w:lang w:val="zh-CN" w:eastAsia="zh-CN"/>
        </w:rPr>
      </w:r>
      <w:r/>
    </w:p>
    <w:p>
      <w:pPr>
        <w:pStyle w:val="871"/>
        <w:ind w:firstLine="420"/>
        <w:spacing w:line="440" w:lineRule="exact"/>
        <w:rPr>
          <w:rFonts w:hint="eastAsia" w:eastAsia="宋体" w:cs="宋体"/>
          <w:color w:val="000000"/>
          <w:sz w:val="21"/>
          <w:szCs w:val="21"/>
          <w:highlight w:val="none"/>
          <w:lang w:val="zh-CN" w:eastAsia="zh-CN"/>
        </w:rPr>
      </w:pPr>
      <w:r>
        <w:rPr>
          <w:rFonts w:hint="eastAsia" w:eastAsia="宋体" w:cs="宋体"/>
          <w:color w:val="000000"/>
          <w:sz w:val="21"/>
          <w:szCs w:val="21"/>
          <w:highlight w:val="none"/>
          <w:lang w:val="zh-CN" w:eastAsia="zh-CN"/>
        </w:rPr>
        <w:t xml:space="preserve">3.如有出现漏报、错报或未报项，均由投标单位自行承担，采购单位不再另行支付其他费用。</w:t>
      </w:r>
      <w:r>
        <w:rPr>
          <w:rFonts w:hint="eastAsia" w:eastAsia="宋体" w:cs="宋体"/>
          <w:color w:val="000000"/>
          <w:sz w:val="21"/>
          <w:szCs w:val="21"/>
          <w:highlight w:val="none"/>
          <w:lang w:val="zh-CN" w:eastAsia="zh-CN"/>
        </w:rPr>
      </w:r>
      <w:r/>
    </w:p>
    <w:p>
      <w:pPr>
        <w:pStyle w:val="871"/>
        <w:ind w:firstLine="420"/>
        <w:spacing w:line="440" w:lineRule="exact"/>
        <w:rPr>
          <w:rFonts w:hint="eastAsia"/>
          <w:color w:val="000000"/>
          <w:sz w:val="21"/>
          <w:szCs w:val="21"/>
        </w:rPr>
      </w:pPr>
      <w:r>
        <w:rPr>
          <w:rFonts w:hint="eastAsia"/>
          <w:color w:val="000000"/>
          <w:sz w:val="21"/>
          <w:szCs w:val="21"/>
        </w:rPr>
      </w:r>
      <w:r/>
    </w:p>
    <w:p>
      <w:pPr>
        <w:pStyle w:val="1009"/>
        <w:rPr>
          <w:rFonts w:hint="eastAsia"/>
        </w:rPr>
      </w:pPr>
      <w:r>
        <w:rPr>
          <w:rFonts w:hint="eastAsia"/>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投标方：（单位盖章）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法定代表人或代理人：（签字或盖章）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b/>
          <w:bCs/>
          <w:color w:val="000000"/>
          <w:sz w:val="21"/>
          <w:szCs w:val="21"/>
          <w:highlight w:val="none"/>
        </w:rPr>
        <w:outlineLvl w:val="9"/>
      </w:pPr>
      <w:r>
        <w:rPr>
          <w:rFonts w:hint="eastAsia"/>
          <w:color w:val="000000"/>
          <w:sz w:val="21"/>
          <w:szCs w:val="21"/>
          <w:highlight w:val="none"/>
        </w:rPr>
        <w:t xml:space="preserve">日期：    年    月   </w:t>
      </w:r>
      <w:r>
        <w:rPr>
          <w:rFonts w:hint="eastAsia"/>
          <w:color w:val="000000"/>
          <w:sz w:val="21"/>
          <w:szCs w:val="21"/>
          <w:highlight w:val="none"/>
          <w:lang w:val="en-US" w:eastAsia="zh-CN"/>
        </w:rPr>
        <w:t xml:space="preserve"> </w:t>
      </w:r>
      <w:r>
        <w:rPr>
          <w:rFonts w:hint="eastAsia"/>
          <w:color w:val="000000"/>
          <w:sz w:val="21"/>
          <w:szCs w:val="21"/>
          <w:highlight w:val="none"/>
        </w:rPr>
        <w:t xml:space="preserve">日</w:t>
      </w:r>
      <w:r>
        <w:rPr>
          <w:rFonts w:cs="Times New Roman"/>
          <w:b/>
          <w:bCs/>
          <w:color w:val="000000"/>
          <w:sz w:val="21"/>
          <w:szCs w:val="21"/>
          <w:highlight w:val="none"/>
        </w:rPr>
      </w:r>
      <w:r/>
    </w:p>
    <w:p>
      <w:pPr>
        <w:pStyle w:val="871"/>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1"/>
        <w:numPr>
          <w:ilvl w:val="0"/>
          <w:numId w:val="0"/>
        </w:numPr>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1"/>
        <w:numPr>
          <w:ilvl w:val="0"/>
          <w:numId w:val="0"/>
        </w:numPr>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1009"/>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100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100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b/>
          <w:bCs/>
          <w:color w:val="000000"/>
          <w:sz w:val="21"/>
          <w:szCs w:val="21"/>
        </w:rPr>
      </w:pPr>
      <w:r>
        <w:rPr>
          <w:rFonts w:hint="eastAsia"/>
          <w:b/>
          <w:bCs/>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spacing w:line="400" w:lineRule="exact"/>
        <w:rPr>
          <w:rFonts w:hint="eastAsia"/>
          <w:b/>
          <w:bCs/>
          <w:color w:val="000000"/>
          <w:sz w:val="21"/>
          <w:szCs w:val="21"/>
        </w:rPr>
      </w:pPr>
      <w:r>
        <w:rPr>
          <w:rFonts w:hint="eastAsia"/>
          <w:b/>
          <w:bCs/>
          <w:color w:val="000000"/>
          <w:sz w:val="21"/>
          <w:szCs w:val="21"/>
        </w:rPr>
      </w:r>
      <w:r/>
    </w:p>
    <w:p>
      <w:pPr>
        <w:pStyle w:val="871"/>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附件</w:t>
      </w:r>
      <w:r>
        <w:rPr>
          <w:rFonts w:hint="eastAsia"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、投标产品技术对照表</w:t>
      </w:r>
      <w:r>
        <w:rPr>
          <w:rFonts w:hint="eastAsia" w:ascii="宋体" w:hAnsi="宋体" w:eastAsia="宋体" w:cs="宋体"/>
          <w:b/>
          <w:bCs/>
          <w:color w:val="000000"/>
          <w:sz w:val="21"/>
          <w:szCs w:val="21"/>
        </w:rPr>
      </w:r>
      <w:r/>
    </w:p>
    <w:p>
      <w:pPr>
        <w:pStyle w:val="871"/>
        <w:jc w:val="center"/>
        <w:spacing w:line="48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投标产品技术对照表</w:t>
      </w:r>
      <w:r>
        <w:rPr>
          <w:rFonts w:hint="eastAsia" w:ascii="宋体" w:hAnsi="宋体" w:eastAsia="宋体" w:cs="宋体"/>
          <w:b/>
          <w:bCs/>
          <w:color w:val="000000"/>
          <w:sz w:val="21"/>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2548"/>
        <w:gridCol w:w="1724"/>
        <w:gridCol w:w="2126"/>
        <w:gridCol w:w="2870"/>
      </w:tblGrid>
      <w:tr>
        <w:trPr>
          <w:trHeight w:val="45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1"/>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序号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val="false"/>
          </w:tcPr>
          <w:p>
            <w:pPr>
              <w:pStyle w:val="871"/>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产品名称、品牌、规格</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871"/>
              <w:jc w:val="center"/>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招标技术要求</w:t>
            </w:r>
            <w:r>
              <w:rPr>
                <w:rFonts w:hint="eastAsia" w:ascii="宋体" w:hAnsi="宋体" w:eastAsia="宋体" w:cs="宋体"/>
                <w:color w:val="000000"/>
                <w:sz w:val="21"/>
                <w:szCs w:val="21"/>
                <w:lang w:val="zh-CN"/>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71"/>
              <w:jc w:val="center"/>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投标产品技术指标</w:t>
            </w:r>
            <w:r>
              <w:rPr>
                <w:rFonts w:hint="eastAsia" w:ascii="宋体" w:hAnsi="宋体" w:eastAsia="宋体" w:cs="宋体"/>
                <w:color w:val="000000"/>
                <w:sz w:val="21"/>
                <w:szCs w:val="21"/>
                <w:lang w:val="zh-CN"/>
              </w:rPr>
            </w:r>
            <w:r/>
          </w:p>
        </w:tc>
        <w:tc>
          <w:tcPr>
            <w:tcBorders>
              <w:top w:val="single" w:color="000000" w:sz="4" w:space="0"/>
              <w:left w:val="single" w:color="000000" w:sz="4" w:space="0"/>
              <w:bottom w:val="single" w:color="000000" w:sz="4" w:space="0"/>
              <w:right w:val="single" w:color="000000" w:sz="4" w:space="0"/>
            </w:tcBorders>
            <w:tcW w:w="2870" w:type="dxa"/>
            <w:vAlign w:val="center"/>
            <w:textDirection w:val="lrTb"/>
            <w:noWrap w:val="false"/>
          </w:tcPr>
          <w:p>
            <w:pPr>
              <w:pStyle w:val="871"/>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选择项</w:t>
            </w:r>
            <w:r>
              <w:rPr>
                <w:rFonts w:hint="eastAsia" w:ascii="宋体" w:hAnsi="宋体" w:eastAsia="宋体" w:cs="宋体"/>
                <w:color w:val="000000"/>
                <w:sz w:val="21"/>
                <w:szCs w:val="21"/>
              </w:rPr>
            </w:r>
            <w:r/>
          </w:p>
          <w:p>
            <w:pPr>
              <w:pStyle w:val="871"/>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（符合、正偏离或负偏离）</w:t>
            </w: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48"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4"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48"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4"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48"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4"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48"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4"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48"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4"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48"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4"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70" w:type="dxa"/>
            <w:vAlign w:val="top"/>
            <w:textDirection w:val="lrTb"/>
            <w:noWrap w:val="false"/>
          </w:tcPr>
          <w:p>
            <w:pPr>
              <w:pStyle w:val="871"/>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71"/>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pStyle w:val="871"/>
        <w:keepLines w:val="0"/>
        <w:keepNext w:val="0"/>
        <w:pageBreakBefore w:val="0"/>
        <w:spacing w:line="440" w:lineRule="exact"/>
        <w:widowControl w:val="off"/>
        <w:rPr>
          <w:rFonts w:eastAsia="宋体" w:cs="Times New Roman"/>
          <w:color w:val="000000"/>
          <w:sz w:val="21"/>
          <w:szCs w:val="21"/>
          <w:highlight w:val="none"/>
        </w:rPr>
        <w:outlineLvl w:val="9"/>
      </w:pPr>
      <w:r>
        <w:rPr>
          <w:rFonts w:hint="eastAsia" w:eastAsia="宋体"/>
          <w:color w:val="000000"/>
          <w:sz w:val="21"/>
          <w:szCs w:val="21"/>
          <w:highlight w:val="none"/>
        </w:rPr>
        <w:t xml:space="preserve">投标方：（单位盖章）</w:t>
      </w:r>
      <w:r>
        <w:rPr>
          <w:rFonts w:eastAsia="宋体" w:cs="Times New Roman"/>
          <w:color w:val="000000"/>
          <w:sz w:val="21"/>
          <w:szCs w:val="21"/>
          <w:highlight w:val="none"/>
        </w:rPr>
      </w:r>
      <w:r/>
    </w:p>
    <w:p>
      <w:pPr>
        <w:pStyle w:val="871"/>
        <w:keepLines w:val="0"/>
        <w:keepNext w:val="0"/>
        <w:pageBreakBefore w:val="0"/>
        <w:spacing w:line="440" w:lineRule="exact"/>
        <w:widowControl w:val="off"/>
        <w:rPr>
          <w:rFonts w:eastAsia="宋体" w:cs="Times New Roman"/>
          <w:color w:val="000000"/>
          <w:sz w:val="21"/>
          <w:szCs w:val="21"/>
          <w:highlight w:val="none"/>
        </w:rPr>
        <w:outlineLvl w:val="9"/>
      </w:pPr>
      <w:r>
        <w:rPr>
          <w:rFonts w:hint="eastAsia" w:eastAsia="宋体"/>
          <w:color w:val="000000"/>
          <w:sz w:val="21"/>
          <w:szCs w:val="21"/>
          <w:highlight w:val="none"/>
        </w:rPr>
        <w:t xml:space="preserve">法定代表人或代理人：（签字或盖章）</w:t>
      </w:r>
      <w:r>
        <w:rPr>
          <w:rFonts w:eastAsia="宋体" w:cs="Times New Roman"/>
          <w:color w:val="000000"/>
          <w:sz w:val="21"/>
          <w:szCs w:val="21"/>
          <w:highlight w:val="none"/>
        </w:rPr>
      </w:r>
      <w:r/>
    </w:p>
    <w:p>
      <w:pPr>
        <w:pStyle w:val="871"/>
        <w:keepLines w:val="0"/>
        <w:keepNext w:val="0"/>
        <w:pageBreakBefore w:val="0"/>
        <w:spacing w:line="440" w:lineRule="exact"/>
        <w:widowControl w:val="off"/>
        <w:rPr>
          <w:rFonts w:hint="eastAsia" w:eastAsia="宋体"/>
          <w:b/>
          <w:bCs/>
          <w:color w:val="000000"/>
          <w:sz w:val="21"/>
          <w:szCs w:val="21"/>
        </w:rPr>
        <w:outlineLvl w:val="9"/>
      </w:pPr>
      <w:r>
        <w:rPr>
          <w:rFonts w:hint="eastAsia" w:eastAsia="宋体"/>
          <w:color w:val="000000"/>
          <w:sz w:val="21"/>
          <w:szCs w:val="21"/>
          <w:highlight w:val="none"/>
        </w:rPr>
        <w:t xml:space="preserve">日期：    年    月   </w:t>
      </w:r>
      <w:r>
        <w:rPr>
          <w:rFonts w:hint="eastAsia" w:eastAsia="宋体"/>
          <w:color w:val="000000"/>
          <w:sz w:val="21"/>
          <w:szCs w:val="21"/>
          <w:highlight w:val="none"/>
          <w:lang w:val="en-US" w:eastAsia="zh-CN"/>
        </w:rPr>
        <w:t xml:space="preserve"> </w:t>
      </w:r>
      <w:r>
        <w:rPr>
          <w:rFonts w:hint="eastAsia" w:eastAsia="宋体"/>
          <w:color w:val="000000"/>
          <w:sz w:val="21"/>
          <w:szCs w:val="21"/>
          <w:highlight w:val="none"/>
        </w:rPr>
        <w:t xml:space="preserve">日</w:t>
      </w:r>
      <w:r>
        <w:rPr>
          <w:rFonts w:hint="eastAsia" w:eastAsia="宋体"/>
          <w:b/>
          <w:bCs/>
          <w:color w:val="000000"/>
          <w:sz w:val="21"/>
          <w:szCs w:val="21"/>
        </w:rPr>
      </w:r>
      <w:r/>
    </w:p>
    <w:p>
      <w:pPr>
        <w:pStyle w:val="871"/>
        <w:spacing w:line="400" w:lineRule="exact"/>
        <w:rPr>
          <w:rFonts w:hint="eastAsia"/>
          <w:b/>
          <w:bCs/>
          <w:color w:val="000000"/>
          <w:sz w:val="21"/>
          <w:szCs w:val="21"/>
        </w:rPr>
      </w:pPr>
      <w:r>
        <w:rPr>
          <w:rFonts w:hint="eastAsia"/>
          <w:b/>
          <w:bCs/>
          <w:color w:val="000000"/>
          <w:sz w:val="21"/>
          <w:szCs w:val="21"/>
        </w:rPr>
      </w:r>
      <w:r/>
    </w:p>
    <w:p>
      <w:pPr>
        <w:pStyle w:val="871"/>
        <w:spacing w:line="400" w:lineRule="exact"/>
        <w:rPr>
          <w:rFonts w:hint="eastAsia"/>
          <w:b/>
          <w:bCs/>
          <w:color w:val="000000"/>
          <w:sz w:val="21"/>
          <w:szCs w:val="21"/>
        </w:rPr>
      </w:pPr>
      <w:r>
        <w:rPr>
          <w:rFonts w:hint="eastAsia"/>
          <w:b/>
          <w:bCs/>
          <w:color w:val="000000"/>
          <w:sz w:val="21"/>
          <w:szCs w:val="21"/>
        </w:rPr>
      </w:r>
      <w:r/>
    </w:p>
    <w:p>
      <w:pPr>
        <w:pStyle w:val="872"/>
        <w:tabs>
          <w:tab w:val="left" w:pos="432" w:leader="none"/>
        </w:tabs>
        <w:rPr>
          <w:rFonts w:hint="eastAsia"/>
          <w:b w:val="0"/>
          <w:bCs w:val="0"/>
          <w:color w:val="000000"/>
          <w:sz w:val="21"/>
          <w:szCs w:val="21"/>
        </w:rPr>
      </w:pPr>
      <w:r>
        <w:rPr>
          <w:rFonts w:hint="eastAsia"/>
          <w:b w:val="0"/>
          <w:bCs w:val="0"/>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2"/>
        <w:tabs>
          <w:tab w:val="left" w:pos="432" w:leader="none"/>
        </w:tabs>
        <w:rPr>
          <w:rFonts w:hint="eastAsia"/>
          <w:b w:val="0"/>
          <w:bCs w:val="0"/>
          <w:color w:val="000000"/>
          <w:sz w:val="21"/>
          <w:szCs w:val="21"/>
        </w:rPr>
      </w:pPr>
      <w:r>
        <w:rPr>
          <w:rFonts w:hint="eastAsia"/>
          <w:b w:val="0"/>
          <w:bCs w:val="0"/>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2"/>
        <w:tabs>
          <w:tab w:val="left" w:pos="432" w:leader="none"/>
        </w:tabs>
        <w:rPr>
          <w:rFonts w:hint="eastAsia"/>
          <w:b w:val="0"/>
          <w:bCs w:val="0"/>
          <w:color w:val="000000"/>
          <w:sz w:val="21"/>
          <w:szCs w:val="21"/>
        </w:rPr>
      </w:pPr>
      <w:r>
        <w:rPr>
          <w:rFonts w:hint="eastAsia"/>
          <w:b w:val="0"/>
          <w:bCs w:val="0"/>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2"/>
        <w:tabs>
          <w:tab w:val="left" w:pos="432" w:leader="none"/>
        </w:tabs>
        <w:rPr>
          <w:rFonts w:hint="eastAsia"/>
          <w:b w:val="0"/>
          <w:bCs w:val="0"/>
          <w:color w:val="000000"/>
          <w:sz w:val="21"/>
          <w:szCs w:val="21"/>
        </w:rPr>
      </w:pPr>
      <w:r>
        <w:rPr>
          <w:rFonts w:hint="eastAsia"/>
          <w:b w:val="0"/>
          <w:bCs w:val="0"/>
          <w:color w:val="000000"/>
          <w:sz w:val="21"/>
          <w:szCs w:val="21"/>
        </w:rPr>
      </w:r>
      <w:r>
        <w:rPr>
          <w:rFonts w:hint="eastAsia"/>
          <w:b w:val="0"/>
          <w:bCs w:val="0"/>
          <w:color w:val="000000"/>
          <w:sz w:val="21"/>
          <w:szCs w:val="21"/>
        </w:rPr>
      </w:r>
      <w:r/>
    </w:p>
    <w:p>
      <w:pPr>
        <w:pStyle w:val="872"/>
        <w:tabs>
          <w:tab w:val="left" w:pos="432" w:leader="none"/>
        </w:tabs>
        <w:rPr>
          <w:rFonts w:hint="eastAsia"/>
          <w:b w:val="0"/>
          <w:bCs w:val="0"/>
          <w:color w:val="000000"/>
          <w:sz w:val="21"/>
          <w:szCs w:val="21"/>
        </w:rPr>
      </w:pPr>
      <w:r>
        <w:rPr>
          <w:rFonts w:hint="eastAsia"/>
          <w:b w:val="0"/>
          <w:bCs w:val="0"/>
          <w:color w:val="000000"/>
          <w:sz w:val="21"/>
          <w:szCs w:val="21"/>
        </w:rPr>
      </w:r>
      <w:r/>
    </w:p>
    <w:p>
      <w:pPr>
        <w:pStyle w:val="871"/>
        <w:rPr>
          <w:rFonts w:hint="eastAsia"/>
          <w:b/>
          <w:bCs/>
          <w:color w:val="000000"/>
          <w:sz w:val="21"/>
          <w:szCs w:val="21"/>
        </w:rPr>
      </w:pPr>
      <w:r>
        <w:rPr>
          <w:rFonts w:hint="eastAsia"/>
          <w:b/>
          <w:bCs/>
          <w:color w:val="000000"/>
          <w:sz w:val="21"/>
          <w:szCs w:val="21"/>
        </w:rPr>
      </w:r>
      <w:r/>
    </w:p>
    <w:p>
      <w:pPr>
        <w:pStyle w:val="871"/>
        <w:spacing w:line="400" w:lineRule="exact"/>
        <w:rPr>
          <w:rFonts w:hint="eastAsia"/>
          <w:b/>
          <w:bCs/>
          <w:color w:val="000000"/>
          <w:sz w:val="21"/>
          <w:szCs w:val="21"/>
        </w:rPr>
      </w:pPr>
      <w:r>
        <w:rPr>
          <w:rFonts w:hint="eastAsia"/>
          <w:b/>
          <w:bCs/>
          <w:color w:val="000000"/>
          <w:sz w:val="21"/>
          <w:szCs w:val="21"/>
        </w:rPr>
      </w:r>
      <w:r/>
    </w:p>
    <w:p>
      <w:pPr>
        <w:pStyle w:val="871"/>
        <w:spacing w:line="400" w:lineRule="exact"/>
        <w:rPr>
          <w:rFonts w:hint="eastAsia"/>
          <w:b/>
          <w:bCs/>
          <w:color w:val="000000"/>
          <w:sz w:val="21"/>
          <w:szCs w:val="21"/>
        </w:rPr>
      </w:pPr>
      <w:r>
        <w:rPr>
          <w:rFonts w:hint="eastAsia"/>
          <w:b/>
          <w:bCs/>
          <w:color w:val="000000"/>
          <w:sz w:val="21"/>
          <w:szCs w:val="21"/>
        </w:rPr>
      </w:r>
      <w:r/>
    </w:p>
    <w:p>
      <w:pPr>
        <w:pStyle w:val="871"/>
        <w:spacing w:line="400" w:lineRule="exact"/>
        <w:rPr>
          <w:rFonts w:hint="eastAsia"/>
          <w:b/>
          <w:bCs/>
          <w:color w:val="000000"/>
          <w:sz w:val="21"/>
          <w:szCs w:val="21"/>
        </w:rPr>
      </w:pPr>
      <w:r>
        <w:rPr>
          <w:rFonts w:hint="eastAsia"/>
          <w:b/>
          <w:bCs/>
          <w:color w:val="000000"/>
          <w:sz w:val="21"/>
          <w:szCs w:val="21"/>
        </w:rPr>
        <w:t xml:space="preserve">附件</w:t>
      </w:r>
      <w:r>
        <w:rPr>
          <w:rFonts w:hint="eastAsia"/>
          <w:b/>
          <w:bCs/>
          <w:color w:val="000000"/>
          <w:sz w:val="21"/>
          <w:szCs w:val="21"/>
          <w:lang w:val="en-US" w:eastAsia="zh-CN"/>
        </w:rPr>
        <w:t xml:space="preserve">5</w:t>
      </w:r>
      <w:r>
        <w:rPr>
          <w:rFonts w:hint="eastAsia"/>
          <w:b/>
          <w:bCs/>
          <w:color w:val="000000"/>
          <w:sz w:val="21"/>
          <w:szCs w:val="21"/>
          <w:lang w:eastAsia="zh-CN"/>
        </w:rPr>
        <w:t xml:space="preserve">、</w:t>
      </w:r>
      <w:r>
        <w:rPr>
          <w:rFonts w:hint="eastAsia"/>
          <w:b/>
          <w:bCs/>
          <w:color w:val="000000"/>
          <w:sz w:val="21"/>
          <w:szCs w:val="21"/>
        </w:rPr>
        <w:t xml:space="preserve">商务、技术</w:t>
      </w:r>
      <w:r>
        <w:rPr>
          <w:rFonts w:hint="eastAsia"/>
          <w:b/>
          <w:bCs/>
          <w:color w:val="000000"/>
          <w:sz w:val="21"/>
          <w:szCs w:val="21"/>
          <w:lang w:eastAsia="zh-CN"/>
        </w:rPr>
        <w:t xml:space="preserve">条款</w:t>
      </w:r>
      <w:r>
        <w:rPr>
          <w:rFonts w:hint="eastAsia"/>
          <w:b/>
          <w:bCs/>
          <w:color w:val="000000"/>
          <w:sz w:val="21"/>
          <w:szCs w:val="21"/>
        </w:rPr>
        <w:t xml:space="preserve">偏离表</w:t>
      </w:r>
      <w:r>
        <w:rPr>
          <w:rFonts w:hint="eastAsia"/>
          <w:b/>
          <w:bCs/>
          <w:color w:val="000000"/>
          <w:sz w:val="21"/>
          <w:szCs w:val="21"/>
        </w:rPr>
      </w:r>
      <w:r/>
    </w:p>
    <w:p>
      <w:pPr>
        <w:pStyle w:val="871"/>
        <w:jc w:val="center"/>
        <w:spacing w:line="400" w:lineRule="exact"/>
        <w:rPr>
          <w:rFonts w:ascii="Calibri" w:hAnsi="Calibri"/>
          <w:color w:val="000000"/>
        </w:rPr>
      </w:pPr>
      <w:r>
        <w:rPr>
          <w:rFonts w:hint="eastAsia"/>
          <w:b/>
          <w:bCs/>
          <w:color w:val="000000"/>
          <w:sz w:val="21"/>
          <w:szCs w:val="21"/>
        </w:rPr>
        <w:t xml:space="preserve">商务条款偏离表</w:t>
      </w:r>
      <w:r>
        <w:rPr>
          <w:rFonts w:ascii="Calibri" w:hAnsi="Calibri"/>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12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2656"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招标文件商务要求</w:t>
            </w:r>
            <w:r>
              <w:rPr>
                <w:rFonts w:hint="eastAsia" w:ascii="宋体" w:hAnsi="宋体" w:eastAsia="宋体" w:cs="宋体"/>
                <w:color w:val="000000"/>
                <w:sz w:val="21"/>
                <w:szCs w:val="21"/>
              </w:rPr>
            </w:r>
            <w:r/>
          </w:p>
        </w:tc>
        <w:tc>
          <w:tcPr>
            <w:tcW w:w="265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投标文件响应情况</w:t>
            </w:r>
            <w:r>
              <w:rPr>
                <w:rFonts w:hint="eastAsia" w:ascii="宋体" w:hAnsi="宋体" w:eastAsia="宋体" w:cs="宋体"/>
                <w:color w:val="000000"/>
                <w:sz w:val="21"/>
                <w:szCs w:val="21"/>
              </w:rPr>
            </w:r>
            <w:r/>
          </w:p>
        </w:tc>
        <w:tc>
          <w:tcPr>
            <w:tcW w:w="1899" w:type="dxa"/>
            <w:vAlign w:val="top"/>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c>
          <w:tcPr>
            <w:tcW w:w="783"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12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交付期限</w:t>
            </w:r>
            <w:r>
              <w:rPr>
                <w:rFonts w:hint="eastAsia" w:ascii="宋体" w:hAnsi="宋体" w:eastAsia="宋体" w:cs="宋体"/>
                <w:color w:val="000000"/>
                <w:sz w:val="21"/>
                <w:szCs w:val="21"/>
              </w:rPr>
            </w:r>
            <w:r/>
          </w:p>
        </w:tc>
        <w:tc>
          <w:tcPr>
            <w:tcW w:w="2656"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12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付款步骤</w:t>
            </w:r>
            <w:r>
              <w:rPr>
                <w:rFonts w:hint="eastAsia" w:ascii="宋体" w:hAnsi="宋体" w:eastAsia="宋体" w:cs="宋体"/>
                <w:color w:val="000000"/>
                <w:sz w:val="21"/>
                <w:szCs w:val="21"/>
              </w:rPr>
            </w:r>
            <w:r/>
          </w:p>
        </w:tc>
        <w:tc>
          <w:tcPr>
            <w:tcW w:w="2656"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12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合同主要条款</w:t>
            </w:r>
            <w:r>
              <w:rPr>
                <w:rFonts w:hint="eastAsia" w:ascii="宋体" w:hAnsi="宋体" w:eastAsia="宋体" w:cs="宋体"/>
                <w:color w:val="000000"/>
                <w:sz w:val="21"/>
                <w:szCs w:val="21"/>
              </w:rPr>
            </w:r>
            <w:r/>
          </w:p>
        </w:tc>
        <w:tc>
          <w:tcPr>
            <w:tcW w:w="2656"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212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2656"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center"/>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6"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center"/>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top"/>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5" w:type="dxa"/>
            <w:vAlign w:val="top"/>
            <w:textDirection w:val="lrTb"/>
            <w:noWrap w:val="false"/>
          </w:tcPr>
          <w:p>
            <w:pPr>
              <w:pStyle w:val="871"/>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6"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6"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6"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6"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83"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6"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55"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9" w:type="dxa"/>
            <w:vAlign w:val="top"/>
            <w:textDirection w:val="lrTb"/>
            <w:noWrap w:val="false"/>
          </w:tcPr>
          <w:p>
            <w:pPr>
              <w:pStyle w:val="871"/>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71"/>
        <w:ind w:firstLine="420"/>
        <w:jc w:val="left"/>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投标单位的投标文件（除服务要求部分）与招标文件规定的有偏离的，应在此表中说明。未在上表中说明的，如在投标文件其他内容中已有文字说明的，则以已有文字说明为准，否则，将被认为完全响应招标文件的规定。但该表不作为投标单位对所投标关于商务条款等详细描述和说明的替代。</w:t>
      </w:r>
      <w:r>
        <w:rPr>
          <w:rFonts w:hint="eastAsia" w:ascii="宋体" w:hAnsi="宋体" w:eastAsia="宋体" w:cs="宋体"/>
          <w:color w:val="000000"/>
          <w:sz w:val="21"/>
          <w:szCs w:val="21"/>
          <w:lang w:val="en-US" w:eastAsia="zh-CN" w:bidi="ar-SA"/>
        </w:rPr>
      </w:r>
      <w:r/>
    </w:p>
    <w:p>
      <w:pPr>
        <w:pStyle w:val="871"/>
        <w:jc w:val="left"/>
        <w:keepLines w:val="0"/>
        <w:keepNext w:val="0"/>
        <w:pageBreakBefore w:val="0"/>
        <w:spacing w:line="440" w:lineRule="exact"/>
        <w:widowControl w:val="off"/>
        <w:rPr>
          <w:rFonts w:hint="eastAsia"/>
          <w:color w:val="000000"/>
          <w:sz w:val="21"/>
          <w:szCs w:val="21"/>
        </w:rPr>
        <w:outlineLvl w:val="9"/>
      </w:pPr>
      <w:r>
        <w:rPr>
          <w:rFonts w:hint="eastAsia"/>
          <w:color w:val="000000"/>
          <w:sz w:val="21"/>
          <w:szCs w:val="21"/>
        </w:rPr>
        <w:t xml:space="preserve"> </w:t>
      </w:r>
      <w:r>
        <w:rPr>
          <w:rFonts w:hint="eastAsia"/>
          <w:color w:val="000000"/>
          <w:sz w:val="21"/>
          <w:szCs w:val="21"/>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投标方：（单位盖章）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法定代表人或代理人：（签字或盖章）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b/>
          <w:bCs/>
          <w:color w:val="000000"/>
          <w:sz w:val="21"/>
          <w:szCs w:val="21"/>
          <w:highlight w:val="none"/>
        </w:rPr>
        <w:outlineLvl w:val="9"/>
      </w:pPr>
      <w:r>
        <w:rPr>
          <w:rFonts w:hint="eastAsia"/>
          <w:color w:val="000000"/>
          <w:sz w:val="21"/>
          <w:szCs w:val="21"/>
          <w:highlight w:val="none"/>
        </w:rPr>
        <w:t xml:space="preserve">日期：    年    月   </w:t>
      </w:r>
      <w:r>
        <w:rPr>
          <w:rFonts w:hint="eastAsia"/>
          <w:color w:val="000000"/>
          <w:sz w:val="21"/>
          <w:szCs w:val="21"/>
          <w:highlight w:val="none"/>
          <w:lang w:val="en-US" w:eastAsia="zh-CN"/>
        </w:rPr>
        <w:t xml:space="preserve"> </w:t>
      </w:r>
      <w:r>
        <w:rPr>
          <w:rFonts w:hint="eastAsia"/>
          <w:color w:val="000000"/>
          <w:sz w:val="21"/>
          <w:szCs w:val="21"/>
          <w:highlight w:val="none"/>
        </w:rPr>
        <w:t xml:space="preserve">日</w:t>
      </w:r>
      <w:r>
        <w:rPr>
          <w:rFonts w:cs="Times New Roman"/>
          <w:b/>
          <w:bCs/>
          <w:color w:val="000000"/>
          <w:sz w:val="21"/>
          <w:szCs w:val="21"/>
          <w:highlight w:val="none"/>
        </w:rPr>
      </w:r>
      <w:r/>
    </w:p>
    <w:p>
      <w:pPr>
        <w:pStyle w:val="871"/>
        <w:ind w:firstLine="211"/>
        <w:spacing w:line="400" w:lineRule="exact"/>
        <w:rPr>
          <w:rFonts w:hint="eastAsia"/>
          <w:b/>
          <w:bCs/>
          <w:color w:val="000000"/>
          <w:sz w:val="21"/>
          <w:szCs w:val="21"/>
        </w:rPr>
      </w:pPr>
      <w:r>
        <w:rPr>
          <w:rFonts w:hint="eastAsia"/>
          <w:b/>
          <w:bCs/>
          <w:color w:val="000000"/>
          <w:sz w:val="21"/>
          <w:szCs w:val="21"/>
        </w:rPr>
      </w:r>
      <w:r/>
    </w:p>
    <w:p>
      <w:pPr>
        <w:pStyle w:val="871"/>
        <w:ind w:firstLine="211"/>
        <w:spacing w:line="400" w:lineRule="exact"/>
        <w:rPr>
          <w:rFonts w:hint="eastAsia"/>
          <w:b/>
          <w:bCs/>
          <w:color w:val="000000"/>
          <w:sz w:val="21"/>
          <w:szCs w:val="21"/>
        </w:rPr>
      </w:pPr>
      <w:r>
        <w:rPr>
          <w:b/>
          <w:bCs/>
          <w:color w:val="000000"/>
          <w:sz w:val="21"/>
          <w:szCs w:val="21"/>
        </w:rPr>
        <w:t xml:space="preserve">   </w:t>
      </w: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1009"/>
        <w:rPr>
          <w:rFonts w:hint="eastAsia"/>
          <w:color w:val="000000"/>
        </w:rPr>
      </w:pPr>
      <w:r>
        <w:rPr>
          <w:rFonts w:hint="eastAsia"/>
          <w:color w:val="000000"/>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jc w:val="both"/>
        <w:spacing w:line="400" w:lineRule="exact"/>
        <w:rPr>
          <w:rFonts w:hint="eastAsia"/>
          <w:b/>
          <w:bCs/>
          <w:color w:val="000000"/>
          <w:sz w:val="21"/>
          <w:szCs w:val="21"/>
        </w:rPr>
      </w:pPr>
      <w:r>
        <w:rPr>
          <w:rFonts w:hint="eastAsia"/>
          <w:b/>
          <w:bCs/>
          <w:color w:val="000000"/>
          <w:sz w:val="21"/>
          <w:szCs w:val="21"/>
        </w:rPr>
      </w:r>
      <w:r/>
    </w:p>
    <w:p>
      <w:pPr>
        <w:pStyle w:val="871"/>
        <w:spacing w:line="400" w:lineRule="exact"/>
        <w:rPr>
          <w:rFonts w:hint="eastAsia"/>
          <w:color w:val="000000"/>
          <w:highlight w:val="none"/>
        </w:rPr>
      </w:pPr>
      <w:r>
        <w:rPr>
          <w:rFonts w:hint="eastAsia"/>
          <w:b/>
          <w:bCs/>
          <w:color w:val="000000"/>
          <w:sz w:val="21"/>
          <w:szCs w:val="21"/>
          <w:highlight w:val="none"/>
        </w:rPr>
        <w:t xml:space="preserve">附件</w:t>
      </w:r>
      <w:r>
        <w:rPr>
          <w:rFonts w:hint="eastAsia"/>
          <w:b/>
          <w:bCs/>
          <w:color w:val="000000"/>
          <w:sz w:val="21"/>
          <w:szCs w:val="21"/>
          <w:highlight w:val="none"/>
          <w:lang w:val="en-US" w:eastAsia="zh-CN"/>
        </w:rPr>
        <w:t xml:space="preserve">6</w:t>
      </w:r>
      <w:r>
        <w:rPr>
          <w:rFonts w:hint="eastAsia"/>
          <w:b/>
          <w:bCs/>
          <w:color w:val="000000"/>
          <w:sz w:val="21"/>
          <w:szCs w:val="21"/>
          <w:highlight w:val="none"/>
        </w:rPr>
        <w:t xml:space="preserve">、技术</w:t>
      </w:r>
      <w:r>
        <w:rPr>
          <w:rFonts w:hint="eastAsia"/>
          <w:b/>
          <w:bCs/>
          <w:color w:val="000000"/>
          <w:sz w:val="21"/>
          <w:szCs w:val="21"/>
          <w:highlight w:val="none"/>
          <w:lang w:eastAsia="zh-CN"/>
        </w:rPr>
        <w:t xml:space="preserve">条款</w:t>
      </w:r>
      <w:r>
        <w:rPr>
          <w:rFonts w:hint="eastAsia"/>
          <w:b/>
          <w:bCs/>
          <w:color w:val="000000"/>
          <w:sz w:val="21"/>
          <w:szCs w:val="21"/>
          <w:highlight w:val="none"/>
        </w:rPr>
        <w:t xml:space="preserve">偏离表</w:t>
      </w:r>
      <w:r>
        <w:rPr>
          <w:rFonts w:hint="eastAsia"/>
          <w:color w:val="000000"/>
          <w:highlight w:val="none"/>
        </w:rPr>
      </w:r>
      <w:r/>
    </w:p>
    <w:p>
      <w:pPr>
        <w:pStyle w:val="871"/>
        <w:ind w:firstLine="211"/>
        <w:jc w:val="center"/>
        <w:spacing w:line="400" w:lineRule="exact"/>
        <w:rPr>
          <w:color w:val="000000"/>
          <w:highlight w:val="none"/>
        </w:rPr>
      </w:pPr>
      <w:r>
        <w:rPr>
          <w:rFonts w:hint="eastAsia"/>
          <w:b/>
          <w:bCs/>
          <w:color w:val="000000"/>
          <w:sz w:val="21"/>
          <w:szCs w:val="21"/>
          <w:highlight w:val="none"/>
        </w:rPr>
        <w:t xml:space="preserve">技术</w:t>
      </w:r>
      <w:r>
        <w:rPr>
          <w:rFonts w:hint="eastAsia"/>
          <w:b/>
          <w:bCs/>
          <w:color w:val="000000"/>
          <w:sz w:val="21"/>
          <w:szCs w:val="21"/>
          <w:highlight w:val="none"/>
          <w:lang w:eastAsia="zh-CN"/>
        </w:rPr>
        <w:t xml:space="preserve">条款</w:t>
      </w:r>
      <w:r>
        <w:rPr>
          <w:rFonts w:hint="eastAsia"/>
          <w:b/>
          <w:bCs/>
          <w:color w:val="000000"/>
          <w:sz w:val="21"/>
          <w:szCs w:val="21"/>
          <w:highlight w:val="none"/>
        </w:rPr>
        <w:t xml:space="preserve">偏离表</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13"/>
        <w:gridCol w:w="2440"/>
        <w:gridCol w:w="2528"/>
        <w:gridCol w:w="2064"/>
      </w:tblGrid>
      <w:tr>
        <w:trPr/>
        <w:tc>
          <w:tcPr>
            <w:tcW w:w="973" w:type="dxa"/>
            <w:vAlign w:val="center"/>
            <w:textDirection w:val="lrTb"/>
            <w:noWrap w:val="false"/>
          </w:tcPr>
          <w:p>
            <w:pPr>
              <w:pStyle w:val="871"/>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113" w:type="dxa"/>
            <w:vAlign w:val="center"/>
            <w:textDirection w:val="lrTb"/>
            <w:noWrap w:val="false"/>
          </w:tcPr>
          <w:p>
            <w:pPr>
              <w:pStyle w:val="871"/>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2440" w:type="dxa"/>
            <w:vAlign w:val="center"/>
            <w:textDirection w:val="lrTb"/>
            <w:noWrap w:val="false"/>
          </w:tcPr>
          <w:p>
            <w:pPr>
              <w:pStyle w:val="871"/>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招标文件技术要求</w:t>
            </w:r>
            <w:r>
              <w:rPr>
                <w:rFonts w:hint="eastAsia" w:ascii="宋体" w:hAnsi="宋体" w:eastAsia="宋体" w:cs="宋体"/>
                <w:color w:val="000000"/>
                <w:sz w:val="21"/>
                <w:szCs w:val="21"/>
              </w:rPr>
            </w:r>
            <w:r/>
          </w:p>
        </w:tc>
        <w:tc>
          <w:tcPr>
            <w:tcW w:w="2528" w:type="dxa"/>
            <w:vAlign w:val="center"/>
            <w:textDirection w:val="lrTb"/>
            <w:noWrap w:val="false"/>
          </w:tcPr>
          <w:p>
            <w:pPr>
              <w:pStyle w:val="871"/>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投标文件响应情况</w:t>
            </w:r>
            <w:r>
              <w:rPr>
                <w:rFonts w:hint="eastAsia" w:ascii="宋体" w:hAnsi="宋体" w:eastAsia="宋体" w:cs="宋体"/>
                <w:color w:val="000000"/>
                <w:sz w:val="21"/>
                <w:szCs w:val="21"/>
              </w:rPr>
            </w:r>
            <w:r/>
          </w:p>
        </w:tc>
        <w:tc>
          <w:tcPr>
            <w:tcW w:w="2064" w:type="dxa"/>
            <w:vAlign w:val="center"/>
            <w:textDirection w:val="lrTb"/>
            <w:noWrap w:val="false"/>
          </w:tcPr>
          <w:p>
            <w:pPr>
              <w:pStyle w:val="871"/>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97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40"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28"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64" w:type="dxa"/>
            <w:vAlign w:val="top"/>
            <w:textDirection w:val="lrTb"/>
            <w:noWrap w:val="false"/>
          </w:tcPr>
          <w:p>
            <w:pPr>
              <w:pStyle w:val="871"/>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71"/>
        <w:ind w:firstLine="420"/>
        <w:jc w:val="left"/>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注：1.投标单位应对照招标文件技术要求等要求，所投标的物与招标文件的规定有偏离的，应在此表中声明与技术要求条文的偏差和例外。</w:t>
      </w:r>
      <w:r>
        <w:rPr>
          <w:rFonts w:hint="eastAsia" w:ascii="宋体" w:hAnsi="宋体" w:eastAsia="宋体" w:cs="宋体"/>
          <w:color w:val="000000"/>
          <w:sz w:val="21"/>
          <w:szCs w:val="21"/>
          <w:lang w:val="en-US" w:eastAsia="zh-CN" w:bidi="ar-SA"/>
        </w:rPr>
      </w:r>
      <w:r/>
    </w:p>
    <w:p>
      <w:pPr>
        <w:pStyle w:val="871"/>
        <w:ind w:firstLine="420"/>
        <w:jc w:val="left"/>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rPr>
          <w:rFonts w:hint="eastAsia" w:ascii="宋体" w:hAnsi="宋体" w:eastAsia="宋体" w:cs="宋体"/>
          <w:color w:val="000000"/>
          <w:sz w:val="21"/>
          <w:szCs w:val="21"/>
          <w:lang w:val="en-US" w:eastAsia="zh-CN" w:bidi="ar-SA"/>
        </w:rPr>
      </w:r>
      <w:r/>
    </w:p>
    <w:p>
      <w:pPr>
        <w:pStyle w:val="871"/>
        <w:spacing w:line="400" w:lineRule="exact"/>
        <w:rPr>
          <w:rFonts w:cs="Times New Roman"/>
          <w:b/>
          <w:bCs/>
          <w:color w:val="000000"/>
          <w:sz w:val="21"/>
          <w:szCs w:val="21"/>
          <w:highlight w:val="none"/>
        </w:rPr>
      </w:pPr>
      <w:r>
        <w:rPr>
          <w:rFonts w:cs="Times New Roman"/>
          <w:b/>
          <w:bCs/>
          <w:color w:val="000000"/>
          <w:sz w:val="21"/>
          <w:szCs w:val="21"/>
          <w:highlight w:val="none"/>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投标方：（单位盖章）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法定代表人或代理人：（签字或盖章）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b/>
          <w:bCs/>
          <w:color w:val="000000"/>
          <w:sz w:val="21"/>
          <w:szCs w:val="21"/>
          <w:highlight w:val="none"/>
        </w:rPr>
        <w:outlineLvl w:val="9"/>
      </w:pPr>
      <w:r>
        <w:rPr>
          <w:rFonts w:hint="eastAsia"/>
          <w:color w:val="000000"/>
          <w:sz w:val="21"/>
          <w:szCs w:val="21"/>
          <w:highlight w:val="none"/>
        </w:rPr>
        <w:t xml:space="preserve">日期：    年    月   </w:t>
      </w:r>
      <w:r>
        <w:rPr>
          <w:rFonts w:hint="eastAsia"/>
          <w:color w:val="000000"/>
          <w:sz w:val="21"/>
          <w:szCs w:val="21"/>
          <w:highlight w:val="none"/>
          <w:lang w:val="en-US" w:eastAsia="zh-CN"/>
        </w:rPr>
        <w:t xml:space="preserve"> </w:t>
      </w:r>
      <w:r>
        <w:rPr>
          <w:rFonts w:hint="eastAsia"/>
          <w:color w:val="000000"/>
          <w:sz w:val="21"/>
          <w:szCs w:val="21"/>
          <w:highlight w:val="none"/>
        </w:rPr>
        <w:t xml:space="preserve">日</w:t>
      </w:r>
      <w:r>
        <w:rPr>
          <w:rFonts w:cs="Times New Roman"/>
          <w:b/>
          <w:bCs/>
          <w:color w:val="000000"/>
          <w:sz w:val="21"/>
          <w:szCs w:val="21"/>
          <w:highlight w:val="none"/>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ind w:firstLine="211"/>
        <w:jc w:val="center"/>
        <w:spacing w:line="400" w:lineRule="exact"/>
        <w:rPr>
          <w:rFonts w:hint="eastAsia"/>
          <w:b/>
          <w:bCs/>
          <w:color w:val="000000"/>
          <w:sz w:val="21"/>
          <w:szCs w:val="21"/>
        </w:rPr>
      </w:pPr>
      <w:r>
        <w:rPr>
          <w:rFonts w:hint="eastAsia"/>
          <w:b/>
          <w:bCs/>
          <w:color w:val="000000"/>
          <w:sz w:val="21"/>
          <w:szCs w:val="21"/>
        </w:rPr>
      </w:r>
      <w:r/>
    </w:p>
    <w:p>
      <w:pPr>
        <w:pStyle w:val="871"/>
        <w:spacing w:line="400" w:lineRule="exact"/>
        <w:rPr>
          <w:rFonts w:cs="Times New Roman"/>
          <w:b/>
          <w:bCs/>
          <w:color w:val="000000"/>
          <w:sz w:val="21"/>
          <w:szCs w:val="21"/>
        </w:rPr>
      </w:pPr>
      <w:r>
        <w:rPr>
          <w:rFonts w:cs="Times New Roman"/>
          <w:b/>
          <w:bCs/>
          <w:color w:val="000000"/>
          <w:sz w:val="21"/>
          <w:szCs w:val="21"/>
        </w:rPr>
      </w:r>
      <w:r/>
    </w:p>
    <w:p>
      <w:pPr>
        <w:pStyle w:val="1030"/>
        <w:rPr>
          <w:rFonts w:cs="Times New Roman"/>
          <w:b/>
          <w:bCs/>
          <w:color w:val="000000"/>
          <w:sz w:val="21"/>
          <w:szCs w:val="21"/>
        </w:rPr>
      </w:pPr>
      <w:r>
        <w:rPr>
          <w:rFonts w:cs="Times New Roman"/>
          <w:b/>
          <w:bCs/>
          <w:color w:val="000000"/>
          <w:sz w:val="21"/>
          <w:szCs w:val="21"/>
        </w:rPr>
      </w:r>
      <w:r/>
    </w:p>
    <w:p>
      <w:pPr>
        <w:pStyle w:val="871"/>
        <w:rPr>
          <w:rFonts w:cs="Times New Roman"/>
          <w:b/>
          <w:bCs/>
          <w:color w:val="000000"/>
          <w:sz w:val="21"/>
          <w:szCs w:val="21"/>
        </w:rPr>
      </w:pPr>
      <w:r>
        <w:rPr>
          <w:rFonts w:cs="Times New Roman"/>
          <w:b/>
          <w:bCs/>
          <w:color w:val="000000"/>
          <w:sz w:val="21"/>
          <w:szCs w:val="21"/>
        </w:rPr>
      </w:r>
      <w:r/>
    </w:p>
    <w:p>
      <w:pPr>
        <w:pStyle w:val="1030"/>
        <w:rPr>
          <w:rFonts w:cs="Times New Roman"/>
          <w:b/>
          <w:bCs/>
          <w:color w:val="000000"/>
          <w:sz w:val="21"/>
          <w:szCs w:val="21"/>
        </w:rPr>
      </w:pPr>
      <w:r>
        <w:rPr>
          <w:rFonts w:cs="Times New Roman"/>
          <w:b/>
          <w:bCs/>
          <w:color w:val="000000"/>
          <w:sz w:val="21"/>
          <w:szCs w:val="21"/>
        </w:rPr>
      </w:r>
      <w:r/>
    </w:p>
    <w:p>
      <w:pPr>
        <w:pStyle w:val="871"/>
        <w:rPr>
          <w:rFonts w:cs="Times New Roman"/>
          <w:b/>
          <w:bCs/>
          <w:color w:val="000000"/>
          <w:sz w:val="21"/>
          <w:szCs w:val="21"/>
        </w:rPr>
      </w:pPr>
      <w:r>
        <w:rPr>
          <w:rFonts w:cs="Times New Roman"/>
          <w:b/>
          <w:bCs/>
          <w:color w:val="000000"/>
          <w:sz w:val="21"/>
          <w:szCs w:val="21"/>
        </w:rPr>
      </w:r>
      <w:r/>
    </w:p>
    <w:p>
      <w:pPr>
        <w:pStyle w:val="1009"/>
        <w:rPr>
          <w:rFonts w:cs="Times New Roman"/>
          <w:b/>
          <w:bCs/>
          <w:color w:val="000000"/>
          <w:sz w:val="21"/>
          <w:szCs w:val="21"/>
        </w:rPr>
      </w:pPr>
      <w:r>
        <w:rPr>
          <w:rFonts w:cs="Times New Roman"/>
          <w:b/>
          <w:bCs/>
          <w:color w:val="000000"/>
          <w:sz w:val="21"/>
          <w:szCs w:val="21"/>
        </w:rPr>
      </w:r>
      <w:r/>
    </w:p>
    <w:p>
      <w:pPr>
        <w:pStyle w:val="871"/>
        <w:rPr>
          <w:rFonts w:cs="Times New Roman"/>
          <w:b/>
          <w:bCs/>
          <w:color w:val="000000"/>
          <w:sz w:val="21"/>
          <w:szCs w:val="21"/>
        </w:rPr>
      </w:pPr>
      <w:r>
        <w:rPr>
          <w:rFonts w:cs="Times New Roman"/>
          <w:b/>
          <w:bCs/>
          <w:color w:val="000000"/>
          <w:sz w:val="21"/>
          <w:szCs w:val="21"/>
        </w:rPr>
      </w:r>
      <w:r/>
    </w:p>
    <w:p>
      <w:pPr>
        <w:pStyle w:val="1009"/>
        <w:rPr>
          <w:rFonts w:cs="Times New Roman"/>
          <w:b/>
          <w:bCs/>
          <w:color w:val="000000"/>
          <w:sz w:val="21"/>
          <w:szCs w:val="21"/>
        </w:rPr>
      </w:pPr>
      <w:r>
        <w:rPr>
          <w:rFonts w:cs="Times New Roman"/>
          <w:b/>
          <w:bCs/>
          <w:color w:val="000000"/>
          <w:sz w:val="21"/>
          <w:szCs w:val="21"/>
        </w:rPr>
      </w:r>
      <w:r/>
    </w:p>
    <w:p>
      <w:pPr>
        <w:pStyle w:val="871"/>
        <w:rPr>
          <w:color w:val="000000"/>
        </w:rPr>
      </w:pPr>
      <w:r>
        <w:rPr>
          <w:color w:val="000000"/>
        </w:rPr>
      </w:r>
      <w:r/>
    </w:p>
    <w:p>
      <w:pPr>
        <w:pStyle w:val="871"/>
        <w:rPr>
          <w:color w:val="000000"/>
        </w:rPr>
      </w:pPr>
      <w:r>
        <w:rPr>
          <w:color w:val="000000"/>
        </w:rPr>
      </w:r>
      <w:r/>
    </w:p>
    <w:p>
      <w:pPr>
        <w:pStyle w:val="980"/>
        <w:ind w:firstLine="0"/>
        <w:rPr>
          <w:rFonts w:ascii="宋体" w:hAnsi="宋体" w:eastAsia="宋体"/>
          <w:color w:val="000000"/>
        </w:rPr>
      </w:pPr>
      <w:r>
        <w:rPr>
          <w:rFonts w:ascii="宋体" w:hAnsi="宋体" w:eastAsia="宋体"/>
          <w:color w:val="000000"/>
        </w:rPr>
      </w:r>
      <w:r/>
    </w:p>
    <w:p>
      <w:pPr>
        <w:pStyle w:val="980"/>
        <w:ind w:firstLine="0"/>
        <w:rPr>
          <w:rFonts w:ascii="宋体" w:hAnsi="宋体" w:eastAsia="宋体"/>
          <w:color w:val="000000"/>
        </w:rPr>
      </w:pPr>
      <w:r>
        <w:rPr>
          <w:rFonts w:ascii="宋体" w:hAnsi="宋体" w:eastAsia="宋体"/>
          <w:color w:val="000000"/>
        </w:rPr>
      </w:r>
      <w:r/>
    </w:p>
    <w:p>
      <w:pPr>
        <w:pStyle w:val="980"/>
        <w:ind w:firstLine="0"/>
        <w:rPr>
          <w:rFonts w:ascii="宋体" w:hAnsi="宋体" w:eastAsia="宋体"/>
          <w:color w:val="000000"/>
        </w:rPr>
      </w:pPr>
      <w:r>
        <w:rPr>
          <w:rFonts w:ascii="宋体" w:hAnsi="宋体" w:eastAsia="宋体"/>
          <w:color w:val="000000"/>
        </w:rPr>
      </w:r>
      <w:r/>
    </w:p>
    <w:p>
      <w:pPr>
        <w:pStyle w:val="871"/>
        <w:keepLines w:val="0"/>
        <w:keepNext w:val="0"/>
        <w:pageBreakBefore w:val="0"/>
        <w:spacing w:line="440" w:lineRule="exact"/>
        <w:widowControl w:val="off"/>
        <w:rPr>
          <w:rFonts w:hint="eastAsia"/>
          <w:b/>
          <w:bCs/>
          <w:color w:val="000000"/>
          <w:sz w:val="21"/>
          <w:szCs w:val="21"/>
        </w:rPr>
        <w:outlineLvl w:val="9"/>
      </w:pPr>
      <w:r>
        <w:rPr>
          <w:rFonts w:hint="eastAsia"/>
          <w:b/>
          <w:bCs/>
          <w:color w:val="000000"/>
          <w:sz w:val="21"/>
          <w:szCs w:val="21"/>
        </w:rPr>
        <w:t xml:space="preserve">附件</w:t>
      </w:r>
      <w:r>
        <w:rPr>
          <w:rFonts w:hint="eastAsia"/>
          <w:b/>
          <w:bCs/>
          <w:color w:val="000000"/>
          <w:sz w:val="21"/>
          <w:szCs w:val="21"/>
          <w:lang w:val="en-US" w:eastAsia="zh-CN"/>
        </w:rPr>
        <w:t xml:space="preserve">7</w:t>
      </w:r>
      <w:r>
        <w:rPr>
          <w:rFonts w:hint="eastAsia"/>
          <w:b/>
          <w:bCs/>
          <w:color w:val="000000"/>
          <w:sz w:val="21"/>
          <w:szCs w:val="21"/>
          <w:lang w:eastAsia="zh-CN"/>
        </w:rPr>
        <w:t xml:space="preserve">、</w:t>
      </w:r>
      <w:r>
        <w:rPr>
          <w:rFonts w:hint="eastAsia"/>
          <w:b/>
          <w:bCs/>
          <w:color w:val="000000"/>
          <w:sz w:val="21"/>
          <w:szCs w:val="21"/>
        </w:rPr>
        <w:t xml:space="preserve">企业类似业绩一览表</w:t>
      </w:r>
      <w:r>
        <w:rPr>
          <w:rFonts w:hint="eastAsia"/>
          <w:b/>
          <w:bCs/>
          <w:color w:val="000000"/>
          <w:sz w:val="21"/>
          <w:szCs w:val="21"/>
        </w:rPr>
      </w:r>
      <w:r/>
    </w:p>
    <w:p>
      <w:pPr>
        <w:pStyle w:val="871"/>
        <w:jc w:val="center"/>
        <w:keepLines w:val="0"/>
        <w:keepNext w:val="0"/>
        <w:pageBreakBefore w:val="0"/>
        <w:spacing w:line="440" w:lineRule="exact"/>
        <w:widowControl w:val="off"/>
        <w:rPr>
          <w:rFonts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b/>
          <w:bCs/>
          <w:color w:val="000000"/>
          <w:sz w:val="21"/>
          <w:szCs w:val="21"/>
          <w:highlight w:val="none"/>
          <w:lang w:val="en-US" w:eastAsia="zh-CN" w:bidi="ar-SA"/>
        </w:rPr>
        <w:t xml:space="preserve">企业类似业绩一览表</w:t>
      </w:r>
      <w:r>
        <w:rPr>
          <w:rFonts w:ascii="宋体" w:hAnsi="宋体" w:eastAsia="宋体" w:cs="Times New Roman"/>
          <w:color w:val="000000"/>
          <w:sz w:val="24"/>
          <w:szCs w:val="24"/>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439"/>
        <w:gridCol w:w="1439"/>
        <w:gridCol w:w="1439"/>
        <w:gridCol w:w="1663"/>
        <w:gridCol w:w="1209"/>
        <w:gridCol w:w="1209"/>
        <w:gridCol w:w="818"/>
      </w:tblGrid>
      <w:tr>
        <w:trPr>
          <w:trHeight w:val="454"/>
        </w:trPr>
        <w:tc>
          <w:tcPr>
            <w:tcW w:w="902" w:type="dxa"/>
            <w:vAlign w:val="center"/>
            <w:textDirection w:val="lrTb"/>
            <w:noWrap w:val="false"/>
          </w:tcPr>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序号</w:t>
            </w: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项目名称</w:t>
            </w: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项目时间</w:t>
            </w: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合同金额</w:t>
            </w:r>
            <w:r>
              <w:rPr>
                <w:rFonts w:eastAsia="宋体" w:cs="Times New Roman"/>
                <w:color w:val="000000"/>
                <w:szCs w:val="21"/>
                <w:highlight w:val="none"/>
              </w:rPr>
            </w:r>
            <w:r/>
          </w:p>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（人民币）</w:t>
            </w:r>
            <w:r>
              <w:rPr>
                <w:rFonts w:eastAsia="宋体" w:cs="Times New Roman"/>
                <w:color w:val="000000"/>
                <w:szCs w:val="21"/>
                <w:highlight w:val="none"/>
              </w:rPr>
            </w:r>
            <w:r/>
          </w:p>
        </w:tc>
        <w:tc>
          <w:tcPr>
            <w:tcW w:w="1663" w:type="dxa"/>
            <w:vAlign w:val="center"/>
            <w:textDirection w:val="lrTb"/>
            <w:noWrap w:val="false"/>
          </w:tcPr>
          <w:p>
            <w:pPr>
              <w:pStyle w:val="871"/>
              <w:jc w:val="center"/>
              <w:spacing w:line="360" w:lineRule="auto"/>
              <w:tabs>
                <w:tab w:val="left" w:pos="6252" w:leader="none"/>
              </w:tabs>
              <w:rPr>
                <w:rFonts w:eastAsia="宋体" w:cs="Times New Roman"/>
                <w:color w:val="000000"/>
                <w:szCs w:val="21"/>
                <w:highlight w:val="none"/>
              </w:rPr>
            </w:pPr>
            <w:r>
              <w:rPr>
                <w:rFonts w:hint="eastAsia" w:eastAsia="宋体"/>
                <w:color w:val="000000"/>
                <w:sz w:val="21"/>
                <w:szCs w:val="21"/>
                <w:highlight w:val="none"/>
              </w:rPr>
              <w:t xml:space="preserve">业主单位</w:t>
            </w: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联系人</w:t>
            </w: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联系电话</w:t>
            </w:r>
            <w:r>
              <w:rPr>
                <w:rFonts w:eastAsia="宋体" w:cs="Times New Roman"/>
                <w:color w:val="000000"/>
                <w:szCs w:val="21"/>
                <w:highlight w:val="none"/>
              </w:rPr>
            </w:r>
            <w:r/>
          </w:p>
        </w:tc>
        <w:tc>
          <w:tcPr>
            <w:tcW w:w="818" w:type="dxa"/>
            <w:vAlign w:val="center"/>
            <w:textDirection w:val="lrTb"/>
            <w:noWrap w:val="false"/>
          </w:tcPr>
          <w:p>
            <w:pPr>
              <w:pStyle w:val="871"/>
              <w:jc w:val="center"/>
              <w:rPr>
                <w:rFonts w:eastAsia="宋体" w:cs="Times New Roman"/>
                <w:color w:val="000000"/>
                <w:szCs w:val="21"/>
                <w:highlight w:val="none"/>
              </w:rPr>
            </w:pPr>
            <w:r>
              <w:rPr>
                <w:rFonts w:hint="eastAsia" w:eastAsia="宋体"/>
                <w:color w:val="000000"/>
                <w:sz w:val="21"/>
                <w:szCs w:val="21"/>
                <w:highlight w:val="none"/>
              </w:rPr>
              <w:t xml:space="preserve">备注</w:t>
            </w:r>
            <w:r>
              <w:rPr>
                <w:rFonts w:eastAsia="宋体" w:cs="Times New Roman"/>
                <w:color w:val="000000"/>
                <w:szCs w:val="21"/>
                <w:highlight w:val="none"/>
              </w:rPr>
            </w:r>
            <w:r/>
          </w:p>
        </w:tc>
      </w:tr>
      <w:tr>
        <w:trPr>
          <w:trHeight w:val="454"/>
        </w:trPr>
        <w:tc>
          <w:tcPr>
            <w:tcW w:w="902" w:type="dxa"/>
            <w:vAlign w:val="center"/>
            <w:textDirection w:val="lrTb"/>
            <w:noWrap w:val="false"/>
          </w:tcPr>
          <w:p>
            <w:pPr>
              <w:pStyle w:val="871"/>
              <w:jc w:val="center"/>
              <w:rPr>
                <w:rFonts w:eastAsia="宋体"/>
                <w:color w:val="000000"/>
                <w:szCs w:val="21"/>
                <w:highlight w:val="none"/>
              </w:rPr>
            </w:pPr>
            <w:r>
              <w:rPr>
                <w:rFonts w:eastAsia="宋体"/>
                <w:color w:val="000000"/>
                <w:sz w:val="21"/>
                <w:szCs w:val="21"/>
                <w:highlight w:val="none"/>
              </w:rPr>
              <w:t xml:space="preserve">1</w:t>
            </w: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top"/>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663"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818"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r>
      <w:tr>
        <w:trPr>
          <w:trHeight w:val="454"/>
        </w:trPr>
        <w:tc>
          <w:tcPr>
            <w:tcW w:w="902" w:type="dxa"/>
            <w:vAlign w:val="center"/>
            <w:textDirection w:val="lrTb"/>
            <w:noWrap w:val="false"/>
          </w:tcPr>
          <w:p>
            <w:pPr>
              <w:pStyle w:val="871"/>
              <w:jc w:val="center"/>
              <w:rPr>
                <w:rFonts w:eastAsia="宋体"/>
                <w:color w:val="000000"/>
                <w:szCs w:val="21"/>
                <w:highlight w:val="none"/>
              </w:rPr>
            </w:pPr>
            <w:r>
              <w:rPr>
                <w:rFonts w:eastAsia="宋体"/>
                <w:color w:val="000000"/>
                <w:sz w:val="21"/>
                <w:szCs w:val="21"/>
                <w:highlight w:val="none"/>
              </w:rPr>
              <w:t xml:space="preserve">2</w:t>
            </w: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top"/>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663"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818"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r>
      <w:tr>
        <w:trPr>
          <w:trHeight w:val="454"/>
        </w:trPr>
        <w:tc>
          <w:tcPr>
            <w:tcW w:w="902" w:type="dxa"/>
            <w:vAlign w:val="center"/>
            <w:textDirection w:val="lrTb"/>
            <w:noWrap w:val="false"/>
          </w:tcPr>
          <w:p>
            <w:pPr>
              <w:pStyle w:val="871"/>
              <w:jc w:val="center"/>
              <w:rPr>
                <w:rFonts w:eastAsia="宋体"/>
                <w:color w:val="000000"/>
                <w:szCs w:val="21"/>
                <w:highlight w:val="none"/>
              </w:rPr>
            </w:pPr>
            <w:r>
              <w:rPr>
                <w:rFonts w:eastAsia="宋体"/>
                <w:color w:val="000000"/>
                <w:sz w:val="21"/>
                <w:szCs w:val="21"/>
                <w:highlight w:val="none"/>
              </w:rPr>
              <w:t xml:space="preserve">3</w:t>
            </w: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top"/>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663"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818"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r>
      <w:tr>
        <w:trPr>
          <w:trHeight w:val="454"/>
        </w:trPr>
        <w:tc>
          <w:tcPr>
            <w:tcW w:w="902" w:type="dxa"/>
            <w:vAlign w:val="center"/>
            <w:textDirection w:val="lrTb"/>
            <w:noWrap w:val="false"/>
          </w:tcPr>
          <w:p>
            <w:pPr>
              <w:pStyle w:val="871"/>
              <w:jc w:val="center"/>
              <w:rPr>
                <w:rFonts w:eastAsia="宋体"/>
                <w:color w:val="000000"/>
                <w:szCs w:val="21"/>
                <w:highlight w:val="none"/>
              </w:rPr>
            </w:pPr>
            <w:r>
              <w:rPr>
                <w:rFonts w:eastAsia="宋体"/>
                <w:color w:val="000000"/>
                <w:sz w:val="21"/>
                <w:szCs w:val="21"/>
                <w:highlight w:val="none"/>
              </w:rPr>
              <w:t xml:space="preserve">4</w:t>
            </w: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top"/>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663"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818"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r>
      <w:tr>
        <w:trPr>
          <w:trHeight w:val="454"/>
        </w:trPr>
        <w:tc>
          <w:tcPr>
            <w:tcW w:w="902" w:type="dxa"/>
            <w:vAlign w:val="center"/>
            <w:textDirection w:val="lrTb"/>
            <w:noWrap w:val="false"/>
          </w:tcPr>
          <w:p>
            <w:pPr>
              <w:pStyle w:val="871"/>
              <w:jc w:val="center"/>
              <w:rPr>
                <w:rFonts w:eastAsia="宋体"/>
                <w:color w:val="000000"/>
                <w:szCs w:val="21"/>
                <w:highlight w:val="none"/>
              </w:rPr>
            </w:pPr>
            <w:r>
              <w:rPr>
                <w:rFonts w:eastAsia="宋体"/>
                <w:color w:val="000000"/>
                <w:sz w:val="21"/>
                <w:szCs w:val="21"/>
                <w:highlight w:val="none"/>
              </w:rPr>
              <w:t xml:space="preserve">5</w:t>
            </w: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top"/>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663"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818"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r>
      <w:tr>
        <w:trPr>
          <w:trHeight w:val="454"/>
        </w:trPr>
        <w:tc>
          <w:tcPr>
            <w:tcW w:w="902" w:type="dxa"/>
            <w:vAlign w:val="center"/>
            <w:textDirection w:val="lrTb"/>
            <w:noWrap w:val="false"/>
          </w:tcPr>
          <w:p>
            <w:pPr>
              <w:pStyle w:val="871"/>
              <w:jc w:val="center"/>
              <w:rPr>
                <w:rFonts w:eastAsia="宋体"/>
                <w:color w:val="000000"/>
                <w:szCs w:val="21"/>
                <w:highlight w:val="none"/>
              </w:rPr>
            </w:pPr>
            <w:r>
              <w:rPr>
                <w:rFonts w:eastAsia="宋体"/>
                <w:color w:val="000000"/>
                <w:sz w:val="21"/>
                <w:szCs w:val="21"/>
                <w:highlight w:val="none"/>
              </w:rPr>
              <w:t xml:space="preserve">6</w:t>
            </w: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top"/>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43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663"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1209"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c>
          <w:tcPr>
            <w:tcW w:w="818" w:type="dxa"/>
            <w:vAlign w:val="center"/>
            <w:textDirection w:val="lrTb"/>
            <w:noWrap w:val="false"/>
          </w:tcPr>
          <w:p>
            <w:pPr>
              <w:pStyle w:val="871"/>
              <w:jc w:val="center"/>
              <w:rPr>
                <w:rFonts w:eastAsia="宋体"/>
                <w:color w:val="000000"/>
                <w:szCs w:val="21"/>
                <w:highlight w:val="none"/>
              </w:rPr>
            </w:pPr>
            <w:r>
              <w:rPr>
                <w:rFonts w:eastAsia="宋体"/>
                <w:color w:val="000000"/>
                <w:szCs w:val="21"/>
                <w:highlight w:val="none"/>
              </w:rPr>
            </w:r>
            <w:r/>
          </w:p>
        </w:tc>
      </w:tr>
      <w:tr>
        <w:trPr>
          <w:trHeight w:val="454"/>
        </w:trPr>
        <w:tc>
          <w:tcPr>
            <w:tcW w:w="902"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top"/>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663"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818"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r>
      <w:tr>
        <w:trPr>
          <w:trHeight w:val="454"/>
        </w:trPr>
        <w:tc>
          <w:tcPr>
            <w:tcW w:w="902"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top"/>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663"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818"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r>
      <w:tr>
        <w:trPr>
          <w:trHeight w:val="454"/>
        </w:trPr>
        <w:tc>
          <w:tcPr>
            <w:tcW w:w="902"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top"/>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43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663"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1209"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c>
          <w:tcPr>
            <w:tcW w:w="818" w:type="dxa"/>
            <w:vAlign w:val="center"/>
            <w:textDirection w:val="lrTb"/>
            <w:noWrap w:val="false"/>
          </w:tcPr>
          <w:p>
            <w:pPr>
              <w:pStyle w:val="871"/>
              <w:jc w:val="center"/>
              <w:rPr>
                <w:rFonts w:eastAsia="宋体" w:cs="Times New Roman"/>
                <w:color w:val="000000"/>
                <w:szCs w:val="21"/>
                <w:highlight w:val="none"/>
              </w:rPr>
            </w:pPr>
            <w:r>
              <w:rPr>
                <w:rFonts w:eastAsia="宋体" w:cs="Times New Roman"/>
                <w:color w:val="000000"/>
                <w:szCs w:val="21"/>
                <w:highlight w:val="none"/>
              </w:rPr>
            </w:r>
            <w:r/>
          </w:p>
        </w:tc>
      </w:tr>
    </w:tbl>
    <w:p>
      <w:pPr>
        <w:pStyle w:val="871"/>
        <w:jc w:val="both"/>
        <w:spacing w:line="40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投标方：（单位盖章）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color w:val="000000"/>
          <w:sz w:val="21"/>
          <w:szCs w:val="21"/>
          <w:highlight w:val="none"/>
        </w:rPr>
        <w:outlineLvl w:val="9"/>
      </w:pPr>
      <w:r>
        <w:rPr>
          <w:rFonts w:hint="eastAsia"/>
          <w:color w:val="000000"/>
          <w:sz w:val="21"/>
          <w:szCs w:val="21"/>
          <w:highlight w:val="none"/>
        </w:rPr>
        <w:t xml:space="preserve">法定代表人或代理人：（签字或盖章）</w:t>
      </w:r>
      <w:r>
        <w:rPr>
          <w:rFonts w:cs="Times New Roman"/>
          <w:color w:val="000000"/>
          <w:sz w:val="21"/>
          <w:szCs w:val="21"/>
          <w:highlight w:val="none"/>
        </w:rPr>
      </w:r>
      <w:r/>
    </w:p>
    <w:p>
      <w:pPr>
        <w:pStyle w:val="871"/>
        <w:keepLines w:val="0"/>
        <w:keepNext w:val="0"/>
        <w:pageBreakBefore w:val="0"/>
        <w:spacing w:line="440" w:lineRule="exact"/>
        <w:widowControl w:val="off"/>
        <w:rPr>
          <w:rFonts w:cs="Times New Roman"/>
          <w:b/>
          <w:bCs/>
          <w:color w:val="000000"/>
          <w:sz w:val="21"/>
          <w:szCs w:val="21"/>
          <w:highlight w:val="none"/>
        </w:rPr>
        <w:outlineLvl w:val="9"/>
      </w:pPr>
      <w:r>
        <w:rPr>
          <w:rFonts w:hint="eastAsia"/>
          <w:color w:val="000000"/>
          <w:sz w:val="21"/>
          <w:szCs w:val="21"/>
          <w:highlight w:val="none"/>
        </w:rPr>
        <w:t xml:space="preserve">日期：    年    月   </w:t>
      </w:r>
      <w:r>
        <w:rPr>
          <w:rFonts w:hint="eastAsia"/>
          <w:color w:val="000000"/>
          <w:sz w:val="21"/>
          <w:szCs w:val="21"/>
          <w:highlight w:val="none"/>
          <w:lang w:val="en-US" w:eastAsia="zh-CN"/>
        </w:rPr>
        <w:t xml:space="preserve"> </w:t>
      </w:r>
      <w:r>
        <w:rPr>
          <w:rFonts w:hint="eastAsia"/>
          <w:color w:val="000000"/>
          <w:sz w:val="21"/>
          <w:szCs w:val="21"/>
          <w:highlight w:val="none"/>
        </w:rPr>
        <w:t xml:space="preserve">日</w:t>
      </w:r>
      <w:r>
        <w:rPr>
          <w:rFonts w:cs="Times New Roman"/>
          <w:b/>
          <w:bCs/>
          <w:color w:val="000000"/>
          <w:sz w:val="21"/>
          <w:szCs w:val="21"/>
          <w:highlight w:val="none"/>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871"/>
        <w:spacing w:line="440" w:lineRule="exact"/>
        <w:rPr>
          <w:rFonts w:hint="eastAsia"/>
          <w:b/>
          <w:bCs/>
          <w:color w:val="000000"/>
          <w:sz w:val="21"/>
          <w:szCs w:val="21"/>
        </w:rPr>
      </w:pPr>
      <w:r>
        <w:rPr>
          <w:rFonts w:hint="eastAsia"/>
          <w:b/>
          <w:bCs/>
          <w:color w:val="000000"/>
          <w:sz w:val="21"/>
          <w:szCs w:val="21"/>
        </w:rPr>
      </w:r>
      <w:r/>
    </w:p>
    <w:p>
      <w:pPr>
        <w:pStyle w:val="1009"/>
        <w:rPr>
          <w:rFonts w:hint="eastAsia"/>
          <w:color w:val="000000"/>
        </w:rPr>
      </w:pPr>
      <w:r>
        <w:rPr>
          <w:rFonts w:hint="eastAsia"/>
          <w:color w:val="000000"/>
        </w:rPr>
      </w:r>
      <w:r/>
    </w:p>
    <w:p>
      <w:pPr>
        <w:pStyle w:val="871"/>
        <w:spacing w:line="440" w:lineRule="exact"/>
        <w:rPr>
          <w:rFonts w:hint="eastAsia"/>
          <w:b/>
          <w:bCs/>
          <w:color w:val="000000"/>
          <w:sz w:val="21"/>
          <w:szCs w:val="21"/>
        </w:rPr>
      </w:pPr>
      <w:r>
        <w:rPr>
          <w:rFonts w:hint="eastAsia"/>
          <w:b/>
          <w:bCs/>
          <w:color w:val="000000"/>
          <w:sz w:val="21"/>
          <w:szCs w:val="21"/>
        </w:rPr>
      </w:r>
      <w:r/>
    </w:p>
    <w:p>
      <w:pPr>
        <w:pStyle w:val="1066"/>
        <w:rPr>
          <w:rFonts w:hint="eastAsia"/>
          <w:color w:val="000000"/>
        </w:rPr>
      </w:pPr>
      <w:r>
        <w:rPr>
          <w:rFonts w:hint="eastAsia"/>
          <w:color w:val="000000"/>
        </w:rPr>
      </w:r>
      <w:r/>
    </w:p>
    <w:p>
      <w:pPr>
        <w:pStyle w:val="871"/>
        <w:spacing w:line="400" w:lineRule="exact"/>
        <w:rPr>
          <w:rFonts w:cs="Times New Roman"/>
          <w:color w:val="000000"/>
          <w:sz w:val="21"/>
          <w:szCs w:val="21"/>
        </w:rPr>
      </w:pPr>
      <w:r>
        <w:rPr>
          <w:rFonts w:hint="eastAsia"/>
          <w:b/>
          <w:bCs/>
          <w:color w:val="000000"/>
          <w:sz w:val="21"/>
          <w:szCs w:val="21"/>
        </w:rPr>
        <w:t xml:space="preserve">附件</w:t>
      </w:r>
      <w:r>
        <w:rPr>
          <w:rFonts w:hint="eastAsia"/>
          <w:b/>
          <w:bCs/>
          <w:color w:val="000000"/>
          <w:sz w:val="21"/>
          <w:szCs w:val="21"/>
          <w:lang w:val="en-US" w:eastAsia="zh-CN"/>
        </w:rPr>
        <w:t xml:space="preserve">8</w:t>
      </w:r>
      <w:r>
        <w:rPr>
          <w:rFonts w:hint="eastAsia"/>
          <w:b/>
          <w:bCs/>
          <w:color w:val="000000"/>
          <w:sz w:val="21"/>
          <w:szCs w:val="21"/>
          <w:lang w:eastAsia="zh-CN"/>
        </w:rPr>
        <w:t xml:space="preserve">、</w:t>
      </w:r>
      <w:r>
        <w:rPr>
          <w:rFonts w:hint="eastAsia"/>
          <w:b/>
          <w:bCs/>
          <w:color w:val="000000"/>
          <w:sz w:val="21"/>
          <w:szCs w:val="21"/>
        </w:rPr>
        <w:t xml:space="preserve">资格证明文件</w:t>
      </w:r>
      <w:r>
        <w:rPr>
          <w:rFonts w:cs="Times New Roman"/>
          <w:color w:val="000000"/>
          <w:sz w:val="21"/>
          <w:szCs w:val="21"/>
        </w:rPr>
      </w:r>
      <w:r/>
    </w:p>
    <w:p>
      <w:pPr>
        <w:pStyle w:val="871"/>
        <w:spacing w:line="400" w:lineRule="exact"/>
        <w:rPr>
          <w:rFonts w:cs="Times New Roman"/>
          <w:b/>
          <w:color w:val="000000"/>
          <w:sz w:val="21"/>
          <w:szCs w:val="21"/>
        </w:rPr>
      </w:pPr>
      <w:r>
        <w:rPr>
          <w:rFonts w:hint="eastAsia"/>
          <w:b/>
          <w:color w:val="000000"/>
          <w:sz w:val="21"/>
          <w:szCs w:val="21"/>
        </w:rPr>
        <w:t xml:space="preserve">（</w:t>
      </w:r>
      <w:r>
        <w:rPr>
          <w:b/>
          <w:color w:val="000000"/>
          <w:sz w:val="21"/>
          <w:szCs w:val="21"/>
        </w:rPr>
        <w:t xml:space="preserve">1</w:t>
      </w:r>
      <w:r>
        <w:rPr>
          <w:rFonts w:hint="eastAsia"/>
          <w:b/>
          <w:color w:val="000000"/>
          <w:sz w:val="21"/>
          <w:szCs w:val="21"/>
        </w:rPr>
        <w:t xml:space="preserve">）关于资格文件的声明函</w:t>
      </w:r>
      <w:r>
        <w:rPr>
          <w:rFonts w:cs="Times New Roman"/>
          <w:b/>
          <w:color w:val="000000"/>
          <w:sz w:val="21"/>
          <w:szCs w:val="21"/>
        </w:rPr>
      </w:r>
      <w:r/>
    </w:p>
    <w:p>
      <w:pPr>
        <w:pStyle w:val="871"/>
        <w:spacing w:line="400" w:lineRule="exact"/>
        <w:rPr>
          <w:rFonts w:cs="Times New Roman"/>
          <w:color w:val="000000"/>
          <w:sz w:val="21"/>
          <w:szCs w:val="21"/>
        </w:rPr>
      </w:pPr>
      <w:r>
        <w:rPr>
          <w:rFonts w:cs="Times New Roman"/>
          <w:color w:val="000000"/>
          <w:sz w:val="21"/>
          <w:szCs w:val="21"/>
        </w:rPr>
      </w:r>
      <w:r/>
    </w:p>
    <w:p>
      <w:pPr>
        <w:pStyle w:val="871"/>
        <w:jc w:val="center"/>
        <w:spacing w:line="400" w:lineRule="exact"/>
        <w:rPr>
          <w:rFonts w:cs="Times New Roman"/>
          <w:b/>
          <w:bCs/>
          <w:color w:val="000000"/>
          <w:sz w:val="21"/>
          <w:szCs w:val="21"/>
        </w:rPr>
      </w:pPr>
      <w:r>
        <w:rPr>
          <w:rFonts w:hint="eastAsia"/>
          <w:b/>
          <w:bCs/>
          <w:color w:val="000000"/>
          <w:sz w:val="21"/>
          <w:szCs w:val="21"/>
        </w:rPr>
        <w:t xml:space="preserve">关于资格文件的声明函</w:t>
      </w:r>
      <w:r>
        <w:rPr>
          <w:rFonts w:cs="Times New Roman"/>
          <w:b/>
          <w:bCs/>
          <w:color w:val="000000"/>
          <w:sz w:val="21"/>
          <w:szCs w:val="21"/>
        </w:rPr>
      </w:r>
      <w:r/>
    </w:p>
    <w:p>
      <w:pPr>
        <w:pStyle w:val="871"/>
        <w:spacing w:line="400" w:lineRule="exact"/>
        <w:rPr>
          <w:rFonts w:cs="Times New Roman"/>
          <w:color w:val="000000"/>
          <w:sz w:val="21"/>
          <w:szCs w:val="21"/>
        </w:rPr>
      </w:pPr>
      <w:r>
        <w:rPr>
          <w:rFonts w:cs="Times New Roman"/>
          <w:color w:val="000000"/>
          <w:sz w:val="21"/>
          <w:szCs w:val="21"/>
        </w:rPr>
      </w:r>
      <w:r/>
    </w:p>
    <w:p>
      <w:pPr>
        <w:pStyle w:val="871"/>
        <w:spacing w:line="480" w:lineRule="exact"/>
        <w:rPr>
          <w:rFonts w:cs="Times New Roman"/>
          <w:color w:val="000000"/>
          <w:sz w:val="21"/>
          <w:szCs w:val="21"/>
        </w:rPr>
      </w:pPr>
      <w:r>
        <w:rPr>
          <w:rFonts w:hint="eastAsia"/>
          <w:color w:val="000000"/>
          <w:sz w:val="21"/>
          <w:szCs w:val="21"/>
          <w:u w:val="single"/>
        </w:rPr>
        <w:t xml:space="preserve">                  </w:t>
      </w:r>
      <w:r>
        <w:rPr>
          <w:rFonts w:hint="eastAsia"/>
          <w:color w:val="000000"/>
          <w:sz w:val="21"/>
          <w:szCs w:val="21"/>
        </w:rPr>
        <w:t xml:space="preserve">：</w:t>
      </w:r>
      <w:r>
        <w:rPr>
          <w:rFonts w:cs="Times New Roman"/>
          <w:color w:val="000000"/>
          <w:sz w:val="21"/>
          <w:szCs w:val="21"/>
        </w:rPr>
      </w:r>
      <w:r/>
    </w:p>
    <w:p>
      <w:pPr>
        <w:pStyle w:val="871"/>
        <w:ind w:firstLine="480"/>
        <w:spacing w:line="480" w:lineRule="exact"/>
        <w:rPr>
          <w:rFonts w:cs="Times New Roman"/>
          <w:color w:val="000000"/>
          <w:sz w:val="21"/>
          <w:szCs w:val="21"/>
        </w:rPr>
      </w:pPr>
      <w:r>
        <w:rPr>
          <w:rFonts w:hint="eastAsia"/>
          <w:color w:val="000000"/>
          <w:sz w:val="21"/>
          <w:szCs w:val="21"/>
        </w:rPr>
        <w:t xml:space="preserve">本公司愿就由贵公司组织实施的编号为</w:t>
      </w:r>
      <w:r>
        <w:rPr>
          <w:rFonts w:hint="eastAsia"/>
          <w:color w:val="000000"/>
          <w:sz w:val="21"/>
          <w:szCs w:val="21"/>
          <w:u w:val="single"/>
        </w:rPr>
        <w:t xml:space="preserve">                  </w:t>
      </w:r>
      <w:r>
        <w:rPr>
          <w:rFonts w:hint="eastAsia"/>
          <w:color w:val="000000"/>
          <w:sz w:val="21"/>
          <w:szCs w:val="21"/>
        </w:rPr>
        <w:t xml:space="preserve">号的招标活动进行投标。本公司所提交的投标文件中所有关于投标资格的文件、证明和陈述均是真实的、准确的。</w:t>
      </w:r>
      <w:r>
        <w:rPr>
          <w:rFonts w:hint="eastAsia" w:ascii="宋体" w:hAnsi="宋体" w:eastAsia="宋体" w:cs="宋体"/>
          <w:sz w:val="21"/>
        </w:rPr>
        <w:t xml:space="preserve">本公司愿意提供招标文件中要求的所有资料，本公司承诺我单位符合招标文件投标人须知要求中“申请人的资格要求”的资格要求。若与真实情况不符，本公司愿意承担由此产生的一切后果。</w:t>
      </w:r>
      <w:r>
        <w:rPr>
          <w:rFonts w:cs="Times New Roman"/>
          <w:color w:val="000000"/>
          <w:sz w:val="21"/>
          <w:szCs w:val="21"/>
        </w:rPr>
      </w:r>
      <w:r/>
    </w:p>
    <w:p>
      <w:pPr>
        <w:pStyle w:val="871"/>
        <w:ind w:firstLine="480"/>
        <w:spacing w:line="400" w:lineRule="exact"/>
        <w:rPr>
          <w:rFonts w:cs="Times New Roman"/>
          <w:color w:val="000000"/>
          <w:sz w:val="21"/>
          <w:szCs w:val="21"/>
        </w:rPr>
      </w:pPr>
      <w:r>
        <w:rPr>
          <w:rFonts w:cs="Times New Roman"/>
          <w:color w:val="000000"/>
          <w:sz w:val="21"/>
          <w:szCs w:val="21"/>
        </w:rPr>
      </w:r>
      <w:r/>
    </w:p>
    <w:p>
      <w:pPr>
        <w:pStyle w:val="871"/>
        <w:ind w:firstLine="480"/>
        <w:spacing w:line="400" w:lineRule="exact"/>
        <w:rPr>
          <w:rFonts w:cs="Times New Roman"/>
          <w:color w:val="000000"/>
          <w:sz w:val="21"/>
          <w:szCs w:val="21"/>
        </w:rPr>
      </w:pPr>
      <w:r>
        <w:rPr>
          <w:rFonts w:cs="Times New Roman"/>
          <w:color w:val="000000"/>
          <w:sz w:val="21"/>
          <w:szCs w:val="21"/>
        </w:rPr>
      </w:r>
      <w:r/>
    </w:p>
    <w:p>
      <w:pPr>
        <w:pStyle w:val="871"/>
        <w:ind w:firstLine="480"/>
        <w:spacing w:line="400" w:lineRule="exact"/>
        <w:rPr>
          <w:rFonts w:cs="Times New Roman"/>
          <w:color w:val="000000"/>
          <w:sz w:val="21"/>
          <w:szCs w:val="21"/>
        </w:rPr>
      </w:pPr>
      <w:r>
        <w:rPr>
          <w:rFonts w:cs="Times New Roman"/>
          <w:color w:val="000000"/>
          <w:sz w:val="21"/>
          <w:szCs w:val="21"/>
        </w:rPr>
      </w:r>
      <w:r/>
    </w:p>
    <w:p>
      <w:pPr>
        <w:pStyle w:val="871"/>
        <w:ind w:firstLine="480"/>
        <w:spacing w:line="400" w:lineRule="exact"/>
        <w:rPr>
          <w:rFonts w:cs="Times New Roman"/>
          <w:color w:val="000000"/>
          <w:sz w:val="21"/>
          <w:szCs w:val="21"/>
        </w:rPr>
      </w:pPr>
      <w:r>
        <w:rPr>
          <w:rFonts w:cs="Times New Roman"/>
          <w:color w:val="000000"/>
          <w:sz w:val="21"/>
          <w:szCs w:val="21"/>
        </w:rPr>
      </w:r>
      <w:r/>
    </w:p>
    <w:p>
      <w:pPr>
        <w:pStyle w:val="871"/>
        <w:ind w:firstLine="2730"/>
        <w:spacing w:line="400" w:lineRule="exact"/>
        <w:rPr>
          <w:rFonts w:cs="Times New Roman"/>
          <w:color w:val="000000"/>
          <w:sz w:val="21"/>
          <w:szCs w:val="21"/>
        </w:rPr>
      </w:pPr>
      <w:r>
        <w:rPr>
          <w:rFonts w:hint="eastAsia"/>
          <w:color w:val="000000"/>
          <w:sz w:val="21"/>
          <w:szCs w:val="21"/>
        </w:rPr>
        <w:t xml:space="preserve">（投标方）法定代表人：（签字或盖章）</w:t>
      </w:r>
      <w:r>
        <w:rPr>
          <w:rFonts w:cs="Times New Roman"/>
          <w:color w:val="000000"/>
          <w:sz w:val="21"/>
          <w:szCs w:val="21"/>
        </w:rPr>
      </w:r>
      <w:r/>
    </w:p>
    <w:p>
      <w:pPr>
        <w:pStyle w:val="871"/>
        <w:ind w:firstLine="2730"/>
        <w:spacing w:line="400" w:lineRule="exact"/>
        <w:rPr>
          <w:rFonts w:cs="Times New Roman"/>
          <w:color w:val="000000"/>
          <w:sz w:val="21"/>
          <w:szCs w:val="21"/>
        </w:rPr>
      </w:pPr>
      <w:r>
        <w:rPr>
          <w:rFonts w:cs="Times New Roman"/>
          <w:color w:val="000000"/>
          <w:sz w:val="21"/>
          <w:szCs w:val="21"/>
        </w:rPr>
      </w:r>
      <w:r/>
    </w:p>
    <w:p>
      <w:pPr>
        <w:pStyle w:val="871"/>
        <w:ind w:firstLine="2730"/>
        <w:spacing w:line="400" w:lineRule="exact"/>
        <w:rPr>
          <w:rFonts w:cs="Times New Roman"/>
          <w:color w:val="000000"/>
          <w:sz w:val="21"/>
          <w:szCs w:val="21"/>
        </w:rPr>
      </w:pPr>
      <w:r>
        <w:rPr>
          <w:rFonts w:hint="eastAsia"/>
          <w:color w:val="000000"/>
          <w:sz w:val="21"/>
          <w:szCs w:val="21"/>
        </w:rPr>
        <w:t xml:space="preserve">（投标方）公章：</w:t>
      </w:r>
      <w:r>
        <w:rPr>
          <w:rFonts w:cs="Times New Roman"/>
          <w:color w:val="000000"/>
          <w:sz w:val="21"/>
          <w:szCs w:val="21"/>
        </w:rPr>
      </w:r>
      <w:r/>
    </w:p>
    <w:p>
      <w:pPr>
        <w:pStyle w:val="871"/>
        <w:ind w:firstLine="2730"/>
        <w:spacing w:line="400" w:lineRule="exact"/>
        <w:rPr>
          <w:rFonts w:cs="Times New Roman"/>
          <w:color w:val="000000"/>
          <w:sz w:val="21"/>
          <w:szCs w:val="21"/>
        </w:rPr>
      </w:pPr>
      <w:r>
        <w:rPr>
          <w:rFonts w:cs="Times New Roman"/>
          <w:color w:val="000000"/>
          <w:sz w:val="21"/>
          <w:szCs w:val="21"/>
        </w:rPr>
      </w:r>
      <w:r/>
    </w:p>
    <w:p>
      <w:pPr>
        <w:pStyle w:val="871"/>
        <w:ind w:firstLine="5040"/>
        <w:spacing w:line="400" w:lineRule="exact"/>
        <w:rPr>
          <w:rFonts w:cs="Times New Roman"/>
          <w:color w:val="000000"/>
          <w:sz w:val="21"/>
          <w:szCs w:val="21"/>
        </w:rPr>
      </w:pPr>
      <w:r>
        <w:rPr>
          <w:rFonts w:hint="eastAsia"/>
          <w:color w:val="000000"/>
          <w:sz w:val="21"/>
          <w:szCs w:val="21"/>
        </w:rPr>
        <w:t xml:space="preserve">年</w:t>
      </w:r>
      <w:r>
        <w:rPr>
          <w:color w:val="000000"/>
          <w:sz w:val="21"/>
          <w:szCs w:val="21"/>
        </w:rPr>
        <w:t xml:space="preserve">  </w:t>
      </w:r>
      <w:r>
        <w:rPr>
          <w:rFonts w:hint="eastAsia"/>
          <w:color w:val="000000"/>
          <w:sz w:val="21"/>
          <w:szCs w:val="21"/>
        </w:rPr>
        <w:t xml:space="preserve">月</w:t>
      </w:r>
      <w:r>
        <w:rPr>
          <w:color w:val="000000"/>
          <w:sz w:val="21"/>
          <w:szCs w:val="21"/>
        </w:rPr>
        <w:t xml:space="preserve">  </w:t>
      </w:r>
      <w:r>
        <w:rPr>
          <w:rFonts w:hint="eastAsia"/>
          <w:color w:val="000000"/>
          <w:sz w:val="21"/>
          <w:szCs w:val="21"/>
        </w:rPr>
        <w:t xml:space="preserve">日</w:t>
      </w:r>
      <w:r>
        <w:rPr>
          <w:rFonts w:cs="Times New Roman"/>
          <w:color w:val="000000"/>
          <w:sz w:val="21"/>
          <w:szCs w:val="21"/>
        </w:rPr>
      </w:r>
      <w:r/>
    </w:p>
    <w:p>
      <w:pPr>
        <w:pStyle w:val="871"/>
        <w:ind w:firstLine="480"/>
        <w:jc w:val="right"/>
        <w:spacing w:line="400" w:lineRule="exact"/>
        <w:rPr>
          <w:rFonts w:cs="Times New Roman"/>
          <w:color w:val="000000"/>
          <w:sz w:val="21"/>
          <w:szCs w:val="21"/>
        </w:rPr>
      </w:pPr>
      <w:r>
        <w:rPr>
          <w:rFonts w:cs="Times New Roman"/>
          <w:color w:val="000000"/>
          <w:sz w:val="21"/>
          <w:szCs w:val="21"/>
        </w:rPr>
      </w:r>
      <w:r/>
    </w:p>
    <w:p>
      <w:pPr>
        <w:pStyle w:val="871"/>
        <w:ind w:firstLine="480"/>
        <w:jc w:val="right"/>
        <w:spacing w:line="400" w:lineRule="exact"/>
        <w:rPr>
          <w:rFonts w:cs="Times New Roman"/>
          <w:color w:val="000000"/>
          <w:sz w:val="21"/>
          <w:szCs w:val="21"/>
        </w:rPr>
      </w:pPr>
      <w:r>
        <w:rPr>
          <w:rFonts w:cs="Times New Roman"/>
          <w:color w:val="000000"/>
          <w:sz w:val="21"/>
          <w:szCs w:val="21"/>
        </w:rPr>
      </w:r>
      <w:r/>
    </w:p>
    <w:p>
      <w:pPr>
        <w:pStyle w:val="871"/>
        <w:ind w:firstLine="480"/>
        <w:jc w:val="right"/>
        <w:spacing w:line="400" w:lineRule="exact"/>
        <w:rPr>
          <w:rFonts w:cs="Times New Roman"/>
          <w:color w:val="000000"/>
          <w:sz w:val="21"/>
          <w:szCs w:val="21"/>
        </w:rPr>
      </w:pPr>
      <w:r>
        <w:rPr>
          <w:rFonts w:cs="Times New Roman"/>
          <w:color w:val="000000"/>
          <w:sz w:val="21"/>
          <w:szCs w:val="21"/>
        </w:rPr>
      </w:r>
      <w:r/>
    </w:p>
    <w:p>
      <w:pPr>
        <w:pStyle w:val="871"/>
        <w:spacing w:line="400" w:lineRule="exact"/>
        <w:rPr>
          <w:rFonts w:cs="Times New Roman"/>
          <w:b/>
          <w:color w:val="000000"/>
          <w:sz w:val="21"/>
          <w:szCs w:val="21"/>
        </w:rPr>
      </w:pPr>
      <w:r>
        <w:rPr>
          <w:rFonts w:cs="Times New Roman"/>
          <w:color w:val="000000"/>
          <w:sz w:val="21"/>
          <w:szCs w:val="21"/>
        </w:rPr>
        <w:br w:type="page" w:clear="all"/>
      </w:r>
      <w:r>
        <w:rPr>
          <w:rFonts w:hint="eastAsia"/>
          <w:b/>
          <w:color w:val="000000"/>
          <w:sz w:val="21"/>
          <w:szCs w:val="21"/>
        </w:rPr>
        <w:t xml:space="preserve">（</w:t>
      </w:r>
      <w:r>
        <w:rPr>
          <w:b/>
          <w:color w:val="000000"/>
          <w:sz w:val="21"/>
          <w:szCs w:val="21"/>
        </w:rPr>
        <w:t xml:space="preserve">2</w:t>
      </w:r>
      <w:r>
        <w:rPr>
          <w:rFonts w:hint="eastAsia"/>
          <w:b/>
          <w:color w:val="000000"/>
          <w:sz w:val="21"/>
          <w:szCs w:val="21"/>
        </w:rPr>
        <w:t xml:space="preserve">）供应商情况表</w:t>
      </w:r>
      <w:r>
        <w:rPr>
          <w:rFonts w:cs="Times New Roman"/>
          <w:b/>
          <w:color w:val="000000"/>
          <w:sz w:val="21"/>
          <w:szCs w:val="21"/>
        </w:rPr>
      </w:r>
      <w:r/>
    </w:p>
    <w:p>
      <w:pPr>
        <w:pStyle w:val="871"/>
        <w:jc w:val="center"/>
        <w:spacing w:line="400" w:lineRule="exact"/>
        <w:rPr>
          <w:rFonts w:cs="Times New Roman"/>
          <w:b/>
          <w:bCs/>
          <w:color w:val="000000"/>
          <w:sz w:val="21"/>
          <w:szCs w:val="21"/>
        </w:rPr>
      </w:pPr>
      <w:r>
        <w:rPr>
          <w:rFonts w:hint="eastAsia"/>
          <w:b/>
          <w:bCs/>
          <w:color w:val="000000"/>
          <w:sz w:val="21"/>
          <w:szCs w:val="21"/>
        </w:rPr>
        <w:t xml:space="preserve">供应商情况表</w:t>
      </w:r>
      <w:r>
        <w:rPr>
          <w:rFonts w:cs="Times New Roman"/>
          <w:b/>
          <w:bCs/>
          <w:color w:val="000000"/>
          <w:sz w:val="21"/>
          <w:szCs w:val="21"/>
        </w:rPr>
      </w:r>
      <w:r/>
    </w:p>
    <w:p>
      <w:pPr>
        <w:pStyle w:val="871"/>
        <w:spacing w:line="400" w:lineRule="exact"/>
        <w:rPr>
          <w:rFonts w:cs="Times New Roman"/>
          <w:color w:val="000000"/>
          <w:sz w:val="21"/>
          <w:szCs w:val="21"/>
        </w:rPr>
      </w:pPr>
      <w:r>
        <w:rPr>
          <w:rFonts w:hint="eastAsia"/>
          <w:color w:val="000000"/>
          <w:sz w:val="21"/>
          <w:szCs w:val="21"/>
        </w:rPr>
        <w:t xml:space="preserve">单位名称（盖章）</w:t>
      </w:r>
      <w:r>
        <w:rPr>
          <w:rFonts w:cs="Times New Roman"/>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2179"/>
        <w:gridCol w:w="2200"/>
        <w:gridCol w:w="2600"/>
      </w:tblGrid>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法定代表人</w:t>
            </w:r>
            <w:r>
              <w:rPr>
                <w:rFonts w:cs="Times New Roman"/>
                <w:color w:val="000000"/>
                <w:szCs w:val="21"/>
              </w:rPr>
            </w:r>
            <w:r/>
          </w:p>
        </w:tc>
        <w:tc>
          <w:tcPr>
            <w:tcW w:w="2179"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c>
          <w:tcPr>
            <w:tcW w:w="2200"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成立日期</w:t>
            </w:r>
            <w:r>
              <w:rPr>
                <w:rFonts w:cs="Times New Roman"/>
                <w:color w:val="000000"/>
                <w:szCs w:val="21"/>
              </w:rPr>
            </w:r>
            <w:r/>
          </w:p>
        </w:tc>
        <w:tc>
          <w:tcPr>
            <w:tcW w:w="2600"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地址</w:t>
            </w:r>
            <w:r>
              <w:rPr>
                <w:rFonts w:cs="Times New Roman"/>
                <w:color w:val="000000"/>
                <w:szCs w:val="21"/>
              </w:rPr>
            </w:r>
            <w:r/>
          </w:p>
        </w:tc>
        <w:tc>
          <w:tcPr>
            <w:tcW w:w="2179"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c>
          <w:tcPr>
            <w:tcW w:w="2200"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注册资本</w:t>
            </w:r>
            <w:r>
              <w:rPr>
                <w:rFonts w:cs="Times New Roman"/>
                <w:color w:val="000000"/>
                <w:szCs w:val="21"/>
              </w:rPr>
            </w:r>
            <w:r/>
          </w:p>
        </w:tc>
        <w:tc>
          <w:tcPr>
            <w:tcW w:w="2600" w:type="dxa"/>
            <w:vAlign w:val="center"/>
            <w:textDirection w:val="lrTb"/>
            <w:noWrap w:val="false"/>
          </w:tcPr>
          <w:p>
            <w:pPr>
              <w:pStyle w:val="871"/>
              <w:ind w:firstLine="315"/>
              <w:spacing w:line="360" w:lineRule="auto"/>
              <w:rPr>
                <w:rFonts w:cs="Times New Roman"/>
                <w:color w:val="000000"/>
                <w:szCs w:val="21"/>
              </w:rPr>
            </w:pPr>
            <w:r>
              <w:rPr>
                <w:rFonts w:hint="eastAsia"/>
                <w:color w:val="000000"/>
                <w:sz w:val="21"/>
                <w:szCs w:val="21"/>
                <w:u w:val="single"/>
              </w:rPr>
              <w:t xml:space="preserve">       </w:t>
            </w:r>
            <w:r>
              <w:rPr>
                <w:rFonts w:hint="eastAsia"/>
                <w:color w:val="000000"/>
                <w:sz w:val="21"/>
                <w:szCs w:val="21"/>
              </w:rPr>
              <w:t xml:space="preserve">万元</w:t>
            </w: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经营范围</w:t>
            </w:r>
            <w:r>
              <w:rPr>
                <w:rFonts w:cs="Times New Roman"/>
                <w:color w:val="000000"/>
                <w:szCs w:val="21"/>
              </w:rPr>
            </w:r>
            <w:r/>
          </w:p>
        </w:tc>
        <w:tc>
          <w:tcPr>
            <w:gridSpan w:val="3"/>
            <w:tcW w:w="6979"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职工人数</w:t>
            </w:r>
            <w:r>
              <w:rPr>
                <w:rFonts w:cs="Times New Roman"/>
                <w:color w:val="000000"/>
                <w:szCs w:val="21"/>
              </w:rPr>
            </w:r>
            <w:r/>
          </w:p>
        </w:tc>
        <w:tc>
          <w:tcPr>
            <w:tcW w:w="2179"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c>
          <w:tcPr>
            <w:tcW w:w="2200"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其中：中高级</w:t>
            </w:r>
            <w:r>
              <w:rPr>
                <w:rFonts w:cs="Times New Roman"/>
                <w:color w:val="000000"/>
                <w:szCs w:val="21"/>
              </w:rPr>
            </w:r>
            <w:r/>
          </w:p>
          <w:p>
            <w:pPr>
              <w:pStyle w:val="871"/>
              <w:jc w:val="center"/>
              <w:spacing w:line="360" w:lineRule="auto"/>
              <w:rPr>
                <w:rFonts w:cs="Times New Roman"/>
                <w:color w:val="000000"/>
                <w:szCs w:val="21"/>
              </w:rPr>
            </w:pPr>
            <w:r>
              <w:rPr>
                <w:rFonts w:hint="eastAsia"/>
                <w:color w:val="000000"/>
                <w:sz w:val="21"/>
                <w:szCs w:val="21"/>
              </w:rPr>
              <w:t xml:space="preserve">以上职称的人数</w:t>
            </w:r>
            <w:r>
              <w:rPr>
                <w:rFonts w:cs="Times New Roman"/>
                <w:color w:val="000000"/>
                <w:szCs w:val="21"/>
              </w:rPr>
            </w:r>
            <w:r/>
          </w:p>
        </w:tc>
        <w:tc>
          <w:tcPr>
            <w:tcW w:w="2600"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资产总计</w:t>
            </w:r>
            <w:r>
              <w:rPr>
                <w:rFonts w:cs="Times New Roman"/>
                <w:color w:val="000000"/>
                <w:szCs w:val="21"/>
              </w:rPr>
            </w:r>
            <w:r/>
          </w:p>
        </w:tc>
        <w:tc>
          <w:tcPr>
            <w:tcW w:w="217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u w:val="single"/>
              </w:rPr>
              <w:t xml:space="preserve">       </w:t>
            </w:r>
            <w:r>
              <w:rPr>
                <w:rFonts w:hint="eastAsia"/>
                <w:color w:val="000000"/>
                <w:sz w:val="21"/>
                <w:szCs w:val="21"/>
              </w:rPr>
              <w:t xml:space="preserve">万元</w:t>
            </w:r>
            <w:r>
              <w:rPr>
                <w:rFonts w:cs="Times New Roman"/>
                <w:color w:val="000000"/>
                <w:szCs w:val="21"/>
              </w:rPr>
            </w:r>
            <w:r/>
          </w:p>
        </w:tc>
        <w:tc>
          <w:tcPr>
            <w:tcW w:w="2200"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净资产</w:t>
            </w:r>
            <w:r>
              <w:rPr>
                <w:rFonts w:cs="Times New Roman"/>
                <w:color w:val="000000"/>
                <w:szCs w:val="21"/>
              </w:rPr>
            </w:r>
            <w:r/>
          </w:p>
        </w:tc>
        <w:tc>
          <w:tcPr>
            <w:tcW w:w="2600" w:type="dxa"/>
            <w:vAlign w:val="center"/>
            <w:textDirection w:val="lrTb"/>
            <w:noWrap w:val="false"/>
          </w:tcPr>
          <w:p>
            <w:pPr>
              <w:pStyle w:val="871"/>
              <w:ind w:right="240"/>
              <w:jc w:val="center"/>
              <w:spacing w:line="360" w:lineRule="auto"/>
              <w:rPr>
                <w:rFonts w:cs="Times New Roman"/>
                <w:color w:val="000000"/>
                <w:szCs w:val="21"/>
              </w:rPr>
            </w:pPr>
            <w:r>
              <w:rPr>
                <w:rFonts w:hint="eastAsia"/>
                <w:color w:val="000000"/>
                <w:sz w:val="21"/>
                <w:szCs w:val="21"/>
                <w:u w:val="single"/>
              </w:rPr>
              <w:t xml:space="preserve">       </w:t>
            </w:r>
            <w:r>
              <w:rPr>
                <w:rFonts w:hint="eastAsia"/>
                <w:color w:val="000000"/>
                <w:sz w:val="21"/>
                <w:szCs w:val="21"/>
              </w:rPr>
              <w:t xml:space="preserve">万元</w:t>
            </w: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股东权益</w:t>
            </w:r>
            <w:r>
              <w:rPr>
                <w:rFonts w:cs="Times New Roman"/>
                <w:color w:val="000000"/>
                <w:szCs w:val="21"/>
              </w:rPr>
            </w:r>
            <w:r/>
          </w:p>
        </w:tc>
        <w:tc>
          <w:tcPr>
            <w:tcW w:w="217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u w:val="single"/>
              </w:rPr>
              <w:t xml:space="preserve">       </w:t>
            </w:r>
            <w:r>
              <w:rPr>
                <w:rFonts w:hint="eastAsia"/>
                <w:color w:val="000000"/>
                <w:sz w:val="21"/>
                <w:szCs w:val="21"/>
              </w:rPr>
              <w:t xml:space="preserve">万元</w:t>
            </w:r>
            <w:r>
              <w:rPr>
                <w:rFonts w:cs="Times New Roman"/>
                <w:color w:val="000000"/>
                <w:szCs w:val="21"/>
              </w:rPr>
            </w:r>
            <w:r/>
          </w:p>
        </w:tc>
        <w:tc>
          <w:tcPr>
            <w:tcW w:w="2200"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销售收入</w:t>
            </w:r>
            <w:r>
              <w:rPr>
                <w:rFonts w:cs="Times New Roman"/>
                <w:color w:val="000000"/>
                <w:szCs w:val="21"/>
              </w:rPr>
            </w:r>
            <w:r/>
          </w:p>
        </w:tc>
        <w:tc>
          <w:tcPr>
            <w:tcW w:w="2600" w:type="dxa"/>
            <w:vAlign w:val="center"/>
            <w:textDirection w:val="lrTb"/>
            <w:noWrap w:val="false"/>
          </w:tcPr>
          <w:p>
            <w:pPr>
              <w:pStyle w:val="871"/>
              <w:spacing w:line="360" w:lineRule="auto"/>
              <w:rPr>
                <w:rFonts w:cs="Times New Roman"/>
                <w:color w:val="000000"/>
                <w:szCs w:val="21"/>
              </w:rPr>
            </w:pPr>
            <w:r>
              <w:rPr>
                <w:color w:val="000000"/>
                <w:sz w:val="21"/>
                <w:szCs w:val="21"/>
              </w:rPr>
              <w:t xml:space="preserve"> 20</w:t>
            </w:r>
            <w:r>
              <w:rPr>
                <w:rFonts w:hint="eastAsia"/>
                <w:color w:val="000000"/>
                <w:sz w:val="21"/>
                <w:szCs w:val="21"/>
              </w:rPr>
              <w:t xml:space="preserve">2</w:t>
            </w:r>
            <w:r>
              <w:rPr>
                <w:rFonts w:hint="eastAsia"/>
                <w:color w:val="000000"/>
                <w:sz w:val="21"/>
                <w:szCs w:val="21"/>
                <w:lang w:val="en-US" w:eastAsia="zh-CN"/>
              </w:rPr>
              <w:t xml:space="preserve">5</w:t>
            </w:r>
            <w:r>
              <w:rPr>
                <w:rFonts w:hint="eastAsia"/>
                <w:color w:val="000000"/>
                <w:sz w:val="21"/>
                <w:szCs w:val="21"/>
              </w:rPr>
              <w:t xml:space="preserve">年</w:t>
            </w:r>
            <w:r>
              <w:rPr>
                <w:rFonts w:hint="eastAsia"/>
                <w:color w:val="000000"/>
                <w:sz w:val="21"/>
                <w:szCs w:val="21"/>
                <w:u w:val="single"/>
              </w:rPr>
              <w:t xml:space="preserve">       </w:t>
            </w:r>
            <w:r>
              <w:rPr>
                <w:rFonts w:hint="eastAsia"/>
                <w:color w:val="000000"/>
                <w:sz w:val="21"/>
                <w:szCs w:val="21"/>
              </w:rPr>
              <w:t xml:space="preserve">万元</w:t>
            </w: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实现利润</w:t>
            </w:r>
            <w:r>
              <w:rPr>
                <w:rFonts w:cs="Times New Roman"/>
                <w:color w:val="000000"/>
                <w:szCs w:val="21"/>
              </w:rPr>
            </w:r>
            <w:r/>
          </w:p>
        </w:tc>
        <w:tc>
          <w:tcPr>
            <w:gridSpan w:val="3"/>
            <w:tcW w:w="6979" w:type="dxa"/>
            <w:vAlign w:val="center"/>
            <w:textDirection w:val="lrTb"/>
            <w:noWrap w:val="false"/>
          </w:tcPr>
          <w:p>
            <w:pPr>
              <w:pStyle w:val="871"/>
              <w:jc w:val="center"/>
              <w:spacing w:line="360" w:lineRule="auto"/>
              <w:rPr>
                <w:rFonts w:cs="Times New Roman"/>
                <w:color w:val="000000"/>
                <w:szCs w:val="21"/>
              </w:rPr>
            </w:pPr>
            <w:r>
              <w:rPr>
                <w:color w:val="000000"/>
                <w:sz w:val="21"/>
                <w:szCs w:val="21"/>
              </w:rPr>
              <w:t xml:space="preserve"> 20</w:t>
            </w:r>
            <w:r>
              <w:rPr>
                <w:rFonts w:hint="eastAsia"/>
                <w:color w:val="000000"/>
                <w:sz w:val="21"/>
                <w:szCs w:val="21"/>
              </w:rPr>
              <w:t xml:space="preserve">2</w:t>
            </w:r>
            <w:r>
              <w:rPr>
                <w:rFonts w:hint="eastAsia"/>
                <w:color w:val="000000"/>
                <w:sz w:val="21"/>
                <w:szCs w:val="21"/>
                <w:lang w:val="en-US" w:eastAsia="zh-CN"/>
              </w:rPr>
              <w:t xml:space="preserve">5</w:t>
            </w:r>
            <w:r>
              <w:rPr>
                <w:rFonts w:hint="eastAsia"/>
                <w:color w:val="000000"/>
                <w:sz w:val="21"/>
                <w:szCs w:val="21"/>
              </w:rPr>
              <w:t xml:space="preserve">年</w:t>
            </w:r>
            <w:r>
              <w:rPr>
                <w:rFonts w:hint="eastAsia"/>
                <w:color w:val="000000"/>
                <w:sz w:val="21"/>
                <w:szCs w:val="21"/>
                <w:u w:val="single"/>
              </w:rPr>
              <w:t xml:space="preserve">       </w:t>
            </w:r>
            <w:r>
              <w:rPr>
                <w:rFonts w:hint="eastAsia"/>
                <w:color w:val="000000"/>
                <w:sz w:val="21"/>
                <w:szCs w:val="21"/>
              </w:rPr>
              <w:t xml:space="preserve">万元</w:t>
            </w: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hint="eastAsia"/>
                <w:color w:val="000000"/>
                <w:szCs w:val="21"/>
              </w:rPr>
            </w:pPr>
            <w:r>
              <w:rPr>
                <w:rFonts w:hint="eastAsia"/>
                <w:color w:val="000000"/>
                <w:sz w:val="21"/>
                <w:szCs w:val="21"/>
              </w:rPr>
              <w:t xml:space="preserve">营业面积</w:t>
            </w:r>
            <w:r>
              <w:rPr>
                <w:rFonts w:hint="eastAsia"/>
                <w:color w:val="000000"/>
                <w:sz w:val="21"/>
                <w:szCs w:val="21"/>
                <w:lang w:eastAsia="zh-CN"/>
              </w:rPr>
              <w:t xml:space="preserve">（</w:t>
            </w:r>
            <w:r>
              <w:rPr>
                <w:rFonts w:hint="eastAsia"/>
                <w:color w:val="000000"/>
                <w:sz w:val="21"/>
                <w:szCs w:val="21"/>
              </w:rPr>
              <w:t xml:space="preserve">含厂房面积）</w:t>
            </w:r>
            <w:r>
              <w:rPr>
                <w:rFonts w:hint="eastAsia"/>
                <w:color w:val="000000"/>
                <w:szCs w:val="21"/>
              </w:rPr>
            </w:r>
            <w:r/>
          </w:p>
        </w:tc>
        <w:tc>
          <w:tcPr>
            <w:tcW w:w="217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u w:val="single"/>
              </w:rPr>
              <w:t xml:space="preserve">       </w:t>
            </w:r>
            <w:r>
              <w:rPr>
                <w:rFonts w:hint="eastAsia"/>
                <w:color w:val="000000"/>
                <w:sz w:val="21"/>
                <w:szCs w:val="21"/>
              </w:rPr>
              <w:t xml:space="preserve">平方米</w:t>
            </w:r>
            <w:r>
              <w:rPr>
                <w:rFonts w:cs="Times New Roman"/>
                <w:color w:val="000000"/>
                <w:szCs w:val="21"/>
              </w:rPr>
            </w:r>
            <w:r/>
          </w:p>
        </w:tc>
        <w:tc>
          <w:tcPr>
            <w:tcW w:w="2200"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其中：</w:t>
            </w:r>
            <w:r>
              <w:rPr>
                <w:rFonts w:cs="Times New Roman"/>
                <w:color w:val="000000"/>
                <w:szCs w:val="21"/>
              </w:rPr>
            </w:r>
            <w:r/>
          </w:p>
        </w:tc>
        <w:tc>
          <w:tcPr>
            <w:tcW w:w="2600"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自有面积</w:t>
            </w:r>
            <w:r>
              <w:rPr>
                <w:rFonts w:hint="eastAsia"/>
                <w:color w:val="000000"/>
                <w:sz w:val="21"/>
                <w:szCs w:val="21"/>
                <w:u w:val="single"/>
              </w:rPr>
              <w:t xml:space="preserve">     </w:t>
            </w:r>
            <w:r>
              <w:rPr>
                <w:rFonts w:hint="eastAsia"/>
                <w:color w:val="000000"/>
                <w:sz w:val="21"/>
                <w:szCs w:val="21"/>
              </w:rPr>
              <w:t xml:space="preserve">平方米</w:t>
            </w:r>
            <w:r>
              <w:rPr>
                <w:rFonts w:cs="Times New Roman"/>
                <w:color w:val="000000"/>
                <w:szCs w:val="21"/>
              </w:rPr>
            </w:r>
            <w:r/>
          </w:p>
          <w:p>
            <w:pPr>
              <w:pStyle w:val="871"/>
              <w:jc w:val="center"/>
              <w:spacing w:line="360" w:lineRule="auto"/>
              <w:rPr>
                <w:rFonts w:cs="Times New Roman"/>
                <w:color w:val="000000"/>
                <w:szCs w:val="21"/>
              </w:rPr>
            </w:pPr>
            <w:r>
              <w:rPr>
                <w:rFonts w:hint="eastAsia"/>
                <w:color w:val="000000"/>
                <w:sz w:val="21"/>
                <w:szCs w:val="21"/>
              </w:rPr>
              <w:t xml:space="preserve">承租面积</w:t>
            </w:r>
            <w:r>
              <w:rPr>
                <w:rFonts w:hint="eastAsia"/>
                <w:color w:val="000000"/>
                <w:sz w:val="21"/>
                <w:szCs w:val="21"/>
                <w:u w:val="single"/>
              </w:rPr>
              <w:t xml:space="preserve">     </w:t>
            </w:r>
            <w:r>
              <w:rPr>
                <w:rFonts w:hint="eastAsia"/>
                <w:color w:val="000000"/>
                <w:sz w:val="21"/>
                <w:szCs w:val="21"/>
              </w:rPr>
              <w:t xml:space="preserve">平方米</w:t>
            </w: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单位简历及内设机构情况</w:t>
            </w:r>
            <w:r>
              <w:rPr>
                <w:rFonts w:cs="Times New Roman"/>
                <w:color w:val="000000"/>
                <w:szCs w:val="21"/>
              </w:rPr>
            </w:r>
            <w:r/>
          </w:p>
        </w:tc>
        <w:tc>
          <w:tcPr>
            <w:gridSpan w:val="3"/>
            <w:tcW w:w="6979"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单位优势及特长</w:t>
            </w:r>
            <w:r>
              <w:rPr>
                <w:rFonts w:cs="Times New Roman"/>
                <w:color w:val="000000"/>
                <w:szCs w:val="21"/>
              </w:rPr>
            </w:r>
            <w:r/>
          </w:p>
        </w:tc>
        <w:tc>
          <w:tcPr>
            <w:gridSpan w:val="3"/>
            <w:tcW w:w="6979" w:type="dxa"/>
            <w:vAlign w:val="center"/>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近三年来完成或正在履行的重大合同情况</w:t>
            </w:r>
            <w:r>
              <w:rPr>
                <w:rFonts w:cs="Times New Roman"/>
                <w:color w:val="000000"/>
                <w:szCs w:val="21"/>
              </w:rPr>
            </w:r>
            <w:r/>
          </w:p>
        </w:tc>
        <w:tc>
          <w:tcPr>
            <w:gridSpan w:val="3"/>
            <w:tcW w:w="6979" w:type="dxa"/>
            <w:vAlign w:val="top"/>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最近</w:t>
            </w:r>
            <w:r>
              <w:rPr>
                <w:color w:val="000000"/>
                <w:sz w:val="21"/>
                <w:szCs w:val="21"/>
              </w:rPr>
              <w:t xml:space="preserve">2</w:t>
            </w:r>
            <w:r>
              <w:rPr>
                <w:rFonts w:hint="eastAsia"/>
                <w:color w:val="000000"/>
                <w:sz w:val="21"/>
                <w:szCs w:val="21"/>
              </w:rPr>
              <w:t xml:space="preserve">年内在经营过程中受到何种奖励或处分</w:t>
            </w:r>
            <w:r>
              <w:rPr>
                <w:rFonts w:cs="Times New Roman"/>
                <w:color w:val="000000"/>
                <w:szCs w:val="21"/>
              </w:rPr>
            </w:r>
            <w:r/>
          </w:p>
        </w:tc>
        <w:tc>
          <w:tcPr>
            <w:gridSpan w:val="3"/>
            <w:tcW w:w="6979" w:type="dxa"/>
            <w:vAlign w:val="top"/>
            <w:textDirection w:val="lrTb"/>
            <w:noWrap w:val="false"/>
          </w:tcPr>
          <w:p>
            <w:pPr>
              <w:pStyle w:val="871"/>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最近</w:t>
            </w:r>
            <w:r>
              <w:rPr>
                <w:color w:val="000000"/>
                <w:sz w:val="21"/>
                <w:szCs w:val="21"/>
              </w:rPr>
              <w:t xml:space="preserve">3</w:t>
            </w:r>
            <w:r>
              <w:rPr>
                <w:rFonts w:hint="eastAsia"/>
                <w:color w:val="000000"/>
                <w:sz w:val="21"/>
                <w:szCs w:val="21"/>
              </w:rPr>
              <w:t xml:space="preserve">年内有无因售假、售劣或是其他原因被消费者投诉或起诉的情况及说明</w:t>
            </w:r>
            <w:r>
              <w:rPr>
                <w:rFonts w:cs="Times New Roman"/>
                <w:color w:val="000000"/>
                <w:szCs w:val="21"/>
              </w:rPr>
            </w:r>
            <w:r/>
          </w:p>
        </w:tc>
        <w:tc>
          <w:tcPr>
            <w:gridSpan w:val="3"/>
            <w:tcW w:w="6979" w:type="dxa"/>
            <w:vAlign w:val="top"/>
            <w:textDirection w:val="lrTb"/>
            <w:noWrap w:val="false"/>
          </w:tcPr>
          <w:p>
            <w:pPr>
              <w:pStyle w:val="871"/>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最近</w:t>
            </w:r>
            <w:r>
              <w:rPr>
                <w:color w:val="000000"/>
                <w:sz w:val="21"/>
                <w:szCs w:val="21"/>
              </w:rPr>
              <w:t xml:space="preserve">3</w:t>
            </w:r>
            <w:r>
              <w:rPr>
                <w:rFonts w:hint="eastAsia"/>
                <w:color w:val="000000"/>
                <w:sz w:val="21"/>
                <w:szCs w:val="21"/>
              </w:rPr>
              <w:t xml:space="preserve">年内主要负责人有无经济犯罪被司法机关追究的情况及说明</w:t>
            </w:r>
            <w:r>
              <w:rPr>
                <w:rFonts w:cs="Times New Roman"/>
                <w:color w:val="000000"/>
                <w:szCs w:val="21"/>
              </w:rPr>
            </w:r>
            <w:r/>
          </w:p>
        </w:tc>
        <w:tc>
          <w:tcPr>
            <w:gridSpan w:val="3"/>
            <w:tcW w:w="6979" w:type="dxa"/>
            <w:vAlign w:val="top"/>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获得技术认证的工程师及简介</w:t>
            </w:r>
            <w:r>
              <w:rPr>
                <w:rFonts w:cs="Times New Roman"/>
                <w:color w:val="000000"/>
                <w:szCs w:val="21"/>
              </w:rPr>
            </w:r>
            <w:r/>
          </w:p>
        </w:tc>
        <w:tc>
          <w:tcPr>
            <w:gridSpan w:val="3"/>
            <w:tcW w:w="6979" w:type="dxa"/>
            <w:vAlign w:val="top"/>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r>
        <w:trPr>
          <w:cantSplit/>
          <w:trHeight w:val="454"/>
        </w:trPr>
        <w:tc>
          <w:tcPr>
            <w:tcW w:w="3139" w:type="dxa"/>
            <w:vAlign w:val="center"/>
            <w:textDirection w:val="lrTb"/>
            <w:noWrap w:val="false"/>
          </w:tcPr>
          <w:p>
            <w:pPr>
              <w:pStyle w:val="871"/>
              <w:jc w:val="center"/>
              <w:spacing w:line="360" w:lineRule="auto"/>
              <w:rPr>
                <w:rFonts w:cs="Times New Roman"/>
                <w:color w:val="000000"/>
                <w:szCs w:val="21"/>
              </w:rPr>
            </w:pPr>
            <w:r>
              <w:rPr>
                <w:rFonts w:hint="eastAsia"/>
                <w:color w:val="000000"/>
                <w:sz w:val="21"/>
                <w:szCs w:val="21"/>
              </w:rPr>
              <w:t xml:space="preserve">其他需要说明的情况</w:t>
            </w:r>
            <w:r>
              <w:rPr>
                <w:rFonts w:cs="Times New Roman"/>
                <w:color w:val="000000"/>
                <w:szCs w:val="21"/>
              </w:rPr>
            </w:r>
            <w:r/>
          </w:p>
        </w:tc>
        <w:tc>
          <w:tcPr>
            <w:gridSpan w:val="3"/>
            <w:tcW w:w="6979" w:type="dxa"/>
            <w:vAlign w:val="top"/>
            <w:textDirection w:val="lrTb"/>
            <w:noWrap w:val="false"/>
          </w:tcPr>
          <w:p>
            <w:pPr>
              <w:pStyle w:val="871"/>
              <w:jc w:val="center"/>
              <w:spacing w:line="360" w:lineRule="auto"/>
              <w:rPr>
                <w:rFonts w:cs="Times New Roman"/>
                <w:color w:val="000000"/>
                <w:szCs w:val="21"/>
              </w:rPr>
            </w:pPr>
            <w:r>
              <w:rPr>
                <w:rFonts w:cs="Times New Roman"/>
                <w:color w:val="000000"/>
                <w:szCs w:val="21"/>
              </w:rPr>
            </w:r>
            <w:r/>
          </w:p>
        </w:tc>
      </w:tr>
    </w:tbl>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1009"/>
        <w:rPr>
          <w:rFonts w:cs="Times New Roman"/>
          <w:b/>
          <w:bCs/>
          <w:color w:val="000000"/>
        </w:rPr>
      </w:pPr>
      <w:r>
        <w:rPr>
          <w:rFonts w:cs="Times New Roman"/>
          <w:b/>
          <w:bCs/>
          <w:color w:val="000000"/>
        </w:rPr>
      </w:r>
      <w:r/>
    </w:p>
    <w:p>
      <w:pPr>
        <w:pStyle w:val="871"/>
        <w:rPr>
          <w:color w:val="000000"/>
        </w:rPr>
      </w:pPr>
      <w:r>
        <w:rPr>
          <w:color w:val="000000"/>
        </w:rPr>
      </w:r>
      <w:r/>
    </w:p>
    <w:p>
      <w:pPr>
        <w:ind w:firstLine="2759"/>
        <w:rPr>
          <w:rFonts w:cs="Times New Roman"/>
          <w:b/>
          <w:bCs/>
          <w:color w:val="000000"/>
        </w:rPr>
      </w:pPr>
      <w:r>
        <w:rPr>
          <w:rFonts w:cs="Times New Roman"/>
          <w:b/>
          <w:bCs/>
          <w:color w:val="000000"/>
        </w:rPr>
      </w:r>
      <w:r>
        <w:rPr>
          <w:rFonts w:cs="Times New Roman"/>
          <w:b/>
          <w:bCs/>
          <w:color w:val="000000"/>
        </w:rPr>
      </w:r>
      <w:r/>
    </w:p>
    <w:p>
      <w:pPr>
        <w:ind w:firstLine="2759"/>
        <w:rPr>
          <w:rFonts w:cs="Times New Roman"/>
          <w:b/>
          <w:bCs/>
          <w:color w:val="000000"/>
        </w:rPr>
      </w:pPr>
      <w:r>
        <w:rPr>
          <w:rFonts w:cs="Times New Roman"/>
          <w:b/>
          <w:bCs/>
          <w:color w:val="000000"/>
        </w:rPr>
      </w:r>
      <w:r>
        <w:rPr>
          <w:rFonts w:cs="Times New Roman"/>
          <w:b/>
          <w:bCs/>
          <w:color w:val="000000"/>
        </w:rPr>
      </w:r>
      <w:r/>
    </w:p>
    <w:p>
      <w:pPr>
        <w:ind w:firstLine="2759"/>
        <w:rPr>
          <w:rFonts w:cs="Times New Roman"/>
          <w:b/>
          <w:bCs/>
          <w:color w:val="000000"/>
        </w:rPr>
      </w:pPr>
      <w:r>
        <w:rPr>
          <w:rFonts w:cs="Times New Roman"/>
          <w:b/>
          <w:bCs/>
          <w:color w:val="000000"/>
        </w:rPr>
      </w:r>
      <w:r>
        <w:rPr>
          <w:rFonts w:cs="Times New Roman"/>
          <w:b/>
          <w:bCs/>
          <w:color w:val="000000"/>
        </w:rPr>
      </w:r>
      <w:r/>
    </w:p>
    <w:p>
      <w:pPr>
        <w:ind w:firstLine="2759"/>
        <w:rPr>
          <w:rFonts w:cs="Times New Roman"/>
          <w:b/>
          <w:bCs/>
          <w:color w:val="000000"/>
        </w:rPr>
      </w:pPr>
      <w:r>
        <w:rPr>
          <w:rFonts w:cs="Times New Roman"/>
          <w:b/>
          <w:bCs/>
          <w:color w:val="000000"/>
        </w:rPr>
      </w:r>
      <w:r>
        <w:rPr>
          <w:rFonts w:cs="Times New Roman"/>
          <w:b/>
          <w:bCs/>
          <w:color w:val="000000"/>
        </w:rPr>
      </w:r>
      <w:r/>
    </w:p>
    <w:p>
      <w:pPr>
        <w:ind w:firstLine="2759"/>
        <w:rPr>
          <w:rFonts w:cs="Times New Roman"/>
          <w:b/>
          <w:bCs/>
          <w:color w:val="000000"/>
        </w:rPr>
      </w:pPr>
      <w:r>
        <w:rPr>
          <w:rFonts w:cs="Times New Roman"/>
          <w:b/>
          <w:bCs/>
          <w:color w:val="000000"/>
        </w:rPr>
      </w: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spacing w:line="440" w:lineRule="exact"/>
        <w:rPr>
          <w:rFonts w:hint="eastAsia" w:eastAsia="宋体"/>
          <w:b/>
          <w:color w:val="000000"/>
          <w:szCs w:val="21"/>
        </w:rPr>
      </w:pPr>
      <w:r>
        <w:rPr>
          <w:rFonts w:hint="eastAsia" w:eastAsia="宋体"/>
          <w:b/>
          <w:bCs/>
          <w:color w:val="000000"/>
          <w:sz w:val="21"/>
          <w:szCs w:val="21"/>
          <w:lang w:eastAsia="zh-CN"/>
        </w:rPr>
        <w:t xml:space="preserve">（</w:t>
      </w:r>
      <w:r>
        <w:rPr>
          <w:rFonts w:hint="eastAsia" w:eastAsia="宋体"/>
          <w:b/>
          <w:bCs/>
          <w:color w:val="000000"/>
          <w:sz w:val="21"/>
          <w:szCs w:val="21"/>
          <w:lang w:val="en-US" w:eastAsia="zh-CN"/>
        </w:rPr>
        <w:t xml:space="preserve">3</w:t>
      </w:r>
      <w:r>
        <w:rPr>
          <w:rFonts w:hint="eastAsia" w:eastAsia="宋体"/>
          <w:b/>
          <w:bCs/>
          <w:color w:val="000000"/>
          <w:sz w:val="21"/>
          <w:szCs w:val="21"/>
          <w:lang w:eastAsia="zh-CN"/>
        </w:rPr>
        <w:t xml:space="preserve">）</w:t>
      </w:r>
      <w:r>
        <w:rPr>
          <w:rFonts w:hint="eastAsia" w:eastAsia="宋体"/>
          <w:b/>
          <w:bCs/>
          <w:color w:val="000000"/>
          <w:sz w:val="21"/>
          <w:szCs w:val="21"/>
        </w:rPr>
        <w:t xml:space="preserve">投标（响应）保证承诺书</w:t>
      </w:r>
      <w:r>
        <w:rPr>
          <w:rFonts w:hint="eastAsia" w:eastAsia="宋体"/>
          <w:b/>
          <w:color w:val="000000"/>
          <w:szCs w:val="21"/>
        </w:rPr>
      </w:r>
      <w:r/>
    </w:p>
    <w:p>
      <w:pPr>
        <w:pStyle w:val="1030"/>
        <w:ind w:firstLine="480"/>
        <w:rPr>
          <w:rFonts w:hint="eastAsia" w:ascii="Calibri" w:hAnsi="Calibri" w:eastAsia="宋体" w:cs="Times New Roman"/>
          <w:color w:val="000000"/>
        </w:rPr>
      </w:pPr>
      <w:r>
        <w:rPr>
          <w:rFonts w:hint="eastAsia" w:ascii="Calibri" w:hAnsi="Calibri" w:eastAsia="宋体" w:cs="Times New Roman"/>
          <w:color w:val="000000"/>
        </w:rPr>
      </w:r>
      <w:r/>
    </w:p>
    <w:p>
      <w:pPr>
        <w:pStyle w:val="871"/>
        <w:jc w:val="center"/>
        <w:spacing w:line="440" w:lineRule="exact"/>
        <w:rPr>
          <w:rFonts w:eastAsia="宋体"/>
          <w:b/>
          <w:color w:val="000000"/>
          <w:sz w:val="32"/>
          <w:szCs w:val="32"/>
          <w:lang w:val="zh-CN"/>
        </w:rPr>
      </w:pPr>
      <w:r>
        <w:rPr>
          <w:rFonts w:hint="eastAsia" w:eastAsia="宋体"/>
          <w:b/>
          <w:color w:val="000000"/>
          <w:sz w:val="32"/>
          <w:szCs w:val="32"/>
          <w:lang w:val="zh-CN"/>
        </w:rPr>
        <w:t xml:space="preserve">投标（响应）保证承诺书（参考格式）</w:t>
      </w:r>
      <w:r>
        <w:rPr>
          <w:rFonts w:eastAsia="宋体"/>
          <w:b/>
          <w:color w:val="000000"/>
          <w:sz w:val="32"/>
          <w:szCs w:val="32"/>
          <w:lang w:val="zh-CN"/>
        </w:rPr>
      </w:r>
      <w:r/>
    </w:p>
    <w:p>
      <w:pPr>
        <w:pStyle w:val="983"/>
        <w:ind w:left="17" w:right="17"/>
        <w:keepLines w:val="0"/>
        <w:keepNext w:val="0"/>
        <w:pageBreakBefore w:val="0"/>
        <w:spacing w:before="362" w:line="480" w:lineRule="atLeast"/>
        <w:widowControl/>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致：</w:t>
      </w:r>
      <w:r>
        <w:rPr>
          <w:rFonts w:hint="eastAsia" w:ascii="宋体" w:hAnsi="宋体" w:eastAsia="宋体" w:cs="宋体"/>
          <w:color w:val="000000"/>
          <w:sz w:val="21"/>
          <w:szCs w:val="21"/>
          <w:u w:val="single"/>
          <w:lang w:val="zh-CN"/>
        </w:rPr>
        <w:t xml:space="preserve">（采购代理机构名称）</w:t>
      </w:r>
      <w:r>
        <w:rPr>
          <w:rFonts w:hint="eastAsia" w:ascii="宋体" w:hAnsi="宋体" w:eastAsia="宋体" w:cs="宋体"/>
          <w:color w:val="000000"/>
          <w:sz w:val="21"/>
          <w:szCs w:val="21"/>
          <w:lang w:val="zh-CN"/>
        </w:rPr>
      </w:r>
      <w:r/>
    </w:p>
    <w:p>
      <w:pPr>
        <w:pStyle w:val="983"/>
        <w:ind w:firstLine="420"/>
        <w:spacing w:after="0" w:line="480" w:lineRule="atLeas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我（单位/本人，以下统称我单位）自愿参加</w:t>
      </w:r>
      <w:r>
        <w:rPr>
          <w:rFonts w:hint="eastAsia" w:ascii="宋体" w:hAnsi="宋体" w:eastAsia="宋体" w:cs="宋体"/>
          <w:color w:val="000000"/>
          <w:sz w:val="21"/>
          <w:szCs w:val="21"/>
          <w:u w:val="single"/>
          <w:lang w:val="zh-CN"/>
        </w:rPr>
        <w:t xml:space="preserve">（项目名称和采购编号）</w:t>
      </w:r>
      <w:r>
        <w:rPr>
          <w:rFonts w:hint="eastAsia" w:ascii="宋体" w:hAnsi="宋体" w:eastAsia="宋体" w:cs="宋体"/>
          <w:color w:val="000000"/>
          <w:sz w:val="21"/>
          <w:szCs w:val="21"/>
          <w:lang w:val="zh-CN"/>
        </w:rPr>
        <w:t xml:space="preserve">的投标（响应），并做出如下承诺：</w:t>
      </w:r>
      <w:r>
        <w:rPr>
          <w:rFonts w:hint="eastAsia" w:ascii="宋体" w:hAnsi="宋体" w:eastAsia="宋体" w:cs="宋体"/>
          <w:color w:val="000000"/>
          <w:sz w:val="21"/>
          <w:szCs w:val="21"/>
          <w:lang w:val="zh-CN"/>
        </w:rPr>
      </w:r>
      <w:r/>
    </w:p>
    <w:p>
      <w:pPr>
        <w:pStyle w:val="983"/>
        <w:ind w:firstLine="420"/>
        <w:spacing w:after="0" w:line="480" w:lineRule="atLeas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一、除不可抗力外，我单位如果发生以下行为，将在行为发生的10个工作日内，向贵方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支付本采购文件公布的预算金额（或最高限价）的2%作为违约赔偿金（数量不确定的单价采购须约定具体金额）。</w:t>
      </w:r>
      <w:r>
        <w:rPr>
          <w:rFonts w:hint="eastAsia" w:ascii="宋体" w:hAnsi="宋体" w:eastAsia="宋体" w:cs="宋体"/>
          <w:color w:val="000000"/>
          <w:sz w:val="21"/>
          <w:szCs w:val="21"/>
          <w:lang w:val="zh-CN"/>
        </w:rPr>
      </w:r>
      <w:r/>
    </w:p>
    <w:p>
      <w:pPr>
        <w:pStyle w:val="983"/>
        <w:ind w:firstLine="420"/>
        <w:spacing w:after="0" w:line="480" w:lineRule="atLeas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1.自投标（响应）截止时间至本项目发布中标（成交）公告为止，撤销投标（响应）；</w:t>
      </w:r>
      <w:r>
        <w:rPr>
          <w:rFonts w:hint="eastAsia" w:ascii="宋体" w:hAnsi="宋体" w:eastAsia="宋体" w:cs="宋体"/>
          <w:color w:val="000000"/>
          <w:sz w:val="21"/>
          <w:szCs w:val="21"/>
          <w:lang w:val="zh-CN"/>
        </w:rPr>
      </w:r>
      <w:r/>
    </w:p>
    <w:p>
      <w:pPr>
        <w:pStyle w:val="983"/>
        <w:ind w:firstLine="420"/>
        <w:spacing w:after="0" w:line="480" w:lineRule="atLeas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2.中标（成交）后不依法与采购人签订合同；</w:t>
      </w:r>
      <w:r>
        <w:rPr>
          <w:rFonts w:hint="eastAsia" w:ascii="宋体" w:hAnsi="宋体" w:eastAsia="宋体" w:cs="宋体"/>
          <w:color w:val="000000"/>
          <w:sz w:val="21"/>
          <w:szCs w:val="21"/>
          <w:lang w:val="zh-CN"/>
        </w:rPr>
      </w:r>
      <w:r/>
    </w:p>
    <w:p>
      <w:pPr>
        <w:pStyle w:val="983"/>
        <w:ind w:firstLine="420"/>
        <w:spacing w:after="0" w:line="480" w:lineRule="atLeast"/>
        <w:rPr>
          <w:rFonts w:hint="eastAsia" w:ascii="宋体" w:hAnsi="宋体" w:eastAsia="宋体" w:cs="宋体"/>
          <w:color w:val="000000"/>
          <w:sz w:val="21"/>
          <w:szCs w:val="21"/>
          <w:lang w:val="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.中标（成交）后不按本采购文件规定向贵方缴纳采购代理费。</w:t>
      </w:r>
      <w:r>
        <w:rPr>
          <w:rFonts w:hint="eastAsia" w:ascii="宋体" w:hAnsi="宋体" w:eastAsia="宋体" w:cs="宋体"/>
          <w:color w:val="000000"/>
          <w:sz w:val="21"/>
          <w:szCs w:val="21"/>
          <w:lang w:val="zh-CN"/>
        </w:rPr>
      </w:r>
      <w:r/>
    </w:p>
    <w:p>
      <w:pPr>
        <w:pStyle w:val="983"/>
        <w:ind w:firstLine="420"/>
        <w:spacing w:after="0" w:line="480" w:lineRule="atLeas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二、我单位知晓上述行为的法律后果，承认本承诺书作为贵方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要求我单位履行违约赔偿义务的依据作用。</w:t>
      </w:r>
      <w:r>
        <w:rPr>
          <w:rFonts w:hint="eastAsia" w:ascii="宋体" w:hAnsi="宋体" w:eastAsia="宋体" w:cs="宋体"/>
          <w:color w:val="000000"/>
          <w:sz w:val="21"/>
          <w:szCs w:val="21"/>
          <w:lang w:val="zh-CN"/>
        </w:rPr>
      </w:r>
      <w:r/>
    </w:p>
    <w:p>
      <w:pPr>
        <w:pStyle w:val="87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87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（盖公章）</w:t>
      </w:r>
      <w:r>
        <w:rPr>
          <w:rFonts w:hint="eastAsia" w:ascii="宋体" w:hAnsi="宋体" w:eastAsia="宋体" w:cs="宋体"/>
          <w:color w:val="000000"/>
          <w:sz w:val="21"/>
          <w:szCs w:val="21"/>
        </w:rPr>
      </w:r>
      <w:r/>
    </w:p>
    <w:p>
      <w:pPr>
        <w:pStyle w:val="87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87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传真：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87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电子邮件：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87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法定代表人或委托代理人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签字或签章）：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87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1009"/>
        <w:rPr>
          <w:rFonts w:hint="eastAsia"/>
          <w:b/>
          <w:color w:val="000000"/>
          <w:sz w:val="21"/>
          <w:szCs w:val="21"/>
        </w:rPr>
      </w:pPr>
      <w:r>
        <w:rPr>
          <w:rFonts w:hint="eastAsia"/>
          <w:b/>
          <w:color w:val="000000"/>
          <w:sz w:val="21"/>
          <w:szCs w:val="21"/>
        </w:rPr>
      </w:r>
      <w:r/>
    </w:p>
    <w:p>
      <w:pPr>
        <w:pStyle w:val="871"/>
        <w:rPr>
          <w:rFonts w:hint="eastAsia"/>
        </w:rPr>
      </w:pPr>
      <w:r>
        <w:rPr>
          <w:rFonts w:hint="eastAsia"/>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hint="eastAsia"/>
          <w:b/>
          <w:color w:val="000000"/>
          <w:sz w:val="21"/>
          <w:szCs w:val="21"/>
        </w:rPr>
      </w:pPr>
      <w:r>
        <w:rPr>
          <w:rFonts w:hint="eastAsia"/>
          <w:b/>
          <w:color w:val="000000"/>
          <w:sz w:val="21"/>
          <w:szCs w:val="21"/>
        </w:rPr>
      </w:r>
      <w:r/>
    </w:p>
    <w:p>
      <w:pPr>
        <w:pStyle w:val="871"/>
        <w:spacing w:line="400" w:lineRule="exact"/>
        <w:rPr>
          <w:rFonts w:cs="Times New Roman"/>
          <w:b/>
          <w:bCs/>
          <w:color w:val="000000"/>
          <w:spacing w:val="6"/>
          <w:highlight w:val="none"/>
        </w:rPr>
      </w:pPr>
      <w:r>
        <w:rPr>
          <w:rFonts w:hint="eastAsia"/>
          <w:b/>
          <w:color w:val="000000"/>
          <w:sz w:val="21"/>
          <w:szCs w:val="21"/>
        </w:rPr>
        <w:t xml:space="preserve">（</w:t>
      </w:r>
      <w:r>
        <w:rPr>
          <w:rFonts w:hint="eastAsia"/>
          <w:b/>
          <w:color w:val="000000"/>
          <w:sz w:val="21"/>
          <w:szCs w:val="21"/>
          <w:lang w:val="en-US" w:eastAsia="zh-CN"/>
        </w:rPr>
        <w:t xml:space="preserve">4</w:t>
      </w:r>
      <w:r>
        <w:rPr>
          <w:rFonts w:hint="eastAsia"/>
          <w:b/>
          <w:color w:val="000000"/>
          <w:sz w:val="21"/>
          <w:szCs w:val="21"/>
        </w:rPr>
        <w:t xml:space="preserve">）中小企业声明函</w:t>
      </w:r>
      <w:r>
        <w:rPr>
          <w:rFonts w:cs="Times New Roman"/>
          <w:b/>
          <w:bCs/>
          <w:color w:val="000000"/>
          <w:spacing w:val="6"/>
          <w:highlight w:val="none"/>
        </w:rPr>
      </w:r>
      <w:r/>
    </w:p>
    <w:p>
      <w:pPr>
        <w:pStyle w:val="871"/>
        <w:jc w:val="center"/>
        <w:spacing w:line="400" w:lineRule="exact"/>
        <w:rPr>
          <w:rFonts w:cs="Times New Roman"/>
          <w:b/>
          <w:color w:val="000000"/>
          <w:sz w:val="21"/>
          <w:szCs w:val="21"/>
          <w:highlight w:val="none"/>
          <w:lang w:val="zh-CN"/>
        </w:rPr>
      </w:pPr>
      <w:r>
        <w:rPr>
          <w:rFonts w:hint="eastAsia"/>
          <w:b/>
          <w:color w:val="000000"/>
          <w:sz w:val="21"/>
          <w:szCs w:val="21"/>
          <w:highlight w:val="none"/>
          <w:lang w:val="zh-CN"/>
        </w:rPr>
        <w:t xml:space="preserve">中小企业声明函</w:t>
      </w:r>
      <w:r>
        <w:rPr>
          <w:rFonts w:cs="Times New Roman"/>
          <w:b/>
          <w:color w:val="000000"/>
          <w:sz w:val="21"/>
          <w:szCs w:val="21"/>
          <w:highlight w:val="none"/>
          <w:lang w:val="zh-CN"/>
        </w:rPr>
      </w:r>
      <w:r/>
    </w:p>
    <w:p>
      <w:pPr>
        <w:pStyle w:val="871"/>
        <w:spacing w:line="400" w:lineRule="exact"/>
        <w:rPr>
          <w:rFonts w:cs="Times New Roman"/>
          <w:color w:val="000000"/>
          <w:sz w:val="21"/>
          <w:szCs w:val="21"/>
          <w:highlight w:val="none"/>
          <w:lang w:val="zh-CN"/>
        </w:rPr>
      </w:pPr>
      <w:r>
        <w:rPr>
          <w:rFonts w:hint="eastAsia"/>
          <w:color w:val="000000"/>
          <w:sz w:val="21"/>
          <w:szCs w:val="21"/>
          <w:highlight w:val="none"/>
          <w:u w:val="single"/>
        </w:rPr>
        <w:t xml:space="preserve">                </w:t>
      </w:r>
      <w:r>
        <w:rPr>
          <w:rFonts w:hint="eastAsia"/>
          <w:color w:val="000000"/>
          <w:sz w:val="21"/>
          <w:szCs w:val="21"/>
          <w:highlight w:val="none"/>
          <w:lang w:val="zh-CN"/>
        </w:rPr>
        <w:t xml:space="preserve">：</w:t>
      </w:r>
      <w:r>
        <w:rPr>
          <w:rFonts w:cs="Times New Roman"/>
          <w:color w:val="000000"/>
          <w:sz w:val="21"/>
          <w:szCs w:val="21"/>
          <w:highlight w:val="none"/>
          <w:lang w:val="zh-CN"/>
        </w:rPr>
      </w:r>
      <w:r/>
    </w:p>
    <w:p>
      <w:pPr>
        <w:pStyle w:val="871"/>
        <w:ind w:firstLine="420"/>
        <w:spacing w:line="360" w:lineRule="auto"/>
        <w:rPr>
          <w:color w:val="000000"/>
          <w:sz w:val="21"/>
          <w:szCs w:val="21"/>
          <w:highlight w:val="none"/>
        </w:rPr>
      </w:pPr>
      <w:r>
        <w:rPr>
          <w:rFonts w:hint="eastAsia"/>
          <w:color w:val="000000"/>
          <w:sz w:val="21"/>
          <w:szCs w:val="21"/>
          <w:highlight w:val="none"/>
        </w:rPr>
        <w:t xml:space="preserve">本公司郑重声明，根据《政府采购促进中小企业发展管理办法》（财库﹝2020﹞46 号）的规定，本公司（联合体）参加</w:t>
      </w:r>
      <w:r>
        <w:rPr>
          <w:rFonts w:hint="eastAsia"/>
          <w:color w:val="000000"/>
          <w:sz w:val="21"/>
          <w:szCs w:val="21"/>
          <w:highlight w:val="none"/>
          <w:u w:val="single"/>
        </w:rPr>
        <w:t xml:space="preserve">（单位名称）</w:t>
      </w:r>
      <w:r>
        <w:rPr>
          <w:rFonts w:hint="eastAsia"/>
          <w:color w:val="000000"/>
          <w:sz w:val="21"/>
          <w:szCs w:val="21"/>
          <w:highlight w:val="none"/>
        </w:rPr>
        <w:t xml:space="preserve">的</w:t>
      </w:r>
      <w:r>
        <w:rPr>
          <w:rFonts w:hint="eastAsia"/>
          <w:color w:val="000000"/>
          <w:sz w:val="21"/>
          <w:szCs w:val="21"/>
          <w:highlight w:val="none"/>
          <w:u w:val="single"/>
        </w:rPr>
        <w:t xml:space="preserve">（项目名称）</w:t>
      </w:r>
      <w:r>
        <w:rPr>
          <w:rFonts w:hint="eastAsia"/>
          <w:color w:val="000000"/>
          <w:sz w:val="21"/>
          <w:szCs w:val="21"/>
          <w:highlight w:val="none"/>
        </w:rPr>
        <w:t xml:space="preserve">采购活动，提供的货物全部由符合政策要求的中小企业制造。相关企业（含联合体中的中小企业、签订分包意向协议的中小企业）的具体情况如下：</w:t>
      </w:r>
      <w:r>
        <w:rPr>
          <w:color w:val="000000"/>
          <w:sz w:val="21"/>
          <w:szCs w:val="21"/>
          <w:highlight w:val="none"/>
        </w:rPr>
      </w:r>
      <w:r/>
    </w:p>
    <w:p>
      <w:pPr>
        <w:pStyle w:val="871"/>
        <w:ind w:firstLine="420"/>
        <w:spacing w:line="360" w:lineRule="auto"/>
        <w:tabs>
          <w:tab w:val="left" w:pos="1243" w:leader="none"/>
        </w:tabs>
        <w:rPr>
          <w:rFonts w:hint="eastAsia" w:ascii="宋体" w:hAnsi="宋体" w:eastAsia="宋体" w:cs="宋体"/>
          <w:color w:val="000000"/>
          <w:sz w:val="21"/>
          <w:szCs w:val="21"/>
          <w:highlight w:val="none"/>
          <w:u w:val="single"/>
          <w:lang w:val="zh-CN" w:bidi="zh-CN"/>
        </w:rPr>
      </w:pPr>
      <w:r>
        <w:rPr>
          <w:rFonts w:hint="eastAsia" w:ascii="宋体" w:hAnsi="宋体" w:eastAsia="宋体" w:cs="宋体"/>
          <w:color w:val="000000"/>
          <w:sz w:val="21"/>
          <w:szCs w:val="21"/>
          <w:highlight w:val="none"/>
          <w:lang w:bidi="zh-CN"/>
        </w:rPr>
        <w:t xml:space="preserve">1</w:t>
      </w:r>
      <w:r>
        <w:rPr>
          <w:rFonts w:hint="eastAsia" w:eastAsia="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招标文件中明确的所属行业）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eastAsia="宋体" w:cs="宋体"/>
          <w:color w:val="000000"/>
          <w:sz w:val="21"/>
          <w:szCs w:val="21"/>
          <w:highlight w:val="none"/>
          <w:u w:val="single"/>
          <w:lang w:val="en-US"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u w:val="single"/>
          <w:lang w:val="zh-CN" w:bidi="zh-CN"/>
        </w:rPr>
      </w:r>
      <w:r/>
    </w:p>
    <w:p>
      <w:pPr>
        <w:pStyle w:val="871"/>
        <w:ind w:firstLine="420"/>
        <w:spacing w:line="360" w:lineRule="auto"/>
        <w:tabs>
          <w:tab w:val="left" w:pos="1243" w:leader="none"/>
        </w:tabs>
        <w:rPr>
          <w:rFonts w:hint="eastAsia" w:ascii="宋体" w:hAnsi="宋体" w:eastAsia="宋体" w:cs="宋体"/>
          <w:color w:val="000000"/>
          <w:sz w:val="21"/>
          <w:szCs w:val="21"/>
          <w:highlight w:val="none"/>
          <w:u w:val="single"/>
          <w:lang w:val="zh-CN" w:bidi="zh-CN"/>
        </w:rPr>
      </w:pPr>
      <w:r>
        <w:rPr>
          <w:rFonts w:hint="eastAsia" w:ascii="宋体" w:hAnsi="宋体" w:eastAsia="宋体" w:cs="宋体"/>
          <w:color w:val="000000"/>
          <w:sz w:val="21"/>
          <w:szCs w:val="21"/>
          <w:highlight w:val="none"/>
          <w:lang w:val="en-US" w:bidi="zh-CN"/>
        </w:rPr>
        <w:t xml:space="preserve">2</w:t>
      </w:r>
      <w:r>
        <w:rPr>
          <w:rFonts w:hint="eastAsia" w:eastAsia="宋体" w:cs="宋体"/>
          <w:color w:val="000000"/>
          <w:sz w:val="21"/>
          <w:szCs w:val="21"/>
          <w:highlight w:val="none"/>
          <w:lang w:val="en-US" w:bidi="zh-CN"/>
        </w:rPr>
        <w:t xml:space="preserve">.</w:t>
      </w:r>
      <w:r>
        <w:rPr>
          <w:rFonts w:hint="eastAsia" w:ascii="宋体" w:hAnsi="宋体" w:eastAsia="宋体" w:cs="宋体"/>
          <w:color w:val="000000"/>
          <w:sz w:val="21"/>
          <w:szCs w:val="21"/>
          <w:highlight w:val="none"/>
          <w:u w:val="single"/>
          <w:lang w:val="zh-CN" w:bidi="zh-CN"/>
        </w:rPr>
        <w:t xml:space="preserve">（标的名称）</w:t>
      </w:r>
      <w:r>
        <w:rPr>
          <w:rFonts w:hint="eastAsia" w:ascii="宋体" w:hAnsi="宋体" w:eastAsia="宋体" w:cs="宋体"/>
          <w:color w:val="000000"/>
          <w:sz w:val="21"/>
          <w:szCs w:val="21"/>
          <w:highlight w:val="none"/>
          <w:lang w:val="zh-CN" w:bidi="zh-CN"/>
        </w:rPr>
        <w:t xml:space="preserve">，属于（</w:t>
      </w:r>
      <w:r>
        <w:rPr>
          <w:rFonts w:hint="eastAsia" w:ascii="宋体" w:hAnsi="宋体" w:eastAsia="宋体" w:cs="宋体"/>
          <w:color w:val="000000"/>
          <w:sz w:val="21"/>
          <w:szCs w:val="21"/>
          <w:highlight w:val="none"/>
          <w:u w:val="single"/>
          <w:lang w:val="zh-CN" w:bidi="zh-CN"/>
        </w:rPr>
        <w:t xml:space="preserve">招标文件中明确的所属行业）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制造商</w:t>
      </w:r>
      <w:r>
        <w:rPr>
          <w:rFonts w:hint="eastAsia" w:ascii="宋体" w:hAnsi="宋体" w:eastAsia="宋体" w:cs="宋体"/>
          <w:color w:val="000000"/>
          <w:sz w:val="21"/>
          <w:szCs w:val="21"/>
          <w:highlight w:val="none"/>
          <w:lang w:val="zh-CN" w:bidi="zh-CN"/>
        </w:rPr>
        <w:t xml:space="preserve">为</w:t>
      </w:r>
      <w:r>
        <w:rPr>
          <w:rFonts w:hint="eastAsia" w:ascii="宋体" w:hAnsi="宋体" w:eastAsia="宋体" w:cs="宋体"/>
          <w:color w:val="000000"/>
          <w:sz w:val="21"/>
          <w:szCs w:val="21"/>
          <w:highlight w:val="none"/>
          <w:u w:val="single"/>
          <w:lang w:val="zh-CN" w:bidi="zh-CN"/>
        </w:rPr>
        <w:t xml:space="preserve">（企业名称）</w:t>
      </w:r>
      <w:r>
        <w:rPr>
          <w:rFonts w:hint="eastAsia" w:ascii="宋体" w:hAnsi="宋体" w:eastAsia="宋体" w:cs="宋体"/>
          <w:color w:val="000000"/>
          <w:sz w:val="21"/>
          <w:szCs w:val="21"/>
          <w:highlight w:val="none"/>
          <w:lang w:val="zh-CN" w:bidi="zh-CN"/>
        </w:rPr>
        <w:t xml:space="preserve">，从业人员</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人，营业收入为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万元，资产总额为</w:t>
      </w:r>
      <w:r>
        <w:rPr>
          <w:rFonts w:hint="eastAsia" w:ascii="宋体" w:hAnsi="宋体" w:eastAsia="宋体" w:cs="宋体"/>
          <w:color w:val="000000"/>
          <w:sz w:val="21"/>
          <w:szCs w:val="21"/>
          <w:highlight w:val="none"/>
          <w:u w:val="single"/>
          <w:lang w:bidi="zh-CN"/>
        </w:rPr>
        <w:t xml:space="preserve">     </w:t>
      </w:r>
      <w:r>
        <w:rPr>
          <w:rFonts w:hint="eastAsia" w:ascii="宋体" w:hAnsi="宋体" w:eastAsia="宋体" w:cs="宋体"/>
          <w:color w:val="000000"/>
          <w:sz w:val="21"/>
          <w:szCs w:val="21"/>
          <w:highlight w:val="none"/>
          <w:lang w:val="zh-CN" w:bidi="zh-CN"/>
        </w:rPr>
        <w:t xml:space="preserve">万元，属于</w:t>
      </w:r>
      <w:r>
        <w:rPr>
          <w:rFonts w:hint="eastAsia" w:ascii="宋体" w:hAnsi="宋体" w:eastAsia="宋体" w:cs="宋体"/>
          <w:color w:val="000000"/>
          <w:sz w:val="21"/>
          <w:szCs w:val="21"/>
          <w:highlight w:val="none"/>
          <w:u w:val="single"/>
          <w:lang w:val="en-US" w:bidi="zh-CN"/>
        </w:rPr>
        <w:t xml:space="preserve">       </w:t>
      </w:r>
      <w:r>
        <w:rPr>
          <w:rFonts w:hint="eastAsia" w:ascii="宋体" w:hAnsi="宋体" w:eastAsia="宋体" w:cs="宋体"/>
          <w:color w:val="000000"/>
          <w:sz w:val="21"/>
          <w:szCs w:val="21"/>
          <w:highlight w:val="none"/>
          <w:u w:val="single"/>
          <w:lang w:val="zh-CN" w:bidi="zh-CN"/>
        </w:rPr>
        <w:t xml:space="preserve">（□中型企业、□小型企业、□微型企业）</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u w:val="single"/>
          <w:lang w:val="zh-CN" w:bidi="zh-CN"/>
        </w:rPr>
      </w:r>
      <w:r/>
    </w:p>
    <w:p>
      <w:pPr>
        <w:pStyle w:val="871"/>
        <w:ind w:firstLine="420"/>
        <w:spacing w:line="360" w:lineRule="auto"/>
        <w:rPr>
          <w:rFonts w:hint="eastAsia"/>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rPr>
      </w:r>
      <w:r/>
    </w:p>
    <w:p>
      <w:pPr>
        <w:pStyle w:val="1030"/>
        <w:ind w:firstLine="420"/>
        <w:widowControl w:val="off"/>
        <w:rPr>
          <w:rFonts w:hint="eastAsia" w:hAnsi="宋体"/>
          <w:color w:val="000000"/>
          <w:sz w:val="21"/>
          <w:szCs w:val="21"/>
          <w:highlight w:val="none"/>
        </w:rPr>
      </w:pPr>
      <w:r>
        <w:rPr>
          <w:rFonts w:hint="eastAsia"/>
          <w:color w:val="000000"/>
          <w:sz w:val="21"/>
          <w:szCs w:val="21"/>
          <w:highlight w:val="none"/>
        </w:rPr>
        <w:t xml:space="preserve"> </w:t>
      </w:r>
      <w:r>
        <w:rPr>
          <w:rFonts w:hint="eastAsia" w:hAnsi="宋体"/>
          <w:color w:val="000000"/>
          <w:sz w:val="21"/>
          <w:szCs w:val="21"/>
          <w:highlight w:val="none"/>
        </w:rPr>
      </w:r>
      <w:r/>
    </w:p>
    <w:p>
      <w:pPr>
        <w:pStyle w:val="871"/>
        <w:ind w:firstLine="420"/>
        <w:spacing w:line="360" w:lineRule="auto"/>
        <w:rPr>
          <w:rFonts w:hint="eastAsia"/>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rPr>
          <w:rFonts w:hint="eastAsia"/>
          <w:color w:val="000000"/>
          <w:sz w:val="21"/>
          <w:szCs w:val="21"/>
          <w:highlight w:val="none"/>
        </w:rPr>
      </w:r>
      <w:r/>
    </w:p>
    <w:p>
      <w:pPr>
        <w:pStyle w:val="871"/>
        <w:ind w:firstLine="420"/>
        <w:spacing w:line="360" w:lineRule="auto"/>
        <w:rPr>
          <w:rFonts w:hint="eastAsia"/>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rPr>
          <w:rFonts w:hint="eastAsia"/>
          <w:color w:val="000000"/>
          <w:sz w:val="21"/>
          <w:szCs w:val="21"/>
          <w:highlight w:val="none"/>
        </w:rPr>
      </w:r>
      <w:r/>
    </w:p>
    <w:p>
      <w:pPr>
        <w:pStyle w:val="1030"/>
        <w:ind w:firstLine="420"/>
        <w:widowControl w:val="off"/>
        <w:rPr>
          <w:rFonts w:hint="eastAsia" w:hAnsi="宋体"/>
          <w:color w:val="000000"/>
          <w:sz w:val="21"/>
          <w:szCs w:val="21"/>
          <w:highlight w:val="none"/>
        </w:rPr>
      </w:pPr>
      <w:r>
        <w:rPr>
          <w:rFonts w:hint="eastAsia"/>
          <w:color w:val="000000"/>
          <w:sz w:val="21"/>
          <w:szCs w:val="21"/>
          <w:highlight w:val="none"/>
        </w:rPr>
        <w:t xml:space="preserve"> </w:t>
      </w:r>
      <w:r>
        <w:rPr>
          <w:rFonts w:hint="eastAsia" w:hAnsi="宋体"/>
          <w:color w:val="000000"/>
          <w:sz w:val="21"/>
          <w:szCs w:val="21"/>
          <w:highlight w:val="none"/>
        </w:rPr>
      </w:r>
      <w:r/>
    </w:p>
    <w:p>
      <w:pPr>
        <w:pStyle w:val="871"/>
        <w:ind w:firstLine="630"/>
        <w:jc w:val="center"/>
        <w:spacing w:line="360" w:lineRule="auto"/>
        <w:rPr>
          <w:rFonts w:hint="eastAsia"/>
          <w:color w:val="000000"/>
          <w:sz w:val="21"/>
          <w:szCs w:val="21"/>
          <w:highlight w:val="none"/>
        </w:rPr>
      </w:pPr>
      <w:r>
        <w:rPr>
          <w:rFonts w:hint="eastAsia"/>
          <w:color w:val="000000"/>
          <w:sz w:val="21"/>
          <w:szCs w:val="21"/>
          <w:highlight w:val="none"/>
        </w:rPr>
        <w:t xml:space="preserve">   企业名称（盖章）：</w:t>
      </w:r>
      <w:r>
        <w:rPr>
          <w:rFonts w:hint="eastAsia"/>
          <w:color w:val="000000"/>
          <w:sz w:val="21"/>
          <w:szCs w:val="21"/>
          <w:highlight w:val="none"/>
        </w:rPr>
      </w:r>
      <w:r/>
    </w:p>
    <w:p>
      <w:pPr>
        <w:pStyle w:val="871"/>
        <w:ind w:firstLine="4515"/>
        <w:spacing w:line="360" w:lineRule="auto"/>
        <w:rPr>
          <w:rFonts w:hint="eastAsia"/>
          <w:color w:val="000000"/>
          <w:sz w:val="21"/>
          <w:szCs w:val="21"/>
          <w:highlight w:val="none"/>
        </w:rPr>
      </w:pPr>
      <w:r>
        <w:rPr>
          <w:rFonts w:hint="eastAsia"/>
          <w:color w:val="000000"/>
          <w:sz w:val="21"/>
          <w:szCs w:val="21"/>
          <w:highlight w:val="none"/>
        </w:rPr>
        <w:t xml:space="preserve">日期：</w:t>
      </w:r>
      <w:r>
        <w:rPr>
          <w:rFonts w:hint="eastAsia"/>
          <w:color w:val="000000"/>
          <w:sz w:val="21"/>
          <w:szCs w:val="21"/>
          <w:highlight w:val="none"/>
        </w:rPr>
      </w:r>
      <w:r/>
    </w:p>
    <w:p>
      <w:pPr>
        <w:pStyle w:val="871"/>
        <w:ind w:firstLine="630"/>
        <w:spacing w:line="400" w:lineRule="exact"/>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p>
      <w:pPr>
        <w:pStyle w:val="871"/>
        <w:ind w:firstLine="200"/>
        <w:jc w:val="left"/>
        <w:rPr>
          <w:rFonts w:hint="eastAsia"/>
          <w:b/>
          <w:bCs/>
          <w:color w:val="000000"/>
          <w:sz w:val="21"/>
          <w:szCs w:val="21"/>
          <w:highlight w:val="none"/>
        </w:rPr>
      </w:pPr>
      <w:r>
        <w:rPr>
          <w:rFonts w:hint="eastAsia"/>
          <w:b/>
          <w:bCs/>
          <w:color w:val="000000"/>
          <w:sz w:val="21"/>
          <w:szCs w:val="21"/>
          <w:highlight w:val="none"/>
        </w:rPr>
        <w:t xml:space="preserve"> </w:t>
      </w:r>
      <w:r>
        <w:rPr>
          <w:rFonts w:hint="eastAsia"/>
          <w:b/>
          <w:bCs/>
          <w:color w:val="000000"/>
          <w:sz w:val="21"/>
          <w:szCs w:val="21"/>
          <w:highlight w:val="none"/>
        </w:rPr>
      </w:r>
      <w:r/>
    </w:p>
    <w:p>
      <w:pPr>
        <w:pStyle w:val="871"/>
        <w:spacing w:line="440" w:lineRule="exact"/>
        <w:rPr>
          <w:rFonts w:hint="eastAsia"/>
          <w:bCs/>
          <w:color w:val="000000"/>
          <w:sz w:val="21"/>
          <w:szCs w:val="21"/>
          <w:highlight w:val="none"/>
        </w:rPr>
      </w:pPr>
      <w:r>
        <w:rPr>
          <w:rFonts w:hint="eastAsia"/>
          <w:b/>
          <w:color w:val="000000"/>
          <w:sz w:val="21"/>
          <w:szCs w:val="21"/>
          <w:highlight w:val="none"/>
        </w:rPr>
        <w:t xml:space="preserve">注：</w:t>
      </w:r>
      <w:r>
        <w:rPr>
          <w:rFonts w:hint="eastAsia"/>
          <w:bCs/>
          <w:color w:val="000000"/>
          <w:sz w:val="21"/>
          <w:szCs w:val="21"/>
          <w:highlight w:val="none"/>
        </w:rPr>
        <w:t xml:space="preserve">1</w:t>
      </w:r>
      <w:r>
        <w:rPr>
          <w:rFonts w:hint="eastAsia"/>
          <w:bCs/>
          <w:color w:val="000000"/>
          <w:sz w:val="21"/>
          <w:szCs w:val="21"/>
          <w:highlight w:val="none"/>
          <w:lang w:val="en-US" w:eastAsia="zh-CN"/>
        </w:rPr>
        <w:t xml:space="preserve">.</w:t>
      </w:r>
      <w:r>
        <w:rPr>
          <w:rFonts w:hint="eastAsia"/>
          <w:bCs/>
          <w:color w:val="000000"/>
          <w:sz w:val="21"/>
          <w:szCs w:val="21"/>
          <w:highlight w:val="none"/>
        </w:rPr>
        <w:t xml:space="preserve">从业人员、营业收入、资产总额填报上一年度数据，无上一年度数据的新成立企业可不填报。</w:t>
      </w:r>
      <w:r>
        <w:rPr>
          <w:rFonts w:hint="eastAsia"/>
          <w:bCs/>
          <w:color w:val="000000"/>
          <w:sz w:val="21"/>
          <w:szCs w:val="21"/>
          <w:highlight w:val="none"/>
        </w:rPr>
      </w:r>
      <w:r/>
    </w:p>
    <w:p>
      <w:pPr>
        <w:pStyle w:val="871"/>
        <w:ind w:firstLine="420"/>
        <w:spacing w:line="440" w:lineRule="exact"/>
        <w:rPr>
          <w:rFonts w:hint="eastAsia" w:ascii="宋体" w:hAnsi="宋体" w:cs="宋体"/>
          <w:b/>
          <w:color w:val="000000"/>
          <w:sz w:val="21"/>
          <w:szCs w:val="21"/>
          <w:highlight w:val="none"/>
          <w:lang w:val="en-US" w:eastAsia="zh-CN"/>
        </w:rPr>
      </w:pPr>
      <w:r>
        <w:rPr>
          <w:rFonts w:hint="eastAsia" w:ascii="宋体" w:hAnsi="宋体" w:cs="宋体"/>
          <w:b w:val="0"/>
          <w:bCs/>
          <w:color w:val="000000"/>
          <w:sz w:val="21"/>
          <w:szCs w:val="21"/>
          <w:highlight w:val="none"/>
        </w:rPr>
        <w:t xml:space="preserve">2</w:t>
      </w:r>
      <w:r>
        <w:rPr>
          <w:rFonts w:hint="eastAsia" w:ascii="宋体" w:hAnsi="宋体" w:cs="宋体"/>
          <w:b w:val="0"/>
          <w:bCs/>
          <w:color w:val="000000"/>
          <w:sz w:val="21"/>
          <w:szCs w:val="21"/>
          <w:highlight w:val="none"/>
          <w:lang w:val="en-US" w:eastAsia="zh-CN"/>
        </w:rPr>
        <w:t xml:space="preserve">.</w:t>
      </w:r>
      <w:r>
        <w:rPr>
          <w:rFonts w:hint="eastAsia" w:ascii="宋体" w:hAnsi="宋体" w:cs="宋体"/>
          <w:b w:val="0"/>
          <w:bCs/>
          <w:color w:val="000000"/>
          <w:sz w:val="21"/>
          <w:szCs w:val="21"/>
          <w:highlight w:val="none"/>
        </w:rPr>
        <w:t xml:space="preserve">在货物采购项目中，货物全部由中小企业制造，即货物由中小企业生产且使用该中小企业商号或者注册商标。</w:t>
      </w:r>
      <w:r>
        <w:rPr>
          <w:rFonts w:hint="eastAsia" w:ascii="宋体" w:hAnsi="宋体" w:cs="宋体"/>
          <w:b/>
          <w:color w:val="000000"/>
          <w:sz w:val="21"/>
          <w:szCs w:val="21"/>
          <w:highlight w:val="none"/>
        </w:rPr>
        <w:t xml:space="preserve">供应商提供的货物既有中小企业制造货物，也有大型企业制造货物的，不享受相应扶持政策。</w:t>
      </w:r>
      <w:r>
        <w:rPr>
          <w:rFonts w:hint="eastAsia" w:ascii="宋体" w:hAnsi="宋体" w:cs="宋体"/>
          <w:b/>
          <w:color w:val="000000"/>
          <w:sz w:val="21"/>
          <w:szCs w:val="21"/>
          <w:highlight w:val="none"/>
          <w:lang w:val="en-US" w:eastAsia="zh-CN"/>
        </w:rPr>
      </w:r>
      <w:r/>
    </w:p>
    <w:p>
      <w:pPr>
        <w:pStyle w:val="871"/>
        <w:ind w:firstLine="420"/>
        <w:spacing w:line="440" w:lineRule="exact"/>
        <w:rPr>
          <w:rFonts w:hint="eastAsia" w:ascii="宋体" w:hAnsi="宋体" w:cs="宋体"/>
          <w:b/>
          <w:color w:val="000000"/>
          <w:sz w:val="21"/>
          <w:szCs w:val="21"/>
          <w:highlight w:val="none"/>
        </w:rPr>
      </w:pPr>
      <w:r>
        <w:rPr>
          <w:rFonts w:hint="eastAsia" w:ascii="宋体" w:hAnsi="宋体" w:cs="宋体"/>
          <w:b w:val="0"/>
          <w:bCs w:val="0"/>
          <w:sz w:val="21"/>
          <w:szCs w:val="24"/>
          <w:lang w:val="en-US" w:eastAsia="zh-CN"/>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w:t>
      </w:r>
      <w:r>
        <w:rPr>
          <w:rFonts w:hint="eastAsia" w:ascii="宋体" w:hAnsi="宋体" w:cs="宋体"/>
          <w:sz w:val="21"/>
          <w:szCs w:val="24"/>
          <w:lang w:eastAsia="zh-CN"/>
        </w:rPr>
        <w:t xml:space="preserve">招标</w:t>
      </w:r>
      <w:r>
        <w:rPr>
          <w:rFonts w:hint="eastAsia" w:ascii="宋体" w:hAnsi="宋体" w:cs="宋体"/>
          <w:sz w:val="21"/>
          <w:szCs w:val="24"/>
        </w:rPr>
        <w:t xml:space="preserve">文件中具体规定为准。</w:t>
      </w:r>
      <w:r>
        <w:rPr>
          <w:rFonts w:hint="eastAsia" w:ascii="宋体" w:hAnsi="宋体" w:cs="宋体"/>
          <w:b/>
          <w:color w:val="000000"/>
          <w:sz w:val="21"/>
          <w:szCs w:val="21"/>
          <w:highlight w:val="none"/>
        </w:rPr>
      </w:r>
      <w:r/>
    </w:p>
    <w:p>
      <w:pPr>
        <w:pStyle w:val="871"/>
        <w:ind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如未对（□中型企业、□小型企业、□微型企业）进行勾选，视同非中小微企业，不可享受相应扶持政策。</w:t>
      </w:r>
      <w:r>
        <w:rPr>
          <w:rFonts w:hint="eastAsia" w:ascii="宋体" w:hAnsi="宋体" w:cs="宋体"/>
          <w:b/>
          <w:color w:val="000000"/>
          <w:sz w:val="21"/>
          <w:szCs w:val="21"/>
          <w:highlight w:val="none"/>
        </w:rPr>
      </w:r>
      <w:r/>
    </w:p>
    <w:p>
      <w:pPr>
        <w:pStyle w:val="871"/>
        <w:ind w:firstLine="420"/>
        <w:spacing w:line="440" w:lineRule="exact"/>
        <w:rPr>
          <w:rFonts w:hint="eastAsia" w:ascii="宋体" w:hAnsi="宋体" w:cs="宋体"/>
          <w:bCs/>
          <w:color w:val="000000"/>
          <w:sz w:val="21"/>
          <w:szCs w:val="21"/>
          <w:highlight w:val="none"/>
          <w:lang w:val="zh-CN"/>
        </w:rPr>
      </w:pP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lang w:val="zh-CN"/>
        </w:rPr>
        <w:t xml:space="preserve">若</w:t>
      </w:r>
      <w:r>
        <w:rPr>
          <w:rFonts w:hint="eastAsia" w:ascii="宋体" w:hAnsi="宋体" w:cs="宋体"/>
          <w:bCs/>
          <w:color w:val="000000"/>
          <w:sz w:val="21"/>
          <w:szCs w:val="21"/>
          <w:highlight w:val="none"/>
          <w:lang w:eastAsia="zh-CN"/>
        </w:rPr>
        <w:t xml:space="preserve">投标</w:t>
      </w:r>
      <w:r>
        <w:rPr>
          <w:rFonts w:hint="eastAsia" w:ascii="宋体" w:hAnsi="宋体" w:cs="宋体"/>
          <w:bCs/>
          <w:color w:val="000000"/>
          <w:sz w:val="21"/>
          <w:szCs w:val="21"/>
          <w:highlight w:val="none"/>
        </w:rPr>
        <w:t xml:space="preserve">单位</w:t>
      </w:r>
      <w:r>
        <w:rPr>
          <w:rFonts w:hint="eastAsia" w:ascii="宋体" w:hAnsi="宋体" w:cs="宋体"/>
          <w:bCs/>
          <w:color w:val="000000"/>
          <w:sz w:val="21"/>
          <w:szCs w:val="21"/>
          <w:highlight w:val="none"/>
          <w:lang w:val="zh-CN"/>
        </w:rPr>
        <w:t xml:space="preserve">提供的“中小企业声明函”内容不实的，属于提供虚假材料谋取中标、成交，依照《中华人民共和国政府采购法》等国家有关规定追究相应责任。</w:t>
      </w:r>
      <w:r>
        <w:rPr>
          <w:rFonts w:hint="eastAsia" w:ascii="宋体" w:hAnsi="宋体" w:cs="宋体"/>
          <w:bCs/>
          <w:color w:val="000000"/>
          <w:sz w:val="21"/>
          <w:szCs w:val="21"/>
          <w:highlight w:val="none"/>
          <w:lang w:val="zh-CN"/>
        </w:rPr>
      </w:r>
      <w:r/>
    </w:p>
    <w:p>
      <w:pPr>
        <w:pStyle w:val="984"/>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r>
      <w:r/>
    </w:p>
    <w:p>
      <w:pPr>
        <w:pStyle w:val="871"/>
      </w:pPr>
      <w:r/>
      <w:r/>
    </w:p>
    <w:p>
      <w:pPr>
        <w:pStyle w:val="871"/>
        <w:rPr>
          <w:color w:val="000000"/>
        </w:rPr>
      </w:pPr>
      <w:r>
        <w:rPr>
          <w:color w:val="000000"/>
        </w:rPr>
      </w:r>
      <w:r/>
    </w:p>
    <w:p>
      <w:pPr>
        <w:pStyle w:val="1030"/>
        <w:rPr>
          <w:rFonts w:cs="Times New Roman"/>
          <w:color w:val="000000"/>
          <w:sz w:val="21"/>
          <w:szCs w:val="21"/>
        </w:rPr>
      </w:pPr>
      <w:r>
        <w:rPr>
          <w:rFonts w:cs="Times New Roman"/>
          <w:color w:val="000000"/>
          <w:sz w:val="21"/>
          <w:szCs w:val="21"/>
        </w:rPr>
      </w:r>
      <w:r>
        <w:rPr>
          <w:rFonts w:cs="Times New Roman"/>
          <w:color w:val="000000"/>
          <w:sz w:val="21"/>
          <w:szCs w:val="21"/>
        </w:rPr>
      </w:r>
      <w:r/>
    </w:p>
    <w:p>
      <w:pPr>
        <w:pStyle w:val="1030"/>
        <w:rPr>
          <w:rFonts w:cs="Times New Roman"/>
          <w:color w:val="000000"/>
          <w:sz w:val="21"/>
          <w:szCs w:val="21"/>
        </w:rPr>
      </w:pPr>
      <w:r>
        <w:rPr>
          <w:rFonts w:cs="Times New Roman"/>
          <w:color w:val="000000"/>
          <w:sz w:val="21"/>
          <w:szCs w:val="21"/>
        </w:rPr>
      </w:r>
      <w:r>
        <w:rPr>
          <w:rFonts w:cs="Times New Roman"/>
          <w:color w:val="000000"/>
          <w:sz w:val="21"/>
          <w:szCs w:val="21"/>
        </w:rPr>
      </w:r>
      <w:r/>
    </w:p>
    <w:p>
      <w:pPr>
        <w:pStyle w:val="1030"/>
        <w:rPr>
          <w:rFonts w:cs="Times New Roman"/>
          <w:color w:val="000000"/>
          <w:sz w:val="21"/>
          <w:szCs w:val="21"/>
        </w:rPr>
      </w:pPr>
      <w:r>
        <w:rPr>
          <w:rFonts w:cs="Times New Roman"/>
          <w:color w:val="000000"/>
          <w:sz w:val="21"/>
          <w:szCs w:val="21"/>
        </w:rPr>
      </w:r>
      <w:r>
        <w:rPr>
          <w:rFonts w:cs="Times New Roman"/>
          <w:color w:val="000000"/>
          <w:sz w:val="21"/>
          <w:szCs w:val="21"/>
        </w:rPr>
      </w:r>
      <w:r/>
    </w:p>
    <w:p>
      <w:pPr>
        <w:pStyle w:val="1030"/>
        <w:rPr>
          <w:rFonts w:cs="Times New Roman"/>
          <w:color w:val="000000"/>
          <w:sz w:val="21"/>
          <w:szCs w:val="21"/>
        </w:rPr>
      </w:pPr>
      <w:r>
        <w:rPr>
          <w:rFonts w:cs="Times New Roman"/>
          <w:color w:val="000000"/>
          <w:sz w:val="21"/>
          <w:szCs w:val="21"/>
        </w:rPr>
      </w:r>
      <w:r>
        <w:rPr>
          <w:rFonts w:cs="Times New Roman"/>
          <w:color w:val="000000"/>
          <w:sz w:val="21"/>
          <w:szCs w:val="21"/>
        </w:rPr>
      </w:r>
      <w:r/>
    </w:p>
    <w:p>
      <w:pPr>
        <w:pStyle w:val="990"/>
        <w:rPr>
          <w:rFonts w:hint="eastAsia"/>
          <w:b/>
          <w:color w:val="000000"/>
          <w:sz w:val="21"/>
          <w:szCs w:val="21"/>
          <w:lang w:eastAsia="zh-CN"/>
        </w:rPr>
      </w:pPr>
      <w:r>
        <w:rPr>
          <w:rFonts w:hint="eastAsia"/>
          <w:b/>
          <w:color w:val="000000"/>
          <w:sz w:val="21"/>
          <w:szCs w:val="21"/>
          <w:lang w:eastAsia="zh-CN"/>
        </w:rPr>
      </w:r>
      <w:r/>
    </w:p>
    <w:p>
      <w:pPr>
        <w:pStyle w:val="871"/>
        <w:ind w:left="0"/>
        <w:keepLines w:val="0"/>
        <w:keepNext w:val="0"/>
        <w:pageBreakBefore w:val="0"/>
        <w:spacing w:line="440" w:lineRule="exact"/>
        <w:widowControl w:val="off"/>
        <w:rPr>
          <w:rFonts w:ascii="宋体" w:hAnsi="宋体"/>
          <w:b/>
          <w:color w:val="000000"/>
          <w:sz w:val="21"/>
          <w:szCs w:val="21"/>
        </w:rPr>
        <w:outlineLvl w:val="9"/>
      </w:pPr>
      <w:r>
        <w:rPr>
          <w:rFonts w:hint="eastAsia"/>
          <w:b/>
          <w:color w:val="000000"/>
          <w:sz w:val="21"/>
          <w:szCs w:val="21"/>
          <w:lang w:eastAsia="zh-CN"/>
        </w:rPr>
        <w:t xml:space="preserve">附</w:t>
      </w:r>
      <w:r>
        <w:rPr>
          <w:rFonts w:hint="eastAsia"/>
          <w:b/>
          <w:color w:val="000000"/>
          <w:sz w:val="21"/>
          <w:szCs w:val="21"/>
          <w:lang w:val="en-US" w:eastAsia="zh-CN"/>
        </w:rPr>
        <w:t xml:space="preserve">：</w:t>
      </w:r>
      <w:r>
        <w:rPr>
          <w:rFonts w:hint="eastAsia" w:ascii="宋体" w:hAnsi="宋体"/>
          <w:b/>
          <w:color w:val="000000"/>
          <w:sz w:val="21"/>
          <w:szCs w:val="21"/>
        </w:rPr>
        <w:t xml:space="preserve">中小企业划型标准规定</w:t>
      </w:r>
      <w:r>
        <w:rPr>
          <w:rFonts w:ascii="宋体" w:hAnsi="宋体"/>
          <w:b/>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（一）农、林、牧、渔业。</w:t>
      </w:r>
      <w:r>
        <w:rPr>
          <w:rFonts w:hint="eastAsia" w:ascii="宋体" w:hAnsi="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（二）工业。</w:t>
      </w:r>
      <w:r>
        <w:rPr>
          <w:rFonts w:hint="eastAsia" w:ascii="宋体" w:hAnsi="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（三）建筑业。</w:t>
      </w:r>
      <w:r>
        <w:rPr>
          <w:rFonts w:hint="eastAsia" w:ascii="宋体" w:hAnsi="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（四）批发业。</w:t>
      </w:r>
      <w:r>
        <w:rPr>
          <w:rFonts w:hint="eastAsia" w:ascii="宋体" w:hAnsi="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（五）零售业。</w:t>
      </w:r>
      <w:r>
        <w:rPr>
          <w:rFonts w:hint="eastAsia" w:ascii="宋体" w:hAnsi="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（六）交通运输业。</w:t>
      </w:r>
      <w:r>
        <w:rPr>
          <w:rFonts w:hint="eastAsia" w:ascii="宋体" w:hAnsi="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（七）仓储业。</w:t>
      </w:r>
      <w:r>
        <w:rPr>
          <w:rFonts w:hint="eastAsia" w:ascii="宋体" w:hAnsi="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（八）邮政业。</w:t>
      </w:r>
      <w:r>
        <w:rPr>
          <w:rFonts w:hint="eastAsia" w:ascii="宋体" w:hAnsi="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（九）住宿业。</w:t>
      </w:r>
      <w:r>
        <w:rPr>
          <w:rFonts w:hint="eastAsia" w:ascii="宋体" w:hAnsi="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（十）餐饮业。</w:t>
      </w:r>
      <w:r>
        <w:rPr>
          <w:rFonts w:hint="eastAsia" w:ascii="宋体" w:hAnsi="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（十一）信息传输业。</w:t>
      </w:r>
      <w:r>
        <w:rPr>
          <w:rFonts w:hint="eastAsia" w:ascii="宋体" w:hAnsi="宋体"/>
          <w:color w:val="000000"/>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（十二）软件和信息技术服务业。</w:t>
      </w:r>
      <w:r>
        <w:rPr>
          <w:rFonts w:hint="eastAsia" w:ascii="宋体" w:hAnsi="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（十三）房地产开发经营。</w:t>
      </w:r>
      <w:r>
        <w:rPr>
          <w:rFonts w:hint="eastAsia" w:ascii="宋体" w:hAnsi="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ascii="宋体" w:hAnsi="宋体"/>
          <w:color w:val="000000"/>
          <w:sz w:val="21"/>
          <w:szCs w:val="21"/>
        </w:rPr>
        <w:outlineLvl w:val="9"/>
      </w:pPr>
      <w:r>
        <w:rPr>
          <w:rFonts w:hint="eastAsia" w:ascii="宋体" w:hAnsi="宋体"/>
          <w:b/>
          <w:color w:val="000000"/>
          <w:sz w:val="21"/>
          <w:szCs w:val="21"/>
        </w:rPr>
        <w:t xml:space="preserve">（十四）物业管理。</w:t>
      </w:r>
      <w:r>
        <w:rPr>
          <w:rFonts w:hint="eastAsia" w:ascii="宋体" w:hAnsi="宋体"/>
          <w:color w:val="000000"/>
          <w:sz w:val="21"/>
          <w:szCs w:val="21"/>
        </w:rPr>
        <w:t xml:space="preserve">从业人员1000人以下或营业收入5000万元以下的为中小微型企业。其中，从业人员</w:t>
      </w:r>
      <w:r>
        <w:rPr>
          <w:rFonts w:ascii="宋体" w:hAnsi="宋体"/>
          <w:color w:val="000000"/>
          <w:sz w:val="21"/>
          <w:szCs w:val="21"/>
        </w:rPr>
      </w:r>
      <w:r/>
    </w:p>
    <w:p>
      <w:pPr>
        <w:pStyle w:val="871"/>
        <w:ind w:left="0"/>
        <w:keepLines w:val="0"/>
        <w:keepNext w:val="0"/>
        <w:pageBreakBefore w:val="0"/>
        <w:spacing w:line="440" w:lineRule="exact"/>
        <w:widowControl w:val="off"/>
        <w:rPr>
          <w:rFonts w:ascii="宋体" w:hAnsi="宋体"/>
          <w:color w:val="000000"/>
          <w:sz w:val="21"/>
          <w:szCs w:val="21"/>
        </w:rPr>
        <w:outlineLvl w:val="9"/>
      </w:pPr>
      <w:r>
        <w:rPr>
          <w:rFonts w:hint="eastAsia" w:ascii="宋体" w:hAnsi="宋体"/>
          <w:color w:val="000000"/>
          <w:sz w:val="21"/>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1"/>
          <w:szCs w:val="21"/>
        </w:rPr>
      </w:r>
      <w:r/>
    </w:p>
    <w:p>
      <w:pPr>
        <w:pStyle w:val="871"/>
        <w:ind w:left="0" w:firstLine="422"/>
        <w:keepLines w:val="0"/>
        <w:keepNext w:val="0"/>
        <w:pageBreakBefore w:val="0"/>
        <w:spacing w:line="440" w:lineRule="exact"/>
        <w:widowControl w:val="off"/>
        <w:rPr>
          <w:rFonts w:hint="eastAsia" w:ascii="宋体" w:hAnsi="宋体"/>
          <w:color w:val="000000"/>
          <w:sz w:val="21"/>
          <w:szCs w:val="21"/>
        </w:rPr>
        <w:outlineLvl w:val="9"/>
      </w:pPr>
      <w:r>
        <w:rPr>
          <w:rFonts w:hint="eastAsia" w:ascii="宋体" w:hAnsi="宋体"/>
          <w:b/>
          <w:color w:val="000000"/>
          <w:sz w:val="21"/>
          <w:szCs w:val="21"/>
        </w:rPr>
        <w:t xml:space="preserve">（十五）租赁和商务服务业。</w:t>
      </w:r>
      <w:r>
        <w:rPr>
          <w:rFonts w:hint="eastAsia" w:ascii="宋体" w:hAnsi="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sz w:val="21"/>
          <w:szCs w:val="21"/>
        </w:rPr>
      </w:r>
      <w:r/>
    </w:p>
    <w:p>
      <w:pPr>
        <w:pStyle w:val="871"/>
        <w:ind w:left="0" w:firstLine="422"/>
        <w:keepLines w:val="0"/>
        <w:keepNext w:val="0"/>
        <w:pageBreakBefore w:val="0"/>
        <w:spacing w:line="440" w:lineRule="exact"/>
        <w:widowControl w:val="off"/>
        <w:rPr>
          <w:rFonts w:hint="eastAsia" w:ascii="宋体" w:hAnsi="宋体"/>
          <w:color w:val="000000"/>
          <w:sz w:val="21"/>
          <w:szCs w:val="21"/>
        </w:rPr>
        <w:outlineLvl w:val="9"/>
      </w:pPr>
      <w:r>
        <w:rPr>
          <w:rFonts w:hint="eastAsia" w:ascii="宋体" w:hAnsi="宋体"/>
          <w:b/>
          <w:color w:val="000000"/>
          <w:sz w:val="21"/>
          <w:szCs w:val="21"/>
        </w:rPr>
        <w:t xml:space="preserve">（十六）其他未列明行业。</w:t>
      </w:r>
      <w:r>
        <w:rPr>
          <w:rFonts w:hint="eastAsia" w:ascii="宋体" w:hAnsi="宋体"/>
          <w:color w:val="000000"/>
          <w:sz w:val="21"/>
          <w:szCs w:val="21"/>
        </w:rPr>
        <w:t xml:space="preserve">从业人员300人以下的为中小微型企业。其中，从业人员100人及以上的为中型企业；从业人员10人及以上的为小型企业；从业人员10人以下的为微型企业。</w:t>
      </w: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rFonts w:hint="eastAsia" w:ascii="宋体" w:hAnsi="宋体"/>
          <w:color w:val="000000"/>
          <w:sz w:val="21"/>
          <w:szCs w:val="21"/>
        </w:rPr>
      </w:pPr>
      <w:r>
        <w:rPr>
          <w:rFonts w:hint="eastAsia" w:ascii="宋体" w:hAnsi="宋体"/>
          <w:color w:val="000000"/>
          <w:sz w:val="21"/>
          <w:szCs w:val="21"/>
        </w:rPr>
      </w:r>
      <w:r/>
    </w:p>
    <w:p>
      <w:pPr>
        <w:pStyle w:val="871"/>
        <w:rPr>
          <w:rFonts w:hint="eastAsia" w:ascii="宋体" w:hAnsi="宋体"/>
          <w:color w:val="000000"/>
          <w:sz w:val="21"/>
          <w:szCs w:val="21"/>
        </w:rPr>
      </w:pPr>
      <w:r>
        <w:rPr>
          <w:rFonts w:hint="eastAsia" w:ascii="宋体" w:hAnsi="宋体"/>
          <w:color w:val="000000"/>
          <w:sz w:val="21"/>
          <w:szCs w:val="21"/>
        </w:rPr>
      </w:r>
      <w:r/>
    </w:p>
    <w:p>
      <w:pPr>
        <w:pStyle w:val="1000"/>
        <w:rPr>
          <w:color w:val="000000"/>
        </w:rPr>
      </w:pPr>
      <w:r>
        <w:rPr>
          <w:color w:val="000000"/>
        </w:rPr>
      </w:r>
      <w:r/>
    </w:p>
    <w:p>
      <w:pPr>
        <w:pStyle w:val="990"/>
        <w:rPr>
          <w:color w:val="000000"/>
        </w:rPr>
      </w:pPr>
      <w:r>
        <w:rPr>
          <w:color w:val="000000"/>
        </w:rPr>
      </w:r>
      <w:r/>
    </w:p>
    <w:p>
      <w:pPr>
        <w:pStyle w:val="990"/>
        <w:rPr>
          <w:color w:val="000000"/>
        </w:rPr>
      </w:pPr>
      <w:r>
        <w:rPr>
          <w:color w:val="000000"/>
        </w:rPr>
      </w:r>
      <w:r/>
    </w:p>
    <w:p>
      <w:pPr>
        <w:pStyle w:val="990"/>
        <w:rPr>
          <w:color w:val="000000"/>
        </w:rPr>
      </w:pPr>
      <w:r>
        <w:rPr>
          <w:color w:val="000000"/>
        </w:rPr>
      </w:r>
      <w:r/>
    </w:p>
    <w:p>
      <w:pPr>
        <w:pStyle w:val="990"/>
        <w:rPr>
          <w:color w:val="000000"/>
        </w:rPr>
      </w:pPr>
      <w:r>
        <w:rPr>
          <w:color w:val="000000"/>
        </w:rPr>
      </w:r>
      <w:r>
        <w:rPr>
          <w:color w:val="000000"/>
        </w:rPr>
      </w:r>
      <w:r/>
    </w:p>
    <w:p>
      <w:pPr>
        <w:pStyle w:val="990"/>
        <w:rPr>
          <w:color w:val="000000"/>
        </w:rPr>
      </w:pPr>
      <w:r>
        <w:rPr>
          <w:color w:val="000000"/>
        </w:rPr>
      </w:r>
      <w:r>
        <w:rPr>
          <w:color w:val="000000"/>
        </w:rPr>
      </w:r>
      <w:r/>
    </w:p>
    <w:p>
      <w:pPr>
        <w:pStyle w:val="990"/>
        <w:rPr>
          <w:color w:val="000000"/>
        </w:rPr>
      </w:pPr>
      <w:r>
        <w:rPr>
          <w:color w:val="000000"/>
        </w:rPr>
      </w:r>
      <w:r>
        <w:rPr>
          <w:color w:val="000000"/>
        </w:rPr>
      </w:r>
      <w:r/>
    </w:p>
    <w:p>
      <w:pPr>
        <w:pStyle w:val="990"/>
        <w:rPr>
          <w:color w:val="000000"/>
        </w:rPr>
      </w:pPr>
      <w:r>
        <w:rPr>
          <w:color w:val="000000"/>
        </w:rPr>
      </w:r>
      <w:r/>
    </w:p>
    <w:p>
      <w:pPr>
        <w:pStyle w:val="990"/>
        <w:rPr>
          <w:color w:val="000000"/>
        </w:rPr>
      </w:pPr>
      <w:r>
        <w:rPr>
          <w:color w:val="000000"/>
        </w:rPr>
      </w:r>
      <w:r/>
    </w:p>
    <w:p>
      <w:pPr>
        <w:pStyle w:val="983"/>
        <w:spacing w:before="602" w:after="0" w:line="480" w:lineRule="atLeast"/>
        <w:rPr>
          <w:rFonts w:hint="eastAsia" w:ascii="宋体" w:hAnsi="宋体"/>
          <w:b/>
          <w:bCs/>
          <w:color w:val="000000"/>
          <w:sz w:val="21"/>
          <w:szCs w:val="21"/>
        </w:rPr>
      </w:pPr>
      <w:r>
        <w:rPr>
          <w:rFonts w:hint="eastAsia" w:ascii="宋体" w:hAnsi="宋体"/>
          <w:b/>
          <w:bCs/>
          <w:color w:val="000000"/>
          <w:sz w:val="21"/>
          <w:szCs w:val="21"/>
        </w:rPr>
        <w:t xml:space="preserve">（</w:t>
      </w:r>
      <w:r>
        <w:rPr>
          <w:rFonts w:hint="eastAsia" w:ascii="宋体" w:hAnsi="宋体"/>
          <w:b/>
          <w:bCs/>
          <w:color w:val="000000"/>
          <w:sz w:val="21"/>
          <w:szCs w:val="21"/>
          <w:lang w:val="en-US" w:eastAsia="zh-CN"/>
        </w:rPr>
        <w:t xml:space="preserve">5</w:t>
      </w:r>
      <w:r>
        <w:rPr>
          <w:rFonts w:hint="eastAsia" w:ascii="宋体" w:hAnsi="宋体"/>
          <w:b/>
          <w:bCs/>
          <w:color w:val="000000"/>
          <w:sz w:val="21"/>
          <w:szCs w:val="21"/>
        </w:rPr>
        <w:t xml:space="preserve">）</w:t>
      </w:r>
      <w:r>
        <w:rPr>
          <w:rFonts w:hint="eastAsia" w:ascii="宋体" w:hAnsi="宋体"/>
          <w:b/>
          <w:bCs/>
          <w:color w:val="000000"/>
          <w:sz w:val="21"/>
          <w:szCs w:val="21"/>
        </w:rPr>
        <w:t xml:space="preserve">残疾人福利性单位声明函</w:t>
      </w:r>
      <w:r>
        <w:rPr>
          <w:rFonts w:hint="eastAsia" w:ascii="宋体" w:hAnsi="宋体"/>
          <w:b/>
          <w:bCs/>
          <w:color w:val="000000"/>
          <w:sz w:val="21"/>
          <w:szCs w:val="21"/>
        </w:rPr>
      </w:r>
      <w:r/>
    </w:p>
    <w:p>
      <w:pPr>
        <w:pStyle w:val="983"/>
        <w:ind w:left="17" w:right="17"/>
        <w:jc w:val="center"/>
        <w:keepLines w:val="0"/>
        <w:keepNext w:val="0"/>
        <w:pageBreakBefore w:val="0"/>
        <w:spacing w:before="0" w:after="0" w:line="480" w:lineRule="atLeast"/>
        <w:widowControl/>
        <w:rPr>
          <w:rFonts w:hint="eastAsia"/>
          <w:b/>
          <w:bCs/>
          <w:color w:val="000000"/>
          <w:sz w:val="21"/>
          <w:szCs w:val="21"/>
        </w:rPr>
        <w:outlineLvl w:val="9"/>
      </w:pPr>
      <w:r>
        <w:rPr>
          <w:rFonts w:hint="eastAsia"/>
          <w:b/>
          <w:bCs/>
          <w:color w:val="000000"/>
          <w:sz w:val="21"/>
          <w:szCs w:val="21"/>
        </w:rPr>
        <w:t xml:space="preserve">残疾人福利性单位声明函</w:t>
      </w:r>
      <w:r>
        <w:rPr>
          <w:rFonts w:hint="eastAsia"/>
          <w:b/>
          <w:bCs/>
          <w:color w:val="000000"/>
          <w:sz w:val="21"/>
          <w:szCs w:val="21"/>
        </w:rPr>
      </w:r>
      <w:r/>
    </w:p>
    <w:p>
      <w:pPr>
        <w:pStyle w:val="983"/>
        <w:ind w:left="17" w:right="17" w:firstLine="420"/>
        <w:keepLines w:val="0"/>
        <w:keepNext w:val="0"/>
        <w:pageBreakBefore w:val="0"/>
        <w:spacing w:before="0" w:after="0" w:line="480" w:lineRule="atLeast"/>
        <w:widowControl/>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bCs/>
          <w:color w:val="000000"/>
          <w:sz w:val="21"/>
          <w:szCs w:val="21"/>
          <w:u w:val="single"/>
        </w:rPr>
        <w:t xml:space="preserve">        </w:t>
      </w:r>
      <w:r>
        <w:rPr>
          <w:rFonts w:hint="eastAsia" w:ascii="宋体" w:hAnsi="宋体" w:eastAsia="宋体" w:cs="宋体"/>
          <w:color w:val="000000"/>
          <w:sz w:val="21"/>
          <w:szCs w:val="21"/>
          <w:lang w:val="zh-CN"/>
        </w:rPr>
        <w:t xml:space="preserve">单位的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val="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lang w:val="zh-CN"/>
        </w:rPr>
      </w:r>
      <w:r/>
    </w:p>
    <w:p>
      <w:pPr>
        <w:pStyle w:val="983"/>
        <w:ind w:firstLine="420"/>
        <w:keepLines w:val="0"/>
        <w:keepNext w:val="0"/>
        <w:pageBreakBefore w:val="0"/>
        <w:spacing w:before="0" w:after="0" w:line="480" w:lineRule="atLeast"/>
        <w:widowControl/>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本单位对上述声明的真实性负责。如有虚假，将依法承担相应责任。</w:t>
      </w:r>
      <w:r>
        <w:rPr>
          <w:rFonts w:hint="eastAsia" w:ascii="宋体" w:hAnsi="宋体" w:eastAsia="宋体" w:cs="宋体"/>
          <w:color w:val="000000"/>
          <w:sz w:val="21"/>
          <w:szCs w:val="21"/>
          <w:lang w:val="zh-CN"/>
        </w:rPr>
      </w:r>
      <w:r/>
    </w:p>
    <w:p>
      <w:pPr>
        <w:pStyle w:val="983"/>
        <w:keepLines w:val="0"/>
        <w:keepNext w:val="0"/>
        <w:pageBreakBefore w:val="0"/>
        <w:spacing w:before="0" w:after="0" w:line="480" w:lineRule="atLeast"/>
        <w:widowControl/>
        <w:rPr>
          <w:color w:val="000000"/>
        </w:rPr>
        <w:outlineLvl w:val="9"/>
      </w:pPr>
      <w:r>
        <w:rPr>
          <w:color w:val="000000"/>
        </w:rPr>
      </w:r>
      <w:r/>
    </w:p>
    <w:p>
      <w:pPr>
        <w:pStyle w:val="983"/>
        <w:keepLines w:val="0"/>
        <w:keepNext w:val="0"/>
        <w:pageBreakBefore w:val="0"/>
        <w:spacing w:before="0" w:after="0" w:line="480" w:lineRule="atLeast"/>
        <w:widowControl/>
        <w:rPr>
          <w:rFonts w:hint="eastAsia"/>
          <w:color w:val="000000"/>
          <w:sz w:val="21"/>
          <w:szCs w:val="21"/>
          <w:lang w:val="zh-CN"/>
        </w:rPr>
        <w:outlineLvl w:val="9"/>
      </w:pPr>
      <w:r>
        <w:rPr>
          <w:rFonts w:hint="eastAsia"/>
          <w:color w:val="000000"/>
        </w:rPr>
        <w:t xml:space="preserve">                   </w:t>
      </w:r>
      <w:r>
        <w:rPr>
          <w:rFonts w:hint="eastAsia"/>
          <w:color w:val="000000"/>
          <w:sz w:val="21"/>
          <w:szCs w:val="21"/>
          <w:lang w:val="zh-CN"/>
        </w:rPr>
        <w:t xml:space="preserve"> </w:t>
      </w:r>
      <w:r>
        <w:rPr>
          <w:rFonts w:hint="eastAsia"/>
          <w:color w:val="000000"/>
          <w:sz w:val="21"/>
          <w:szCs w:val="21"/>
        </w:rPr>
        <w:t xml:space="preserve">                                         </w:t>
      </w:r>
      <w:r>
        <w:rPr>
          <w:rFonts w:hint="eastAsia"/>
          <w:color w:val="000000"/>
          <w:sz w:val="21"/>
          <w:szCs w:val="21"/>
          <w:lang w:val="zh-CN"/>
        </w:rPr>
        <w:t xml:space="preserve">单位名称（盖章）：</w:t>
      </w:r>
      <w:r>
        <w:rPr>
          <w:rFonts w:hint="eastAsia"/>
          <w:color w:val="000000"/>
          <w:sz w:val="21"/>
          <w:szCs w:val="21"/>
          <w:lang w:val="zh-CN"/>
        </w:rPr>
      </w:r>
      <w:r/>
    </w:p>
    <w:p>
      <w:pPr>
        <w:pStyle w:val="983"/>
        <w:keepLines w:val="0"/>
        <w:keepNext w:val="0"/>
        <w:pageBreakBefore w:val="0"/>
        <w:spacing w:before="0" w:after="0" w:line="480" w:lineRule="atLeast"/>
        <w:widowControl/>
        <w:rPr>
          <w:rFonts w:hint="eastAsia"/>
          <w:color w:val="000000"/>
          <w:sz w:val="21"/>
          <w:szCs w:val="21"/>
          <w:lang w:val="zh-CN"/>
        </w:rPr>
        <w:outlineLvl w:val="9"/>
      </w:pPr>
      <w:r>
        <w:rPr>
          <w:rFonts w:hint="eastAsia"/>
          <w:color w:val="000000"/>
          <w:sz w:val="21"/>
          <w:szCs w:val="21"/>
          <w:lang w:val="zh-CN"/>
        </w:rPr>
        <w:t xml:space="preserve">                   </w:t>
      </w:r>
      <w:r>
        <w:rPr>
          <w:rFonts w:hint="eastAsia"/>
          <w:color w:val="000000"/>
          <w:sz w:val="21"/>
          <w:szCs w:val="21"/>
        </w:rPr>
        <w:t xml:space="preserve">                                            </w:t>
      </w:r>
      <w:r>
        <w:rPr>
          <w:rFonts w:hint="eastAsia"/>
          <w:color w:val="000000"/>
          <w:sz w:val="21"/>
          <w:szCs w:val="21"/>
          <w:lang w:val="zh-CN"/>
        </w:rPr>
        <w:t xml:space="preserve"> 日  期：</w:t>
      </w:r>
      <w:r>
        <w:rPr>
          <w:rFonts w:hint="eastAsia"/>
          <w:color w:val="000000"/>
          <w:sz w:val="21"/>
          <w:szCs w:val="21"/>
          <w:lang w:val="zh-CN"/>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spacing w:line="360" w:lineRule="auto"/>
        <w:rPr>
          <w:rFonts w:ascii="宋体" w:hAnsi="宋体"/>
          <w:color w:val="000000"/>
          <w:sz w:val="21"/>
          <w:szCs w:val="21"/>
          <w:lang w:val="zh-CN"/>
        </w:rPr>
      </w:pPr>
      <w:r>
        <w:rPr>
          <w:rFonts w:ascii="宋体" w:hAnsi="宋体"/>
          <w:color w:val="000000"/>
          <w:sz w:val="21"/>
          <w:szCs w:val="21"/>
          <w:lang w:val="zh-CN"/>
        </w:rPr>
      </w:r>
      <w:r/>
    </w:p>
    <w:p>
      <w:pPr>
        <w:pStyle w:val="871"/>
        <w:ind w:firstLine="420"/>
        <w:keepLines w:val="0"/>
        <w:keepNext w:val="0"/>
        <w:pageBreakBefore w:val="0"/>
        <w:spacing w:line="440" w:lineRule="exact"/>
        <w:widowControl w:val="off"/>
        <w:rPr>
          <w:rFonts w:hint="eastAsia"/>
          <w:b w:val="0"/>
          <w:bCs/>
          <w:color w:val="000000"/>
          <w:sz w:val="21"/>
          <w:szCs w:val="21"/>
          <w:lang w:val="en-US" w:eastAsia="zh-CN"/>
        </w:rPr>
        <w:outlineLvl w:val="9"/>
      </w:pPr>
      <w:r>
        <w:rPr>
          <w:rFonts w:hint="eastAsia"/>
          <w:b w:val="0"/>
          <w:bCs/>
          <w:color w:val="000000"/>
          <w:sz w:val="21"/>
          <w:szCs w:val="21"/>
          <w:lang w:val="zh-CN" w:eastAsia="zh-CN"/>
        </w:rPr>
        <w:t xml:space="preserve">备注</w:t>
      </w:r>
      <w:r>
        <w:rPr>
          <w:rFonts w:hint="eastAsia"/>
          <w:b/>
          <w:bCs w:val="0"/>
          <w:color w:val="000000"/>
          <w:sz w:val="21"/>
          <w:szCs w:val="21"/>
          <w:lang w:val="zh-CN" w:eastAsia="zh-CN"/>
        </w:rPr>
        <w:t xml:space="preserve">：1</w:t>
      </w:r>
      <w:r>
        <w:rPr>
          <w:rFonts w:hint="eastAsia"/>
          <w:b/>
          <w:bCs w:val="0"/>
          <w:color w:val="000000"/>
          <w:sz w:val="21"/>
          <w:szCs w:val="21"/>
          <w:lang w:val="en-US" w:eastAsia="zh-CN"/>
        </w:rPr>
        <w:t xml:space="preserve">.享受政府采购支持政策的残疾人福利性单位应当同时满足以下条件：</w:t>
      </w:r>
      <w:r>
        <w:rPr>
          <w:rFonts w:hint="eastAsia"/>
          <w:b w:val="0"/>
          <w:bCs/>
          <w:color w:val="000000"/>
          <w:sz w:val="21"/>
          <w:szCs w:val="21"/>
          <w:lang w:val="en-US" w:eastAsia="zh-CN"/>
        </w:rPr>
      </w:r>
      <w:r/>
    </w:p>
    <w:p>
      <w:pPr>
        <w:pStyle w:val="871"/>
        <w:ind w:firstLine="420"/>
        <w:keepLines w:val="0"/>
        <w:keepNext w:val="0"/>
        <w:pageBreakBefore w:val="0"/>
        <w:spacing w:line="440" w:lineRule="exact"/>
        <w:widowControl w:val="off"/>
        <w:rPr>
          <w:rFonts w:hint="eastAsia"/>
          <w:b w:val="0"/>
          <w:bCs/>
          <w:color w:val="000000"/>
          <w:sz w:val="21"/>
          <w:szCs w:val="21"/>
          <w:lang w:val="en-US" w:eastAsia="zh-CN"/>
        </w:rPr>
        <w:outlineLvl w:val="9"/>
      </w:pPr>
      <w:r>
        <w:rPr>
          <w:rFonts w:hint="eastAsia"/>
          <w:b w:val="0"/>
          <w:bCs/>
          <w:color w:val="000000"/>
          <w:sz w:val="21"/>
          <w:szCs w:val="21"/>
          <w:lang w:val="zh-CN" w:eastAsia="zh-CN"/>
        </w:rPr>
        <w:t xml:space="preserve">（</w:t>
      </w:r>
      <w:r>
        <w:rPr>
          <w:rFonts w:hint="eastAsia"/>
          <w:b w:val="0"/>
          <w:bCs/>
          <w:color w:val="000000"/>
          <w:sz w:val="21"/>
          <w:szCs w:val="21"/>
          <w:lang w:val="en-US" w:eastAsia="zh-CN"/>
        </w:rPr>
        <w:t xml:space="preserve">1</w:t>
      </w:r>
      <w:r>
        <w:rPr>
          <w:rFonts w:hint="eastAsia"/>
          <w:b w:val="0"/>
          <w:bCs/>
          <w:color w:val="000000"/>
          <w:sz w:val="21"/>
          <w:szCs w:val="21"/>
          <w:lang w:val="zh-CN" w:eastAsia="zh-CN"/>
        </w:rPr>
        <w:t xml:space="preserve">）安置的残疾人占本单位在职职工人数的比例不低于25%（含25%），并且安置的残疾人人数不少于10人（含10人）；</w:t>
      </w:r>
      <w:r>
        <w:rPr>
          <w:rFonts w:hint="eastAsia"/>
          <w:b w:val="0"/>
          <w:bCs/>
          <w:color w:val="000000"/>
          <w:sz w:val="21"/>
          <w:szCs w:val="21"/>
          <w:lang w:val="en-US" w:eastAsia="zh-CN"/>
        </w:rPr>
      </w:r>
      <w:r/>
    </w:p>
    <w:p>
      <w:pPr>
        <w:pStyle w:val="871"/>
        <w:ind w:firstLine="420"/>
        <w:keepLines w:val="0"/>
        <w:keepNext w:val="0"/>
        <w:pageBreakBefore w:val="0"/>
        <w:spacing w:line="440" w:lineRule="exact"/>
        <w:widowControl w:val="off"/>
        <w:rPr>
          <w:rFonts w:hint="eastAsia"/>
          <w:b w:val="0"/>
          <w:bCs/>
          <w:color w:val="000000"/>
          <w:sz w:val="21"/>
          <w:szCs w:val="21"/>
          <w:lang w:val="zh-CN" w:eastAsia="zh-CN"/>
        </w:rPr>
        <w:outlineLvl w:val="9"/>
      </w:pPr>
      <w:r>
        <w:rPr>
          <w:rFonts w:hint="eastAsia"/>
          <w:b w:val="0"/>
          <w:bCs/>
          <w:color w:val="000000"/>
          <w:sz w:val="21"/>
          <w:szCs w:val="21"/>
          <w:lang w:val="zh-CN" w:eastAsia="zh-CN"/>
        </w:rPr>
        <w:t xml:space="preserve">（</w:t>
      </w:r>
      <w:r>
        <w:rPr>
          <w:rFonts w:hint="eastAsia"/>
          <w:b w:val="0"/>
          <w:bCs/>
          <w:color w:val="000000"/>
          <w:sz w:val="21"/>
          <w:szCs w:val="21"/>
          <w:lang w:val="en-US" w:eastAsia="zh-CN"/>
        </w:rPr>
        <w:t xml:space="preserve">2</w:t>
      </w:r>
      <w:r>
        <w:rPr>
          <w:rFonts w:hint="eastAsia"/>
          <w:b w:val="0"/>
          <w:bCs/>
          <w:color w:val="000000"/>
          <w:sz w:val="21"/>
          <w:szCs w:val="21"/>
          <w:lang w:val="zh-CN" w:eastAsia="zh-CN"/>
        </w:rPr>
        <w:t xml:space="preserve">）依法与安置的每位残疾人签订了一年以上（含一年）的劳动合同或服务协议；</w:t>
      </w:r>
      <w:r>
        <w:rPr>
          <w:rFonts w:hint="eastAsia"/>
          <w:b w:val="0"/>
          <w:bCs/>
          <w:color w:val="000000"/>
          <w:sz w:val="21"/>
          <w:szCs w:val="21"/>
          <w:lang w:val="zh-CN" w:eastAsia="zh-CN"/>
        </w:rPr>
      </w:r>
      <w:r/>
    </w:p>
    <w:p>
      <w:pPr>
        <w:pStyle w:val="871"/>
        <w:ind w:firstLine="420"/>
        <w:keepLines w:val="0"/>
        <w:keepNext w:val="0"/>
        <w:pageBreakBefore w:val="0"/>
        <w:spacing w:line="440" w:lineRule="exact"/>
        <w:widowControl w:val="off"/>
        <w:rPr>
          <w:rFonts w:hint="eastAsia"/>
          <w:b w:val="0"/>
          <w:bCs/>
          <w:color w:val="000000"/>
          <w:sz w:val="21"/>
          <w:szCs w:val="21"/>
          <w:lang w:val="zh-CN" w:eastAsia="zh-CN"/>
        </w:rPr>
        <w:outlineLvl w:val="9"/>
      </w:pPr>
      <w:r>
        <w:rPr>
          <w:rFonts w:hint="eastAsia"/>
          <w:b w:val="0"/>
          <w:bCs/>
          <w:color w:val="000000"/>
          <w:sz w:val="21"/>
          <w:szCs w:val="21"/>
          <w:lang w:val="zh-CN" w:eastAsia="zh-CN"/>
        </w:rPr>
        <w:t xml:space="preserve">（</w:t>
      </w:r>
      <w:r>
        <w:rPr>
          <w:rFonts w:hint="eastAsia"/>
          <w:b w:val="0"/>
          <w:bCs/>
          <w:color w:val="000000"/>
          <w:sz w:val="21"/>
          <w:szCs w:val="21"/>
          <w:lang w:val="en-US" w:eastAsia="zh-CN"/>
        </w:rPr>
        <w:t xml:space="preserve">3</w:t>
      </w:r>
      <w:r>
        <w:rPr>
          <w:rFonts w:hint="eastAsia"/>
          <w:b w:val="0"/>
          <w:bCs/>
          <w:color w:val="000000"/>
          <w:sz w:val="21"/>
          <w:szCs w:val="21"/>
          <w:lang w:val="zh-CN" w:eastAsia="zh-CN"/>
        </w:rPr>
        <w:t xml:space="preserve">）为安置的每位残疾人按月足额缴纳了基本养老保险、基本医疗保险、失业保险、工伤保险和生育保险等社会保险费；</w:t>
      </w:r>
      <w:r>
        <w:rPr>
          <w:rFonts w:hint="eastAsia"/>
          <w:b w:val="0"/>
          <w:bCs/>
          <w:color w:val="000000"/>
          <w:sz w:val="21"/>
          <w:szCs w:val="21"/>
          <w:lang w:val="zh-CN" w:eastAsia="zh-CN"/>
        </w:rPr>
      </w:r>
      <w:r/>
    </w:p>
    <w:p>
      <w:pPr>
        <w:pStyle w:val="871"/>
        <w:ind w:firstLine="420"/>
        <w:keepLines w:val="0"/>
        <w:keepNext w:val="0"/>
        <w:pageBreakBefore w:val="0"/>
        <w:spacing w:line="440" w:lineRule="exact"/>
        <w:widowControl w:val="off"/>
        <w:rPr>
          <w:rFonts w:hint="eastAsia"/>
          <w:b w:val="0"/>
          <w:bCs/>
          <w:color w:val="000000"/>
          <w:sz w:val="21"/>
          <w:szCs w:val="21"/>
          <w:lang w:val="zh-CN" w:eastAsia="zh-CN"/>
        </w:rPr>
        <w:outlineLvl w:val="9"/>
      </w:pPr>
      <w:r>
        <w:rPr>
          <w:rFonts w:hint="eastAsia"/>
          <w:b w:val="0"/>
          <w:bCs/>
          <w:color w:val="000000"/>
          <w:sz w:val="21"/>
          <w:szCs w:val="21"/>
          <w:lang w:val="zh-CN" w:eastAsia="zh-CN"/>
        </w:rPr>
        <w:t xml:space="preserve">（</w:t>
      </w:r>
      <w:r>
        <w:rPr>
          <w:rFonts w:hint="eastAsia"/>
          <w:b w:val="0"/>
          <w:bCs/>
          <w:color w:val="000000"/>
          <w:sz w:val="21"/>
          <w:szCs w:val="21"/>
          <w:lang w:val="en-US" w:eastAsia="zh-CN"/>
        </w:rPr>
        <w:t xml:space="preserve">4</w:t>
      </w:r>
      <w:r>
        <w:rPr>
          <w:rFonts w:hint="eastAsia"/>
          <w:b w:val="0"/>
          <w:bCs/>
          <w:color w:val="000000"/>
          <w:sz w:val="21"/>
          <w:szCs w:val="21"/>
          <w:lang w:val="zh-CN" w:eastAsia="zh-CN"/>
        </w:rPr>
        <w:t xml:space="preserve">）通过银行等金融机构向安置的每位残疾人，按月支付了不低于单位所在区县适用的经省级人民政府批准的月最低工资标准的工资；</w:t>
      </w:r>
      <w:r>
        <w:rPr>
          <w:rFonts w:hint="eastAsia"/>
          <w:b w:val="0"/>
          <w:bCs/>
          <w:color w:val="000000"/>
          <w:sz w:val="21"/>
          <w:szCs w:val="21"/>
          <w:lang w:val="zh-CN" w:eastAsia="zh-CN"/>
        </w:rPr>
      </w:r>
      <w:r/>
    </w:p>
    <w:p>
      <w:pPr>
        <w:pStyle w:val="871"/>
        <w:ind w:firstLine="420"/>
        <w:keepLines w:val="0"/>
        <w:keepNext w:val="0"/>
        <w:pageBreakBefore w:val="0"/>
        <w:spacing w:line="440" w:lineRule="exact"/>
        <w:widowControl w:val="off"/>
        <w:rPr>
          <w:rFonts w:hint="eastAsia"/>
          <w:b w:val="0"/>
          <w:bCs/>
          <w:color w:val="000000"/>
          <w:sz w:val="21"/>
          <w:szCs w:val="21"/>
          <w:lang w:val="zh-CN" w:eastAsia="zh-CN"/>
        </w:rPr>
        <w:outlineLvl w:val="9"/>
      </w:pPr>
      <w:r>
        <w:rPr>
          <w:rFonts w:hint="eastAsia"/>
          <w:b w:val="0"/>
          <w:bCs/>
          <w:color w:val="000000"/>
          <w:sz w:val="21"/>
          <w:szCs w:val="21"/>
          <w:lang w:val="zh-CN" w:eastAsia="zh-CN"/>
        </w:rPr>
        <w:t xml:space="preserve">（</w:t>
      </w:r>
      <w:r>
        <w:rPr>
          <w:rFonts w:hint="eastAsia"/>
          <w:b w:val="0"/>
          <w:bCs/>
          <w:color w:val="000000"/>
          <w:sz w:val="21"/>
          <w:szCs w:val="21"/>
          <w:lang w:val="en-US" w:eastAsia="zh-CN"/>
        </w:rPr>
        <w:t xml:space="preserve">5</w:t>
      </w:r>
      <w:r>
        <w:rPr>
          <w:rFonts w:hint="eastAsia"/>
          <w:b w:val="0"/>
          <w:bCs/>
          <w:color w:val="000000"/>
          <w:sz w:val="21"/>
          <w:szCs w:val="21"/>
          <w:lang w:val="zh-CN" w:eastAsia="zh-CN"/>
        </w:rPr>
        <w:t xml:space="preserve">）提供本单位制造的货物、承担的工程或者服务（以下简称产品），或者提供其他残疾人福利性单位制造的货物（不包括使用非残疾人福利性单位注册商标的货物）。</w:t>
      </w:r>
      <w:r>
        <w:rPr>
          <w:rFonts w:hint="eastAsia"/>
          <w:b w:val="0"/>
          <w:bCs/>
          <w:color w:val="000000"/>
          <w:sz w:val="21"/>
          <w:szCs w:val="21"/>
          <w:lang w:val="zh-CN" w:eastAsia="zh-CN"/>
        </w:rPr>
      </w:r>
      <w:r/>
    </w:p>
    <w:p>
      <w:pPr>
        <w:pStyle w:val="871"/>
        <w:ind w:firstLine="420"/>
        <w:keepLines w:val="0"/>
        <w:keepNext w:val="0"/>
        <w:pageBreakBefore w:val="0"/>
        <w:spacing w:line="440" w:lineRule="exact"/>
        <w:widowControl w:val="off"/>
        <w:rPr>
          <w:rFonts w:hint="eastAsia"/>
          <w:b w:val="0"/>
          <w:bCs/>
          <w:color w:val="000000"/>
          <w:sz w:val="21"/>
          <w:szCs w:val="21"/>
          <w:lang w:val="zh-CN" w:eastAsia="zh-CN"/>
        </w:rPr>
        <w:outlineLvl w:val="9"/>
      </w:pPr>
      <w:r>
        <w:rPr>
          <w:rFonts w:hint="eastAsia"/>
          <w:b w:val="0"/>
          <w:bCs/>
          <w:color w:val="000000"/>
          <w:sz w:val="21"/>
          <w:szCs w:val="21"/>
          <w:lang w:val="zh-CN"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b w:val="0"/>
          <w:bCs/>
          <w:color w:val="000000"/>
          <w:sz w:val="21"/>
          <w:szCs w:val="21"/>
          <w:lang w:val="zh-CN" w:eastAsia="zh-CN"/>
        </w:rPr>
      </w:r>
      <w:r/>
    </w:p>
    <w:p>
      <w:pPr>
        <w:pStyle w:val="871"/>
        <w:ind w:firstLine="422"/>
        <w:keepLines w:val="0"/>
        <w:keepNext w:val="0"/>
        <w:pageBreakBefore w:val="0"/>
        <w:spacing w:line="440" w:lineRule="exact"/>
        <w:widowControl w:val="off"/>
        <w:rPr>
          <w:rFonts w:hint="eastAsia"/>
          <w:b/>
          <w:bCs w:val="0"/>
          <w:color w:val="000000"/>
          <w:sz w:val="21"/>
          <w:szCs w:val="21"/>
          <w:lang w:val="zh-CN" w:eastAsia="zh-CN"/>
        </w:rPr>
        <w:outlineLvl w:val="9"/>
      </w:pPr>
      <w:r>
        <w:rPr>
          <w:rFonts w:hint="eastAsia"/>
          <w:b/>
          <w:bCs w:val="0"/>
          <w:color w:val="000000"/>
          <w:sz w:val="21"/>
          <w:szCs w:val="21"/>
          <w:lang w:val="zh-CN" w:eastAsia="zh-CN"/>
        </w:rPr>
        <w:t xml:space="preserve">2</w:t>
      </w:r>
      <w:r>
        <w:rPr>
          <w:rFonts w:hint="eastAsia"/>
          <w:b/>
          <w:bCs w:val="0"/>
          <w:color w:val="000000"/>
          <w:sz w:val="21"/>
          <w:szCs w:val="21"/>
          <w:lang w:val="en-US" w:eastAsia="zh-CN"/>
        </w:rPr>
        <w:t xml:space="preserve">.</w:t>
      </w:r>
      <w:r>
        <w:rPr>
          <w:rFonts w:hint="eastAsia"/>
          <w:b/>
          <w:bCs w:val="0"/>
          <w:color w:val="000000"/>
          <w:sz w:val="21"/>
          <w:szCs w:val="21"/>
          <w:lang w:val="zh-CN" w:eastAsia="zh-CN"/>
        </w:rPr>
        <w:t xml:space="preserve">中标单位为残疾人福利性单位的，《残疾人福利性单位声明函》将随中标结果同时公告。</w:t>
      </w:r>
      <w:r>
        <w:rPr>
          <w:rFonts w:hint="eastAsia"/>
          <w:b/>
          <w:bCs w:val="0"/>
          <w:color w:val="000000"/>
          <w:sz w:val="21"/>
          <w:szCs w:val="21"/>
          <w:lang w:val="zh-CN" w:eastAsia="zh-CN"/>
        </w:rPr>
      </w:r>
      <w:r/>
    </w:p>
    <w:p>
      <w:pPr>
        <w:pStyle w:val="871"/>
        <w:ind w:firstLine="422"/>
        <w:keepLines w:val="0"/>
        <w:keepNext w:val="0"/>
        <w:pageBreakBefore w:val="0"/>
        <w:spacing w:line="440" w:lineRule="exact"/>
        <w:widowControl w:val="off"/>
        <w:rPr>
          <w:rFonts w:hint="eastAsia"/>
          <w:b/>
          <w:bCs w:val="0"/>
          <w:color w:val="000000"/>
          <w:sz w:val="21"/>
          <w:szCs w:val="21"/>
          <w:lang w:val="zh-CN" w:eastAsia="zh-CN"/>
        </w:rPr>
        <w:outlineLvl w:val="9"/>
      </w:pPr>
      <w:r>
        <w:rPr>
          <w:rFonts w:hint="eastAsia"/>
          <w:b/>
          <w:bCs w:val="0"/>
          <w:color w:val="000000"/>
          <w:sz w:val="21"/>
          <w:szCs w:val="21"/>
          <w:lang w:val="zh-CN" w:eastAsia="zh-CN"/>
        </w:rPr>
        <w:t xml:space="preserve">3</w:t>
      </w:r>
      <w:r>
        <w:rPr>
          <w:rFonts w:hint="eastAsia"/>
          <w:b/>
          <w:bCs w:val="0"/>
          <w:color w:val="000000"/>
          <w:sz w:val="21"/>
          <w:szCs w:val="21"/>
          <w:lang w:val="en-US" w:eastAsia="zh-CN"/>
        </w:rPr>
        <w:t xml:space="preserve">.</w:t>
      </w:r>
      <w:r>
        <w:rPr>
          <w:rFonts w:hint="eastAsia"/>
          <w:b/>
          <w:bCs w:val="0"/>
          <w:color w:val="000000"/>
          <w:sz w:val="21"/>
          <w:szCs w:val="21"/>
          <w:lang w:val="zh-CN" w:eastAsia="zh-CN"/>
        </w:rPr>
        <w:t xml:space="preserve">供应商提供的《残疾人福利性单位声明函》与事实不符的，依照《政府采购法》第七十七条第一款的规定追究法律责任。</w:t>
      </w:r>
      <w:r>
        <w:rPr>
          <w:rFonts w:hint="eastAsia"/>
          <w:b/>
          <w:bCs w:val="0"/>
          <w:color w:val="000000"/>
          <w:sz w:val="21"/>
          <w:szCs w:val="21"/>
          <w:lang w:val="zh-CN" w:eastAsia="zh-CN"/>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1009"/>
        <w:rPr>
          <w:color w:val="000000"/>
        </w:rPr>
      </w:pPr>
      <w:r>
        <w:rPr>
          <w:color w:val="000000"/>
        </w:rPr>
      </w:r>
      <w:r>
        <w:rPr>
          <w:color w:val="000000"/>
        </w:rPr>
      </w:r>
      <w:r/>
    </w:p>
    <w:p>
      <w:pPr>
        <w:pStyle w:val="1009"/>
        <w:rPr>
          <w:color w:val="000000"/>
        </w:rPr>
      </w:pPr>
      <w:r>
        <w:rPr>
          <w:color w:val="000000"/>
        </w:rPr>
      </w:r>
      <w:r/>
    </w:p>
    <w:p>
      <w:pPr>
        <w:pStyle w:val="871"/>
        <w:ind w:firstLine="2759"/>
        <w:rPr>
          <w:rFonts w:cs="Times New Roman"/>
          <w:b/>
          <w:bCs/>
          <w:color w:val="000000"/>
        </w:rPr>
      </w:pPr>
      <w:r>
        <w:rPr>
          <w:rFonts w:cs="Times New Roman"/>
          <w:b/>
          <w:bCs/>
          <w:color w:val="000000"/>
        </w:rPr>
      </w:r>
      <w:r/>
    </w:p>
    <w:p>
      <w:pPr>
        <w:pStyle w:val="871"/>
        <w:jc w:val="left"/>
        <w:spacing w:line="440" w:lineRule="exact"/>
        <w:rPr>
          <w:rFonts w:hint="eastAsia"/>
          <w:b/>
          <w:bCs/>
          <w:color w:val="000000"/>
          <w:sz w:val="21"/>
          <w:szCs w:val="21"/>
        </w:rPr>
      </w:pPr>
      <w:r>
        <w:rPr>
          <w:rFonts w:hint="eastAsia"/>
          <w:b/>
          <w:bCs/>
          <w:color w:val="000000"/>
          <w:sz w:val="21"/>
          <w:szCs w:val="21"/>
        </w:rPr>
        <w:t xml:space="preserve">（</w:t>
      </w:r>
      <w:r>
        <w:rPr>
          <w:rFonts w:hint="eastAsia"/>
          <w:b/>
          <w:bCs/>
          <w:color w:val="000000"/>
          <w:sz w:val="21"/>
          <w:szCs w:val="21"/>
          <w:lang w:val="en-US" w:eastAsia="zh-CN"/>
        </w:rPr>
        <w:t xml:space="preserve">6</w:t>
      </w:r>
      <w:r>
        <w:rPr>
          <w:rFonts w:hint="eastAsia"/>
          <w:b/>
          <w:bCs/>
          <w:color w:val="000000"/>
          <w:sz w:val="21"/>
          <w:szCs w:val="21"/>
        </w:rPr>
        <w:t xml:space="preserve">）监狱企业声明函</w:t>
      </w:r>
      <w:r>
        <w:rPr>
          <w:rFonts w:hint="eastAsia"/>
          <w:b/>
          <w:bCs/>
          <w:color w:val="000000"/>
          <w:sz w:val="21"/>
          <w:szCs w:val="21"/>
        </w:rPr>
      </w:r>
      <w:r/>
    </w:p>
    <w:p>
      <w:pPr>
        <w:pStyle w:val="871"/>
        <w:jc w:val="center"/>
        <w:rPr>
          <w:rFonts w:hint="eastAsia"/>
          <w:color w:val="000000"/>
          <w:sz w:val="21"/>
          <w:szCs w:val="21"/>
        </w:rPr>
      </w:pPr>
      <w:r>
        <w:rPr>
          <w:rFonts w:hint="eastAsia"/>
          <w:color w:val="000000"/>
          <w:sz w:val="21"/>
          <w:szCs w:val="21"/>
        </w:rPr>
      </w:r>
      <w:r/>
    </w:p>
    <w:p>
      <w:pPr>
        <w:pStyle w:val="871"/>
        <w:jc w:val="center"/>
        <w:rPr>
          <w:rFonts w:hint="eastAsia"/>
          <w:b/>
          <w:color w:val="000000"/>
          <w:sz w:val="21"/>
          <w:szCs w:val="21"/>
        </w:rPr>
      </w:pPr>
      <w:r>
        <w:rPr>
          <w:rFonts w:hint="eastAsia"/>
          <w:b/>
          <w:bCs/>
          <w:color w:val="000000"/>
          <w:sz w:val="21"/>
          <w:szCs w:val="21"/>
        </w:rPr>
        <w:t xml:space="preserve">监狱企业声明函</w:t>
      </w:r>
      <w:r>
        <w:rPr>
          <w:rFonts w:hint="eastAsia"/>
          <w:b/>
          <w:color w:val="000000"/>
          <w:sz w:val="21"/>
          <w:szCs w:val="21"/>
        </w:rPr>
      </w:r>
      <w:r/>
    </w:p>
    <w:p>
      <w:pPr>
        <w:pStyle w:val="983"/>
        <w:ind w:left="0" w:right="17" w:firstLine="0"/>
        <w:keepLines w:val="0"/>
        <w:keepNext w:val="0"/>
        <w:pageBreakBefore w:val="0"/>
        <w:spacing w:before="0" w:after="0" w:line="360" w:lineRule="auto"/>
        <w:widowControl/>
        <w:rPr>
          <w:rFonts w:hint="eastAsia" w:ascii="宋体" w:hAnsi="宋体"/>
          <w:color w:val="000000"/>
          <w:sz w:val="21"/>
          <w:szCs w:val="21"/>
        </w:rPr>
        <w:outlineLvl w:val="9"/>
      </w:pPr>
      <w:r>
        <w:rPr>
          <w:rFonts w:hint="eastAsia" w:ascii="宋体" w:hAnsi="宋体"/>
          <w:color w:val="000000"/>
          <w:sz w:val="21"/>
          <w:szCs w:val="21"/>
        </w:rPr>
      </w:r>
      <w:r/>
    </w:p>
    <w:p>
      <w:pPr>
        <w:pStyle w:val="983"/>
        <w:ind w:right="17" w:firstLine="480"/>
        <w:keepLines w:val="0"/>
        <w:keepNext w:val="0"/>
        <w:pageBreakBefore w:val="0"/>
        <w:spacing w:before="0" w:after="0" w:line="360" w:lineRule="auto"/>
        <w:widowControl/>
        <w:rPr>
          <w:rFonts w:hint="eastAsia" w:ascii="宋体" w:hAnsi="宋体"/>
          <w:color w:val="000000"/>
          <w:sz w:val="21"/>
          <w:szCs w:val="21"/>
        </w:rPr>
        <w:outlineLvl w:val="9"/>
      </w:pPr>
      <w:r>
        <w:rPr>
          <w:rFonts w:hint="eastAsia" w:ascii="宋体" w:hAnsi="宋体"/>
          <w:color w:val="000000"/>
          <w:sz w:val="21"/>
          <w:szCs w:val="21"/>
        </w:rPr>
        <w:t xml:space="preserve">本企业（单位）郑重声明下列事项（按照实际情况勾选或填空）：</w:t>
      </w:r>
      <w:r>
        <w:rPr>
          <w:rFonts w:hint="eastAsia" w:ascii="宋体" w:hAnsi="宋体"/>
          <w:color w:val="000000"/>
          <w:sz w:val="21"/>
          <w:szCs w:val="21"/>
        </w:rPr>
      </w:r>
      <w:r/>
    </w:p>
    <w:p>
      <w:pPr>
        <w:pStyle w:val="983"/>
        <w:ind w:right="17" w:firstLine="480"/>
        <w:keepLines w:val="0"/>
        <w:keepNext w:val="0"/>
        <w:pageBreakBefore w:val="0"/>
        <w:spacing w:before="0" w:after="0" w:line="360" w:lineRule="auto"/>
        <w:widowControl/>
        <w:rPr>
          <w:rFonts w:hint="eastAsia" w:ascii="宋体" w:hAnsi="宋体"/>
          <w:color w:val="000000"/>
          <w:sz w:val="21"/>
          <w:szCs w:val="21"/>
        </w:rPr>
        <w:outlineLvl w:val="9"/>
      </w:pPr>
      <w:r>
        <w:rPr>
          <w:rFonts w:hint="eastAsia" w:ascii="宋体" w:hAnsi="宋体"/>
          <w:color w:val="000000"/>
          <w:sz w:val="21"/>
          <w:szCs w:val="21"/>
        </w:rPr>
        <w:t xml:space="preserve">本企业（单位）为直接投标人提供本企业（单位）的服务。</w:t>
      </w:r>
      <w:r>
        <w:rPr>
          <w:rFonts w:hint="eastAsia" w:ascii="宋体" w:hAnsi="宋体"/>
          <w:color w:val="000000"/>
          <w:sz w:val="21"/>
          <w:szCs w:val="21"/>
        </w:rPr>
      </w:r>
      <w:r/>
    </w:p>
    <w:p>
      <w:pPr>
        <w:pStyle w:val="983"/>
        <w:ind w:right="17" w:firstLine="480"/>
        <w:keepLines w:val="0"/>
        <w:keepNext w:val="0"/>
        <w:pageBreakBefore w:val="0"/>
        <w:spacing w:before="0" w:after="0" w:line="360" w:lineRule="auto"/>
        <w:widowControl/>
        <w:rPr>
          <w:rFonts w:hint="eastAsia" w:ascii="宋体" w:hAnsi="宋体"/>
          <w:color w:val="000000"/>
          <w:sz w:val="21"/>
          <w:szCs w:val="21"/>
        </w:rPr>
        <w:outlineLvl w:val="9"/>
      </w:pPr>
      <w:r>
        <w:rPr>
          <w:rFonts w:hint="eastAsia" w:ascii="宋体" w:hAnsi="宋体"/>
          <w:color w:val="000000"/>
          <w:sz w:val="21"/>
          <w:szCs w:val="21"/>
        </w:rPr>
        <w:t xml:space="preserve">（1）本企业（单位）</w:t>
      </w:r>
      <w:r>
        <w:rPr>
          <w:rFonts w:hint="eastAsia" w:ascii="宋体" w:hAnsi="宋体"/>
          <w:color w:val="000000"/>
          <w:sz w:val="21"/>
          <w:szCs w:val="21"/>
          <w:u w:val="single"/>
        </w:rPr>
        <w:t xml:space="preserve">        </w:t>
      </w:r>
      <w:r>
        <w:rPr>
          <w:rFonts w:hint="eastAsia" w:ascii="宋体" w:hAnsi="宋体"/>
          <w:color w:val="000000"/>
          <w:sz w:val="21"/>
          <w:szCs w:val="21"/>
        </w:rPr>
        <w:t xml:space="preserve">（请填写：是、不是）监狱企业。后附省级以上监狱管理局、戒毒管理局（含新疆生产建设兵团）出具的属于监狱企业的证明文件。</w:t>
      </w:r>
      <w:r>
        <w:rPr>
          <w:rFonts w:hint="eastAsia" w:ascii="宋体" w:hAnsi="宋体"/>
          <w:color w:val="000000"/>
          <w:sz w:val="21"/>
          <w:szCs w:val="21"/>
        </w:rPr>
      </w:r>
      <w:r/>
    </w:p>
    <w:p>
      <w:pPr>
        <w:pStyle w:val="983"/>
        <w:ind w:right="17" w:firstLine="480"/>
        <w:keepLines w:val="0"/>
        <w:keepNext w:val="0"/>
        <w:pageBreakBefore w:val="0"/>
        <w:spacing w:before="0" w:after="0" w:line="360" w:lineRule="auto"/>
        <w:widowControl/>
        <w:rPr>
          <w:rFonts w:hint="eastAsia" w:ascii="宋体" w:hAnsi="宋体"/>
          <w:color w:val="000000"/>
          <w:sz w:val="21"/>
          <w:szCs w:val="21"/>
        </w:rPr>
        <w:outlineLvl w:val="9"/>
      </w:pPr>
      <w:r>
        <w:rPr>
          <w:rFonts w:hint="eastAsia" w:ascii="宋体" w:hAnsi="宋体"/>
          <w:color w:val="000000"/>
          <w:sz w:val="21"/>
          <w:szCs w:val="21"/>
        </w:rPr>
        <w:t xml:space="preserve">（2）本企业（单位）</w:t>
      </w:r>
      <w:r>
        <w:rPr>
          <w:rFonts w:hint="eastAsia" w:ascii="宋体" w:hAnsi="宋体"/>
          <w:color w:val="000000"/>
          <w:sz w:val="21"/>
          <w:szCs w:val="21"/>
          <w:u w:val="single"/>
        </w:rPr>
        <w:t xml:space="preserve">        </w:t>
      </w:r>
      <w:r>
        <w:rPr>
          <w:rFonts w:hint="eastAsia" w:ascii="宋体" w:hAnsi="宋体"/>
          <w:color w:val="000000"/>
          <w:sz w:val="21"/>
          <w:szCs w:val="21"/>
        </w:rPr>
        <w:t xml:space="preserve">（请填写：是、不是）为联合体一方，提供本企业（单位）的服务。本企业（单位）提供协议合同金额占到共同投标协议合同总金额的比例为</w:t>
      </w:r>
      <w:r>
        <w:rPr>
          <w:rFonts w:hint="eastAsia" w:ascii="宋体" w:hAnsi="宋体"/>
          <w:color w:val="000000"/>
          <w:sz w:val="21"/>
          <w:szCs w:val="21"/>
          <w:u w:val="single"/>
        </w:rPr>
        <w:t xml:space="preserve">       </w:t>
      </w:r>
      <w:r>
        <w:rPr>
          <w:rFonts w:hint="eastAsia" w:ascii="宋体" w:hAnsi="宋体"/>
          <w:color w:val="000000"/>
          <w:sz w:val="21"/>
          <w:szCs w:val="21"/>
        </w:rPr>
        <w:t xml:space="preserve">。</w:t>
      </w:r>
      <w:r>
        <w:rPr>
          <w:rFonts w:hint="eastAsia" w:ascii="宋体" w:hAnsi="宋体"/>
          <w:color w:val="000000"/>
          <w:sz w:val="21"/>
          <w:szCs w:val="21"/>
        </w:rPr>
      </w:r>
      <w:r/>
    </w:p>
    <w:p>
      <w:pPr>
        <w:pStyle w:val="983"/>
        <w:ind w:right="17" w:firstLine="480"/>
        <w:keepLines w:val="0"/>
        <w:keepNext w:val="0"/>
        <w:pageBreakBefore w:val="0"/>
        <w:spacing w:before="0" w:after="0" w:line="360" w:lineRule="auto"/>
        <w:widowControl/>
        <w:rPr>
          <w:rFonts w:hint="eastAsia" w:ascii="宋体" w:hAnsi="宋体"/>
          <w:color w:val="000000"/>
          <w:sz w:val="21"/>
          <w:szCs w:val="21"/>
        </w:rPr>
        <w:outlineLvl w:val="9"/>
      </w:pPr>
      <w:r>
        <w:rPr>
          <w:rFonts w:hint="eastAsia" w:ascii="宋体" w:hAnsi="宋体"/>
          <w:color w:val="000000"/>
          <w:sz w:val="21"/>
          <w:szCs w:val="21"/>
        </w:rPr>
        <w:t xml:space="preserve">本企业（单位）对上述声明的真实性负责。如有虚假，将依法承担相应责任。</w:t>
      </w:r>
      <w:r>
        <w:rPr>
          <w:rFonts w:hint="eastAsia" w:ascii="宋体" w:hAnsi="宋体"/>
          <w:color w:val="000000"/>
          <w:sz w:val="21"/>
          <w:szCs w:val="21"/>
        </w:rPr>
      </w:r>
      <w:r/>
    </w:p>
    <w:p>
      <w:pPr>
        <w:pStyle w:val="983"/>
        <w:ind w:firstLine="480"/>
        <w:spacing w:before="75" w:after="75" w:line="360" w:lineRule="auto"/>
        <w:rPr>
          <w:rFonts w:hint="eastAsia" w:ascii="宋体" w:hAnsi="宋体"/>
          <w:color w:val="000000"/>
          <w:sz w:val="21"/>
          <w:szCs w:val="21"/>
        </w:rPr>
      </w:pPr>
      <w:r>
        <w:rPr>
          <w:rFonts w:hint="eastAsia" w:ascii="宋体" w:hAnsi="宋体"/>
          <w:color w:val="000000"/>
          <w:sz w:val="21"/>
          <w:szCs w:val="21"/>
        </w:rPr>
      </w:r>
      <w:r/>
    </w:p>
    <w:p>
      <w:pPr>
        <w:pStyle w:val="983"/>
        <w:ind w:firstLine="480"/>
        <w:spacing w:before="75" w:after="75" w:line="360" w:lineRule="auto"/>
        <w:rPr>
          <w:rFonts w:hint="eastAsia" w:ascii="宋体" w:hAnsi="宋体"/>
          <w:color w:val="000000"/>
          <w:sz w:val="21"/>
          <w:szCs w:val="21"/>
        </w:rPr>
      </w:pPr>
      <w:r>
        <w:rPr>
          <w:rFonts w:hint="eastAsia" w:ascii="宋体" w:hAnsi="宋体"/>
          <w:color w:val="000000"/>
          <w:sz w:val="21"/>
          <w:szCs w:val="21"/>
        </w:rPr>
      </w:r>
      <w:r/>
    </w:p>
    <w:p>
      <w:pPr>
        <w:pStyle w:val="871"/>
        <w:ind w:right="1560" w:firstLine="444"/>
        <w:jc w:val="center"/>
        <w:spacing w:line="360" w:lineRule="auto"/>
        <w:tabs>
          <w:tab w:val="left" w:pos="4860" w:leader="none"/>
        </w:tabs>
        <w:rPr>
          <w:color w:val="000000"/>
          <w:spacing w:val="6"/>
          <w:sz w:val="21"/>
          <w:szCs w:val="21"/>
        </w:rPr>
      </w:pPr>
      <w:r>
        <w:rPr>
          <w:rFonts w:hint="eastAsia"/>
          <w:color w:val="000000"/>
          <w:spacing w:val="6"/>
          <w:sz w:val="21"/>
          <w:szCs w:val="21"/>
        </w:rPr>
        <w:t xml:space="preserve">                                  单位名称（盖章）：</w:t>
      </w:r>
      <w:r>
        <w:rPr>
          <w:color w:val="000000"/>
          <w:spacing w:val="6"/>
          <w:sz w:val="21"/>
          <w:szCs w:val="21"/>
        </w:rPr>
      </w:r>
      <w:r/>
    </w:p>
    <w:p>
      <w:pPr>
        <w:pStyle w:val="1009"/>
        <w:ind w:firstLine="444"/>
        <w:spacing w:line="360" w:lineRule="auto"/>
        <w:rPr>
          <w:rFonts w:hint="eastAsia"/>
          <w:color w:val="000000"/>
          <w:sz w:val="21"/>
          <w:szCs w:val="21"/>
        </w:rPr>
      </w:pPr>
      <w:r>
        <w:rPr>
          <w:rFonts w:hint="eastAsia" w:cs="宋体"/>
          <w:color w:val="000000"/>
          <w:spacing w:val="6"/>
          <w:sz w:val="21"/>
          <w:szCs w:val="21"/>
        </w:rPr>
        <w:t xml:space="preserve">                                           日  期：</w:t>
      </w:r>
      <w:r>
        <w:rPr>
          <w:rFonts w:hint="eastAsia"/>
          <w:color w:val="000000"/>
          <w:sz w:val="21"/>
          <w:szCs w:val="21"/>
        </w:rPr>
      </w:r>
      <w:r/>
    </w:p>
    <w:p>
      <w:pPr>
        <w:pStyle w:val="871"/>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cs="Times New Roman"/>
          <w:b/>
          <w:bCs/>
          <w:color w:val="000000"/>
        </w:rPr>
      </w:pPr>
      <w:r>
        <w:rPr>
          <w:rFonts w:cs="Times New Roman"/>
          <w:b/>
          <w:bCs/>
          <w:color w:val="000000"/>
        </w:rPr>
      </w:r>
      <w:r/>
    </w:p>
    <w:p>
      <w:pPr>
        <w:pStyle w:val="871"/>
        <w:ind w:firstLine="2759"/>
        <w:rPr>
          <w:rFonts w:hint="eastAsia" w:cs="Times New Roman"/>
          <w:b/>
          <w:bCs/>
          <w:color w:val="000000"/>
        </w:rPr>
      </w:pPr>
      <w:r>
        <w:rPr>
          <w:rFonts w:hint="eastAsia" w:cs="Times New Roman"/>
          <w:b/>
          <w:bCs/>
          <w:color w:val="000000"/>
        </w:rPr>
      </w:r>
      <w:r/>
    </w:p>
    <w:p>
      <w:pPr>
        <w:pStyle w:val="1074"/>
        <w:rPr>
          <w:rFonts w:hint="eastAsia" w:ascii="Calibri" w:hAnsi="Calibri" w:cs="Times New Roman"/>
          <w:color w:val="000000"/>
        </w:rPr>
      </w:pPr>
      <w:r>
        <w:rPr>
          <w:rFonts w:hint="eastAsia" w:ascii="Calibri" w:hAnsi="Calibri" w:cs="Times New Roman"/>
          <w:color w:val="000000"/>
        </w:rPr>
      </w:r>
      <w:r/>
    </w:p>
    <w:p>
      <w:pPr>
        <w:pStyle w:val="1074"/>
        <w:rPr>
          <w:rFonts w:hint="eastAsia" w:ascii="Calibri" w:hAnsi="Calibri" w:cs="Times New Roman"/>
          <w:color w:val="000000"/>
        </w:rPr>
      </w:pPr>
      <w:r>
        <w:rPr>
          <w:rFonts w:hint="eastAsia" w:ascii="Calibri" w:hAnsi="Calibri" w:cs="Times New Roman"/>
          <w:color w:val="000000"/>
        </w:rPr>
      </w:r>
      <w:r/>
    </w:p>
    <w:p>
      <w:pPr>
        <w:pStyle w:val="871"/>
        <w:rPr>
          <w:rFonts w:hint="eastAsia" w:ascii="Calibri" w:hAnsi="Calibri" w:cs="Times New Roman"/>
          <w:color w:val="000000"/>
        </w:rPr>
      </w:pPr>
      <w:r>
        <w:rPr>
          <w:rFonts w:hint="eastAsia" w:ascii="Calibri" w:hAnsi="Calibri" w:cs="Times New Roman"/>
          <w:color w:val="000000"/>
        </w:rPr>
      </w:r>
      <w:r/>
    </w:p>
    <w:p>
      <w:pPr>
        <w:pStyle w:val="1074"/>
        <w:rPr>
          <w:rFonts w:hint="eastAsia" w:ascii="Calibri" w:hAnsi="Calibri" w:cs="Times New Roman"/>
          <w:color w:val="000000"/>
        </w:rPr>
      </w:pPr>
      <w:r>
        <w:rPr>
          <w:rFonts w:hint="eastAsia" w:ascii="Calibri" w:hAnsi="Calibri" w:cs="Times New Roman"/>
          <w:color w:val="000000"/>
        </w:rPr>
      </w:r>
      <w:r/>
    </w:p>
    <w:p>
      <w:pPr>
        <w:pStyle w:val="871"/>
        <w:rPr>
          <w:rFonts w:hint="eastAsia" w:ascii="Calibri" w:hAnsi="Calibri" w:cs="Times New Roman"/>
          <w:color w:val="000000"/>
        </w:rPr>
      </w:pPr>
      <w:r>
        <w:rPr>
          <w:rFonts w:hint="eastAsia" w:ascii="Calibri" w:hAnsi="Calibri" w:cs="Times New Roman"/>
          <w:color w:val="000000"/>
        </w:rPr>
      </w:r>
      <w:r/>
    </w:p>
    <w:p>
      <w:pPr>
        <w:pStyle w:val="1074"/>
        <w:rPr>
          <w:rFonts w:ascii="Calibri" w:hAnsi="Calibri" w:cs="Times New Roman"/>
          <w:color w:val="000000"/>
        </w:rPr>
      </w:pPr>
      <w:r>
        <w:rPr>
          <w:rFonts w:ascii="Calibri" w:hAnsi="Calibri" w:cs="Times New Roman"/>
          <w:color w:val="000000"/>
        </w:rPr>
      </w:r>
      <w:r/>
    </w:p>
    <w:p>
      <w:pPr>
        <w:pStyle w:val="871"/>
        <w:ind w:firstLine="2759"/>
        <w:rPr>
          <w:rFonts w:cs="Times New Roman"/>
          <w:b/>
          <w:bCs/>
          <w:color w:val="000000"/>
        </w:rPr>
      </w:pPr>
      <w:r>
        <w:rPr>
          <w:rFonts w:cs="Times New Roman"/>
          <w:b/>
          <w:bCs/>
          <w:color w:val="000000"/>
        </w:rPr>
      </w:r>
      <w:r/>
    </w:p>
    <w:p>
      <w:pPr>
        <w:pStyle w:val="1009"/>
        <w:rPr>
          <w:color w:val="000000"/>
        </w:rPr>
      </w:pPr>
      <w:r>
        <w:rPr>
          <w:color w:val="000000"/>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keepLines w:val="0"/>
        <w:keepNext w:val="0"/>
        <w:pageBreakBefore/>
        <w:spacing w:beforeAutospacing="0" w:after="0" w:afterAutospacing="0" w:line="440" w:lineRule="exact"/>
        <w:rPr>
          <w:rFonts w:hint="eastAsia" w:ascii="宋体" w:hAnsi="宋体" w:eastAsia="宋体" w:cs="宋体"/>
          <w:b/>
          <w:color w:val="000000"/>
          <w:sz w:val="21"/>
          <w:szCs w:val="21"/>
          <w:highlight w:val="none"/>
          <w:lang w:eastAsia="zh-CN"/>
        </w:rPr>
        <w:outlineLvl w:val="9"/>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rPr>
        <w:t xml:space="preserve">）</w:t>
      </w:r>
      <w:r>
        <w:rPr>
          <w:rFonts w:hint="eastAsia" w:ascii="宋体" w:hAnsi="宋体" w:eastAsia="宋体" w:cs="宋体"/>
          <w:b/>
          <w:color w:val="000000"/>
          <w:sz w:val="21"/>
          <w:szCs w:val="21"/>
          <w:highlight w:val="none"/>
        </w:rPr>
        <w:t xml:space="preserve">关于符合本国产品标准的声明函</w:t>
      </w:r>
      <w:r>
        <w:rPr>
          <w:rFonts w:hint="eastAsia" w:ascii="宋体" w:hAnsi="宋体" w:eastAsia="宋体" w:cs="宋体"/>
          <w:b/>
          <w:color w:val="000000"/>
          <w:sz w:val="21"/>
          <w:szCs w:val="21"/>
          <w:highlight w:val="none"/>
          <w:lang w:eastAsia="zh-CN"/>
        </w:rPr>
        <w:t xml:space="preserve">（本项目不涉及）</w:t>
      </w:r>
      <w:r>
        <w:rPr>
          <w:rFonts w:hint="eastAsia" w:ascii="宋体" w:hAnsi="宋体" w:eastAsia="宋体" w:cs="宋体"/>
          <w:b/>
          <w:color w:val="000000"/>
          <w:sz w:val="21"/>
          <w:szCs w:val="21"/>
          <w:highlight w:val="none"/>
          <w:lang w:eastAsia="zh-CN"/>
        </w:rPr>
      </w:r>
      <w:r/>
    </w:p>
    <w:p>
      <w:pPr>
        <w:pStyle w:val="871"/>
        <w:ind w:left="0"/>
        <w:jc w:val="center"/>
        <w:keepLines w:val="0"/>
        <w:keepNext w:val="0"/>
        <w:pageBreakBefore w:val="0"/>
        <w:spacing w:before="60" w:beforeAutospacing="0" w:after="60" w:afterAutospacing="0" w:line="440" w:lineRule="exact"/>
        <w:widowControl/>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关于符合本国产品标准的声明函</w:t>
      </w:r>
      <w:r>
        <w:rPr>
          <w:rFonts w:hint="eastAsia" w:ascii="宋体" w:hAnsi="宋体" w:eastAsia="宋体" w:cs="宋体"/>
          <w:b/>
          <w:sz w:val="21"/>
          <w:szCs w:val="21"/>
          <w:highlight w:val="none"/>
        </w:rPr>
      </w:r>
      <w:r/>
    </w:p>
    <w:p>
      <w:pPr>
        <w:pStyle w:val="871"/>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333333"/>
          <w:sz w:val="21"/>
          <w:szCs w:val="21"/>
          <w:highlight w:val="none"/>
          <w:lang w:val="en-US" w:eastAsia="zh-CN" w:bidi="ar-SA"/>
        </w:rPr>
      </w:r>
      <w:r/>
    </w:p>
    <w:p>
      <w:pPr>
        <w:pStyle w:val="871"/>
        <w:ind w:left="17" w:right="17" w:firstLine="482"/>
        <w:jc w:val="both"/>
        <w:keepLines w:val="0"/>
        <w:keepNext w:val="0"/>
        <w:pageBreakBefore w:val="0"/>
        <w:spacing w:before="0" w:after="0" w:line="440" w:lineRule="exact"/>
        <w:shd w:val="clear" w:color="auto" w:fill="ffffff"/>
        <w:widowControl/>
        <w:rPr>
          <w:rFonts w:ascii="Times New Roman" w:hAnsi="Times New Roman" w:eastAsia="宋体" w:cs="Times New Roman"/>
          <w:color w:val="333333"/>
          <w:sz w:val="21"/>
          <w:szCs w:val="20"/>
          <w:highlight w:val="none"/>
          <w:lang w:val="en-US" w:eastAsia="zh-CN" w:bidi="ar-SA"/>
        </w:rPr>
        <w:outlineLvl w:val="9"/>
      </w:pP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5631153</wp:posOffset>
                </wp:positionH>
                <wp:positionV relativeFrom="paragraph">
                  <wp:posOffset>438272</wp:posOffset>
                </wp:positionV>
                <wp:extent cx="772795" cy="93980"/>
                <wp:effectExtent l="6350" t="6350" r="6350" b="6350"/>
                <wp:wrapNone/>
                <wp:docPr id="1" name=""/>
                <wp:cNvGraphicFramePr/>
                <a:graphic xmlns:a="http://schemas.openxmlformats.org/drawingml/2006/main">
                  <a:graphicData uri="http://schemas.microsoft.com/office/word/2010/wordprocessingShape">
                    <wps:wsp>
                      <wps:cNvPr id="0" name=""/>
                      <wps:cNvSpPr/>
                      <wps:spPr bwMode="auto">
                        <a:xfrm flipH="0" flipV="1">
                          <a:off x="0" y="0"/>
                          <a:ext cx="772794" cy="93978"/>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0" o:spid="_x0000_s0" style="position:absolute;z-index:251658244;o:allowoverlap:true;o:allowincell:true;mso-position-horizontal-relative:text;margin-left:443.4pt;mso-position-horizontal:absolute;mso-position-vertical-relative:text;margin-top:34.5pt;mso-position-vertical:absolute;width:60.8pt;height:7.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4739977</wp:posOffset>
                </wp:positionH>
                <wp:positionV relativeFrom="paragraph">
                  <wp:posOffset>402076</wp:posOffset>
                </wp:positionV>
                <wp:extent cx="84963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58243;o:allowoverlap:true;o:allowincell:true;mso-position-horizontal-relative:text;margin-left:373.2pt;mso-position-horizontal:absolute;mso-position-vertical-relative:text;margin-top:31.7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2737093</wp:posOffset>
                </wp:positionH>
                <wp:positionV relativeFrom="paragraph">
                  <wp:posOffset>391477</wp:posOffset>
                </wp:positionV>
                <wp:extent cx="84963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15.5pt;mso-position-horizontal:absolute;mso-position-vertical-relative:text;margin-top:30.8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1741021</wp:posOffset>
                </wp:positionH>
                <wp:positionV relativeFrom="paragraph">
                  <wp:posOffset>402076</wp:posOffset>
                </wp:positionV>
                <wp:extent cx="84963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137.1pt;mso-position-horizontal:absolute;mso-position-vertical-relative:text;margin-top:31.7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655320</wp:posOffset>
                </wp:positionH>
                <wp:positionV relativeFrom="paragraph">
                  <wp:posOffset>402076</wp:posOffset>
                </wp:positionV>
                <wp:extent cx="84963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51.6pt;mso-position-horizontal:absolute;mso-position-vertical-relative:text;margin-top:31.7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4116435</wp:posOffset>
                </wp:positionH>
                <wp:positionV relativeFrom="paragraph">
                  <wp:posOffset>135377</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324.1pt;mso-position-horizontal:absolute;mso-position-vertical-relative:text;margin-top:10.7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w:t xml:space="preserve">1.</w:t>
      </w:r>
      <w:r>
        <w:rPr>
          <w:rFonts w:hint="eastAsia" w:ascii="Times New Roman" w:hAnsi="Times New Roman" w:eastAsia="宋体" w:cs="Times New Roman"/>
          <w:i/>
          <w:color w:val="333333"/>
          <w:sz w:val="21"/>
          <w:szCs w:val="20"/>
          <w:highlight w:val="none"/>
          <w:u w:val="single"/>
          <w:lang w:val="en-US" w:eastAsia="zh-CN" w:bidi="ar-SA"/>
        </w:rPr>
        <w:t xml:space="preserve">（产品名称1）</w:t>
      </w:r>
      <w:r>
        <w:rPr>
          <w:rFonts w:hint="eastAsia" w:ascii="Times New Roman" w:hAnsi="Times New Roman" w:eastAsia="宋体" w:cs="Times New Roman"/>
          <w:i/>
          <w:color w:val="333333"/>
          <w:sz w:val="21"/>
          <w:szCs w:val="20"/>
          <w:highlight w:val="none"/>
          <w:vertAlign w:val="superscript"/>
          <w:lang w:val="en-US" w:eastAsia="zh-CN" w:bidi="ar-SA"/>
        </w:rPr>
        <w:t xml:space="preserve">1</w:t>
      </w:r>
      <w:r>
        <w:rPr>
          <w:rFonts w:hint="eastAsia" w:ascii="Times New Roman" w:hAnsi="Times New Roman" w:eastAsia="宋体" w:cs="Times New Roman"/>
          <w:color w:val="333333"/>
          <w:sz w:val="21"/>
          <w:szCs w:val="20"/>
          <w:highlight w:val="none"/>
          <w:lang w:val="en-US" w:eastAsia="zh-CN" w:bidi="ar-SA"/>
        </w:rPr>
        <w:t xml:space="preserve">，生产厂为</w:t>
      </w:r>
      <w:r>
        <w:rPr>
          <w:rFonts w:hint="eastAsia" w:ascii="Times New Roman" w:hAnsi="Times New Roman" w:eastAsia="宋体" w:cs="Times New Roman"/>
          <w:i/>
          <w:color w:val="333333"/>
          <w:sz w:val="21"/>
          <w:szCs w:val="20"/>
          <w:highlight w:val="none"/>
          <w:u w:val="single"/>
          <w:lang w:val="en-US" w:eastAsia="zh-CN" w:bidi="ar-SA"/>
        </w:rPr>
        <w:t xml:space="preserve">（厂名）</w:t>
      </w:r>
      <w:r>
        <w:rPr>
          <w:rFonts w:hint="eastAsia" w:ascii="Times New Roman" w:hAnsi="Times New Roman" w:eastAsia="宋体" w:cs="Times New Roman"/>
          <w:i/>
          <w:color w:val="333333"/>
          <w:sz w:val="21"/>
          <w:szCs w:val="20"/>
          <w:highlight w:val="none"/>
          <w:vertAlign w:val="superscript"/>
          <w:lang w:val="en-US" w:eastAsia="zh-CN" w:bidi="ar-SA"/>
        </w:rPr>
        <w:t xml:space="preserve">2</w:t>
      </w:r>
      <w:r>
        <w:rPr>
          <w:rFonts w:hint="eastAsia" w:ascii="Times New Roman" w:hAnsi="Times New Roman" w:eastAsia="宋体" w:cs="Times New Roman"/>
          <w:color w:val="333333"/>
          <w:sz w:val="21"/>
          <w:szCs w:val="20"/>
          <w:highlight w:val="none"/>
          <w:lang w:val="en-US" w:eastAsia="zh-CN" w:bidi="ar-SA"/>
        </w:rPr>
        <w:t xml:space="preserve">，厂址为</w:t>
      </w:r>
      <w:r>
        <w:rPr>
          <w:rFonts w:hint="eastAsia" w:ascii="Times New Roman" w:hAnsi="Times New Roman" w:eastAsia="宋体" w:cs="Times New Roman"/>
          <w:i/>
          <w:color w:val="333333"/>
          <w:sz w:val="21"/>
          <w:szCs w:val="20"/>
          <w:highlight w:val="none"/>
          <w:u w:val="single"/>
          <w:lang w:val="en-US" w:eastAsia="zh-CN" w:bidi="ar-SA"/>
        </w:rPr>
        <w:t xml:space="preserve">（生产厂址）</w:t>
      </w:r>
      <w:r>
        <w:rPr>
          <w:rFonts w:hint="eastAsia" w:ascii="Times New Roman" w:hAnsi="Times New Roman" w:eastAsia="宋体" w:cs="Times New Roman"/>
          <w:color w:val="333333"/>
          <w:sz w:val="21"/>
          <w:szCs w:val="20"/>
          <w:highlight w:val="none"/>
          <w:lang w:val="en-US" w:eastAsia="zh-CN" w:bidi="ar-SA"/>
        </w:rPr>
        <w:t xml:space="preserve">。</w:t>
      </w:r>
      <w:r>
        <w:rPr>
          <w:rFonts w:hint="eastAsia" w:ascii="Times New Roman" w:hAnsi="Times New Roman" w:eastAsia="宋体" w:cs="Times New Roman"/>
          <w:i/>
          <w:color w:val="333333"/>
          <w:sz w:val="21"/>
          <w:szCs w:val="20"/>
          <w:highlight w:val="none"/>
          <w:u w:val="single"/>
          <w:lang w:val="en-US" w:eastAsia="zh-CN" w:bidi="ar-SA"/>
        </w:rPr>
        <w:t xml:space="preserve">（产品名称1）</w:t>
      </w:r>
      <w:r>
        <w:rPr>
          <w:rFonts w:hint="eastAsia" w:ascii="Times New Roman" w:hAnsi="Times New Roman" w:eastAsia="宋体" w:cs="Times New Roman"/>
          <w:color w:val="333333"/>
          <w:sz w:val="21"/>
          <w:szCs w:val="20"/>
          <w:highlight w:val="none"/>
          <w:lang w:val="en-US" w:eastAsia="zh-CN" w:bidi="ar-SA"/>
        </w:rPr>
        <w:t xml:space="preserve">的中国境内生产的组件成本占比≥</w:t>
      </w:r>
      <w:r>
        <w:rPr>
          <w:rFonts w:hint="eastAsia" w:ascii="Times New Roman" w:hAnsi="Times New Roman" w:eastAsia="宋体" w:cs="Times New Roman"/>
          <w:i/>
          <w:color w:val="333333"/>
          <w:sz w:val="21"/>
          <w:szCs w:val="20"/>
          <w:highlight w:val="none"/>
          <w:u w:val="single"/>
          <w:lang w:val="en-US" w:eastAsia="zh-CN" w:bidi="ar-SA"/>
        </w:rPr>
        <w:t xml:space="preserve">（规定比例）</w:t>
      </w:r>
      <w:r>
        <w:rPr>
          <w:rFonts w:hint="eastAsia" w:ascii="Times New Roman" w:hAnsi="Times New Roman" w:eastAsia="宋体" w:cs="Times New Roman"/>
          <w:i/>
          <w:color w:val="333333"/>
          <w:sz w:val="21"/>
          <w:szCs w:val="20"/>
          <w:highlight w:val="none"/>
          <w:vertAlign w:val="superscript"/>
          <w:lang w:val="en-US" w:eastAsia="zh-CN" w:bidi="ar-SA"/>
        </w:rPr>
        <w:t xml:space="preserve">3</w:t>
      </w:r>
      <w:r>
        <w:rPr>
          <w:rFonts w:hint="eastAsia" w:ascii="Times New Roman" w:hAnsi="Times New Roman" w:eastAsia="宋体" w:cs="Times New Roman"/>
          <w:color w:val="333333"/>
          <w:sz w:val="21"/>
          <w:szCs w:val="20"/>
          <w:highlight w:val="none"/>
          <w:lang w:val="en-US" w:eastAsia="zh-CN" w:bidi="ar-SA"/>
        </w:rPr>
        <w:t xml:space="preserve">。</w:t>
      </w:r>
      <w:r>
        <w:rPr>
          <w:rFonts w:hint="eastAsia" w:ascii="Times New Roman" w:hAnsi="Times New Roman" w:eastAsia="宋体" w:cs="Times New Roman"/>
          <w:i/>
          <w:color w:val="333333"/>
          <w:sz w:val="21"/>
          <w:szCs w:val="20"/>
          <w:highlight w:val="none"/>
          <w:u w:val="single"/>
          <w:lang w:val="en-US" w:eastAsia="zh-CN" w:bidi="ar-SA"/>
        </w:rPr>
        <w:t xml:space="preserve">（产品名称1）</w:t>
      </w:r>
      <w:r>
        <w:rPr>
          <w:rFonts w:hint="eastAsia" w:ascii="Times New Roman" w:hAnsi="Times New Roman" w:eastAsia="宋体" w:cs="Times New Roman"/>
          <w:color w:val="333333"/>
          <w:sz w:val="21"/>
          <w:szCs w:val="20"/>
          <w:highlight w:val="none"/>
          <w:lang w:val="en-US" w:eastAsia="zh-CN" w:bidi="ar-SA"/>
        </w:rPr>
        <w:t xml:space="preserve">的</w:t>
      </w:r>
      <w:r>
        <w:rPr>
          <w:rFonts w:hint="eastAsia" w:ascii="Times New Roman" w:hAnsi="Times New Roman" w:eastAsia="宋体" w:cs="Times New Roman"/>
          <w:i/>
          <w:color w:val="333333"/>
          <w:sz w:val="21"/>
          <w:szCs w:val="20"/>
          <w:highlight w:val="none"/>
          <w:u w:val="single"/>
          <w:lang w:val="en-US" w:eastAsia="zh-CN" w:bidi="ar-SA"/>
        </w:rPr>
        <w:t xml:space="preserve">（关键组件）</w:t>
      </w:r>
      <w:r>
        <w:rPr>
          <w:rFonts w:hint="eastAsia" w:ascii="Times New Roman" w:hAnsi="Times New Roman" w:eastAsia="宋体" w:cs="Times New Roman"/>
          <w:i/>
          <w:color w:val="333333"/>
          <w:sz w:val="21"/>
          <w:szCs w:val="20"/>
          <w:highlight w:val="none"/>
          <w:vertAlign w:val="superscript"/>
          <w:lang w:val="en-US" w:eastAsia="zh-CN" w:bidi="ar-SA"/>
        </w:rPr>
        <w:t xml:space="preserve">4</w:t>
      </w:r>
      <w:r>
        <w:rPr>
          <w:rFonts w:hint="eastAsia" w:ascii="Times New Roman" w:hAnsi="Times New Roman" w:eastAsia="宋体" w:cs="Times New Roman"/>
          <w:color w:val="333333"/>
          <w:sz w:val="21"/>
          <w:szCs w:val="20"/>
          <w:highlight w:val="none"/>
          <w:lang w:val="en-US" w:eastAsia="zh-CN" w:bidi="ar-SA"/>
        </w:rPr>
        <w:t xml:space="preserve">在中国境内生产。</w:t>
      </w:r>
      <w:r>
        <w:rPr>
          <w:rFonts w:hint="eastAsia" w:ascii="Times New Roman" w:hAnsi="Times New Roman" w:eastAsia="宋体" w:cs="Times New Roman"/>
          <w:i/>
          <w:color w:val="333333"/>
          <w:sz w:val="21"/>
          <w:szCs w:val="20"/>
          <w:highlight w:val="none"/>
          <w:u w:val="single"/>
          <w:lang w:val="en-US" w:eastAsia="zh-CN" w:bidi="ar-SA"/>
        </w:rPr>
        <w:t xml:space="preserve">（产品名称1）</w:t>
      </w:r>
      <w:r>
        <w:rPr>
          <w:rFonts w:hint="eastAsia" w:ascii="Times New Roman" w:hAnsi="Times New Roman" w:eastAsia="宋体" w:cs="Times New Roman"/>
          <w:color w:val="333333"/>
          <w:sz w:val="21"/>
          <w:szCs w:val="20"/>
          <w:highlight w:val="none"/>
          <w:lang w:val="en-US" w:eastAsia="zh-CN" w:bidi="ar-SA"/>
        </w:rPr>
        <w:t xml:space="preserve">的</w:t>
      </w:r>
      <w:r>
        <w:rPr>
          <w:rFonts w:hint="eastAsia" w:ascii="Times New Roman" w:hAnsi="Times New Roman" w:eastAsia="宋体" w:cs="Times New Roman"/>
          <w:i/>
          <w:color w:val="333333"/>
          <w:sz w:val="21"/>
          <w:szCs w:val="20"/>
          <w:highlight w:val="none"/>
          <w:u w:val="single"/>
          <w:lang w:val="en-US" w:eastAsia="zh-CN" w:bidi="ar-SA"/>
        </w:rPr>
        <w:t xml:space="preserve">（关键工序）</w:t>
      </w:r>
      <w:r>
        <w:rPr>
          <w:rFonts w:hint="eastAsia" w:ascii="Times New Roman" w:hAnsi="Times New Roman" w:eastAsia="宋体" w:cs="Times New Roman"/>
          <w:i/>
          <w:color w:val="333333"/>
          <w:sz w:val="21"/>
          <w:szCs w:val="20"/>
          <w:highlight w:val="none"/>
          <w:vertAlign w:val="superscript"/>
          <w:lang w:val="en-US" w:eastAsia="zh-CN" w:bidi="ar-SA"/>
        </w:rPr>
        <w:t xml:space="preserve">5</w:t>
      </w:r>
      <w:r>
        <w:rPr>
          <w:rFonts w:hint="eastAsia" w:ascii="Times New Roman" w:hAnsi="Times New Roman" w:eastAsia="宋体" w:cs="Times New Roman"/>
          <w:color w:val="333333"/>
          <w:sz w:val="21"/>
          <w:szCs w:val="20"/>
          <w:highlight w:val="none"/>
          <w:lang w:val="en-US" w:eastAsia="zh-CN" w:bidi="ar-SA"/>
        </w:rPr>
        <w:t xml:space="preserve">在中国境内完成。</w:t>
      </w:r>
      <w:r>
        <w:rPr>
          <w:rFonts w:ascii="Times New Roman" w:hAnsi="Times New Roman" w:eastAsia="宋体" w:cs="Times New Roman"/>
          <w:color w:val="333333"/>
          <w:sz w:val="21"/>
          <w:szCs w:val="20"/>
          <w:highlight w:val="none"/>
          <w:lang w:val="en-US" w:eastAsia="zh-CN" w:bidi="ar-SA"/>
        </w:rPr>
      </w:r>
      <w:r/>
    </w:p>
    <w:p>
      <w:pPr>
        <w:pStyle w:val="871"/>
        <w:ind w:left="17" w:right="17" w:firstLine="482"/>
        <w:jc w:val="both"/>
        <w:keepLines w:val="0"/>
        <w:keepNext w:val="0"/>
        <w:pageBreakBefore w:val="0"/>
        <w:spacing w:before="0" w:after="0" w:line="440" w:lineRule="exact"/>
        <w:shd w:val="clear" w:color="auto" w:fill="ffffff"/>
        <w:widowControl/>
        <w:rPr>
          <w:rFonts w:ascii="Times New Roman" w:hAnsi="Times New Roman" w:eastAsia="宋体" w:cs="Times New Roman"/>
          <w:color w:val="333333"/>
          <w:sz w:val="21"/>
          <w:szCs w:val="20"/>
          <w:highlight w:val="none"/>
          <w:lang w:val="en-US" w:eastAsia="zh-CN" w:bidi="ar-SA"/>
        </w:rPr>
        <w:outlineLvl w:val="9"/>
      </w:pP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3902075</wp:posOffset>
                </wp:positionH>
                <wp:positionV relativeFrom="paragraph">
                  <wp:posOffset>102870</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07.2pt;mso-position-horizontal:absolute;mso-position-vertical-relative:text;margin-top:8.1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5759466</wp:posOffset>
                </wp:positionH>
                <wp:positionV relativeFrom="paragraph">
                  <wp:posOffset>434461</wp:posOffset>
                </wp:positionV>
                <wp:extent cx="595857" cy="97155"/>
                <wp:effectExtent l="6350" t="6350" r="6350" b="6350"/>
                <wp:wrapNone/>
                <wp:docPr id="8" name=""/>
                <wp:cNvGraphicFramePr/>
                <a:graphic xmlns:a="http://schemas.openxmlformats.org/drawingml/2006/main">
                  <a:graphicData uri="http://schemas.microsoft.com/office/word/2010/wordprocessingShape">
                    <wps:wsp>
                      <wps:cNvPr id="0" name=""/>
                      <wps:cNvSpPr/>
                      <wps:spPr bwMode="auto">
                        <a:xfrm flipH="0" flipV="1">
                          <a:off x="0" y="0"/>
                          <a:ext cx="595856"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453.5pt;mso-position-horizontal:absolute;mso-position-vertical-relative:text;margin-top:34.2pt;mso-position-vertical:absolute;width:46.9pt;height:7.6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4739977</wp:posOffset>
                </wp:positionH>
                <wp:positionV relativeFrom="paragraph">
                  <wp:posOffset>400685</wp:posOffset>
                </wp:positionV>
                <wp:extent cx="712049" cy="120015"/>
                <wp:effectExtent l="6350" t="6350" r="6350" b="6350"/>
                <wp:wrapNone/>
                <wp:docPr id="9" name=""/>
                <wp:cNvGraphicFramePr/>
                <a:graphic xmlns:a="http://schemas.openxmlformats.org/drawingml/2006/main">
                  <a:graphicData uri="http://schemas.microsoft.com/office/word/2010/wordprocessingShape">
                    <wps:wsp>
                      <wps:cNvPr id="0" name=""/>
                      <wps:cNvSpPr/>
                      <wps:spPr bwMode="auto">
                        <a:xfrm flipH="0" flipV="1">
                          <a:off x="0" y="0"/>
                          <a:ext cx="712048"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73.2pt;mso-position-horizontal:absolute;mso-position-vertical-relative:text;margin-top:31.5pt;mso-position-vertical:absolute;width:56.1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2777085</wp:posOffset>
                </wp:positionH>
                <wp:positionV relativeFrom="paragraph">
                  <wp:posOffset>398145</wp:posOffset>
                </wp:positionV>
                <wp:extent cx="753110" cy="12255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53110" cy="1225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18.7pt;mso-position-horizontal:absolute;mso-position-vertical-relative:text;margin-top:31.3pt;mso-position-vertical:absolute;width:59.3pt;height:9.7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1675400</wp:posOffset>
                </wp:positionH>
                <wp:positionV relativeFrom="paragraph">
                  <wp:posOffset>400685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31.9pt;mso-position-horizontal:absolute;mso-position-vertical-relative:text;margin-top:31.5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655320</wp:posOffset>
                </wp:positionH>
                <wp:positionV relativeFrom="paragraph">
                  <wp:posOffset>400685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51.6pt;mso-position-horizontal:absolute;mso-position-vertical-relative:text;margin-top:31.5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ascii="Times New Roman" w:hAnsi="Times New Roman" w:eastAsia="宋体" w:cs="Times New Roman"/>
          <w:color w:val="333333"/>
          <w:sz w:val="21"/>
          <w:szCs w:val="20"/>
          <w:highlight w:val="none"/>
          <w:lang w:val="en-US" w:eastAsia="zh-CN" w:bidi="ar-SA"/>
        </w:rPr>
        <w:t xml:space="preserve">2.</w:t>
      </w:r>
      <w:r>
        <w:rPr>
          <w:rFonts w:hint="eastAsia" w:ascii="Times New Roman" w:hAnsi="Times New Roman" w:eastAsia="宋体" w:cs="Times New Roman"/>
          <w:i/>
          <w:color w:val="333333"/>
          <w:sz w:val="21"/>
          <w:szCs w:val="20"/>
          <w:highlight w:val="none"/>
          <w:u w:val="single"/>
          <w:lang w:val="en-US" w:eastAsia="zh-CN" w:bidi="ar-SA"/>
        </w:rPr>
        <w:t xml:space="preserve">（产品名称2）</w:t>
      </w:r>
      <w:r>
        <w:rPr>
          <w:rFonts w:hint="eastAsia" w:ascii="Times New Roman" w:hAnsi="Times New Roman" w:eastAsia="宋体" w:cs="Times New Roman"/>
          <w:color w:val="333333"/>
          <w:sz w:val="21"/>
          <w:szCs w:val="20"/>
          <w:highlight w:val="none"/>
          <w:lang w:val="en-US" w:eastAsia="zh-CN" w:bidi="ar-SA"/>
        </w:rPr>
        <w:t xml:space="preserve">，生产厂为</w:t>
      </w:r>
      <w:r>
        <w:rPr>
          <w:rFonts w:hint="eastAsia" w:ascii="Times New Roman" w:hAnsi="Times New Roman" w:eastAsia="宋体" w:cs="Times New Roman"/>
          <w:i/>
          <w:color w:val="333333"/>
          <w:sz w:val="21"/>
          <w:szCs w:val="20"/>
          <w:highlight w:val="none"/>
          <w:u w:val="single"/>
          <w:lang w:val="en-US" w:eastAsia="zh-CN" w:bidi="ar-SA"/>
        </w:rPr>
        <w:t xml:space="preserve">（厂名）</w:t>
      </w:r>
      <w:r>
        <w:rPr>
          <w:rFonts w:hint="eastAsia" w:ascii="Times New Roman" w:hAnsi="Times New Roman" w:eastAsia="宋体" w:cs="Times New Roman"/>
          <w:color w:val="333333"/>
          <w:sz w:val="21"/>
          <w:szCs w:val="20"/>
          <w:highlight w:val="none"/>
          <w:lang w:val="en-US" w:eastAsia="zh-CN" w:bidi="ar-SA"/>
        </w:rPr>
        <w:t xml:space="preserve">，厂址为</w:t>
      </w:r>
      <w:r>
        <w:rPr>
          <w:rFonts w:hint="eastAsia" w:ascii="Times New Roman" w:hAnsi="Times New Roman" w:eastAsia="宋体" w:cs="Times New Roman"/>
          <w:i/>
          <w:color w:val="333333"/>
          <w:sz w:val="21"/>
          <w:szCs w:val="20"/>
          <w:highlight w:val="none"/>
          <w:u w:val="single"/>
          <w:lang w:val="en-US" w:eastAsia="zh-CN" w:bidi="ar-SA"/>
        </w:rPr>
        <w:t xml:space="preserve">（生产厂址）</w:t>
      </w:r>
      <w:r>
        <w:rPr>
          <w:rFonts w:hint="eastAsia" w:ascii="Times New Roman" w:hAnsi="Times New Roman" w:eastAsia="宋体" w:cs="Times New Roman"/>
          <w:color w:val="333333"/>
          <w:sz w:val="21"/>
          <w:szCs w:val="20"/>
          <w:highlight w:val="none"/>
          <w:lang w:val="en-US" w:eastAsia="zh-CN" w:bidi="ar-SA"/>
        </w:rPr>
        <w:t xml:space="preserve">。</w:t>
      </w:r>
      <w:r>
        <w:rPr>
          <w:rFonts w:hint="eastAsia" w:ascii="Times New Roman" w:hAnsi="Times New Roman" w:eastAsia="宋体" w:cs="Times New Roman"/>
          <w:i/>
          <w:color w:val="333333"/>
          <w:sz w:val="21"/>
          <w:szCs w:val="20"/>
          <w:highlight w:val="none"/>
          <w:u w:val="single"/>
          <w:lang w:val="en-US" w:eastAsia="zh-CN" w:bidi="ar-SA"/>
        </w:rPr>
        <w:t xml:space="preserve">（产品名称2）</w:t>
      </w:r>
      <w:r>
        <w:rPr>
          <w:rFonts w:hint="eastAsia" w:ascii="Times New Roman" w:hAnsi="Times New Roman" w:eastAsia="宋体" w:cs="Times New Roman"/>
          <w:color w:val="333333"/>
          <w:sz w:val="21"/>
          <w:szCs w:val="20"/>
          <w:highlight w:val="none"/>
          <w:lang w:val="en-US" w:eastAsia="zh-CN" w:bidi="ar-SA"/>
        </w:rPr>
        <w:t xml:space="preserve">的中国境内生产的组件成本占比≥</w:t>
      </w:r>
      <w:r>
        <w:rPr>
          <w:rFonts w:hint="eastAsia" w:ascii="Times New Roman" w:hAnsi="Times New Roman" w:eastAsia="宋体" w:cs="Times New Roman"/>
          <w:i/>
          <w:color w:val="333333"/>
          <w:sz w:val="21"/>
          <w:szCs w:val="20"/>
          <w:highlight w:val="none"/>
          <w:u w:val="single"/>
          <w:lang w:val="en-US" w:eastAsia="zh-CN" w:bidi="ar-SA"/>
        </w:rPr>
        <w:t xml:space="preserve">（规定比例）</w:t>
      </w:r>
      <w:r>
        <w:rPr>
          <w:rFonts w:hint="eastAsia" w:ascii="Times New Roman" w:hAnsi="Times New Roman" w:eastAsia="宋体" w:cs="Times New Roman"/>
          <w:color w:val="333333"/>
          <w:sz w:val="21"/>
          <w:szCs w:val="20"/>
          <w:highlight w:val="none"/>
          <w:lang w:val="en-US" w:eastAsia="zh-CN" w:bidi="ar-SA"/>
        </w:rPr>
        <w:t xml:space="preserve">。</w:t>
      </w:r>
      <w:r>
        <w:rPr>
          <w:rFonts w:hint="eastAsia" w:ascii="Times New Roman" w:hAnsi="Times New Roman" w:eastAsia="宋体" w:cs="Times New Roman"/>
          <w:i/>
          <w:color w:val="333333"/>
          <w:sz w:val="21"/>
          <w:szCs w:val="20"/>
          <w:highlight w:val="none"/>
          <w:u w:val="single"/>
          <w:lang w:val="en-US" w:eastAsia="zh-CN" w:bidi="ar-SA"/>
        </w:rPr>
        <w:t xml:space="preserve">（产品名称2）</w:t>
      </w:r>
      <w:r>
        <w:rPr>
          <w:rFonts w:hint="eastAsia" w:ascii="Times New Roman" w:hAnsi="Times New Roman" w:eastAsia="宋体" w:cs="Times New Roman"/>
          <w:color w:val="333333"/>
          <w:sz w:val="21"/>
          <w:szCs w:val="20"/>
          <w:highlight w:val="none"/>
          <w:lang w:val="en-US" w:eastAsia="zh-CN" w:bidi="ar-SA"/>
        </w:rPr>
        <w:t xml:space="preserve">的</w:t>
      </w:r>
      <w:r>
        <w:rPr>
          <w:rFonts w:hint="eastAsia" w:ascii="Times New Roman" w:hAnsi="Times New Roman" w:eastAsia="宋体" w:cs="Times New Roman"/>
          <w:i/>
          <w:color w:val="333333"/>
          <w:sz w:val="21"/>
          <w:szCs w:val="20"/>
          <w:highlight w:val="none"/>
          <w:u w:val="single"/>
          <w:lang w:val="en-US" w:eastAsia="zh-CN" w:bidi="ar-SA"/>
        </w:rPr>
        <w:t xml:space="preserve">（关键组件）</w:t>
      </w:r>
      <w:r>
        <w:rPr>
          <w:rFonts w:hint="eastAsia" w:ascii="Times New Roman" w:hAnsi="Times New Roman" w:eastAsia="宋体" w:cs="Times New Roman"/>
          <w:color w:val="333333"/>
          <w:sz w:val="21"/>
          <w:szCs w:val="20"/>
          <w:highlight w:val="none"/>
          <w:lang w:val="en-US" w:eastAsia="zh-CN" w:bidi="ar-SA"/>
        </w:rPr>
        <w:t xml:space="preserve">在中国境内生产。</w:t>
      </w:r>
      <w:r>
        <w:rPr>
          <w:rFonts w:hint="eastAsia" w:ascii="Times New Roman" w:hAnsi="Times New Roman" w:eastAsia="宋体" w:cs="Times New Roman"/>
          <w:i/>
          <w:color w:val="333333"/>
          <w:sz w:val="21"/>
          <w:szCs w:val="20"/>
          <w:highlight w:val="none"/>
          <w:u w:val="single"/>
          <w:lang w:val="en-US" w:eastAsia="zh-CN" w:bidi="ar-SA"/>
        </w:rPr>
        <w:t xml:space="preserve">（产品名称2）</w:t>
      </w:r>
      <w:r>
        <w:rPr>
          <w:rFonts w:hint="eastAsia" w:ascii="Times New Roman" w:hAnsi="Times New Roman" w:eastAsia="宋体" w:cs="Times New Roman"/>
          <w:color w:val="333333"/>
          <w:sz w:val="21"/>
          <w:szCs w:val="20"/>
          <w:highlight w:val="none"/>
          <w:lang w:val="en-US" w:eastAsia="zh-CN" w:bidi="ar-SA"/>
        </w:rPr>
        <w:t xml:space="preserve">的</w:t>
      </w:r>
      <w:r>
        <w:rPr>
          <w:rFonts w:hint="eastAsia" w:ascii="Times New Roman" w:hAnsi="Times New Roman" w:eastAsia="宋体" w:cs="Times New Roman"/>
          <w:i/>
          <w:color w:val="333333"/>
          <w:sz w:val="21"/>
          <w:szCs w:val="20"/>
          <w:highlight w:val="none"/>
          <w:u w:val="single"/>
          <w:lang w:val="en-US" w:eastAsia="zh-CN" w:bidi="ar-SA"/>
        </w:rPr>
        <w:t xml:space="preserve">（关键工序）</w:t>
      </w:r>
      <w:r>
        <w:rPr>
          <w:rFonts w:hint="eastAsia" w:ascii="Times New Roman" w:hAnsi="Times New Roman" w:eastAsia="宋体" w:cs="Times New Roman"/>
          <w:color w:val="333333"/>
          <w:sz w:val="21"/>
          <w:szCs w:val="20"/>
          <w:highlight w:val="none"/>
          <w:lang w:val="en-US" w:eastAsia="zh-CN" w:bidi="ar-SA"/>
        </w:rPr>
        <w:t xml:space="preserve">在中国境内完成。</w:t>
      </w:r>
      <w:r>
        <w:rPr>
          <w:rFonts w:ascii="Times New Roman" w:hAnsi="Times New Roman" w:eastAsia="宋体" w:cs="Times New Roman"/>
          <w:color w:val="333333"/>
          <w:sz w:val="21"/>
          <w:szCs w:val="20"/>
          <w:highlight w:val="none"/>
          <w:lang w:val="en-US" w:eastAsia="zh-CN" w:bidi="ar-SA"/>
        </w:rPr>
      </w:r>
      <w:r/>
    </w:p>
    <w:p>
      <w:pPr>
        <w:pStyle w:val="871"/>
        <w:ind w:left="17" w:right="17" w:firstLine="482"/>
        <w:jc w:val="both"/>
        <w:keepLines w:val="0"/>
        <w:keepNext w:val="0"/>
        <w:pageBreakBefore w:val="0"/>
        <w:spacing w:before="30" w:after="30" w:line="440" w:lineRule="exact"/>
        <w:shd w:val="clear" w:color="auto" w:fill="ffffff"/>
        <w:widowControl/>
        <w:rPr>
          <w:rFonts w:ascii="Times New Roman" w:hAnsi="Times New Roman" w:eastAsia="宋体" w:cs="Times New Roman"/>
          <w:color w:val="333333"/>
          <w:sz w:val="21"/>
          <w:szCs w:val="20"/>
          <w:highlight w:val="none"/>
          <w:lang w:val="en-US" w:eastAsia="zh-CN" w:bidi="ar-SA"/>
        </w:rPr>
        <w:outlineLvl w:val="9"/>
      </w:pPr>
      <w:r>
        <w:rPr>
          <w:rFonts w:hint="eastAsia" w:ascii="Times New Roman" w:hAnsi="Times New Roman" w:eastAsia="宋体" w:cs="Times New Roman"/>
          <w:color w:val="333333"/>
          <w:sz w:val="21"/>
          <w:szCs w:val="20"/>
          <w:highlight w:val="none"/>
          <w:lang w:val="en-US" w:eastAsia="zh-CN" w:bidi="ar-SA"/>
        </w:rPr>
        <w:t xml:space="preserve">……</w:t>
      </w:r>
      <w:r>
        <w:rPr>
          <w:rFonts w:ascii="Times New Roman" w:hAnsi="Times New Roman" w:eastAsia="宋体" w:cs="Times New Roman"/>
          <w:color w:val="333333"/>
          <w:sz w:val="21"/>
          <w:szCs w:val="20"/>
          <w:highlight w:val="none"/>
          <w:lang w:val="en-US" w:eastAsia="zh-CN" w:bidi="ar-SA"/>
        </w:rPr>
      </w:r>
      <w:r/>
    </w:p>
    <w:p>
      <w:pPr>
        <w:pStyle w:val="871"/>
        <w:ind w:left="17" w:right="17" w:firstLine="482"/>
        <w:jc w:val="both"/>
        <w:keepLines w:val="0"/>
        <w:keepNext w:val="0"/>
        <w:pageBreakBefore w:val="0"/>
        <w:spacing w:before="30" w:after="30" w:line="440" w:lineRule="exact"/>
        <w:shd w:val="clear" w:color="auto" w:fill="ffffff"/>
        <w:widowControl/>
        <w:rPr>
          <w:rFonts w:ascii="Times New Roman" w:hAnsi="Times New Roman" w:eastAsia="宋体" w:cs="Times New Roman"/>
          <w:color w:val="333333"/>
          <w:sz w:val="21"/>
          <w:szCs w:val="20"/>
          <w:highlight w:val="none"/>
          <w:lang w:val="en-US" w:eastAsia="zh-CN" w:bidi="ar-SA"/>
        </w:rPr>
        <w:outlineLvl w:val="9"/>
      </w:pPr>
      <w:r>
        <w:rPr>
          <w:rFonts w:hint="eastAsia" w:ascii="Times New Roman" w:hAnsi="Times New Roman" w:eastAsia="宋体" w:cs="Times New Roman"/>
          <w:color w:val="333333"/>
          <w:sz w:val="21"/>
          <w:szCs w:val="20"/>
          <w:highlight w:val="none"/>
          <w:lang w:val="en-US" w:eastAsia="zh-CN" w:bidi="ar-SA"/>
        </w:rPr>
        <w:t xml:space="preserve">本公司（单位）对上述声明内容的真实性负责。如有虚假，愿承担相应法律责任。</w:t>
      </w:r>
      <w:r>
        <w:rPr>
          <w:rFonts w:ascii="Times New Roman" w:hAnsi="Times New Roman" w:eastAsia="宋体" w:cs="Times New Roman"/>
          <w:color w:val="333333"/>
          <w:sz w:val="21"/>
          <w:szCs w:val="20"/>
          <w:highlight w:val="none"/>
          <w:lang w:val="en-US" w:eastAsia="zh-CN" w:bidi="ar-SA"/>
        </w:rPr>
      </w:r>
      <w:r/>
    </w:p>
    <w:p>
      <w:pPr>
        <w:pStyle w:val="871"/>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pStyle w:val="871"/>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公司（单位）名称（盖章）：</w:t>
      </w:r>
      <w:r>
        <w:rPr>
          <w:rFonts w:hint="eastAsia" w:ascii="宋体" w:hAnsi="宋体" w:eastAsia="宋体" w:cs="宋体"/>
          <w:color w:val="333333"/>
          <w:sz w:val="21"/>
          <w:szCs w:val="21"/>
          <w:highlight w:val="none"/>
          <w:lang w:val="en-US" w:eastAsia="zh-CN" w:bidi="ar-SA"/>
        </w:rPr>
      </w:r>
      <w:r/>
    </w:p>
    <w:p>
      <w:pPr>
        <w:pStyle w:val="871"/>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日期：     年     月      日</w:t>
      </w:r>
      <w:r>
        <w:rPr>
          <w:rFonts w:hint="eastAsia" w:ascii="宋体" w:hAnsi="宋体" w:eastAsia="宋体" w:cs="宋体"/>
          <w:color w:val="333333"/>
          <w:sz w:val="21"/>
          <w:szCs w:val="21"/>
          <w:highlight w:val="none"/>
          <w:lang w:val="en-US" w:eastAsia="zh-CN" w:bidi="ar-SA"/>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71"/>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附件</w:t>
      </w:r>
      <w:r>
        <w:rPr>
          <w:rFonts w:hint="eastAsia" w:cs="宋体"/>
          <w:b/>
          <w:bCs/>
          <w:color w:val="000000"/>
          <w:sz w:val="21"/>
          <w:szCs w:val="21"/>
          <w:lang w:val="en-US" w:eastAsia="zh-CN"/>
        </w:rPr>
        <w:t xml:space="preserve">9</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政府采购合同信用融资政策告知函（该项为通知内容，不需要作为</w:t>
      </w:r>
      <w:r>
        <w:rPr>
          <w:rFonts w:hint="eastAsia" w:cs="宋体"/>
          <w:b/>
          <w:bCs/>
          <w:color w:val="000000"/>
          <w:sz w:val="21"/>
          <w:szCs w:val="21"/>
          <w:lang w:eastAsia="zh-CN"/>
        </w:rPr>
        <w:t xml:space="preserve">投标</w:t>
      </w:r>
      <w:r>
        <w:rPr>
          <w:rFonts w:hint="eastAsia" w:ascii="宋体" w:hAnsi="宋体" w:cs="宋体"/>
          <w:b/>
          <w:bCs/>
          <w:color w:val="000000"/>
          <w:sz w:val="21"/>
          <w:szCs w:val="21"/>
        </w:rPr>
        <w:t xml:space="preserve">文件组成）</w:t>
      </w:r>
      <w:r>
        <w:rPr>
          <w:rFonts w:hint="eastAsia" w:ascii="宋体" w:hAnsi="宋体" w:cs="宋体"/>
          <w:b/>
          <w:bCs/>
          <w:color w:val="000000"/>
          <w:sz w:val="21"/>
          <w:szCs w:val="21"/>
        </w:rPr>
      </w:r>
      <w:r/>
    </w:p>
    <w:p>
      <w:pPr>
        <w:pStyle w:val="871"/>
        <w:jc w:val="center"/>
        <w:keepLines w:val="0"/>
        <w:keepNext w:val="0"/>
        <w:spacing w:line="440" w:lineRule="exact"/>
        <w:widowControl w:val="off"/>
        <w:rPr>
          <w:rFonts w:ascii="宋体" w:hAnsi="宋体" w:cs="宋体"/>
          <w:b/>
          <w:color w:val="000000"/>
          <w:sz w:val="28"/>
          <w:szCs w:val="28"/>
        </w:rPr>
      </w:pPr>
      <w:r>
        <w:rPr>
          <w:rFonts w:ascii="宋体" w:hAnsi="宋体" w:cs="宋体"/>
          <w:b/>
          <w:color w:val="000000"/>
          <w:sz w:val="28"/>
          <w:szCs w:val="28"/>
        </w:rPr>
      </w:r>
      <w:r/>
    </w:p>
    <w:p>
      <w:pPr>
        <w:pStyle w:val="871"/>
        <w:jc w:val="center"/>
        <w:keepLines w:val="0"/>
        <w:keepNext w:val="0"/>
        <w:spacing w:line="440" w:lineRule="exact"/>
        <w:widowControl w:val="off"/>
        <w:rPr>
          <w:rFonts w:ascii="宋体" w:hAnsi="宋体" w:cs="宋体"/>
          <w:b/>
          <w:color w:val="000000"/>
          <w:sz w:val="28"/>
          <w:szCs w:val="28"/>
        </w:rPr>
      </w:pPr>
      <w:r>
        <w:rPr>
          <w:rFonts w:hint="eastAsia" w:ascii="宋体" w:hAnsi="宋体" w:cs="宋体"/>
          <w:b/>
          <w:color w:val="000000"/>
          <w:sz w:val="28"/>
          <w:szCs w:val="28"/>
        </w:rPr>
        <w:t xml:space="preserve">政府采购合同信用融资政策告知函</w:t>
      </w:r>
      <w:r>
        <w:rPr>
          <w:rFonts w:ascii="宋体" w:hAnsi="宋体" w:cs="宋体"/>
          <w:b/>
          <w:color w:val="000000"/>
          <w:sz w:val="28"/>
          <w:szCs w:val="28"/>
        </w:rPr>
      </w:r>
      <w:r/>
    </w:p>
    <w:p>
      <w:pPr>
        <w:pStyle w:val="871"/>
        <w:keepLines w:val="0"/>
        <w:keepNext w:val="0"/>
        <w:spacing w:line="440" w:lineRule="exact"/>
        <w:widowControl w:val="off"/>
        <w:rPr>
          <w:rFonts w:ascii="宋体" w:hAnsi="宋体" w:cs="宋体"/>
          <w:b/>
          <w:color w:val="000000"/>
          <w:sz w:val="21"/>
          <w:szCs w:val="21"/>
        </w:rPr>
      </w:pPr>
      <w:r>
        <w:rPr>
          <w:rFonts w:hint="eastAsia" w:ascii="宋体" w:hAnsi="宋体" w:cs="宋体"/>
          <w:b/>
          <w:color w:val="000000"/>
          <w:sz w:val="21"/>
          <w:szCs w:val="21"/>
        </w:rPr>
        <w:t xml:space="preserve">各政府采购供应商：</w:t>
      </w:r>
      <w:r>
        <w:rPr>
          <w:rFonts w:ascii="宋体" w:hAnsi="宋体" w:cs="宋体"/>
          <w:b/>
          <w:color w:val="000000"/>
          <w:sz w:val="21"/>
          <w:szCs w:val="21"/>
        </w:rPr>
      </w:r>
      <w:r/>
    </w:p>
    <w:p>
      <w:pPr>
        <w:pStyle w:val="871"/>
        <w:ind w:firstLine="420"/>
        <w:keepLines w:val="0"/>
        <w:keepNext w:val="0"/>
        <w:spacing w:line="440" w:lineRule="exact"/>
        <w:widowControl w:val="off"/>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rPr>
          <w:rFonts w:ascii="宋体" w:hAnsi="宋体" w:cs="宋体"/>
          <w:color w:val="000000"/>
          <w:sz w:val="21"/>
          <w:szCs w:val="21"/>
        </w:rPr>
      </w:r>
      <w:r/>
    </w:p>
    <w:p>
      <w:pPr>
        <w:pStyle w:val="980"/>
        <w:keepLines w:val="0"/>
        <w:keepNext w:val="0"/>
        <w:spacing w:line="440" w:lineRule="exact"/>
        <w:widowControl w:val="off"/>
        <w:rPr>
          <w:rFonts w:ascii="宋体" w:hAnsi="宋体" w:eastAsia="宋体" w:cs="宋体"/>
          <w:b/>
          <w:bCs/>
          <w:color w:val="000000"/>
          <w:sz w:val="21"/>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成交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苏财购〔2021〕82号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及苏州市财政局、人民银行苏州市分行相关文件要求，按照双方自愿的原则提供便捷、优惠的贷款服务。</w:t>
      </w:r>
      <w:r>
        <w:rPr>
          <w:rFonts w:ascii="宋体" w:hAnsi="宋体" w:eastAsia="宋体" w:cs="宋体"/>
          <w:b/>
          <w:bCs/>
          <w:color w:val="000000"/>
          <w:sz w:val="21"/>
          <w:szCs w:val="21"/>
        </w:rPr>
      </w:r>
      <w:r/>
    </w:p>
    <w:p>
      <w:pPr>
        <w:pStyle w:val="872"/>
        <w:ind w:left="431" w:right="-28" w:hanging="431"/>
        <w:jc w:val="center"/>
        <w:spacing w:before="166" w:after="0" w:line="360" w:lineRule="auto"/>
        <w:tabs>
          <w:tab w:val="left" w:pos="432" w:leader="none"/>
        </w:tabs>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1030"/>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872"/>
        <w:ind w:left="431" w:right="-28" w:hanging="431"/>
        <w:jc w:val="center"/>
        <w:spacing w:before="166" w:after="0" w:line="360" w:lineRule="auto"/>
        <w:tabs>
          <w:tab w:val="left" w:pos="432" w:leader="none"/>
        </w:tabs>
        <w:rPr>
          <w:rFonts w:hint="eastAsia"/>
          <w:color w:val="000000"/>
          <w:lang w:val="en-US" w:eastAsia="zh-CN"/>
        </w:rPr>
      </w:pPr>
      <w:r>
        <w:rPr>
          <w:rFonts w:hint="eastAsia"/>
          <w:color w:val="000000"/>
          <w:lang w:val="en-US" w:eastAsia="zh-CN"/>
        </w:rPr>
      </w:r>
      <w:r/>
    </w:p>
    <w:p>
      <w:pPr>
        <w:pStyle w:val="871"/>
        <w:rPr>
          <w:rFonts w:hint="eastAsia"/>
          <w:color w:val="000000"/>
          <w:lang w:val="en-US" w:eastAsia="zh-CN"/>
        </w:rPr>
      </w:pPr>
      <w:r>
        <w:rPr>
          <w:rFonts w:hint="eastAsia"/>
          <w:color w:val="000000"/>
          <w:lang w:val="en-US" w:eastAsia="zh-CN"/>
        </w:rPr>
      </w:r>
      <w:r/>
    </w:p>
    <w:p>
      <w:pPr>
        <w:pStyle w:val="872"/>
        <w:ind w:left="431" w:right="-28" w:hanging="431"/>
        <w:jc w:val="center"/>
        <w:spacing w:before="166" w:after="0" w:line="360" w:lineRule="auto"/>
        <w:tabs>
          <w:tab w:val="left" w:pos="432" w:leader="none"/>
        </w:tabs>
        <w:rPr>
          <w:rFonts w:hint="eastAsia"/>
          <w:color w:val="000000"/>
          <w:lang w:val="en-US" w:eastAsia="zh-CN"/>
        </w:rPr>
      </w:pPr>
      <w:r>
        <w:rPr>
          <w:rFonts w:hint="eastAsia"/>
          <w:color w:val="000000"/>
          <w:lang w:val="en-US" w:eastAsia="zh-CN"/>
        </w:rPr>
      </w:r>
      <w:r/>
    </w:p>
    <w:p>
      <w:pPr>
        <w:pStyle w:val="1008"/>
        <w:ind w:firstLine="420"/>
        <w:spacing w:line="440" w:lineRule="exact"/>
        <w:rPr>
          <w:rFonts w:cs="宋体"/>
          <w:color w:val="000000"/>
          <w:sz w:val="21"/>
          <w:szCs w:val="21"/>
        </w:rPr>
      </w:pPr>
      <w:r>
        <w:rPr>
          <w:rFonts w:cs="宋体"/>
          <w:color w:val="000000"/>
          <w:sz w:val="21"/>
          <w:szCs w:val="21"/>
        </w:rPr>
      </w:r>
      <w:r/>
    </w:p>
    <w:p>
      <w:pPr>
        <w:pStyle w:val="1008"/>
        <w:ind w:firstLine="420"/>
        <w:spacing w:line="440" w:lineRule="exact"/>
        <w:rPr>
          <w:rFonts w:cs="宋体"/>
          <w:color w:val="000000"/>
          <w:sz w:val="21"/>
          <w:szCs w:val="21"/>
        </w:rPr>
      </w:pPr>
      <w:r>
        <w:rPr>
          <w:rFonts w:cs="宋体"/>
          <w:color w:val="000000"/>
          <w:sz w:val="21"/>
          <w:szCs w:val="21"/>
        </w:rPr>
      </w:r>
      <w:r/>
    </w:p>
    <w:p>
      <w:pPr>
        <w:pStyle w:val="872"/>
        <w:ind w:left="431" w:right="-28" w:hanging="431"/>
        <w:jc w:val="center"/>
        <w:spacing w:before="166" w:after="0" w:line="360" w:lineRule="auto"/>
        <w:tabs>
          <w:tab w:val="left" w:pos="432" w:leader="none"/>
        </w:tabs>
        <w:rPr>
          <w:rFonts w:cs="宋体"/>
          <w:color w:val="000000"/>
          <w:sz w:val="21"/>
          <w:szCs w:val="21"/>
        </w:rPr>
      </w:pPr>
      <w:r>
        <w:rPr>
          <w:rFonts w:hint="eastAsia"/>
          <w:color w:val="000000"/>
          <w:lang w:val="en-US" w:eastAsia="zh-CN"/>
        </w:rPr>
        <w:t xml:space="preserve">第四章  招标书</w:t>
      </w:r>
      <w:r>
        <w:rPr>
          <w:rFonts w:cs="宋体"/>
          <w:color w:val="000000"/>
          <w:sz w:val="21"/>
          <w:szCs w:val="21"/>
        </w:rPr>
      </w:r>
      <w:r/>
    </w:p>
    <w:p>
      <w:pPr>
        <w:pStyle w:val="1008"/>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苏州市吴江区农业技术服务中心</w:t>
      </w:r>
      <w:r>
        <w:rPr>
          <w:rFonts w:hint="eastAsia" w:ascii="宋体" w:hAnsi="宋体" w:eastAsia="宋体" w:cs="宋体"/>
          <w:color w:val="000000"/>
          <w:sz w:val="21"/>
          <w:szCs w:val="21"/>
        </w:rPr>
        <w:t xml:space="preserve">的委托，苏州欣禾诚工程咨询服务有限公司作为招标机构，对该单位采购的</w:t>
      </w:r>
      <w:r>
        <w:rPr>
          <w:rFonts w:hint="eastAsia" w:ascii="宋体" w:hAnsi="宋体" w:eastAsia="宋体" w:cs="宋体"/>
          <w:color w:val="000000"/>
          <w:sz w:val="21"/>
          <w:szCs w:val="21"/>
          <w:lang w:eastAsia="zh-CN"/>
        </w:rPr>
        <w:t xml:space="preserve">吴江区2026年度水稻良种补贴项目</w:t>
      </w:r>
      <w:r>
        <w:rPr>
          <w:rFonts w:hint="eastAsia" w:ascii="宋体" w:hAnsi="宋体" w:eastAsia="宋体" w:cs="宋体"/>
          <w:color w:val="000000"/>
          <w:sz w:val="21"/>
          <w:szCs w:val="21"/>
        </w:rPr>
        <w:t xml:space="preserve">进行公开招标。</w:t>
      </w:r>
      <w:r>
        <w:rPr>
          <w:rFonts w:hint="eastAsia" w:ascii="宋体" w:hAnsi="宋体" w:eastAsia="宋体" w:cs="宋体"/>
          <w:color w:val="000000"/>
          <w:sz w:val="21"/>
          <w:szCs w:val="21"/>
        </w:rPr>
      </w:r>
      <w:r/>
    </w:p>
    <w:p>
      <w:pPr>
        <w:pStyle w:val="871"/>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招标编号：</w:t>
      </w:r>
      <w:r>
        <w:rPr>
          <w:rFonts w:hint="eastAsia" w:ascii="宋体" w:hAnsi="宋体" w:eastAsia="宋体" w:cs="宋体"/>
          <w:color w:val="000000"/>
          <w:sz w:val="21"/>
          <w:szCs w:val="21"/>
          <w:lang w:eastAsia="zh-CN"/>
        </w:rPr>
        <w:t xml:space="preserve">JSZC-320509-SXHC-G2026-0003</w:t>
      </w:r>
      <w:r>
        <w:rPr>
          <w:rFonts w:hint="eastAsia" w:ascii="宋体" w:hAnsi="宋体" w:eastAsia="宋体" w:cs="宋体"/>
          <w:b/>
          <w:color w:val="000000"/>
          <w:sz w:val="21"/>
          <w:szCs w:val="21"/>
        </w:rPr>
      </w:r>
      <w:r/>
    </w:p>
    <w:p>
      <w:pPr>
        <w:pStyle w:val="871"/>
        <w:numPr>
          <w:ilvl w:val="0"/>
          <w:numId w:val="5"/>
        </w:numPr>
        <w:ind w:left="420" w:hanging="420"/>
        <w:keepLines w:val="0"/>
        <w:keepNext w:val="0"/>
        <w:pageBreakBefore w:val="0"/>
        <w:spacing w:line="440" w:lineRule="exact"/>
        <w:widowControl w:val="off"/>
        <w:tabs>
          <w:tab w:val="left" w:pos="360" w:leader="none"/>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招标项目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吴江区2026年度水稻良种补贴</w:t>
      </w:r>
      <w:r>
        <w:rPr>
          <w:rFonts w:hint="eastAsia" w:ascii="宋体" w:hAnsi="宋体" w:eastAsia="宋体" w:cs="宋体"/>
          <w:b/>
          <w:color w:val="000000"/>
          <w:sz w:val="21"/>
          <w:szCs w:val="21"/>
        </w:rPr>
      </w:r>
      <w:r/>
    </w:p>
    <w:p>
      <w:pPr>
        <w:pStyle w:val="871"/>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采购预算：</w:t>
      </w:r>
      <w:r>
        <w:rPr>
          <w:rFonts w:hint="eastAsia" w:ascii="宋体" w:hAnsi="宋体" w:eastAsia="宋体" w:cs="宋体"/>
          <w:color w:val="000000"/>
          <w:sz w:val="21"/>
          <w:szCs w:val="21"/>
          <w:lang w:eastAsia="zh-CN"/>
        </w:rPr>
        <w:t xml:space="preserve">人民币叁佰玖拾玖万零肆佰元整（¥3990400.00）</w:t>
      </w:r>
      <w:r>
        <w:rPr>
          <w:rFonts w:hint="eastAsia" w:ascii="宋体" w:hAnsi="宋体" w:eastAsia="宋体" w:cs="宋体"/>
          <w:b/>
          <w:color w:val="000000"/>
          <w:sz w:val="21"/>
          <w:szCs w:val="21"/>
        </w:rPr>
      </w:r>
      <w:r/>
    </w:p>
    <w:p>
      <w:pPr>
        <w:pStyle w:val="871"/>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eastAsia="宋体" w:cs="宋体"/>
          <w:b/>
          <w:color w:val="000000"/>
          <w:sz w:val="21"/>
          <w:szCs w:val="21"/>
        </w:rPr>
        <w:outlineLvl w:val="9"/>
      </w:pPr>
      <w:r>
        <w:rPr>
          <w:rFonts w:hint="eastAsia" w:ascii="宋体" w:hAnsi="宋体" w:eastAsia="宋体" w:cs="宋体"/>
          <w:b/>
          <w:bCs/>
          <w:color w:val="000000"/>
          <w:sz w:val="21"/>
          <w:szCs w:val="21"/>
        </w:rPr>
        <w:t xml:space="preserve">最高限价：</w:t>
      </w:r>
      <w:r>
        <w:rPr>
          <w:rFonts w:hint="eastAsia" w:ascii="宋体" w:hAnsi="宋体" w:eastAsia="宋体" w:cs="宋体"/>
          <w:color w:val="000000"/>
          <w:sz w:val="21"/>
          <w:szCs w:val="21"/>
        </w:rPr>
        <w:t xml:space="preserve">同预算金额</w:t>
      </w:r>
      <w:r>
        <w:rPr>
          <w:rFonts w:hint="eastAsia" w:ascii="宋体" w:hAnsi="宋体" w:eastAsia="宋体" w:cs="宋体"/>
          <w:b/>
          <w:color w:val="000000"/>
          <w:sz w:val="21"/>
          <w:szCs w:val="21"/>
        </w:rPr>
      </w:r>
      <w:r/>
    </w:p>
    <w:p>
      <w:pPr>
        <w:pStyle w:val="871"/>
        <w:numPr>
          <w:ilvl w:val="0"/>
          <w:numId w:val="5"/>
        </w:numPr>
        <w:keepLines w:val="0"/>
        <w:keepNext w:val="0"/>
        <w:pageBreakBefore w:val="0"/>
        <w:spacing w:line="440" w:lineRule="exact"/>
        <w:widowControl w:val="off"/>
        <w:tabs>
          <w:tab w:val="left" w:pos="360" w:leader="none"/>
          <w:tab w:val="left" w:pos="540" w:leader="none"/>
          <w:tab w:val="left" w:pos="7102"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招标内容：</w:t>
      </w:r>
      <w:r>
        <w:rPr>
          <w:rFonts w:hint="eastAsia" w:ascii="宋体" w:hAnsi="宋体" w:eastAsia="宋体" w:cs="宋体"/>
          <w:b/>
          <w:color w:val="000000"/>
          <w:sz w:val="21"/>
          <w:szCs w:val="21"/>
          <w:lang w:eastAsia="zh-CN"/>
        </w:rPr>
        <w:tab/>
      </w:r>
      <w:r>
        <w:rPr>
          <w:rFonts w:hint="eastAsia" w:ascii="宋体" w:hAnsi="宋体" w:eastAsia="宋体" w:cs="宋体"/>
          <w:b/>
          <w:color w:val="000000"/>
          <w:sz w:val="21"/>
          <w:szCs w:val="21"/>
        </w:rPr>
      </w:r>
      <w:r/>
    </w:p>
    <w:p>
      <w:pPr>
        <w:pStyle w:val="1008"/>
        <w:numPr>
          <w:ilvl w:val="0"/>
          <w:numId w:val="0"/>
        </w:numPr>
        <w:ind w:firstLine="422"/>
        <w:keepLines w:val="0"/>
        <w:keepNext w:val="0"/>
        <w:pageBreakBefore w:val="0"/>
        <w:spacing w:line="440" w:lineRule="exact"/>
        <w:widowControl w:val="off"/>
        <w:rPr>
          <w:rFonts w:hint="eastAsia" w:ascii="宋体" w:hAnsi="宋体" w:eastAsia="宋体" w:cs="宋体"/>
          <w:color w:val="000000"/>
          <w:sz w:val="21"/>
          <w:szCs w:val="21"/>
          <w:lang w:eastAsia="zh-CN"/>
        </w:rPr>
        <w:outlineLvl w:val="9"/>
      </w:pPr>
      <w:r>
        <w:rPr>
          <w:rFonts w:hint="eastAsia" w:ascii="宋体" w:hAnsi="宋体" w:eastAsia="宋体" w:cs="宋体"/>
          <w:b/>
          <w:bCs/>
          <w:color w:val="000000"/>
          <w:sz w:val="21"/>
          <w:szCs w:val="21"/>
          <w:highlight w:val="none"/>
          <w:lang w:val="zh-CN" w:eastAsia="zh-CN"/>
        </w:rPr>
        <w:t xml:space="preserve">（一）</w:t>
      </w: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lang w:eastAsia="zh-CN"/>
        </w:rPr>
        <w:t xml:space="preserve">概况</w:t>
      </w:r>
      <w:r>
        <w:rPr>
          <w:rFonts w:hint="eastAsia" w:ascii="宋体" w:hAnsi="宋体" w:eastAsia="宋体" w:cs="宋体"/>
          <w:color w:val="000000"/>
          <w:sz w:val="21"/>
          <w:szCs w:val="21"/>
          <w:lang w:eastAsia="zh-CN"/>
        </w:rPr>
      </w:r>
      <w:r/>
    </w:p>
    <w:p>
      <w:pPr>
        <w:pStyle w:val="1008"/>
        <w:ind w:firstLine="420"/>
        <w:keepLines w:val="0"/>
        <w:keepNext w:val="0"/>
        <w:pageBreakBefore w:val="0"/>
        <w:spacing w:line="440" w:lineRule="exact"/>
        <w:widowControl w:val="off"/>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lang w:eastAsia="zh-CN"/>
        </w:rPr>
        <w:t xml:space="preserve">本次采购适用于</w:t>
      </w:r>
      <w:r>
        <w:rPr>
          <w:rFonts w:hint="eastAsia" w:eastAsia="宋体" w:cs="宋体"/>
          <w:color w:val="000000"/>
          <w:sz w:val="21"/>
          <w:szCs w:val="21"/>
          <w:lang w:val="en-US" w:eastAsia="zh-CN"/>
        </w:rPr>
        <w:t xml:space="preserve">吴江</w:t>
      </w:r>
      <w:r>
        <w:rPr>
          <w:rFonts w:hint="eastAsia" w:ascii="宋体" w:hAnsi="宋体" w:eastAsia="宋体" w:cs="宋体"/>
          <w:color w:val="000000"/>
          <w:sz w:val="21"/>
          <w:szCs w:val="21"/>
          <w:lang w:eastAsia="zh-CN"/>
        </w:rPr>
        <w:t xml:space="preserve">区范围内种植的水稻良种，拟采购品种为“南粳3908”“常农粳14号”“沪软玉1号”“宁香粳9号”等品种。如遇突发情况，上述参选品种的供货数量不足时，为保障水稻用种安全，可根据实际情况从“苏州市主推品种目录”中选择其他品种进行调剂补充。</w:t>
      </w:r>
      <w:r>
        <w:rPr>
          <w:rFonts w:hint="eastAsia" w:ascii="宋体" w:hAnsi="宋体" w:eastAsia="宋体" w:cs="宋体"/>
          <w:color w:val="000000"/>
          <w:sz w:val="21"/>
          <w:szCs w:val="21"/>
          <w:lang w:eastAsia="zh-CN"/>
        </w:rPr>
      </w:r>
      <w:r/>
    </w:p>
    <w:p>
      <w:pPr>
        <w:pStyle w:val="1008"/>
        <w:numPr>
          <w:ilvl w:val="0"/>
          <w:numId w:val="0"/>
        </w:numPr>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（二）采购内容</w:t>
      </w:r>
      <w:r>
        <w:rPr>
          <w:rFonts w:hint="eastAsia" w:ascii="宋体" w:hAnsi="宋体" w:eastAsia="宋体" w:cs="宋体"/>
          <w:b/>
          <w:bCs/>
          <w:color w:val="000000"/>
          <w:sz w:val="21"/>
          <w:szCs w:val="21"/>
          <w:highlight w:val="none"/>
          <w:lang w:eastAsia="zh-CN"/>
        </w:rPr>
      </w:r>
      <w:r/>
    </w:p>
    <w:p>
      <w:pPr>
        <w:pStyle w:val="871"/>
        <w:ind w:firstLine="42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1.本次采购标的为水稻良种，预估总采购数量58.8万公斤，各品种对应采购数量如下：</w:t>
      </w:r>
      <w:r>
        <w:rPr>
          <w:rFonts w:hint="eastAsia" w:ascii="宋体" w:hAnsi="宋体" w:eastAsia="宋体" w:cs="宋体"/>
          <w:color w:val="000000"/>
          <w:sz w:val="21"/>
          <w:szCs w:val="21"/>
          <w:lang w:val="en-US" w:eastAsia="zh-CN"/>
        </w:rPr>
      </w:r>
      <w:r/>
    </w:p>
    <w:p>
      <w:pPr>
        <w:pStyle w:val="871"/>
        <w:numPr>
          <w:ilvl w:val="0"/>
          <w:numId w:val="0"/>
        </w:numPr>
        <w:ind w:left="0" w:firstLine="420"/>
        <w:spacing w:line="440" w:lineRule="exact"/>
        <w:tabs>
          <w:tab w:val="left" w:pos="425" w:leader="none"/>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（1）南粳3908：18.8万公斤；（2）常农粳14号：14万公斤；（3）沪软玉1号：12万公斤；（4）宁香粳9号：14万公斤。</w:t>
      </w:r>
      <w:r>
        <w:rPr>
          <w:rFonts w:hint="eastAsia" w:ascii="宋体" w:hAnsi="宋体" w:eastAsia="宋体" w:cs="宋体"/>
          <w:color w:val="000000"/>
          <w:sz w:val="21"/>
          <w:szCs w:val="21"/>
          <w:lang w:val="en-US" w:eastAsia="zh-CN"/>
        </w:rPr>
      </w:r>
      <w:r/>
    </w:p>
    <w:p>
      <w:pPr>
        <w:pStyle w:val="871"/>
        <w:numPr>
          <w:ilvl w:val="0"/>
          <w:numId w:val="0"/>
        </w:numPr>
        <w:ind w:firstLine="420"/>
        <w:spacing w:line="440" w:lineRule="exact"/>
        <w:rPr>
          <w:rFonts w:hint="eastAsia"/>
          <w:lang w:val="en-US" w:eastAsia="zh-CN"/>
        </w:rPr>
      </w:pPr>
      <w:r>
        <w:rPr>
          <w:rFonts w:hint="eastAsia" w:eastAsia="宋体" w:cs="宋体"/>
          <w:color w:val="000000"/>
          <w:sz w:val="21"/>
          <w:szCs w:val="21"/>
          <w:lang w:val="en-US" w:eastAsia="zh-CN"/>
        </w:rPr>
        <w:t xml:space="preserve">（2）供种期间如遇自然灾害、救灾备荒、农户需求、或出现部分种子质量问题、</w:t>
      </w:r>
      <w:r>
        <w:rPr>
          <w:rFonts w:hint="eastAsia" w:eastAsia="宋体" w:cs="宋体"/>
          <w:bCs/>
          <w:color w:val="000000"/>
          <w:sz w:val="21"/>
          <w:szCs w:val="21"/>
          <w:lang w:val="en-US" w:eastAsia="zh-CN"/>
        </w:rPr>
        <w:t xml:space="preserve">市场</w:t>
      </w:r>
      <w:r>
        <w:rPr>
          <w:rFonts w:hint="eastAsia" w:eastAsia="宋体" w:cs="宋体"/>
          <w:color w:val="000000"/>
          <w:sz w:val="21"/>
          <w:szCs w:val="21"/>
          <w:lang w:val="en-US" w:eastAsia="zh-CN"/>
        </w:rPr>
        <w:t xml:space="preserve">上种子数量短缺等情形，为了不误农时、不影响农业生产，在不超过总采购数量的情况下，四个品种之间可调剂数量，可增加或减少。采购方如需追加采购与合同标的相同货物的，在不改变合同其他条款的前提下，可以与中标方协商签订补充合同备案，但补充合同的采购金额不得超过原合同采购金额的10%。</w:t>
      </w:r>
      <w:r>
        <w:rPr>
          <w:rFonts w:hint="eastAsia"/>
          <w:lang w:val="en-US" w:eastAsia="zh-CN"/>
        </w:rPr>
      </w:r>
      <w:r/>
    </w:p>
    <w:p>
      <w:pPr>
        <w:pStyle w:val="871"/>
        <w:ind w:firstLine="422"/>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b/>
          <w:color w:val="000000"/>
          <w:sz w:val="21"/>
          <w:szCs w:val="21"/>
          <w:highlight w:val="none"/>
          <w:lang w:eastAsia="zh-CN"/>
        </w:rPr>
        <w:t xml:space="preserve">注：</w:t>
      </w:r>
      <w:r>
        <w:rPr>
          <w:rFonts w:hint="eastAsia" w:ascii="宋体" w:hAnsi="宋体" w:eastAsia="宋体" w:cs="宋体"/>
          <w:b/>
          <w:color w:val="000000"/>
          <w:sz w:val="21"/>
          <w:szCs w:val="21"/>
          <w:highlight w:val="none"/>
        </w:rPr>
        <w:t xml:space="preserve">本项目最终根据中标单价</w:t>
      </w:r>
      <w:r>
        <w:rPr>
          <w:rFonts w:hint="eastAsia" w:eastAsia="宋体" w:cs="宋体"/>
          <w:b/>
          <w:color w:val="000000"/>
          <w:sz w:val="21"/>
          <w:szCs w:val="21"/>
          <w:highlight w:val="none"/>
          <w:lang w:eastAsia="zh-CN"/>
        </w:rPr>
        <w:t xml:space="preserve">（</w:t>
      </w:r>
      <w:r>
        <w:rPr>
          <w:rFonts w:hint="eastAsia" w:eastAsia="宋体" w:cs="宋体"/>
          <w:b/>
          <w:color w:val="000000"/>
          <w:sz w:val="21"/>
          <w:szCs w:val="21"/>
          <w:highlight w:val="none"/>
          <w:lang w:val="en-US" w:eastAsia="zh-CN"/>
        </w:rPr>
        <w:t xml:space="preserve">单位：元/公斤，</w:t>
      </w:r>
      <w:r>
        <w:rPr>
          <w:rFonts w:hint="eastAsia" w:eastAsia="宋体" w:cs="宋体"/>
          <w:b/>
          <w:color w:val="000000"/>
          <w:sz w:val="21"/>
          <w:szCs w:val="21"/>
          <w:highlight w:val="none"/>
          <w:lang w:eastAsia="zh-CN"/>
        </w:rPr>
        <w:t xml:space="preserve">最多保留两位小数）</w:t>
      </w:r>
      <w:r>
        <w:rPr>
          <w:rFonts w:hint="eastAsia" w:eastAsia="宋体" w:cs="宋体"/>
          <w:b/>
          <w:color w:val="000000"/>
          <w:sz w:val="21"/>
          <w:szCs w:val="21"/>
          <w:highlight w:val="none"/>
          <w:lang w:val="en-US" w:eastAsia="zh-CN"/>
        </w:rPr>
        <w:t xml:space="preserve">和实际供种数量</w:t>
      </w:r>
      <w:r>
        <w:rPr>
          <w:rFonts w:hint="eastAsia" w:ascii="宋体" w:hAnsi="宋体" w:eastAsia="宋体" w:cs="宋体"/>
          <w:b/>
          <w:color w:val="000000"/>
          <w:sz w:val="21"/>
          <w:szCs w:val="21"/>
          <w:highlight w:val="none"/>
        </w:rPr>
        <w:t xml:space="preserve">按实结算。</w:t>
      </w:r>
      <w:r>
        <w:rPr>
          <w:rFonts w:hint="eastAsia" w:ascii="宋体" w:hAnsi="宋体" w:eastAsia="宋体" w:cs="宋体"/>
          <w:sz w:val="21"/>
          <w:szCs w:val="21"/>
          <w:lang w:val="en-US" w:eastAsia="zh-CN"/>
        </w:rPr>
      </w:r>
      <w:r/>
    </w:p>
    <w:p>
      <w:pPr>
        <w:pStyle w:val="871"/>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实施范围：本项目实施范围为苏州市吴江区行政辖区全域，覆盖汾湖高新区（黎里镇）、吴江高新区（盛泽镇）、平望镇、同里镇、震泽镇、七都镇、桃源镇、江陵街道、横扇街道、八坼街道共10个区（镇）、街道。</w:t>
      </w:r>
      <w:r>
        <w:rPr>
          <w:rFonts w:hint="eastAsia" w:ascii="宋体" w:hAnsi="宋体" w:eastAsia="宋体" w:cs="宋体"/>
          <w:color w:val="000000"/>
          <w:sz w:val="21"/>
          <w:szCs w:val="21"/>
          <w:highlight w:val="none"/>
          <w:lang w:val="en-US" w:eastAsia="zh-CN"/>
        </w:rPr>
      </w:r>
      <w:r/>
    </w:p>
    <w:p>
      <w:pPr>
        <w:pStyle w:val="871"/>
        <w:ind w:firstLine="420"/>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补贴对象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2026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eastAsia="zh-CN"/>
        </w:rPr>
        <w:t xml:space="preserve">水稻良种补贴对象为苏州市吴江区范围内，自愿购买本项目补贴品种种子的水稻种植农户。</w:t>
      </w:r>
      <w:r>
        <w:rPr>
          <w:rFonts w:hint="eastAsia" w:ascii="宋体" w:hAnsi="宋体" w:eastAsia="宋体" w:cs="宋体"/>
          <w:color w:val="000000"/>
          <w:sz w:val="21"/>
          <w:szCs w:val="21"/>
          <w:highlight w:val="none"/>
          <w:lang w:eastAsia="zh-CN"/>
        </w:rPr>
      </w:r>
      <w:r/>
    </w:p>
    <w:p>
      <w:pPr>
        <w:pStyle w:val="871"/>
        <w:ind w:firstLine="422"/>
        <w:jc w:val="left"/>
        <w:keepLines w:val="0"/>
        <w:keepNext w:val="0"/>
        <w:pageBreakBefore w:val="0"/>
        <w:spacing w:line="44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（三）质量</w:t>
      </w:r>
      <w:r>
        <w:rPr>
          <w:rFonts w:hint="eastAsia" w:ascii="宋体" w:hAnsi="宋体" w:eastAsia="宋体" w:cs="宋体"/>
          <w:b/>
          <w:bCs/>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包装要求</w:t>
      </w:r>
      <w:r>
        <w:rPr>
          <w:rFonts w:hint="eastAsia" w:ascii="宋体" w:hAnsi="宋体" w:eastAsia="宋体" w:cs="宋体"/>
          <w:b/>
          <w:bCs/>
          <w:color w:val="000000"/>
          <w:sz w:val="21"/>
          <w:szCs w:val="21"/>
          <w:highlight w:val="none"/>
        </w:rPr>
      </w:r>
      <w:r/>
    </w:p>
    <w:p>
      <w:pPr>
        <w:pStyle w:val="1008"/>
        <w:ind w:firstLine="420"/>
        <w:keepLines w:val="0"/>
        <w:keepNext w:val="0"/>
        <w:pageBreakBefore w:val="0"/>
        <w:spacing w:line="440" w:lineRule="exact"/>
        <w:shd w:val="clear" w:color="auto" w:fill="ffffff"/>
        <w:rPr>
          <w:rFonts w:hint="eastAsia" w:ascii="宋体" w:hAnsi="宋体" w:eastAsia="宋体" w:cs="宋体"/>
          <w:b w:val="0"/>
          <w:bCs w:val="0"/>
          <w:color w:val="000000"/>
          <w:sz w:val="21"/>
          <w:szCs w:val="21"/>
          <w:lang w:val="en-US" w:eastAsia="zh-CN"/>
        </w:rPr>
        <w:outlineLvl w:val="9"/>
      </w:pPr>
      <w:r>
        <w:rPr>
          <w:rFonts w:hint="eastAsia" w:ascii="宋体" w:hAnsi="宋体" w:eastAsia="宋体" w:cs="宋体"/>
          <w:b w:val="0"/>
          <w:bCs w:val="0"/>
          <w:color w:val="000000"/>
          <w:sz w:val="21"/>
          <w:szCs w:val="21"/>
          <w:lang w:val="en-US" w:eastAsia="zh-CN"/>
        </w:rPr>
        <w:t xml:space="preserve">1.用种量：常规粳稻4KG/亩。</w:t>
      </w:r>
      <w:r>
        <w:rPr>
          <w:rFonts w:hint="eastAsia" w:ascii="宋体" w:hAnsi="宋体" w:eastAsia="宋体" w:cs="宋体"/>
          <w:b w:val="0"/>
          <w:bCs w:val="0"/>
          <w:color w:val="000000"/>
          <w:sz w:val="21"/>
          <w:szCs w:val="21"/>
          <w:lang w:val="en-US" w:eastAsia="zh-CN"/>
        </w:rPr>
      </w:r>
      <w:r/>
    </w:p>
    <w:p>
      <w:pPr>
        <w:pStyle w:val="1008"/>
        <w:ind w:firstLine="420"/>
        <w:keepLines w:val="0"/>
        <w:keepNext w:val="0"/>
        <w:pageBreakBefore w:val="0"/>
        <w:spacing w:line="440" w:lineRule="exact"/>
        <w:shd w:val="clear" w:color="auto" w:fill="ffffff"/>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2.本次采购的良种补贴种子质量严格按照苏州市要求，种子的纯度、发芽率和水分需达到国家标准（GB4404.1）外，净度不低于99.0%，“杂草稻谷”含量不超过万分之一。</w:t>
      </w:r>
      <w:r>
        <w:rPr>
          <w:rFonts w:hint="eastAsia" w:ascii="宋体" w:hAnsi="宋体" w:eastAsia="宋体" w:cs="宋体"/>
          <w:b/>
          <w:bCs/>
          <w:color w:val="000000"/>
          <w:sz w:val="21"/>
          <w:szCs w:val="21"/>
          <w:lang w:val="en-US" w:eastAsia="zh-CN"/>
        </w:rPr>
      </w:r>
      <w:r/>
    </w:p>
    <w:p>
      <w:pPr>
        <w:pStyle w:val="1008"/>
        <w:ind w:firstLine="420"/>
        <w:keepLines w:val="0"/>
        <w:keepNext w:val="0"/>
        <w:pageBreakBefore w:val="0"/>
        <w:spacing w:line="440" w:lineRule="exact"/>
        <w:shd w:val="clear" w:color="auto" w:fill="ffffff"/>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3.良种补贴供应的种子包装规格不得超过25KG，包装袋需采用彩色印制，并在显著位置标注统一项目标识及“专家教我来种田”视频二维码；种子标签的制作与使用须严格执行农业部2016年第6号令《农作物种子标签和使用说明管理办法》，且包装袋上标注的净度值不得低于99.0%，投标单位须就上述包装要求提供书面承诺书（格式自拟）。</w:t>
      </w:r>
      <w:r>
        <w:rPr>
          <w:rFonts w:hint="eastAsia" w:ascii="宋体" w:hAnsi="宋体" w:eastAsia="宋体" w:cs="宋体"/>
          <w:b/>
          <w:bCs/>
          <w:color w:val="000000"/>
          <w:sz w:val="21"/>
          <w:szCs w:val="21"/>
          <w:lang w:val="en-US" w:eastAsia="zh-CN"/>
        </w:rPr>
      </w:r>
      <w:r/>
    </w:p>
    <w:p>
      <w:pPr>
        <w:pStyle w:val="871"/>
        <w:ind w:firstLine="422"/>
        <w:keepLines w:val="0"/>
        <w:keepNext w:val="0"/>
        <w:pageBreakBefore w:val="0"/>
        <w:spacing w:line="440" w:lineRule="exact"/>
        <w:rPr>
          <w:rFonts w:hint="eastAsia" w:ascii="宋体" w:hAnsi="宋体" w:eastAsia="宋体" w:cs="宋体"/>
          <w:b w:val="0"/>
          <w:bCs w:val="0"/>
          <w:color w:val="000000"/>
          <w:sz w:val="21"/>
          <w:szCs w:val="21"/>
          <w:lang w:val="en-US" w:eastAsia="zh-CN"/>
        </w:rPr>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lang w:val="zh-CN"/>
        </w:rPr>
        <w:t xml:space="preserve">投标人</w:t>
      </w:r>
      <w:r>
        <w:rPr>
          <w:rFonts w:hint="eastAsia" w:ascii="宋体" w:hAnsi="宋体" w:eastAsia="宋体" w:cs="宋体"/>
          <w:b/>
          <w:bCs/>
          <w:color w:val="000000"/>
          <w:sz w:val="21"/>
          <w:szCs w:val="21"/>
        </w:rPr>
        <w:t xml:space="preserve">须符合《中华人民共和国种子法》及其配套规章的规定，提供种子来源单位的合法文件</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包括《农作物种子生产经营许可证》或委托代销合同</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b w:val="0"/>
          <w:bCs w:val="0"/>
          <w:color w:val="000000"/>
          <w:sz w:val="21"/>
          <w:szCs w:val="21"/>
          <w:lang w:val="en-US" w:eastAsia="zh-CN"/>
        </w:rPr>
      </w:r>
      <w:r/>
    </w:p>
    <w:p>
      <w:pPr>
        <w:pStyle w:val="1008"/>
        <w:ind w:firstLine="420"/>
        <w:keepLines w:val="0"/>
        <w:keepNext w:val="0"/>
        <w:pageBreakBefore w:val="0"/>
        <w:spacing w:line="440" w:lineRule="exact"/>
        <w:shd w:val="clear" w:color="auto" w:fill="ffffff"/>
        <w:rPr>
          <w:rFonts w:hint="eastAsia" w:ascii="宋体" w:hAnsi="宋体" w:eastAsia="宋体" w:cs="宋体"/>
          <w:b w:val="0"/>
          <w:bCs w:val="0"/>
          <w:color w:val="000000"/>
          <w:sz w:val="21"/>
          <w:szCs w:val="21"/>
          <w:lang w:val="en-US" w:eastAsia="zh-CN"/>
        </w:rPr>
        <w:outlineLvl w:val="9"/>
      </w:pPr>
      <w:r>
        <w:rPr>
          <w:rFonts w:hint="eastAsia" w:ascii="宋体" w:hAnsi="宋体" w:eastAsia="宋体" w:cs="宋体"/>
          <w:b w:val="0"/>
          <w:bCs w:val="0"/>
          <w:color w:val="000000"/>
          <w:sz w:val="21"/>
          <w:szCs w:val="21"/>
          <w:lang w:val="en-US" w:eastAsia="zh-CN"/>
        </w:rPr>
        <w:t xml:space="preserve">5.投标人具备完备的良种生产基地、加工、储藏仓库、检验设施等。</w:t>
      </w:r>
      <w:r>
        <w:rPr>
          <w:rFonts w:hint="eastAsia" w:ascii="宋体" w:hAnsi="宋体" w:eastAsia="宋体" w:cs="宋体"/>
          <w:b w:val="0"/>
          <w:bCs w:val="0"/>
          <w:color w:val="000000"/>
          <w:sz w:val="21"/>
          <w:szCs w:val="21"/>
          <w:lang w:val="en-US" w:eastAsia="zh-CN"/>
        </w:rPr>
      </w:r>
      <w:r/>
    </w:p>
    <w:p>
      <w:pPr>
        <w:pStyle w:val="1008"/>
        <w:ind w:firstLine="420"/>
        <w:keepLines w:val="0"/>
        <w:keepNext w:val="0"/>
        <w:pageBreakBefore w:val="0"/>
        <w:spacing w:line="440" w:lineRule="exact"/>
        <w:shd w:val="clear" w:color="auto" w:fill="ffffff"/>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投标人</w:t>
      </w:r>
      <w:r>
        <w:rPr>
          <w:rFonts w:hint="eastAsia" w:ascii="宋体" w:hAnsi="宋体" w:eastAsia="宋体" w:cs="宋体"/>
          <w:b/>
          <w:bCs/>
          <w:color w:val="000000"/>
          <w:sz w:val="21"/>
          <w:szCs w:val="21"/>
        </w:rPr>
        <w:t xml:space="preserve">须具备合法的种子来源及大面积供种能力，能够提供与吴江区水稻良种补贴任务相匹配的水稻品种及种子数量，并在投标文件中提供承诺书（格式自拟）。</w:t>
      </w:r>
      <w:r>
        <w:rPr>
          <w:rFonts w:hint="eastAsia" w:ascii="宋体" w:hAnsi="宋体" w:eastAsia="宋体" w:cs="宋体"/>
          <w:b/>
          <w:bCs/>
          <w:color w:val="000000"/>
          <w:sz w:val="21"/>
          <w:szCs w:val="21"/>
          <w:lang w:val="en-US" w:eastAsia="zh-CN"/>
        </w:rPr>
      </w:r>
      <w:r/>
    </w:p>
    <w:p>
      <w:pPr>
        <w:pStyle w:val="1008"/>
        <w:ind w:firstLine="420"/>
        <w:keepLines w:val="0"/>
        <w:keepNext w:val="0"/>
        <w:pageBreakBefore w:val="0"/>
        <w:spacing w:line="440" w:lineRule="exact"/>
        <w:shd w:val="clear" w:color="auto" w:fill="ffffff"/>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7.中标单位应按照《中华人民共和国种子法》的要求，建立健全种子生产经营档案。积极配合采购单位的各项检查监督工作。</w:t>
      </w:r>
      <w:r>
        <w:rPr>
          <w:rFonts w:hint="eastAsia" w:ascii="宋体" w:hAnsi="宋体" w:eastAsia="宋体" w:cs="宋体"/>
          <w:b/>
          <w:bCs/>
          <w:color w:val="000000"/>
          <w:sz w:val="21"/>
          <w:szCs w:val="21"/>
          <w:lang w:val="en-US" w:eastAsia="zh-CN"/>
        </w:rPr>
      </w:r>
      <w:r/>
    </w:p>
    <w:p>
      <w:pPr>
        <w:pStyle w:val="1008"/>
        <w:ind w:firstLine="420"/>
        <w:keepLines w:val="0"/>
        <w:keepNext w:val="0"/>
        <w:pageBreakBefore w:val="0"/>
        <w:spacing w:line="440" w:lineRule="exact"/>
        <w:shd w:val="clear" w:color="auto" w:fill="ffffff"/>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8.中标单位需按采购需求备足种源，并留一定量的预备种。</w:t>
      </w:r>
      <w:r>
        <w:rPr>
          <w:rFonts w:hint="eastAsia" w:ascii="宋体" w:hAnsi="宋体" w:eastAsia="宋体" w:cs="宋体"/>
          <w:b/>
          <w:bCs/>
          <w:color w:val="000000"/>
          <w:sz w:val="21"/>
          <w:szCs w:val="21"/>
          <w:lang w:val="en-US" w:eastAsia="zh-CN"/>
        </w:rPr>
      </w:r>
      <w:r/>
    </w:p>
    <w:p>
      <w:pPr>
        <w:pStyle w:val="1008"/>
        <w:ind w:firstLine="420"/>
        <w:keepLines w:val="0"/>
        <w:keepNext w:val="0"/>
        <w:pageBreakBefore w:val="0"/>
        <w:spacing w:line="440" w:lineRule="exact"/>
        <w:shd w:val="clear" w:color="auto" w:fill="ffffff"/>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9.中标单位没有完成完全供种，发生种子转商品粮食处理的情况带来的损失由中标单位自行承担。投标单位弄虚作假、无供种能力而扰乱种子采购行为的，并取消其中标资格。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b/>
          <w:bCs/>
          <w:color w:val="000000"/>
          <w:sz w:val="21"/>
          <w:szCs w:val="21"/>
          <w:lang w:val="en-US" w:eastAsia="zh-CN"/>
        </w:rPr>
      </w:r>
      <w:r/>
    </w:p>
    <w:p>
      <w:pPr>
        <w:pStyle w:val="871"/>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（四）其他相关服务要求</w:t>
      </w:r>
      <w:r>
        <w:rPr>
          <w:rFonts w:hint="eastAsia" w:ascii="宋体" w:hAnsi="宋体" w:eastAsia="宋体" w:cs="宋体"/>
          <w:b/>
          <w:color w:val="000000"/>
          <w:sz w:val="21"/>
          <w:szCs w:val="21"/>
          <w:highlight w:val="none"/>
        </w:rPr>
      </w:r>
      <w:r/>
    </w:p>
    <w:p>
      <w:pPr>
        <w:pStyle w:val="871"/>
        <w:ind w:firstLine="422"/>
        <w:keepLines w:val="0"/>
        <w:keepNext w:val="0"/>
        <w:pageBreakBefore w:val="0"/>
        <w:spacing w:line="440" w:lineRule="exact"/>
        <w:tabs>
          <w:tab w:val="left" w:pos="540" w:leader="none"/>
        </w:tabs>
        <w:rPr>
          <w:rFonts w:hint="eastAsia" w:ascii="宋体" w:hAnsi="宋体" w:eastAsia="宋体" w:cs="宋体"/>
          <w:b/>
          <w:bCs/>
          <w:color w:val="000000"/>
          <w:sz w:val="21"/>
          <w:szCs w:val="21"/>
          <w:lang w:val="en-US" w:eastAsia="zh-CN"/>
        </w:rPr>
        <w:outlineLvl w:val="9"/>
      </w:pPr>
      <w:r/>
      <w:bookmarkStart w:id="40" w:name="_Toc8229"/>
      <w:r/>
      <w:bookmarkStart w:id="41" w:name="_Toc8722"/>
      <w:r/>
      <w:bookmarkStart w:id="42" w:name="_Toc21768"/>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val="en-US" w:eastAsia="zh-CN" w:bidi="ar-SA"/>
        </w:rPr>
        <w:t xml:space="preserve">.投标人须在投标文件中提交书面承诺书，承诺将规范种子生产经营行为、保持种子价格稳定、维护种子市场秩序，承诺书格式自拟。</w:t>
      </w:r>
      <w:r>
        <w:rPr>
          <w:rFonts w:hint="eastAsia" w:ascii="宋体" w:hAnsi="宋体" w:eastAsia="宋体" w:cs="宋体"/>
          <w:b/>
          <w:bCs/>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由区农业农村部门牵头组建区、镇、村三级供种网络，精心组织、统筹安排、明确分工、落实责任，协助供种企业保质保量规范、有序分发供种，确保供应良种。在供种过程中，监督做好供种企业与购种户（或镇村供种点）进行种子扦样和封样。区农业农村部门加强对供种扦（封）样工作监督指导，并留存一份封样。202</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年5月10日前完成供种工作。</w:t>
      </w:r>
      <w:r>
        <w:rPr>
          <w:rFonts w:hint="eastAsia" w:ascii="宋体" w:hAnsi="宋体" w:eastAsia="宋体" w:cs="宋体"/>
          <w:b/>
          <w:bCs/>
          <w:color w:val="000000"/>
          <w:sz w:val="21"/>
          <w:szCs w:val="21"/>
          <w:lang w:val="en-US" w:eastAsia="zh-CN"/>
        </w:rPr>
        <w:t xml:space="preserve">投标单位须承诺于2026年5月10日前，严格按照本项目采购要求完成全部供种工作，并就该承诺提供书面承诺书（格式自拟）。</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3.供种结束后，各区（镇）、街道会同供种企业将各地水稻良种补贴面积、标准和金额以村为单位，于2026年6月10日至6月20日按统一格式、统一标准分户上墙张榜公示，时间不少于10天。</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补贴资金的拨付与管理依照《苏州市财政支农项目资金管理办法》《苏州市稻麦良种补贴项目实施管理办法》进行，确保种子供应工作的有序开展。即在水稻播种结束后，区农业农村部门根据项目实施情况、田间生长表现等，对本年度良种补贴品种、面积、数量及资金等进行统计、核实，会同区财政部门进行结算、拨付。</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5.监督管理</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（1）招投标结束后，区农业农村</w:t>
      </w:r>
      <w:r>
        <w:rPr>
          <w:rFonts w:hint="eastAsia" w:eastAsia="宋体" w:cs="宋体"/>
          <w:color w:val="000000"/>
          <w:sz w:val="21"/>
          <w:szCs w:val="21"/>
          <w:lang w:val="en-US" w:eastAsia="zh-CN"/>
        </w:rPr>
        <w:t xml:space="preserve">部门</w:t>
      </w:r>
      <w:r>
        <w:rPr>
          <w:rFonts w:hint="eastAsia" w:ascii="宋体" w:hAnsi="宋体" w:eastAsia="宋体" w:cs="宋体"/>
          <w:color w:val="000000"/>
          <w:sz w:val="21"/>
          <w:szCs w:val="21"/>
          <w:lang w:val="en-US" w:eastAsia="zh-CN"/>
        </w:rPr>
        <w:t xml:space="preserve">将严格按照相关规定对供种企业开展检查，主要检查种子企业的生产、经营档案、种子加工包装情况等。</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（2）质量监管：采购单位检查供种企业的种子质量档案，重点检查品种和数量是否符合规定，并做好种子质量的监督抽查和检测工作，如发现质量不符合规定，及时提出处理意见，责令限期整改。</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（3）公示监管：供种结束后，区农业农村和财政</w:t>
      </w:r>
      <w:r>
        <w:rPr>
          <w:rFonts w:hint="eastAsia" w:eastAsia="宋体" w:cs="宋体"/>
          <w:color w:val="000000"/>
          <w:sz w:val="21"/>
          <w:szCs w:val="21"/>
          <w:lang w:val="en-US" w:eastAsia="zh-CN"/>
        </w:rPr>
        <w:t xml:space="preserve">部门</w:t>
      </w:r>
      <w:r>
        <w:rPr>
          <w:rFonts w:hint="eastAsia" w:ascii="宋体" w:hAnsi="宋体" w:eastAsia="宋体" w:cs="宋体"/>
          <w:color w:val="000000"/>
          <w:sz w:val="21"/>
          <w:szCs w:val="21"/>
          <w:lang w:val="en-US" w:eastAsia="zh-CN"/>
        </w:rPr>
        <w:t xml:space="preserve">及时开展公示检查，检查覆盖全区所有补贴区（镇）、街道，每个区（镇）、街道至少抽查2个村。各村保留公示的表格和图像资料，区（镇）、街道汇总后报区农业农村</w:t>
      </w:r>
      <w:r>
        <w:rPr>
          <w:rFonts w:hint="eastAsia" w:eastAsia="宋体" w:cs="宋体"/>
          <w:color w:val="000000"/>
          <w:sz w:val="21"/>
          <w:szCs w:val="21"/>
          <w:lang w:val="en-US" w:eastAsia="zh-CN"/>
        </w:rPr>
        <w:t xml:space="preserve">部门</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面积核查：在水稻播种结束后，由镇级负责机构开展面积核查，依据农田确权登记面积或租赁（承包）合同等，对补贴品种和种植面积进行核查，每个补贴区（镇）、街道抽查不少于3个村（不足3个村的，全部抽查），并形成书面核查报告报送区农业农村部门。水稻良种补贴面积核查于2026年7月31日前完成。</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（5）台账检查：项目实施结束后，不定期对项目操作中各类台账进行调研、检查，做到台账规范、完善。</w:t>
      </w:r>
      <w:r>
        <w:rPr>
          <w:rFonts w:hint="eastAsia" w:ascii="宋体" w:hAnsi="宋体" w:eastAsia="宋体" w:cs="宋体"/>
          <w:color w:val="000000"/>
          <w:sz w:val="21"/>
          <w:szCs w:val="21"/>
          <w:lang w:val="en-US" w:eastAsia="zh-CN"/>
        </w:rPr>
      </w:r>
      <w:r/>
    </w:p>
    <w:p>
      <w:pPr>
        <w:pStyle w:val="871"/>
        <w:numPr>
          <w:ilvl w:val="0"/>
          <w:numId w:val="5"/>
        </w:numPr>
        <w:keepLines w:val="0"/>
        <w:keepNext w:val="0"/>
        <w:pageBreakBefore w:val="0"/>
        <w:spacing w:line="440" w:lineRule="exact"/>
        <w:tabs>
          <w:tab w:val="left" w:pos="360" w:leader="none"/>
          <w:tab w:val="left" w:pos="540" w:leader="none"/>
        </w:tabs>
        <w:rPr>
          <w:rFonts w:hint="eastAsia" w:ascii="宋体" w:hAnsi="宋体" w:eastAsia="宋体" w:cs="宋体"/>
          <w:b/>
          <w:color w:val="000000"/>
          <w:sz w:val="21"/>
          <w:szCs w:val="21"/>
        </w:rPr>
        <w:outlineLvl w:val="9"/>
      </w:pPr>
      <w:r/>
      <w:bookmarkEnd w:id="40"/>
      <w:r/>
      <w:bookmarkEnd w:id="41"/>
      <w:r/>
      <w:bookmarkEnd w:id="42"/>
      <w:r/>
      <w:bookmarkStart w:id="43" w:name="_Toc414602016"/>
      <w:r>
        <w:rPr>
          <w:rFonts w:hint="eastAsia" w:ascii="宋体" w:hAnsi="宋体" w:eastAsia="宋体" w:cs="宋体"/>
          <w:b/>
          <w:color w:val="000000"/>
          <w:sz w:val="21"/>
          <w:szCs w:val="21"/>
        </w:rPr>
        <w:t xml:space="preserve">综合说明及其它要求</w:t>
      </w:r>
      <w:r>
        <w:rPr>
          <w:rFonts w:hint="eastAsia" w:ascii="宋体" w:hAnsi="宋体" w:eastAsia="宋体" w:cs="宋体"/>
          <w:b/>
          <w:color w:val="000000"/>
          <w:sz w:val="21"/>
          <w:szCs w:val="21"/>
        </w:rPr>
      </w:r>
      <w:r/>
    </w:p>
    <w:p>
      <w:pPr>
        <w:pStyle w:val="1008"/>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本次招标不接受进口产品。</w:t>
      </w:r>
      <w:r>
        <w:rPr>
          <w:rFonts w:hint="eastAsia" w:ascii="宋体" w:hAnsi="宋体" w:eastAsia="宋体" w:cs="宋体"/>
          <w:color w:val="000000"/>
          <w:sz w:val="21"/>
          <w:szCs w:val="21"/>
        </w:rPr>
      </w:r>
      <w:r/>
    </w:p>
    <w:p>
      <w:pPr>
        <w:pStyle w:val="1008"/>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对招标文件中提出的全部技术规格与要求，如果其中某些条款不响应时，应在文件中逐条列出，未列出的视同响应。</w:t>
      </w:r>
      <w:r>
        <w:rPr>
          <w:rFonts w:hint="eastAsia" w:ascii="宋体" w:hAnsi="宋体" w:eastAsia="宋体" w:cs="宋体"/>
          <w:color w:val="000000"/>
          <w:sz w:val="21"/>
          <w:szCs w:val="21"/>
        </w:rPr>
      </w:r>
      <w:r/>
    </w:p>
    <w:p>
      <w:pPr>
        <w:pStyle w:val="1008"/>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lang w:val="en-US" w:eastAsia="zh-CN"/>
        </w:rPr>
        <w:t xml:space="preserve">价格为固定单价，</w:t>
      </w:r>
      <w:r>
        <w:rPr>
          <w:rFonts w:hint="eastAsia" w:ascii="宋体" w:hAnsi="宋体" w:eastAsia="宋体" w:cs="宋体"/>
          <w:color w:val="000000"/>
          <w:sz w:val="21"/>
          <w:szCs w:val="21"/>
          <w:highlight w:val="none"/>
          <w:u w:val="none"/>
          <w:lang w:val="en-US" w:eastAsia="zh-CN"/>
        </w:rPr>
        <w:t xml:space="preserve">中标单价</w:t>
      </w:r>
      <w:r>
        <w:rPr>
          <w:rFonts w:hint="eastAsia" w:ascii="宋体" w:hAnsi="宋体" w:eastAsia="宋体" w:cs="宋体"/>
          <w:color w:val="000000"/>
          <w:sz w:val="21"/>
          <w:szCs w:val="21"/>
        </w:rPr>
        <w:t xml:space="preserve">报价一次报定，包括</w:t>
      </w:r>
      <w:r>
        <w:rPr>
          <w:rFonts w:hint="eastAsia" w:ascii="宋体" w:hAnsi="宋体" w:eastAsia="宋体" w:cs="宋体"/>
          <w:color w:val="000000"/>
          <w:sz w:val="21"/>
          <w:szCs w:val="21"/>
          <w:lang w:val="zh-CN"/>
        </w:rPr>
        <w:t xml:space="preserve">但不限于</w:t>
      </w:r>
      <w:r>
        <w:rPr>
          <w:rFonts w:hint="eastAsia" w:ascii="宋体" w:hAnsi="宋体" w:eastAsia="宋体" w:cs="宋体"/>
          <w:color w:val="000000"/>
          <w:sz w:val="21"/>
          <w:szCs w:val="21"/>
        </w:rPr>
        <w:t xml:space="preserve">种子采购成本、人工、运输、装卸、包装、技术服务、售后服务、税费、保险、检测、仓储，以及合同履行过程中可能产生的所有风险、责任、政策性</w:t>
      </w:r>
      <w:r>
        <w:rPr>
          <w:rFonts w:hint="eastAsia" w:ascii="宋体" w:hAnsi="宋体" w:eastAsia="宋体" w:cs="宋体"/>
          <w:color w:val="000000"/>
          <w:sz w:val="21"/>
          <w:szCs w:val="21"/>
          <w:highlight w:val="none"/>
          <w:lang w:val="zh-CN"/>
        </w:rPr>
        <w:t xml:space="preserve">等所产生的一切费用。</w:t>
      </w:r>
      <w:r>
        <w:rPr>
          <w:rFonts w:hint="eastAsia" w:ascii="宋体" w:hAnsi="宋体" w:eastAsia="宋体" w:cs="宋体"/>
          <w:color w:val="000000"/>
          <w:sz w:val="21"/>
          <w:szCs w:val="21"/>
          <w:lang w:val="en-US" w:eastAsia="zh-CN"/>
        </w:rPr>
      </w:r>
      <w:r/>
    </w:p>
    <w:p>
      <w:pPr>
        <w:pStyle w:val="1008"/>
        <w:ind w:firstLine="420"/>
        <w:keepLines w:val="0"/>
        <w:keepNext w:val="0"/>
        <w:pageBreakBefore w:val="0"/>
        <w:spacing w:line="440" w:lineRule="exact"/>
        <w:widowControl w:val="off"/>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lang w:eastAsia="zh-CN"/>
        </w:rPr>
        <w:t xml:space="preserve">交付</w:t>
      </w:r>
      <w:r>
        <w:rPr>
          <w:rFonts w:hint="eastAsia" w:ascii="宋体" w:hAnsi="宋体" w:eastAsia="宋体" w:cs="宋体"/>
          <w:b/>
          <w:bCs/>
          <w:color w:val="000000"/>
          <w:sz w:val="21"/>
          <w:szCs w:val="21"/>
        </w:rPr>
        <w:t xml:space="preserve">期限：</w:t>
      </w:r>
      <w:r>
        <w:rPr>
          <w:rFonts w:hint="eastAsia" w:ascii="宋体" w:hAnsi="宋体" w:eastAsia="宋体" w:cs="宋体"/>
          <w:b/>
          <w:bCs/>
          <w:color w:val="000000"/>
          <w:sz w:val="21"/>
          <w:szCs w:val="21"/>
          <w:lang w:val="en-US" w:eastAsia="zh-CN"/>
        </w:rPr>
        <w:t xml:space="preserve">2026年5月10日前完成供种。</w:t>
      </w:r>
      <w:r>
        <w:rPr>
          <w:rFonts w:hint="eastAsia" w:ascii="宋体" w:hAnsi="宋体" w:eastAsia="宋体" w:cs="宋体"/>
          <w:b/>
          <w:bCs/>
          <w:color w:val="000000"/>
          <w:sz w:val="21"/>
          <w:szCs w:val="21"/>
        </w:rPr>
      </w:r>
      <w:r/>
    </w:p>
    <w:p>
      <w:pPr>
        <w:pStyle w:val="871"/>
        <w:ind w:firstLine="422"/>
        <w:keepLines w:val="0"/>
        <w:keepNext w:val="0"/>
        <w:pageBreakBefore w:val="0"/>
        <w:spacing w:line="440" w:lineRule="exact"/>
        <w:widowControl w:val="off"/>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5.交付地点：本项目交付及供应地点为苏州市吴江区行政辖区，覆盖汾湖高新区（黎里镇）、吴江高新区（盛泽镇）、平望镇、同里镇、震泽镇、七都镇、桃源镇、江陵街道、横扇街道、八坼街道共10个区（镇）、街道；若行政区划发生调整，按调整后区划执行。具体</w:t>
      </w:r>
      <w:r>
        <w:rPr>
          <w:rFonts w:hint="eastAsia" w:eastAsia="宋体" w:cs="宋体"/>
          <w:b/>
          <w:bCs/>
          <w:color w:val="000000"/>
          <w:sz w:val="21"/>
          <w:szCs w:val="21"/>
          <w:lang w:val="en-US" w:eastAsia="zh-CN"/>
        </w:rPr>
        <w:t xml:space="preserve">根据镇村要求，</w:t>
      </w:r>
      <w:r>
        <w:rPr>
          <w:rFonts w:hint="eastAsia" w:ascii="宋体" w:hAnsi="宋体" w:eastAsia="宋体" w:cs="宋体"/>
          <w:b/>
          <w:bCs/>
          <w:color w:val="000000"/>
          <w:sz w:val="21"/>
          <w:szCs w:val="21"/>
          <w:lang w:val="en-US" w:eastAsia="zh-CN"/>
        </w:rPr>
        <w:t xml:space="preserve">由采购单位统筹安排，</w:t>
      </w:r>
      <w:r>
        <w:rPr>
          <w:rFonts w:hint="eastAsia" w:ascii="宋体" w:hAnsi="宋体" w:eastAsia="宋体" w:cs="宋体"/>
          <w:b/>
          <w:bCs/>
          <w:color w:val="000000"/>
          <w:sz w:val="21"/>
          <w:szCs w:val="21"/>
          <w:highlight w:val="none"/>
          <w:lang w:val="en-US" w:eastAsia="zh-CN"/>
        </w:rPr>
        <w:t xml:space="preserve">供种到户</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71"/>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6.付款步骤：</w:t>
      </w:r>
      <w:bookmarkStart w:id="44" w:name="OLE_LINK2"/>
      <w:r>
        <w:rPr>
          <w:rFonts w:hint="eastAsia" w:ascii="宋体" w:hAnsi="宋体" w:eastAsia="宋体" w:cs="宋体"/>
          <w:b/>
          <w:bCs/>
          <w:color w:val="000000"/>
          <w:sz w:val="21"/>
          <w:szCs w:val="21"/>
          <w:highlight w:val="none"/>
        </w:rPr>
        <w:t xml:space="preserve">水稻抽穗后确认无良种质量问题后，区种子管理部门根据各区（镇）、街道上报的补贴品种面积、供种数量等资料，经区农业农村、财政</w:t>
      </w:r>
      <w:r>
        <w:rPr>
          <w:rFonts w:hint="eastAsia" w:eastAsia="宋体" w:cs="宋体"/>
          <w:b/>
          <w:bCs/>
          <w:color w:val="000000"/>
          <w:sz w:val="21"/>
          <w:szCs w:val="21"/>
          <w:highlight w:val="none"/>
          <w:lang w:val="en-US" w:eastAsia="zh-CN"/>
        </w:rPr>
        <w:t xml:space="preserve">部门</w:t>
      </w:r>
      <w:r>
        <w:rPr>
          <w:rFonts w:hint="eastAsia" w:ascii="宋体" w:hAnsi="宋体" w:eastAsia="宋体" w:cs="宋体"/>
          <w:b/>
          <w:bCs/>
          <w:color w:val="000000"/>
          <w:sz w:val="21"/>
          <w:szCs w:val="21"/>
          <w:highlight w:val="none"/>
        </w:rPr>
        <w:t xml:space="preserve">审核后，</w:t>
      </w:r>
      <w:r>
        <w:rPr>
          <w:rFonts w:hint="eastAsia" w:eastAsia="宋体" w:cs="宋体"/>
          <w:b/>
          <w:bCs/>
          <w:color w:val="000000"/>
          <w:sz w:val="21"/>
          <w:szCs w:val="21"/>
          <w:highlight w:val="none"/>
          <w:lang w:val="en-US" w:eastAsia="zh-CN"/>
        </w:rPr>
        <w:t xml:space="preserve">采购单位</w:t>
      </w:r>
      <w:r>
        <w:rPr>
          <w:rFonts w:hint="eastAsia" w:ascii="宋体" w:hAnsi="宋体" w:eastAsia="宋体" w:cs="宋体"/>
          <w:b/>
          <w:bCs/>
          <w:color w:val="000000"/>
          <w:sz w:val="21"/>
          <w:szCs w:val="21"/>
          <w:highlight w:val="none"/>
        </w:rPr>
        <w:t xml:space="preserve">按12元/亩</w:t>
      </w:r>
      <w:r>
        <w:rPr>
          <w:rFonts w:hint="eastAsia" w:eastAsia="宋体" w:cs="宋体"/>
          <w:b/>
          <w:bCs/>
          <w:color w:val="000000"/>
          <w:sz w:val="21"/>
          <w:szCs w:val="21"/>
          <w:highlight w:val="none"/>
          <w:lang w:val="en-US" w:eastAsia="zh-CN"/>
        </w:rPr>
        <w:t xml:space="preserve">直接</w:t>
      </w:r>
      <w:r>
        <w:rPr>
          <w:rFonts w:hint="eastAsia" w:ascii="宋体" w:hAnsi="宋体" w:eastAsia="宋体" w:cs="宋体"/>
          <w:b/>
          <w:bCs/>
          <w:color w:val="000000"/>
          <w:sz w:val="21"/>
          <w:szCs w:val="21"/>
          <w:highlight w:val="none"/>
        </w:rPr>
        <w:t xml:space="preserve">拨付补贴款给供种企业。</w:t>
      </w:r>
      <w:r>
        <w:rPr>
          <w:rFonts w:hint="eastAsia" w:eastAsia="宋体" w:cs="宋体"/>
          <w:b/>
          <w:bCs/>
          <w:color w:val="000000"/>
          <w:sz w:val="21"/>
          <w:szCs w:val="21"/>
          <w:highlight w:val="none"/>
          <w:lang w:val="en-US" w:eastAsia="zh-CN"/>
        </w:rPr>
        <w:t xml:space="preserve">其中</w:t>
      </w:r>
      <w:r>
        <w:rPr>
          <w:rFonts w:hint="eastAsia" w:ascii="宋体" w:hAnsi="宋体" w:eastAsia="宋体" w:cs="宋体"/>
          <w:b/>
          <w:bCs/>
          <w:color w:val="000000"/>
          <w:sz w:val="21"/>
          <w:szCs w:val="21"/>
          <w:highlight w:val="none"/>
        </w:rPr>
        <w:t xml:space="preserve">合同</w:t>
      </w:r>
      <w:r>
        <w:rPr>
          <w:rFonts w:hint="eastAsia" w:eastAsia="宋体" w:cs="宋体"/>
          <w:b/>
          <w:bCs/>
          <w:color w:val="000000"/>
          <w:sz w:val="21"/>
          <w:szCs w:val="21"/>
          <w:highlight w:val="none"/>
          <w:lang w:val="en-US" w:eastAsia="zh-CN"/>
        </w:rPr>
        <w:t xml:space="preserve">实际结算</w:t>
      </w:r>
      <w:r>
        <w:rPr>
          <w:rFonts w:hint="eastAsia" w:ascii="宋体" w:hAnsi="宋体" w:eastAsia="宋体" w:cs="宋体"/>
          <w:b/>
          <w:bCs/>
          <w:color w:val="000000"/>
          <w:sz w:val="21"/>
          <w:szCs w:val="21"/>
          <w:highlight w:val="none"/>
        </w:rPr>
        <w:t xml:space="preserve">金额（中标单价×实际</w:t>
      </w:r>
      <w:r>
        <w:rPr>
          <w:rFonts w:hint="eastAsia" w:eastAsia="宋体" w:cs="宋体"/>
          <w:b/>
          <w:bCs/>
          <w:color w:val="000000"/>
          <w:sz w:val="21"/>
          <w:szCs w:val="21"/>
          <w:highlight w:val="none"/>
          <w:lang w:val="en-US" w:eastAsia="zh-CN"/>
        </w:rPr>
        <w:t xml:space="preserve">供种</w:t>
      </w:r>
      <w:r>
        <w:rPr>
          <w:rFonts w:hint="eastAsia" w:ascii="宋体" w:hAnsi="宋体" w:eastAsia="宋体" w:cs="宋体"/>
          <w:b/>
          <w:bCs/>
          <w:color w:val="000000"/>
          <w:sz w:val="21"/>
          <w:szCs w:val="21"/>
          <w:highlight w:val="none"/>
        </w:rPr>
        <w:t xml:space="preserve">数量）与</w:t>
      </w:r>
      <w:r>
        <w:rPr>
          <w:rFonts w:hint="eastAsia" w:eastAsia="宋体" w:cs="宋体"/>
          <w:b/>
          <w:bCs/>
          <w:color w:val="000000"/>
          <w:sz w:val="21"/>
          <w:szCs w:val="21"/>
          <w:highlight w:val="none"/>
          <w:lang w:val="en-US" w:eastAsia="zh-CN"/>
        </w:rPr>
        <w:t xml:space="preserve">水稻</w:t>
      </w:r>
      <w:r>
        <w:rPr>
          <w:rFonts w:hint="eastAsia" w:ascii="宋体" w:hAnsi="宋体" w:eastAsia="宋体" w:cs="宋体"/>
          <w:b/>
          <w:bCs/>
          <w:color w:val="000000"/>
          <w:sz w:val="21"/>
          <w:szCs w:val="21"/>
          <w:highlight w:val="none"/>
        </w:rPr>
        <w:t xml:space="preserve">良种补贴（12元/亩）的差额</w:t>
      </w:r>
      <w:r>
        <w:rPr>
          <w:rFonts w:hint="eastAsia" w:eastAsia="宋体" w:cs="宋体"/>
          <w:b/>
          <w:bCs/>
          <w:color w:val="000000"/>
          <w:sz w:val="21"/>
          <w:szCs w:val="21"/>
          <w:highlight w:val="none"/>
          <w:lang w:val="en-US" w:eastAsia="zh-CN"/>
        </w:rPr>
        <w:t xml:space="preserve">为</w:t>
      </w:r>
      <w:r>
        <w:rPr>
          <w:rFonts w:hint="eastAsia" w:ascii="宋体" w:hAnsi="宋体" w:eastAsia="宋体" w:cs="宋体"/>
          <w:b/>
          <w:bCs/>
          <w:color w:val="000000"/>
          <w:sz w:val="21"/>
          <w:szCs w:val="21"/>
          <w:highlight w:val="none"/>
        </w:rPr>
        <w:t xml:space="preserve">农户自付购种款</w:t>
      </w:r>
      <w:r>
        <w:rPr>
          <w:rFonts w:hint="eastAsia"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由</w:t>
      </w:r>
      <w:r>
        <w:rPr>
          <w:rFonts w:hint="eastAsia"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rPr>
        <w:t xml:space="preserve">在供种时委托各区（镇）、街道农业农村部门</w:t>
      </w:r>
      <w:r>
        <w:rPr>
          <w:rFonts w:hint="eastAsia" w:eastAsia="宋体" w:cs="宋体"/>
          <w:b/>
          <w:bCs/>
          <w:color w:val="000000"/>
          <w:sz w:val="21"/>
          <w:szCs w:val="21"/>
          <w:highlight w:val="none"/>
          <w:lang w:eastAsia="zh-CN"/>
        </w:rPr>
        <w:t xml:space="preserve">、</w:t>
      </w:r>
      <w:r>
        <w:rPr>
          <w:rFonts w:hint="eastAsia" w:eastAsia="宋体" w:cs="宋体"/>
          <w:b/>
          <w:bCs/>
          <w:color w:val="000000"/>
          <w:sz w:val="21"/>
          <w:szCs w:val="21"/>
          <w:highlight w:val="none"/>
          <w:lang w:val="en-US" w:eastAsia="zh-CN"/>
        </w:rPr>
        <w:t xml:space="preserve">村民委员会</w:t>
      </w:r>
      <w:r>
        <w:rPr>
          <w:rFonts w:hint="eastAsia" w:ascii="宋体" w:hAnsi="宋体" w:eastAsia="宋体" w:cs="宋体"/>
          <w:b/>
          <w:bCs/>
          <w:color w:val="000000"/>
          <w:sz w:val="21"/>
          <w:szCs w:val="21"/>
          <w:highlight w:val="none"/>
        </w:rPr>
        <w:t xml:space="preserve">与农户结算。</w:t>
      </w:r>
      <w:r/>
    </w:p>
    <w:p>
      <w:pPr>
        <w:pStyle w:val="871"/>
        <w:ind w:firstLine="422"/>
        <w:keepLines w:val="0"/>
        <w:keepNext w:val="0"/>
        <w:pageBreakBefore w:val="0"/>
        <w:spacing w:line="440" w:lineRule="exact"/>
        <w:widowControl w:val="off"/>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b/>
          <w:bCs/>
          <w:color w:val="000000"/>
          <w:sz w:val="21"/>
          <w:szCs w:val="21"/>
          <w:lang w:val="en-US" w:eastAsia="zh-CN"/>
        </w:rPr>
        <w:t xml:space="preserve">7.验收标准：</w:t>
      </w:r>
      <w:r>
        <w:rPr>
          <w:rFonts w:hint="eastAsia" w:ascii="宋体" w:hAnsi="宋体" w:eastAsia="宋体" w:cs="宋体"/>
          <w:color w:val="000000"/>
          <w:sz w:val="21"/>
          <w:szCs w:val="21"/>
          <w:lang w:val="en-US" w:eastAsia="zh-CN"/>
        </w:rPr>
        <w:t xml:space="preserve">本项目验收标准严格按照合同附件《验收方案》执行。</w:t>
      </w:r>
      <w:r>
        <w:rPr>
          <w:rFonts w:hint="eastAsia" w:ascii="宋体" w:hAnsi="宋体" w:eastAsia="宋体" w:cs="宋体"/>
          <w:color w:val="000000"/>
          <w:sz w:val="21"/>
          <w:szCs w:val="21"/>
          <w:lang w:val="en-US" w:eastAsia="zh-CN"/>
        </w:rPr>
      </w:r>
      <w:r/>
    </w:p>
    <w:p>
      <w:pPr>
        <w:pStyle w:val="1008"/>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outlineLvl w:val="9"/>
      </w:pPr>
      <w:r/>
      <w:bookmarkEnd w:id="44"/>
      <w:r>
        <w:rPr>
          <w:rFonts w:hint="eastAsia" w:ascii="宋体" w:hAnsi="宋体" w:eastAsia="宋体" w:cs="宋体"/>
          <w:color w:val="000000"/>
          <w:sz w:val="21"/>
          <w:szCs w:val="21"/>
          <w:lang w:val="en-US" w:eastAsia="zh-CN"/>
        </w:rPr>
        <w:t xml:space="preserve">8.知识产权：投标人须保证，采购方在苏州市吴江区行政辖区内使用本项目所供水稻良种或其任何组成部分时，免受第三方就专利权、商标权、工业设计权等知识产权侵权事宜提起的诉讼、仲裁、行政调查、索赔或其他主张；若采购方因此遭受任何损失、损害、费用（包括但不限于律师费、诉讼费、赔偿金）及支出，均由投标人承担全部责任。</w:t>
      </w:r>
      <w:r>
        <w:rPr>
          <w:rFonts w:hint="eastAsia" w:ascii="宋体" w:hAnsi="宋体" w:eastAsia="宋体" w:cs="宋体"/>
          <w:color w:val="000000"/>
          <w:sz w:val="21"/>
          <w:szCs w:val="21"/>
          <w:lang w:val="en-US" w:eastAsia="zh-CN"/>
        </w:rPr>
      </w:r>
      <w:r/>
    </w:p>
    <w:p>
      <w:pPr>
        <w:pStyle w:val="1008"/>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凡涉及招标文件的补充说明和修改，均以江苏政府采购、苏州政府采购网发布的通知为准。</w:t>
      </w:r>
      <w:r>
        <w:rPr>
          <w:rFonts w:hint="eastAsia" w:ascii="宋体" w:hAnsi="宋体" w:eastAsia="宋体" w:cs="宋体"/>
          <w:color w:val="000000"/>
          <w:sz w:val="21"/>
          <w:szCs w:val="21"/>
        </w:rPr>
      </w:r>
      <w:r/>
    </w:p>
    <w:p>
      <w:pPr>
        <w:pStyle w:val="871"/>
        <w:numPr>
          <w:ilvl w:val="0"/>
          <w:numId w:val="5"/>
        </w:numPr>
        <w:ind w:left="420" w:hanging="420"/>
        <w:keepLines w:val="0"/>
        <w:keepNext w:val="0"/>
        <w:pageBreakBefore w:val="0"/>
        <w:spacing w:line="440" w:lineRule="exact"/>
        <w:widowControl w:val="off"/>
        <w:tabs>
          <w:tab w:val="left" w:pos="360" w:leader="none"/>
          <w:tab w:val="left" w:pos="540" w:leader="none"/>
        </w:tabs>
        <w:rPr>
          <w:rFonts w:hint="eastAsia" w:ascii="宋体" w:hAnsi="宋体" w:eastAsia="宋体" w:cs="宋体"/>
          <w:b/>
          <w:sz w:val="21"/>
          <w:szCs w:val="21"/>
        </w:rPr>
      </w:pPr>
      <w:r>
        <w:rPr>
          <w:rFonts w:hint="eastAsia" w:ascii="宋体" w:hAnsi="宋体" w:eastAsia="宋体" w:cs="宋体"/>
          <w:b/>
          <w:color w:val="000000"/>
          <w:sz w:val="21"/>
          <w:szCs w:val="21"/>
        </w:rPr>
        <w:t xml:space="preserve">政府采购政策</w:t>
      </w:r>
      <w:r>
        <w:rPr>
          <w:rFonts w:hint="eastAsia" w:ascii="宋体" w:hAnsi="宋体" w:eastAsia="宋体" w:cs="宋体"/>
          <w:b/>
          <w:sz w:val="21"/>
          <w:szCs w:val="21"/>
        </w:rPr>
        <w:t xml:space="preserve">（如涉及）</w:t>
      </w:r>
      <w:r>
        <w:rPr>
          <w:rFonts w:hint="eastAsia" w:ascii="宋体" w:hAnsi="宋体" w:eastAsia="宋体" w:cs="宋体"/>
          <w:b/>
          <w:sz w:val="21"/>
          <w:szCs w:val="21"/>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本次招标不接受进口</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b w:val="0"/>
          <w:bCs w:val="0"/>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小、微企业</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eastAsia="宋体" w:cs="宋体"/>
          <w:b/>
          <w:bCs/>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eastAsia="宋体" w:cs="宋体"/>
          <w:b/>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b/>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1"/>
          <w:szCs w:val="21"/>
          <w:highlight w:val="none"/>
        </w:rPr>
        <w:t xml:space="preserve">服务类项目中供应商若使用退休人员，将不享受相关扶持政策。</w:t>
      </w:r>
      <w:r>
        <w:rPr>
          <w:rFonts w:hint="eastAsia" w:ascii="宋体" w:hAnsi="宋体" w:eastAsia="宋体" w:cs="宋体"/>
          <w:color w:val="000000"/>
          <w:sz w:val="21"/>
          <w:szCs w:val="21"/>
          <w:highlight w:val="none"/>
        </w:rPr>
      </w:r>
      <w:r/>
    </w:p>
    <w:p>
      <w:pPr>
        <w:pStyle w:val="871"/>
        <w:ind w:firstLine="422"/>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根据《政府采购促进中小企业发展管理办法》（财库〔2020〕46号）及《中小企业划型标准规定》（工信部联企业〔2011〕300号），本</w:t>
      </w:r>
      <w:r>
        <w:rPr>
          <w:rFonts w:hint="eastAsia" w:ascii="宋体" w:hAnsi="宋体" w:eastAsia="宋体" w:cs="宋体"/>
          <w:b/>
          <w:bCs/>
          <w:color w:val="000000"/>
          <w:sz w:val="21"/>
          <w:szCs w:val="21"/>
          <w:highlight w:val="none"/>
          <w:lang w:eastAsia="zh-CN"/>
        </w:rPr>
        <w:t xml:space="preserve">项目</w:t>
      </w:r>
      <w:r>
        <w:rPr>
          <w:rFonts w:hint="eastAsia" w:ascii="宋体" w:hAnsi="宋体" w:eastAsia="宋体" w:cs="宋体"/>
          <w:b/>
          <w:bCs/>
          <w:color w:val="000000"/>
          <w:sz w:val="21"/>
          <w:szCs w:val="21"/>
          <w:highlight w:val="none"/>
        </w:rPr>
        <w:t xml:space="preserve">采购标的对应的中小企业划分标准所属行业为：</w:t>
      </w:r>
      <w:r>
        <w:rPr>
          <w:rFonts w:hint="eastAsia" w:ascii="宋体" w:hAnsi="宋体" w:eastAsia="宋体" w:cs="宋体"/>
          <w:b/>
          <w:bCs/>
          <w:color w:val="000000"/>
          <w:sz w:val="21"/>
          <w:szCs w:val="21"/>
          <w:highlight w:val="none"/>
          <w:lang w:eastAsia="zh-CN"/>
        </w:rPr>
        <w:t xml:space="preserve">其他未列明行列</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残疾人福利性单位</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w:t>
      </w:r>
      <w:r>
        <w:rPr>
          <w:rFonts w:hint="eastAsia" w:ascii="宋体" w:hAnsi="宋体" w:eastAsia="宋体" w:cs="宋体"/>
          <w:b w:val="0"/>
          <w:bCs w:val="0"/>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监狱企业</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w:t>
      </w:r>
      <w:r>
        <w:rPr>
          <w:rFonts w:hint="eastAsia" w:ascii="宋体" w:hAnsi="宋体" w:eastAsia="宋体" w:cs="宋体"/>
          <w:b w:val="0"/>
          <w:bCs w:val="0"/>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000000"/>
          <w:sz w:val="21"/>
          <w:szCs w:val="21"/>
          <w:highlight w:val="none"/>
          <w:lang w:val="en-US" w:eastAsia="zh-CN"/>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政府采购中实施本国产品标准及相关政策</w:t>
      </w:r>
      <w:r>
        <w:rPr>
          <w:rFonts w:hint="eastAsia" w:ascii="宋体" w:hAnsi="宋体" w:eastAsia="宋体" w:cs="宋体"/>
          <w:b/>
          <w:bCs/>
          <w:color w:val="000000"/>
          <w:sz w:val="21"/>
          <w:szCs w:val="21"/>
          <w:highlight w:val="none"/>
        </w:rPr>
        <w:t xml:space="preserve">（本项目不接收进口产品投标，不适用本政策）</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本项目对采购本国产品给予政策支持：</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③供应商需按照招标文件的要求提供《关于符合本国产品标准的声明函》（以下简称《声明函》），如不提供将不享受本国产品价格评审优惠。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en-US" w:eastAsia="zh-CN"/>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绿色采购</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1"/>
          <w:szCs w:val="21"/>
          <w:highlight w:val="none"/>
        </w:rPr>
      </w:r>
      <w:r/>
    </w:p>
    <w:p>
      <w:pPr>
        <w:pStyle w:val="871"/>
        <w:ind w:firstLine="420"/>
        <w:keepLines w:val="0"/>
        <w:keepNext w:val="0"/>
        <w:pageBreakBefore w:val="0"/>
        <w:spacing w:line="440" w:lineRule="exact"/>
        <w:widowControl w:val="off"/>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z w:val="21"/>
          <w:szCs w:val="21"/>
          <w:highlight w:val="none"/>
        </w:rPr>
      </w:r>
      <w:r/>
    </w:p>
    <w:p>
      <w:pPr>
        <w:pStyle w:val="1008"/>
        <w:ind w:firstLine="0"/>
        <w:jc w:val="center"/>
        <w:spacing w:before="166" w:after="166" w:line="440" w:lineRule="exact"/>
        <w:rPr>
          <w:b/>
          <w:bCs/>
          <w:color w:val="000000"/>
        </w:rPr>
      </w:pPr>
      <w:r>
        <w:rPr>
          <w:rFonts w:cs="宋体"/>
          <w:color w:val="000000"/>
          <w:sz w:val="21"/>
          <w:szCs w:val="21"/>
        </w:rPr>
        <w:br w:type="page" w:clear="all"/>
      </w:r>
      <w:r>
        <w:rPr>
          <w:b/>
          <w:bCs/>
          <w:color w:val="000000"/>
          <w:sz w:val="44"/>
          <w:szCs w:val="44"/>
        </w:rPr>
        <w:t xml:space="preserve">第五章 合同的主要条款</w:t>
      </w:r>
      <w:bookmarkEnd w:id="43"/>
      <w:r>
        <w:rPr>
          <w:b/>
          <w:bCs/>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1"/>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甲方（采购人）：</w:t>
            </w: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1"/>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1"/>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乙方（供应商）：</w:t>
            </w: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1"/>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1"/>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签订日期：</w:t>
            </w: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1"/>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签订地点：</w:t>
            </w:r>
            <w:r>
              <w:rPr>
                <w:rFonts w:hint="eastAsia" w:ascii="宋体" w:hAnsi="宋体" w:eastAsia="宋体" w:cs="宋体"/>
                <w:color w:val="000000"/>
                <w:sz w:val="21"/>
                <w:szCs w:val="21"/>
              </w:rPr>
            </w:r>
            <w:r/>
          </w:p>
        </w:tc>
      </w:tr>
    </w:tbl>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进行本项目</w:t>
      </w:r>
      <w:r>
        <w:rPr>
          <w:rFonts w:hint="eastAsia" w:ascii="宋体" w:hAnsi="宋体" w:eastAsia="宋体" w:cs="宋体"/>
          <w:color w:val="000000"/>
          <w:sz w:val="21"/>
          <w:szCs w:val="21"/>
          <w:lang w:eastAsia="zh-CN"/>
        </w:rPr>
        <w:t xml:space="preserve">即</w:t>
      </w:r>
      <w:r>
        <w:rPr>
          <w:rFonts w:hint="eastAsia" w:eastAsia="宋体" w:cs="宋体"/>
          <w:color w:val="000000"/>
          <w:sz w:val="21"/>
          <w:szCs w:val="21"/>
          <w:u w:val="single"/>
          <w:lang w:eastAsia="zh-CN"/>
        </w:rPr>
        <w:t xml:space="preserve">吴江区2026年度水稻良种补贴</w:t>
      </w:r>
      <w:r>
        <w:rPr>
          <w:rFonts w:hint="eastAsia" w:ascii="宋体" w:hAnsi="宋体" w:eastAsia="宋体" w:cs="宋体"/>
          <w:color w:val="000000"/>
          <w:sz w:val="21"/>
          <w:szCs w:val="21"/>
          <w:u w:val="single"/>
        </w:rPr>
        <w:t xml:space="preserve">（招标编号：</w:t>
      </w:r>
      <w:r>
        <w:rPr>
          <w:rFonts w:hint="eastAsia" w:eastAsia="宋体" w:cs="宋体"/>
          <w:color w:val="000000"/>
          <w:sz w:val="21"/>
          <w:szCs w:val="21"/>
          <w:u w:val="single"/>
          <w:lang w:eastAsia="zh-CN"/>
        </w:rPr>
        <w:t xml:space="preserve">JSZC-320509-SXHC-G2026-0003</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政府采购的招标结果，确定乙方为本次中标供应商，现依照招标文件、乙方的投标文件及相关文件的内容，签订本合同书。</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合同标的物和合同价格</w:t>
      </w:r>
      <w:r>
        <w:rPr>
          <w:rFonts w:hint="eastAsia" w:ascii="宋体" w:hAnsi="宋体" w:eastAsia="宋体" w:cs="宋体"/>
          <w:b/>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96"/>
        <w:gridCol w:w="1547"/>
        <w:gridCol w:w="1850"/>
        <w:gridCol w:w="1976"/>
        <w:gridCol w:w="1723"/>
      </w:tblGrid>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货物名称</w:t>
            </w:r>
            <w:r>
              <w:rPr>
                <w:rFonts w:hint="eastAsia" w:ascii="宋体" w:hAnsi="宋体" w:eastAsia="宋体" w:cs="宋体"/>
                <w:color w:val="000000"/>
                <w:sz w:val="21"/>
                <w:szCs w:val="21"/>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单位</w:t>
            </w:r>
            <w:r>
              <w:rPr>
                <w:rFonts w:hint="eastAsia" w:ascii="宋体" w:hAnsi="宋体" w:eastAsia="宋体" w:cs="宋体"/>
                <w:color w:val="000000"/>
                <w:sz w:val="21"/>
                <w:szCs w:val="21"/>
              </w:rPr>
            </w:r>
            <w:r/>
          </w:p>
        </w:tc>
        <w:tc>
          <w:tcPr>
            <w:tcW w:w="1850"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数量</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公斤</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976"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单价</w:t>
            </w:r>
            <w:r>
              <w:rPr>
                <w:rFonts w:hint="eastAsia" w:eastAsia="宋体" w:cs="宋体"/>
                <w:color w:val="000000"/>
                <w:sz w:val="21"/>
                <w:szCs w:val="21"/>
                <w:highlight w:val="none"/>
                <w:lang w:eastAsia="zh-CN"/>
              </w:rPr>
              <w:t xml:space="preserve">（元</w:t>
            </w:r>
            <w:r>
              <w:rPr>
                <w:rFonts w:hint="eastAsia" w:eastAsia="宋体" w:cs="宋体"/>
                <w:color w:val="000000"/>
                <w:sz w:val="21"/>
                <w:szCs w:val="21"/>
                <w:highlight w:val="none"/>
                <w:lang w:val="en-US" w:eastAsia="zh-CN"/>
              </w:rPr>
              <w:t xml:space="preserve">/公斤</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合价</w:t>
            </w:r>
            <w:r>
              <w:rPr>
                <w:rFonts w:hint="eastAsia" w:eastAsia="宋体" w:cs="宋体"/>
                <w:color w:val="000000"/>
                <w:sz w:val="21"/>
                <w:szCs w:val="21"/>
                <w:lang w:eastAsia="zh-CN"/>
              </w:rPr>
              <w:t xml:space="preserve">（元）</w:t>
            </w:r>
            <w:r>
              <w:rPr>
                <w:rFonts w:hint="eastAsia" w:ascii="宋体" w:hAnsi="宋体" w:eastAsia="宋体" w:cs="宋体"/>
                <w:color w:val="000000"/>
                <w:sz w:val="21"/>
                <w:szCs w:val="21"/>
                <w:lang w:eastAsia="zh-CN"/>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南粳3908</w:t>
            </w:r>
            <w:r>
              <w:rPr>
                <w:rFonts w:hint="eastAsia" w:ascii="宋体" w:hAnsi="宋体" w:eastAsia="宋体" w:cs="宋体"/>
                <w:color w:val="000000"/>
                <w:sz w:val="21"/>
                <w:szCs w:val="21"/>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lang w:eastAsia="zh-CN"/>
              </w:rPr>
              <w:outlineLvl w:val="9"/>
            </w:pPr>
            <w:r>
              <w:rPr>
                <w:rFonts w:hint="eastAsia" w:eastAsia="宋体" w:cs="宋体"/>
                <w:color w:val="000000"/>
                <w:sz w:val="21"/>
                <w:szCs w:val="21"/>
                <w:lang w:eastAsia="zh-CN"/>
              </w:rPr>
              <w:t xml:space="preserve">公斤</w:t>
            </w:r>
            <w:r>
              <w:rPr>
                <w:rFonts w:hint="eastAsia" w:ascii="宋体" w:hAnsi="宋体" w:eastAsia="宋体" w:cs="宋体"/>
                <w:color w:val="000000"/>
                <w:sz w:val="21"/>
                <w:szCs w:val="21"/>
                <w:lang w:eastAsia="zh-CN"/>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eastAsia="zh-CN"/>
              </w:rPr>
              <w:t xml:space="preserve">188000</w:t>
            </w:r>
            <w:r>
              <w:rPr>
                <w:rFonts w:ascii="宋体" w:hAnsi="宋体" w:eastAsia="宋体" w:cs="宋体"/>
                <w:color w:val="000000"/>
                <w:sz w:val="21"/>
                <w:szCs w:val="21"/>
                <w:lang w:val="en-US" w:eastAsia="zh-CN"/>
              </w:rPr>
            </w:r>
            <w:r/>
          </w:p>
        </w:tc>
        <w:tc>
          <w:tcPr>
            <w:tcW w:w="1976" w:type="dxa"/>
            <w:vAlign w:val="center"/>
            <w:vMerge w:val="restart"/>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常农粳14号</w:t>
            </w:r>
            <w:r>
              <w:rPr>
                <w:rFonts w:hint="eastAsia" w:ascii="宋体" w:hAnsi="宋体" w:eastAsia="宋体" w:cs="宋体"/>
                <w:color w:val="000000"/>
                <w:sz w:val="21"/>
                <w:szCs w:val="21"/>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eastAsia="宋体" w:cs="宋体"/>
                <w:color w:val="000000"/>
                <w:sz w:val="21"/>
                <w:szCs w:val="21"/>
                <w:lang w:eastAsia="zh-CN"/>
              </w:rPr>
              <w:t xml:space="preserve">公斤</w:t>
            </w:r>
            <w:r>
              <w:rPr>
                <w:rFonts w:hint="eastAsia" w:ascii="宋体" w:hAnsi="宋体" w:eastAsia="宋体" w:cs="宋体"/>
                <w:color w:val="000000"/>
                <w:sz w:val="21"/>
                <w:szCs w:val="21"/>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140000</w:t>
            </w:r>
            <w:r>
              <w:rPr>
                <w:rFonts w:ascii="宋体" w:hAnsi="宋体" w:eastAsia="宋体" w:cs="宋体"/>
                <w:color w:val="000000"/>
                <w:sz w:val="21"/>
                <w:szCs w:val="21"/>
                <w:lang w:val="en-US" w:eastAsia="zh-CN"/>
              </w:rPr>
            </w:r>
            <w:r/>
          </w:p>
        </w:tc>
        <w:tc>
          <w:tcPr>
            <w:tcW w:w="1976" w:type="dxa"/>
            <w:vAlign w:val="center"/>
            <w:vMerge w:val="continue"/>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lang w:eastAsia="zh-CN"/>
              </w:rPr>
              <w:outlineLvl w:val="9"/>
            </w:pPr>
            <w:r>
              <w:rPr>
                <w:rFonts w:hint="eastAsia"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沪软玉1号</w:t>
            </w:r>
            <w:r>
              <w:rPr>
                <w:rFonts w:hint="eastAsia" w:ascii="宋体" w:hAnsi="宋体" w:eastAsia="宋体" w:cs="宋体"/>
                <w:color w:val="000000"/>
                <w:sz w:val="21"/>
                <w:szCs w:val="21"/>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eastAsia="宋体" w:cs="宋体"/>
                <w:color w:val="000000"/>
                <w:sz w:val="21"/>
                <w:szCs w:val="21"/>
                <w:lang w:eastAsia="zh-CN"/>
              </w:rPr>
              <w:t xml:space="preserve">公斤</w:t>
            </w:r>
            <w:r>
              <w:rPr>
                <w:rFonts w:hint="eastAsia" w:ascii="宋体" w:hAnsi="宋体" w:eastAsia="宋体" w:cs="宋体"/>
                <w:color w:val="000000"/>
                <w:sz w:val="21"/>
                <w:szCs w:val="21"/>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120000</w:t>
            </w:r>
            <w:r>
              <w:rPr>
                <w:rFonts w:ascii="宋体" w:hAnsi="宋体" w:eastAsia="宋体" w:cs="宋体"/>
                <w:color w:val="000000"/>
                <w:sz w:val="21"/>
                <w:szCs w:val="21"/>
                <w:lang w:val="en-US" w:eastAsia="zh-CN"/>
              </w:rPr>
            </w:r>
            <w:r/>
          </w:p>
        </w:tc>
        <w:tc>
          <w:tcPr>
            <w:tcW w:w="1976" w:type="dxa"/>
            <w:vAlign w:val="center"/>
            <w:vMerge w:val="continue"/>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54"/>
        </w:trPr>
        <w:tc>
          <w:tcPr>
            <w:tcW w:w="92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lang w:val="en-US" w:eastAsia="zh-CN"/>
              </w:rPr>
              <w:outlineLvl w:val="9"/>
            </w:pPr>
            <w:r>
              <w:rPr>
                <w:rFonts w:hint="eastAsia"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2096"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宁香粳9号</w:t>
            </w:r>
            <w:r>
              <w:rPr>
                <w:rFonts w:hint="eastAsia" w:ascii="宋体" w:hAnsi="宋体" w:eastAsia="宋体" w:cs="宋体"/>
                <w:color w:val="000000"/>
                <w:sz w:val="21"/>
                <w:szCs w:val="21"/>
              </w:rPr>
            </w:r>
            <w:r/>
          </w:p>
        </w:tc>
        <w:tc>
          <w:tcPr>
            <w:tcW w:w="1547" w:type="dxa"/>
            <w:vAlign w:val="center"/>
            <w:textDirection w:val="lrTb"/>
            <w:noWrap w:val="false"/>
          </w:tcPr>
          <w:p>
            <w:pPr>
              <w:pStyle w:val="871"/>
              <w:jc w:val="center"/>
              <w:keepLines w:val="0"/>
              <w:keepNext w:val="0"/>
              <w:pageBreakBefore w:val="0"/>
              <w:spacing w:line="440" w:lineRule="exact"/>
              <w:rPr>
                <w:rFonts w:hint="eastAsia" w:ascii="宋体" w:hAnsi="宋体" w:eastAsia="宋体" w:cs="宋体"/>
                <w:color w:val="000000"/>
                <w:sz w:val="21"/>
                <w:szCs w:val="21"/>
              </w:rPr>
              <w:outlineLvl w:val="9"/>
            </w:pPr>
            <w:r>
              <w:rPr>
                <w:rFonts w:hint="eastAsia" w:eastAsia="宋体" w:cs="宋体"/>
                <w:color w:val="000000"/>
                <w:sz w:val="21"/>
                <w:szCs w:val="21"/>
                <w:lang w:eastAsia="zh-CN"/>
              </w:rPr>
              <w:t xml:space="preserve">公斤</w:t>
            </w:r>
            <w:r>
              <w:rPr>
                <w:rFonts w:hint="eastAsia" w:ascii="宋体" w:hAnsi="宋体" w:eastAsia="宋体" w:cs="宋体"/>
                <w:color w:val="000000"/>
                <w:sz w:val="21"/>
                <w:szCs w:val="21"/>
              </w:rPr>
            </w:r>
            <w:r/>
          </w:p>
        </w:tc>
        <w:tc>
          <w:tcPr>
            <w:tcW w:w="1850" w:type="dxa"/>
            <w:vAlign w:val="center"/>
            <w:textDirection w:val="lrTb"/>
            <w:noWrap w:val="false"/>
          </w:tcPr>
          <w:p>
            <w:pPr>
              <w:pStyle w:val="871"/>
              <w:jc w:val="center"/>
              <w:keepLines w:val="0"/>
              <w:keepNext w:val="0"/>
              <w:pageBreakBefore w:val="0"/>
              <w:spacing w:line="440" w:lineRule="exact"/>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140000</w:t>
            </w:r>
            <w:r>
              <w:rPr>
                <w:rFonts w:ascii="宋体" w:hAnsi="宋体" w:eastAsia="宋体" w:cs="宋体"/>
                <w:color w:val="000000"/>
                <w:sz w:val="21"/>
                <w:szCs w:val="21"/>
                <w:lang w:val="en-US" w:eastAsia="zh-CN"/>
              </w:rPr>
            </w:r>
            <w:r/>
          </w:p>
        </w:tc>
        <w:tc>
          <w:tcPr>
            <w:tcW w:w="1976" w:type="dxa"/>
            <w:vAlign w:val="center"/>
            <w:vMerge w:val="continue"/>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723" w:type="dxa"/>
            <w:vAlign w:val="center"/>
            <w:textDirection w:val="lrTb"/>
            <w:noWrap w:val="false"/>
          </w:tcPr>
          <w:p>
            <w:pPr>
              <w:pStyle w:val="871"/>
              <w:jc w:val="center"/>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454"/>
        </w:trPr>
        <w:tc>
          <w:tcPr>
            <w:gridSpan w:val="6"/>
            <w:tcW w:w="10118" w:type="dxa"/>
            <w:vAlign w:val="center"/>
            <w:textDirection w:val="lrTb"/>
            <w:noWrap w:val="false"/>
          </w:tcPr>
          <w:p>
            <w:pPr>
              <w:pStyle w:val="871"/>
              <w:keepLines w:val="0"/>
              <w:keepNext w:val="0"/>
              <w:pageBreakBefore w:val="0"/>
              <w:spacing w:line="440" w:lineRule="exact"/>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合同价格（大写）人民币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eastAsia="宋体" w:cs="宋体"/>
                <w:color w:val="000000"/>
                <w:sz w:val="21"/>
                <w:szCs w:val="21"/>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小写</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tc>
      </w:tr>
    </w:tbl>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本合同价格为固定单价，</w:t>
      </w:r>
      <w:r>
        <w:rPr>
          <w:rFonts w:hint="eastAsia" w:eastAsia="宋体" w:cs="宋体"/>
          <w:color w:val="000000"/>
          <w:sz w:val="21"/>
          <w:szCs w:val="21"/>
          <w:lang w:val="en-US" w:eastAsia="zh-CN"/>
        </w:rPr>
        <w:t xml:space="preserve">以</w:t>
      </w:r>
      <w:r>
        <w:rPr>
          <w:rFonts w:hint="eastAsia" w:ascii="宋体" w:hAnsi="宋体" w:eastAsia="宋体" w:cs="宋体"/>
          <w:color w:val="000000"/>
          <w:sz w:val="21"/>
          <w:szCs w:val="21"/>
          <w:highlight w:val="none"/>
          <w:u w:val="none"/>
          <w:lang w:val="en-US" w:eastAsia="zh-CN"/>
        </w:rPr>
        <w:t xml:space="preserve">中标单价：人民币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元/公斤执行</w:t>
      </w:r>
      <w:r>
        <w:rPr>
          <w:rFonts w:hint="eastAsia" w:eastAsia="宋体" w:cs="宋体"/>
          <w:color w:val="000000"/>
          <w:sz w:val="21"/>
          <w:szCs w:val="21"/>
          <w:u w:val="none"/>
          <w:lang w:val="en-US" w:eastAsia="zh-CN"/>
        </w:rPr>
        <w:t xml:space="preserve">，</w:t>
      </w:r>
      <w:r>
        <w:rPr>
          <w:rFonts w:hint="eastAsia" w:ascii="宋体" w:hAnsi="宋体" w:eastAsia="宋体" w:cs="宋体"/>
          <w:color w:val="000000"/>
          <w:sz w:val="21"/>
          <w:szCs w:val="21"/>
          <w:lang w:val="en-US" w:eastAsia="zh-CN"/>
        </w:rPr>
        <w:t xml:space="preserve">已包含</w:t>
      </w:r>
      <w:r>
        <w:rPr>
          <w:rFonts w:hint="eastAsia" w:ascii="宋体" w:hAnsi="宋体" w:eastAsia="宋体" w:cs="宋体"/>
          <w:color w:val="000000"/>
          <w:sz w:val="21"/>
          <w:szCs w:val="21"/>
        </w:rPr>
        <w:t xml:space="preserve">种子采购成本、人工、运输、装卸、包装、技术服务、售后服务、税费、保险、检测、仓储，以及合同履行过程中可能产生的所有风险、责任、政策性</w:t>
      </w:r>
      <w:r>
        <w:rPr>
          <w:rFonts w:hint="eastAsia" w:ascii="宋体" w:hAnsi="宋体" w:eastAsia="宋体" w:cs="宋体"/>
          <w:color w:val="000000"/>
          <w:sz w:val="21"/>
          <w:szCs w:val="21"/>
          <w:lang w:val="zh-CN"/>
        </w:rPr>
        <w:t xml:space="preserve">等所产生的一切费用。</w:t>
      </w:r>
      <w:r>
        <w:rPr>
          <w:rFonts w:hint="eastAsia" w:ascii="宋体" w:hAnsi="宋体" w:eastAsia="宋体" w:cs="宋体"/>
          <w:color w:val="000000"/>
          <w:sz w:val="21"/>
          <w:szCs w:val="21"/>
          <w:lang w:val="en-US" w:eastAsia="zh-CN"/>
        </w:rPr>
        <w:t xml:space="preserve">除本合同另有约定外，甲方不再另行支付任何费用。</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rPr>
      </w:r>
      <w:r/>
    </w:p>
    <w:p>
      <w:pPr>
        <w:pStyle w:val="871"/>
        <w:numPr>
          <w:ilvl w:val="1"/>
          <w:numId w:val="6"/>
        </w:numPr>
        <w:ind w:left="540" w:hanging="540"/>
        <w:spacing w:line="440" w:lineRule="exact"/>
        <w:tabs>
          <w:tab w:val="left" w:pos="540" w:leader="none"/>
          <w:tab w:val="left" w:pos="567" w:leader="none"/>
        </w:tabs>
        <w:rPr>
          <w:rFonts w:hint="eastAsia"/>
          <w:color w:val="000000"/>
        </w:rPr>
        <w:outlineLvl w:val="9"/>
      </w:pPr>
      <w:r>
        <w:rPr>
          <w:rFonts w:hint="eastAsia" w:eastAsia="宋体" w:cs="宋体"/>
          <w:color w:val="000000"/>
          <w:sz w:val="21"/>
          <w:szCs w:val="21"/>
          <w:lang w:val="en-US" w:eastAsia="zh-CN"/>
        </w:rPr>
        <w:t xml:space="preserve">合同履行期间如遇自然灾害、救灾备荒、农户需求、或出现部分种子质量问题、</w:t>
      </w:r>
      <w:r>
        <w:rPr>
          <w:rFonts w:hint="eastAsia" w:eastAsia="宋体" w:cs="宋体"/>
          <w:bCs/>
          <w:color w:val="000000"/>
          <w:sz w:val="21"/>
          <w:szCs w:val="21"/>
          <w:lang w:val="en-US" w:eastAsia="zh-CN"/>
        </w:rPr>
        <w:t xml:space="preserve">市场</w:t>
      </w:r>
      <w:r>
        <w:rPr>
          <w:rFonts w:hint="eastAsia" w:eastAsia="宋体" w:cs="宋体"/>
          <w:color w:val="000000"/>
          <w:sz w:val="21"/>
          <w:szCs w:val="21"/>
          <w:lang w:val="en-US" w:eastAsia="zh-CN"/>
        </w:rPr>
        <w:t xml:space="preserve">上种子数量短缺等情形，为了不误农时、不影响农业生产，在不超过总采购数量的情况下，四个品种之间可调剂数量，可增加或减少。合同最终根据中标单价（元/公斤）和实际供种数量按实结算。</w:t>
      </w:r>
      <w:r>
        <w:rPr>
          <w:rFonts w:hint="eastAsia"/>
          <w:color w:val="000000"/>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交付时间</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bCs/>
          <w:color w:val="000000"/>
          <w:sz w:val="21"/>
          <w:szCs w:val="21"/>
          <w:lang w:val="en-US" w:eastAsia="zh-CN"/>
        </w:rPr>
        <w:outlineLvl w:val="9"/>
      </w:pPr>
      <w:r>
        <w:rPr>
          <w:rFonts w:hint="eastAsia" w:ascii="宋体" w:hAnsi="宋体" w:eastAsia="宋体" w:cs="宋体"/>
          <w:bCs/>
          <w:color w:val="000000"/>
          <w:sz w:val="21"/>
          <w:szCs w:val="21"/>
          <w:lang w:val="en-US" w:eastAsia="zh-CN"/>
        </w:rPr>
        <w:t xml:space="preserve">交付期限：2026年5月10日前完成供种。</w:t>
      </w:r>
      <w:r>
        <w:rPr>
          <w:rFonts w:hint="eastAsia" w:ascii="宋体" w:hAnsi="宋体" w:eastAsia="宋体" w:cs="宋体"/>
          <w:bCs/>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lang w:val="en-US" w:eastAsia="zh-CN"/>
        </w:rPr>
        <w:t xml:space="preserve">交付地点：本项目交付及供应地点为苏州市吴江区行政辖区，覆盖汾湖高新区（黎里镇）、吴江高新区（盛泽镇）、平望镇、同里镇、震泽镇、七都镇、桃源镇、江陵街道、横扇街道、八坼街道共10个区（镇）、街道；若行政</w:t>
      </w:r>
      <w:r>
        <w:rPr>
          <w:rFonts w:hint="eastAsia" w:ascii="宋体" w:hAnsi="宋体" w:eastAsia="宋体" w:cs="宋体"/>
          <w:bCs/>
          <w:color w:val="000000"/>
          <w:sz w:val="21"/>
          <w:szCs w:val="21"/>
          <w:highlight w:val="none"/>
          <w:lang w:val="en-US" w:eastAsia="zh-CN"/>
        </w:rPr>
        <w:t xml:space="preserve">区划发生调整，按调整后区划执行。具体根据镇村要求，由</w:t>
      </w:r>
      <w:r>
        <w:rPr>
          <w:rFonts w:hint="eastAsia" w:eastAsia="宋体" w:cs="宋体"/>
          <w:bCs/>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协助乙方</w:t>
      </w:r>
      <w:r>
        <w:rPr>
          <w:rFonts w:hint="eastAsia" w:ascii="宋体" w:hAnsi="宋体" w:eastAsia="宋体" w:cs="宋体"/>
          <w:bCs/>
          <w:color w:val="000000"/>
          <w:sz w:val="21"/>
          <w:szCs w:val="21"/>
          <w:highlight w:val="none"/>
          <w:lang w:val="en-US" w:eastAsia="zh-CN"/>
        </w:rPr>
        <w:t xml:space="preserve">统筹安排</w:t>
      </w:r>
      <w:r>
        <w:rPr>
          <w:rFonts w:hint="eastAsia" w:ascii="宋体" w:hAnsi="宋体" w:eastAsia="宋体" w:cs="宋体"/>
          <w:color w:val="000000"/>
          <w:sz w:val="21"/>
          <w:szCs w:val="21"/>
          <w:highlight w:val="none"/>
          <w:lang w:val="en-US" w:eastAsia="zh-CN"/>
        </w:rPr>
        <w:t xml:space="preserve">分发种子，供种到户。</w:t>
      </w:r>
      <w:r>
        <w:rPr>
          <w:rFonts w:hint="eastAsia" w:ascii="宋体" w:hAnsi="宋体" w:eastAsia="宋体" w:cs="宋体"/>
          <w:color w:val="000000"/>
          <w:sz w:val="21"/>
          <w:szCs w:val="21"/>
          <w:highlight w:val="none"/>
        </w:rPr>
      </w:r>
      <w:r/>
    </w:p>
    <w:p>
      <w:pPr>
        <w:pStyle w:val="871"/>
        <w:numPr>
          <w:ilvl w:val="1"/>
          <w:numId w:val="6"/>
        </w:numPr>
        <w:ind w:left="540" w:hanging="540"/>
        <w:keepLines w:val="0"/>
        <w:keepNext w:val="0"/>
        <w:pageBreakBefore w:val="0"/>
        <w:spacing w:line="440" w:lineRule="exact"/>
        <w:tabs>
          <w:tab w:val="left" w:pos="540" w:leader="none"/>
        </w:tabs>
        <w:rPr>
          <w:rFonts w:hint="eastAsia"/>
        </w:rPr>
        <w:outlineLvl w:val="9"/>
      </w:pPr>
      <w:r>
        <w:rPr>
          <w:rFonts w:hint="eastAsia" w:ascii="宋体" w:hAnsi="宋体" w:eastAsia="宋体" w:cs="宋体"/>
          <w:color w:val="000000"/>
          <w:sz w:val="21"/>
          <w:szCs w:val="21"/>
        </w:rPr>
        <w:t xml:space="preserve">标的物的所有权自标的物交付时转移。</w:t>
      </w:r>
      <w:r>
        <w:rPr>
          <w:rFonts w:hint="eastAsia"/>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val="en-US" w:eastAsia="zh-CN"/>
        </w:rPr>
        <w:t xml:space="preserve">质量及包装要求</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质量标准：乙方所供水稻良种质量须符合《粮食作物种子 第1部分：禾谷类》（GB4404.1）国家标准及苏州市相关专项要求，其中纯度、发芽率、水分达标，净度不低于99.0%，“杂草稻谷”含量不超过万分之一。</w:t>
      </w:r>
      <w:r>
        <w:rPr>
          <w:rFonts w:hint="eastAsia" w:ascii="宋体" w:hAnsi="宋体" w:eastAsia="宋体" w:cs="宋体"/>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lang w:val="en-US" w:eastAsia="zh-CN"/>
        </w:rPr>
        <w:outlineLvl w:val="9"/>
      </w:pPr>
      <w:r>
        <w:rPr>
          <w:rFonts w:hint="eastAsia" w:ascii="宋体" w:hAnsi="宋体" w:eastAsia="宋体" w:cs="宋体"/>
          <w:color w:val="000000"/>
          <w:sz w:val="21"/>
          <w:szCs w:val="21"/>
          <w:lang w:val="en-US" w:eastAsia="zh-CN"/>
        </w:rPr>
        <w:t xml:space="preserve">包装要求：种子包装规格不超过25KG/包，包装袋采用彩色印制，显著位置标注统一项目标识及“专家教我来种田”视频二维码；种子标签制作与使用严格执行农业部2016年第6号令《农作物种子标签和使用说明管理办法》，包装袋上净度标注值不低于99.0%。</w:t>
      </w:r>
      <w:r>
        <w:rPr>
          <w:rFonts w:hint="eastAsia" w:ascii="宋体" w:hAnsi="宋体" w:eastAsia="宋体" w:cs="宋体"/>
          <w:b/>
          <w:color w:val="000000"/>
          <w:sz w:val="21"/>
          <w:szCs w:val="21"/>
          <w:lang w:val="en-US" w:eastAsia="zh-CN"/>
        </w:rPr>
      </w:r>
      <w:r/>
    </w:p>
    <w:p>
      <w:pPr>
        <w:pStyle w:val="871"/>
        <w:numPr>
          <w:ilvl w:val="0"/>
          <w:numId w:val="6"/>
        </w:numPr>
        <w:ind w:left="540" w:hanging="540"/>
        <w:spacing w:line="440" w:lineRule="exact"/>
        <w:tabs>
          <w:tab w:val="left" w:pos="54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合同价格支付</w:t>
      </w:r>
      <w:r>
        <w:rPr>
          <w:rFonts w:hint="eastAsia" w:ascii="宋体" w:hAnsi="宋体" w:eastAsia="宋体" w:cs="宋体"/>
          <w:b/>
          <w:color w:val="000000"/>
          <w:sz w:val="21"/>
          <w:szCs w:val="21"/>
        </w:rPr>
      </w:r>
      <w:r/>
    </w:p>
    <w:p>
      <w:pPr>
        <w:pStyle w:val="871"/>
        <w:numPr>
          <w:ilvl w:val="1"/>
          <w:numId w:val="6"/>
        </w:numPr>
        <w:ind w:left="540" w:hanging="540"/>
        <w:spacing w:line="440" w:lineRule="exact"/>
        <w:tabs>
          <w:tab w:val="left" w:pos="540" w:leader="none"/>
        </w:tabs>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付款步骤：水稻抽穗后确认无良种质量问题后，区种子管理部门根据各区（镇）、街道上报的补贴品种面积、供种数量等资料，经区农业农村、财政</w:t>
      </w:r>
      <w:r>
        <w:rPr>
          <w:rFonts w:hint="eastAsia" w:eastAsia="宋体" w:cs="宋体"/>
          <w:color w:val="000000"/>
          <w:sz w:val="21"/>
          <w:szCs w:val="21"/>
          <w:highlight w:val="none"/>
          <w:lang w:val="en-US" w:eastAsia="zh-CN"/>
        </w:rPr>
        <w:t xml:space="preserve">部门</w:t>
      </w:r>
      <w:r>
        <w:rPr>
          <w:rFonts w:hint="eastAsia" w:ascii="宋体" w:hAnsi="宋体" w:eastAsia="宋体" w:cs="宋体"/>
          <w:color w:val="000000"/>
          <w:sz w:val="21"/>
          <w:szCs w:val="21"/>
          <w:highlight w:val="none"/>
        </w:rPr>
        <w:t xml:space="preserve">审核后，</w:t>
      </w:r>
      <w:r>
        <w:rPr>
          <w:rFonts w:hint="eastAsia"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按12元/亩</w:t>
      </w:r>
      <w:r>
        <w:rPr>
          <w:rFonts w:hint="eastAsia" w:eastAsia="宋体" w:cs="宋体"/>
          <w:color w:val="000000"/>
          <w:sz w:val="21"/>
          <w:szCs w:val="21"/>
          <w:highlight w:val="none"/>
          <w:lang w:val="en-US" w:eastAsia="zh-CN"/>
        </w:rPr>
        <w:t xml:space="preserve">直接</w:t>
      </w:r>
      <w:r>
        <w:rPr>
          <w:rFonts w:hint="eastAsia" w:ascii="宋体" w:hAnsi="宋体" w:eastAsia="宋体" w:cs="宋体"/>
          <w:color w:val="000000"/>
          <w:sz w:val="21"/>
          <w:szCs w:val="21"/>
          <w:highlight w:val="none"/>
        </w:rPr>
        <w:t xml:space="preserve">拨付</w:t>
      </w:r>
      <w:r>
        <w:rPr>
          <w:rFonts w:hint="eastAsia" w:eastAsia="宋体" w:cs="宋体"/>
          <w:color w:val="000000"/>
          <w:sz w:val="21"/>
          <w:szCs w:val="21"/>
          <w:highlight w:val="none"/>
          <w:lang w:val="en-US" w:eastAsia="zh-CN"/>
        </w:rPr>
        <w:t xml:space="preserve">水稻良种</w:t>
      </w:r>
      <w:r>
        <w:rPr>
          <w:rFonts w:hint="eastAsia" w:ascii="宋体" w:hAnsi="宋体" w:eastAsia="宋体" w:cs="宋体"/>
          <w:color w:val="000000"/>
          <w:sz w:val="21"/>
          <w:szCs w:val="21"/>
          <w:highlight w:val="none"/>
        </w:rPr>
        <w:t xml:space="preserve">补贴款给</w:t>
      </w:r>
      <w:r>
        <w:rPr>
          <w:rFonts w:hint="eastAsia"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其中</w:t>
      </w:r>
      <w:r>
        <w:rPr>
          <w:rFonts w:hint="eastAsia" w:ascii="宋体" w:hAnsi="宋体" w:eastAsia="宋体" w:cs="宋体"/>
          <w:color w:val="000000"/>
          <w:sz w:val="21"/>
          <w:szCs w:val="21"/>
          <w:highlight w:val="none"/>
        </w:rPr>
        <w:t xml:space="preserve">合同</w:t>
      </w:r>
      <w:r>
        <w:rPr>
          <w:rFonts w:hint="eastAsia" w:eastAsia="宋体" w:cs="宋体"/>
          <w:color w:val="000000"/>
          <w:sz w:val="21"/>
          <w:szCs w:val="21"/>
          <w:highlight w:val="none"/>
          <w:lang w:val="en-US" w:eastAsia="zh-CN"/>
        </w:rPr>
        <w:t xml:space="preserve">实际结算</w:t>
      </w:r>
      <w:r>
        <w:rPr>
          <w:rFonts w:hint="eastAsia" w:ascii="宋体" w:hAnsi="宋体" w:eastAsia="宋体" w:cs="宋体"/>
          <w:color w:val="000000"/>
          <w:sz w:val="21"/>
          <w:szCs w:val="21"/>
          <w:highlight w:val="none"/>
        </w:rPr>
        <w:t xml:space="preserve">金额（中标单价×实际</w:t>
      </w:r>
      <w:r>
        <w:rPr>
          <w:rFonts w:hint="eastAsia" w:eastAsia="宋体" w:cs="宋体"/>
          <w:color w:val="000000"/>
          <w:sz w:val="21"/>
          <w:szCs w:val="21"/>
          <w:highlight w:val="none"/>
          <w:lang w:val="en-US" w:eastAsia="zh-CN"/>
        </w:rPr>
        <w:t xml:space="preserve">供种</w:t>
      </w:r>
      <w:r>
        <w:rPr>
          <w:rFonts w:hint="eastAsia" w:ascii="宋体" w:hAnsi="宋体" w:eastAsia="宋体" w:cs="宋体"/>
          <w:color w:val="000000"/>
          <w:sz w:val="21"/>
          <w:szCs w:val="21"/>
          <w:highlight w:val="none"/>
        </w:rPr>
        <w:t xml:space="preserve">数量）与</w:t>
      </w:r>
      <w:r>
        <w:rPr>
          <w:rFonts w:hint="eastAsia" w:eastAsia="宋体" w:cs="宋体"/>
          <w:color w:val="000000"/>
          <w:sz w:val="21"/>
          <w:szCs w:val="21"/>
          <w:highlight w:val="none"/>
          <w:lang w:val="en-US" w:eastAsia="zh-CN"/>
        </w:rPr>
        <w:t xml:space="preserve">水稻</w:t>
      </w:r>
      <w:r>
        <w:rPr>
          <w:rFonts w:hint="eastAsia" w:ascii="宋体" w:hAnsi="宋体" w:eastAsia="宋体" w:cs="宋体"/>
          <w:color w:val="000000"/>
          <w:sz w:val="21"/>
          <w:szCs w:val="21"/>
          <w:highlight w:val="none"/>
        </w:rPr>
        <w:t xml:space="preserve">良种补贴（12元/亩</w:t>
      </w:r>
      <w:r>
        <w:rPr>
          <w:rFonts w:hint="eastAsia"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lang w:val="en-US" w:eastAsia="zh-CN"/>
        </w:rPr>
        <w:t xml:space="preserve">用种量4KG/亩</w:t>
      </w:r>
      <w:r>
        <w:rPr>
          <w:rFonts w:hint="eastAsia" w:ascii="宋体" w:hAnsi="宋体" w:eastAsia="宋体" w:cs="宋体"/>
          <w:color w:val="000000"/>
          <w:sz w:val="21"/>
          <w:szCs w:val="21"/>
          <w:highlight w:val="none"/>
        </w:rPr>
        <w:t xml:space="preserve">）的差额</w:t>
      </w:r>
      <w:r>
        <w:rPr>
          <w:rFonts w:hint="eastAsia" w:eastAsia="宋体" w:cs="宋体"/>
          <w:b w:val="0"/>
          <w:bCs w:val="0"/>
          <w:color w:val="000000"/>
          <w:sz w:val="21"/>
          <w:szCs w:val="21"/>
          <w:highlight w:val="none"/>
          <w:lang w:val="en-US" w:eastAsia="zh-CN"/>
        </w:rPr>
        <w:t xml:space="preserve">为</w:t>
      </w:r>
      <w:r>
        <w:rPr>
          <w:rFonts w:hint="eastAsia" w:ascii="宋体" w:hAnsi="宋体" w:eastAsia="宋体" w:cs="宋体"/>
          <w:b w:val="0"/>
          <w:bCs w:val="0"/>
          <w:color w:val="000000"/>
          <w:sz w:val="21"/>
          <w:szCs w:val="21"/>
          <w:highlight w:val="none"/>
        </w:rPr>
        <w:t xml:space="preserve">农户自付购种款</w:t>
      </w:r>
      <w:r>
        <w:rPr>
          <w:rFonts w:hint="eastAsia"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由</w:t>
      </w:r>
      <w:r>
        <w:rPr>
          <w:rFonts w:hint="eastAsia"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在供种时委托各区（镇）、街道农业农村部门</w:t>
      </w:r>
      <w:r>
        <w:rPr>
          <w:rFonts w:hint="eastAsia" w:eastAsia="宋体" w:cs="宋体"/>
          <w:b w:val="0"/>
          <w:bCs w:val="0"/>
          <w:color w:val="000000"/>
          <w:sz w:val="21"/>
          <w:szCs w:val="21"/>
          <w:highlight w:val="none"/>
          <w:lang w:eastAsia="zh-CN"/>
        </w:rPr>
        <w:t xml:space="preserve">、</w:t>
      </w:r>
      <w:r>
        <w:rPr>
          <w:rFonts w:hint="eastAsia" w:eastAsia="宋体" w:cs="宋体"/>
          <w:b w:val="0"/>
          <w:bCs w:val="0"/>
          <w:color w:val="000000"/>
          <w:sz w:val="21"/>
          <w:szCs w:val="21"/>
          <w:highlight w:val="none"/>
          <w:lang w:val="en-US" w:eastAsia="zh-CN"/>
        </w:rPr>
        <w:t xml:space="preserve">村民委员会</w:t>
      </w:r>
      <w:r>
        <w:rPr>
          <w:rFonts w:hint="eastAsia" w:ascii="宋体" w:hAnsi="宋体" w:eastAsia="宋体" w:cs="宋体"/>
          <w:b w:val="0"/>
          <w:bCs w:val="0"/>
          <w:color w:val="000000"/>
          <w:sz w:val="21"/>
          <w:szCs w:val="21"/>
          <w:highlight w:val="none"/>
        </w:rPr>
        <w:t xml:space="preserve">与农户结算。</w:t>
      </w:r>
      <w:r/>
    </w:p>
    <w:p>
      <w:pPr>
        <w:pStyle w:val="871"/>
        <w:numPr>
          <w:ilvl w:val="1"/>
          <w:numId w:val="6"/>
        </w:numPr>
        <w:ind w:left="540" w:hanging="540"/>
        <w:spacing w:line="440" w:lineRule="exact"/>
        <w:tabs>
          <w:tab w:val="left" w:pos="540" w:leader="none"/>
        </w:tabs>
        <w:rPr>
          <w:rFonts w:hint="eastAsia"/>
          <w:lang w:val="en-US" w:eastAsia="zh-CN"/>
        </w:rPr>
      </w:pPr>
      <w:r>
        <w:rPr>
          <w:rFonts w:hint="eastAsia" w:ascii="宋体" w:hAnsi="宋体" w:eastAsia="宋体" w:cs="宋体"/>
          <w:color w:val="000000"/>
          <w:sz w:val="21"/>
          <w:szCs w:val="21"/>
          <w:highlight w:val="none"/>
        </w:rPr>
        <w:t xml:space="preserve">支付方式：</w:t>
      </w:r>
      <w:r>
        <w:rPr>
          <w:rFonts w:hint="eastAsia" w:ascii="宋体" w:hAnsi="宋体" w:eastAsia="宋体" w:cs="宋体"/>
          <w:color w:val="000000"/>
          <w:sz w:val="21"/>
          <w:szCs w:val="21"/>
          <w:highlight w:val="none"/>
          <w:lang w:val="zh-CN"/>
        </w:rPr>
        <w:t xml:space="preserve">银行转账</w:t>
      </w:r>
      <w:r>
        <w:rPr>
          <w:rFonts w:hint="eastAsia" w:ascii="宋体" w:hAnsi="宋体" w:eastAsia="宋体" w:cs="宋体"/>
          <w:color w:val="000000"/>
          <w:sz w:val="21"/>
          <w:szCs w:val="21"/>
          <w:highlight w:val="none"/>
        </w:rPr>
        <w:t xml:space="preserve">。甲方付款前，乙方需向甲方出具合法有效的发票，否则甲方有权拒绝付款，且不就此承担逾期付款的违约责任。​</w:t>
      </w:r>
      <w:r>
        <w:rPr>
          <w:rFonts w:hint="eastAsia"/>
          <w:lang w:val="en-US" w:eastAsia="zh-CN"/>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lang w:val="en-US" w:eastAsia="zh-CN"/>
        </w:rPr>
        <w:outlineLvl w:val="9"/>
      </w:pPr>
      <w:r>
        <w:rPr>
          <w:rFonts w:hint="eastAsia" w:ascii="宋体" w:hAnsi="宋体" w:eastAsia="宋体" w:cs="宋体"/>
          <w:b/>
          <w:color w:val="000000"/>
          <w:sz w:val="21"/>
          <w:szCs w:val="21"/>
          <w:lang w:val="en-US" w:eastAsia="zh-CN"/>
        </w:rPr>
        <w:t xml:space="preserve">乙方资质及履约保障</w:t>
      </w:r>
      <w:r>
        <w:rPr>
          <w:rFonts w:hint="eastAsia" w:ascii="宋体" w:hAnsi="宋体" w:eastAsia="宋体" w:cs="宋体"/>
          <w:b/>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须具备《中华人民共和国种子法》及其配套规章规定的种子生产经营资质，向甲方提供种子来源单位的合法文件（《农作物种子生产经营许可证》或委托代销合同）复印件（加盖公章）备查，原件按需提供核验。</w:t>
      </w:r>
      <w:r>
        <w:rPr>
          <w:rFonts w:hint="eastAsia" w:ascii="宋体" w:hAnsi="宋体" w:eastAsia="宋体" w:cs="宋体"/>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乙方应具备完备的良种生产基地、加工设施、储藏仓库及检验设备，拥有合法的种子来源及充足的大面积供种能力，确保所供品种、数量完全匹配本项目实施任务。</w:t>
      </w:r>
      <w:r>
        <w:rPr>
          <w:rFonts w:hint="eastAsia" w:ascii="宋体" w:hAnsi="宋体" w:eastAsia="宋体" w:cs="宋体"/>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乙方须建立健全种子生产经营档案，主动配合甲方及相关监管部门的检查、监督工作，如实提供相关资料。</w:t>
      </w:r>
      <w:r>
        <w:rPr>
          <w:rFonts w:hint="eastAsia" w:ascii="宋体" w:hAnsi="宋体" w:eastAsia="宋体" w:cs="宋体"/>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乙方应按本合同约定及采购需求备足种源，并额外预留一定数量的预备种，以应对供种过程中的突发需求及补种需要。</w:t>
      </w:r>
      <w:r>
        <w:rPr>
          <w:rFonts w:hint="eastAsia" w:ascii="宋体" w:hAnsi="宋体" w:eastAsia="宋体" w:cs="宋体"/>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若乙方未按约定完成全部供种任务，剩余种子转商品粮食处理产生的一切损失由乙方自行承担；乙方存在弄虚作假、无实际供种能力等扰乱采购秩序行为的，甲方有权立即取消其中标资格，解除本合同，并依法追究乙方的违约责任。</w:t>
      </w:r>
      <w:r>
        <w:rPr>
          <w:rFonts w:hint="eastAsia" w:ascii="宋体" w:hAnsi="宋体" w:eastAsia="宋体" w:cs="宋体"/>
          <w:color w:val="000000"/>
          <w:sz w:val="21"/>
          <w:szCs w:val="21"/>
          <w:lang w:val="en-US" w:eastAsia="zh-CN"/>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val="en-US" w:eastAsia="zh-CN"/>
        </w:rPr>
        <w:t xml:space="preserve">服务及监管要求</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乙方须严格规范种子生产经营行为，自觉保持种子价格稳定，维护当地种子市场正常秩序，不得出现哄抬价格、以次充好等违规行为。</w:t>
      </w:r>
      <w:r>
        <w:rPr>
          <w:rFonts w:hint="eastAsia" w:ascii="宋体" w:hAnsi="宋体" w:eastAsia="宋体" w:cs="宋体"/>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乙方须配合甲方及相关部门开展价格监管、质量抽查、台账检查、面积核查等工作</w:t>
      </w:r>
      <w:r>
        <w:rPr>
          <w:rFonts w:hint="eastAsia"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val="en-US" w:eastAsia="zh-CN"/>
        </w:rPr>
        <w:t xml:space="preserve">验收标准及</w:t>
      </w:r>
      <w:r>
        <w:rPr>
          <w:rFonts w:hint="eastAsia" w:eastAsia="宋体" w:cs="宋体"/>
          <w:b/>
          <w:color w:val="000000"/>
          <w:sz w:val="21"/>
          <w:szCs w:val="21"/>
          <w:lang w:val="en-US" w:eastAsia="zh-CN"/>
        </w:rPr>
        <w:t xml:space="preserve">方式</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验收标准：严格按照本合同附件《验收方案》、本合同约定的质量标准、包装要求、交付要求及供种任务执行，同时参照招标文件及乙方投标文件相关承诺。</w:t>
      </w:r>
      <w:r>
        <w:rPr>
          <w:rFonts w:hint="eastAsia" w:ascii="宋体" w:hAnsi="宋体" w:eastAsia="宋体" w:cs="宋体"/>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highlight w:val="none"/>
          <w:lang w:val="en-US" w:eastAsia="zh-CN"/>
        </w:rPr>
        <w:t xml:space="preserve">验收</w:t>
      </w:r>
      <w:r>
        <w:rPr>
          <w:rFonts w:hint="eastAsia"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lang w:val="en-US" w:eastAsia="zh-CN"/>
        </w:rPr>
        <w:t xml:space="preserve">：</w:t>
      </w:r>
      <w:r>
        <w:rPr>
          <w:rFonts w:hint="eastAsia" w:eastAsia="宋体" w:cs="宋体"/>
          <w:color w:val="000000"/>
          <w:sz w:val="21"/>
          <w:szCs w:val="21"/>
          <w:highlight w:val="none"/>
          <w:lang w:val="en-US" w:eastAsia="zh-CN"/>
        </w:rPr>
        <w:t xml:space="preserve">合同履行期间</w:t>
      </w:r>
      <w:r>
        <w:rPr>
          <w:rFonts w:hint="eastAsia" w:ascii="宋体" w:hAnsi="宋体" w:eastAsia="宋体" w:cs="宋体"/>
          <w:color w:val="000000"/>
          <w:sz w:val="21"/>
          <w:szCs w:val="21"/>
          <w:highlight w:val="none"/>
          <w:lang w:val="en-US" w:eastAsia="zh-CN"/>
        </w:rPr>
        <w:t xml:space="preserve">，甲方</w:t>
      </w:r>
      <w:r>
        <w:rPr>
          <w:rFonts w:hint="eastAsia"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lang w:val="en-US" w:eastAsia="zh-CN"/>
        </w:rPr>
        <w:t xml:space="preserve">合同附件《验收方案》和</w:t>
      </w:r>
      <w:r>
        <w:rPr>
          <w:rFonts w:hint="eastAsia" w:eastAsia="宋体" w:cs="宋体"/>
          <w:color w:val="000000"/>
          <w:sz w:val="21"/>
          <w:szCs w:val="21"/>
          <w:highlight w:val="none"/>
          <w:lang w:val="en-US" w:eastAsia="zh-CN"/>
        </w:rPr>
        <w:t xml:space="preserve">相关规定开展种子质量监督抽查，加强对供种企业与购种户（或镇村供种点）进行种子扦样，并留存一份封样</w:t>
      </w:r>
      <w:r>
        <w:rPr>
          <w:rFonts w:hint="eastAsia" w:ascii="宋体" w:hAnsi="宋体" w:eastAsia="宋体" w:cs="宋体"/>
          <w:color w:val="000000"/>
          <w:sz w:val="21"/>
          <w:szCs w:val="21"/>
          <w:highlight w:val="none"/>
          <w:lang w:val="en-US" w:eastAsia="zh-CN"/>
        </w:rPr>
        <w:t xml:space="preserve">，必要</w:t>
      </w:r>
      <w:r>
        <w:rPr>
          <w:rFonts w:hint="eastAsia" w:ascii="宋体" w:hAnsi="宋体" w:eastAsia="宋体" w:cs="宋体"/>
          <w:color w:val="000000"/>
          <w:sz w:val="21"/>
          <w:szCs w:val="21"/>
          <w:lang w:val="en-US" w:eastAsia="zh-CN"/>
        </w:rPr>
        <w:t xml:space="preserve">时委托法定检测机构抽样检测。</w:t>
      </w:r>
      <w:r>
        <w:rPr>
          <w:rFonts w:hint="eastAsia" w:eastAsia="宋体" w:cs="宋体"/>
          <w:color w:val="000000"/>
          <w:sz w:val="21"/>
          <w:szCs w:val="21"/>
          <w:lang w:val="en-US" w:eastAsia="zh-CN"/>
        </w:rPr>
        <w:t xml:space="preserve">若</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种子</w:t>
      </w:r>
      <w:r>
        <w:rPr>
          <w:rFonts w:hint="eastAsia" w:ascii="宋体" w:hAnsi="宋体" w:eastAsia="宋体" w:cs="宋体"/>
          <w:color w:val="000000"/>
          <w:sz w:val="21"/>
          <w:szCs w:val="21"/>
          <w:highlight w:val="none"/>
        </w:rPr>
        <w:t xml:space="preserve">质量问题，</w:t>
      </w:r>
      <w:r>
        <w:rPr>
          <w:rFonts w:hint="eastAsia" w:ascii="宋体" w:hAnsi="宋体" w:eastAsia="宋体" w:cs="宋体"/>
          <w:color w:val="000000"/>
          <w:sz w:val="21"/>
          <w:szCs w:val="21"/>
          <w:lang w:val="en-US" w:eastAsia="zh-CN"/>
        </w:rPr>
        <w:t xml:space="preserve">乙方须无条件</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lang w:val="en-US" w:eastAsia="zh-CN"/>
        </w:rPr>
        <w:t xml:space="preserve">退换货</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若水稻苗期、抽穗成熟期造成农户损失要承担赔偿责任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lang w:val="en-US" w:eastAsia="zh-CN"/>
        </w:rPr>
        <w:t xml:space="preserve">产生的</w:t>
      </w:r>
      <w:r>
        <w:rPr>
          <w:rFonts w:hint="eastAsia" w:ascii="宋体" w:hAnsi="宋体" w:eastAsia="宋体" w:cs="宋体"/>
          <w:color w:val="000000"/>
          <w:sz w:val="21"/>
          <w:szCs w:val="21"/>
          <w:highlight w:val="none"/>
        </w:rPr>
        <w:t xml:space="preserve">费用</w:t>
      </w:r>
      <w:r>
        <w:rPr>
          <w:rFonts w:hint="eastAsia" w:ascii="宋体" w:hAnsi="宋体" w:eastAsia="宋体" w:cs="宋体"/>
          <w:color w:val="000000"/>
          <w:sz w:val="21"/>
          <w:szCs w:val="21"/>
          <w:lang w:val="en-US" w:eastAsia="zh-CN"/>
        </w:rPr>
        <w:t xml:space="preserve">及损失</w:t>
      </w:r>
      <w:r>
        <w:rPr>
          <w:rFonts w:hint="eastAsia" w:ascii="宋体" w:hAnsi="宋体" w:eastAsia="宋体" w:cs="宋体"/>
          <w:color w:val="000000"/>
          <w:sz w:val="21"/>
          <w:szCs w:val="21"/>
          <w:highlight w:val="none"/>
          <w:lang w:val="en-US" w:eastAsia="zh-CN"/>
        </w:rPr>
        <w:t xml:space="preserve">全部</w:t>
      </w:r>
      <w:r>
        <w:rPr>
          <w:rFonts w:hint="eastAsia" w:ascii="宋体" w:hAnsi="宋体" w:eastAsia="宋体" w:cs="宋体"/>
          <w:color w:val="000000"/>
          <w:sz w:val="21"/>
          <w:szCs w:val="21"/>
          <w:highlight w:val="none"/>
        </w:rPr>
        <w:t xml:space="preserve">由乙方承担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lang w:val="en-US" w:eastAsia="zh-CN"/>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bCs w:val="0"/>
          <w:color w:val="000000"/>
          <w:sz w:val="21"/>
          <w:szCs w:val="21"/>
        </w:rPr>
        <w:outlineLvl w:val="9"/>
      </w:pPr>
      <w:r>
        <w:rPr>
          <w:rFonts w:hint="eastAsia" w:ascii="宋体" w:hAnsi="宋体" w:eastAsia="宋体" w:cs="宋体"/>
          <w:b/>
          <w:bCs w:val="0"/>
          <w:color w:val="000000"/>
          <w:sz w:val="21"/>
          <w:szCs w:val="21"/>
        </w:rPr>
        <w:t xml:space="preserve">对标的物货物提出异议的时间和办法</w:t>
      </w:r>
      <w:r>
        <w:rPr>
          <w:rFonts w:hint="eastAsia" w:ascii="宋体" w:hAnsi="宋体" w:eastAsia="宋体" w:cs="宋体"/>
          <w:b/>
          <w:bCs w:val="0"/>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甲方在验收过程中，应当于双方约定的检验期间内将标的物的数量或质量不符合约定的情况及处理方式以书面方式通知乙方。</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如果甲方在验收期满后既不出具验收合格证明又未提出书面异议的视为乙方所交标的物符合合同规定。</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乙方应在收到甲方书面异议后七天内负责解决问题，否则将视为默认甲方提出的异议和处理意见。</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lang w:val="en-US" w:eastAsia="zh-CN"/>
        </w:rPr>
        <w:outlineLvl w:val="9"/>
      </w:pPr>
      <w:r>
        <w:rPr>
          <w:rFonts w:hint="eastAsia" w:ascii="宋体" w:hAnsi="宋体" w:eastAsia="宋体" w:cs="宋体"/>
          <w:b/>
          <w:color w:val="000000"/>
          <w:sz w:val="21"/>
          <w:szCs w:val="21"/>
          <w:lang w:val="en-US" w:eastAsia="zh-CN"/>
        </w:rPr>
        <w:t xml:space="preserve">知识产权</w:t>
      </w:r>
      <w:r>
        <w:rPr>
          <w:rFonts w:hint="eastAsia" w:ascii="宋体" w:hAnsi="宋体" w:eastAsia="宋体" w:cs="宋体"/>
          <w:b/>
          <w:color w:val="000000"/>
          <w:sz w:val="21"/>
          <w:szCs w:val="21"/>
          <w:lang w:val="en-US" w:eastAsia="zh-CN"/>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保证甲方在苏州市吴江区行政辖区内使用本合同所供水稻良种或其任何组成部分时，免受第三方就专利权、商标权、工业设计权等知识产权提出的侵权起诉、仲裁、行政调查、索赔等主张。若甲方因此遭受损失、损害、费用（包括但不限于律师费、诉讼费、赔偿金）及其他支出，均由乙方承担全部责任。</w:t>
      </w:r>
      <w:r>
        <w:rPr>
          <w:rFonts w:hint="eastAsia" w:ascii="宋体" w:hAnsi="宋体" w:eastAsia="宋体" w:cs="宋体"/>
          <w:color w:val="000000"/>
          <w:sz w:val="21"/>
          <w:szCs w:val="21"/>
          <w:lang w:val="en-US" w:eastAsia="zh-CN"/>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违约责任</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甲方违约责任及违约金支付：</w:t>
      </w:r>
      <w:r>
        <w:rPr>
          <w:rFonts w:hint="eastAsia" w:ascii="宋体" w:hAnsi="宋体" w:eastAsia="宋体" w:cs="宋体"/>
          <w:color w:val="000000"/>
          <w:sz w:val="21"/>
          <w:szCs w:val="21"/>
        </w:rPr>
      </w:r>
      <w:r/>
    </w:p>
    <w:p>
      <w:pPr>
        <w:pStyle w:val="871"/>
        <w:numPr>
          <w:ilvl w:val="0"/>
          <w:numId w:val="7"/>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合同生效后，甲方无正当理由要求退货的，需向乙方支付合同总价款5%的违约金；违约金不足以补偿乙方损失的，乙方有权要求补足。</w:t>
      </w:r>
      <w:r>
        <w:rPr>
          <w:rFonts w:hint="eastAsia" w:ascii="宋体" w:hAnsi="宋体" w:eastAsia="宋体" w:cs="宋体"/>
          <w:color w:val="000000"/>
          <w:sz w:val="21"/>
          <w:szCs w:val="21"/>
        </w:rPr>
      </w:r>
      <w:r/>
    </w:p>
    <w:p>
      <w:pPr>
        <w:pStyle w:val="871"/>
        <w:numPr>
          <w:ilvl w:val="0"/>
          <w:numId w:val="7"/>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甲方逾期付款的，需按逾期付款金额的每日万分之四支付逾期付款违约金。</w:t>
      </w:r>
      <w:r>
        <w:rPr>
          <w:rFonts w:hint="eastAsia" w:ascii="宋体" w:hAnsi="宋体" w:eastAsia="宋体" w:cs="宋体"/>
          <w:color w:val="000000"/>
          <w:sz w:val="21"/>
          <w:szCs w:val="21"/>
        </w:rPr>
      </w:r>
      <w:r/>
    </w:p>
    <w:p>
      <w:pPr>
        <w:pStyle w:val="871"/>
        <w:numPr>
          <w:ilvl w:val="0"/>
          <w:numId w:val="7"/>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甲方无正当理由拒绝接受乙方交付的合格</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，需赔偿乙方因此产生的生产成本、运输费、仓储费等全部损失。</w:t>
      </w:r>
      <w:r>
        <w:rPr>
          <w:rFonts w:hint="eastAsia" w:eastAsia="宋体" w:cs="宋体"/>
          <w:color w:val="000000"/>
          <w:sz w:val="21"/>
          <w:szCs w:val="21"/>
          <w:lang w:val="en-US" w:eastAsia="zh-CN"/>
        </w:rPr>
        <w:t xml:space="preserve">若</w:t>
      </w:r>
      <w:r>
        <w:rPr>
          <w:rFonts w:hint="eastAsia" w:ascii="宋体" w:hAnsi="宋体" w:eastAsia="宋体" w:cs="宋体"/>
          <w:color w:val="000000"/>
          <w:sz w:val="21"/>
          <w:szCs w:val="21"/>
        </w:rPr>
        <w:t xml:space="preserve">因个别定种农户临时调整，调减接收乙方交付的合格标的物，免除农户和甲方责任。</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乙方违约责任及违约金支付：</w:t>
      </w:r>
      <w:r>
        <w:rPr>
          <w:rFonts w:hint="eastAsia" w:ascii="宋体" w:hAnsi="宋体" w:eastAsia="宋体" w:cs="宋体"/>
          <w:color w:val="000000"/>
          <w:sz w:val="21"/>
          <w:szCs w:val="21"/>
        </w:rPr>
      </w:r>
      <w:r/>
    </w:p>
    <w:p>
      <w:pPr>
        <w:pStyle w:val="871"/>
        <w:numPr>
          <w:ilvl w:val="0"/>
          <w:numId w:val="8"/>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乙方不能交货（逾期交货超过15日的，视为不能交货）或交货不合格影响甲方正常供种工作的，须向甲方支付合同总价款5%的违约金；若违约金不足以弥补甲方实际损失的，甲方有权要求乙方补足差额。</w:t>
      </w:r>
      <w:r>
        <w:rPr>
          <w:rFonts w:hint="eastAsia" w:ascii="宋体" w:hAnsi="宋体" w:eastAsia="宋体" w:cs="宋体"/>
          <w:color w:val="000000"/>
          <w:sz w:val="21"/>
          <w:szCs w:val="21"/>
          <w:lang w:val="en-US" w:eastAsia="zh-CN"/>
        </w:rPr>
      </w:r>
      <w:r/>
    </w:p>
    <w:p>
      <w:pPr>
        <w:pStyle w:val="871"/>
        <w:numPr>
          <w:ilvl w:val="0"/>
          <w:numId w:val="8"/>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乙方逾期交货的，须在逾期当日与甲方协商处理；若甲方仍需该标的物的，乙方须立即组织发货，并按逾期交货部分货款的每日万分之四向甲方支付违约金，同时承担甲方因此产生的一切损失；若甲方无需该标的物的，有权解除本合同并追究乙方赔偿责任。</w:t>
      </w:r>
      <w:r>
        <w:rPr>
          <w:rFonts w:hint="eastAsia" w:ascii="宋体" w:hAnsi="宋体" w:eastAsia="宋体" w:cs="宋体"/>
          <w:color w:val="000000"/>
          <w:sz w:val="21"/>
          <w:szCs w:val="21"/>
          <w:lang w:val="en-US" w:eastAsia="zh-CN"/>
        </w:rPr>
      </w:r>
      <w:r/>
    </w:p>
    <w:p>
      <w:pPr>
        <w:pStyle w:val="871"/>
        <w:numPr>
          <w:ilvl w:val="0"/>
          <w:numId w:val="8"/>
        </w:numPr>
        <w:ind w:left="1080" w:right="-153" w:hanging="540"/>
        <w:keepLines w:val="0"/>
        <w:keepNext w:val="0"/>
        <w:pageBreakBefore w:val="0"/>
        <w:spacing w:line="440" w:lineRule="exact"/>
        <w:tabs>
          <w:tab w:val="left" w:pos="1080" w:leader="none"/>
          <w:tab w:val="left" w:pos="2579"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乙方提供的货物存在质量问题，经更换后仍无法达到合同要求的，甲方有权解除合同，乙方需返还已收款项并支付合同总价款10%的违约金。</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不可抗力</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因不可抗力（指不能预见、不能避免并不能克服的客观情况，如地震、台风、战争、政策调整等）不能履行合同的，根据不可抗力影响程度，部分或全部免除责任；但乙方延迟履行后发生不可抗力的，不能免除责任。</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发生不可抗力后，受影响一方需在24小时内书面通知对方，说明不可抗力情况及对合同履行的影响，并在7个工作日内提供有效证明（如政府部门公告、气象证明等）；因未及时通知导致对方损失扩大的，需承担扩大的损失责任。</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不可抗力消除后，双方需协商确定合同继续履行、延期履行或解除合同的方案；若不可抗力导致合同无法继续履行的，双方互不承担违约责任，但需配合处理已履行部分的结算事宜。</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索赔</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甲方有权根据当地产品质量检验机构或其他有权部门出具的检验证书，向乙方提出索赔；索赔范围包括货物质量问题、配置不符、知识产权纠纷等导致的甲方损失。</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在本合同规定的检验期限和质量保证期内，如果乙方对甲方提出的索赔或差异有责任，则乙方应按甲方同意的下列一种或多种方式解决索赔事宜：</w:t>
      </w:r>
      <w:r>
        <w:rPr>
          <w:rFonts w:hint="eastAsia" w:ascii="宋体" w:hAnsi="宋体" w:eastAsia="宋体" w:cs="宋体"/>
          <w:color w:val="000000"/>
          <w:sz w:val="21"/>
          <w:szCs w:val="21"/>
        </w:rPr>
      </w:r>
      <w:r/>
    </w:p>
    <w:p>
      <w:pPr>
        <w:pStyle w:val="871"/>
        <w:numPr>
          <w:ilvl w:val="0"/>
          <w:numId w:val="9"/>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乙方同意退货，并按合同规定的货币将货款退还给甲方，并且承担由此发生的一切损失和费用，包括利息、银行手续费、运费、保险费、检验费、仓储费、装卸费以及为保护退回标的物所需的其他必要费用。</w:t>
      </w:r>
      <w:r>
        <w:rPr>
          <w:rFonts w:hint="eastAsia" w:ascii="宋体" w:hAnsi="宋体" w:eastAsia="宋体" w:cs="宋体"/>
          <w:color w:val="000000"/>
          <w:sz w:val="21"/>
          <w:szCs w:val="21"/>
        </w:rPr>
      </w:r>
      <w:r/>
    </w:p>
    <w:p>
      <w:pPr>
        <w:pStyle w:val="871"/>
        <w:numPr>
          <w:ilvl w:val="0"/>
          <w:numId w:val="9"/>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根据标的物的低劣程度、损坏程度以及甲方遭受损失的数额，经双方协商确定降低的物的价格。</w:t>
      </w:r>
      <w:r>
        <w:rPr>
          <w:rFonts w:hint="eastAsia" w:ascii="宋体" w:hAnsi="宋体" w:eastAsia="宋体" w:cs="宋体"/>
          <w:color w:val="000000"/>
          <w:sz w:val="21"/>
          <w:szCs w:val="21"/>
        </w:rPr>
      </w:r>
      <w:r/>
    </w:p>
    <w:p>
      <w:pPr>
        <w:pStyle w:val="871"/>
        <w:numPr>
          <w:ilvl w:val="0"/>
          <w:numId w:val="9"/>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用符合规格、质量要求的新标的物来更换有缺陷的部分，乙方应承担一切费用和风险并且负担甲方所发生的一切直接费用。同时，乙方应按合同规定，相应延长被更换标的物的质量保证期。</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合同转让和修改</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政府采购合同的部分和全部都不得转让。</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甲方和乙方都不得擅自变更本合同，但合同继续履行将损害国家和社会公共利益的除外。在合同履行中，甲方可以增加原</w:t>
      </w:r>
      <w:r>
        <w:rPr>
          <w:rFonts w:hint="eastAsia" w:eastAsia="宋体" w:cs="宋体"/>
          <w:color w:val="000000"/>
          <w:sz w:val="21"/>
          <w:szCs w:val="21"/>
          <w:lang w:eastAsia="zh-CN"/>
        </w:rPr>
        <w:t xml:space="preserve">中标</w:t>
      </w:r>
      <w:r>
        <w:rPr>
          <w:rFonts w:hint="eastAsia" w:ascii="宋体" w:hAnsi="宋体" w:eastAsia="宋体" w:cs="宋体"/>
          <w:color w:val="000000"/>
          <w:sz w:val="21"/>
          <w:szCs w:val="21"/>
        </w:rPr>
        <w:t xml:space="preserve">货物的数量，但增加的总金额不得超过原合同采购金额的10%</w:t>
      </w: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双方协商签订补充合同备案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合同的解除</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有下列情形之一，合同一方可以解除合同：</w:t>
      </w:r>
      <w:r>
        <w:rPr>
          <w:rFonts w:hint="eastAsia" w:ascii="宋体" w:hAnsi="宋体" w:eastAsia="宋体" w:cs="宋体"/>
          <w:color w:val="000000"/>
          <w:sz w:val="21"/>
          <w:szCs w:val="21"/>
        </w:rPr>
      </w:r>
      <w:r/>
    </w:p>
    <w:p>
      <w:pPr>
        <w:pStyle w:val="871"/>
        <w:numPr>
          <w:ilvl w:val="0"/>
          <w:numId w:val="10"/>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因不可抗力致使不能实现合同目的，未受不可抗力影响的一方有权解除合同；</w:t>
      </w:r>
      <w:r>
        <w:rPr>
          <w:rFonts w:hint="eastAsia" w:ascii="宋体" w:hAnsi="宋体" w:eastAsia="宋体" w:cs="宋体"/>
          <w:color w:val="000000"/>
          <w:sz w:val="21"/>
          <w:szCs w:val="21"/>
        </w:rPr>
      </w:r>
      <w:r/>
    </w:p>
    <w:p>
      <w:pPr>
        <w:pStyle w:val="871"/>
        <w:numPr>
          <w:ilvl w:val="0"/>
          <w:numId w:val="10"/>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因合同一方违约导致合同不能履行，另一方有权解除合同。</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争议解决办法</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合同生效及其他</w:t>
      </w:r>
      <w:r>
        <w:rPr>
          <w:rFonts w:hint="eastAsia" w:ascii="宋体" w:hAnsi="宋体" w:eastAsia="宋体" w:cs="宋体"/>
          <w:b/>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highlight w:val="none"/>
        </w:rPr>
        <w:t xml:space="preserve">合同经招标代理机构加盖骑缝章，甲、乙双方法定代表人或其委托代理人签字并加盖公章（或合同章）、骑缝章后生效，生效合同签订之日起2个工作日内进行网上系统</w:t>
      </w:r>
      <w:r>
        <w:rPr>
          <w:rFonts w:hint="eastAsia" w:eastAsia="宋体" w:cs="宋体"/>
          <w:color w:val="000000"/>
          <w:sz w:val="21"/>
          <w:szCs w:val="21"/>
          <w:highlight w:val="none"/>
          <w:lang w:eastAsia="zh-CN"/>
        </w:rPr>
        <w:t xml:space="preserve">公示</w:t>
      </w:r>
      <w:r>
        <w:rPr>
          <w:rFonts w:hint="eastAsia" w:ascii="宋体" w:hAnsi="宋体" w:eastAsia="宋体" w:cs="宋体"/>
          <w:color w:val="000000"/>
          <w:sz w:val="21"/>
          <w:szCs w:val="21"/>
        </w:rPr>
        <w:t xml:space="preserve">。</w:t>
      </w:r>
      <w:r>
        <w:rPr>
          <w:rFonts w:hint="eastAsia" w:eastAsia="宋体" w:cs="宋体"/>
          <w:color w:val="000000"/>
          <w:sz w:val="21"/>
          <w:szCs w:val="21"/>
          <w:lang w:val="en-US" w:eastAsia="zh-CN"/>
        </w:rPr>
        <w:t xml:space="preserve">双方无异议后，良种补贴款和农户</w:t>
      </w:r>
      <w:r>
        <w:rPr>
          <w:rFonts w:hint="eastAsia" w:ascii="宋体" w:hAnsi="宋体" w:eastAsia="宋体" w:cs="宋体"/>
          <w:b w:val="0"/>
          <w:bCs w:val="0"/>
          <w:color w:val="000000"/>
          <w:sz w:val="21"/>
          <w:szCs w:val="21"/>
          <w:highlight w:val="none"/>
        </w:rPr>
        <w:t xml:space="preserve">购种款</w:t>
      </w:r>
      <w:r>
        <w:rPr>
          <w:rFonts w:hint="eastAsia" w:eastAsia="宋体" w:cs="宋体"/>
          <w:b w:val="0"/>
          <w:bCs w:val="0"/>
          <w:color w:val="000000"/>
          <w:sz w:val="21"/>
          <w:szCs w:val="21"/>
          <w:highlight w:val="none"/>
          <w:lang w:val="en-US" w:eastAsia="zh-CN"/>
        </w:rPr>
        <w:t xml:space="preserve">结清后本合同终止。</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下列文件为本合同不可分割部分，以下内容有冲突的，以有利于甲方、标准高的为准：</w:t>
      </w:r>
      <w:r>
        <w:rPr>
          <w:rFonts w:hint="eastAsia" w:ascii="宋体" w:hAnsi="宋体" w:eastAsia="宋体" w:cs="宋体"/>
          <w:color w:val="000000"/>
          <w:sz w:val="21"/>
          <w:szCs w:val="21"/>
        </w:rPr>
      </w:r>
      <w:r/>
    </w:p>
    <w:p>
      <w:pPr>
        <w:pStyle w:val="871"/>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中标通知书；</w:t>
      </w:r>
      <w:r>
        <w:rPr>
          <w:rFonts w:hint="eastAsia" w:ascii="宋体" w:hAnsi="宋体" w:eastAsia="宋体" w:cs="宋体"/>
          <w:color w:val="000000"/>
          <w:sz w:val="21"/>
          <w:szCs w:val="21"/>
        </w:rPr>
      </w:r>
      <w:r/>
    </w:p>
    <w:p>
      <w:pPr>
        <w:pStyle w:val="871"/>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乙方的</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71"/>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招标文件；</w:t>
      </w:r>
      <w:r>
        <w:rPr>
          <w:rFonts w:hint="eastAsia" w:ascii="宋体" w:hAnsi="宋体" w:eastAsia="宋体" w:cs="宋体"/>
          <w:color w:val="000000"/>
          <w:sz w:val="21"/>
          <w:szCs w:val="21"/>
        </w:rPr>
      </w:r>
      <w:r/>
    </w:p>
    <w:p>
      <w:pPr>
        <w:pStyle w:val="871"/>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乙方在招投标过程中所作的其他承诺、声明、书面澄清等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871"/>
        <w:numPr>
          <w:ilvl w:val="0"/>
          <w:numId w:val="11"/>
        </w:numPr>
        <w:ind w:left="1080" w:right="-153" w:hanging="540"/>
        <w:keepLines w:val="0"/>
        <w:keepNext w:val="0"/>
        <w:pageBreakBefore w:val="0"/>
        <w:spacing w:line="440" w:lineRule="exact"/>
        <w:tabs>
          <w:tab w:val="left" w:pos="10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合同附件。</w:t>
      </w:r>
      <w:r>
        <w:rPr>
          <w:rFonts w:hint="eastAsia" w:ascii="宋体" w:hAnsi="宋体" w:eastAsia="宋体" w:cs="宋体"/>
          <w:color w:val="000000"/>
          <w:sz w:val="21"/>
          <w:szCs w:val="21"/>
        </w:rPr>
      </w:r>
      <w:r/>
    </w:p>
    <w:p>
      <w:pPr>
        <w:pStyle w:val="871"/>
        <w:numPr>
          <w:ilvl w:val="1"/>
          <w:numId w:val="6"/>
        </w:numPr>
        <w:ind w:left="540" w:hanging="540"/>
        <w:keepLines w:val="0"/>
        <w:keepNext w:val="0"/>
        <w:pageBreakBefore w:val="0"/>
        <w:spacing w:line="440" w:lineRule="exact"/>
        <w:tabs>
          <w:tab w:val="left" w:pos="54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未尽事宜</w:t>
      </w:r>
      <w:r>
        <w:rPr>
          <w:rFonts w:hint="eastAsia" w:ascii="宋体" w:hAnsi="宋体" w:eastAsia="宋体" w:cs="宋体"/>
          <w:b/>
          <w:color w:val="000000"/>
          <w:sz w:val="21"/>
          <w:szCs w:val="21"/>
        </w:rPr>
      </w:r>
      <w:r/>
    </w:p>
    <w:p>
      <w:pPr>
        <w:pStyle w:val="871"/>
        <w:ind w:firstLine="539"/>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未尽事宜应按照《中华人民共和国民法典》、《中华人民共和国政府采购法》等相关法律法规之规定解释。</w:t>
      </w:r>
      <w:r>
        <w:rPr>
          <w:rFonts w:hint="eastAsia" w:ascii="宋体" w:hAnsi="宋体" w:eastAsia="宋体" w:cs="宋体"/>
          <w:color w:val="000000"/>
          <w:sz w:val="21"/>
          <w:szCs w:val="21"/>
        </w:rPr>
      </w:r>
      <w:r/>
    </w:p>
    <w:p>
      <w:pPr>
        <w:pStyle w:val="871"/>
        <w:numPr>
          <w:ilvl w:val="0"/>
          <w:numId w:val="6"/>
        </w:numPr>
        <w:ind w:left="540" w:hanging="540"/>
        <w:keepLines w:val="0"/>
        <w:keepNext w:val="0"/>
        <w:pageBreakBefore w:val="0"/>
        <w:spacing w:line="440" w:lineRule="exact"/>
        <w:tabs>
          <w:tab w:val="left" w:pos="540" w:leader="none"/>
        </w:tabs>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附则</w:t>
      </w:r>
      <w:r>
        <w:rPr>
          <w:rFonts w:hint="eastAsia" w:ascii="宋体" w:hAnsi="宋体" w:eastAsia="宋体" w:cs="宋体"/>
          <w:b/>
          <w:color w:val="000000"/>
          <w:sz w:val="21"/>
          <w:szCs w:val="21"/>
        </w:rPr>
      </w:r>
      <w:r/>
    </w:p>
    <w:p>
      <w:pPr>
        <w:pStyle w:val="871"/>
        <w:ind w:firstLine="539"/>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u w:val="single"/>
        </w:rPr>
        <w:t xml:space="preserve"> </w:t>
      </w:r>
      <w:r>
        <w:rPr>
          <w:rFonts w:hint="eastAsia" w:eastAsia="宋体" w:cs="宋体"/>
          <w:color w:val="000000"/>
          <w:sz w:val="21"/>
          <w:szCs w:val="21"/>
          <w:u w:val="single"/>
          <w:lang w:val="en-US" w:eastAsia="zh-CN"/>
        </w:rPr>
        <w:t xml:space="preserve">陆 </w:t>
      </w:r>
      <w:r>
        <w:rPr>
          <w:rFonts w:hint="eastAsia" w:ascii="宋体" w:hAnsi="宋体" w:eastAsia="宋体" w:cs="宋体"/>
          <w:color w:val="000000"/>
          <w:sz w:val="21"/>
          <w:szCs w:val="21"/>
        </w:rPr>
        <w:t xml:space="preserve">份，甲、乙双方各执</w:t>
      </w:r>
      <w:r>
        <w:rPr>
          <w:rFonts w:hint="eastAsia" w:ascii="宋体" w:hAnsi="宋体" w:eastAsia="宋体" w:cs="宋体"/>
          <w:color w:val="000000"/>
          <w:sz w:val="21"/>
          <w:szCs w:val="21"/>
          <w:u w:val="single"/>
        </w:rPr>
        <w:t xml:space="preserve"> </w:t>
      </w:r>
      <w:r>
        <w:rPr>
          <w:rFonts w:hint="eastAsia" w:eastAsia="宋体" w:cs="宋体"/>
          <w:color w:val="000000"/>
          <w:sz w:val="21"/>
          <w:szCs w:val="21"/>
          <w:u w:val="single"/>
          <w:lang w:eastAsia="zh-CN"/>
        </w:rPr>
        <w:t xml:space="preserve">贰</w:t>
      </w:r>
      <w:r>
        <w:rPr>
          <w:rFonts w:hint="eastAsia"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份，采购代理机构</w:t>
      </w:r>
      <w:r>
        <w:rPr>
          <w:rFonts w:hint="eastAsia" w:eastAsia="宋体" w:cs="宋体"/>
          <w:color w:val="000000"/>
          <w:sz w:val="21"/>
          <w:szCs w:val="21"/>
          <w:lang w:eastAsia="zh-CN"/>
        </w:rPr>
        <w:t xml:space="preserve">贰</w:t>
      </w:r>
      <w:r>
        <w:rPr>
          <w:rFonts w:hint="eastAsia" w:ascii="宋体" w:hAnsi="宋体" w:eastAsia="宋体" w:cs="宋体"/>
          <w:color w:val="000000"/>
          <w:sz w:val="21"/>
          <w:szCs w:val="21"/>
        </w:rPr>
        <w:t xml:space="preserve">份。</w:t>
      </w:r>
      <w:r>
        <w:rPr>
          <w:rFonts w:hint="eastAsia" w:ascii="宋体" w:hAnsi="宋体" w:eastAsia="宋体" w:cs="宋体"/>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08"/>
        <w:gridCol w:w="4308"/>
      </w:tblGrid>
      <w:tr>
        <w:trPr>
          <w:trHeight w:val="45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甲方（盖章）：</w:t>
            </w: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乙方（盖章）：</w:t>
            </w:r>
            <w:r>
              <w:rPr>
                <w:rFonts w:hint="eastAsia" w:ascii="宋体" w:hAnsi="宋体" w:eastAsia="宋体" w:cs="宋体"/>
                <w:color w:val="000000"/>
                <w:sz w:val="21"/>
                <w:szCs w:val="21"/>
              </w:rPr>
            </w:r>
            <w:r/>
          </w:p>
        </w:tc>
      </w:tr>
      <w:tr>
        <w:trPr>
          <w:trHeight w:val="45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法定（授权）代表人（签字）：</w:t>
            </w: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法定（授权）代表人（签字）：</w:t>
            </w:r>
            <w:r>
              <w:rPr>
                <w:rFonts w:hint="eastAsia" w:ascii="宋体" w:hAnsi="宋体" w:eastAsia="宋体" w:cs="宋体"/>
                <w:color w:val="000000"/>
                <w:sz w:val="21"/>
                <w:szCs w:val="21"/>
              </w:rPr>
            </w:r>
            <w:r/>
          </w:p>
        </w:tc>
      </w:tr>
      <w:tr>
        <w:trPr>
          <w:trHeight w:val="45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rPr>
            </w:r>
            <w:r/>
          </w:p>
        </w:tc>
      </w:tr>
      <w:tr>
        <w:trPr>
          <w:trHeight w:val="45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r>
      <w:tr>
        <w:trPr>
          <w:trHeight w:val="45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r>
      <w:tr>
        <w:trPr>
          <w:trHeight w:val="45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1"/>
              <w:ind w:firstLine="420"/>
              <w:keepLines w:val="0"/>
              <w:keepNext w:val="0"/>
              <w:pageBreakBefore w:val="0"/>
              <w:spacing w:line="44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rPr>
            </w:r>
            <w:r/>
          </w:p>
        </w:tc>
      </w:tr>
    </w:tbl>
    <w:p>
      <w:pPr>
        <w:pStyle w:val="1084"/>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1"/>
          <w:szCs w:val="21"/>
          <w:highlight w:val="none"/>
          <w:shd w:val="clear" w:color="auto" w:fill="ffffff"/>
        </w:rPr>
        <w:outlineLvl w:val="9"/>
      </w:pPr>
      <w:r>
        <w:rPr>
          <w:rFonts w:cs="Times New Roman"/>
          <w:b/>
          <w:bCs/>
          <w:color w:val="000000"/>
        </w:rPr>
        <w:br w:type="page" w:clear="all"/>
      </w:r>
      <w:bookmarkStart w:id="45" w:name="_Toc414602017"/>
      <w:r>
        <w:rPr>
          <w:rFonts w:hint="eastAsia" w:ascii="宋体" w:hAnsi="宋体" w:eastAsia="宋体" w:cs="宋体"/>
          <w:b/>
          <w:bCs/>
          <w:color w:val="000000"/>
          <w:sz w:val="21"/>
          <w:szCs w:val="21"/>
          <w:highlight w:val="none"/>
          <w:shd w:val="clear" w:color="auto" w:fill="ffffff"/>
        </w:rPr>
        <w:t xml:space="preserve">合同附件：</w:t>
      </w:r>
      <w:r>
        <w:rPr>
          <w:rFonts w:hint="eastAsia" w:ascii="宋体" w:hAnsi="宋体" w:eastAsia="宋体" w:cs="宋体"/>
          <w:color w:val="000000"/>
          <w:sz w:val="21"/>
          <w:szCs w:val="21"/>
          <w:highlight w:val="none"/>
          <w:shd w:val="clear" w:color="auto" w:fill="ffffff"/>
        </w:rPr>
      </w:r>
      <w:r/>
    </w:p>
    <w:p>
      <w:pPr>
        <w:pStyle w:val="871"/>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32"/>
          <w:szCs w:val="32"/>
          <w:highlight w:val="none"/>
          <w:shd w:val="clear" w:color="auto" w:fill="ffffff"/>
          <w:lang w:val="en-US" w:eastAsia="zh-CN" w:bidi="ar-SA"/>
        </w:rPr>
        <w:outlineLvl w:val="9"/>
      </w:pPr>
      <w:r>
        <w:rPr>
          <w:rFonts w:hint="eastAsia" w:ascii="宋体" w:hAnsi="宋体" w:eastAsia="宋体" w:cs="宋体"/>
          <w:b/>
          <w:bCs/>
          <w:color w:val="000000"/>
          <w:sz w:val="36"/>
          <w:szCs w:val="36"/>
          <w:highlight w:val="none"/>
          <w:shd w:val="clear" w:color="auto" w:fill="ffffff"/>
          <w:lang w:val="en-US" w:eastAsia="zh-CN" w:bidi="ar-SA"/>
        </w:rPr>
        <w:t xml:space="preserve">验收方案</w:t>
      </w:r>
      <w:r>
        <w:rPr>
          <w:rFonts w:hint="eastAsia" w:ascii="宋体" w:hAnsi="宋体" w:eastAsia="宋体" w:cs="宋体"/>
          <w:b/>
          <w:bCs/>
          <w:color w:val="000000"/>
          <w:sz w:val="32"/>
          <w:szCs w:val="32"/>
          <w:highlight w:val="none"/>
          <w:shd w:val="clear" w:color="auto" w:fill="ffffff"/>
          <w:lang w:val="en-US" w:eastAsia="zh-CN" w:bidi="ar-SA"/>
        </w:rPr>
      </w:r>
      <w:r/>
    </w:p>
    <w:p>
      <w:pPr>
        <w:pStyle w:val="871"/>
        <w:numPr>
          <w:ilvl w:val="0"/>
          <w:numId w:val="12"/>
        </w:numPr>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color w:val="000000"/>
          <w:sz w:val="21"/>
          <w:szCs w:val="21"/>
          <w:highlight w:val="none"/>
          <w:shd w:val="clear" w:color="auto" w:fill="ffffff"/>
          <w:lang w:val="en-US" w:eastAsia="zh-CN" w:bidi="ar-SA"/>
        </w:rPr>
        <w:outlineLvl w:val="9"/>
      </w:pPr>
      <w:r>
        <w:rPr>
          <w:rFonts w:hint="eastAsia" w:ascii="宋体" w:hAnsi="宋体" w:eastAsia="宋体" w:cs="宋体"/>
          <w:b/>
          <w:bCs/>
          <w:color w:val="000000"/>
          <w:sz w:val="21"/>
          <w:szCs w:val="21"/>
          <w:highlight w:val="none"/>
          <w:shd w:val="clear" w:color="auto" w:fill="ffffff"/>
          <w:lang w:val="en-US" w:eastAsia="zh-CN" w:bidi="ar-SA"/>
        </w:rPr>
        <w:t xml:space="preserve">验收单位：苏州市吴江区农业技术服务中心</w:t>
      </w:r>
      <w:r>
        <w:rPr>
          <w:rFonts w:hint="eastAsia" w:ascii="宋体" w:hAnsi="宋体" w:eastAsia="宋体" w:cs="宋体"/>
          <w:b/>
          <w:bCs/>
          <w:color w:val="000000"/>
          <w:sz w:val="21"/>
          <w:szCs w:val="21"/>
          <w:highlight w:val="none"/>
          <w:shd w:val="clear" w:color="auto" w:fill="ffffff"/>
          <w:lang w:val="en-US" w:eastAsia="zh-CN" w:bidi="ar-SA"/>
        </w:rPr>
      </w:r>
      <w:r/>
    </w:p>
    <w:p>
      <w:pPr>
        <w:pStyle w:val="871"/>
        <w:numPr>
          <w:ilvl w:val="0"/>
          <w:numId w:val="12"/>
        </w:numPr>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color w:val="000000"/>
          <w:sz w:val="21"/>
          <w:szCs w:val="21"/>
          <w:highlight w:val="none"/>
          <w:shd w:val="clear" w:color="auto" w:fill="ffffff"/>
          <w:lang w:val="en-US" w:eastAsia="zh-CN" w:bidi="ar-SA"/>
        </w:rPr>
        <w:outlineLvl w:val="9"/>
      </w:pPr>
      <w:r>
        <w:rPr>
          <w:rFonts w:hint="eastAsia" w:ascii="宋体" w:hAnsi="宋体" w:eastAsia="宋体" w:cs="宋体"/>
          <w:b/>
          <w:bCs/>
          <w:color w:val="000000"/>
          <w:sz w:val="21"/>
          <w:szCs w:val="21"/>
          <w:highlight w:val="none"/>
          <w:shd w:val="clear" w:color="auto" w:fill="ffffff"/>
          <w:lang w:val="en-US" w:eastAsia="zh-CN" w:bidi="ar-SA"/>
        </w:rPr>
        <w:t xml:space="preserve">验收流程：验收具体包括出库前、苗期及抽穗成熟期。</w:t>
      </w:r>
      <w:r>
        <w:rPr>
          <w:rFonts w:hint="eastAsia" w:ascii="宋体" w:hAnsi="宋体" w:eastAsia="宋体" w:cs="宋体"/>
          <w:b/>
          <w:bCs/>
          <w:color w:val="000000"/>
          <w:sz w:val="21"/>
          <w:szCs w:val="21"/>
          <w:highlight w:val="none"/>
          <w:shd w:val="clear" w:color="auto" w:fill="ffffff"/>
          <w:lang w:val="en-US" w:eastAsia="zh-CN" w:bidi="ar-SA"/>
        </w:rPr>
      </w:r>
      <w:r/>
    </w:p>
    <w:p>
      <w:pPr>
        <w:pStyle w:val="871"/>
        <w:ind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bCs/>
          <w:color w:val="000000"/>
          <w:sz w:val="21"/>
          <w:szCs w:val="21"/>
          <w:highlight w:val="none"/>
          <w:shd w:val="clear" w:color="auto" w:fill="ffffff"/>
          <w:lang w:val="en-US" w:eastAsia="zh-CN" w:bidi="ar-SA"/>
        </w:rPr>
        <w:outlineLvl w:val="9"/>
      </w:pPr>
      <w:r>
        <w:rPr>
          <w:rFonts w:hint="eastAsia" w:ascii="宋体" w:hAnsi="宋体" w:eastAsia="宋体" w:cs="宋体"/>
          <w:bCs/>
          <w:color w:val="000000"/>
          <w:sz w:val="21"/>
          <w:szCs w:val="21"/>
          <w:highlight w:val="none"/>
          <w:shd w:val="clear" w:color="auto" w:fill="ffffff"/>
          <w:lang w:val="en-US" w:eastAsia="zh-CN" w:bidi="ar-SA"/>
        </w:rPr>
        <w:t xml:space="preserve">1.出库前：种子的规格、包装、以及实施方案所要求的各项指标参数。初验合格后可分发配送，如不合格乙方需根据问题进行整改使之达到验收标准，并再次申请验收。</w:t>
      </w:r>
      <w:r>
        <w:rPr>
          <w:rFonts w:hint="eastAsia" w:ascii="宋体" w:hAnsi="宋体" w:eastAsia="宋体" w:cs="宋体"/>
          <w:bCs/>
          <w:color w:val="000000"/>
          <w:sz w:val="21"/>
          <w:szCs w:val="21"/>
          <w:highlight w:val="none"/>
          <w:shd w:val="clear" w:color="auto" w:fill="ffffff"/>
          <w:lang w:val="en-US" w:eastAsia="zh-CN" w:bidi="ar-SA"/>
        </w:rPr>
      </w:r>
      <w:r/>
    </w:p>
    <w:p>
      <w:pPr>
        <w:pStyle w:val="871"/>
        <w:ind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bCs/>
          <w:color w:val="000000"/>
          <w:sz w:val="21"/>
          <w:szCs w:val="21"/>
          <w:highlight w:val="none"/>
          <w:shd w:val="clear" w:color="auto" w:fill="ffffff"/>
          <w:lang w:val="en-US" w:eastAsia="zh-CN" w:bidi="ar-SA"/>
        </w:rPr>
        <w:outlineLvl w:val="9"/>
      </w:pPr>
      <w:r>
        <w:rPr>
          <w:rFonts w:hint="eastAsia" w:ascii="宋体" w:hAnsi="宋体" w:eastAsia="宋体" w:cs="宋体"/>
          <w:bCs/>
          <w:color w:val="000000"/>
          <w:sz w:val="21"/>
          <w:szCs w:val="21"/>
          <w:highlight w:val="none"/>
          <w:shd w:val="clear" w:color="auto" w:fill="ffffff"/>
          <w:lang w:val="en-US" w:eastAsia="zh-CN" w:bidi="ar-SA"/>
        </w:rPr>
        <w:t xml:space="preserve">2.苗期：种子播种出苗后，按照镇别、批次进行现场出苗情况</w:t>
      </w:r>
      <w:r>
        <w:rPr>
          <w:rFonts w:hint="eastAsia" w:eastAsia="宋体" w:cs="宋体"/>
          <w:bCs/>
          <w:color w:val="000000"/>
          <w:sz w:val="21"/>
          <w:szCs w:val="21"/>
          <w:highlight w:val="none"/>
          <w:shd w:val="clear" w:color="auto" w:fill="ffffff"/>
          <w:lang w:val="en-US" w:eastAsia="zh-CN" w:bidi="ar-SA"/>
        </w:rPr>
        <w:t xml:space="preserve">查验、农户反映等方式</w:t>
      </w:r>
      <w:r>
        <w:rPr>
          <w:rFonts w:hint="eastAsia" w:ascii="宋体" w:hAnsi="宋体" w:eastAsia="宋体" w:cs="宋体"/>
          <w:bCs/>
          <w:color w:val="000000"/>
          <w:sz w:val="21"/>
          <w:szCs w:val="21"/>
          <w:highlight w:val="none"/>
          <w:shd w:val="clear" w:color="auto" w:fill="ffffff"/>
          <w:lang w:val="en-US" w:eastAsia="zh-CN" w:bidi="ar-SA"/>
        </w:rPr>
        <w:t xml:space="preserve">验收。</w:t>
      </w:r>
      <w:r>
        <w:rPr>
          <w:rFonts w:hint="eastAsia" w:ascii="宋体" w:hAnsi="宋体" w:eastAsia="宋体" w:cs="宋体"/>
          <w:bCs/>
          <w:color w:val="000000"/>
          <w:sz w:val="21"/>
          <w:szCs w:val="21"/>
          <w:highlight w:val="none"/>
          <w:shd w:val="clear" w:color="auto" w:fill="ffffff"/>
          <w:lang w:val="en-US" w:eastAsia="zh-CN" w:bidi="ar-SA"/>
        </w:rPr>
      </w:r>
      <w:r/>
    </w:p>
    <w:p>
      <w:pPr>
        <w:pStyle w:val="871"/>
        <w:ind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bCs/>
          <w:color w:val="000000"/>
          <w:sz w:val="21"/>
          <w:szCs w:val="21"/>
          <w:highlight w:val="none"/>
          <w:shd w:val="clear" w:color="auto" w:fill="ffffff"/>
          <w:lang w:val="en-US" w:eastAsia="zh-CN" w:bidi="ar-SA"/>
        </w:rPr>
        <w:outlineLvl w:val="9"/>
      </w:pPr>
      <w:r>
        <w:rPr>
          <w:rFonts w:hint="eastAsia" w:ascii="宋体" w:hAnsi="宋体" w:eastAsia="宋体" w:cs="宋体"/>
          <w:bCs/>
          <w:color w:val="000000"/>
          <w:sz w:val="21"/>
          <w:szCs w:val="21"/>
          <w:highlight w:val="none"/>
          <w:shd w:val="clear" w:color="auto" w:fill="ffffff"/>
          <w:lang w:val="en-US" w:eastAsia="zh-CN" w:bidi="ar-SA"/>
        </w:rPr>
        <w:t xml:space="preserve">3.抽穗成熟期：按照镇别、批次进行现场抽穗情况</w:t>
      </w:r>
      <w:r>
        <w:rPr>
          <w:rFonts w:hint="eastAsia" w:eastAsia="宋体" w:cs="宋体"/>
          <w:bCs/>
          <w:color w:val="000000"/>
          <w:sz w:val="21"/>
          <w:szCs w:val="21"/>
          <w:highlight w:val="none"/>
          <w:shd w:val="clear" w:color="auto" w:fill="ffffff"/>
          <w:lang w:val="en-US" w:eastAsia="zh-CN" w:bidi="ar-SA"/>
        </w:rPr>
        <w:t xml:space="preserve">查验、农户反映等方式</w:t>
      </w:r>
      <w:r>
        <w:rPr>
          <w:rFonts w:hint="eastAsia" w:ascii="宋体" w:hAnsi="宋体" w:eastAsia="宋体" w:cs="宋体"/>
          <w:bCs/>
          <w:color w:val="000000"/>
          <w:sz w:val="21"/>
          <w:szCs w:val="21"/>
          <w:highlight w:val="none"/>
          <w:shd w:val="clear" w:color="auto" w:fill="ffffff"/>
          <w:lang w:val="en-US" w:eastAsia="zh-CN" w:bidi="ar-SA"/>
        </w:rPr>
        <w:t xml:space="preserve">验收。</w:t>
      </w:r>
      <w:r>
        <w:rPr>
          <w:rFonts w:hint="eastAsia" w:ascii="宋体" w:hAnsi="宋体" w:eastAsia="宋体" w:cs="宋体"/>
          <w:bCs/>
          <w:color w:val="000000"/>
          <w:sz w:val="21"/>
          <w:szCs w:val="21"/>
          <w:highlight w:val="none"/>
          <w:shd w:val="clear" w:color="auto" w:fill="ffffff"/>
          <w:lang w:val="en-US" w:eastAsia="zh-CN" w:bidi="ar-SA"/>
        </w:rPr>
      </w:r>
      <w:r/>
    </w:p>
    <w:p>
      <w:pPr>
        <w:pStyle w:val="871"/>
        <w:ind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color w:val="000000"/>
          <w:sz w:val="21"/>
          <w:szCs w:val="21"/>
          <w:highlight w:val="none"/>
          <w:shd w:val="clear" w:color="auto" w:fill="ffffff"/>
          <w:lang w:val="en-US" w:eastAsia="zh-CN" w:bidi="ar-SA"/>
        </w:rPr>
        <w:outlineLvl w:val="9"/>
      </w:pPr>
      <w:r>
        <w:rPr>
          <w:rFonts w:hint="eastAsia" w:ascii="宋体" w:hAnsi="宋体" w:eastAsia="宋体" w:cs="宋体"/>
          <w:bCs/>
          <w:color w:val="000000"/>
          <w:sz w:val="21"/>
          <w:szCs w:val="21"/>
          <w:highlight w:val="none"/>
          <w:shd w:val="clear" w:color="auto" w:fill="ffffff"/>
          <w:lang w:val="en-US" w:eastAsia="zh-CN" w:bidi="ar-SA"/>
        </w:rPr>
        <w:t xml:space="preserve">4.</w:t>
      </w:r>
      <w:r>
        <w:rPr>
          <w:rFonts w:hint="eastAsia" w:ascii="宋体" w:hAnsi="宋体" w:eastAsia="宋体" w:cs="宋体"/>
          <w:b/>
          <w:bCs/>
          <w:color w:val="000000"/>
          <w:sz w:val="21"/>
          <w:szCs w:val="21"/>
          <w:highlight w:val="none"/>
          <w:shd w:val="clear" w:color="auto" w:fill="ffffff"/>
          <w:lang w:val="en-US" w:eastAsia="zh-CN" w:bidi="ar-SA"/>
        </w:rPr>
        <w:t xml:space="preserve">验收内容、标准</w:t>
      </w:r>
      <w:r>
        <w:rPr>
          <w:rFonts w:hint="eastAsia" w:ascii="宋体" w:hAnsi="宋体" w:eastAsia="宋体" w:cs="宋体"/>
          <w:b/>
          <w:bCs/>
          <w:color w:val="000000"/>
          <w:sz w:val="21"/>
          <w:szCs w:val="21"/>
          <w:highlight w:val="none"/>
          <w:shd w:val="clear" w:color="auto" w:fill="ffffff"/>
          <w:lang w:val="en-US" w:eastAsia="zh-CN" w:bidi="ar-SA"/>
        </w:rPr>
      </w:r>
      <w:r/>
    </w:p>
    <w:p>
      <w:pPr>
        <w:pStyle w:val="871"/>
        <w:ind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bCs/>
          <w:color w:val="000000"/>
          <w:sz w:val="21"/>
          <w:szCs w:val="21"/>
          <w:highlight w:val="none"/>
          <w:shd w:val="clear" w:color="auto" w:fill="ffffff"/>
          <w:lang w:val="en-US" w:eastAsia="zh-CN" w:bidi="ar-SA"/>
        </w:rPr>
        <w:outlineLvl w:val="9"/>
      </w:pPr>
      <w:r>
        <w:rPr>
          <w:rFonts w:hint="eastAsia" w:ascii="宋体" w:hAnsi="宋体" w:eastAsia="宋体" w:cs="宋体"/>
          <w:bCs/>
          <w:color w:val="000000"/>
          <w:sz w:val="21"/>
          <w:szCs w:val="21"/>
          <w:highlight w:val="none"/>
          <w:shd w:val="clear" w:color="auto" w:fill="ffffff"/>
          <w:lang w:val="en-US" w:eastAsia="zh-CN" w:bidi="ar-SA"/>
        </w:rPr>
        <w:t xml:space="preserve">验收工作由吴江区农业技术服务中心组织</w:t>
      </w:r>
      <w:r>
        <w:rPr>
          <w:rFonts w:hint="eastAsia" w:ascii="宋体" w:hAnsi="宋体" w:eastAsia="宋体" w:cs="宋体"/>
          <w:bCs/>
          <w:color w:val="000000"/>
          <w:sz w:val="21"/>
          <w:szCs w:val="21"/>
          <w:highlight w:val="none"/>
          <w:shd w:val="clear" w:color="auto" w:fill="ffffff"/>
          <w:lang w:val="en-US" w:eastAsia="zh-CN" w:bidi="ar-SA"/>
        </w:rPr>
        <w:t xml:space="preserve">，区镇（街道）等相关单位参加。验收工作依据项目实施方案、国家良种标准等相关规定执行。</w:t>
      </w:r>
      <w:r>
        <w:rPr>
          <w:rFonts w:hint="eastAsia" w:ascii="宋体" w:hAnsi="宋体" w:eastAsia="宋体" w:cs="宋体"/>
          <w:bCs/>
          <w:color w:val="000000"/>
          <w:sz w:val="21"/>
          <w:szCs w:val="21"/>
          <w:highlight w:val="none"/>
          <w:shd w:val="clear" w:color="auto" w:fill="ffffff"/>
          <w:lang w:val="en-US" w:eastAsia="zh-CN" w:bidi="ar-SA"/>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330"/>
        <w:gridCol w:w="1625"/>
        <w:gridCol w:w="1813"/>
        <w:gridCol w:w="3218"/>
        <w:gridCol w:w="2132"/>
      </w:tblGrid>
      <w:tr>
        <w:trPr>
          <w:trHeight w:val="312"/>
        </w:trPr>
        <w:tc>
          <w:tcPr>
            <w:gridSpan w:val="5"/>
            <w:tcBorders>
              <w:top w:val="single" w:color="000000" w:sz="4" w:space="0"/>
              <w:left w:val="single" w:color="000000" w:sz="4" w:space="0"/>
              <w:bottom w:val="single" w:color="000000" w:sz="4" w:space="0"/>
              <w:right w:val="single" w:color="000000" w:sz="4" w:space="0"/>
            </w:tcBorders>
            <w:tcW w:w="101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验收标准</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阶段</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验收内容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验收标准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32"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验收方式</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330" w:type="dxa"/>
            <w:vAlign w:val="center"/>
            <w:vMerge w:val="restart"/>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出库前</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种子生产经营档案</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种子生产档案、进销合同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齐全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32"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现场查验</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none" w:color="000000" w:sz="4" w:space="0"/>
              <w:right w:val="single" w:color="000000" w:sz="4" w:space="0"/>
            </w:tcBorders>
            <w:tcW w:w="1330" w:type="dxa"/>
            <w:vAlign w:val="center"/>
            <w:vMerge w:val="continue"/>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植物检疫</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产地检疫证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齐全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32"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现场查验</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330" w:type="dxa"/>
            <w:vAlign w:val="center"/>
            <w:vMerge w:val="continue"/>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种子包装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彩印、规格、种子标签、项目标识、纯度标识、检疫证号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种子包装规格不超过25KG，要求彩印，并在显著位置印上项目标识</w:t>
            </w:r>
            <w:r>
              <w:rPr>
                <w:rFonts w:hint="eastAsia" w:ascii="宋体" w:hAnsi="宋体" w:eastAsia="宋体" w:cs="宋体"/>
                <w:bCs/>
                <w:color w:val="000000"/>
                <w:sz w:val="21"/>
                <w:szCs w:val="21"/>
                <w:highlight w:val="none"/>
              </w:rPr>
              <w:t xml:space="preserve">和“专家教我来种田”视频二维码</w:t>
            </w:r>
            <w:r>
              <w:rPr>
                <w:rFonts w:hint="eastAsia" w:ascii="宋体" w:hAnsi="宋体" w:eastAsia="宋体" w:cs="宋体"/>
                <w:color w:val="000000"/>
                <w:sz w:val="21"/>
                <w:szCs w:val="21"/>
                <w:highlight w:val="none"/>
              </w:rPr>
              <w:t xml:space="preserve">；种子标签的制作和使用执行农业部2016年第6号令《农作物种子标签和使用说明管理办法》，包装袋上净度标注值不得低于99.0%。</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32"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现场查验</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330" w:type="dxa"/>
            <w:vAlign w:val="center"/>
            <w:vMerge w:val="continue"/>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质量标准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发芽率、水分、净度、纯度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质量严格按照苏州市要求，种子的纯度、发芽率和水</w:t>
            </w:r>
            <w:r>
              <w:rPr>
                <w:rFonts w:hint="eastAsia"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需达到国家标准（GB4404.1）外，净度不低于99.0%，“杂草稻谷”含量不超过万分之一。</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32"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全批次抽样检查（每2.5万公斤为1个批次）</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330" w:type="dxa"/>
            <w:vAlign w:val="center"/>
            <w:vMerge w:val="restart"/>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苗期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出苗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出苗情况</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正常出苗、出苗整齐</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0" w:space="0"/>
              <w:right w:val="single" w:color="000000" w:sz="4" w:space="0"/>
            </w:tcBorders>
            <w:tcW w:w="2132" w:type="dxa"/>
            <w:vAlign w:val="center"/>
            <w:vMerge w:val="restart"/>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现场查验</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农户反映等</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330" w:type="dxa"/>
            <w:vAlign w:val="center"/>
            <w:vMerge w:val="continue"/>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病害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种传病害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2132" w:type="dxa"/>
            <w:vAlign w:val="center"/>
            <w:vMerge w:val="continue"/>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312"/>
        </w:trPr>
        <w:tc>
          <w:tcPr>
            <w:tcBorders>
              <w:top w:val="single" w:color="000000" w:sz="4" w:space="0"/>
              <w:left w:val="single" w:color="000000" w:sz="4" w:space="0"/>
              <w:bottom w:val="none" w:color="000000" w:sz="4" w:space="0"/>
              <w:right w:val="single" w:color="000000" w:sz="4" w:space="0"/>
            </w:tcBorders>
            <w:tcW w:w="1330" w:type="dxa"/>
            <w:vAlign w:val="center"/>
            <w:vMerge w:val="restart"/>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抽穗成熟期</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抽穗</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抽穗情况</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正常抽穗、抽穗整齐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2132" w:type="dxa"/>
            <w:vAlign w:val="center"/>
            <w:vMerge w:val="restart"/>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现场查验</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农户反映等</w:t>
            </w:r>
            <w:r>
              <w:rPr>
                <w:rFonts w:hint="eastAsia" w:ascii="宋体" w:hAnsi="宋体" w:eastAsia="宋体" w:cs="宋体"/>
                <w:color w:val="000000"/>
                <w:sz w:val="21"/>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330" w:type="dxa"/>
            <w:vAlign w:val="center"/>
            <w:vMerge w:val="continue"/>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25"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病害</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813"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种传病害</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2132" w:type="dxa"/>
            <w:vAlign w:val="center"/>
            <w:vMerge w:val="continue"/>
            <w:textDirection w:val="lrTb"/>
            <w:noWrap w:val="false"/>
          </w:tcPr>
          <w:p>
            <w:pPr>
              <w:pStyle w:val="871"/>
              <w:jc w:val="center"/>
              <w:keepLines w:val="0"/>
              <w:keepNext w:val="0"/>
              <w:pageBreakBefore w:val="0"/>
              <w:spacing w:beforeAutospacing="0" w:afterAutospacing="0" w:line="44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71"/>
        <w:jc w:val="center"/>
        <w:spacing w:before="166" w:line="240" w:lineRule="auto"/>
        <w:rPr>
          <w:rFonts w:cs="Times New Roman"/>
          <w:b/>
          <w:bCs/>
          <w:color w:val="000000"/>
          <w:sz w:val="44"/>
          <w:szCs w:val="44"/>
        </w:rPr>
      </w:pPr>
      <w:r>
        <w:rPr>
          <w:rFonts w:hint="eastAsia"/>
          <w:b/>
          <w:bCs/>
          <w:color w:val="000000"/>
          <w:sz w:val="44"/>
          <w:szCs w:val="44"/>
        </w:rPr>
        <w:t xml:space="preserve">第六章</w:t>
      </w:r>
      <w:r>
        <w:rPr>
          <w:b/>
          <w:bCs/>
          <w:color w:val="000000"/>
          <w:sz w:val="44"/>
          <w:szCs w:val="44"/>
        </w:rPr>
        <w:t xml:space="preserve"> </w:t>
      </w:r>
      <w:bookmarkStart w:id="46" w:name="评标方法及评分要点"/>
      <w:r>
        <w:rPr>
          <w:rFonts w:hint="eastAsia"/>
          <w:b/>
          <w:bCs/>
          <w:color w:val="000000"/>
          <w:sz w:val="44"/>
          <w:szCs w:val="44"/>
        </w:rPr>
        <w:t xml:space="preserve">评标方法及评分要点</w:t>
      </w:r>
      <w:bookmarkEnd w:id="45"/>
      <w:r/>
      <w:bookmarkEnd w:id="46"/>
      <w:r>
        <w:rPr>
          <w:rFonts w:cs="Times New Roman"/>
          <w:b/>
          <w:bCs/>
          <w:color w:val="000000"/>
          <w:sz w:val="44"/>
          <w:szCs w:val="44"/>
        </w:rPr>
      </w:r>
      <w:r/>
    </w:p>
    <w:p>
      <w:pPr>
        <w:pStyle w:val="871"/>
        <w:keepLines w:val="0"/>
        <w:keepNext w:val="0"/>
        <w:pageBreakBefore w:val="0"/>
        <w:spacing w:line="440" w:lineRule="exact"/>
        <w:widowControl w:val="off"/>
        <w:rPr>
          <w:rFonts w:hint="eastAsia" w:ascii="宋体" w:hAnsi="宋体" w:eastAsia="宋体" w:cs="宋体"/>
          <w:b/>
          <w:bCs/>
          <w:color w:val="000000"/>
          <w:sz w:val="21"/>
          <w:szCs w:val="21"/>
        </w:rPr>
        <w:outlineLvl w:val="9"/>
      </w:pPr>
      <w:r>
        <w:rPr>
          <w:b/>
          <w:bCs/>
          <w:color w:val="000000"/>
          <w:sz w:val="21"/>
          <w:szCs w:val="21"/>
        </w:rPr>
        <w:t xml:space="preserve">   </w:t>
      </w:r>
      <w:r>
        <w:rPr>
          <w:rFonts w:hint="eastAsia" w:ascii="宋体" w:hAnsi="宋体" w:eastAsia="宋体" w:cs="宋体"/>
          <w:b/>
          <w:bCs/>
          <w:color w:val="000000"/>
          <w:sz w:val="21"/>
          <w:szCs w:val="21"/>
        </w:rPr>
        <w:t xml:space="preserve">                                     一、评标办法</w:t>
      </w:r>
      <w:r>
        <w:rPr>
          <w:rFonts w:hint="eastAsia" w:ascii="宋体" w:hAnsi="宋体" w:eastAsia="宋体" w:cs="宋体"/>
          <w:b/>
          <w:bCs/>
          <w:color w:val="000000"/>
          <w:sz w:val="21"/>
          <w:szCs w:val="21"/>
        </w:rPr>
      </w:r>
      <w:r/>
    </w:p>
    <w:p>
      <w:pPr>
        <w:pStyle w:val="871"/>
        <w:numPr>
          <w:ilvl w:val="0"/>
          <w:numId w:val="13"/>
        </w:numPr>
        <w:keepLines w:val="0"/>
        <w:keepNext w:val="0"/>
        <w:pageBreakBefore w:val="0"/>
        <w:spacing w:line="440" w:lineRule="exact"/>
        <w:widowControl w:val="off"/>
        <w:tabs>
          <w:tab w:val="left" w:pos="42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本次招标评标采用为综合评分法，即在满足招标文件实质性要求前提下，按照招标文件中规定的评分标准和各项因素进行综合评审后，以评标总得分最高的投标人作为中标候选人。</w:t>
      </w:r>
      <w:r>
        <w:rPr>
          <w:rFonts w:hint="eastAsia" w:ascii="宋体" w:hAnsi="宋体" w:eastAsia="宋体" w:cs="宋体"/>
          <w:color w:val="000000"/>
          <w:sz w:val="21"/>
          <w:szCs w:val="21"/>
        </w:rPr>
      </w:r>
      <w:r/>
    </w:p>
    <w:p>
      <w:pPr>
        <w:pStyle w:val="871"/>
        <w:numPr>
          <w:ilvl w:val="0"/>
          <w:numId w:val="13"/>
        </w:numPr>
        <w:keepLines w:val="0"/>
        <w:keepNext w:val="0"/>
        <w:pageBreakBefore w:val="0"/>
        <w:spacing w:line="440" w:lineRule="exact"/>
        <w:widowControl w:val="off"/>
        <w:tabs>
          <w:tab w:val="left" w:pos="42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hint="eastAsia" w:ascii="宋体" w:hAnsi="宋体" w:eastAsia="宋体" w:cs="宋体"/>
          <w:color w:val="000000"/>
          <w:sz w:val="21"/>
          <w:szCs w:val="21"/>
        </w:rPr>
      </w:r>
      <w:r/>
    </w:p>
    <w:p>
      <w:pPr>
        <w:pStyle w:val="871"/>
        <w:numPr>
          <w:ilvl w:val="0"/>
          <w:numId w:val="13"/>
        </w:numPr>
        <w:keepLines w:val="0"/>
        <w:keepNext w:val="0"/>
        <w:pageBreakBefore w:val="0"/>
        <w:spacing w:line="440" w:lineRule="exact"/>
        <w:widowControl w:val="off"/>
        <w:tabs>
          <w:tab w:val="left" w:pos="42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如出现评标总得分最高的投标人有两个或两个以上的，以实际投标报价较低者优先作为中标候选人，如果实际投标报价也相同的，则由招标采购单位以抽签方式确定中标候选人。</w:t>
      </w:r>
      <w:r>
        <w:rPr>
          <w:rFonts w:hint="eastAsia" w:ascii="宋体" w:hAnsi="宋体" w:eastAsia="宋体" w:cs="宋体"/>
          <w:color w:val="000000"/>
          <w:sz w:val="21"/>
          <w:szCs w:val="21"/>
        </w:rPr>
      </w:r>
      <w:r/>
    </w:p>
    <w:p>
      <w:pPr>
        <w:pStyle w:val="871"/>
        <w:keepLines w:val="0"/>
        <w:keepNext w:val="0"/>
        <w:pageBreakBefore w:val="0"/>
        <w:spacing w:line="440" w:lineRule="exact"/>
        <w:widowControl w:val="off"/>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                                       二、</w:t>
      </w:r>
      <w:r>
        <w:rPr>
          <w:rFonts w:hint="eastAsia" w:ascii="宋体" w:hAnsi="宋体" w:eastAsia="宋体" w:cs="宋体"/>
          <w:b/>
          <w:bCs/>
          <w:color w:val="000000"/>
          <w:sz w:val="21"/>
          <w:szCs w:val="21"/>
        </w:rPr>
        <w:t xml:space="preserve">综合</w:t>
      </w:r>
      <w:r>
        <w:rPr>
          <w:rFonts w:hint="eastAsia" w:ascii="宋体" w:hAnsi="宋体" w:eastAsia="宋体" w:cs="宋体"/>
          <w:b/>
          <w:bCs/>
          <w:color w:val="000000"/>
          <w:sz w:val="21"/>
          <w:szCs w:val="21"/>
        </w:rPr>
        <w:t xml:space="preserve">评分标准</w:t>
      </w:r>
      <w:r>
        <w:rPr>
          <w:rFonts w:hint="eastAsia" w:ascii="宋体" w:hAnsi="宋体" w:eastAsia="宋体" w:cs="宋体"/>
          <w:b/>
          <w:bCs/>
          <w:color w:val="000000"/>
          <w:sz w:val="21"/>
          <w:szCs w:val="21"/>
        </w:rPr>
      </w:r>
      <w:r/>
    </w:p>
    <w:p>
      <w:pPr>
        <w:pStyle w:val="871"/>
        <w:numPr>
          <w:ilvl w:val="0"/>
          <w:numId w:val="0"/>
        </w:numPr>
        <w:ind w:left="0" w:firstLine="420"/>
        <w:keepLines w:val="0"/>
        <w:keepNext w:val="0"/>
        <w:pageBreakBefore w:val="0"/>
        <w:spacing w:line="440" w:lineRule="exact"/>
        <w:widowControl w:val="off"/>
        <w:tabs>
          <w:tab w:val="left" w:pos="42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本次招标的评标方法采用综合评估方法，并以评分方法进行评估，总分值为100分，评审因素及各比重如下：价格分值占总分值的比重为30%（权重），技术与质量及其它占70%（权重）。</w:t>
      </w:r>
      <w:r>
        <w:rPr>
          <w:rFonts w:hint="eastAsia" w:ascii="宋体" w:hAnsi="宋体" w:eastAsia="宋体" w:cs="宋体"/>
          <w:color w:val="000000"/>
          <w:sz w:val="21"/>
          <w:szCs w:val="21"/>
        </w:rPr>
      </w:r>
      <w:r/>
    </w:p>
    <w:p>
      <w:pPr>
        <w:pStyle w:val="871"/>
        <w:keepLines w:val="0"/>
        <w:keepNext w:val="0"/>
        <w:pageBreakBefore w:val="0"/>
        <w:spacing w:line="440" w:lineRule="exact"/>
        <w:widowControl w:val="off"/>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（一）报价得分（30分）</w:t>
      </w:r>
      <w:r>
        <w:rPr>
          <w:rFonts w:hint="eastAsia" w:ascii="宋体" w:hAnsi="宋体" w:eastAsia="宋体" w:cs="宋体"/>
          <w:b/>
          <w:bCs/>
          <w:color w:val="000000"/>
          <w:sz w:val="21"/>
          <w:szCs w:val="21"/>
        </w:rPr>
      </w:r>
      <w:r/>
    </w:p>
    <w:p>
      <w:pPr>
        <w:pStyle w:val="871"/>
        <w:numPr>
          <w:ilvl w:val="0"/>
          <w:numId w:val="14"/>
        </w:numPr>
        <w:keepLines w:val="0"/>
        <w:keepNext w:val="0"/>
        <w:pageBreakBefore w:val="0"/>
        <w:spacing w:line="440" w:lineRule="exact"/>
        <w:widowControl w:val="off"/>
        <w:tabs>
          <w:tab w:val="left" w:pos="42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投标报价低于或等于采购预算价格（或最高限价）的，为有效投标报价。超采购预算（或最高限价）的投标报价为无效投标报价。无效投标报价的投标文件不进行评审，也不得标。</w:t>
      </w:r>
      <w:r>
        <w:rPr>
          <w:rFonts w:hint="eastAsia" w:ascii="宋体" w:hAnsi="宋体" w:eastAsia="宋体" w:cs="宋体"/>
          <w:color w:val="000000"/>
          <w:sz w:val="21"/>
          <w:szCs w:val="21"/>
        </w:rPr>
      </w:r>
      <w:r/>
    </w:p>
    <w:p>
      <w:pPr>
        <w:pStyle w:val="871"/>
        <w:numPr>
          <w:ilvl w:val="0"/>
          <w:numId w:val="14"/>
        </w:numPr>
        <w:keepLines w:val="0"/>
        <w:keepNext w:val="0"/>
        <w:pageBreakBefore w:val="0"/>
        <w:spacing w:line="440" w:lineRule="exact"/>
        <w:widowControl w:val="off"/>
        <w:tabs>
          <w:tab w:val="left" w:pos="42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价格得分计算方法：根据各投标人通过符合性审查的有效投标报价中的最低价作为评标基准价</w:t>
      </w:r>
      <w:r>
        <w:rPr>
          <w:rFonts w:hint="eastAsia" w:ascii="宋体" w:hAnsi="宋体" w:eastAsia="宋体" w:cs="宋体"/>
          <w:color w:val="000000"/>
          <w:sz w:val="21"/>
          <w:szCs w:val="21"/>
          <w:lang w:val="zh-CN"/>
        </w:rPr>
        <w:t xml:space="preserve">（报价按评审价格调整后的价格为最低价的作为评标基准价，中标金额则以实际投标报价为准），其价格分为满分</w:t>
      </w:r>
      <w:r>
        <w:rPr>
          <w:rFonts w:hint="eastAsia" w:ascii="宋体" w:hAnsi="宋体" w:eastAsia="宋体" w:cs="宋体"/>
          <w:color w:val="000000"/>
          <w:sz w:val="21"/>
          <w:szCs w:val="21"/>
        </w:rPr>
        <w:t xml:space="preserve">。其他投标人的价格分按照下列公式计算（计算结果四舍五入保留两位小数）</w:t>
      </w:r>
      <w:r>
        <w:rPr>
          <w:rFonts w:hint="eastAsia" w:ascii="宋体" w:hAnsi="宋体" w:eastAsia="宋体" w:cs="宋体"/>
          <w:color w:val="000000"/>
          <w:sz w:val="21"/>
          <w:szCs w:val="21"/>
        </w:rPr>
      </w:r>
      <w:r/>
    </w:p>
    <w:p>
      <w:pPr>
        <w:pStyle w:val="871"/>
        <w:numPr>
          <w:ilvl w:val="0"/>
          <w:numId w:val="14"/>
        </w:numPr>
        <w:keepLines w:val="0"/>
        <w:keepNext w:val="0"/>
        <w:pageBreakBefore w:val="0"/>
        <w:spacing w:line="440" w:lineRule="exact"/>
        <w:widowControl w:val="off"/>
        <w:tabs>
          <w:tab w:val="left" w:pos="42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投标报价得分=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评标基准价/投标报价）×价格权值×100，小数点后保留两位。</w:t>
      </w:r>
      <w:r>
        <w:rPr>
          <w:rFonts w:hint="eastAsia" w:ascii="宋体" w:hAnsi="宋体" w:eastAsia="宋体" w:cs="宋体"/>
          <w:color w:val="000000"/>
          <w:sz w:val="21"/>
          <w:szCs w:val="21"/>
        </w:rPr>
      </w:r>
      <w:r/>
    </w:p>
    <w:p>
      <w:pPr>
        <w:pStyle w:val="871"/>
        <w:keepLines w:val="0"/>
        <w:keepNext w:val="0"/>
        <w:pageBreakBefore w:val="0"/>
        <w:spacing w:line="440" w:lineRule="exact"/>
        <w:widowControl w:val="off"/>
        <w:rPr>
          <w:rFonts w:hint="eastAsia" w:ascii="宋体" w:hAnsi="宋体" w:eastAsia="宋体" w:cs="宋体"/>
          <w:b/>
          <w:bCs w:val="0"/>
          <w:color w:val="000000"/>
          <w:sz w:val="21"/>
          <w:szCs w:val="21"/>
        </w:rPr>
        <w:outlineLvl w:val="9"/>
      </w:pPr>
      <w:r>
        <w:rPr>
          <w:rFonts w:hint="eastAsia" w:ascii="宋体" w:hAnsi="宋体" w:eastAsia="宋体" w:cs="宋体"/>
          <w:b/>
          <w:bCs w:val="0"/>
          <w:color w:val="000000"/>
          <w:sz w:val="21"/>
          <w:szCs w:val="21"/>
        </w:rPr>
        <w:t xml:space="preserve">（二）</w:t>
      </w:r>
      <w:r>
        <w:rPr>
          <w:rFonts w:hint="eastAsia" w:eastAsia="宋体" w:cs="宋体"/>
          <w:b/>
          <w:bCs w:val="0"/>
          <w:color w:val="000000"/>
          <w:sz w:val="21"/>
          <w:szCs w:val="21"/>
          <w:lang w:eastAsia="zh-CN"/>
        </w:rPr>
        <w:t xml:space="preserve">技术方案</w:t>
      </w:r>
      <w:r>
        <w:rPr>
          <w:rFonts w:hint="eastAsia" w:ascii="宋体" w:hAnsi="宋体" w:eastAsia="宋体" w:cs="宋体"/>
          <w:b/>
          <w:bCs w:val="0"/>
          <w:color w:val="000000"/>
          <w:sz w:val="21"/>
          <w:szCs w:val="21"/>
        </w:rPr>
        <w:t xml:space="preserve">（</w:t>
      </w:r>
      <w:r>
        <w:rPr>
          <w:rFonts w:hint="eastAsia" w:eastAsia="宋体" w:cs="宋体"/>
          <w:b/>
          <w:bCs w:val="0"/>
          <w:color w:val="000000"/>
          <w:sz w:val="21"/>
          <w:szCs w:val="21"/>
          <w:lang w:val="en-US" w:eastAsia="zh-CN"/>
        </w:rPr>
        <w:t xml:space="preserve">70</w:t>
      </w:r>
      <w:r>
        <w:rPr>
          <w:rFonts w:hint="eastAsia" w:ascii="宋体" w:hAnsi="宋体" w:eastAsia="宋体" w:cs="宋体"/>
          <w:b/>
          <w:bCs w:val="0"/>
          <w:color w:val="000000"/>
          <w:sz w:val="21"/>
          <w:szCs w:val="21"/>
        </w:rPr>
        <w:t xml:space="preserve">分）</w:t>
      </w:r>
      <w:r>
        <w:rPr>
          <w:rFonts w:hint="eastAsia" w:ascii="宋体" w:hAnsi="宋体" w:eastAsia="宋体" w:cs="宋体"/>
          <w:b/>
          <w:bCs w:val="0"/>
          <w:color w:val="000000"/>
          <w:sz w:val="21"/>
          <w:szCs w:val="21"/>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highlight w:val="none"/>
          <w:lang w:val="en-US" w:eastAsia="zh-CN"/>
        </w:rPr>
        <w:outlineLvl w:val="9"/>
      </w:pPr>
      <w:r/>
      <w:bookmarkStart w:id="47" w:name="_Toc45895197"/>
      <w:r/>
      <w:bookmarkStart w:id="48" w:name="_Toc45883335"/>
      <w:r/>
      <w:bookmarkStart w:id="49" w:name="_Toc45368395"/>
      <w:r>
        <w:rPr>
          <w:rFonts w:hint="eastAsia" w:ascii="宋体" w:hAnsi="宋体" w:eastAsia="宋体" w:cs="宋体"/>
          <w:b/>
          <w:bCs w:val="0"/>
          <w:color w:val="000000"/>
          <w:sz w:val="21"/>
          <w:szCs w:val="21"/>
          <w:highlight w:val="none"/>
          <w:lang w:val="en-US" w:eastAsia="zh-CN"/>
        </w:rPr>
        <w:t xml:space="preserve">1.针对本项目整体服务方案（24分）</w:t>
      </w:r>
      <w:r>
        <w:rPr>
          <w:rFonts w:hint="eastAsia" w:ascii="宋体" w:hAnsi="宋体" w:eastAsia="宋体" w:cs="宋体"/>
          <w:b/>
          <w:bCs w:val="0"/>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（1）供种方案及措施（12分）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根据供种方案的详细程度、可操作性进行评审。供种方案详细、可操作性强的得12分；方案较详细、可操作性较强的得8分；方案一般的得4分；未提供相关内容的不得分。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（2）种子质量检验设施及调运服务体系（12分）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结合种子质量检验设施配置情况，及调运服务体系的交通便捷性、库址合理性进行综合比较。交通便捷、库址合理且检验设施完备、调运体系优秀的得12分；交通较便捷、库址较合理且检验设施及调运体系良好的得8分；交通一般、库址一般且检验设施及调运体系基本达标得4分；未提供相关内容的不得分。</w:t>
      </w:r>
      <w:r>
        <w:rPr>
          <w:rFonts w:hint="eastAsia" w:ascii="宋体" w:hAnsi="宋体" w:eastAsia="宋体" w:cs="宋体"/>
          <w:bCs/>
          <w:color w:val="000000"/>
          <w:sz w:val="21"/>
          <w:szCs w:val="21"/>
          <w:highlight w:val="none"/>
          <w:lang w:val="en-US" w:eastAsia="zh-CN"/>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2.仓储设施设备和种子储备管理制度（9分）</w:t>
      </w:r>
      <w:r>
        <w:rPr>
          <w:rFonts w:hint="eastAsia" w:ascii="宋体" w:hAnsi="宋体" w:eastAsia="宋体" w:cs="宋体"/>
          <w:b/>
          <w:bCs w:val="0"/>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根据仓储设施设备的完善程度、种子仓储方案的科学性及种子储备管理制度的合理性进行比较评审。仓储设施设备完善、种子储备制度科学合理的得9分；仓储设施设备较完善、种子储备制度较科学合理的得6分；仓储设施设备一般、种子储备制度一般的得3分；未提供相关内容的不得分。</w:t>
      </w:r>
      <w:r>
        <w:rPr>
          <w:rFonts w:hint="eastAsia" w:ascii="宋体" w:hAnsi="宋体" w:eastAsia="宋体" w:cs="宋体"/>
          <w:bCs/>
          <w:color w:val="000000"/>
          <w:sz w:val="21"/>
          <w:szCs w:val="21"/>
          <w:highlight w:val="none"/>
          <w:lang w:val="en-US" w:eastAsia="zh-CN"/>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3.服务体系的完备性（6分）</w:t>
      </w:r>
      <w:r>
        <w:rPr>
          <w:rFonts w:hint="eastAsia" w:ascii="宋体" w:hAnsi="宋体" w:eastAsia="宋体" w:cs="宋体"/>
          <w:b/>
          <w:bCs w:val="0"/>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根据服务体系及配套制度的完善性、科学性进行评审。服务体系及制度完善、科学合理的得6分；服务体系及制度较完善、较科学合理的得4分；服务体系及制度一般的得2分；未提供相关内容的不得分。</w:t>
      </w:r>
      <w:r>
        <w:rPr>
          <w:rFonts w:hint="eastAsia" w:ascii="宋体" w:hAnsi="宋体" w:eastAsia="宋体" w:cs="宋体"/>
          <w:bCs/>
          <w:color w:val="000000"/>
          <w:sz w:val="21"/>
          <w:szCs w:val="21"/>
          <w:highlight w:val="none"/>
          <w:lang w:val="en-US" w:eastAsia="zh-CN"/>
        </w:rPr>
      </w:r>
      <w:r/>
    </w:p>
    <w:p>
      <w:pPr>
        <w:pStyle w:val="871"/>
        <w:ind w:firstLine="422"/>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4.售后服务方案（6分）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针对售后服务方案的全面性、可行性进行评审，内容包括但不限于售后培训、技术支持等。方案全面完善、细致可行、科学合理的得6分；方案较全面完善、较细致、较科学合理的得4分；方案一般、合理性一般的得2分；未提供相关内容的不得分。</w:t>
      </w:r>
      <w:r>
        <w:rPr>
          <w:rFonts w:hint="eastAsia" w:ascii="宋体" w:hAnsi="宋体" w:eastAsia="宋体" w:cs="宋体"/>
          <w:bCs/>
          <w:color w:val="000000"/>
          <w:sz w:val="21"/>
          <w:szCs w:val="21"/>
          <w:highlight w:val="none"/>
          <w:lang w:val="en-US" w:eastAsia="zh-CN"/>
        </w:rPr>
      </w:r>
      <w:r/>
    </w:p>
    <w:p>
      <w:pPr>
        <w:pStyle w:val="871"/>
        <w:ind w:firstLine="422"/>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5. 技术人员及运输设备配备情况（10分）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对各投标单位针对本项目配备的技术人员、运输设备等情况进行横向比较评审。</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（1）技术人员配备（5分）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配备齐全、能充分满足项目需求的得5分；配备较齐全、基本满足项目需求的得3分；配备一般、勉强满足项目需求的得1分。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（2）车辆设备配备（5分）</w:t>
      </w:r>
      <w:r>
        <w:rPr>
          <w:rFonts w:hint="eastAsia" w:ascii="宋体" w:hAnsi="宋体" w:eastAsia="宋体" w:cs="宋体"/>
          <w:bCs/>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配备齐全、性能适配项目供种需求的得5分；配备较齐全、性能基本适配需求的得3分；配备一般、能基本保障运输的得1分。</w:t>
      </w:r>
      <w:r>
        <w:rPr>
          <w:rFonts w:hint="eastAsia" w:ascii="宋体" w:hAnsi="宋体" w:eastAsia="宋体" w:cs="宋体"/>
          <w:bCs/>
          <w:color w:val="000000"/>
          <w:sz w:val="21"/>
          <w:szCs w:val="21"/>
          <w:highlight w:val="none"/>
          <w:lang w:val="en-US" w:eastAsia="zh-CN"/>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6.类似项目业绩（15分）</w:t>
      </w:r>
      <w:r>
        <w:rPr>
          <w:rFonts w:hint="eastAsia" w:ascii="宋体" w:hAnsi="宋体" w:eastAsia="宋体" w:cs="宋体"/>
          <w:b/>
          <w:bCs w:val="0"/>
          <w:color w:val="000000"/>
          <w:sz w:val="21"/>
          <w:szCs w:val="21"/>
          <w:highlight w:val="none"/>
          <w:lang w:val="en-US" w:eastAsia="zh-CN"/>
        </w:rPr>
      </w:r>
      <w:r/>
    </w:p>
    <w:p>
      <w:pPr>
        <w:pStyle w:val="871"/>
        <w:ind w:firstLine="420"/>
        <w:keepLines w:val="0"/>
        <w:keepNext w:val="0"/>
        <w:pageBreakBefore w:val="0"/>
        <w:spacing w:line="440" w:lineRule="exact"/>
        <w:widowControl w:val="off"/>
        <w:rPr>
          <w:rFonts w:hint="eastAsia" w:eastAsia="宋体" w:cs="宋体"/>
          <w:bCs/>
          <w:color w:val="000000"/>
          <w:sz w:val="21"/>
          <w:szCs w:val="21"/>
          <w:lang w:val="zh-CN" w:eastAsia="zh-CN"/>
        </w:rPr>
        <w:outlineLvl w:val="9"/>
      </w:pPr>
      <w:r>
        <w:rPr>
          <w:rFonts w:hint="eastAsia" w:eastAsia="宋体" w:cs="宋体"/>
          <w:bCs/>
          <w:color w:val="000000"/>
          <w:sz w:val="21"/>
          <w:szCs w:val="21"/>
          <w:lang w:val="en-US" w:eastAsia="zh-CN"/>
        </w:rPr>
        <w:t xml:space="preserve">投标单位自2023年1月1日起至今（以合同签订时间为准）承接过类似项目业绩的，每提供一份业绩得3分，最高得15分。（投标文件中需提供完整的业绩合同</w:t>
      </w:r>
      <w:r>
        <w:rPr>
          <w:rFonts w:hint="eastAsia" w:ascii="宋体" w:hAnsi="宋体" w:eastAsia="宋体" w:cs="宋体"/>
          <w:i w:val="0"/>
          <w:iCs w:val="0"/>
          <w:color w:val="000000"/>
          <w:sz w:val="21"/>
          <w:szCs w:val="21"/>
          <w:u w:val="none"/>
          <w:lang w:val="en-US" w:eastAsia="zh-CN" w:bidi="ar"/>
        </w:rPr>
        <w:t xml:space="preserve">复印件并加盖投标单位公章</w:t>
      </w:r>
      <w:r>
        <w:rPr>
          <w:rFonts w:hint="eastAsia" w:eastAsia="宋体" w:cs="宋体"/>
          <w:bCs/>
          <w:color w:val="000000"/>
          <w:sz w:val="21"/>
          <w:szCs w:val="21"/>
          <w:lang w:val="en-US" w:eastAsia="zh-CN"/>
        </w:rPr>
        <w:t xml:space="preserve">，否则不得分。）  </w:t>
      </w:r>
      <w:r>
        <w:rPr>
          <w:rFonts w:hint="eastAsia" w:eastAsia="宋体" w:cs="宋体"/>
          <w:bCs/>
          <w:color w:val="000000"/>
          <w:sz w:val="21"/>
          <w:szCs w:val="21"/>
          <w:lang w:val="zh-CN" w:eastAsia="zh-CN"/>
        </w:rPr>
      </w:r>
      <w:r/>
    </w:p>
    <w:p>
      <w:pPr>
        <w:pStyle w:val="871"/>
        <w:keepLines w:val="0"/>
        <w:keepNext w:val="0"/>
        <w:pageBreakBefore w:val="0"/>
        <w:spacing w:line="440" w:lineRule="exact"/>
        <w:widowControl w:val="off"/>
        <w:rPr>
          <w:rFonts w:hint="eastAsia" w:ascii="宋体" w:hAnsi="宋体" w:eastAsia="宋体" w:cs="宋体"/>
          <w:bCs/>
          <w:color w:val="000000"/>
          <w:sz w:val="21"/>
          <w:szCs w:val="21"/>
        </w:rPr>
        <w:outlineLvl w:val="9"/>
      </w:pPr>
      <w:r/>
      <w:bookmarkEnd w:id="47"/>
      <w:r/>
      <w:bookmarkEnd w:id="48"/>
      <w:r/>
      <w:bookmarkEnd w:id="49"/>
      <w:r>
        <w:rPr>
          <w:rFonts w:hint="eastAsia" w:ascii="宋体" w:hAnsi="宋体" w:eastAsia="宋体" w:cs="宋体"/>
          <w:bCs/>
          <w:color w:val="000000"/>
          <w:sz w:val="21"/>
          <w:szCs w:val="21"/>
        </w:rPr>
      </w:r>
      <w:r/>
    </w:p>
    <w:p>
      <w:pPr>
        <w:pStyle w:val="1000"/>
        <w:keepLines w:val="0"/>
        <w:keepNext w:val="0"/>
        <w:pageBreakBefore w:val="0"/>
        <w:spacing w:line="440" w:lineRule="exact"/>
        <w:widowControl w:val="off"/>
        <w:rPr>
          <w:rFonts w:hint="eastAsia"/>
          <w:color w:val="000000"/>
          <w:sz w:val="21"/>
          <w:szCs w:val="21"/>
        </w:rPr>
      </w:pPr>
      <w:r>
        <w:rPr>
          <w:rFonts w:hint="eastAsia"/>
          <w:color w:val="000000"/>
          <w:sz w:val="21"/>
          <w:szCs w:val="21"/>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rPr>
        <w:outlineLvl w:val="9"/>
      </w:pPr>
      <w:r>
        <w:rPr>
          <w:rFonts w:hint="eastAsia" w:ascii="宋体" w:hAnsi="宋体" w:eastAsia="宋体" w:cs="宋体"/>
          <w:b/>
          <w:bCs w:val="0"/>
          <w:color w:val="000000"/>
          <w:sz w:val="21"/>
          <w:szCs w:val="21"/>
        </w:rPr>
        <w:t xml:space="preserve">注：1</w:t>
      </w:r>
      <w:r>
        <w:rPr>
          <w:rFonts w:hint="eastAsia"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rPr>
        <w:t xml:space="preserve">报价超过采购预算（或最高限价）的将不进入综合评审程序，也不得标。</w:t>
      </w:r>
      <w:r>
        <w:rPr>
          <w:rFonts w:hint="eastAsia" w:ascii="宋体" w:hAnsi="宋体" w:eastAsia="宋体" w:cs="宋体"/>
          <w:b/>
          <w:bCs w:val="0"/>
          <w:color w:val="000000"/>
          <w:sz w:val="21"/>
          <w:szCs w:val="21"/>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rPr>
        <w:outlineLvl w:val="9"/>
      </w:pPr>
      <w:r>
        <w:rPr>
          <w:rFonts w:hint="eastAsia" w:ascii="宋体" w:hAnsi="宋体" w:eastAsia="宋体" w:cs="宋体"/>
          <w:b/>
          <w:bCs w:val="0"/>
          <w:color w:val="000000"/>
          <w:sz w:val="21"/>
          <w:szCs w:val="21"/>
        </w:rPr>
        <w:t xml:space="preserve">2</w:t>
      </w:r>
      <w:r>
        <w:rPr>
          <w:rFonts w:hint="eastAsia"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rPr>
        <w:t xml:space="preserve">付款步骤、服务期限如有负偏离的不得中标。</w:t>
      </w:r>
      <w:r>
        <w:rPr>
          <w:rFonts w:hint="eastAsia" w:ascii="宋体" w:hAnsi="宋体" w:eastAsia="宋体" w:cs="宋体"/>
          <w:b/>
          <w:bCs w:val="0"/>
          <w:color w:val="000000"/>
          <w:sz w:val="21"/>
          <w:szCs w:val="21"/>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rPr>
        <w:outlineLvl w:val="9"/>
      </w:pPr>
      <w:r>
        <w:rPr>
          <w:rFonts w:hint="eastAsia" w:ascii="宋体" w:hAnsi="宋体" w:eastAsia="宋体" w:cs="宋体"/>
          <w:b/>
          <w:bCs w:val="0"/>
          <w:color w:val="000000"/>
          <w:sz w:val="21"/>
          <w:szCs w:val="21"/>
        </w:rPr>
        <w:t xml:space="preserve">3</w:t>
      </w:r>
      <w:r>
        <w:rPr>
          <w:rFonts w:hint="eastAsia"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rPr>
        <w:t xml:space="preserve">针对评分标准中评分的每一条，投标人均应提供相关资料并作出相应说明供评委评判，不提供相关资料的视为不具备该项得分的条件。</w:t>
      </w:r>
      <w:r>
        <w:rPr>
          <w:rFonts w:hint="eastAsia" w:ascii="宋体" w:hAnsi="宋体" w:eastAsia="宋体" w:cs="宋体"/>
          <w:b/>
          <w:bCs w:val="0"/>
          <w:color w:val="000000"/>
          <w:sz w:val="21"/>
          <w:szCs w:val="21"/>
        </w:rPr>
      </w:r>
      <w:r/>
    </w:p>
    <w:p>
      <w:pPr>
        <w:pStyle w:val="871"/>
        <w:ind w:firstLine="422"/>
        <w:keepLines w:val="0"/>
        <w:keepNext w:val="0"/>
        <w:pageBreakBefore w:val="0"/>
        <w:spacing w:line="440" w:lineRule="exact"/>
        <w:widowControl w:val="off"/>
        <w:rPr>
          <w:rFonts w:hint="eastAsia" w:ascii="宋体" w:hAnsi="宋体" w:eastAsia="宋体" w:cs="宋体"/>
          <w:b/>
          <w:bCs w:val="0"/>
          <w:color w:val="000000"/>
          <w:sz w:val="21"/>
          <w:szCs w:val="21"/>
          <w:lang w:val="zh-CN"/>
        </w:rPr>
        <w:outlineLvl w:val="9"/>
      </w:pPr>
      <w:r>
        <w:rPr>
          <w:rFonts w:hint="eastAsia" w:ascii="宋体" w:hAnsi="宋体" w:eastAsia="宋体" w:cs="宋体"/>
          <w:b/>
          <w:bCs w:val="0"/>
          <w:color w:val="000000"/>
          <w:sz w:val="21"/>
          <w:szCs w:val="21"/>
          <w:lang w:val="zh-CN"/>
        </w:rPr>
        <w:t xml:space="preserve">4</w:t>
      </w:r>
      <w:r>
        <w:rPr>
          <w:rFonts w:hint="eastAsia"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lang w:val="zh-CN" w:eastAsia="zh-CN"/>
        </w:rPr>
        <w:t xml:space="preserve">招标</w:t>
      </w:r>
      <w:r>
        <w:rPr>
          <w:rFonts w:hint="eastAsia" w:ascii="宋体" w:hAnsi="宋体" w:eastAsia="宋体" w:cs="宋体"/>
          <w:b/>
          <w:bCs w:val="0"/>
          <w:color w:val="000000"/>
          <w:sz w:val="21"/>
          <w:szCs w:val="21"/>
          <w:lang w:val="zh-CN"/>
        </w:rPr>
        <w:t xml:space="preserve">文件中要求的复印件可以用扫描件代替；</w:t>
      </w:r>
      <w:r>
        <w:rPr>
          <w:rFonts w:hint="eastAsia" w:ascii="宋体" w:hAnsi="宋体" w:eastAsia="宋体" w:cs="宋体"/>
          <w:b/>
          <w:bCs w:val="0"/>
          <w:color w:val="000000"/>
          <w:sz w:val="21"/>
          <w:szCs w:val="21"/>
          <w:lang w:val="zh-CN" w:eastAsia="zh-CN"/>
        </w:rPr>
        <w:t xml:space="preserve">招标</w:t>
      </w:r>
      <w:r>
        <w:rPr>
          <w:rFonts w:hint="eastAsia" w:ascii="宋体" w:hAnsi="宋体" w:eastAsia="宋体" w:cs="宋体"/>
          <w:b/>
          <w:bCs w:val="0"/>
          <w:color w:val="000000"/>
          <w:sz w:val="21"/>
          <w:szCs w:val="21"/>
          <w:lang w:val="zh-CN"/>
        </w:rPr>
        <w:t xml:space="preserve">文件中要求加盖</w:t>
      </w:r>
      <w:r>
        <w:rPr>
          <w:rFonts w:hint="eastAsia" w:ascii="宋体" w:hAnsi="宋体" w:eastAsia="宋体" w:cs="宋体"/>
          <w:b/>
          <w:bCs w:val="0"/>
          <w:color w:val="000000"/>
          <w:sz w:val="21"/>
          <w:szCs w:val="21"/>
          <w:lang w:val="zh-CN" w:eastAsia="zh-CN"/>
        </w:rPr>
        <w:t xml:space="preserve">投标</w:t>
      </w:r>
      <w:r>
        <w:rPr>
          <w:rFonts w:hint="eastAsia" w:ascii="宋体" w:hAnsi="宋体" w:eastAsia="宋体" w:cs="宋体"/>
          <w:b/>
          <w:bCs w:val="0"/>
          <w:color w:val="000000"/>
          <w:sz w:val="21"/>
          <w:szCs w:val="21"/>
          <w:lang w:val="zh-CN"/>
        </w:rPr>
        <w:t xml:space="preserve">单位公章的，可用电子签章代替。</w:t>
      </w:r>
      <w:r>
        <w:rPr>
          <w:rFonts w:hint="eastAsia" w:ascii="宋体" w:hAnsi="宋体" w:eastAsia="宋体" w:cs="宋体"/>
          <w:b/>
          <w:bCs w:val="0"/>
          <w:color w:val="000000"/>
          <w:sz w:val="21"/>
          <w:szCs w:val="21"/>
          <w:lang w:val="zh-CN"/>
        </w:rPr>
      </w:r>
      <w:r/>
    </w:p>
    <w:p>
      <w:pPr>
        <w:pStyle w:val="871"/>
        <w:ind w:firstLine="422"/>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b/>
          <w:bCs w:val="0"/>
          <w:color w:val="000000"/>
          <w:sz w:val="21"/>
          <w:szCs w:val="21"/>
          <w:lang w:val="en-US" w:eastAsia="zh-CN"/>
        </w:rPr>
        <w:t xml:space="preserve">5</w:t>
      </w:r>
      <w:r>
        <w:rPr>
          <w:rFonts w:hint="eastAsia"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lang w:val="zh-CN" w:eastAsia="zh-CN"/>
        </w:rPr>
        <w:t xml:space="preserve">可以通过互联网或者相关信息系统查询的信息，各投标单位可以在投标文件中提供相关证明材料，也可以在投标文件中列明查询路径。</w:t>
      </w:r>
      <w:r>
        <w:rPr>
          <w:rFonts w:hint="eastAsia" w:ascii="宋体" w:hAnsi="宋体" w:eastAsia="宋体" w:cs="宋体"/>
          <w:color w:val="000000"/>
          <w:sz w:val="21"/>
          <w:szCs w:val="21"/>
        </w:rPr>
      </w:r>
      <w:r/>
    </w:p>
    <w:p>
      <w:pPr>
        <w:pStyle w:val="871"/>
        <w:jc w:val="right"/>
        <w:keepLines w:val="0"/>
        <w:keepNext w:val="0"/>
        <w:pageBreakBefore w:val="0"/>
        <w:spacing w:line="440" w:lineRule="exact"/>
        <w:widowControl w:val="off"/>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r>
      <w:r/>
    </w:p>
    <w:p>
      <w:pPr>
        <w:pStyle w:val="871"/>
        <w:jc w:val="right"/>
        <w:keepLines w:val="0"/>
        <w:keepNext w:val="0"/>
        <w:pageBreakBefore w:val="0"/>
        <w:spacing w:line="440" w:lineRule="exact"/>
        <w:widowControl w:val="off"/>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r>
      <w:r/>
    </w:p>
    <w:p>
      <w:pPr>
        <w:pStyle w:val="871"/>
        <w:jc w:val="right"/>
        <w:keepLines w:val="0"/>
        <w:keepNext w:val="0"/>
        <w:pageBreakBefore w:val="0"/>
        <w:spacing w:line="440" w:lineRule="exact"/>
        <w:widowControl w:val="off"/>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r>
      <w:r/>
    </w:p>
    <w:p>
      <w:pPr>
        <w:pStyle w:val="871"/>
        <w:jc w:val="right"/>
        <w:keepLines w:val="0"/>
        <w:keepNext w:val="0"/>
        <w:pageBreakBefore w:val="0"/>
        <w:spacing w:line="440" w:lineRule="exact"/>
        <w:widowControl w:val="off"/>
        <w:rPr>
          <w:rFonts w:hint="eastAsia"/>
          <w:b/>
          <w:color w:val="000000"/>
          <w:sz w:val="21"/>
          <w:szCs w:val="21"/>
        </w:rPr>
        <w:outlineLvl w:val="9"/>
      </w:pPr>
      <w:r>
        <w:rPr>
          <w:rFonts w:hint="eastAsia" w:ascii="宋体" w:hAnsi="宋体" w:eastAsia="宋体" w:cs="宋体"/>
          <w:b/>
          <w:color w:val="000000"/>
          <w:sz w:val="21"/>
          <w:szCs w:val="21"/>
        </w:rPr>
        <w:t xml:space="preserve">（全文完） </w:t>
      </w:r>
      <w:r>
        <w:rPr>
          <w:rFonts w:hint="eastAsia"/>
          <w:b/>
          <w:color w:val="000000"/>
          <w:sz w:val="21"/>
          <w:szCs w:val="21"/>
        </w:rPr>
        <w:t xml:space="preserve">                                                            </w:t>
      </w:r>
      <w:r/>
    </w:p>
    <w:sectPr>
      <w:headerReference w:type="default" r:id="rId9"/>
      <w:footerReference w:type="default" r:id="rId10"/>
      <w:footnotePr/>
      <w:endnotePr/>
      <w:type w:val="nextPage"/>
      <w:pgSz w:w="11906" w:h="16838" w:orient="portrait"/>
      <w:pgMar w:top="851" w:right="924" w:bottom="680" w:left="108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简体">
    <w:panose1 w:val="020B0503020202020204"/>
  </w:font>
  <w:font w:name="Tahoma">
    <w:panose1 w:val="020B0604030504040204"/>
  </w:font>
  <w:font w:name="等线 Light">
    <w:panose1 w:val="02010600030101010101"/>
  </w:font>
  <w:font w:name="等线">
    <w:panose1 w:val="02010600030101010101"/>
  </w:font>
  <w:font w:name="Heiti SC Light">
    <w:panose1 w:val="020B0503020202020204"/>
  </w:font>
  <w:font w:name="楷体_GB2312">
    <w:panose1 w:val="02010609060101010101"/>
  </w:font>
  <w:font w:name="Courier New">
    <w:panose1 w:val="02070309020205020404"/>
  </w:font>
  <w:font w:name="Trebuchet MS">
    <w:panose1 w:val="020B0603020202020204"/>
  </w:font>
  <w:font w:name="Cambria">
    <w:panose1 w:val="0204050305040603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73</w:t>
    </w:r>
    <w:r>
      <w:fldChar w:fldCharType="end"/>
    </w:r>
    <w:r>
      <w:rPr>
        <w:rStyle w:val="887"/>
      </w:rPr>
    </w:r>
    <w:r/>
  </w:p>
  <w:p>
    <w:pPr>
      <w:pStyle w:val="9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0"/>
      <w:jc w:val="both"/>
      <w:keepLines w:val="0"/>
      <w:keepNext w:val="0"/>
      <w:pageBreakBefore w:val="0"/>
      <w:widowControl w:val="off"/>
      <w:tabs>
        <w:tab w:val="center" w:pos="4153" w:leader="none"/>
        <w:tab w:val="right" w:pos="8640" w:leader="none"/>
      </w:tabs>
      <w:rPr>
        <w:rFonts w:hint="eastAsia"/>
        <w:lang w:eastAsia="zh-CN"/>
      </w:rPr>
      <w:outlineLvl w:val="9"/>
    </w:pPr>
    <w:r>
      <w:rPr>
        <w:rFonts w:hint="eastAsia" w:ascii="宋体" w:hAnsi="宋体" w:eastAsia="宋体" w:cs="宋体"/>
      </w:rPr>
      <w:t xml:space="preserve">苏州欣禾诚工程咨询服务有限公司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color w:val="000000"/>
        <w:lang w:eastAsia="zh-CN"/>
      </w:rPr>
      <w:t xml:space="preserve">JSZC-320509-SXHC-G2026-0003</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1"/>
        <w:ind w:left="420" w:hanging="420"/>
        <w:tabs>
          <w:tab w:val="num" w:pos="420" w:leader="none"/>
        </w:tabs>
      </w:pPr>
      <w:rPr>
        <w:rFonts w:hint="eastAsia"/>
      </w:r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71"/>
        <w:ind w:left="420" w:hanging="420"/>
        <w:tabs>
          <w:tab w:val="num" w:pos="420" w:leader="none"/>
        </w:tabs>
      </w:pPr>
      <w:rPr>
        <w:rFonts w:hint="eastAsia"/>
      </w:r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3">
    <w:multiLevelType w:val="hybridMultilevel"/>
    <w:lvl w:ilvl="0">
      <w:start w:val="1"/>
      <w:numFmt w:val="japaneseCounting"/>
      <w:isLgl w:val="false"/>
      <w:suff w:val="tab"/>
      <w:lvlText w:val="%1、"/>
      <w:lvlJc w:val="left"/>
      <w:pPr>
        <w:pStyle w:val="871"/>
        <w:ind w:left="600" w:hanging="420"/>
        <w:tabs>
          <w:tab w:val="num" w:pos="600" w:leader="none"/>
        </w:tabs>
      </w:pPr>
      <w:rPr>
        <w:rFonts w:hint="eastAsia"/>
      </w:rPr>
    </w:lvl>
    <w:lvl w:ilvl="1">
      <w:start w:val="1"/>
      <w:numFmt w:val="decimal"/>
      <w:isLgl w:val="false"/>
      <w:suff w:val="tab"/>
      <w:lvlText w:val="%2．"/>
      <w:lvlJc w:val="left"/>
      <w:pPr>
        <w:pStyle w:val="871"/>
        <w:ind w:left="780" w:hanging="360"/>
        <w:tabs>
          <w:tab w:val="num" w:pos="780" w:leader="none"/>
        </w:tabs>
      </w:pPr>
      <w:rPr>
        <w:rFonts w:hint="eastAsia"/>
      </w:rPr>
    </w:lvl>
    <w:lvl w:ilvl="2">
      <w:start w:val="1"/>
      <w:numFmt w:val="decimal"/>
      <w:isLgl w:val="false"/>
      <w:suff w:val="tab"/>
      <w:lvlText w:val="%3、"/>
      <w:lvlJc w:val="left"/>
      <w:pPr>
        <w:pStyle w:val="871"/>
        <w:ind w:left="1200" w:hanging="360"/>
        <w:tabs>
          <w:tab w:val="num" w:pos="120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4">
    <w:multiLevelType w:val="hybridMultilevel"/>
    <w:lvl w:ilvl="0">
      <w:start w:val="1"/>
      <w:numFmt w:val="decimal"/>
      <w:pStyle w:val="1024"/>
      <w:isLgl w:val="false"/>
      <w:suff w:val="tab"/>
      <w:lvlText w:val="%1)"/>
      <w:lvlJc w:val="left"/>
      <w:pPr>
        <w:pStyle w:val="871"/>
        <w:ind w:left="420" w:hanging="420"/>
        <w:tabs>
          <w:tab w:val="num" w:pos="420" w:leader="none"/>
        </w:tabs>
      </w:p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pStyle w:val="871"/>
        <w:ind w:left="420" w:hanging="420"/>
        <w:tabs>
          <w:tab w:val="num" w:pos="420" w:leader="none"/>
        </w:tabs>
      </w:pPr>
      <w:rPr>
        <w:rFonts w:hint="eastAsia"/>
        <w:b/>
      </w:rPr>
    </w:lvl>
    <w:lvl w:ilvl="1">
      <w:start w:val="1"/>
      <w:numFmt w:val="bullet"/>
      <w:isLgl w:val="false"/>
      <w:suff w:val="tab"/>
      <w:lvlText w:val=""/>
      <w:lvlJc w:val="left"/>
      <w:pPr>
        <w:pStyle w:val="871"/>
        <w:ind w:left="840" w:hanging="420"/>
        <w:tabs>
          <w:tab w:val="num" w:pos="840" w:leader="none"/>
        </w:tabs>
      </w:pPr>
      <w:rPr>
        <w:rFonts w:ascii="Wingdings" w:hAnsi="Wingdings" w:cs="Wingdings"/>
      </w:r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71"/>
        <w:ind w:left="425" w:hanging="425"/>
        <w:tabs>
          <w:tab w:val="num" w:pos="425" w:leader="none"/>
        </w:tabs>
      </w:pPr>
    </w:lvl>
    <w:lvl w:ilvl="1">
      <w:start w:val="1"/>
      <w:numFmt w:val="decimal"/>
      <w:isLgl w:val="false"/>
      <w:suff w:val="tab"/>
      <w:lvlText w:val="%1.%2."/>
      <w:lvlJc w:val="left"/>
      <w:pPr>
        <w:pStyle w:val="871"/>
        <w:ind w:left="567" w:hanging="567"/>
        <w:tabs>
          <w:tab w:val="num" w:pos="567" w:leader="none"/>
        </w:tabs>
      </w:pPr>
    </w:lvl>
    <w:lvl w:ilvl="2">
      <w:start w:val="1"/>
      <w:numFmt w:val="decimal"/>
      <w:isLgl w:val="false"/>
      <w:suff w:val="tab"/>
      <w:lvlText w:val="%1.%2.%3."/>
      <w:lvlJc w:val="left"/>
      <w:pPr>
        <w:pStyle w:val="871"/>
        <w:ind w:left="1069" w:hanging="709"/>
        <w:tabs>
          <w:tab w:val="num" w:pos="1069" w:leader="none"/>
        </w:tabs>
      </w:pPr>
    </w:lvl>
    <w:lvl w:ilvl="3">
      <w:start w:val="1"/>
      <w:numFmt w:val="decimal"/>
      <w:isLgl w:val="false"/>
      <w:suff w:val="tab"/>
      <w:lvlText w:val="%1.%2.%3.%4."/>
      <w:lvlJc w:val="left"/>
      <w:pPr>
        <w:pStyle w:val="871"/>
        <w:ind w:left="851" w:hanging="851"/>
        <w:tabs>
          <w:tab w:val="num" w:pos="851" w:leader="none"/>
        </w:tabs>
      </w:pPr>
    </w:lvl>
    <w:lvl w:ilvl="4">
      <w:start w:val="1"/>
      <w:numFmt w:val="decimal"/>
      <w:isLgl w:val="false"/>
      <w:suff w:val="tab"/>
      <w:lvlText w:val="%1.%2.%3.%4.%5."/>
      <w:lvlJc w:val="left"/>
      <w:pPr>
        <w:pStyle w:val="871"/>
        <w:ind w:left="992" w:hanging="992"/>
        <w:tabs>
          <w:tab w:val="num" w:pos="992" w:leader="none"/>
        </w:tabs>
      </w:pPr>
    </w:lvl>
    <w:lvl w:ilvl="5">
      <w:start w:val="1"/>
      <w:numFmt w:val="decimal"/>
      <w:isLgl w:val="false"/>
      <w:suff w:val="tab"/>
      <w:lvlText w:val="%1.%2.%3.%4.%5.%6."/>
      <w:lvlJc w:val="left"/>
      <w:pPr>
        <w:pStyle w:val="871"/>
        <w:ind w:left="1134" w:hanging="1134"/>
        <w:tabs>
          <w:tab w:val="num" w:pos="1134" w:leader="none"/>
        </w:tabs>
      </w:pPr>
    </w:lvl>
    <w:lvl w:ilvl="6">
      <w:start w:val="1"/>
      <w:numFmt w:val="decimal"/>
      <w:isLgl w:val="false"/>
      <w:suff w:val="tab"/>
      <w:lvlText w:val="%1.%2.%3.%4.%5.%6.%7."/>
      <w:lvlJc w:val="left"/>
      <w:pPr>
        <w:pStyle w:val="871"/>
        <w:ind w:left="1276" w:hanging="1276"/>
        <w:tabs>
          <w:tab w:val="num" w:pos="1276" w:leader="none"/>
        </w:tabs>
      </w:pPr>
    </w:lvl>
    <w:lvl w:ilvl="7">
      <w:start w:val="1"/>
      <w:numFmt w:val="decimal"/>
      <w:isLgl w:val="false"/>
      <w:suff w:val="tab"/>
      <w:lvlText w:val="%1.%2.%3.%4.%5.%6.%7.%8."/>
      <w:lvlJc w:val="left"/>
      <w:pPr>
        <w:pStyle w:val="871"/>
        <w:ind w:left="1418" w:hanging="1418"/>
        <w:tabs>
          <w:tab w:val="num" w:pos="1418" w:leader="none"/>
        </w:tabs>
      </w:pPr>
    </w:lvl>
    <w:lvl w:ilvl="8">
      <w:start w:val="1"/>
      <w:numFmt w:val="decimal"/>
      <w:isLgl w:val="false"/>
      <w:suff w:val="tab"/>
      <w:lvlText w:val="%1.%2.%3.%4.%5.%6.%7.%8.%9."/>
      <w:lvlJc w:val="left"/>
      <w:pPr>
        <w:pStyle w:val="871"/>
        <w:ind w:left="1559" w:hanging="1559"/>
        <w:tabs>
          <w:tab w:val="num" w:pos="1559" w:leader="none"/>
        </w:tabs>
      </w:pPr>
    </w:lvl>
  </w:abstractNum>
  <w:abstractNum w:abstractNumId="7">
    <w:multiLevelType w:val="hybridMultilevel"/>
    <w:lvl w:ilvl="0">
      <w:start w:val="1"/>
      <w:numFmt w:val="decimal"/>
      <w:isLgl w:val="false"/>
      <w:suff w:val="tab"/>
      <w:lvlText w:val="%1."/>
      <w:lvlJc w:val="left"/>
      <w:pPr>
        <w:pStyle w:val="871"/>
        <w:ind w:left="425" w:hanging="425"/>
        <w:tabs>
          <w:tab w:val="num" w:pos="425" w:leader="none"/>
        </w:tabs>
      </w:pPr>
      <w:rPr>
        <w:rFonts w:hint="eastAsia" w:ascii="宋体" w:hAnsi="宋体" w:eastAsia="宋体"/>
      </w:rPr>
    </w:lvl>
    <w:lvl w:ilvl="1">
      <w:start w:val="1"/>
      <w:numFmt w:val="decimal"/>
      <w:isLgl w:val="false"/>
      <w:suff w:val="tab"/>
      <w:lvlText w:val="%1.%2"/>
      <w:lvlJc w:val="left"/>
      <w:pPr>
        <w:pStyle w:val="871"/>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871"/>
        <w:ind w:left="709" w:hanging="709"/>
        <w:tabs>
          <w:tab w:val="num" w:pos="709"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871"/>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1"/>
        <w:ind w:left="2579" w:hanging="420"/>
        <w:tabs>
          <w:tab w:val="num" w:pos="2579" w:leader="none"/>
        </w:tabs>
      </w:pPr>
    </w:lvl>
    <w:lvl w:ilvl="2">
      <w:start w:val="1"/>
      <w:numFmt w:val="lowerRoman"/>
      <w:isLgl w:val="false"/>
      <w:suff w:val="tab"/>
      <w:lvlText w:val="%3."/>
      <w:lvlJc w:val="right"/>
      <w:pPr>
        <w:pStyle w:val="871"/>
        <w:ind w:left="2999" w:hanging="420"/>
        <w:tabs>
          <w:tab w:val="num" w:pos="2999" w:leader="none"/>
        </w:tabs>
      </w:pPr>
    </w:lvl>
    <w:lvl w:ilvl="3">
      <w:start w:val="1"/>
      <w:numFmt w:val="decimal"/>
      <w:isLgl w:val="false"/>
      <w:suff w:val="tab"/>
      <w:lvlText w:val="%4."/>
      <w:lvlJc w:val="left"/>
      <w:pPr>
        <w:pStyle w:val="871"/>
        <w:ind w:left="3419" w:hanging="420"/>
        <w:tabs>
          <w:tab w:val="num" w:pos="3419" w:leader="none"/>
        </w:tabs>
      </w:pPr>
    </w:lvl>
    <w:lvl w:ilvl="4">
      <w:start w:val="1"/>
      <w:numFmt w:val="lowerLetter"/>
      <w:isLgl w:val="false"/>
      <w:suff w:val="tab"/>
      <w:lvlText w:val="%5)"/>
      <w:lvlJc w:val="left"/>
      <w:pPr>
        <w:pStyle w:val="871"/>
        <w:ind w:left="3839" w:hanging="420"/>
        <w:tabs>
          <w:tab w:val="num" w:pos="3839" w:leader="none"/>
        </w:tabs>
      </w:pPr>
    </w:lvl>
    <w:lvl w:ilvl="5">
      <w:start w:val="1"/>
      <w:numFmt w:val="lowerRoman"/>
      <w:isLgl w:val="false"/>
      <w:suff w:val="tab"/>
      <w:lvlText w:val="%6."/>
      <w:lvlJc w:val="right"/>
      <w:pPr>
        <w:pStyle w:val="871"/>
        <w:ind w:left="4259" w:hanging="420"/>
        <w:tabs>
          <w:tab w:val="num" w:pos="4259" w:leader="none"/>
        </w:tabs>
      </w:pPr>
    </w:lvl>
    <w:lvl w:ilvl="6">
      <w:start w:val="1"/>
      <w:numFmt w:val="decimal"/>
      <w:isLgl w:val="false"/>
      <w:suff w:val="tab"/>
      <w:lvlText w:val="%7."/>
      <w:lvlJc w:val="left"/>
      <w:pPr>
        <w:pStyle w:val="871"/>
        <w:ind w:left="4679" w:hanging="420"/>
        <w:tabs>
          <w:tab w:val="num" w:pos="4679" w:leader="none"/>
        </w:tabs>
      </w:pPr>
    </w:lvl>
    <w:lvl w:ilvl="7">
      <w:start w:val="1"/>
      <w:numFmt w:val="lowerLetter"/>
      <w:isLgl w:val="false"/>
      <w:suff w:val="tab"/>
      <w:lvlText w:val="%8)"/>
      <w:lvlJc w:val="left"/>
      <w:pPr>
        <w:pStyle w:val="871"/>
        <w:ind w:left="5099" w:hanging="420"/>
        <w:tabs>
          <w:tab w:val="num" w:pos="5099" w:leader="none"/>
        </w:tabs>
      </w:pPr>
    </w:lvl>
    <w:lvl w:ilvl="8">
      <w:start w:val="1"/>
      <w:numFmt w:val="lowerRoman"/>
      <w:isLgl w:val="false"/>
      <w:suff w:val="tab"/>
      <w:lvlText w:val="%9."/>
      <w:lvlJc w:val="right"/>
      <w:pPr>
        <w:pStyle w:val="871"/>
        <w:ind w:left="5519" w:hanging="420"/>
        <w:tabs>
          <w:tab w:val="num" w:pos="5519" w:leader="none"/>
        </w:tabs>
      </w:pPr>
    </w:lvl>
  </w:abstractNum>
  <w:abstractNum w:abstractNumId="9">
    <w:multiLevelType w:val="hybridMultilevel"/>
    <w:lvl w:ilvl="0">
      <w:start w:val="1"/>
      <w:numFmt w:val="decimal"/>
      <w:isLgl w:val="false"/>
      <w:suff w:val="tab"/>
      <w:lvlText w:val="（%1）"/>
      <w:lvlJc w:val="left"/>
      <w:pPr>
        <w:pStyle w:val="871"/>
        <w:ind w:left="2579" w:hanging="420"/>
        <w:tabs>
          <w:tab w:val="num" w:pos="2579" w:leader="none"/>
        </w:tabs>
      </w:pPr>
      <w:rPr>
        <w:rFonts w:hint="eastAsia"/>
      </w:rPr>
    </w:lvl>
    <w:lvl w:ilvl="1">
      <w:start w:val="1"/>
      <w:numFmt w:val="lowerLetter"/>
      <w:isLgl w:val="false"/>
      <w:suff w:val="tab"/>
      <w:lvlText w:val="%2)"/>
      <w:lvlJc w:val="left"/>
      <w:pPr>
        <w:pStyle w:val="871"/>
        <w:ind w:left="2579" w:hanging="420"/>
        <w:tabs>
          <w:tab w:val="num" w:pos="2579" w:leader="none"/>
        </w:tabs>
      </w:pPr>
    </w:lvl>
    <w:lvl w:ilvl="2">
      <w:start w:val="1"/>
      <w:numFmt w:val="lowerRoman"/>
      <w:isLgl w:val="false"/>
      <w:suff w:val="tab"/>
      <w:lvlText w:val="%3."/>
      <w:lvlJc w:val="right"/>
      <w:pPr>
        <w:pStyle w:val="871"/>
        <w:ind w:left="2999" w:hanging="420"/>
        <w:tabs>
          <w:tab w:val="num" w:pos="2999" w:leader="none"/>
        </w:tabs>
      </w:pPr>
    </w:lvl>
    <w:lvl w:ilvl="3">
      <w:start w:val="1"/>
      <w:numFmt w:val="decimal"/>
      <w:isLgl w:val="false"/>
      <w:suff w:val="tab"/>
      <w:lvlText w:val="%4."/>
      <w:lvlJc w:val="left"/>
      <w:pPr>
        <w:pStyle w:val="871"/>
        <w:ind w:left="3419" w:hanging="420"/>
        <w:tabs>
          <w:tab w:val="num" w:pos="3419" w:leader="none"/>
        </w:tabs>
      </w:pPr>
    </w:lvl>
    <w:lvl w:ilvl="4">
      <w:start w:val="1"/>
      <w:numFmt w:val="lowerLetter"/>
      <w:isLgl w:val="false"/>
      <w:suff w:val="tab"/>
      <w:lvlText w:val="%5)"/>
      <w:lvlJc w:val="left"/>
      <w:pPr>
        <w:pStyle w:val="871"/>
        <w:ind w:left="3839" w:hanging="420"/>
        <w:tabs>
          <w:tab w:val="num" w:pos="3839" w:leader="none"/>
        </w:tabs>
      </w:pPr>
    </w:lvl>
    <w:lvl w:ilvl="5">
      <w:start w:val="1"/>
      <w:numFmt w:val="lowerRoman"/>
      <w:isLgl w:val="false"/>
      <w:suff w:val="tab"/>
      <w:lvlText w:val="%6."/>
      <w:lvlJc w:val="right"/>
      <w:pPr>
        <w:pStyle w:val="871"/>
        <w:ind w:left="4259" w:hanging="420"/>
        <w:tabs>
          <w:tab w:val="num" w:pos="4259" w:leader="none"/>
        </w:tabs>
      </w:pPr>
    </w:lvl>
    <w:lvl w:ilvl="6">
      <w:start w:val="1"/>
      <w:numFmt w:val="decimal"/>
      <w:isLgl w:val="false"/>
      <w:suff w:val="tab"/>
      <w:lvlText w:val="%7."/>
      <w:lvlJc w:val="left"/>
      <w:pPr>
        <w:pStyle w:val="871"/>
        <w:ind w:left="4679" w:hanging="420"/>
        <w:tabs>
          <w:tab w:val="num" w:pos="4679" w:leader="none"/>
        </w:tabs>
      </w:pPr>
    </w:lvl>
    <w:lvl w:ilvl="7">
      <w:start w:val="1"/>
      <w:numFmt w:val="lowerLetter"/>
      <w:isLgl w:val="false"/>
      <w:suff w:val="tab"/>
      <w:lvlText w:val="%8)"/>
      <w:lvlJc w:val="left"/>
      <w:pPr>
        <w:pStyle w:val="871"/>
        <w:ind w:left="5099" w:hanging="420"/>
        <w:tabs>
          <w:tab w:val="num" w:pos="5099" w:leader="none"/>
        </w:tabs>
      </w:pPr>
    </w:lvl>
    <w:lvl w:ilvl="8">
      <w:start w:val="1"/>
      <w:numFmt w:val="lowerRoman"/>
      <w:isLgl w:val="false"/>
      <w:suff w:val="tab"/>
      <w:lvlText w:val="%9."/>
      <w:lvlJc w:val="right"/>
      <w:pPr>
        <w:pStyle w:val="871"/>
        <w:ind w:left="5519" w:hanging="420"/>
        <w:tabs>
          <w:tab w:val="num" w:pos="5519" w:leader="none"/>
        </w:tabs>
      </w:pPr>
    </w:lvl>
  </w:abstractNum>
  <w:abstractNum w:abstractNumId="10">
    <w:multiLevelType w:val="hybridMultilevel"/>
    <w:lvl w:ilvl="0">
      <w:start w:val="1"/>
      <w:numFmt w:val="decimal"/>
      <w:isLgl w:val="false"/>
      <w:suff w:val="tab"/>
      <w:lvlText w:val="（%1）"/>
      <w:lvlJc w:val="left"/>
      <w:pPr>
        <w:pStyle w:val="871"/>
        <w:ind w:left="2579" w:hanging="420"/>
        <w:tabs>
          <w:tab w:val="num" w:pos="2579" w:leader="none"/>
        </w:tabs>
      </w:pPr>
      <w:rPr>
        <w:rFonts w:hint="eastAsia"/>
      </w:rPr>
    </w:lvl>
    <w:lvl w:ilvl="1">
      <w:start w:val="1"/>
      <w:numFmt w:val="lowerLetter"/>
      <w:isLgl w:val="false"/>
      <w:suff w:val="tab"/>
      <w:lvlText w:val="%2)"/>
      <w:lvlJc w:val="left"/>
      <w:pPr>
        <w:pStyle w:val="871"/>
        <w:ind w:left="2579" w:hanging="420"/>
        <w:tabs>
          <w:tab w:val="num" w:pos="2579" w:leader="none"/>
        </w:tabs>
      </w:pPr>
    </w:lvl>
    <w:lvl w:ilvl="2">
      <w:start w:val="1"/>
      <w:numFmt w:val="lowerRoman"/>
      <w:isLgl w:val="false"/>
      <w:suff w:val="tab"/>
      <w:lvlText w:val="%3."/>
      <w:lvlJc w:val="right"/>
      <w:pPr>
        <w:pStyle w:val="871"/>
        <w:ind w:left="2999" w:hanging="420"/>
        <w:tabs>
          <w:tab w:val="num" w:pos="2999" w:leader="none"/>
        </w:tabs>
      </w:pPr>
    </w:lvl>
    <w:lvl w:ilvl="3">
      <w:start w:val="1"/>
      <w:numFmt w:val="decimal"/>
      <w:isLgl w:val="false"/>
      <w:suff w:val="tab"/>
      <w:lvlText w:val="%4."/>
      <w:lvlJc w:val="left"/>
      <w:pPr>
        <w:pStyle w:val="871"/>
        <w:ind w:left="3419" w:hanging="420"/>
        <w:tabs>
          <w:tab w:val="num" w:pos="3419" w:leader="none"/>
        </w:tabs>
      </w:pPr>
    </w:lvl>
    <w:lvl w:ilvl="4">
      <w:start w:val="1"/>
      <w:numFmt w:val="lowerLetter"/>
      <w:isLgl w:val="false"/>
      <w:suff w:val="tab"/>
      <w:lvlText w:val="%5)"/>
      <w:lvlJc w:val="left"/>
      <w:pPr>
        <w:pStyle w:val="871"/>
        <w:ind w:left="3839" w:hanging="420"/>
        <w:tabs>
          <w:tab w:val="num" w:pos="3839" w:leader="none"/>
        </w:tabs>
      </w:pPr>
    </w:lvl>
    <w:lvl w:ilvl="5">
      <w:start w:val="1"/>
      <w:numFmt w:val="lowerRoman"/>
      <w:isLgl w:val="false"/>
      <w:suff w:val="tab"/>
      <w:lvlText w:val="%6."/>
      <w:lvlJc w:val="right"/>
      <w:pPr>
        <w:pStyle w:val="871"/>
        <w:ind w:left="4259" w:hanging="420"/>
        <w:tabs>
          <w:tab w:val="num" w:pos="4259" w:leader="none"/>
        </w:tabs>
      </w:pPr>
    </w:lvl>
    <w:lvl w:ilvl="6">
      <w:start w:val="1"/>
      <w:numFmt w:val="decimal"/>
      <w:isLgl w:val="false"/>
      <w:suff w:val="tab"/>
      <w:lvlText w:val="%7."/>
      <w:lvlJc w:val="left"/>
      <w:pPr>
        <w:pStyle w:val="871"/>
        <w:ind w:left="4679" w:hanging="420"/>
        <w:tabs>
          <w:tab w:val="num" w:pos="4679" w:leader="none"/>
        </w:tabs>
      </w:pPr>
    </w:lvl>
    <w:lvl w:ilvl="7">
      <w:start w:val="1"/>
      <w:numFmt w:val="lowerLetter"/>
      <w:isLgl w:val="false"/>
      <w:suff w:val="tab"/>
      <w:lvlText w:val="%8)"/>
      <w:lvlJc w:val="left"/>
      <w:pPr>
        <w:pStyle w:val="871"/>
        <w:ind w:left="5099" w:hanging="420"/>
        <w:tabs>
          <w:tab w:val="num" w:pos="5099" w:leader="none"/>
        </w:tabs>
      </w:pPr>
    </w:lvl>
    <w:lvl w:ilvl="8">
      <w:start w:val="1"/>
      <w:numFmt w:val="lowerRoman"/>
      <w:isLgl w:val="false"/>
      <w:suff w:val="tab"/>
      <w:lvlText w:val="%9."/>
      <w:lvlJc w:val="right"/>
      <w:pPr>
        <w:pStyle w:val="871"/>
        <w:ind w:left="5519" w:hanging="420"/>
        <w:tabs>
          <w:tab w:val="num" w:pos="5519" w:leader="none"/>
        </w:tabs>
      </w:pPr>
    </w:lvl>
  </w:abstractNum>
  <w:abstractNum w:abstractNumId="11">
    <w:multiLevelType w:val="hybridMultilevel"/>
    <w:lvl w:ilvl="0">
      <w:start w:val="1"/>
      <w:numFmt w:val="decimal"/>
      <w:isLgl w:val="false"/>
      <w:suff w:val="tab"/>
      <w:lvlText w:val="（%1）"/>
      <w:lvlJc w:val="left"/>
      <w:pPr>
        <w:pStyle w:val="871"/>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1"/>
        <w:ind w:left="2579" w:hanging="420"/>
        <w:tabs>
          <w:tab w:val="num" w:pos="2579" w:leader="none"/>
        </w:tabs>
      </w:pPr>
    </w:lvl>
    <w:lvl w:ilvl="2">
      <w:start w:val="1"/>
      <w:numFmt w:val="lowerRoman"/>
      <w:isLgl w:val="false"/>
      <w:suff w:val="tab"/>
      <w:lvlText w:val="%3."/>
      <w:lvlJc w:val="right"/>
      <w:pPr>
        <w:pStyle w:val="871"/>
        <w:ind w:left="2999" w:hanging="420"/>
        <w:tabs>
          <w:tab w:val="num" w:pos="2999" w:leader="none"/>
        </w:tabs>
      </w:pPr>
    </w:lvl>
    <w:lvl w:ilvl="3">
      <w:start w:val="1"/>
      <w:numFmt w:val="decimal"/>
      <w:isLgl w:val="false"/>
      <w:suff w:val="tab"/>
      <w:lvlText w:val="%4."/>
      <w:lvlJc w:val="left"/>
      <w:pPr>
        <w:pStyle w:val="871"/>
        <w:ind w:left="3419" w:hanging="420"/>
        <w:tabs>
          <w:tab w:val="num" w:pos="3419" w:leader="none"/>
        </w:tabs>
      </w:pPr>
    </w:lvl>
    <w:lvl w:ilvl="4">
      <w:start w:val="1"/>
      <w:numFmt w:val="lowerLetter"/>
      <w:isLgl w:val="false"/>
      <w:suff w:val="tab"/>
      <w:lvlText w:val="%5)"/>
      <w:lvlJc w:val="left"/>
      <w:pPr>
        <w:pStyle w:val="871"/>
        <w:ind w:left="3839" w:hanging="420"/>
        <w:tabs>
          <w:tab w:val="num" w:pos="3839" w:leader="none"/>
        </w:tabs>
      </w:pPr>
    </w:lvl>
    <w:lvl w:ilvl="5">
      <w:start w:val="1"/>
      <w:numFmt w:val="lowerRoman"/>
      <w:isLgl w:val="false"/>
      <w:suff w:val="tab"/>
      <w:lvlText w:val="%6."/>
      <w:lvlJc w:val="right"/>
      <w:pPr>
        <w:pStyle w:val="871"/>
        <w:ind w:left="4259" w:hanging="420"/>
        <w:tabs>
          <w:tab w:val="num" w:pos="4259" w:leader="none"/>
        </w:tabs>
      </w:pPr>
    </w:lvl>
    <w:lvl w:ilvl="6">
      <w:start w:val="1"/>
      <w:numFmt w:val="decimal"/>
      <w:isLgl w:val="false"/>
      <w:suff w:val="tab"/>
      <w:lvlText w:val="%7."/>
      <w:lvlJc w:val="left"/>
      <w:pPr>
        <w:pStyle w:val="871"/>
        <w:ind w:left="4679" w:hanging="420"/>
        <w:tabs>
          <w:tab w:val="num" w:pos="4679" w:leader="none"/>
        </w:tabs>
      </w:pPr>
    </w:lvl>
    <w:lvl w:ilvl="7">
      <w:start w:val="1"/>
      <w:numFmt w:val="lowerLetter"/>
      <w:isLgl w:val="false"/>
      <w:suff w:val="tab"/>
      <w:lvlText w:val="%8)"/>
      <w:lvlJc w:val="left"/>
      <w:pPr>
        <w:pStyle w:val="871"/>
        <w:ind w:left="5099" w:hanging="420"/>
        <w:tabs>
          <w:tab w:val="num" w:pos="5099" w:leader="none"/>
        </w:tabs>
      </w:pPr>
    </w:lvl>
    <w:lvl w:ilvl="8">
      <w:start w:val="1"/>
      <w:numFmt w:val="lowerRoman"/>
      <w:isLgl w:val="false"/>
      <w:suff w:val="tab"/>
      <w:lvlText w:val="%9."/>
      <w:lvlJc w:val="right"/>
      <w:pPr>
        <w:pStyle w:val="871"/>
        <w:ind w:left="5519" w:hanging="420"/>
        <w:tabs>
          <w:tab w:val="num" w:pos="5519" w:leader="none"/>
        </w:tabs>
      </w:pPr>
    </w:lvl>
  </w:abstractNum>
  <w:abstractNum w:abstractNumId="12">
    <w:multiLevelType w:val="hybridMultilevel"/>
    <w:lvl w:ilvl="0">
      <w:start w:val="1"/>
      <w:numFmt w:val="decimal"/>
      <w:isLgl w:val="false"/>
      <w:suff w:val="tab"/>
      <w:lvlText w:val="（%1）"/>
      <w:lvlJc w:val="left"/>
      <w:pPr>
        <w:pStyle w:val="871"/>
        <w:ind w:left="2579" w:hanging="420"/>
        <w:tabs>
          <w:tab w:val="num" w:pos="2579" w:leader="none"/>
        </w:tabs>
      </w:pPr>
      <w:rPr>
        <w:rFonts w:hint="eastAsia"/>
      </w:rPr>
    </w:lvl>
    <w:lvl w:ilvl="1">
      <w:start w:val="1"/>
      <w:numFmt w:val="lowerLetter"/>
      <w:isLgl w:val="false"/>
      <w:suff w:val="tab"/>
      <w:lvlText w:val="%2)"/>
      <w:lvlJc w:val="left"/>
      <w:pPr>
        <w:pStyle w:val="871"/>
        <w:ind w:left="2579" w:hanging="420"/>
        <w:tabs>
          <w:tab w:val="num" w:pos="2579" w:leader="none"/>
        </w:tabs>
      </w:pPr>
    </w:lvl>
    <w:lvl w:ilvl="2">
      <w:start w:val="1"/>
      <w:numFmt w:val="lowerRoman"/>
      <w:isLgl w:val="false"/>
      <w:suff w:val="tab"/>
      <w:lvlText w:val="%3."/>
      <w:lvlJc w:val="right"/>
      <w:pPr>
        <w:pStyle w:val="871"/>
        <w:ind w:left="2999" w:hanging="420"/>
        <w:tabs>
          <w:tab w:val="num" w:pos="2999" w:leader="none"/>
        </w:tabs>
      </w:pPr>
    </w:lvl>
    <w:lvl w:ilvl="3">
      <w:start w:val="1"/>
      <w:numFmt w:val="decimal"/>
      <w:isLgl w:val="false"/>
      <w:suff w:val="tab"/>
      <w:lvlText w:val="%4."/>
      <w:lvlJc w:val="left"/>
      <w:pPr>
        <w:pStyle w:val="871"/>
        <w:ind w:left="3419" w:hanging="420"/>
        <w:tabs>
          <w:tab w:val="num" w:pos="3419" w:leader="none"/>
        </w:tabs>
      </w:pPr>
    </w:lvl>
    <w:lvl w:ilvl="4">
      <w:start w:val="1"/>
      <w:numFmt w:val="lowerLetter"/>
      <w:isLgl w:val="false"/>
      <w:suff w:val="tab"/>
      <w:lvlText w:val="%5)"/>
      <w:lvlJc w:val="left"/>
      <w:pPr>
        <w:pStyle w:val="871"/>
        <w:ind w:left="3839" w:hanging="420"/>
        <w:tabs>
          <w:tab w:val="num" w:pos="3839" w:leader="none"/>
        </w:tabs>
      </w:pPr>
    </w:lvl>
    <w:lvl w:ilvl="5">
      <w:start w:val="1"/>
      <w:numFmt w:val="lowerRoman"/>
      <w:isLgl w:val="false"/>
      <w:suff w:val="tab"/>
      <w:lvlText w:val="%6."/>
      <w:lvlJc w:val="right"/>
      <w:pPr>
        <w:pStyle w:val="871"/>
        <w:ind w:left="4259" w:hanging="420"/>
        <w:tabs>
          <w:tab w:val="num" w:pos="4259" w:leader="none"/>
        </w:tabs>
      </w:pPr>
    </w:lvl>
    <w:lvl w:ilvl="6">
      <w:start w:val="1"/>
      <w:numFmt w:val="decimal"/>
      <w:isLgl w:val="false"/>
      <w:suff w:val="tab"/>
      <w:lvlText w:val="%7."/>
      <w:lvlJc w:val="left"/>
      <w:pPr>
        <w:pStyle w:val="871"/>
        <w:ind w:left="4679" w:hanging="420"/>
        <w:tabs>
          <w:tab w:val="num" w:pos="4679" w:leader="none"/>
        </w:tabs>
      </w:pPr>
    </w:lvl>
    <w:lvl w:ilvl="7">
      <w:start w:val="1"/>
      <w:numFmt w:val="lowerLetter"/>
      <w:isLgl w:val="false"/>
      <w:suff w:val="tab"/>
      <w:lvlText w:val="%8)"/>
      <w:lvlJc w:val="left"/>
      <w:pPr>
        <w:pStyle w:val="871"/>
        <w:ind w:left="5099" w:hanging="420"/>
        <w:tabs>
          <w:tab w:val="num" w:pos="5099" w:leader="none"/>
        </w:tabs>
      </w:pPr>
    </w:lvl>
    <w:lvl w:ilvl="8">
      <w:start w:val="1"/>
      <w:numFmt w:val="lowerRoman"/>
      <w:isLgl w:val="false"/>
      <w:suff w:val="tab"/>
      <w:lvlText w:val="%9."/>
      <w:lvlJc w:val="right"/>
      <w:pPr>
        <w:pStyle w:val="871"/>
        <w:ind w:left="5519" w:hanging="420"/>
        <w:tabs>
          <w:tab w:val="num" w:pos="5519" w:leader="none"/>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5"/>
  </w:num>
  <w:num w:numId="6">
    <w:abstractNumId w:val="7"/>
  </w:num>
  <w:num w:numId="7">
    <w:abstractNumId w:val="12"/>
  </w:num>
  <w:num w:numId="8">
    <w:abstractNumId w:val="8"/>
  </w:num>
  <w:num w:numId="9">
    <w:abstractNumId w:val="11"/>
  </w:num>
  <w:num w:numId="10">
    <w:abstractNumId w:val="10"/>
  </w:num>
  <w:num w:numId="11">
    <w:abstractNumId w:val="9"/>
  </w:num>
  <w:num w:numId="12">
    <w:abstractNumId w:val="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1"/>
    <w:next w:val="871"/>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1"/>
    <w:next w:val="871"/>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1"/>
    <w:next w:val="871"/>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1"/>
    <w:next w:val="871"/>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1"/>
    <w:next w:val="871"/>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1"/>
    <w:next w:val="871"/>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1"/>
    <w:next w:val="871"/>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1"/>
    <w:next w:val="871"/>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1"/>
    <w:next w:val="871"/>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1009"/>
    <w:link w:val="871"/>
    <w:qFormat/>
    <w:pPr>
      <w:jc w:val="both"/>
      <w:widowControl w:val="off"/>
    </w:pPr>
    <w:rPr>
      <w:rFonts w:ascii="宋体" w:hAnsi="宋体" w:cs="宋体"/>
      <w:sz w:val="24"/>
      <w:szCs w:val="24"/>
      <w:lang w:val="en-US" w:eastAsia="zh-CN" w:bidi="ar-SA"/>
    </w:rPr>
  </w:style>
  <w:style w:type="paragraph" w:styleId="872">
    <w:name w:val="标题 1"/>
    <w:basedOn w:val="871"/>
    <w:next w:val="871"/>
    <w:link w:val="966"/>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73">
    <w:name w:val="标题 2"/>
    <w:basedOn w:val="871"/>
    <w:next w:val="871"/>
    <w:link w:val="920"/>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74">
    <w:name w:val="标题 3"/>
    <w:basedOn w:val="871"/>
    <w:next w:val="871"/>
    <w:link w:val="939"/>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75">
    <w:name w:val="标题 4"/>
    <w:basedOn w:val="871"/>
    <w:next w:val="980"/>
    <w:link w:val="967"/>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76">
    <w:name w:val="标题 5"/>
    <w:basedOn w:val="871"/>
    <w:next w:val="980"/>
    <w:link w:val="974"/>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77">
    <w:name w:val="标题 6"/>
    <w:basedOn w:val="871"/>
    <w:next w:val="980"/>
    <w:link w:val="941"/>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78">
    <w:name w:val="标题 7"/>
    <w:basedOn w:val="871"/>
    <w:next w:val="980"/>
    <w:link w:val="926"/>
    <w:qFormat/>
    <w:pPr>
      <w:ind w:left="1296" w:hanging="1296"/>
      <w:keepLines/>
      <w:keepNext/>
      <w:spacing w:before="240" w:after="64" w:line="320" w:lineRule="auto"/>
      <w:tabs>
        <w:tab w:val="left" w:pos="1296" w:leader="none"/>
      </w:tabs>
      <w:outlineLvl w:val="6"/>
    </w:pPr>
    <w:rPr>
      <w:rFonts w:cs="Times New Roman"/>
      <w:b/>
      <w:bCs/>
    </w:rPr>
  </w:style>
  <w:style w:type="paragraph" w:styleId="879">
    <w:name w:val="标题 8"/>
    <w:basedOn w:val="871"/>
    <w:next w:val="980"/>
    <w:link w:val="910"/>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80">
    <w:name w:val="标题 9"/>
    <w:basedOn w:val="871"/>
    <w:next w:val="980"/>
    <w:link w:val="947"/>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81">
    <w:name w:val="默认段落字体"/>
    <w:next w:val="881"/>
    <w:link w:val="871"/>
    <w:rPr>
      <w:rFonts w:ascii="Calibri" w:hAnsi="Calibri" w:eastAsia="宋体" w:cs="Times New Roman"/>
    </w:rPr>
  </w:style>
  <w:style w:type="table" w:styleId="882">
    <w:name w:val="普通表格"/>
    <w:next w:val="882"/>
    <w:link w:val="871"/>
    <w:rPr>
      <w:rFonts w:ascii="Calibri" w:hAnsi="Calibri" w:eastAsia="宋体" w:cs="Times New Roman"/>
    </w:rPr>
    <w:tblPr/>
  </w:style>
  <w:style w:type="character" w:styleId="883">
    <w:name w:val="HTML 引文"/>
    <w:next w:val="883"/>
    <w:link w:val="871"/>
    <w:rPr>
      <w:rFonts w:ascii="Calibri" w:hAnsi="Calibri" w:eastAsia="宋体" w:cs="Times New Roman"/>
      <w:i w:val="0"/>
      <w:color w:val="008000"/>
      <w:szCs w:val="20"/>
    </w:rPr>
  </w:style>
  <w:style w:type="character" w:styleId="884">
    <w:name w:val="已访问的超链接"/>
    <w:next w:val="884"/>
    <w:link w:val="871"/>
    <w:rPr>
      <w:rFonts w:ascii="Calibri" w:hAnsi="Calibri" w:eastAsia="宋体" w:cs="Times New Roman"/>
      <w:color w:val="800080"/>
      <w:u w:val="none"/>
    </w:rPr>
  </w:style>
  <w:style w:type="character" w:styleId="885">
    <w:name w:val="要点"/>
    <w:next w:val="885"/>
    <w:link w:val="871"/>
    <w:qFormat/>
    <w:rPr>
      <w:rFonts w:ascii="Calibri" w:hAnsi="Calibri" w:eastAsia="宋体" w:cs="Times New Roman"/>
      <w:b/>
      <w:bCs/>
    </w:rPr>
  </w:style>
  <w:style w:type="character" w:styleId="886">
    <w:name w:val="超链接"/>
    <w:next w:val="886"/>
    <w:link w:val="871"/>
    <w:rPr>
      <w:rFonts w:ascii="Calibri" w:hAnsi="Calibri" w:eastAsia="宋体" w:cs="Times New Roman"/>
      <w:color w:val="333333"/>
      <w:u w:val="none"/>
    </w:rPr>
  </w:style>
  <w:style w:type="character" w:styleId="887">
    <w:name w:val="页码"/>
    <w:next w:val="887"/>
    <w:link w:val="871"/>
    <w:rPr>
      <w:rFonts w:ascii="Calibri" w:hAnsi="Calibri" w:eastAsia="宋体" w:cs="Times New Roman"/>
    </w:rPr>
  </w:style>
  <w:style w:type="character" w:styleId="888">
    <w:name w:val="批注引用"/>
    <w:next w:val="888"/>
    <w:link w:val="871"/>
    <w:uiPriority w:val="99"/>
    <w:rPr>
      <w:rFonts w:ascii="Calibri" w:hAnsi="Calibri" w:eastAsia="宋体" w:cs="Times New Roman"/>
      <w:sz w:val="21"/>
      <w:szCs w:val="21"/>
    </w:rPr>
  </w:style>
  <w:style w:type="character" w:styleId="889">
    <w:name w:val="强调"/>
    <w:next w:val="889"/>
    <w:link w:val="871"/>
    <w:uiPriority w:val="20"/>
    <w:qFormat/>
    <w:rPr>
      <w:rFonts w:ascii="Calibri" w:hAnsi="Calibri" w:eastAsia="宋体" w:cs="Times New Roman"/>
      <w:i w:val="0"/>
    </w:rPr>
  </w:style>
  <w:style w:type="character" w:styleId="890">
    <w:name w:val="para1"/>
    <w:next w:val="890"/>
    <w:link w:val="871"/>
    <w:rPr>
      <w:rFonts w:ascii="Arial" w:hAnsi="Arial" w:eastAsia="宋体" w:cs="Arial"/>
      <w:sz w:val="18"/>
      <w:szCs w:val="18"/>
    </w:rPr>
  </w:style>
  <w:style w:type="character" w:styleId="891">
    <w:name w:val="font21"/>
    <w:basedOn w:val="881"/>
    <w:next w:val="891"/>
    <w:link w:val="871"/>
    <w:rPr>
      <w:rFonts w:ascii="宋体" w:hAnsi="宋体" w:eastAsia="宋体" w:cs="宋体"/>
      <w:color w:val="000000"/>
      <w:sz w:val="22"/>
      <w:szCs w:val="22"/>
      <w:u w:val="none"/>
      <w:vertAlign w:val="superscript"/>
    </w:rPr>
  </w:style>
  <w:style w:type="character" w:styleId="892">
    <w:name w:val="c-price1"/>
    <w:next w:val="892"/>
    <w:link w:val="871"/>
    <w:rPr>
      <w:rFonts w:ascii="Arial" w:hAnsi="Arial" w:eastAsia="宋体" w:cs="Arial"/>
      <w:color w:val="000000"/>
      <w:sz w:val="19"/>
      <w:szCs w:val="19"/>
    </w:rPr>
  </w:style>
  <w:style w:type="character" w:styleId="893">
    <w:name w:val="badepic1"/>
    <w:next w:val="893"/>
    <w:link w:val="871"/>
    <w:rPr>
      <w:rFonts w:ascii="Calibri" w:hAnsi="Calibri" w:eastAsia="宋体" w:cs="Times New Roman"/>
    </w:rPr>
  </w:style>
  <w:style w:type="character" w:styleId="894">
    <w:name w:val="Item List Char"/>
    <w:next w:val="894"/>
    <w:link w:val="1044"/>
    <w:rPr>
      <w:rFonts w:ascii="Calibri" w:hAnsi="Calibri" w:eastAsia="宋体" w:cs="Times New Roman"/>
      <w:sz w:val="21"/>
      <w:szCs w:val="24"/>
    </w:rPr>
  </w:style>
  <w:style w:type="character" w:styleId="895">
    <w:name w:val="badepic"/>
    <w:next w:val="895"/>
    <w:link w:val="871"/>
    <w:rPr>
      <w:rFonts w:ascii="Calibri" w:hAnsi="Calibri" w:eastAsia="宋体" w:cs="Times New Roman"/>
    </w:rPr>
  </w:style>
  <w:style w:type="character" w:styleId="896">
    <w:name w:val="副标题 Char"/>
    <w:next w:val="896"/>
    <w:link w:val="992"/>
    <w:rPr>
      <w:rFonts w:ascii="Cambria" w:hAnsi="Cambria" w:eastAsia="宋体" w:cs="Times New Roman"/>
      <w:b/>
      <w:bCs/>
      <w:sz w:val="32"/>
      <w:szCs w:val="32"/>
    </w:rPr>
  </w:style>
  <w:style w:type="character" w:styleId="897">
    <w:name w:val="样式7 Char"/>
    <w:next w:val="897"/>
    <w:link w:val="1058"/>
    <w:rPr>
      <w:rFonts w:ascii="Cambria" w:hAnsi="Cambria" w:eastAsia="宋体" w:cs="Times New Roman"/>
      <w:b/>
      <w:bCs/>
      <w:sz w:val="28"/>
      <w:szCs w:val="28"/>
    </w:rPr>
  </w:style>
  <w:style w:type="character" w:styleId="898">
    <w:name w:val="font31"/>
    <w:next w:val="898"/>
    <w:link w:val="871"/>
    <w:rPr>
      <w:rFonts w:hint="eastAsia" w:ascii="宋体" w:hAnsi="宋体" w:eastAsia="宋体" w:cs="Times New Roman"/>
      <w:color w:val="000000"/>
      <w:sz w:val="20"/>
      <w:szCs w:val="20"/>
      <w:u w:val="none"/>
    </w:rPr>
  </w:style>
  <w:style w:type="character" w:styleId="899">
    <w:name w:val="DT T-Body Char"/>
    <w:next w:val="899"/>
    <w:link w:val="1048"/>
    <w:rPr>
      <w:rFonts w:ascii="Trebuchet MS" w:hAnsi="Trebuchet MS"/>
      <w:sz w:val="22"/>
      <w:szCs w:val="22"/>
      <w:lang w:val="en-GB" w:eastAsia="en-US" w:bidi="ar-SA"/>
    </w:rPr>
  </w:style>
  <w:style w:type="character" w:styleId="900">
    <w:name w:val="badepic5"/>
    <w:next w:val="900"/>
    <w:link w:val="871"/>
    <w:rPr>
      <w:rFonts w:ascii="Calibri" w:hAnsi="Calibri" w:eastAsia="宋体" w:cs="Times New Roman"/>
    </w:rPr>
  </w:style>
  <w:style w:type="character" w:styleId="901">
    <w:name w:val="正文文本缩进 3 Char"/>
    <w:next w:val="901"/>
    <w:link w:val="871"/>
    <w:rPr>
      <w:rFonts w:ascii="Calibri" w:hAnsi="Calibri" w:eastAsia="宋体" w:cs="Times New Roman"/>
      <w:sz w:val="24"/>
      <w:szCs w:val="24"/>
    </w:rPr>
  </w:style>
  <w:style w:type="character" w:styleId="902">
    <w:name w:val="批注文字 Char"/>
    <w:next w:val="902"/>
    <w:link w:val="993"/>
    <w:uiPriority w:val="99"/>
    <w:rPr>
      <w:rFonts w:ascii="宋体" w:hAnsi="宋体" w:eastAsia="宋体" w:cs="宋体"/>
      <w:sz w:val="24"/>
      <w:szCs w:val="24"/>
    </w:rPr>
  </w:style>
  <w:style w:type="character" w:styleId="903">
    <w:name w:val="正文文本缩进 2 Char"/>
    <w:next w:val="903"/>
    <w:link w:val="1002"/>
    <w:rPr>
      <w:rFonts w:ascii="宋体" w:hAnsi="宋体" w:eastAsia="宋体" w:cs="宋体"/>
      <w:sz w:val="24"/>
      <w:szCs w:val="24"/>
    </w:rPr>
  </w:style>
  <w:style w:type="character" w:styleId="904">
    <w:name w:val="纯文本 字符"/>
    <w:next w:val="904"/>
    <w:link w:val="871"/>
    <w:rPr>
      <w:rFonts w:ascii="宋体" w:hAnsi="Courier New" w:eastAsia="宋体" w:cs="宋体"/>
      <w:sz w:val="24"/>
      <w:szCs w:val="24"/>
    </w:rPr>
  </w:style>
  <w:style w:type="character" w:styleId="905">
    <w:name w:val="font01"/>
    <w:basedOn w:val="881"/>
    <w:next w:val="905"/>
    <w:link w:val="871"/>
    <w:rPr>
      <w:rFonts w:ascii="宋体" w:hAnsi="宋体" w:eastAsia="宋体" w:cs="宋体"/>
      <w:color w:val="000000"/>
      <w:sz w:val="20"/>
      <w:szCs w:val="20"/>
      <w:u w:val="none"/>
    </w:rPr>
  </w:style>
  <w:style w:type="character" w:styleId="906">
    <w:name w:val="symbol"/>
    <w:next w:val="906"/>
    <w:link w:val="871"/>
    <w:rPr>
      <w:rFonts w:ascii="微软雅黑" w:hAnsi="微软雅黑" w:eastAsia="微软雅黑" w:cs="微软雅黑"/>
      <w:color w:val="000000"/>
    </w:rPr>
  </w:style>
  <w:style w:type="character" w:styleId="907">
    <w:name w:val="文档结构图 Char1"/>
    <w:next w:val="907"/>
    <w:link w:val="871"/>
    <w:rPr>
      <w:rFonts w:ascii="宋体" w:hAnsi="宋体" w:eastAsia="宋体" w:cs="宋体"/>
      <w:sz w:val="18"/>
      <w:szCs w:val="18"/>
    </w:rPr>
  </w:style>
  <w:style w:type="character" w:styleId="908">
    <w:name w:val="正文文本缩进 3 Char1"/>
    <w:next w:val="908"/>
    <w:link w:val="1008"/>
    <w:rPr>
      <w:rFonts w:hint="eastAsia" w:ascii="宋体" w:hAnsi="宋体" w:eastAsia="宋体" w:cs="Times New Roman"/>
      <w:sz w:val="16"/>
      <w:szCs w:val="16"/>
    </w:rPr>
  </w:style>
  <w:style w:type="character" w:styleId="909">
    <w:name w:val="默认段落字体12"/>
    <w:next w:val="909"/>
    <w:link w:val="871"/>
    <w:uiPriority w:val="1"/>
    <w:unhideWhenUsed/>
    <w:qFormat/>
  </w:style>
  <w:style w:type="character" w:styleId="910">
    <w:name w:val="标题 8 Char"/>
    <w:next w:val="910"/>
    <w:link w:val="879"/>
    <w:rPr>
      <w:rFonts w:ascii="Cambria" w:hAnsi="Cambria" w:eastAsia="宋体" w:cs="Times New Roman"/>
      <w:sz w:val="24"/>
      <w:szCs w:val="24"/>
    </w:rPr>
  </w:style>
  <w:style w:type="character" w:styleId="911">
    <w:name w:val="NormalCharacter1"/>
    <w:next w:val="911"/>
    <w:link w:val="871"/>
    <w:qFormat/>
  </w:style>
  <w:style w:type="character" w:styleId="912">
    <w:name w:val="标题 Char1"/>
    <w:next w:val="912"/>
    <w:link w:val="871"/>
    <w:rPr>
      <w:rFonts w:ascii="Cambria" w:hAnsi="Cambria" w:eastAsia="宋体" w:cs="Times New Roman"/>
      <w:b/>
      <w:bCs/>
      <w:sz w:val="32"/>
      <w:szCs w:val="32"/>
    </w:rPr>
  </w:style>
  <w:style w:type="character" w:styleId="913">
    <w:name w:val="列出段落 Char1"/>
    <w:next w:val="913"/>
    <w:link w:val="871"/>
    <w:rPr>
      <w:rFonts w:ascii="Calibri" w:hAnsi="Calibri"/>
    </w:rPr>
  </w:style>
  <w:style w:type="character" w:styleId="914">
    <w:name w:val="+正文 Char3"/>
    <w:next w:val="914"/>
    <w:link w:val="1020"/>
    <w:rPr>
      <w:rFonts w:ascii="宋体" w:hAnsi="宋体" w:eastAsia="宋体" w:cs="宋体"/>
      <w:sz w:val="24"/>
      <w:szCs w:val="24"/>
    </w:rPr>
  </w:style>
  <w:style w:type="character" w:styleId="915">
    <w:name w:val="Table Text Char1"/>
    <w:next w:val="915"/>
    <w:link w:val="1053"/>
    <w:rPr>
      <w:rFonts w:ascii="Arial" w:hAnsi="Arial" w:cs="Arial"/>
      <w:sz w:val="18"/>
      <w:szCs w:val="18"/>
      <w:lang w:val="en-US" w:eastAsia="zh-CN" w:bidi="ar-SA"/>
    </w:rPr>
  </w:style>
  <w:style w:type="character" w:styleId="916">
    <w:name w:val="标题 Char"/>
    <w:next w:val="916"/>
    <w:link w:val="981"/>
    <w:rPr>
      <w:rFonts w:ascii="Cambria" w:hAnsi="Cambria" w:eastAsia="宋体" w:cs="Times New Roman"/>
      <w:b/>
      <w:bCs/>
      <w:sz w:val="32"/>
      <w:szCs w:val="32"/>
    </w:rPr>
  </w:style>
  <w:style w:type="character" w:styleId="917">
    <w:name w:val="正文首行缩进两字 Char"/>
    <w:next w:val="917"/>
    <w:link w:val="1049"/>
    <w:rPr>
      <w:sz w:val="24"/>
      <w:szCs w:val="24"/>
      <w:lang w:val="en-US" w:eastAsia="ar-SA" w:bidi="ar-SA"/>
    </w:rPr>
  </w:style>
  <w:style w:type="character" w:styleId="918">
    <w:name w:val="批注框文本 Char"/>
    <w:next w:val="918"/>
    <w:link w:val="1007"/>
    <w:rPr>
      <w:rFonts w:ascii="宋体" w:hAnsi="宋体" w:eastAsia="宋体" w:cs="宋体"/>
      <w:sz w:val="16"/>
      <w:szCs w:val="0"/>
    </w:rPr>
  </w:style>
  <w:style w:type="character" w:styleId="919">
    <w:name w:val="_正文段落 Char"/>
    <w:next w:val="919"/>
    <w:link w:val="1016"/>
    <w:rPr>
      <w:rFonts w:ascii="宋体" w:hAnsi="Calibri" w:eastAsia="宋体" w:cs="宋体"/>
      <w:sz w:val="24"/>
      <w:szCs w:val="24"/>
    </w:rPr>
  </w:style>
  <w:style w:type="character" w:styleId="920">
    <w:name w:val="标题 2 Char"/>
    <w:next w:val="920"/>
    <w:link w:val="873"/>
    <w:rPr>
      <w:rFonts w:ascii="Arial" w:hAnsi="Arial" w:eastAsia="黑体" w:cs="Arial"/>
      <w:b/>
      <w:bCs/>
      <w:sz w:val="32"/>
      <w:szCs w:val="32"/>
    </w:rPr>
  </w:style>
  <w:style w:type="character" w:styleId="921">
    <w:name w:val="脚注文本 Char1"/>
    <w:next w:val="921"/>
    <w:link w:val="871"/>
    <w:rPr>
      <w:rFonts w:ascii="Calibri" w:hAnsi="Calibri" w:eastAsia="宋体" w:cs="Times New Roman"/>
      <w:sz w:val="18"/>
      <w:szCs w:val="18"/>
    </w:rPr>
  </w:style>
  <w:style w:type="character" w:styleId="922">
    <w:name w:val="脚注文本 Char"/>
    <w:next w:val="922"/>
    <w:link w:val="1001"/>
    <w:rPr>
      <w:rFonts w:ascii="Calibri" w:hAnsi="Calibri" w:eastAsia="宋体" w:cs="Times New Roman"/>
      <w:sz w:val="18"/>
      <w:szCs w:val="18"/>
    </w:rPr>
  </w:style>
  <w:style w:type="character" w:styleId="923">
    <w:name w:val="Plain Text Char"/>
    <w:next w:val="923"/>
    <w:link w:val="1032"/>
    <w:rPr>
      <w:rFonts w:ascii="宋体" w:hAnsi="Courier New" w:eastAsia="楷体_GB2312" w:cs="宋体"/>
      <w:sz w:val="28"/>
      <w:szCs w:val="28"/>
    </w:rPr>
  </w:style>
  <w:style w:type="character" w:styleId="924">
    <w:name w:val="正文文本 2 Char"/>
    <w:next w:val="924"/>
    <w:link w:val="988"/>
    <w:rPr>
      <w:rFonts w:ascii="宋体" w:hAnsi="宋体" w:eastAsia="宋体" w:cs="宋体"/>
      <w:sz w:val="24"/>
      <w:szCs w:val="24"/>
    </w:rPr>
  </w:style>
  <w:style w:type="character" w:styleId="925">
    <w:name w:val="默认段落字体11"/>
    <w:next w:val="925"/>
    <w:link w:val="871"/>
    <w:uiPriority w:val="1"/>
    <w:unhideWhenUsed/>
    <w:qFormat/>
    <w:rPr>
      <w:rFonts w:ascii="宋体" w:hAnsi="宋体" w:cs="宋体"/>
      <w:sz w:val="24"/>
      <w:szCs w:val="24"/>
      <w:lang w:val="en-US" w:eastAsia="zh-CN" w:bidi="ar-SA"/>
    </w:rPr>
  </w:style>
  <w:style w:type="character" w:styleId="926">
    <w:name w:val="标题 7 Char"/>
    <w:next w:val="926"/>
    <w:link w:val="878"/>
    <w:rPr>
      <w:rFonts w:ascii="宋体" w:hAnsi="宋体" w:eastAsia="宋体" w:cs="宋体"/>
      <w:b/>
      <w:bCs/>
      <w:sz w:val="24"/>
      <w:szCs w:val="24"/>
    </w:rPr>
  </w:style>
  <w:style w:type="character" w:styleId="927">
    <w:name w:val="列出段落 Char"/>
    <w:next w:val="927"/>
    <w:link w:val="1059"/>
    <w:rPr>
      <w:rFonts w:ascii="Calibri" w:hAnsi="Calibri" w:eastAsia="宋体" w:cs="Calibri"/>
      <w:sz w:val="22"/>
      <w:szCs w:val="22"/>
    </w:rPr>
  </w:style>
  <w:style w:type="character" w:styleId="928">
    <w:name w:val="日期 Char"/>
    <w:next w:val="928"/>
    <w:link w:val="1013"/>
    <w:rPr>
      <w:rFonts w:ascii="宋体" w:hAnsi="宋体" w:eastAsia="楷体_GB2312" w:cs="宋体"/>
      <w:sz w:val="24"/>
      <w:szCs w:val="24"/>
    </w:rPr>
  </w:style>
  <w:style w:type="character" w:styleId="929">
    <w:name w:val="lh151"/>
    <w:next w:val="929"/>
    <w:link w:val="871"/>
    <w:rPr>
      <w:rFonts w:ascii="Calibri" w:hAnsi="Calibri" w:eastAsia="宋体" w:cs="Times New Roman"/>
      <w:color w:val="000000"/>
    </w:rPr>
  </w:style>
  <w:style w:type="character" w:styleId="930">
    <w:name w:val="表格 Char Char"/>
    <w:next w:val="930"/>
    <w:link w:val="999"/>
    <w:rPr>
      <w:rFonts w:ascii="宋体" w:hAnsi="宋体" w:eastAsia="宋体" w:cs="Times New Roman"/>
    </w:rPr>
  </w:style>
  <w:style w:type="character" w:styleId="931">
    <w:name w:val="正文文本缩进 Char"/>
    <w:next w:val="931"/>
    <w:link w:val="1000"/>
    <w:rPr>
      <w:rFonts w:ascii="宋体" w:hAnsi="宋体" w:eastAsia="宋体" w:cs="宋体"/>
      <w:sz w:val="24"/>
      <w:szCs w:val="24"/>
    </w:rPr>
  </w:style>
  <w:style w:type="character" w:styleId="932">
    <w:name w:val="badepic4"/>
    <w:next w:val="932"/>
    <w:link w:val="871"/>
    <w:rPr>
      <w:rFonts w:ascii="Calibri" w:hAnsi="Calibri" w:eastAsia="宋体" w:cs="Times New Roman"/>
    </w:rPr>
  </w:style>
  <w:style w:type="character" w:styleId="933">
    <w:name w:val="批注文字 字符"/>
    <w:next w:val="933"/>
    <w:link w:val="871"/>
    <w:rPr>
      <w:rFonts w:ascii="Calibri" w:hAnsi="Calibri" w:eastAsia="宋体" w:cs="Times New Roman"/>
      <w:sz w:val="24"/>
      <w:szCs w:val="24"/>
    </w:rPr>
  </w:style>
  <w:style w:type="character" w:styleId="934">
    <w:name w:val="font51"/>
    <w:next w:val="934"/>
    <w:link w:val="871"/>
    <w:rPr>
      <w:rFonts w:hint="eastAsia" w:ascii="宋体" w:hAnsi="宋体" w:eastAsia="宋体" w:cs="宋体"/>
      <w:i w:val="0"/>
      <w:color w:val="000000"/>
      <w:sz w:val="20"/>
      <w:szCs w:val="20"/>
      <w:u w:val="none"/>
      <w:vertAlign w:val="superscript"/>
    </w:rPr>
  </w:style>
  <w:style w:type="character" w:styleId="935">
    <w:name w:val="font41"/>
    <w:next w:val="935"/>
    <w:link w:val="871"/>
    <w:rPr>
      <w:rFonts w:hint="eastAsia" w:ascii="微软雅黑" w:hAnsi="微软雅黑" w:eastAsia="微软雅黑" w:cs="微软雅黑"/>
      <w:i w:val="0"/>
      <w:color w:val="000000"/>
      <w:sz w:val="18"/>
      <w:szCs w:val="18"/>
      <w:u w:val="none"/>
    </w:rPr>
  </w:style>
  <w:style w:type="character" w:styleId="936">
    <w:name w:val="p141"/>
    <w:next w:val="936"/>
    <w:link w:val="871"/>
    <w:rPr>
      <w:rFonts w:ascii="Calibri" w:hAnsi="Calibri" w:eastAsia="宋体" w:cs="Times New Roman"/>
      <w:color w:val="000000"/>
      <w:sz w:val="28"/>
      <w:szCs w:val="28"/>
      <w:u w:val="none"/>
    </w:rPr>
  </w:style>
  <w:style w:type="character" w:styleId="937">
    <w:name w:val="标题 4 字符,GH-4 字符"/>
    <w:next w:val="937"/>
    <w:link w:val="871"/>
    <w:uiPriority w:val="9"/>
    <w:rPr>
      <w:rFonts w:ascii="等线 Light" w:hAnsi="等线 Light" w:eastAsia="宋体" w:cs="Times New Roman"/>
      <w:b/>
      <w:iCs/>
      <w:color w:val="000000"/>
    </w:rPr>
  </w:style>
  <w:style w:type="character" w:styleId="938">
    <w:name w:val="正文文本 3 Char"/>
    <w:next w:val="938"/>
    <w:link w:val="1004"/>
    <w:rPr>
      <w:rFonts w:ascii="宋体" w:hAnsi="宋体" w:eastAsia="宋体" w:cs="宋体"/>
      <w:sz w:val="16"/>
      <w:szCs w:val="16"/>
    </w:rPr>
  </w:style>
  <w:style w:type="character" w:styleId="939">
    <w:name w:val="标题 3 Char"/>
    <w:next w:val="939"/>
    <w:link w:val="874"/>
    <w:rPr>
      <w:rFonts w:ascii="Calibri" w:hAnsi="Calibri" w:eastAsia="宋体" w:cs="Times New Roman"/>
      <w:b/>
      <w:bCs/>
      <w:sz w:val="32"/>
      <w:szCs w:val="32"/>
    </w:rPr>
  </w:style>
  <w:style w:type="character" w:styleId="940">
    <w:name w:val="s-price1"/>
    <w:next w:val="940"/>
    <w:link w:val="871"/>
    <w:rPr>
      <w:rFonts w:ascii="Calibri" w:hAnsi="Calibri" w:eastAsia="宋体" w:cs="Times New Roman"/>
      <w:color w:val="000000"/>
    </w:rPr>
  </w:style>
  <w:style w:type="character" w:styleId="941">
    <w:name w:val="标题 6 Char"/>
    <w:next w:val="941"/>
    <w:link w:val="877"/>
    <w:rPr>
      <w:rFonts w:ascii="Cambria" w:hAnsi="Cambria" w:eastAsia="宋体" w:cs="Times New Roman"/>
      <w:b/>
      <w:bCs/>
      <w:sz w:val="24"/>
      <w:szCs w:val="24"/>
    </w:rPr>
  </w:style>
  <w:style w:type="character" w:styleId="942">
    <w:name w:val="副标题 Char1"/>
    <w:next w:val="942"/>
    <w:link w:val="871"/>
    <w:rPr>
      <w:rFonts w:ascii="Cambria" w:hAnsi="Cambria" w:eastAsia="宋体" w:cs="Times New Roman"/>
      <w:b/>
      <w:bCs/>
      <w:sz w:val="32"/>
      <w:szCs w:val="32"/>
    </w:rPr>
  </w:style>
  <w:style w:type="character" w:styleId="943">
    <w:name w:val="正文首行缩进 Char"/>
    <w:next w:val="943"/>
    <w:link w:val="987"/>
    <w:rPr>
      <w:rFonts w:ascii="宋体" w:hAnsi="宋体" w:eastAsia="宋体" w:cs="宋体"/>
      <w:sz w:val="24"/>
      <w:szCs w:val="24"/>
    </w:rPr>
  </w:style>
  <w:style w:type="character" w:styleId="944">
    <w:name w:val="批注主题 Char"/>
    <w:next w:val="944"/>
    <w:link w:val="1015"/>
    <w:rPr>
      <w:rFonts w:ascii="Calibri" w:hAnsi="Calibri" w:eastAsia="宋体" w:cs="Times New Roman"/>
      <w:b/>
      <w:bCs/>
      <w:sz w:val="24"/>
      <w:szCs w:val="24"/>
    </w:rPr>
  </w:style>
  <w:style w:type="character" w:styleId="945">
    <w:name w:val="font71"/>
    <w:basedOn w:val="881"/>
    <w:next w:val="945"/>
    <w:link w:val="871"/>
    <w:qFormat/>
    <w:rPr>
      <w:rFonts w:hint="eastAsia" w:ascii="宋体" w:hAnsi="宋体" w:eastAsia="宋体" w:cs="宋体"/>
      <w:color w:val="000000"/>
      <w:sz w:val="22"/>
      <w:szCs w:val="22"/>
      <w:u w:val="none"/>
    </w:rPr>
  </w:style>
  <w:style w:type="character" w:styleId="946">
    <w:name w:val="默认段落字体1"/>
    <w:next w:val="946"/>
    <w:link w:val="871"/>
    <w:uiPriority w:val="1"/>
    <w:unhideWhenUsed/>
    <w:qFormat/>
    <w:rPr>
      <w:rFonts w:ascii="Calibri" w:hAnsi="Calibri" w:eastAsia="宋体" w:cs="Times New Roman"/>
      <w:sz w:val="21"/>
      <w:szCs w:val="22"/>
      <w:lang w:val="en-US" w:eastAsia="zh-CN" w:bidi="ar-SA"/>
    </w:rPr>
  </w:style>
  <w:style w:type="character" w:styleId="947">
    <w:name w:val="标题 9 Char"/>
    <w:next w:val="947"/>
    <w:link w:val="880"/>
    <w:rPr>
      <w:rFonts w:ascii="Cambria" w:hAnsi="Cambria" w:eastAsia="宋体" w:cs="Times New Roman"/>
      <w:szCs w:val="21"/>
    </w:rPr>
  </w:style>
  <w:style w:type="character" w:styleId="948">
    <w:name w:val="Figure Char"/>
    <w:next w:val="948"/>
    <w:link w:val="1046"/>
    <w:rPr>
      <w:rFonts w:ascii="Calibri" w:hAnsi="Calibri" w:eastAsia="宋体" w:cs="Times New Roman"/>
      <w:sz w:val="21"/>
      <w:szCs w:val="24"/>
    </w:rPr>
  </w:style>
  <w:style w:type="character" w:styleId="949">
    <w:name w:val="Char Char13"/>
    <w:next w:val="949"/>
    <w:link w:val="871"/>
    <w:rPr>
      <w:rFonts w:ascii="Calibri" w:hAnsi="Calibri" w:eastAsia="楷体_GB2312" w:cs="Times New Roman"/>
      <w:sz w:val="24"/>
      <w:szCs w:val="24"/>
      <w:lang w:val="en-US" w:eastAsia="zh-CN"/>
    </w:rPr>
  </w:style>
  <w:style w:type="character" w:styleId="950">
    <w:name w:val="页脚 Char"/>
    <w:next w:val="950"/>
    <w:link w:val="997"/>
    <w:rPr>
      <w:rFonts w:ascii="Calibri" w:hAnsi="Calibri" w:eastAsia="宋体" w:cs="Times New Roman"/>
      <w:sz w:val="18"/>
      <w:szCs w:val="18"/>
    </w:rPr>
  </w:style>
  <w:style w:type="character" w:styleId="951">
    <w:name w:val="symbol3"/>
    <w:next w:val="951"/>
    <w:link w:val="871"/>
    <w:rPr>
      <w:rFonts w:ascii="Calibri" w:hAnsi="Calibri" w:eastAsia="宋体" w:cs="Times New Roman"/>
      <w:color w:val="000000"/>
    </w:rPr>
  </w:style>
  <w:style w:type="character" w:styleId="952">
    <w:name w:val="页眉 Char"/>
    <w:next w:val="952"/>
    <w:link w:val="1012"/>
    <w:rPr>
      <w:rFonts w:ascii="Calibri" w:hAnsi="Calibri" w:eastAsia="宋体" w:cs="Times New Roman"/>
      <w:sz w:val="18"/>
      <w:szCs w:val="18"/>
    </w:rPr>
  </w:style>
  <w:style w:type="character" w:styleId="953">
    <w:name w:val="图表中 居中加粗 Char"/>
    <w:next w:val="953"/>
    <w:link w:val="998"/>
    <w:rPr>
      <w:rFonts w:ascii="Calibri" w:hAnsi="Calibri" w:eastAsia="宋体" w:cs="宋体"/>
      <w:b/>
      <w:bCs/>
      <w:sz w:val="18"/>
      <w:szCs w:val="18"/>
    </w:rPr>
  </w:style>
  <w:style w:type="character" w:styleId="954">
    <w:name w:val="symbol1"/>
    <w:next w:val="954"/>
    <w:link w:val="871"/>
    <w:rPr>
      <w:rFonts w:ascii="Calibri" w:hAnsi="Calibri" w:eastAsia="宋体" w:cs="Times New Roman"/>
      <w:color w:val="000000"/>
    </w:rPr>
  </w:style>
  <w:style w:type="character" w:styleId="955">
    <w:name w:val="c-price"/>
    <w:next w:val="955"/>
    <w:link w:val="871"/>
    <w:rPr>
      <w:rFonts w:ascii="Arial" w:hAnsi="Arial" w:eastAsia="宋体" w:cs="Arial"/>
      <w:color w:val="000000"/>
      <w:sz w:val="19"/>
      <w:szCs w:val="19"/>
    </w:rPr>
  </w:style>
  <w:style w:type="character" w:styleId="956">
    <w:name w:val="样式1 Char"/>
    <w:next w:val="956"/>
    <w:link w:val="1018"/>
    <w:rPr>
      <w:sz w:val="21"/>
      <w:szCs w:val="21"/>
    </w:rPr>
  </w:style>
  <w:style w:type="character" w:styleId="957">
    <w:name w:val="脚注文本 Char2"/>
    <w:next w:val="957"/>
    <w:link w:val="871"/>
    <w:rPr>
      <w:rFonts w:ascii="宋体" w:hAnsi="宋体" w:eastAsia="宋体" w:cs="宋体"/>
      <w:sz w:val="18"/>
      <w:szCs w:val="18"/>
    </w:rPr>
  </w:style>
  <w:style w:type="character" w:styleId="958">
    <w:name w:val="badepic2"/>
    <w:next w:val="958"/>
    <w:link w:val="871"/>
    <w:rPr>
      <w:rFonts w:ascii="Calibri" w:hAnsi="Calibri" w:eastAsia="宋体" w:cs="Times New Roman"/>
    </w:rPr>
  </w:style>
  <w:style w:type="character" w:styleId="959">
    <w:name w:val="文档结构图 Char"/>
    <w:next w:val="959"/>
    <w:link w:val="1011"/>
    <w:rPr>
      <w:rFonts w:ascii="Calibri" w:hAnsi="Calibri" w:eastAsia="宋体" w:cs="Times New Roman"/>
      <w:sz w:val="24"/>
      <w:szCs w:val="24"/>
      <w:shd w:val="clear" w:color="auto" w:fill="000080"/>
    </w:rPr>
  </w:style>
  <w:style w:type="character" w:styleId="960">
    <w:name w:val="font112"/>
    <w:basedOn w:val="881"/>
    <w:next w:val="960"/>
    <w:link w:val="871"/>
    <w:qFormat/>
    <w:rPr>
      <w:rFonts w:ascii="微软雅黑" w:hAnsi="微软雅黑" w:eastAsia="微软雅黑" w:cs="微软雅黑"/>
      <w:color w:val="000000"/>
      <w:sz w:val="22"/>
      <w:szCs w:val="22"/>
      <w:u w:val="none"/>
    </w:rPr>
  </w:style>
  <w:style w:type="character" w:styleId="961">
    <w:name w:val="s-price"/>
    <w:next w:val="961"/>
    <w:link w:val="871"/>
    <w:rPr>
      <w:rFonts w:ascii="Calibri" w:hAnsi="Calibri" w:eastAsia="宋体" w:cs="Times New Roman"/>
      <w:color w:val="000000"/>
    </w:rPr>
  </w:style>
  <w:style w:type="character" w:styleId="962">
    <w:name w:val="symbol2"/>
    <w:next w:val="962"/>
    <w:link w:val="871"/>
    <w:rPr>
      <w:rFonts w:ascii="微软雅黑" w:hAnsi="微软雅黑" w:eastAsia="微软雅黑" w:cs="微软雅黑"/>
      <w:color w:val="000000"/>
    </w:rPr>
  </w:style>
  <w:style w:type="character" w:styleId="963">
    <w:name w:val="纯文本 Char"/>
    <w:next w:val="963"/>
    <w:link w:val="985"/>
    <w:rPr>
      <w:rFonts w:ascii="宋体" w:hAnsi="Courier New" w:eastAsia="宋体" w:cs="宋体"/>
      <w:sz w:val="21"/>
      <w:szCs w:val="21"/>
    </w:rPr>
  </w:style>
  <w:style w:type="character" w:styleId="964">
    <w:name w:val="批注主题 Char1"/>
    <w:next w:val="964"/>
    <w:link w:val="871"/>
    <w:rPr>
      <w:rFonts w:ascii="宋体" w:hAnsi="宋体" w:eastAsia="宋体" w:cs="宋体"/>
      <w:b/>
      <w:bCs/>
      <w:sz w:val="24"/>
      <w:szCs w:val="24"/>
    </w:rPr>
  </w:style>
  <w:style w:type="character" w:styleId="965">
    <w:name w:val="font101"/>
    <w:basedOn w:val="881"/>
    <w:next w:val="965"/>
    <w:link w:val="871"/>
    <w:qFormat/>
    <w:rPr>
      <w:rFonts w:ascii="Arial" w:hAnsi="Arial" w:cs="Arial"/>
      <w:color w:val="000000"/>
      <w:sz w:val="20"/>
      <w:szCs w:val="20"/>
      <w:u w:val="none"/>
    </w:rPr>
  </w:style>
  <w:style w:type="character" w:styleId="966">
    <w:name w:val="标题 1 Char"/>
    <w:next w:val="966"/>
    <w:link w:val="872"/>
    <w:rPr>
      <w:rFonts w:ascii="Calibri" w:hAnsi="Calibri" w:eastAsia="宋体" w:cs="Times New Roman"/>
      <w:b/>
      <w:bCs/>
      <w:sz w:val="44"/>
      <w:szCs w:val="44"/>
    </w:rPr>
  </w:style>
  <w:style w:type="character" w:styleId="967">
    <w:name w:val="标题 4 Char"/>
    <w:next w:val="967"/>
    <w:link w:val="875"/>
    <w:rPr>
      <w:rFonts w:ascii="Cambria" w:hAnsi="Cambria" w:eastAsia="宋体" w:cs="Times New Roman"/>
      <w:b/>
      <w:bCs/>
      <w:sz w:val="28"/>
      <w:szCs w:val="28"/>
    </w:rPr>
  </w:style>
  <w:style w:type="character" w:styleId="968">
    <w:name w:val="正文缩进 Char"/>
    <w:next w:val="968"/>
    <w:link w:val="980"/>
    <w:qFormat/>
    <w:rPr>
      <w:rFonts w:ascii="Calibri" w:hAnsi="Calibri" w:eastAsia="楷体_GB2312" w:cs="Times New Roman"/>
      <w:sz w:val="24"/>
      <w:szCs w:val="24"/>
      <w:lang w:val="en-US" w:eastAsia="zh-CN"/>
    </w:rPr>
  </w:style>
  <w:style w:type="character" w:styleId="969">
    <w:name w:val="badepic3"/>
    <w:next w:val="969"/>
    <w:link w:val="871"/>
    <w:rPr>
      <w:rFonts w:ascii="Calibri" w:hAnsi="Calibri" w:eastAsia="宋体" w:cs="Times New Roman"/>
    </w:rPr>
  </w:style>
  <w:style w:type="character" w:styleId="970">
    <w:name w:val="Char Char3"/>
    <w:next w:val="970"/>
    <w:link w:val="871"/>
    <w:rPr>
      <w:rFonts w:ascii="Calibri" w:hAnsi="Calibri" w:eastAsia="宋体" w:cs="Times New Roman"/>
      <w:sz w:val="24"/>
      <w:szCs w:val="24"/>
      <w:lang w:val="en-US" w:eastAsia="zh-CN" w:bidi="ar-SA"/>
    </w:rPr>
  </w:style>
  <w:style w:type="character" w:styleId="971">
    <w:name w:val="常规 Char"/>
    <w:next w:val="971"/>
    <w:link w:val="1038"/>
    <w:rPr>
      <w:rFonts w:ascii="Calibri" w:hAnsi="Calibri" w:eastAsia="宋体" w:cs="Times New Roman"/>
      <w:sz w:val="21"/>
      <w:szCs w:val="21"/>
    </w:rPr>
  </w:style>
  <w:style w:type="character" w:styleId="972">
    <w:name w:val=" Char Char3"/>
    <w:next w:val="972"/>
    <w:link w:val="871"/>
    <w:rPr>
      <w:rFonts w:ascii="Calibri" w:hAnsi="Calibri" w:eastAsia="宋体" w:cs="Times New Roman"/>
      <w:sz w:val="24"/>
      <w:szCs w:val="24"/>
      <w:lang w:val="en-US" w:eastAsia="zh-CN" w:bidi="ar-SA"/>
    </w:rPr>
  </w:style>
  <w:style w:type="character" w:styleId="973">
    <w:name w:val="font61"/>
    <w:next w:val="973"/>
    <w:link w:val="871"/>
    <w:rPr>
      <w:rFonts w:ascii="Times New Roman" w:hAnsi="Times New Roman" w:eastAsia="宋体" w:cs="Times New Roman"/>
      <w:i w:val="0"/>
      <w:color w:val="000000"/>
      <w:sz w:val="20"/>
      <w:szCs w:val="20"/>
      <w:u w:val="none"/>
    </w:rPr>
  </w:style>
  <w:style w:type="character" w:styleId="974">
    <w:name w:val="标题 5 Char"/>
    <w:next w:val="974"/>
    <w:link w:val="876"/>
    <w:rPr>
      <w:rFonts w:ascii="宋体" w:hAnsi="宋体" w:eastAsia="宋体" w:cs="宋体"/>
      <w:b/>
      <w:bCs/>
      <w:sz w:val="28"/>
      <w:szCs w:val="28"/>
    </w:rPr>
  </w:style>
  <w:style w:type="character" w:styleId="975">
    <w:name w:val="font11"/>
    <w:next w:val="975"/>
    <w:link w:val="871"/>
    <w:rPr>
      <w:rFonts w:ascii="Times New Roman" w:hAnsi="Times New Roman" w:eastAsia="宋体" w:cs="Times New Roman"/>
      <w:i w:val="0"/>
      <w:color w:val="000000"/>
      <w:sz w:val="20"/>
      <w:szCs w:val="20"/>
      <w:u w:val="none"/>
    </w:rPr>
  </w:style>
  <w:style w:type="character" w:styleId="976">
    <w:name w:val="正文文本 Char"/>
    <w:next w:val="976"/>
    <w:link w:val="1009"/>
    <w:rPr>
      <w:rFonts w:ascii="宋体" w:hAnsi="宋体" w:eastAsia="宋体" w:cs="宋体"/>
      <w:sz w:val="24"/>
      <w:szCs w:val="24"/>
    </w:rPr>
  </w:style>
  <w:style w:type="character" w:styleId="977">
    <w:name w:val="font91"/>
    <w:basedOn w:val="881"/>
    <w:next w:val="977"/>
    <w:link w:val="871"/>
    <w:rPr>
      <w:rFonts w:hint="eastAsia" w:ascii="宋体" w:hAnsi="宋体" w:eastAsia="宋体" w:cs="宋体"/>
      <w:color w:val="000000"/>
      <w:sz w:val="18"/>
      <w:szCs w:val="18"/>
      <w:u w:val="none"/>
    </w:rPr>
  </w:style>
  <w:style w:type="paragraph" w:styleId="978">
    <w:name w:val=" Char Char Char Char Char Char Char Char Char1 Char"/>
    <w:basedOn w:val="1011"/>
    <w:next w:val="978"/>
    <w:link w:val="871"/>
    <w:pPr>
      <w:jc w:val="both"/>
      <w:spacing w:line="360" w:lineRule="auto"/>
      <w:widowControl w:val="off"/>
    </w:pPr>
    <w:rPr>
      <w:rFonts w:ascii="Tahoma" w:hAnsi="Tahoma" w:eastAsia="宋体" w:cs="Times New Roman"/>
    </w:rPr>
  </w:style>
  <w:style w:type="paragraph" w:styleId="979">
    <w:name w:val="Normal_2_0"/>
    <w:next w:val="979"/>
    <w:link w:val="871"/>
    <w:qFormat/>
    <w:rPr>
      <w:rFonts w:ascii="Times New Roman" w:hAnsi="Times New Roman" w:eastAsia="Times New Roman" w:cs="Times New Roman"/>
      <w:sz w:val="24"/>
      <w:szCs w:val="24"/>
    </w:rPr>
  </w:style>
  <w:style w:type="paragraph" w:styleId="980">
    <w:name w:val="正文缩进"/>
    <w:basedOn w:val="871"/>
    <w:next w:val="871"/>
    <w:link w:val="968"/>
    <w:qFormat/>
    <w:pPr>
      <w:ind w:firstLine="420"/>
      <w:jc w:val="left"/>
    </w:pPr>
    <w:rPr>
      <w:rFonts w:ascii="Calibri" w:hAnsi="Calibri" w:eastAsia="楷体_GB2312" w:cs="Times New Roman"/>
    </w:rPr>
  </w:style>
  <w:style w:type="paragraph" w:styleId="981">
    <w:name w:val="标题"/>
    <w:basedOn w:val="871"/>
    <w:next w:val="871"/>
    <w:link w:val="916"/>
    <w:qFormat/>
    <w:pPr>
      <w:jc w:val="center"/>
      <w:spacing w:before="240" w:after="60"/>
      <w:outlineLvl w:val="0"/>
    </w:pPr>
    <w:rPr>
      <w:rFonts w:ascii="Cambria" w:hAnsi="Cambria" w:cs="Times New Roman"/>
      <w:b/>
      <w:bCs/>
      <w:sz w:val="32"/>
      <w:szCs w:val="32"/>
    </w:rPr>
  </w:style>
  <w:style w:type="paragraph" w:styleId="982">
    <w:name w:val="列表项目符号 4"/>
    <w:basedOn w:val="871"/>
    <w:next w:val="982"/>
    <w:link w:val="871"/>
    <w:pPr>
      <w:ind w:left="1620" w:hanging="360"/>
      <w:tabs>
        <w:tab w:val="left" w:pos="1620" w:leader="none"/>
      </w:tabs>
    </w:pPr>
    <w:rPr>
      <w:rFonts w:ascii="Times New Roman" w:hAnsi="Times New Roman" w:eastAsia="宋体" w:cs="Times New Roman"/>
      <w:sz w:val="21"/>
    </w:rPr>
  </w:style>
  <w:style w:type="paragraph" w:styleId="983">
    <w:name w:val="普通(网站)"/>
    <w:basedOn w:val="871"/>
    <w:next w:val="986"/>
    <w:link w:val="871"/>
    <w:uiPriority w:val="99"/>
    <w:qFormat/>
    <w:pPr>
      <w:ind w:left="15" w:right="15"/>
      <w:jc w:val="left"/>
      <w:spacing w:before="60" w:after="60" w:line="312" w:lineRule="auto"/>
      <w:widowControl/>
    </w:pPr>
    <w:rPr>
      <w:rFonts w:ascii="Arial Unicode MS" w:hAnsi="Arial Unicode MS" w:eastAsia="宋体" w:cs="Arial Unicode MS"/>
    </w:rPr>
  </w:style>
  <w:style w:type="paragraph" w:styleId="984">
    <w:name w:val="正文首行缩进 2"/>
    <w:basedOn w:val="1000"/>
    <w:next w:val="871"/>
    <w:link w:val="871"/>
    <w:pPr>
      <w:ind w:left="420" w:firstLine="420"/>
      <w:spacing w:after="120" w:line="240" w:lineRule="auto"/>
    </w:pPr>
    <w:rPr>
      <w:sz w:val="21"/>
      <w:szCs w:val="24"/>
    </w:rPr>
  </w:style>
  <w:style w:type="paragraph" w:styleId="985">
    <w:name w:val="纯文本"/>
    <w:basedOn w:val="871"/>
    <w:next w:val="985"/>
    <w:link w:val="963"/>
    <w:pPr>
      <w:jc w:val="left"/>
      <w:widowControl/>
    </w:pPr>
    <w:rPr>
      <w:rFonts w:hAnsi="Courier New" w:cs="Times New Roman"/>
      <w:sz w:val="21"/>
      <w:szCs w:val="21"/>
    </w:rPr>
  </w:style>
  <w:style w:type="paragraph" w:styleId="986">
    <w:name w:val="列表 2"/>
    <w:basedOn w:val="872"/>
    <w:next w:val="1006"/>
    <w:link w:val="871"/>
    <w:pPr>
      <w:contextualSpacing/>
      <w:ind w:left="100" w:hanging="200"/>
      <w:tabs>
        <w:tab w:val="left" w:pos="432" w:leader="none"/>
      </w:tabs>
    </w:pPr>
    <w:rPr>
      <w:rFonts w:ascii="Times New Roman" w:hAnsi="Times New Roman" w:eastAsia="宋体" w:cs="Times New Roman"/>
      <w:sz w:val="21"/>
    </w:rPr>
  </w:style>
  <w:style w:type="paragraph" w:styleId="987">
    <w:name w:val="正文首行缩进"/>
    <w:basedOn w:val="1009"/>
    <w:next w:val="987"/>
    <w:link w:val="943"/>
    <w:pPr>
      <w:ind w:firstLine="420"/>
      <w:spacing w:after="120"/>
    </w:pPr>
  </w:style>
  <w:style w:type="paragraph" w:styleId="988">
    <w:name w:val="正文文本 2"/>
    <w:basedOn w:val="871"/>
    <w:next w:val="988"/>
    <w:link w:val="924"/>
    <w:pPr>
      <w:spacing w:after="120" w:line="480" w:lineRule="auto"/>
    </w:pPr>
    <w:rPr>
      <w:rFonts w:cs="Times New Roman"/>
    </w:rPr>
  </w:style>
  <w:style w:type="paragraph" w:styleId="989">
    <w:name w:val=" Char Char Char"/>
    <w:basedOn w:val="871"/>
    <w:next w:val="989"/>
    <w:link w:val="871"/>
    <w:pPr>
      <w:ind w:left="795" w:hanging="360"/>
      <w:tabs>
        <w:tab w:val="left" w:pos="795" w:leader="none"/>
      </w:tabs>
    </w:pPr>
    <w:rPr>
      <w:rFonts w:ascii="Times New Roman" w:hAnsi="Times New Roman" w:eastAsia="宋体" w:cs="Times New Roman"/>
    </w:rPr>
  </w:style>
  <w:style w:type="paragraph" w:styleId="990">
    <w:name w:val="寄信人地址"/>
    <w:basedOn w:val="871"/>
    <w:next w:val="990"/>
    <w:link w:val="871"/>
    <w:qFormat/>
    <w:pPr>
      <w:jc w:val="both"/>
      <w:widowControl w:val="off"/>
    </w:pPr>
    <w:rPr>
      <w:rFonts w:ascii="Arial" w:hAnsi="Arial" w:eastAsia="宋体" w:cs="Times New Roman"/>
      <w:sz w:val="21"/>
      <w:szCs w:val="24"/>
      <w:lang w:val="en-US" w:eastAsia="zh-CN" w:bidi="ar-SA"/>
    </w:rPr>
  </w:style>
  <w:style w:type="paragraph" w:styleId="991">
    <w:name w:val="Char Char Char1"/>
    <w:basedOn w:val="871"/>
    <w:next w:val="991"/>
    <w:link w:val="871"/>
    <w:pPr>
      <w:ind w:left="795" w:hanging="360"/>
      <w:tabs>
        <w:tab w:val="left" w:pos="795" w:leader="none"/>
        <w:tab w:val="left" w:pos="840" w:leader="none"/>
      </w:tabs>
    </w:pPr>
    <w:rPr>
      <w:rFonts w:ascii="Times New Roman" w:hAnsi="Times New Roman" w:eastAsia="宋体" w:cs="Times New Roman"/>
      <w:sz w:val="21"/>
      <w:szCs w:val="20"/>
    </w:rPr>
  </w:style>
  <w:style w:type="paragraph" w:styleId="992">
    <w:name w:val="副标题"/>
    <w:basedOn w:val="871"/>
    <w:next w:val="871"/>
    <w:link w:val="896"/>
    <w:qFormat/>
    <w:pPr>
      <w:jc w:val="center"/>
      <w:spacing w:before="240" w:after="60" w:line="312" w:lineRule="auto"/>
      <w:outlineLvl w:val="1"/>
    </w:pPr>
    <w:rPr>
      <w:rFonts w:ascii="Cambria" w:hAnsi="Cambria" w:cs="Times New Roman"/>
      <w:b/>
      <w:bCs/>
      <w:sz w:val="32"/>
      <w:szCs w:val="32"/>
    </w:rPr>
  </w:style>
  <w:style w:type="paragraph" w:styleId="993">
    <w:name w:val="批注文字"/>
    <w:basedOn w:val="871"/>
    <w:next w:val="993"/>
    <w:link w:val="902"/>
    <w:uiPriority w:val="99"/>
    <w:pPr>
      <w:jc w:val="left"/>
    </w:pPr>
    <w:rPr>
      <w:rFonts w:cs="Times New Roman"/>
    </w:rPr>
  </w:style>
  <w:style w:type="paragraph" w:styleId="994">
    <w:name w:val="目录 1"/>
    <w:basedOn w:val="871"/>
    <w:next w:val="871"/>
    <w:link w:val="871"/>
    <w:pPr>
      <w:jc w:val="left"/>
    </w:pPr>
    <w:rPr>
      <w:rFonts w:ascii="Times New Roman" w:hAnsi="Times New Roman" w:eastAsia="楷体_GB2312" w:cs="Times New Roman"/>
    </w:rPr>
  </w:style>
  <w:style w:type="paragraph" w:styleId="995">
    <w:name w:val=" Char"/>
    <w:basedOn w:val="1011"/>
    <w:next w:val="995"/>
    <w:link w:val="871"/>
    <w:pPr>
      <w:jc w:val="both"/>
      <w:spacing w:line="360" w:lineRule="auto"/>
      <w:widowControl w:val="off"/>
    </w:pPr>
    <w:rPr>
      <w:rFonts w:ascii="Calibri" w:hAnsi="Calibri" w:eastAsia="宋体" w:cs="Times New Roman"/>
      <w:sz w:val="21"/>
    </w:rPr>
  </w:style>
  <w:style w:type="paragraph" w:styleId="996">
    <w:name w:val="杨昂超式样黑体主"/>
    <w:basedOn w:val="871"/>
    <w:next w:val="996"/>
    <w:link w:val="871"/>
    <w:rPr>
      <w:rFonts w:ascii="方正黑体简体" w:hAnsi="Times New Roman" w:eastAsia="方正黑体简体" w:cs="方正黑体简体"/>
    </w:rPr>
  </w:style>
  <w:style w:type="paragraph" w:styleId="997">
    <w:name w:val="页脚"/>
    <w:basedOn w:val="871"/>
    <w:next w:val="997"/>
    <w:link w:val="950"/>
    <w:pPr>
      <w:jc w:val="left"/>
      <w:tabs>
        <w:tab w:val="center" w:pos="4153" w:leader="none"/>
        <w:tab w:val="right" w:pos="8306" w:leader="none"/>
      </w:tabs>
    </w:pPr>
    <w:rPr>
      <w:rFonts w:ascii="Calibri" w:hAnsi="Calibri" w:cs="Times New Roman"/>
      <w:sz w:val="18"/>
      <w:szCs w:val="18"/>
    </w:rPr>
  </w:style>
  <w:style w:type="paragraph" w:styleId="998">
    <w:name w:val="图表中 居中加粗"/>
    <w:basedOn w:val="871"/>
    <w:next w:val="998"/>
    <w:link w:val="953"/>
    <w:pPr>
      <w:jc w:val="center"/>
      <w:spacing w:line="360" w:lineRule="auto"/>
    </w:pPr>
    <w:rPr>
      <w:rFonts w:ascii="Calibri" w:hAnsi="Calibri" w:cs="Times New Roman"/>
      <w:b/>
      <w:bCs/>
      <w:sz w:val="18"/>
      <w:szCs w:val="18"/>
    </w:rPr>
  </w:style>
  <w:style w:type="paragraph" w:styleId="999">
    <w:name w:val="表格"/>
    <w:basedOn w:val="871"/>
    <w:next w:val="999"/>
    <w:link w:val="930"/>
    <w:rPr>
      <w:rFonts w:cs="Times New Roman"/>
      <w:sz w:val="20"/>
      <w:szCs w:val="20"/>
    </w:rPr>
  </w:style>
  <w:style w:type="paragraph" w:styleId="1000">
    <w:name w:val="正文文本缩进"/>
    <w:basedOn w:val="871"/>
    <w:next w:val="871"/>
    <w:link w:val="931"/>
    <w:pPr>
      <w:ind w:firstLine="420"/>
      <w:spacing w:line="360" w:lineRule="exact"/>
    </w:pPr>
    <w:rPr>
      <w:rFonts w:cs="Times New Roman"/>
    </w:rPr>
  </w:style>
  <w:style w:type="paragraph" w:styleId="1001">
    <w:name w:val="脚注文本"/>
    <w:basedOn w:val="871"/>
    <w:next w:val="1003"/>
    <w:link w:val="922"/>
    <w:pPr>
      <w:jc w:val="left"/>
    </w:pPr>
    <w:rPr>
      <w:rFonts w:ascii="Calibri" w:hAnsi="Calibri" w:cs="Times New Roman"/>
      <w:sz w:val="18"/>
      <w:szCs w:val="18"/>
    </w:rPr>
  </w:style>
  <w:style w:type="paragraph" w:styleId="1002">
    <w:name w:val="正文文本缩进 2"/>
    <w:basedOn w:val="871"/>
    <w:next w:val="1002"/>
    <w:link w:val="903"/>
    <w:pPr>
      <w:ind w:left="1" w:firstLine="480"/>
      <w:spacing w:line="400" w:lineRule="exact"/>
      <w:tabs>
        <w:tab w:val="left" w:pos="360" w:leader="none"/>
      </w:tabs>
    </w:pPr>
    <w:rPr>
      <w:rFonts w:cs="Times New Roman"/>
    </w:rPr>
  </w:style>
  <w:style w:type="paragraph" w:styleId="1003">
    <w:name w:val="文本块"/>
    <w:basedOn w:val="871"/>
    <w:next w:val="871"/>
    <w:link w:val="871"/>
    <w:pPr>
      <w:ind w:left="630" w:right="-609" w:firstLine="420"/>
      <w:spacing w:line="360" w:lineRule="auto"/>
    </w:pPr>
    <w:rPr>
      <w:rFonts w:hint="eastAsia" w:ascii="仿宋_GB2312" w:hAnsi="Times New Roman" w:eastAsia="仿宋_GB2312" w:cs="Times New Roman"/>
      <w:sz w:val="21"/>
      <w:szCs w:val="20"/>
    </w:rPr>
  </w:style>
  <w:style w:type="paragraph" w:styleId="1004">
    <w:name w:val="正文文本 3"/>
    <w:basedOn w:val="871"/>
    <w:next w:val="1004"/>
    <w:link w:val="938"/>
    <w:pPr>
      <w:spacing w:line="500" w:lineRule="exact"/>
    </w:pPr>
    <w:rPr>
      <w:rFonts w:cs="Times New Roman"/>
      <w:sz w:val="16"/>
      <w:szCs w:val="16"/>
    </w:rPr>
  </w:style>
  <w:style w:type="paragraph" w:styleId="1005">
    <w:name w:val="a1"/>
    <w:basedOn w:val="871"/>
    <w:next w:val="1005"/>
    <w:link w:val="871"/>
    <w:pPr>
      <w:jc w:val="left"/>
      <w:spacing w:before="100" w:beforeAutospacing="1" w:after="100" w:afterAutospacing="1"/>
      <w:widowControl/>
    </w:pPr>
    <w:rPr>
      <w:rFonts w:ascii="Calibri" w:hAnsi="Calibri" w:eastAsia="宋体" w:cs="Times New Roman"/>
    </w:rPr>
  </w:style>
  <w:style w:type="paragraph" w:styleId="1006">
    <w:name w:val="目录 7"/>
    <w:basedOn w:val="872"/>
    <w:next w:val="871"/>
    <w:link w:val="871"/>
    <w:qFormat/>
    <w:pPr>
      <w:ind w:left="1640" w:firstLine="3784"/>
      <w:spacing w:before="0" w:after="0" w:line="360" w:lineRule="auto"/>
      <w:tabs>
        <w:tab w:val="left" w:pos="432" w:leader="none"/>
      </w:tabs>
    </w:pPr>
    <w:rPr>
      <w:rFonts w:ascii="Times New Roman" w:hAnsi="Times New Roman" w:cs="Times New Roman"/>
    </w:rPr>
  </w:style>
  <w:style w:type="paragraph" w:styleId="1007">
    <w:name w:val="批注框文本"/>
    <w:basedOn w:val="871"/>
    <w:next w:val="1007"/>
    <w:link w:val="918"/>
    <w:rPr>
      <w:rFonts w:cs="Times New Roman"/>
      <w:sz w:val="16"/>
      <w:szCs w:val="16"/>
    </w:rPr>
  </w:style>
  <w:style w:type="paragraph" w:styleId="1008">
    <w:name w:val="正文文本缩进 3"/>
    <w:basedOn w:val="871"/>
    <w:next w:val="1008"/>
    <w:link w:val="908"/>
    <w:pPr>
      <w:ind w:firstLine="480"/>
      <w:spacing w:line="400" w:lineRule="exact"/>
    </w:pPr>
    <w:rPr>
      <w:rFonts w:hint="eastAsia" w:cs="Times New Roman"/>
      <w:sz w:val="16"/>
      <w:szCs w:val="16"/>
    </w:rPr>
  </w:style>
  <w:style w:type="paragraph" w:styleId="1009">
    <w:name w:val="正文文本"/>
    <w:basedOn w:val="871"/>
    <w:next w:val="871"/>
    <w:link w:val="976"/>
    <w:rPr>
      <w:rFonts w:cs="Times New Roman"/>
    </w:rPr>
  </w:style>
  <w:style w:type="paragraph" w:styleId="1010">
    <w:name w:val="列表"/>
    <w:next w:val="871"/>
    <w:link w:val="871"/>
    <w:qFormat/>
    <w:pPr>
      <w:ind w:left="200" w:hanging="200"/>
      <w:jc w:val="left"/>
      <w:widowControl/>
    </w:pPr>
    <w:rPr>
      <w:rFonts w:ascii="等线" w:hAnsi="等线" w:eastAsia="宋体" w:cs="宋体"/>
      <w:sz w:val="20"/>
      <w:szCs w:val="21"/>
      <w:lang w:val="en-US" w:eastAsia="zh-CN" w:bidi="ar-SA"/>
    </w:rPr>
  </w:style>
  <w:style w:type="paragraph" w:styleId="1011">
    <w:name w:val="文档结构图"/>
    <w:basedOn w:val="871"/>
    <w:next w:val="1011"/>
    <w:link w:val="959"/>
    <w:pPr>
      <w:jc w:val="left"/>
      <w:shd w:val="clear" w:color="auto" w:fill="000080"/>
      <w:widowControl/>
    </w:pPr>
    <w:rPr>
      <w:rFonts w:ascii="Calibri" w:hAnsi="Calibri" w:cs="Times New Roman"/>
    </w:rPr>
  </w:style>
  <w:style w:type="paragraph" w:styleId="1012">
    <w:name w:val="页眉"/>
    <w:basedOn w:val="871"/>
    <w:next w:val="1012"/>
    <w:link w:val="952"/>
    <w:pPr>
      <w:jc w:val="center"/>
      <w:tabs>
        <w:tab w:val="center" w:pos="4153" w:leader="none"/>
        <w:tab w:val="right" w:pos="8306" w:leader="none"/>
      </w:tabs>
      <w:pBdr>
        <w:bottom w:val="single" w:color="000000" w:sz="6" w:space="1"/>
      </w:pBdr>
    </w:pPr>
    <w:rPr>
      <w:rFonts w:ascii="Calibri" w:hAnsi="Calibri" w:cs="Times New Roman"/>
      <w:sz w:val="18"/>
      <w:szCs w:val="18"/>
    </w:rPr>
  </w:style>
  <w:style w:type="paragraph" w:styleId="1013">
    <w:name w:val="日期"/>
    <w:basedOn w:val="871"/>
    <w:next w:val="871"/>
    <w:link w:val="928"/>
    <w:rPr>
      <w:rFonts w:eastAsia="楷体_GB2312" w:cs="Times New Roman"/>
    </w:rPr>
  </w:style>
  <w:style w:type="paragraph" w:styleId="1014">
    <w:name w:val="afont"/>
    <w:basedOn w:val="871"/>
    <w:next w:val="1014"/>
    <w:link w:val="871"/>
    <w:pPr>
      <w:jc w:val="left"/>
      <w:spacing w:before="100" w:after="100" w:line="285" w:lineRule="atLeast"/>
      <w:widowControl/>
    </w:pPr>
    <w:rPr>
      <w:rFonts w:ascii="Calibri" w:hAnsi="Calibri" w:eastAsia="宋体" w:cs="Times New Roman"/>
      <w:sz w:val="18"/>
      <w:szCs w:val="18"/>
    </w:rPr>
  </w:style>
  <w:style w:type="paragraph" w:styleId="1015">
    <w:name w:val="批注主题"/>
    <w:basedOn w:val="993"/>
    <w:next w:val="993"/>
    <w:link w:val="944"/>
    <w:pPr>
      <w:widowControl/>
    </w:pPr>
    <w:rPr>
      <w:rFonts w:ascii="Calibri" w:hAnsi="Calibri"/>
      <w:b/>
      <w:bCs/>
    </w:rPr>
  </w:style>
  <w:style w:type="paragraph" w:styleId="1016">
    <w:name w:val="_正文段落"/>
    <w:basedOn w:val="871"/>
    <w:next w:val="1016"/>
    <w:link w:val="919"/>
    <w:pPr>
      <w:ind w:firstLine="480"/>
      <w:spacing w:line="360" w:lineRule="auto"/>
    </w:pPr>
    <w:rPr>
      <w:rFonts w:hAnsi="Calibri" w:cs="Times New Roman"/>
    </w:rPr>
  </w:style>
  <w:style w:type="paragraph" w:styleId="1017">
    <w:name w:val="Normal1"/>
    <w:next w:val="1017"/>
    <w:link w:val="871"/>
    <w:pPr>
      <w:jc w:val="both"/>
    </w:pPr>
    <w:rPr>
      <w:rFonts w:ascii="等线" w:hAnsi="等线" w:cs="宋体"/>
      <w:sz w:val="21"/>
      <w:szCs w:val="21"/>
      <w:lang w:val="en-US" w:eastAsia="zh-CN" w:bidi="ar-SA"/>
    </w:rPr>
  </w:style>
  <w:style w:type="paragraph" w:styleId="1018">
    <w:name w:val="样式1"/>
    <w:basedOn w:val="871"/>
    <w:next w:val="1018"/>
    <w:link w:val="956"/>
    <w:qFormat/>
    <w:pPr>
      <w:ind w:left="709" w:hanging="709"/>
      <w:tabs>
        <w:tab w:val="left" w:pos="709" w:leader="none"/>
      </w:tabs>
    </w:pPr>
    <w:rPr>
      <w:rFonts w:ascii="Times New Roman" w:hAnsi="Times New Roman" w:cs="Times New Roman"/>
      <w:sz w:val="21"/>
      <w:szCs w:val="21"/>
    </w:rPr>
  </w:style>
  <w:style w:type="paragraph" w:styleId="1019">
    <w:name w:val="编号1"/>
    <w:basedOn w:val="871"/>
    <w:next w:val="1019"/>
    <w:link w:val="871"/>
    <w:pPr>
      <w:ind w:left="360" w:right="210" w:hanging="360"/>
      <w:tabs>
        <w:tab w:val="left" w:pos="360" w:leader="none"/>
      </w:tabs>
    </w:pPr>
    <w:rPr>
      <w:rFonts w:ascii="Calibri" w:hAnsi="Calibri" w:eastAsia="宋体" w:cs="Times New Roman"/>
      <w:spacing w:val="10"/>
      <w:sz w:val="21"/>
      <w:szCs w:val="21"/>
    </w:rPr>
  </w:style>
  <w:style w:type="paragraph" w:styleId="1020">
    <w:name w:val="+正文"/>
    <w:basedOn w:val="871"/>
    <w:next w:val="1020"/>
    <w:link w:val="914"/>
    <w:pPr>
      <w:ind w:firstLine="200"/>
      <w:spacing w:line="360" w:lineRule="auto"/>
    </w:pPr>
    <w:rPr>
      <w:rFonts w:cs="Times New Roman"/>
    </w:rPr>
  </w:style>
  <w:style w:type="paragraph" w:styleId="1021">
    <w:name w:val="p17"/>
    <w:basedOn w:val="871"/>
    <w:next w:val="1021"/>
    <w:link w:val="871"/>
    <w:pPr>
      <w:ind w:firstLine="420"/>
      <w:jc w:val="left"/>
      <w:widowControl/>
    </w:pPr>
    <w:rPr>
      <w:rFonts w:ascii="Calibri" w:hAnsi="Calibri" w:eastAsia="宋体" w:cs="Times New Roman"/>
    </w:rPr>
  </w:style>
  <w:style w:type="paragraph" w:styleId="1022">
    <w:name w:val="正文 New New"/>
    <w:next w:val="1022"/>
    <w:link w:val="871"/>
    <w:pPr>
      <w:jc w:val="both"/>
      <w:widowControl w:val="off"/>
    </w:pPr>
    <w:rPr>
      <w:sz w:val="21"/>
      <w:szCs w:val="24"/>
      <w:lang w:val="en-US" w:eastAsia="zh-CN" w:bidi="ar-SA"/>
    </w:rPr>
  </w:style>
  <w:style w:type="paragraph" w:styleId="1023">
    <w:name w:val="首行缩进"/>
    <w:basedOn w:val="871"/>
    <w:next w:val="1023"/>
    <w:link w:val="871"/>
    <w:pPr>
      <w:ind w:firstLine="480"/>
    </w:pPr>
    <w:rPr>
      <w:rFonts w:ascii="Times New Roman" w:hAnsi="Times New Roman" w:eastAsia="楷体_GB2312" w:cs="Times New Roman"/>
      <w:sz w:val="26"/>
      <w:szCs w:val="26"/>
    </w:rPr>
  </w:style>
  <w:style w:type="paragraph" w:styleId="1024">
    <w:name w:val="列表内容"/>
    <w:basedOn w:val="871"/>
    <w:next w:val="871"/>
    <w:link w:val="871"/>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25">
    <w:name w:val="Char Char Char Char Char Char Char Char Char1 Char1"/>
    <w:basedOn w:val="1011"/>
    <w:next w:val="1025"/>
    <w:link w:val="871"/>
    <w:pPr>
      <w:jc w:val="both"/>
      <w:spacing w:line="360" w:lineRule="auto"/>
      <w:widowControl w:val="off"/>
    </w:pPr>
    <w:rPr>
      <w:rFonts w:ascii="Tahoma" w:hAnsi="Tahoma" w:eastAsia="宋体" w:cs="Times New Roman"/>
    </w:rPr>
  </w:style>
  <w:style w:type="paragraph" w:styleId="1026">
    <w:name w:val="Char Char1"/>
    <w:basedOn w:val="871"/>
    <w:next w:val="1026"/>
    <w:link w:val="871"/>
    <w:pPr>
      <w:jc w:val="left"/>
      <w:spacing w:after="160" w:line="240" w:lineRule="exact"/>
      <w:widowControl/>
    </w:pPr>
    <w:rPr>
      <w:rFonts w:ascii="Verdana" w:hAnsi="Verdana" w:eastAsia="宋体" w:cs="Verdana"/>
      <w:sz w:val="20"/>
      <w:szCs w:val="20"/>
      <w:lang w:eastAsia="en-US"/>
    </w:rPr>
  </w:style>
  <w:style w:type="paragraph" w:styleId="1027">
    <w:name w:val="样式 首行缩进:  1.48 厘米"/>
    <w:basedOn w:val="871"/>
    <w:next w:val="1027"/>
    <w:link w:val="871"/>
    <w:pPr>
      <w:ind w:firstLine="200"/>
      <w:spacing w:line="288" w:lineRule="auto"/>
    </w:pPr>
    <w:rPr>
      <w:rFonts w:ascii="Calibri" w:hAnsi="Times New Roman" w:eastAsia="宋体" w:cs="Times New Roman"/>
      <w:color w:val="000000"/>
      <w:sz w:val="21"/>
      <w:szCs w:val="20"/>
      <w:lang w:val="zh-CN"/>
    </w:rPr>
  </w:style>
  <w:style w:type="paragraph" w:styleId="1028">
    <w:name w:val="SANGFOR_6_正文"/>
    <w:basedOn w:val="871"/>
    <w:next w:val="1028"/>
    <w:link w:val="871"/>
    <w:qFormat/>
    <w:pPr>
      <w:spacing w:line="360" w:lineRule="auto"/>
    </w:pPr>
    <w:rPr>
      <w:rFonts w:ascii="Heiti SC Light" w:hAnsi="Times New Roman" w:eastAsia="Heiti SC Light" w:cs="Times New Roman"/>
      <w:sz w:val="22"/>
    </w:rPr>
  </w:style>
  <w:style w:type="paragraph" w:styleId="1029">
    <w:name w:val="_Style 2"/>
    <w:basedOn w:val="871"/>
    <w:next w:val="1029"/>
    <w:link w:val="871"/>
    <w:pPr>
      <w:ind w:firstLine="420"/>
      <w:jc w:val="left"/>
      <w:widowControl/>
    </w:pPr>
    <w:rPr>
      <w:rFonts w:ascii="Calibri" w:hAnsi="Calibri" w:eastAsia="宋体" w:cs="Times New Roman"/>
      <w:sz w:val="34"/>
      <w:szCs w:val="20"/>
    </w:rPr>
  </w:style>
  <w:style w:type="paragraph" w:styleId="1030">
    <w:name w:val="段"/>
    <w:next w:val="871"/>
    <w:link w:val="871"/>
    <w:qFormat/>
    <w:pPr>
      <w:ind w:firstLine="200"/>
      <w:jc w:val="both"/>
      <w:spacing w:line="360" w:lineRule="auto"/>
    </w:pPr>
    <w:rPr>
      <w:rFonts w:ascii="宋体"/>
      <w:sz w:val="24"/>
      <w:szCs w:val="22"/>
      <w:lang w:val="en-US" w:eastAsia="zh-CN" w:bidi="ar-SA"/>
    </w:rPr>
  </w:style>
  <w:style w:type="paragraph" w:styleId="1031">
    <w:name w:val="表身（左）"/>
    <w:next w:val="1031"/>
    <w:link w:val="871"/>
    <w:pPr>
      <w:spacing w:line="300" w:lineRule="auto"/>
    </w:pPr>
    <w:rPr>
      <w:sz w:val="16"/>
      <w:lang w:val="en-US" w:eastAsia="zh-CN" w:bidi="ar-SA"/>
    </w:rPr>
  </w:style>
  <w:style w:type="paragraph" w:styleId="1032">
    <w:name w:val="纯文本1"/>
    <w:basedOn w:val="871"/>
    <w:next w:val="1032"/>
    <w:link w:val="923"/>
    <w:qFormat/>
    <w:rPr>
      <w:rFonts w:hAnsi="Courier New" w:eastAsia="楷体_GB2312" w:cs="Times New Roman"/>
      <w:sz w:val="28"/>
      <w:szCs w:val="28"/>
    </w:rPr>
  </w:style>
  <w:style w:type="paragraph" w:styleId="1033">
    <w:name w:val="6'"/>
    <w:basedOn w:val="871"/>
    <w:next w:val="1033"/>
    <w:link w:val="871"/>
    <w:pPr>
      <w:jc w:val="center"/>
      <w:spacing w:line="320" w:lineRule="exact"/>
    </w:pPr>
    <w:rPr>
      <w:rFonts w:ascii="Times New Roman" w:hAnsi="Times New Roman" w:eastAsia="仿宋_GB2312" w:cs="Times New Roman"/>
      <w:spacing w:val="20"/>
      <w:szCs w:val="20"/>
    </w:rPr>
  </w:style>
  <w:style w:type="paragraph" w:styleId="1034">
    <w:name w:val="正文 New New New New"/>
    <w:next w:val="1034"/>
    <w:link w:val="871"/>
    <w:pPr>
      <w:jc w:val="both"/>
      <w:widowControl w:val="off"/>
    </w:pPr>
    <w:rPr>
      <w:lang w:val="en-US" w:eastAsia="zh-CN" w:bidi="ar-SA"/>
    </w:rPr>
  </w:style>
  <w:style w:type="paragraph" w:styleId="1035">
    <w:name w:val="Plain Text"/>
    <w:basedOn w:val="871"/>
    <w:next w:val="1035"/>
    <w:link w:val="871"/>
    <w:rPr>
      <w:rFonts w:ascii="Calibri" w:hAnsi="Courier New" w:eastAsia="楷体_GB2312" w:cs="Times New Roman"/>
      <w:sz w:val="26"/>
      <w:szCs w:val="20"/>
    </w:rPr>
  </w:style>
  <w:style w:type="paragraph" w:styleId="1036">
    <w:name w:val="NormalParagraphStyle"/>
    <w:basedOn w:val="871"/>
    <w:next w:val="1036"/>
    <w:link w:val="871"/>
    <w:pPr>
      <w:spacing w:line="288" w:lineRule="auto"/>
    </w:pPr>
    <w:rPr>
      <w:rFonts w:ascii="Calibri" w:hAnsi="Times New Roman" w:eastAsia="宋体" w:cs="Times New Roman"/>
      <w:color w:val="000000"/>
      <w:lang w:val="zh-CN"/>
    </w:rPr>
  </w:style>
  <w:style w:type="paragraph" w:styleId="1037">
    <w:name w:val="p15"/>
    <w:basedOn w:val="871"/>
    <w:next w:val="1037"/>
    <w:link w:val="871"/>
    <w:pPr>
      <w:ind w:firstLine="420"/>
      <w:widowControl/>
    </w:pPr>
    <w:rPr>
      <w:rFonts w:ascii="Calibri" w:hAnsi="Calibri" w:eastAsia="宋体" w:cs="Calibri"/>
    </w:rPr>
  </w:style>
  <w:style w:type="paragraph" w:styleId="1038">
    <w:name w:val="常规"/>
    <w:basedOn w:val="871"/>
    <w:next w:val="1038"/>
    <w:link w:val="971"/>
    <w:pPr>
      <w:ind w:left="1134"/>
      <w:spacing w:before="100" w:after="100"/>
    </w:pPr>
    <w:rPr>
      <w:rFonts w:ascii="Calibri" w:hAnsi="Calibri" w:cs="Times New Roman"/>
      <w:sz w:val="21"/>
      <w:szCs w:val="21"/>
    </w:rPr>
  </w:style>
  <w:style w:type="paragraph" w:styleId="1039">
    <w:name w:val="Table Paragraph"/>
    <w:basedOn w:val="871"/>
    <w:next w:val="1039"/>
    <w:link w:val="871"/>
    <w:uiPriority w:val="1"/>
    <w:qFormat/>
    <w:pPr>
      <w:jc w:val="left"/>
    </w:pPr>
    <w:rPr>
      <w:rFonts w:ascii="Calibri" w:hAnsi="Calibri" w:cs="Times New Roman"/>
      <w:sz w:val="22"/>
      <w:szCs w:val="22"/>
      <w:lang w:eastAsia="en-US"/>
    </w:rPr>
  </w:style>
  <w:style w:type="paragraph" w:styleId="1040">
    <w:name w:val="纯文本2"/>
    <w:basedOn w:val="871"/>
    <w:next w:val="1040"/>
    <w:link w:val="871"/>
    <w:qFormat/>
    <w:rPr>
      <w:rFonts w:ascii="Calibri" w:hAnsi="Courier New" w:eastAsia="楷体_GB2312" w:cs="Times New Roman"/>
      <w:sz w:val="28"/>
      <w:szCs w:val="28"/>
    </w:rPr>
  </w:style>
  <w:style w:type="paragraph" w:styleId="1041">
    <w:name w:val="正文段"/>
    <w:basedOn w:val="871"/>
    <w:next w:val="1041"/>
    <w:link w:val="871"/>
    <w:pPr>
      <w:ind w:firstLine="454"/>
      <w:spacing w:after="240" w:line="240" w:lineRule="atLeast"/>
      <w:widowControl/>
    </w:pPr>
    <w:rPr>
      <w:rFonts w:ascii="Calibri" w:hAnsi="Times New Roman" w:eastAsia="宋体" w:cs="Times New Roman"/>
    </w:rPr>
  </w:style>
  <w:style w:type="paragraph" w:styleId="1042">
    <w:name w:val="正文缩进111"/>
    <w:basedOn w:val="871"/>
    <w:next w:val="871"/>
    <w:link w:val="871"/>
    <w:qFormat/>
    <w:pPr>
      <w:ind w:firstLine="420"/>
    </w:pPr>
    <w:rPr>
      <w:rFonts w:ascii="Calibri" w:hAnsi="Calibri"/>
      <w:sz w:val="24"/>
    </w:rPr>
  </w:style>
  <w:style w:type="paragraph" w:styleId="1043">
    <w:name w:val="1"/>
    <w:basedOn w:val="1011"/>
    <w:next w:val="1043"/>
    <w:link w:val="871"/>
    <w:pPr>
      <w:spacing w:line="360" w:lineRule="auto"/>
    </w:pPr>
    <w:rPr>
      <w:rFonts w:ascii="Calibri" w:hAnsi="Calibri" w:eastAsia="宋体" w:cs="Times New Roman"/>
    </w:rPr>
  </w:style>
  <w:style w:type="paragraph" w:styleId="1044">
    <w:name w:val="Item List"/>
    <w:basedOn w:val="871"/>
    <w:next w:val="1044"/>
    <w:link w:val="894"/>
    <w:pPr>
      <w:ind w:left="1701" w:hanging="567"/>
      <w:jc w:val="left"/>
      <w:spacing w:after="50"/>
      <w:tabs>
        <w:tab w:val="left" w:pos="420" w:leader="none"/>
        <w:tab w:val="left" w:pos="1701" w:leader="none"/>
      </w:tabs>
    </w:pPr>
    <w:rPr>
      <w:rFonts w:ascii="Calibri" w:hAnsi="Calibri" w:cs="Times New Roman"/>
      <w:sz w:val="21"/>
    </w:rPr>
  </w:style>
  <w:style w:type="paragraph" w:styleId="1045">
    <w:name w:val="CM37"/>
    <w:basedOn w:val="871"/>
    <w:next w:val="871"/>
    <w:link w:val="871"/>
    <w:pPr>
      <w:jc w:val="left"/>
      <w:spacing w:after="533"/>
    </w:pPr>
    <w:rPr>
      <w:rFonts w:ascii="Calibri" w:hAnsi="Times New Roman" w:eastAsia="宋体" w:cs="Times New Roman"/>
    </w:rPr>
  </w:style>
  <w:style w:type="paragraph" w:styleId="1046">
    <w:name w:val="Figure"/>
    <w:basedOn w:val="871"/>
    <w:next w:val="871"/>
    <w:link w:val="948"/>
    <w:pPr>
      <w:jc w:val="center"/>
      <w:keepLines/>
      <w:keepNext/>
    </w:pPr>
    <w:rPr>
      <w:rFonts w:ascii="Calibri" w:hAnsi="Calibri" w:cs="Times New Roman"/>
      <w:sz w:val="21"/>
    </w:rPr>
  </w:style>
  <w:style w:type="paragraph" w:styleId="1047">
    <w:name w:val="纯文本5"/>
    <w:next w:val="1047"/>
    <w:link w:val="871"/>
    <w:qFormat/>
    <w:pPr>
      <w:jc w:val="left"/>
      <w:widowControl/>
    </w:pPr>
    <w:rPr>
      <w:rFonts w:ascii="等线" w:hAnsi="Courier New" w:eastAsia="楷体_GB2312" w:cs="Times New Roman"/>
      <w:sz w:val="26"/>
      <w:szCs w:val="20"/>
      <w:lang w:val="en-US" w:eastAsia="zh-CN" w:bidi="ar-SA"/>
    </w:rPr>
  </w:style>
  <w:style w:type="paragraph" w:styleId="1048">
    <w:name w:val="DT T-Body"/>
    <w:next w:val="1048"/>
    <w:link w:val="899"/>
    <w:pPr>
      <w:spacing w:before="60" w:after="60" w:line="300" w:lineRule="auto"/>
    </w:pPr>
    <w:rPr>
      <w:rFonts w:ascii="Trebuchet MS" w:hAnsi="Trebuchet MS"/>
      <w:sz w:val="22"/>
      <w:szCs w:val="22"/>
      <w:lang w:val="en-GB" w:eastAsia="en-US" w:bidi="ar-SA"/>
    </w:rPr>
  </w:style>
  <w:style w:type="paragraph" w:styleId="1049">
    <w:name w:val="正文首行缩进两字"/>
    <w:next w:val="1049"/>
    <w:link w:val="917"/>
    <w:pPr>
      <w:ind w:firstLine="480"/>
      <w:spacing w:after="163" w:line="300" w:lineRule="auto"/>
      <w:widowControl w:val="off"/>
    </w:pPr>
    <w:rPr>
      <w:sz w:val="24"/>
      <w:szCs w:val="24"/>
      <w:lang w:val="en-US" w:eastAsia="ar-SA" w:bidi="ar-SA"/>
    </w:rPr>
  </w:style>
  <w:style w:type="paragraph" w:styleId="1050">
    <w:name w:val="表项"/>
    <w:next w:val="871"/>
    <w:link w:val="871"/>
    <w:pPr>
      <w:jc w:val="center"/>
      <w:keepNext/>
      <w:spacing w:line="300" w:lineRule="auto"/>
    </w:pPr>
    <w:rPr>
      <w:rFonts w:ascii="Arial" w:hAnsi="Arial" w:eastAsia="黑体"/>
      <w:sz w:val="18"/>
      <w:lang w:val="en-US" w:eastAsia="zh-CN" w:bidi="ar-SA"/>
    </w:rPr>
  </w:style>
  <w:style w:type="paragraph" w:styleId="1051">
    <w:name w:val="WPSOffice手动目录 1"/>
    <w:next w:val="1051"/>
    <w:link w:val="871"/>
    <w:rPr>
      <w:rFonts w:ascii="Times New Roman" w:hAnsi="Times New Roman" w:eastAsia="宋体" w:cs="Times New Roman"/>
      <w:lang w:val="en-US" w:eastAsia="zh-CN" w:bidi="ar-SA"/>
    </w:rPr>
  </w:style>
  <w:style w:type="paragraph" w:styleId="1052">
    <w:name w:val="p25"/>
    <w:basedOn w:val="871"/>
    <w:next w:val="1052"/>
    <w:link w:val="871"/>
    <w:pPr>
      <w:jc w:val="left"/>
      <w:widowControl/>
    </w:pPr>
    <w:rPr>
      <w:rFonts w:ascii="Calibri" w:hAnsi="Calibri" w:eastAsia="宋体" w:cs="Times New Roman"/>
      <w:sz w:val="26"/>
      <w:szCs w:val="26"/>
    </w:rPr>
  </w:style>
  <w:style w:type="paragraph" w:styleId="1053">
    <w:name w:val="Table Text"/>
    <w:next w:val="1053"/>
    <w:link w:val="915"/>
    <w:pPr>
      <w:spacing w:before="80" w:after="80"/>
    </w:pPr>
    <w:rPr>
      <w:rFonts w:ascii="Arial" w:hAnsi="Arial" w:cs="Arial"/>
      <w:sz w:val="18"/>
      <w:szCs w:val="18"/>
      <w:lang w:val="en-US" w:eastAsia="zh-CN" w:bidi="ar-SA"/>
    </w:rPr>
  </w:style>
  <w:style w:type="paragraph" w:styleId="1054">
    <w:name w:val="Plain Text1"/>
    <w:basedOn w:val="871"/>
    <w:next w:val="1054"/>
    <w:link w:val="871"/>
    <w:pPr>
      <w:jc w:val="left"/>
      <w:widowControl/>
    </w:pPr>
    <w:rPr>
      <w:rFonts w:ascii="Calibri" w:hAnsi="Courier New" w:eastAsia="楷体_GB2312" w:cs="Times New Roman"/>
      <w:sz w:val="26"/>
    </w:rPr>
  </w:style>
  <w:style w:type="paragraph" w:styleId="1055">
    <w:name w:val="纯文本6"/>
    <w:basedOn w:val="871"/>
    <w:next w:val="1055"/>
    <w:link w:val="871"/>
    <w:qFormat/>
    <w:rPr>
      <w:rFonts w:hAnsi="Courier New" w:eastAsia="楷体_GB2312"/>
      <w:sz w:val="26"/>
    </w:rPr>
  </w:style>
  <w:style w:type="paragraph" w:styleId="1056">
    <w:name w:val="Char Char"/>
    <w:basedOn w:val="871"/>
    <w:next w:val="1056"/>
    <w:link w:val="871"/>
    <w:rPr>
      <w:rFonts w:ascii="Times New Roman" w:hAnsi="Times New Roman" w:eastAsia="宋体" w:cs="Times New Roman"/>
      <w:sz w:val="21"/>
      <w:szCs w:val="21"/>
    </w:rPr>
  </w:style>
  <w:style w:type="paragraph" w:styleId="1057">
    <w:name w:val="a2"/>
    <w:basedOn w:val="871"/>
    <w:next w:val="1057"/>
    <w:link w:val="871"/>
    <w:pPr>
      <w:jc w:val="left"/>
      <w:spacing w:before="100" w:beforeAutospacing="1" w:after="100" w:afterAutospacing="1"/>
      <w:widowControl/>
    </w:pPr>
    <w:rPr>
      <w:rFonts w:ascii="Calibri" w:hAnsi="Calibri" w:eastAsia="宋体" w:cs="Times New Roman"/>
    </w:rPr>
  </w:style>
  <w:style w:type="paragraph" w:styleId="1058">
    <w:name w:val="样式7"/>
    <w:basedOn w:val="875"/>
    <w:next w:val="1058"/>
    <w:link w:val="897"/>
    <w:pPr>
      <w:numPr>
        <w:ilvl w:val="3"/>
        <w:numId w:val="0"/>
      </w:numPr>
      <w:ind w:left="3558" w:hanging="864"/>
      <w:tabs>
        <w:tab w:val="clear" w:pos="1440" w:leader="none"/>
      </w:tabs>
    </w:pPr>
  </w:style>
  <w:style w:type="paragraph" w:styleId="1059">
    <w:name w:val="列出段落"/>
    <w:basedOn w:val="871"/>
    <w:next w:val="1059"/>
    <w:link w:val="927"/>
    <w:qFormat/>
    <w:pPr>
      <w:ind w:firstLine="420"/>
    </w:pPr>
    <w:rPr>
      <w:rFonts w:ascii="Calibri" w:hAnsi="Calibri" w:cs="Times New Roman"/>
      <w:sz w:val="22"/>
      <w:szCs w:val="22"/>
    </w:rPr>
  </w:style>
  <w:style w:type="paragraph" w:styleId="1060">
    <w:name w:val="纯文本3"/>
    <w:basedOn w:val="871"/>
    <w:next w:val="1060"/>
    <w:link w:val="871"/>
    <w:rPr>
      <w:rFonts w:hAnsi="Courier New" w:eastAsia="楷体_GB2312" w:cs="Times New Roman"/>
      <w:sz w:val="26"/>
      <w:szCs w:val="26"/>
    </w:rPr>
  </w:style>
  <w:style w:type="paragraph" w:styleId="1061">
    <w:name w:val=" Char Char Char1 Char Char Char Char"/>
    <w:basedOn w:val="871"/>
    <w:next w:val="1061"/>
    <w:link w:val="871"/>
    <w:pPr>
      <w:jc w:val="left"/>
      <w:spacing w:after="160" w:line="240" w:lineRule="exact"/>
      <w:widowControl/>
    </w:pPr>
    <w:rPr>
      <w:rFonts w:ascii="Times New Roman" w:hAnsi="Times New Roman" w:eastAsia="宋体" w:cs="Times New Roman"/>
    </w:rPr>
  </w:style>
  <w:style w:type="paragraph" w:styleId="1062">
    <w:name w:val="Char Char Char1 Char Char Char Char"/>
    <w:basedOn w:val="871"/>
    <w:next w:val="1062"/>
    <w:link w:val="871"/>
    <w:pPr>
      <w:jc w:val="left"/>
      <w:spacing w:after="160" w:line="240" w:lineRule="exact"/>
      <w:widowControl/>
    </w:pPr>
    <w:rPr>
      <w:rFonts w:ascii="Times New Roman" w:hAnsi="Times New Roman" w:eastAsia="宋体" w:cs="Times New Roman"/>
    </w:rPr>
  </w:style>
  <w:style w:type="paragraph" w:styleId="1063">
    <w:name w:val="MyPoints"/>
    <w:basedOn w:val="871"/>
    <w:next w:val="1063"/>
    <w:link w:val="871"/>
    <w:pPr>
      <w:ind w:left="936" w:hanging="360"/>
      <w:jc w:val="left"/>
      <w:widowControl/>
    </w:pPr>
    <w:rPr>
      <w:rFonts w:ascii="Century Gothic" w:hAnsi="Century Gothic" w:eastAsia="宋体" w:cs="Times New Roman"/>
      <w:sz w:val="20"/>
      <w:szCs w:val="20"/>
      <w:lang w:val="en-GB" w:eastAsia="en-US"/>
    </w:rPr>
  </w:style>
  <w:style w:type="paragraph" w:styleId="1064">
    <w:name w:val="正文 New New New New New New New New New New New New New New New New New New New New New New New New New New New New New New New New New New New"/>
    <w:next w:val="1064"/>
    <w:link w:val="871"/>
    <w:pPr>
      <w:jc w:val="both"/>
      <w:widowControl w:val="off"/>
    </w:pPr>
    <w:rPr>
      <w:sz w:val="21"/>
      <w:szCs w:val="22"/>
      <w:lang w:val="en-US" w:eastAsia="zh-CN" w:bidi="ar-SA"/>
    </w:rPr>
  </w:style>
  <w:style w:type="paragraph" w:styleId="1065">
    <w:name w:val="Default"/>
    <w:next w:val="1065"/>
    <w:link w:val="871"/>
    <w:pPr>
      <w:widowControl w:val="off"/>
    </w:pPr>
    <w:rPr>
      <w:rFonts w:ascii="Arial Unicode MS" w:eastAsia="Times New Roman" w:cs="Arial Unicode MS"/>
      <w:color w:val="000000"/>
      <w:sz w:val="24"/>
      <w:szCs w:val="24"/>
      <w:lang w:val="en-US" w:eastAsia="zh-CN" w:bidi="ar-SA"/>
    </w:rPr>
  </w:style>
  <w:style w:type="paragraph" w:styleId="1066">
    <w:name w:val="正文 New New New New New New New New New New New New New New New12"/>
    <w:next w:val="1066"/>
    <w:link w:val="871"/>
    <w:qFormat/>
    <w:pPr>
      <w:jc w:val="both"/>
      <w:widowControl w:val="off"/>
    </w:pPr>
    <w:rPr>
      <w:sz w:val="21"/>
      <w:szCs w:val="24"/>
      <w:lang w:val="en-US" w:eastAsia="zh-CN" w:bidi="ar-SA"/>
    </w:rPr>
  </w:style>
  <w:style w:type="paragraph" w:styleId="1067">
    <w:name w:val="List Paragraph1"/>
    <w:basedOn w:val="871"/>
    <w:next w:val="1067"/>
    <w:link w:val="871"/>
    <w:qFormat/>
    <w:pPr>
      <w:ind w:firstLine="420"/>
    </w:pPr>
    <w:rPr>
      <w:rFonts w:ascii="Calibri" w:hAnsi="Calibri" w:cs="Times New Roman"/>
      <w:sz w:val="28"/>
      <w:szCs w:val="28"/>
    </w:rPr>
  </w:style>
  <w:style w:type="paragraph" w:styleId="1068">
    <w:name w:val="List Paragraph"/>
    <w:basedOn w:val="871"/>
    <w:next w:val="1068"/>
    <w:link w:val="871"/>
    <w:pPr>
      <w:ind w:firstLine="420"/>
    </w:pPr>
    <w:rPr>
      <w:rFonts w:ascii="Calibri" w:hAnsi="Calibri" w:eastAsia="宋体" w:cs="Times New Roman"/>
      <w:sz w:val="21"/>
      <w:szCs w:val="22"/>
    </w:rPr>
  </w:style>
  <w:style w:type="paragraph" w:styleId="1069">
    <w:name w:val="Char Char Char Char"/>
    <w:basedOn w:val="1011"/>
    <w:next w:val="1069"/>
    <w:link w:val="871"/>
    <w:pPr>
      <w:jc w:val="both"/>
      <w:spacing w:line="360" w:lineRule="auto"/>
      <w:widowControl w:val="off"/>
    </w:pPr>
    <w:rPr>
      <w:rFonts w:ascii="Calibri" w:hAnsi="Calibri" w:eastAsia="宋体" w:cs="Times New Roman"/>
      <w:szCs w:val="20"/>
    </w:rPr>
  </w:style>
  <w:style w:type="paragraph" w:styleId="1070">
    <w:name w:val="正文 A"/>
    <w:next w:val="1070"/>
    <w:link w:val="871"/>
    <w:pPr>
      <w:jc w:val="both"/>
      <w:widowControl w:val="off"/>
    </w:pPr>
    <w:rPr>
      <w:rFonts w:eastAsia="Arial Unicode MS" w:cs="Arial Unicode MS"/>
      <w:color w:val="000000"/>
      <w:sz w:val="21"/>
      <w:szCs w:val="21"/>
      <w:lang w:val="en-US" w:eastAsia="zh-CN" w:bidi="ar-SA"/>
    </w:rPr>
  </w:style>
  <w:style w:type="paragraph" w:styleId="1071">
    <w:name w:val="Normal_0_0_0"/>
    <w:next w:val="1071"/>
    <w:link w:val="871"/>
    <w:qFormat/>
    <w:rPr>
      <w:rFonts w:ascii="Times New Roman" w:hAnsi="Times New Roman" w:eastAsia="Times New Roman" w:cs="Times New Roman"/>
      <w:sz w:val="24"/>
      <w:szCs w:val="24"/>
      <w:lang w:val="en-US" w:eastAsia="zh-CN" w:bidi="ar-SA"/>
    </w:rPr>
  </w:style>
  <w:style w:type="paragraph" w:styleId="1072">
    <w:name w:val="_Style 12"/>
    <w:basedOn w:val="1011"/>
    <w:next w:val="1072"/>
    <w:link w:val="871"/>
    <w:pPr>
      <w:spacing w:line="360" w:lineRule="auto"/>
    </w:pPr>
    <w:rPr>
      <w:rFonts w:ascii="Calibri" w:hAnsi="Calibri" w:eastAsia="宋体" w:cs="Times New Roman"/>
    </w:rPr>
  </w:style>
  <w:style w:type="paragraph" w:styleId="1073">
    <w:name w:val="表身（中）"/>
    <w:basedOn w:val="871"/>
    <w:next w:val="1073"/>
    <w:link w:val="871"/>
    <w:pPr>
      <w:jc w:val="center"/>
      <w:spacing w:line="300" w:lineRule="auto"/>
      <w:widowControl/>
    </w:pPr>
    <w:rPr>
      <w:rFonts w:ascii="Times New Roman" w:hAnsi="Times New Roman" w:eastAsia="宋体" w:cs="Times New Roman"/>
      <w:sz w:val="18"/>
      <w:szCs w:val="20"/>
    </w:rPr>
  </w:style>
  <w:style w:type="paragraph" w:styleId="1074">
    <w:name w:val="正文1"/>
    <w:basedOn w:val="871"/>
    <w:next w:val="871"/>
    <w:link w:val="871"/>
    <w:qFormat/>
    <w:pPr>
      <w:ind w:left="420" w:firstLine="527"/>
      <w:spacing w:before="120" w:line="360" w:lineRule="auto"/>
    </w:pPr>
    <w:rPr>
      <w:rFonts w:ascii="宋体" w:hAnsi="宋体"/>
    </w:rPr>
  </w:style>
  <w:style w:type="paragraph" w:styleId="1075">
    <w:name w:val="寄信人地址1"/>
    <w:next w:val="1075"/>
    <w:link w:val="871"/>
    <w:qFormat/>
    <w:pPr>
      <w:jc w:val="both"/>
      <w:widowControl w:val="off"/>
    </w:pPr>
    <w:rPr>
      <w:rFonts w:ascii="Arial" w:hAnsi="Arial" w:eastAsia="宋体" w:cs="Times New Roman"/>
      <w:sz w:val="21"/>
      <w:szCs w:val="24"/>
      <w:lang w:val="en-US" w:eastAsia="zh-CN" w:bidi="ar-SA"/>
    </w:rPr>
  </w:style>
  <w:style w:type="paragraph" w:styleId="1076">
    <w:name w:val="p0"/>
    <w:basedOn w:val="871"/>
    <w:next w:val="1076"/>
    <w:link w:val="871"/>
    <w:pPr>
      <w:widowControl/>
    </w:pPr>
    <w:rPr>
      <w:rFonts w:ascii="Times New Roman" w:hAnsi="Times New Roman" w:eastAsia="宋体" w:cs="Times New Roman"/>
      <w:sz w:val="21"/>
      <w:szCs w:val="21"/>
    </w:rPr>
  </w:style>
  <w:style w:type="paragraph" w:styleId="1077">
    <w:name w:val="Char2"/>
    <w:basedOn w:val="1011"/>
    <w:next w:val="1077"/>
    <w:link w:val="871"/>
    <w:pPr>
      <w:jc w:val="both"/>
      <w:spacing w:line="360" w:lineRule="auto"/>
      <w:widowControl w:val="off"/>
    </w:pPr>
    <w:rPr>
      <w:rFonts w:ascii="Calibri" w:hAnsi="Calibri" w:eastAsia="宋体" w:cs="Times New Roman"/>
      <w:sz w:val="21"/>
    </w:rPr>
  </w:style>
  <w:style w:type="paragraph" w:styleId="1078">
    <w:name w:val="H-TextFormat"/>
    <w:next w:val="1078"/>
    <w:link w:val="871"/>
    <w:rPr>
      <w:rFonts w:ascii="Arial" w:hAnsi="Arial"/>
      <w:sz w:val="22"/>
      <w:lang w:val="en-GB" w:eastAsia="en-US" w:bidi="ar-SA"/>
    </w:rPr>
  </w:style>
  <w:style w:type="paragraph" w:styleId="1079">
    <w:name w:val="正文 New"/>
    <w:next w:val="1079"/>
    <w:link w:val="871"/>
    <w:pPr>
      <w:jc w:val="both"/>
      <w:widowControl w:val="off"/>
    </w:pPr>
    <w:rPr>
      <w:sz w:val="21"/>
      <w:szCs w:val="24"/>
      <w:lang w:val="en-US" w:eastAsia="zh-CN" w:bidi="ar-SA"/>
    </w:rPr>
  </w:style>
  <w:style w:type="paragraph" w:styleId="1080">
    <w:name w:val="_Style 3"/>
    <w:basedOn w:val="871"/>
    <w:next w:val="1080"/>
    <w:link w:val="871"/>
    <w:pPr>
      <w:ind w:left="795" w:hanging="360"/>
      <w:tabs>
        <w:tab w:val="left" w:pos="540" w:leader="none"/>
      </w:tabs>
    </w:pPr>
    <w:rPr>
      <w:rFonts w:ascii="Times New Roman" w:hAnsi="Times New Roman" w:eastAsia="宋体" w:cs="Times New Roman"/>
    </w:rPr>
  </w:style>
  <w:style w:type="paragraph" w:styleId="1081">
    <w:name w:val="Char1"/>
    <w:basedOn w:val="871"/>
    <w:next w:val="1081"/>
    <w:link w:val="871"/>
    <w:rPr>
      <w:rFonts w:ascii="Tahoma" w:hAnsi="Tahoma" w:eastAsia="宋体" w:cs="Times New Roman"/>
      <w:szCs w:val="20"/>
    </w:rPr>
  </w:style>
  <w:style w:type="paragraph" w:styleId="1082">
    <w:name w:val="表格正文"/>
    <w:basedOn w:val="871"/>
    <w:next w:val="1082"/>
    <w:link w:val="871"/>
    <w:pPr>
      <w:jc w:val="left"/>
    </w:pPr>
    <w:rPr>
      <w:rFonts w:ascii="Calibri" w:hAnsi="Calibri" w:eastAsia="宋体" w:cs="Times New Roman"/>
      <w:color w:val="000000"/>
      <w:sz w:val="22"/>
      <w:szCs w:val="20"/>
    </w:rPr>
  </w:style>
  <w:style w:type="paragraph" w:styleId="1083">
    <w:name w:val="Char Char Char"/>
    <w:basedOn w:val="871"/>
    <w:next w:val="1083"/>
    <w:link w:val="871"/>
    <w:pPr>
      <w:ind w:left="795" w:hanging="360"/>
      <w:tabs>
        <w:tab w:val="left" w:pos="795" w:leader="none"/>
      </w:tabs>
    </w:pPr>
    <w:rPr>
      <w:rFonts w:ascii="Times New Roman" w:hAnsi="Times New Roman" w:eastAsia="宋体" w:cs="Times New Roman"/>
    </w:rPr>
  </w:style>
  <w:style w:type="paragraph" w:styleId="1084">
    <w:name w:val="普通(网站)1"/>
    <w:basedOn w:val="871"/>
    <w:next w:val="1084"/>
    <w:link w:val="871"/>
    <w:uiPriority w:val="99"/>
    <w:qFormat/>
    <w:pPr>
      <w:jc w:val="left"/>
      <w:spacing w:before="100" w:beforeAutospacing="1" w:after="100" w:afterAutospacing="1"/>
      <w:widowControl/>
    </w:pPr>
    <w:rPr>
      <w:rFonts w:ascii="宋体" w:hAnsi="宋体"/>
      <w:sz w:val="24"/>
    </w:rPr>
  </w:style>
  <w:style w:type="paragraph" w:styleId="1085">
    <w:name w:val="列出段落2"/>
    <w:basedOn w:val="871"/>
    <w:next w:val="1085"/>
    <w:link w:val="871"/>
    <w:pPr>
      <w:ind w:firstLine="420"/>
    </w:pPr>
    <w:rPr>
      <w:rFonts w:ascii="Times New Roman" w:hAnsi="Times New Roman" w:eastAsia="宋体" w:cs="Times New Roman"/>
      <w:sz w:val="21"/>
      <w:szCs w:val="20"/>
    </w:rPr>
  </w:style>
  <w:style w:type="paragraph" w:styleId="1086">
    <w:name w:val="修订"/>
    <w:next w:val="1086"/>
    <w:link w:val="871"/>
    <w:rPr>
      <w:sz w:val="24"/>
      <w:szCs w:val="24"/>
      <w:lang w:val="en-US" w:eastAsia="zh-CN" w:bidi="ar-SA"/>
    </w:rPr>
  </w:style>
  <w:style w:type="paragraph" w:styleId="1087">
    <w:name w:val="Item Step"/>
    <w:basedOn w:val="871"/>
    <w:next w:val="1087"/>
    <w:link w:val="871"/>
    <w:pPr>
      <w:ind w:left="1554" w:hanging="420"/>
      <w:jc w:val="left"/>
      <w:spacing w:after="50"/>
      <w:widowControl/>
      <w:tabs>
        <w:tab w:val="left" w:pos="1134" w:leader="none"/>
      </w:tabs>
    </w:pPr>
    <w:rPr>
      <w:rFonts w:ascii="Times New Roman" w:hAnsi="Times New Roman" w:eastAsia="宋体" w:cs="Times New Roman"/>
      <w:sz w:val="21"/>
    </w:rPr>
  </w:style>
  <w:style w:type="paragraph" w:styleId="1088">
    <w:name w:val="正文文本缩进1"/>
    <w:basedOn w:val="871"/>
    <w:next w:val="1075"/>
    <w:link w:val="871"/>
    <w:qFormat/>
    <w:pPr>
      <w:ind w:firstLine="645"/>
    </w:pPr>
    <w:rPr>
      <w:rFonts w:ascii="楷体_GB2312" w:hAnsi="宋体" w:eastAsia="楷体_GB2312" w:cs="宋体"/>
      <w:sz w:val="32"/>
      <w:szCs w:val="32"/>
    </w:rPr>
  </w:style>
  <w:style w:type="paragraph" w:styleId="1089">
    <w:name w:val="Char"/>
    <w:basedOn w:val="871"/>
    <w:next w:val="1089"/>
    <w:link w:val="871"/>
    <w:rPr>
      <w:rFonts w:ascii="Times New Roman" w:hAnsi="Times New Roman" w:eastAsia="宋体" w:cs="Times New Roman"/>
      <w:sz w:val="21"/>
      <w:szCs w:val="21"/>
    </w:rPr>
  </w:style>
  <w:style w:type="paragraph" w:styleId="1090">
    <w:name w:val="Char Char Char Char Char Char Char Char Char1 Char"/>
    <w:basedOn w:val="1011"/>
    <w:next w:val="1090"/>
    <w:link w:val="871"/>
    <w:pPr>
      <w:jc w:val="both"/>
      <w:spacing w:line="360" w:lineRule="auto"/>
      <w:widowControl w:val="off"/>
    </w:pPr>
    <w:rPr>
      <w:rFonts w:ascii="Tahoma" w:hAnsi="Tahoma" w:eastAsia="宋体" w:cs="Times New Roman"/>
    </w:rPr>
  </w:style>
  <w:style w:type="paragraph" w:styleId="1091">
    <w:name w:val=" Char1"/>
    <w:basedOn w:val="871"/>
    <w:next w:val="1091"/>
    <w:link w:val="871"/>
    <w:rPr>
      <w:rFonts w:ascii="Tahoma" w:hAnsi="Tahoma" w:eastAsia="宋体" w:cs="Times New Roman"/>
      <w:szCs w:val="20"/>
    </w:rPr>
  </w:style>
  <w:style w:type="paragraph" w:styleId="1092">
    <w:name w:val="纯文本11"/>
    <w:basedOn w:val="871"/>
    <w:next w:val="1092"/>
    <w:link w:val="871"/>
    <w:pPr>
      <w:jc w:val="left"/>
      <w:widowControl/>
    </w:pPr>
    <w:rPr>
      <w:rFonts w:ascii="Calibri" w:hAnsi="Courier New" w:eastAsia="宋体" w:cs="Times New Roman"/>
      <w:sz w:val="26"/>
      <w:szCs w:val="22"/>
    </w:rPr>
  </w:style>
  <w:style w:type="paragraph" w:styleId="1093">
    <w:name w:val="表格标题"/>
    <w:basedOn w:val="871"/>
    <w:next w:val="1093"/>
    <w:link w:val="871"/>
    <w:pPr>
      <w:jc w:val="center"/>
    </w:pPr>
    <w:rPr>
      <w:rFonts w:ascii="Calibri" w:hAnsi="Calibri" w:eastAsia="宋体" w:cs="Times New Roman"/>
      <w:b/>
      <w:bCs/>
      <w:color w:val="000000"/>
      <w:sz w:val="22"/>
      <w:szCs w:val="20"/>
    </w:rPr>
  </w:style>
  <w:style w:type="paragraph" w:styleId="1094">
    <w:name w:val="列出段落1"/>
    <w:basedOn w:val="871"/>
    <w:next w:val="1094"/>
    <w:link w:val="871"/>
    <w:pPr>
      <w:ind w:firstLine="420"/>
    </w:pPr>
    <w:rPr>
      <w:rFonts w:ascii="Calibri" w:hAnsi="Calibri" w:eastAsia="宋体" w:cs="Calibri"/>
      <w:sz w:val="21"/>
      <w:szCs w:val="21"/>
    </w:rPr>
  </w:style>
  <w:style w:type="table" w:styleId="1095">
    <w:name w:val="网格型"/>
    <w:basedOn w:val="882"/>
    <w:next w:val="1095"/>
    <w:link w:val="871"/>
    <w:pPr>
      <w:jc w:val="both"/>
      <w:widowControl w:val="off"/>
    </w:pPr>
    <w:rPr>
      <w:rFonts w:ascii="Calibri" w:hAnsi="Calibri" w:eastAsia="宋体" w:cs="Times New Roman"/>
    </w:rPr>
    <w:tblPr/>
  </w:style>
  <w:style w:type="table" w:styleId="1096">
    <w:name w:val="Table Normal"/>
    <w:next w:val="1096"/>
    <w:link w:val="871"/>
    <w:rPr>
      <w:lang w:val="en-US" w:eastAsia="zh-CN" w:bidi="ar-SA"/>
    </w:rPr>
    <w:tbl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10</cp:revision>
  <dcterms:created xsi:type="dcterms:W3CDTF">2021-10-31T09:06:00Z</dcterms:created>
  <dcterms:modified xsi:type="dcterms:W3CDTF">2026-02-02T07:09:30Z</dcterms:modified>
</cp:coreProperties>
</file>