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1049"/>
        <w:ind w:left="0" w:firstLine="0"/>
        <w:jc w:val="center"/>
        <w:spacing w:line="240" w:lineRule="auto"/>
        <w:rPr>
          <w:rFonts w:hint="eastAsia" w:ascii="Times New Roman" w:eastAsia="宋体"/>
          <w:b/>
          <w:color w:val="000000"/>
          <w:spacing w:val="20"/>
          <w:sz w:val="36"/>
          <w:szCs w:val="36"/>
          <w:u w:val="single"/>
          <w:lang w:eastAsia="zh-CN"/>
        </w:rPr>
      </w:pPr>
      <w:r>
        <w:rPr>
          <w:rFonts w:hint="eastAsia" w:ascii="Times New Roman" w:eastAsia="宋体"/>
          <w:b/>
          <w:color w:val="000000"/>
          <w:spacing w:val="20"/>
          <w:sz w:val="36"/>
          <w:szCs w:val="36"/>
          <w:u w:val="single"/>
          <w:lang w:eastAsia="zh-CN"/>
        </w:rPr>
      </w:r>
      <w:r/>
    </w:p>
    <w:p>
      <w:pPr>
        <w:pStyle w:val="1049"/>
        <w:ind w:left="0" w:firstLine="0"/>
        <w:jc w:val="center"/>
        <w:spacing w:line="240" w:lineRule="auto"/>
        <w:rPr>
          <w:rFonts w:hint="eastAsia" w:ascii="Times New Roman" w:eastAsia="宋体"/>
          <w:b/>
          <w:color w:val="000000"/>
          <w:spacing w:val="20"/>
          <w:sz w:val="36"/>
          <w:szCs w:val="36"/>
          <w:u w:val="single"/>
          <w:lang w:eastAsia="zh-CN"/>
        </w:rPr>
      </w:pPr>
      <w:r>
        <w:rPr>
          <w:rFonts w:hint="eastAsia" w:ascii="Times New Roman" w:eastAsia="宋体"/>
          <w:b/>
          <w:color w:val="000000"/>
          <w:spacing w:val="20"/>
          <w:sz w:val="36"/>
          <w:szCs w:val="36"/>
          <w:u w:val="single"/>
          <w:lang w:eastAsia="zh-CN"/>
        </w:rPr>
      </w:r>
      <w:r/>
    </w:p>
    <w:p>
      <w:pPr>
        <w:pStyle w:val="1049"/>
        <w:ind w:left="0" w:firstLine="0"/>
        <w:jc w:val="center"/>
        <w:spacing w:line="240" w:lineRule="auto"/>
        <w:rPr>
          <w:rFonts w:hint="eastAsia" w:ascii="Times New Roman" w:eastAsia="宋体"/>
          <w:b/>
          <w:color w:val="000000"/>
          <w:spacing w:val="20"/>
          <w:sz w:val="36"/>
          <w:szCs w:val="36"/>
          <w:u w:val="single"/>
          <w:lang w:eastAsia="zh-CN"/>
        </w:rPr>
      </w:pPr>
      <w:r>
        <w:rPr>
          <w:rFonts w:hint="eastAsia" w:ascii="Times New Roman" w:eastAsia="宋体"/>
          <w:b/>
          <w:color w:val="000000"/>
          <w:spacing w:val="20"/>
          <w:sz w:val="36"/>
          <w:szCs w:val="36"/>
          <w:u w:val="single"/>
          <w:lang w:eastAsia="zh-CN"/>
        </w:rPr>
        <w:t xml:space="preserve">南通市崇川区图书馆运营服务外包项目</w:t>
      </w:r>
      <w:r>
        <w:rPr>
          <w:rFonts w:hint="eastAsia" w:ascii="Times New Roman" w:eastAsia="宋体"/>
          <w:b/>
          <w:color w:val="000000"/>
          <w:spacing w:val="20"/>
          <w:sz w:val="36"/>
          <w:szCs w:val="36"/>
          <w:u w:val="single"/>
          <w:lang w:eastAsia="zh-CN"/>
        </w:rPr>
      </w:r>
      <w:r/>
    </w:p>
    <w:p>
      <w:pPr>
        <w:pStyle w:val="771"/>
        <w:ind w:firstLine="1040"/>
        <w:jc w:val="center"/>
        <w:spacing w:line="360" w:lineRule="auto"/>
        <w:rPr>
          <w:rFonts w:hint="eastAsia" w:ascii="黑体" w:hAnsi="黑体" w:eastAsia="黑体" w:cs="仿宋"/>
          <w:b/>
          <w:bCs/>
          <w:sz w:val="52"/>
          <w:szCs w:val="52"/>
        </w:rPr>
      </w:pPr>
      <w:r>
        <w:rPr>
          <w:rFonts w:hint="eastAsia" w:ascii="黑体" w:hAnsi="黑体" w:eastAsia="黑体" w:cs="仿宋"/>
          <w:b/>
          <w:bCs/>
          <w:sz w:val="52"/>
          <w:szCs w:val="52"/>
        </w:rPr>
      </w:r>
      <w:r/>
    </w:p>
    <w:p>
      <w:pPr>
        <w:pStyle w:val="892"/>
        <w:rPr>
          <w:rFonts w:hint="eastAsia"/>
        </w:rPr>
      </w:pPr>
      <w:r>
        <w:rPr>
          <w:rFonts w:hint="eastAsia"/>
        </w:rPr>
      </w:r>
      <w:r/>
    </w:p>
    <w:p>
      <w:pPr>
        <w:pStyle w:val="1049"/>
        <w:ind w:left="0" w:firstLine="0"/>
        <w:jc w:val="center"/>
        <w:spacing w:line="240" w:lineRule="auto"/>
        <w:rPr>
          <w:rFonts w:ascii="Times New Roman" w:hAnsi="Times New Roman" w:eastAsia="华文新魏"/>
          <w:b/>
          <w:color w:val="000000"/>
          <w:sz w:val="100"/>
          <w:szCs w:val="100"/>
        </w:rPr>
      </w:pPr>
      <w:r>
        <w:rPr>
          <w:rFonts w:ascii="Times New Roman" w:hAnsi="Times New Roman" w:eastAsia="华文新魏"/>
          <w:b/>
          <w:color w:val="000000"/>
          <w:sz w:val="100"/>
          <w:szCs w:val="100"/>
          <w:lang w:val="zh-CN"/>
        </w:rPr>
        <w:t xml:space="preserve">竞争性磋商文件</w:t>
      </w:r>
      <w:r>
        <w:rPr>
          <w:rFonts w:ascii="Times New Roman" w:hAnsi="Times New Roman" w:eastAsia="华文新魏"/>
          <w:b/>
          <w:color w:val="000000"/>
          <w:sz w:val="100"/>
          <w:szCs w:val="100"/>
        </w:rPr>
      </w:r>
      <w:r/>
    </w:p>
    <w:p>
      <w:pPr>
        <w:pStyle w:val="771"/>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771"/>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771"/>
        <w:ind w:firstLine="561"/>
        <w:jc w:val="center"/>
        <w:spacing w:line="360" w:lineRule="auto"/>
        <w:rPr>
          <w:rFonts w:hint="eastAsia" w:ascii="华文中宋" w:hAnsi="华文中宋" w:eastAsia="华文中宋" w:cs="仿宋"/>
          <w:b/>
          <w:sz w:val="28"/>
          <w:szCs w:val="36"/>
          <w:lang w:eastAsia="zh-CN"/>
        </w:rPr>
      </w:pPr>
      <w:r/>
      <w:bookmarkStart w:id="0" w:name="_Hlk118635279"/>
      <w:r>
        <w:rPr>
          <w:rFonts w:hint="eastAsia" w:ascii="华文中宋" w:hAnsi="华文中宋" w:eastAsia="华文中宋" w:cs="仿宋"/>
          <w:b/>
          <w:sz w:val="28"/>
          <w:szCs w:val="36"/>
        </w:rPr>
        <w:t xml:space="preserve">项目编号：</w:t>
      </w:r>
      <w:bookmarkEnd w:id="0"/>
      <w:r>
        <w:rPr>
          <w:rFonts w:hint="eastAsia" w:ascii="华文中宋" w:hAnsi="华文中宋" w:eastAsia="华文中宋" w:cs="仿宋"/>
          <w:b/>
          <w:sz w:val="28"/>
          <w:szCs w:val="36"/>
          <w:lang w:eastAsia="zh-CN"/>
        </w:rPr>
        <w:t xml:space="preserve">JSZC-320613-JSKJ-C2026-0004</w:t>
      </w:r>
      <w:r>
        <w:rPr>
          <w:rFonts w:hint="eastAsia" w:ascii="华文中宋" w:hAnsi="华文中宋" w:eastAsia="华文中宋" w:cs="仿宋"/>
          <w:b/>
          <w:sz w:val="28"/>
          <w:szCs w:val="36"/>
          <w:lang w:eastAsia="zh-CN"/>
        </w:rPr>
      </w:r>
      <w:r/>
    </w:p>
    <w:p>
      <w:pPr>
        <w:pStyle w:val="771"/>
        <w:ind w:firstLine="561"/>
        <w:jc w:val="center"/>
        <w:spacing w:line="360" w:lineRule="auto"/>
        <w:rPr>
          <w:rFonts w:hint="eastAsia" w:ascii="华文中宋" w:hAnsi="华文中宋" w:eastAsia="华文中宋" w:cs="仿宋"/>
          <w:b/>
          <w:sz w:val="28"/>
          <w:szCs w:val="36"/>
          <w:lang w:val="en-US" w:eastAsia="zh-CN"/>
        </w:rPr>
      </w:pPr>
      <w:r>
        <w:rPr>
          <w:rFonts w:hint="eastAsia" w:ascii="华文中宋" w:hAnsi="华文中宋" w:eastAsia="华文中宋" w:cs="仿宋"/>
          <w:b/>
          <w:sz w:val="28"/>
          <w:szCs w:val="36"/>
          <w:lang w:val="en-US" w:eastAsia="zh-CN"/>
        </w:rPr>
        <w:t xml:space="preserve">（二次）</w:t>
      </w:r>
      <w:r>
        <w:rPr>
          <w:rFonts w:hint="eastAsia" w:ascii="华文中宋" w:hAnsi="华文中宋" w:eastAsia="华文中宋" w:cs="仿宋"/>
          <w:b/>
          <w:sz w:val="28"/>
          <w:szCs w:val="36"/>
          <w:lang w:val="en-US" w:eastAsia="zh-CN"/>
        </w:rPr>
      </w:r>
      <w:r/>
    </w:p>
    <w:p>
      <w:pPr>
        <w:pStyle w:val="771"/>
        <w:ind w:firstLine="402"/>
        <w:jc w:val="center"/>
        <w:spacing w:line="360" w:lineRule="auto"/>
        <w:rPr>
          <w:rFonts w:hint="eastAsia" w:ascii="仿宋" w:hAnsi="仿宋" w:eastAsia="仿宋" w:cs="仿宋"/>
          <w:szCs w:val="21"/>
        </w:rPr>
      </w:pPr>
      <w:r>
        <w:rPr>
          <w:rFonts w:ascii="仿宋" w:hAnsi="仿宋" w:eastAsia="仿宋" w:cs="仿宋"/>
          <w:sz w:val="20"/>
          <w:szCs w:val="20"/>
          <w:lang w:val="zh-CN"/>
        </w:rPr>
        <w:object w:dxaOrig="1426" w:dyaOrig="109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5.8pt;height:129.8pt;mso-wrap-distance-left:0.0pt;mso-wrap-distance-top:0.0pt;mso-wrap-distance-right:0.0pt;mso-wrap-distance-bottom:0.0pt;" filled="f" stroked="f">
            <v:path textboxrect="0,0,0,0"/>
            <v:imagedata r:id="rId11" o:title=""/>
          </v:shape>
          <o:OLEObject DrawAspect="Content" r:id="rId12" ObjectID="_1525042" ProgID="" ShapeID="_x0000_i2" Type="Embed"/>
        </w:object>
      </w:r>
      <w:r>
        <w:rPr>
          <w:rFonts w:hint="eastAsia" w:ascii="仿宋" w:hAnsi="仿宋" w:eastAsia="仿宋" w:cs="仿宋"/>
          <w:szCs w:val="21"/>
        </w:rPr>
      </w:r>
      <w:r/>
    </w:p>
    <w:p>
      <w:pPr>
        <w:pStyle w:val="771"/>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771"/>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tbl>
      <w:tblPr>
        <w:tblW w:w="0" w:type="auto"/>
        <w:jc w:val="center"/>
        <w:tblInd w:w="-216" w:type="dxa"/>
        <w:tblLayout w:type="autofit"/>
        <w:tblCellMar>
          <w:left w:w="108" w:type="dxa"/>
          <w:top w:w="0" w:type="dxa"/>
          <w:right w:w="108" w:type="dxa"/>
          <w:bottom w:w="0" w:type="dxa"/>
        </w:tblCellMar>
        <w:tblLook w:val="04A0" w:firstRow="1" w:lastRow="0" w:firstColumn="1" w:lastColumn="0" w:noHBand="0" w:noVBand="1"/>
      </w:tblPr>
      <w:tblGrid>
        <w:gridCol w:w="5841"/>
        <w:gridCol w:w="992"/>
      </w:tblGrid>
      <w:tr>
        <w:trPr/>
        <w:tc>
          <w:tcPr>
            <w:tcBorders>
              <w:top w:val="none" w:color="000000" w:sz="4" w:space="0"/>
              <w:left w:val="none" w:color="000000" w:sz="4" w:space="0"/>
              <w:bottom w:val="none" w:color="000000" w:sz="4" w:space="0"/>
              <w:right w:val="none" w:color="000000" w:sz="4" w:space="0"/>
            </w:tcBorders>
            <w:tcW w:w="5841" w:type="dxa"/>
            <w:vAlign w:val="top"/>
            <w:textDirection w:val="lrTb"/>
            <w:noWrap w:val="false"/>
          </w:tcPr>
          <w:p>
            <w:pPr>
              <w:pStyle w:val="771"/>
              <w:ind w:firstLine="601"/>
              <w:jc w:val="center"/>
              <w:spacing w:line="360" w:lineRule="auto"/>
              <w:rPr>
                <w:rFonts w:hint="eastAsia" w:ascii="华文中宋" w:hAnsi="华文中宋" w:eastAsia="华文中宋" w:cs="仿宋"/>
                <w:b/>
                <w:spacing w:val="20"/>
                <w:sz w:val="28"/>
                <w:szCs w:val="28"/>
                <w:highlight w:val="yellow"/>
                <w:lang w:eastAsia="zh-CN"/>
              </w:rPr>
            </w:pPr>
            <w:r>
              <w:rPr>
                <w:rFonts w:hint="eastAsia" w:ascii="华文中宋" w:hAnsi="华文中宋" w:eastAsia="华文中宋" w:cs="仿宋"/>
                <w:b/>
                <w:spacing w:val="20"/>
                <w:sz w:val="28"/>
                <w:szCs w:val="28"/>
                <w:lang w:eastAsia="zh-CN"/>
              </w:rPr>
              <w:t xml:space="preserve">南通市崇川区文化艺术中心</w:t>
            </w:r>
            <w:r>
              <w:rPr>
                <w:rFonts w:hint="eastAsia" w:ascii="华文中宋" w:hAnsi="华文中宋" w:eastAsia="华文中宋" w:cs="仿宋"/>
                <w:b/>
                <w:spacing w:val="20"/>
                <w:sz w:val="28"/>
                <w:szCs w:val="28"/>
                <w:highlight w:val="yellow"/>
                <w:lang w:eastAsia="zh-CN"/>
              </w:rPr>
            </w:r>
            <w:r/>
          </w:p>
        </w:tc>
        <w:tc>
          <w:tcPr>
            <w:tcBorders>
              <w:top w:val="none" w:color="000000" w:sz="4" w:space="0"/>
              <w:left w:val="none" w:color="000000" w:sz="4" w:space="0"/>
              <w:bottom w:val="none" w:color="000000" w:sz="4" w:space="0"/>
              <w:right w:val="none" w:color="000000" w:sz="4" w:space="0"/>
            </w:tcBorders>
            <w:tcW w:w="992" w:type="dxa"/>
            <w:vAlign w:val="center"/>
            <w:vMerge w:val="restart"/>
            <w:textDirection w:val="lrTb"/>
            <w:noWrap w:val="false"/>
          </w:tcPr>
          <w:p>
            <w:pPr>
              <w:pStyle w:val="771"/>
              <w:spacing w:line="360" w:lineRule="auto"/>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印制</w:t>
            </w:r>
            <w:r>
              <w:rPr>
                <w:rFonts w:hint="eastAsia" w:ascii="华文中宋" w:hAnsi="华文中宋" w:eastAsia="华文中宋" w:cs="仿宋"/>
                <w:b/>
                <w:spacing w:val="20"/>
                <w:sz w:val="28"/>
                <w:szCs w:val="28"/>
              </w:rPr>
            </w:r>
            <w:r/>
          </w:p>
        </w:tc>
      </w:tr>
      <w:tr>
        <w:trPr/>
        <w:tc>
          <w:tcPr>
            <w:tcBorders>
              <w:top w:val="none" w:color="000000" w:sz="4" w:space="0"/>
              <w:left w:val="none" w:color="000000" w:sz="4" w:space="0"/>
              <w:bottom w:val="none" w:color="000000" w:sz="4" w:space="0"/>
              <w:right w:val="none" w:color="000000" w:sz="4" w:space="0"/>
            </w:tcBorders>
            <w:tcW w:w="5841" w:type="dxa"/>
            <w:vAlign w:val="top"/>
            <w:textDirection w:val="lrTb"/>
            <w:noWrap w:val="false"/>
          </w:tcPr>
          <w:p>
            <w:pPr>
              <w:pStyle w:val="771"/>
              <w:ind w:firstLine="601"/>
              <w:jc w:val="center"/>
              <w:spacing w:line="360" w:lineRule="auto"/>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江苏科建工程项目管理有限公司</w:t>
            </w:r>
            <w:r>
              <w:rPr>
                <w:rFonts w:hint="eastAsia" w:ascii="华文中宋" w:hAnsi="华文中宋" w:eastAsia="华文中宋" w:cs="仿宋"/>
                <w:b/>
                <w:spacing w:val="20"/>
                <w:sz w:val="28"/>
                <w:szCs w:val="28"/>
              </w:rPr>
            </w:r>
            <w:r/>
          </w:p>
        </w:tc>
        <w:tc>
          <w:tcPr>
            <w:tcBorders>
              <w:top w:val="none" w:color="000000" w:sz="4" w:space="0"/>
              <w:left w:val="none" w:color="000000" w:sz="4" w:space="0"/>
              <w:bottom w:val="none" w:color="000000" w:sz="4" w:space="0"/>
              <w:right w:val="none" w:color="000000" w:sz="4" w:space="0"/>
            </w:tcBorders>
            <w:tcW w:w="992" w:type="dxa"/>
            <w:vAlign w:val="top"/>
            <w:vMerge w:val="continue"/>
            <w:textDirection w:val="lrTb"/>
            <w:noWrap w:val="false"/>
          </w:tcPr>
          <w:p>
            <w:pPr>
              <w:pStyle w:val="771"/>
              <w:ind w:firstLine="600"/>
              <w:jc w:val="center"/>
              <w:spacing w:line="360" w:lineRule="auto"/>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r>
            <w:r/>
          </w:p>
        </w:tc>
      </w:tr>
    </w:tbl>
    <w:p>
      <w:pPr>
        <w:pStyle w:val="771"/>
        <w:ind w:firstLine="561"/>
        <w:jc w:val="center"/>
        <w:spacing w:line="360" w:lineRule="auto"/>
        <w:rPr>
          <w:rFonts w:hint="eastAsia" w:ascii="华文中宋" w:hAnsi="华文中宋" w:eastAsia="华文中宋" w:cs="仿宋"/>
          <w:b/>
          <w:sz w:val="28"/>
          <w:szCs w:val="28"/>
        </w:rPr>
      </w:pPr>
      <w:r>
        <w:rPr>
          <w:rFonts w:hint="eastAsia" w:ascii="华文中宋" w:hAnsi="华文中宋" w:eastAsia="华文中宋" w:cs="仿宋"/>
          <w:b/>
          <w:sz w:val="28"/>
          <w:szCs w:val="28"/>
        </w:rPr>
        <w:t xml:space="preserve">二○二</w:t>
      </w:r>
      <w:r>
        <w:rPr>
          <w:rFonts w:hint="eastAsia" w:ascii="华文中宋" w:hAnsi="华文中宋" w:eastAsia="华文中宋" w:cs="仿宋"/>
          <w:b/>
          <w:sz w:val="28"/>
          <w:szCs w:val="28"/>
          <w:lang w:eastAsia="zh-CN"/>
        </w:rPr>
        <w:t xml:space="preserve">六</w:t>
      </w:r>
      <w:r>
        <w:rPr>
          <w:rFonts w:hint="eastAsia" w:ascii="华文中宋" w:hAnsi="华文中宋" w:eastAsia="华文中宋" w:cs="仿宋"/>
          <w:b/>
          <w:sz w:val="28"/>
          <w:szCs w:val="28"/>
        </w:rPr>
        <w:t xml:space="preserve">年</w:t>
      </w:r>
      <w:r>
        <w:rPr>
          <w:rFonts w:hint="eastAsia" w:ascii="华文中宋" w:hAnsi="华文中宋" w:eastAsia="华文中宋" w:cs="仿宋"/>
          <w:b/>
          <w:sz w:val="28"/>
          <w:szCs w:val="28"/>
          <w:lang w:eastAsia="zh-CN"/>
        </w:rPr>
        <w:t xml:space="preserve">三</w:t>
      </w:r>
      <w:r>
        <w:rPr>
          <w:rFonts w:hint="eastAsia" w:ascii="华文中宋" w:hAnsi="华文中宋" w:eastAsia="华文中宋" w:cs="仿宋"/>
          <w:b/>
          <w:sz w:val="28"/>
          <w:szCs w:val="28"/>
        </w:rPr>
        <w:t xml:space="preserve">月</w:t>
      </w:r>
      <w:r>
        <w:rPr>
          <w:rFonts w:hint="eastAsia" w:ascii="华文中宋" w:hAnsi="华文中宋" w:eastAsia="华文中宋" w:cs="仿宋"/>
          <w:b/>
          <w:sz w:val="28"/>
          <w:szCs w:val="28"/>
        </w:rPr>
      </w:r>
      <w:r/>
    </w:p>
    <w:p>
      <w:pPr>
        <w:pStyle w:val="771"/>
        <w:ind w:left="-158"/>
        <w:spacing w:line="520" w:lineRule="exact"/>
        <w:rPr>
          <w:rFonts w:hint="eastAsia" w:ascii="华文中宋" w:hAnsi="华文中宋" w:eastAsia="华文中宋" w:cs="仿宋"/>
          <w:b/>
          <w:sz w:val="28"/>
          <w:szCs w:val="28"/>
          <w:u w:val="single"/>
        </w:rPr>
        <w:pBdr>
          <w:bottom w:val="single" w:color="000000" w:sz="4" w:space="1"/>
        </w:pBdr>
      </w:pPr>
      <w:r>
        <w:rPr>
          <w:rFonts w:hint="eastAsia" w:ascii="华文中宋" w:hAnsi="华文中宋" w:eastAsia="华文中宋" w:cs="仿宋"/>
          <w:b/>
          <w:sz w:val="28"/>
          <w:szCs w:val="28"/>
          <w:u w:val="single"/>
        </w:rPr>
        <w:t xml:space="preserve">                                                             </w:t>
      </w:r>
      <w:r>
        <w:rPr>
          <w:rFonts w:ascii="华文中宋" w:hAnsi="华文中宋" w:eastAsia="华文中宋" w:cs="仿宋"/>
          <w:b/>
          <w:sz w:val="28"/>
          <w:szCs w:val="28"/>
          <w:u w:val="single"/>
        </w:rPr>
        <w:t xml:space="preserve">                                    </w:t>
      </w:r>
      <w:r>
        <w:rPr>
          <w:rFonts w:hint="eastAsia" w:ascii="华文中宋" w:hAnsi="华文中宋" w:eastAsia="华文中宋" w:cs="仿宋"/>
          <w:b/>
          <w:sz w:val="28"/>
          <w:szCs w:val="28"/>
          <w:u w:val="single"/>
        </w:rPr>
        <w:t xml:space="preserve">  </w:t>
      </w:r>
      <w:r>
        <w:rPr>
          <w:rFonts w:hint="eastAsia" w:ascii="华文中宋" w:hAnsi="华文中宋" w:eastAsia="华文中宋" w:cs="仿宋"/>
          <w:b/>
          <w:sz w:val="28"/>
          <w:szCs w:val="28"/>
          <w:u w:val="single"/>
        </w:rPr>
      </w:r>
      <w:r/>
    </w:p>
    <w:p>
      <w:pPr>
        <w:pStyle w:val="771"/>
        <w:ind w:left="-158"/>
        <w:jc w:val="center"/>
        <w:spacing w:line="360" w:lineRule="auto"/>
        <w:rPr>
          <w:rFonts w:hint="eastAsia" w:ascii="仿宋" w:hAnsi="仿宋" w:eastAsia="仿宋" w:cs="仿宋"/>
          <w:b/>
          <w:sz w:val="24"/>
          <w:szCs w:val="24"/>
          <w:u w:val="single"/>
        </w:rPr>
      </w:pPr>
      <w:r>
        <w:rPr>
          <w:rFonts w:hint="eastAsia" w:ascii="华文中宋" w:hAnsi="华文中宋" w:eastAsia="华文中宋" w:cs="仿宋"/>
          <w:b/>
          <w:spacing w:val="20"/>
          <w:sz w:val="24"/>
          <w:szCs w:val="24"/>
        </w:rPr>
        <w:t xml:space="preserve">地址：南通市北朱家园路28号佳成大厦三楼 </w:t>
      </w:r>
      <w:r>
        <w:rPr>
          <w:rFonts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邮编：</w:t>
      </w:r>
      <w:r>
        <w:rPr>
          <w:rFonts w:ascii="华文中宋" w:hAnsi="华文中宋" w:eastAsia="华文中宋" w:cs="仿宋"/>
          <w:b/>
          <w:spacing w:val="20"/>
          <w:sz w:val="24"/>
          <w:szCs w:val="24"/>
        </w:rPr>
        <w:t xml:space="preserve">226001</w:t>
      </w:r>
      <w:r>
        <w:rPr>
          <w:rFonts w:hint="eastAsia" w:ascii="仿宋" w:hAnsi="仿宋" w:eastAsia="仿宋" w:cs="仿宋"/>
          <w:b/>
          <w:bCs/>
          <w:sz w:val="40"/>
          <w:szCs w:val="40"/>
        </w:rPr>
        <w:br w:type="page" w:clear="all"/>
      </w:r>
      <w:r>
        <w:rPr>
          <w:rFonts w:hint="eastAsia" w:ascii="仿宋" w:hAnsi="仿宋" w:eastAsia="仿宋" w:cs="仿宋"/>
          <w:b/>
          <w:sz w:val="24"/>
          <w:szCs w:val="24"/>
          <w:u w:val="single"/>
        </w:rPr>
      </w:r>
      <w:r/>
    </w:p>
    <w:p>
      <w:pPr>
        <w:pStyle w:val="771"/>
        <w:ind w:firstLine="1044"/>
        <w:jc w:val="center"/>
        <w:spacing w:line="360" w:lineRule="auto"/>
        <w:rPr>
          <w:rFonts w:hint="eastAsia"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目录</w:t>
      </w:r>
      <w:r>
        <w:rPr>
          <w:rFonts w:hint="eastAsia" w:ascii="仿宋" w:hAnsi="仿宋" w:eastAsia="仿宋" w:cs="仿宋"/>
          <w:b/>
          <w:bCs/>
          <w:sz w:val="52"/>
          <w:szCs w:val="32"/>
          <w:lang w:val="zh-CN"/>
        </w:rPr>
      </w:r>
      <w:r/>
    </w:p>
    <w:p>
      <w:pPr>
        <w:pStyle w:val="771"/>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第一部分  采购邀请</w:t>
      </w:r>
      <w:r>
        <w:rPr>
          <w:rFonts w:hint="eastAsia" w:ascii="仿宋" w:hAnsi="仿宋" w:eastAsia="仿宋" w:cs="仿宋"/>
          <w:b/>
          <w:sz w:val="28"/>
          <w:szCs w:val="24"/>
        </w:rPr>
      </w:r>
      <w:r/>
    </w:p>
    <w:p>
      <w:pPr>
        <w:pStyle w:val="771"/>
        <w:ind w:firstLine="562"/>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第二部分  磋商须知</w:t>
      </w:r>
      <w:r>
        <w:rPr>
          <w:rFonts w:hint="eastAsia" w:ascii="仿宋" w:hAnsi="仿宋" w:eastAsia="仿宋" w:cs="仿宋"/>
          <w:b/>
          <w:sz w:val="28"/>
          <w:szCs w:val="24"/>
        </w:rPr>
      </w:r>
      <w:r/>
    </w:p>
    <w:p>
      <w:pPr>
        <w:pStyle w:val="771"/>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第三部分  项目需求</w:t>
      </w:r>
      <w:r>
        <w:rPr>
          <w:rFonts w:hint="eastAsia" w:ascii="仿宋" w:hAnsi="仿宋" w:eastAsia="仿宋" w:cs="仿宋"/>
          <w:b/>
          <w:sz w:val="28"/>
          <w:szCs w:val="24"/>
        </w:rPr>
      </w:r>
      <w:r/>
    </w:p>
    <w:p>
      <w:pPr>
        <w:pStyle w:val="771"/>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第四部分  评审方法和评审标准</w:t>
      </w:r>
      <w:r>
        <w:rPr>
          <w:rFonts w:hint="eastAsia" w:ascii="仿宋" w:hAnsi="仿宋" w:eastAsia="仿宋" w:cs="仿宋"/>
          <w:b/>
          <w:sz w:val="28"/>
          <w:szCs w:val="24"/>
        </w:rPr>
      </w:r>
      <w:r/>
    </w:p>
    <w:p>
      <w:pPr>
        <w:pStyle w:val="771"/>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第五部分  合同条款及格式</w:t>
      </w:r>
      <w:r>
        <w:rPr>
          <w:rFonts w:hint="eastAsia" w:ascii="仿宋" w:hAnsi="仿宋" w:eastAsia="仿宋" w:cs="仿宋"/>
          <w:b/>
          <w:sz w:val="28"/>
          <w:szCs w:val="24"/>
        </w:rPr>
      </w:r>
      <w:r/>
    </w:p>
    <w:p>
      <w:pPr>
        <w:pStyle w:val="771"/>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第六部分  响应文件组成</w:t>
      </w:r>
      <w:r>
        <w:rPr>
          <w:rFonts w:hint="eastAsia" w:ascii="仿宋" w:hAnsi="仿宋" w:eastAsia="仿宋" w:cs="仿宋"/>
          <w:b/>
          <w:sz w:val="28"/>
          <w:szCs w:val="24"/>
        </w:rPr>
      </w:r>
      <w:r/>
    </w:p>
    <w:p>
      <w:pPr>
        <w:pStyle w:val="771"/>
        <w:jc w:val="center"/>
        <w:spacing w:line="360" w:lineRule="auto"/>
        <w:widowControl/>
        <w:rPr>
          <w:rFonts w:hint="eastAsia" w:ascii="仿宋" w:hAnsi="仿宋" w:eastAsia="仿宋"/>
          <w:sz w:val="32"/>
          <w:szCs w:val="32"/>
        </w:rPr>
      </w:pPr>
      <w:r>
        <w:rPr>
          <w:rFonts w:ascii="仿宋" w:hAnsi="仿宋" w:eastAsia="仿宋"/>
          <w:sz w:val="28"/>
          <w:szCs w:val="28"/>
        </w:rPr>
        <w:br w:type="page" w:clear="all"/>
      </w:r>
      <w:bookmarkStart w:id="1" w:name="_Hlk117003629"/>
      <w:r>
        <w:rPr>
          <w:rFonts w:hint="eastAsia" w:ascii="仿宋" w:hAnsi="仿宋" w:eastAsia="仿宋"/>
          <w:b/>
          <w:bCs/>
          <w:sz w:val="32"/>
          <w:szCs w:val="32"/>
        </w:rPr>
        <w:t xml:space="preserve">第一部分 </w:t>
      </w:r>
      <w:bookmarkStart w:id="2" w:name="_Hlk81297243"/>
      <w:r/>
      <w:bookmarkStart w:id="3" w:name="_Hlk103330607"/>
      <w:r>
        <w:rPr>
          <w:rFonts w:hint="eastAsia" w:ascii="仿宋" w:hAnsi="仿宋" w:eastAsia="仿宋"/>
          <w:b/>
          <w:bCs/>
          <w:sz w:val="32"/>
          <w:szCs w:val="32"/>
        </w:rPr>
        <w:t xml:space="preserve">采购邀请</w:t>
      </w:r>
      <w:r>
        <w:rPr>
          <w:rFonts w:hint="eastAsia" w:ascii="仿宋" w:hAnsi="仿宋" w:eastAsia="仿宋"/>
          <w:sz w:val="32"/>
          <w:szCs w:val="32"/>
        </w:rPr>
      </w:r>
      <w:r/>
    </w:p>
    <w:p>
      <w:pPr>
        <w:pStyle w:val="771"/>
        <w:ind w:firstLine="480"/>
        <w:spacing w:line="360" w:lineRule="auto"/>
        <w:rPr>
          <w:rFonts w:hint="eastAsia" w:ascii="仿宋" w:hAnsi="仿宋" w:eastAsia="仿宋"/>
          <w:sz w:val="24"/>
          <w:szCs w:val="24"/>
        </w:rPr>
      </w:pPr>
      <w:r/>
      <w:bookmarkEnd w:id="2"/>
      <w:r/>
      <w:bookmarkStart w:id="4" w:name="OLE_LINK2"/>
      <w:r/>
      <w:bookmarkStart w:id="5" w:name="OLE_LINK3"/>
      <w:r/>
      <w:bookmarkStart w:id="6" w:name="_Hlk117005804"/>
      <w:r>
        <w:rPr>
          <w:rFonts w:hint="eastAsia" w:ascii="仿宋" w:hAnsi="仿宋" w:eastAsia="仿宋"/>
          <w:sz w:val="24"/>
          <w:szCs w:val="24"/>
        </w:rPr>
        <w:t xml:space="preserve">江苏科建工程项目管理有限公司（以下简称“代理机构”）受</w:t>
      </w:r>
      <w:r>
        <w:rPr>
          <w:rFonts w:hint="eastAsia" w:ascii="仿宋" w:hAnsi="仿宋" w:eastAsia="仿宋"/>
          <w:sz w:val="24"/>
          <w:szCs w:val="24"/>
          <w:lang w:eastAsia="zh-CN"/>
        </w:rPr>
        <w:t xml:space="preserve">南通市崇川区文化艺术中心</w:t>
      </w:r>
      <w:r>
        <w:rPr>
          <w:rFonts w:hint="eastAsia" w:ascii="仿宋" w:hAnsi="仿宋" w:eastAsia="仿宋"/>
          <w:sz w:val="24"/>
          <w:szCs w:val="24"/>
        </w:rPr>
        <w:t xml:space="preserve">的委托，就</w:t>
      </w:r>
      <w:r>
        <w:rPr>
          <w:rFonts w:hint="eastAsia" w:ascii="仿宋" w:hAnsi="仿宋" w:eastAsia="仿宋"/>
          <w:sz w:val="24"/>
          <w:szCs w:val="24"/>
          <w:lang w:eastAsia="zh-CN"/>
        </w:rPr>
        <w:t xml:space="preserve">南通市崇川区图书馆运营服务外包项目</w:t>
      </w:r>
      <w:r>
        <w:rPr>
          <w:rFonts w:hint="eastAsia" w:ascii="仿宋" w:hAnsi="仿宋" w:eastAsia="仿宋"/>
          <w:sz w:val="24"/>
          <w:szCs w:val="24"/>
        </w:rPr>
        <w:t xml:space="preserve">（项目编号：</w:t>
      </w:r>
      <w:r>
        <w:rPr>
          <w:rFonts w:hint="eastAsia" w:ascii="仿宋" w:hAnsi="仿宋" w:eastAsia="仿宋"/>
          <w:sz w:val="24"/>
          <w:szCs w:val="24"/>
          <w:lang w:eastAsia="zh-CN"/>
        </w:rPr>
        <w:t xml:space="preserve">JSZC-320613-JSKJ-C2026-0004</w:t>
      </w:r>
      <w:r>
        <w:rPr>
          <w:rFonts w:hint="eastAsia" w:ascii="仿宋" w:hAnsi="仿宋" w:eastAsia="仿宋"/>
          <w:sz w:val="24"/>
          <w:szCs w:val="24"/>
        </w:rPr>
        <w:t xml:space="preserve">）进行竞争性磋商采购，欢迎符合条件的供应商参加磋商。</w:t>
      </w:r>
      <w:r>
        <w:rPr>
          <w:rFonts w:hint="eastAsia" w:ascii="仿宋" w:hAnsi="仿宋" w:eastAsia="仿宋"/>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项目概况</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lang w:eastAsia="zh-CN"/>
        </w:rPr>
        <w:t xml:space="preserve">南通市崇川区图书馆运营服务外包项目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获取采购文件，并于</w:t>
      </w:r>
      <w:r>
        <w:rPr>
          <w:rFonts w:hint="eastAsia" w:ascii="仿宋" w:hAnsi="仿宋" w:eastAsia="仿宋" w:cs="仿宋"/>
          <w:sz w:val="24"/>
          <w:szCs w:val="24"/>
          <w:u w:val="single"/>
        </w:rPr>
        <w:t xml:space="preserve">202</w:t>
      </w:r>
      <w:r>
        <w:rPr>
          <w:rFonts w:hint="eastAsia" w:ascii="仿宋" w:hAnsi="仿宋" w:eastAsia="仿宋" w:cs="仿宋"/>
          <w:sz w:val="24"/>
          <w:szCs w:val="24"/>
          <w:u w:val="single"/>
          <w:lang w:val="en-US" w:eastAsia="zh-CN"/>
        </w:rPr>
        <w:t xml:space="preserve">6</w:t>
      </w:r>
      <w:r>
        <w:rPr>
          <w:rFonts w:hint="eastAsia" w:ascii="仿宋" w:hAnsi="仿宋" w:eastAsia="仿宋" w:cs="仿宋"/>
          <w:sz w:val="24"/>
          <w:szCs w:val="24"/>
          <w:u w:val="single"/>
        </w:rPr>
        <w:t xml:space="preserve">年</w:t>
      </w:r>
      <w:r>
        <w:rPr>
          <w:rFonts w:hint="eastAsia" w:ascii="仿宋" w:hAnsi="仿宋" w:eastAsia="仿宋" w:cs="仿宋"/>
          <w:sz w:val="24"/>
          <w:szCs w:val="24"/>
          <w:u w:val="single"/>
          <w:lang w:val="en-US" w:eastAsia="zh-CN"/>
        </w:rPr>
        <w:t xml:space="preserve">4</w:t>
      </w:r>
      <w:r>
        <w:rPr>
          <w:rFonts w:hint="eastAsia" w:ascii="仿宋" w:hAnsi="仿宋" w:eastAsia="仿宋" w:cs="仿宋"/>
          <w:sz w:val="24"/>
          <w:szCs w:val="24"/>
          <w:u w:val="single"/>
        </w:rPr>
        <w:t xml:space="preserve">月</w:t>
      </w:r>
      <w:r>
        <w:rPr>
          <w:rFonts w:hint="eastAsia" w:ascii="仿宋" w:hAnsi="仿宋" w:eastAsia="仿宋" w:cs="仿宋"/>
          <w:sz w:val="24"/>
          <w:szCs w:val="24"/>
          <w:u w:val="single"/>
          <w:lang w:val="en-US" w:eastAsia="zh-CN"/>
        </w:rPr>
        <w:t xml:space="preserve">13</w:t>
      </w:r>
      <w:r>
        <w:rPr>
          <w:rFonts w:hint="eastAsia" w:ascii="仿宋" w:hAnsi="仿宋" w:eastAsia="仿宋" w:cs="仿宋"/>
          <w:sz w:val="24"/>
          <w:szCs w:val="24"/>
          <w:u w:val="single"/>
        </w:rPr>
        <w:t xml:space="preserve">日</w:t>
      </w:r>
      <w:r>
        <w:rPr>
          <w:rFonts w:hint="eastAsia" w:ascii="仿宋" w:hAnsi="仿宋" w:eastAsia="仿宋" w:cs="仿宋"/>
          <w:sz w:val="24"/>
          <w:szCs w:val="24"/>
          <w:u w:val="single"/>
          <w:lang w:val="en-US" w:eastAsia="zh-CN"/>
        </w:rPr>
        <w:t xml:space="preserve">14</w:t>
      </w:r>
      <w:r>
        <w:rPr>
          <w:rFonts w:hint="eastAsia" w:ascii="仿宋" w:hAnsi="仿宋" w:eastAsia="仿宋" w:cs="仿宋"/>
          <w:sz w:val="24"/>
          <w:szCs w:val="24"/>
          <w:u w:val="single"/>
        </w:rPr>
        <w:t xml:space="preserve">时30分</w:t>
      </w:r>
      <w:r>
        <w:rPr>
          <w:rFonts w:hint="eastAsia" w:ascii="仿宋" w:hAnsi="仿宋" w:eastAsia="仿宋" w:cs="仿宋"/>
          <w:sz w:val="24"/>
          <w:szCs w:val="24"/>
        </w:rPr>
        <w:t xml:space="preserve">（北京时间）前递交响应文件。</w:t>
      </w:r>
      <w:r>
        <w:rPr>
          <w:rFonts w:hint="eastAsia" w:ascii="仿宋" w:hAnsi="仿宋" w:eastAsia="仿宋" w:cs="仿宋"/>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一、项目基本情况</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JSZC-320613-JSKJ-C2026-0004</w:t>
      </w:r>
      <w:r>
        <w:rPr>
          <w:rFonts w:hint="eastAsia" w:ascii="仿宋" w:hAnsi="仿宋" w:eastAsia="仿宋" w:cs="仿宋"/>
          <w:sz w:val="24"/>
          <w:szCs w:val="24"/>
          <w:lang w:eastAsia="zh-CN"/>
        </w:rPr>
      </w:r>
      <w:r/>
    </w:p>
    <w:p>
      <w:pPr>
        <w:pStyle w:val="771"/>
        <w:ind w:firstLine="480"/>
        <w:jc w:val="left"/>
        <w:spacing w:line="360" w:lineRule="auto"/>
        <w:shd w:val="clear" w:color="auto" w:fill="ffffff"/>
        <w:widowControl/>
        <w:rPr>
          <w:rFonts w:hint="eastAsia" w:ascii="仿宋" w:hAnsi="仿宋" w:eastAsia="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sz w:val="24"/>
          <w:szCs w:val="24"/>
          <w:lang w:eastAsia="zh-CN"/>
        </w:rPr>
        <w:t xml:space="preserve">南通市崇川区图书馆运营服务外包项目</w:t>
      </w:r>
      <w:r>
        <w:rPr>
          <w:rFonts w:hint="eastAsia" w:ascii="仿宋" w:hAnsi="仿宋" w:eastAsia="仿宋"/>
          <w:sz w:val="24"/>
          <w:szCs w:val="24"/>
          <w:lang w:eastAsia="zh-CN"/>
        </w:rPr>
      </w:r>
      <w:r/>
    </w:p>
    <w:p>
      <w:pPr>
        <w:pStyle w:val="771"/>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项目类型：服务</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所属行业：其他未列明行业</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预算金</w:t>
      </w:r>
      <w:r>
        <w:rPr>
          <w:rFonts w:hint="eastAsia" w:ascii="仿宋" w:hAnsi="仿宋" w:eastAsia="仿宋" w:cs="Times New Roman"/>
          <w:sz w:val="24"/>
          <w:szCs w:val="24"/>
        </w:rPr>
        <w:t xml:space="preserve">额：</w:t>
      </w:r>
      <w:r>
        <w:rPr>
          <w:rFonts w:hint="eastAsia" w:ascii="仿宋" w:hAnsi="仿宋" w:eastAsia="仿宋" w:cs="Times New Roman"/>
          <w:sz w:val="24"/>
          <w:szCs w:val="24"/>
          <w:lang w:val="en-US" w:eastAsia="zh-CN"/>
        </w:rPr>
        <w:t xml:space="preserve">3</w:t>
      </w:r>
      <w:r>
        <w:rPr>
          <w:rFonts w:hint="eastAsia" w:ascii="仿宋" w:hAnsi="仿宋" w:eastAsia="仿宋" w:cs="Times New Roman"/>
          <w:sz w:val="24"/>
          <w:szCs w:val="24"/>
        </w:rPr>
        <w:t xml:space="preserve">50万元</w:t>
      </w:r>
      <w:r>
        <w:rPr>
          <w:rFonts w:hint="eastAsia" w:ascii="仿宋" w:hAnsi="仿宋" w:eastAsia="仿宋" w:cs="Times New Roman"/>
          <w:sz w:val="24"/>
          <w:szCs w:val="24"/>
          <w:lang w:val="en-US" w:eastAsia="zh-CN"/>
        </w:rPr>
        <w:t xml:space="preserve">/年</w:t>
      </w:r>
      <w:r>
        <w:rPr>
          <w:rFonts w:hint="eastAsia" w:ascii="仿宋" w:hAnsi="仿宋" w:eastAsia="仿宋" w:cs="Times New Roman"/>
          <w:sz w:val="24"/>
          <w:szCs w:val="24"/>
        </w:rPr>
        <w:t xml:space="preserve">，超过采购预算的为无效响应文件。</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采购需求：详见磋商文件，请仔细研究。</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合同履行期限：本项目“一招三年”，合同一年一签。如成交供应商在合同期内履约情况优秀（即年度考核得分≥90分），则在一年合同期满时，成交供应商承诺不增加服务费用的前提下，且采购单位、成交供应商双方愿意，由</w:t>
      </w:r>
      <w:r>
        <w:rPr>
          <w:rFonts w:hint="eastAsia" w:ascii="仿宋" w:hAnsi="仿宋" w:eastAsia="仿宋" w:cs="仿宋"/>
          <w:sz w:val="24"/>
          <w:szCs w:val="24"/>
          <w:lang w:eastAsia="zh-CN"/>
        </w:rPr>
        <w:t xml:space="preserve">成交供应商</w:t>
      </w:r>
      <w:r>
        <w:rPr>
          <w:rFonts w:hint="eastAsia" w:ascii="仿宋" w:hAnsi="仿宋" w:eastAsia="仿宋" w:cs="仿宋"/>
          <w:sz w:val="24"/>
          <w:szCs w:val="24"/>
        </w:rPr>
        <w:t xml:space="preserve">申请，并经相关部门审核后，双方可签订下一年度合同，但最多续签两次。</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本项目是否接受分包：否。</w:t>
      </w:r>
      <w:r>
        <w:rPr>
          <w:rFonts w:hint="eastAsia" w:ascii="仿宋" w:hAnsi="仿宋" w:eastAsia="仿宋" w:cs="仿宋"/>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二、供应商的资格要求：</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highlight w:val="cyan"/>
        </w:rPr>
      </w:pPr>
      <w:r>
        <w:rPr>
          <w:rFonts w:ascii="仿宋" w:hAnsi="仿宋" w:eastAsia="仿宋" w:cs="仿宋"/>
          <w:sz w:val="24"/>
          <w:szCs w:val="24"/>
        </w:rPr>
        <w:t xml:space="preserve">2.</w:t>
      </w:r>
      <w:r>
        <w:rPr>
          <w:rFonts w:hint="eastAsia" w:ascii="仿宋" w:hAnsi="仿宋" w:eastAsia="仿宋" w:cs="仿宋"/>
          <w:sz w:val="24"/>
          <w:szCs w:val="24"/>
        </w:rPr>
        <w:t xml:space="preserve">本项目的特定资格要求：未被“信用中国”网站列入失信被执行人、重大税收违法案件当事人名单，未被“中国政府采购网”列入政府采购严重违法失信行为记录名单。</w:t>
      </w:r>
      <w:r>
        <w:rPr>
          <w:rFonts w:hint="eastAsia" w:ascii="仿宋" w:hAnsi="仿宋" w:eastAsia="仿宋" w:cs="仿宋"/>
          <w:sz w:val="24"/>
          <w:szCs w:val="24"/>
          <w:highlight w:val="cyan"/>
        </w:rPr>
      </w:r>
      <w:r/>
    </w:p>
    <w:p>
      <w:pPr>
        <w:pStyle w:val="771"/>
        <w:ind w:firstLine="480"/>
        <w:jc w:val="left"/>
        <w:spacing w:line="360" w:lineRule="auto"/>
        <w:shd w:val="clear" w:color="auto" w:fill="ffffff"/>
        <w:widowControl/>
        <w:rPr>
          <w:rFonts w:hint="eastAsia" w:ascii="仿宋" w:hAnsi="仿宋" w:eastAsia="仿宋" w:cs="仿宋"/>
          <w:b/>
          <w:bCs/>
          <w:sz w:val="24"/>
          <w:szCs w:val="24"/>
          <w:u w:val="single"/>
        </w:rPr>
      </w:pPr>
      <w:r>
        <w:rPr>
          <w:rFonts w:hint="eastAsia" w:ascii="仿宋" w:hAnsi="仿宋" w:eastAsia="仿宋" w:cs="仿宋"/>
          <w:sz w:val="24"/>
          <w:szCs w:val="24"/>
        </w:rPr>
        <w:t xml:space="preserve">3.落实政府采购政策需满足的资格要求：</w:t>
      </w:r>
      <w:r>
        <w:rPr>
          <w:rFonts w:hint="eastAsia" w:ascii="仿宋" w:hAnsi="仿宋" w:eastAsia="仿宋" w:cs="仿宋"/>
          <w:b/>
          <w:bCs/>
          <w:sz w:val="24"/>
          <w:szCs w:val="24"/>
          <w:u w:val="single"/>
        </w:rPr>
        <w:t xml:space="preserve">根据《政府采购促进中小企业发展管理办法》（财库〔2020〕46号）要求，本项目属于专门面向中小企业采购的项目。</w:t>
      </w:r>
      <w:r>
        <w:rPr>
          <w:rFonts w:hint="eastAsia" w:ascii="仿宋" w:hAnsi="仿宋" w:eastAsia="仿宋" w:cs="仿宋"/>
          <w:b/>
          <w:bCs/>
          <w:sz w:val="24"/>
          <w:szCs w:val="24"/>
          <w:u w:val="single"/>
        </w:rPr>
      </w:r>
      <w:r/>
    </w:p>
    <w:p>
      <w:pPr>
        <w:pStyle w:val="771"/>
        <w:ind w:firstLine="480"/>
        <w:jc w:val="left"/>
        <w:spacing w:line="360" w:lineRule="auto"/>
        <w:shd w:val="clear" w:color="auto" w:fill="ffffff"/>
        <w:widowControl/>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（1）本项目属于服务类采购，即采购服务全部由中小企业承接。（供应商必须提供中小企业声明函（见格式）或《残疾人福利性单位声明函》或监狱和戒毒企业证明材料）</w:t>
      </w:r>
      <w:r>
        <w:rPr>
          <w:rFonts w:hint="eastAsia" w:ascii="仿宋" w:hAnsi="仿宋" w:eastAsia="仿宋" w:cs="仿宋"/>
          <w:b/>
          <w:bCs/>
          <w:sz w:val="24"/>
          <w:szCs w:val="24"/>
          <w:u w:val="single"/>
        </w:rPr>
      </w:r>
      <w:r/>
    </w:p>
    <w:p>
      <w:pPr>
        <w:pStyle w:val="771"/>
        <w:ind w:firstLine="480"/>
        <w:jc w:val="left"/>
        <w:spacing w:line="360" w:lineRule="auto"/>
        <w:shd w:val="clear" w:color="auto" w:fill="ffffff"/>
        <w:widowControl/>
        <w:rPr>
          <w:rFonts w:hint="eastAsia" w:ascii="仿宋" w:hAnsi="仿宋" w:eastAsia="仿宋" w:cs="仿宋"/>
          <w:b/>
          <w:bCs/>
          <w:sz w:val="24"/>
          <w:szCs w:val="24"/>
          <w:u w:val="single"/>
        </w:rPr>
      </w:pPr>
      <w:r>
        <w:rPr>
          <w:rFonts w:hint="eastAsia" w:ascii="仿宋" w:hAnsi="仿宋" w:eastAsia="仿宋" w:cs="仿宋"/>
          <w:b/>
          <w:bCs/>
          <w:sz w:val="24"/>
          <w:szCs w:val="24"/>
          <w:u w:val="single"/>
        </w:rPr>
        <w:t xml:space="preserve">（2）中小微企业划型标准请对照《关于印发中小企业划型标准规定的通知》（工信部联企业〔2011〕300号）（详见附件）。本项目采购标的对应的中小企业划分标准所属行业为：其他未列明行业。</w:t>
      </w:r>
      <w:r>
        <w:rPr>
          <w:rFonts w:hint="eastAsia" w:ascii="仿宋" w:hAnsi="仿宋" w:eastAsia="仿宋" w:cs="仿宋"/>
          <w:b/>
          <w:bCs/>
          <w:sz w:val="24"/>
          <w:szCs w:val="24"/>
          <w:u w:val="single"/>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u w:val="single"/>
        </w:rPr>
        <w:t xml:space="preserve">备</w:t>
      </w:r>
      <w:r>
        <w:rPr>
          <w:rFonts w:hint="eastAsia" w:ascii="仿宋" w:hAnsi="仿宋" w:eastAsia="仿宋" w:cs="仿宋"/>
          <w:b/>
          <w:bCs/>
          <w:sz w:val="24"/>
          <w:szCs w:val="24"/>
          <w:highlight w:val="none"/>
          <w:u w:val="single"/>
        </w:rPr>
        <w:t xml:space="preserve">注：本项目专门面向中小企业，</w:t>
      </w:r>
      <w:r>
        <w:rPr>
          <w:rFonts w:hint="eastAsia" w:ascii="仿宋" w:hAnsi="仿宋" w:eastAsia="仿宋" w:cs="仿宋"/>
          <w:b/>
          <w:bCs/>
          <w:sz w:val="24"/>
          <w:szCs w:val="24"/>
          <w:u w:val="single"/>
        </w:rPr>
        <w:t xml:space="preserve">不享受价格扣除优惠政策。</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三、获取采购文件</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时间：自磋商文件公告发布之日起5个工作日</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获取方式：本项目采用网上注册登记方式。</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3.2潜在供应商访问“苏采云”系统的网络地址和方法：“苏采云”系统的网址：http://jszfcg.jsczt.cn/。</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3.3“CA数字证书”的获取：</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供应商需办理“CA 数字证书”，CA办理指南及“苏采云”操作手册可至江苏省政府采购网-办事指南-资料下载中心下载。</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通过苏采云系统首页（http://jszfcg.jscz.gov.cn/）的“苏采云控件驱动下载”，选择“政务CA、方正签章控件驱动安装包及安装说明”下载安装，具体安装方法详见下载文件内的《安装说明》。</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3.4采购文件（后缀名为“.kedt”）、供应商操作手册及政府采购客户端工具可通过“苏采云”系统--已报名项目--报名详情页面内相应链接进行下载。</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3.5采购单位或采购代理机构将数据电文形式的采购文件加载至“苏采云”系统，供潜在供应商下载或者查阅。</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3.6请潜在供应商提前安装相应的控件（详见《江苏省政府采购管理交易系统（苏采云）供应商操作手册》）并使用谷歌浏览器登录“苏采云”系统参与不见面开评标。</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hint="eastAsia" w:ascii="仿宋" w:hAnsi="仿宋" w:eastAsia="仿宋" w:cs="仿宋"/>
          <w:sz w:val="24"/>
          <w:szCs w:val="24"/>
        </w:rPr>
      </w:r>
      <w:r/>
    </w:p>
    <w:p>
      <w:pPr>
        <w:pStyle w:val="771"/>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r>
        <w:rPr>
          <w:rFonts w:hint="eastAsia" w:ascii="仿宋" w:hAnsi="仿宋" w:eastAsia="仿宋" w:cs="仿宋"/>
          <w:b/>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四、响应文件提交截止时间、磋商时间和地点</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1.提交响应文件截止时间、开标时间：202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时3</w:t>
      </w:r>
      <w:r>
        <w:rPr>
          <w:rFonts w:ascii="仿宋" w:hAnsi="仿宋" w:eastAsia="仿宋" w:cs="仿宋"/>
          <w:sz w:val="24"/>
          <w:szCs w:val="24"/>
        </w:rPr>
        <w:t xml:space="preserve">0</w:t>
      </w:r>
      <w:r>
        <w:rPr>
          <w:rFonts w:hint="eastAsia" w:ascii="仿宋" w:hAnsi="仿宋" w:eastAsia="仿宋" w:cs="仿宋"/>
          <w:sz w:val="24"/>
          <w:szCs w:val="24"/>
        </w:rPr>
        <w:t xml:space="preserve">分00秒（北京时间）。逾时，“苏采云”系统将拒绝接受上传响应文件电子文档。</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2.地点：“苏采云”系统（网址：http://jszfcg.jsczt.cn/）。</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响应文件的解密：开标当天各供应商及时登录不见面开标大厅，响应文件递交截止时间后，采购单位将在系统内公布供应商名单，然后通过开标会议区发出响应文件解密的指令，供应商在开标室按规定时间自行实施远程解密，</w:t>
      </w:r>
      <w:r>
        <w:rPr>
          <w:rFonts w:hint="eastAsia" w:ascii="仿宋" w:hAnsi="仿宋" w:eastAsia="仿宋" w:cs="仿宋"/>
          <w:b/>
          <w:bCs/>
          <w:sz w:val="24"/>
          <w:szCs w:val="24"/>
        </w:rPr>
        <w:t xml:space="preserve">供应商解密限定在开标后30分钟之内完成</w:t>
      </w:r>
      <w:r>
        <w:rPr>
          <w:rFonts w:hint="eastAsia" w:ascii="仿宋" w:hAnsi="仿宋" w:eastAsia="仿宋" w:cs="仿宋"/>
          <w:sz w:val="24"/>
          <w:szCs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单位（或采购代理机构）原因或网上招投标平台发生故障，导致无法按时完成响应文件解密或开、评标工作无法进行的，可根据实际情况相应延迟解密时间或调整开、评标时间。</w:t>
      </w:r>
      <w:r>
        <w:rPr>
          <w:rFonts w:hint="eastAsia" w:ascii="仿宋" w:hAnsi="仿宋" w:eastAsia="仿宋" w:cs="仿宋"/>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五、公告期限</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rPr>
          <w:rFonts w:hint="eastAsia" w:ascii="仿宋" w:hAnsi="仿宋" w:eastAsia="仿宋" w:cs="仿宋"/>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rPr>
          <w:rFonts w:hint="eastAsia" w:ascii="仿宋" w:hAnsi="仿宋" w:eastAsia="仿宋" w:cs="仿宋"/>
          <w:b/>
          <w:sz w:val="24"/>
          <w:szCs w:val="24"/>
        </w:rPr>
      </w:r>
      <w:r/>
    </w:p>
    <w:p>
      <w:pPr>
        <w:pStyle w:val="771"/>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磋商保证金：免收。</w:t>
      </w:r>
      <w:r>
        <w:rPr>
          <w:rFonts w:hint="eastAsia" w:ascii="仿宋" w:hAnsi="仿宋" w:eastAsia="仿宋" w:cs="仿宋"/>
          <w:bCs/>
          <w:sz w:val="24"/>
          <w:szCs w:val="24"/>
        </w:rPr>
      </w:r>
      <w:r/>
    </w:p>
    <w:p>
      <w:pPr>
        <w:pStyle w:val="771"/>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项目磋商活动模式：不见面远程开标模式，供应商在各自地点通过不见面交易系统参加开标会。</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w:t>
      </w:r>
      <w:r>
        <w:rPr>
          <w:rFonts w:hint="eastAsia" w:ascii="仿宋" w:hAnsi="仿宋" w:eastAsia="仿宋" w:cs="仿宋"/>
          <w:bCs/>
          <w:sz w:val="24"/>
          <w:szCs w:val="24"/>
        </w:rPr>
        <w:t xml:space="preserve">项目演示、样品、答辩等：无。</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对项目需求部分（项目需求）的询问、质疑请向采购单位提出，由采购单位负责答复；对项目磋商文件其它部分的询问请向代理机构经办人提出。</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系统操作过程中如遇问题，请致电“苏采云”客服0519-86722801。</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 w:hAnsi="仿宋" w:eastAsia="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七、对本次采购提出询问，请按以下方式联系。</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1.采购单位信息</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南通市崇川区文化艺术中心</w:t>
      </w:r>
      <w:r>
        <w:rPr>
          <w:rFonts w:hint="eastAsia" w:ascii="仿宋" w:hAnsi="仿宋" w:eastAsia="仿宋" w:cs="仿宋"/>
          <w:sz w:val="24"/>
          <w:szCs w:val="24"/>
          <w:lang w:eastAsia="zh-CN"/>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地址：南通市崇川区青年中路152号</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ascii="仿宋" w:hAnsi="仿宋" w:eastAsia="仿宋" w:cs="仿宋"/>
          <w:sz w:val="24"/>
          <w:szCs w:val="24"/>
          <w:lang w:val="en-US"/>
        </w:rPr>
      </w:pPr>
      <w:r>
        <w:rPr>
          <w:rFonts w:hint="eastAsia" w:ascii="仿宋" w:hAnsi="仿宋" w:eastAsia="仿宋" w:cs="仿宋"/>
          <w:sz w:val="24"/>
          <w:szCs w:val="24"/>
        </w:rPr>
        <w:t xml:space="preserve">联系方式：</w:t>
      </w:r>
      <w:r>
        <w:rPr>
          <w:rFonts w:hint="eastAsia" w:ascii="仿宋" w:hAnsi="仿宋" w:eastAsia="仿宋" w:cs="仿宋"/>
          <w:sz w:val="24"/>
          <w:szCs w:val="24"/>
          <w:lang w:val="en-US" w:eastAsia="zh-CN"/>
        </w:rPr>
        <w:t xml:space="preserve">丁先生 0513-89001018</w:t>
      </w:r>
      <w:r>
        <w:rPr>
          <w:rFonts w:ascii="仿宋" w:hAnsi="仿宋" w:eastAsia="仿宋" w:cs="仿宋"/>
          <w:sz w:val="24"/>
          <w:szCs w:val="24"/>
          <w:lang w:val="en-US"/>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2.采购代理机构信息</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名称：江苏科建工程项目管理有限公司</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地址：南通市北朱家园路28号佳成大厦三楼</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联系方式：蒋惠（0513-85110636，13912280232）</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3.项目联系方式</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项目联系人：蒋惠</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联系电话：0513-85110636，13912280232</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4.软件技术支持：0519-86722801，那工0513-59001950</w:t>
      </w:r>
      <w:r>
        <w:rPr>
          <w:rFonts w:hint="eastAsia" w:ascii="仿宋" w:hAnsi="仿宋" w:eastAsia="仿宋" w:cs="仿宋"/>
          <w:sz w:val="24"/>
          <w:szCs w:val="24"/>
        </w:rPr>
      </w:r>
      <w:r/>
    </w:p>
    <w:p>
      <w:pPr>
        <w:pStyle w:val="771"/>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r>
      <w:r/>
    </w:p>
    <w:p>
      <w:pPr>
        <w:pStyle w:val="771"/>
        <w:ind w:firstLine="482"/>
        <w:jc w:val="right"/>
        <w:spacing w:line="360" w:lineRule="auto"/>
        <w:shd w:val="clear" w:color="auto" w:fill="ffffff"/>
        <w:widowControl/>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南通市崇川区文化艺术中心</w:t>
      </w:r>
      <w:r>
        <w:rPr>
          <w:rFonts w:hint="eastAsia" w:ascii="仿宋" w:hAnsi="仿宋" w:eastAsia="仿宋" w:cs="仿宋"/>
          <w:b/>
          <w:sz w:val="24"/>
          <w:szCs w:val="24"/>
          <w:lang w:eastAsia="zh-CN"/>
        </w:rPr>
      </w:r>
      <w:r/>
    </w:p>
    <w:p>
      <w:pPr>
        <w:pStyle w:val="771"/>
        <w:ind w:firstLine="482"/>
        <w:jc w:val="right"/>
        <w:spacing w:line="360" w:lineRule="auto"/>
        <w:shd w:val="clear" w:color="auto" w:fill="ffffff"/>
        <w:widowControl/>
        <w:rPr>
          <w:rFonts w:hint="eastAsia" w:ascii="仿宋" w:hAnsi="仿宋" w:eastAsia="仿宋" w:cs="仿宋"/>
          <w:b/>
          <w:sz w:val="24"/>
          <w:szCs w:val="24"/>
        </w:rPr>
      </w:pPr>
      <w:r/>
      <w:bookmarkEnd w:id="3"/>
      <w:r/>
      <w:bookmarkEnd w:id="4"/>
      <w:r/>
      <w:bookmarkEnd w:id="5"/>
      <w:r>
        <w:rPr>
          <w:rFonts w:hint="eastAsia" w:ascii="仿宋" w:hAnsi="仿宋" w:eastAsia="仿宋" w:cs="仿宋"/>
          <w:b/>
          <w:sz w:val="24"/>
          <w:szCs w:val="24"/>
        </w:rPr>
        <w:t xml:space="preserve">江苏科建工程项目管理有限公司</w:t>
      </w:r>
      <w:r>
        <w:rPr>
          <w:rFonts w:hint="eastAsia" w:ascii="仿宋" w:hAnsi="仿宋" w:eastAsia="仿宋" w:cs="仿宋"/>
          <w:b/>
          <w:sz w:val="24"/>
          <w:szCs w:val="24"/>
        </w:rPr>
      </w:r>
      <w:r/>
    </w:p>
    <w:p>
      <w:pPr>
        <w:pStyle w:val="771"/>
        <w:ind w:firstLine="482"/>
        <w:jc w:val="right"/>
        <w:spacing w:line="360" w:lineRule="auto"/>
        <w:shd w:val="clear" w:color="auto" w:fill="ffffff"/>
        <w:widowControl/>
        <w:rPr>
          <w:rFonts w:ascii="仿宋" w:hAnsi="仿宋" w:eastAsia="仿宋" w:cs="仿宋"/>
          <w:b/>
          <w:sz w:val="24"/>
          <w:szCs w:val="24"/>
          <w:lang w:val="en-US" w:eastAsia="zh-CN"/>
        </w:rPr>
      </w:pPr>
      <w:r>
        <w:rPr>
          <w:rFonts w:hint="eastAsia" w:ascii="仿宋" w:hAnsi="仿宋" w:eastAsia="仿宋" w:cs="仿宋"/>
          <w:b/>
          <w:sz w:val="24"/>
          <w:szCs w:val="24"/>
        </w:rPr>
        <w:t xml:space="preserve">202</w:t>
      </w:r>
      <w:r>
        <w:rPr>
          <w:rFonts w:hint="eastAsia" w:ascii="仿宋" w:hAnsi="仿宋" w:eastAsia="仿宋" w:cs="仿宋"/>
          <w:b/>
          <w:sz w:val="24"/>
          <w:szCs w:val="24"/>
          <w:lang w:val="en-US" w:eastAsia="zh-CN"/>
        </w:rPr>
        <w:t xml:space="preserve">6</w:t>
      </w:r>
      <w:r>
        <w:rPr>
          <w:rFonts w:hint="eastAsia" w:ascii="仿宋" w:hAnsi="仿宋" w:eastAsia="仿宋" w:cs="仿宋"/>
          <w:b/>
          <w:sz w:val="24"/>
          <w:szCs w:val="24"/>
        </w:rPr>
        <w:t xml:space="preserve">年</w:t>
      </w: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月</w:t>
      </w:r>
      <w:bookmarkEnd w:id="1"/>
      <w:r/>
      <w:bookmarkEnd w:id="6"/>
      <w:r>
        <w:rPr>
          <w:rFonts w:hint="eastAsia" w:ascii="仿宋" w:hAnsi="仿宋" w:eastAsia="仿宋" w:cs="仿宋"/>
          <w:b/>
          <w:sz w:val="24"/>
          <w:szCs w:val="24"/>
          <w:lang w:val="en-US" w:eastAsia="zh-CN"/>
        </w:rPr>
        <w:t xml:space="preserve">31日</w:t>
      </w:r>
      <w:r>
        <w:rPr>
          <w:rFonts w:ascii="仿宋" w:hAnsi="仿宋" w:eastAsia="仿宋" w:cs="仿宋"/>
          <w:b/>
          <w:sz w:val="24"/>
          <w:szCs w:val="24"/>
          <w:lang w:val="en-US" w:eastAsia="zh-CN"/>
        </w:rPr>
      </w:r>
      <w:r/>
    </w:p>
    <w:p>
      <w:pPr>
        <w:pStyle w:val="771"/>
        <w:jc w:val="center"/>
        <w:spacing w:line="360" w:lineRule="auto"/>
        <w:widowControl/>
        <w:rPr>
          <w:rFonts w:hint="eastAsia" w:ascii="仿宋" w:hAnsi="仿宋" w:eastAsia="仿宋"/>
          <w:sz w:val="32"/>
          <w:szCs w:val="32"/>
        </w:rPr>
      </w:pPr>
      <w:r>
        <w:rPr>
          <w:rFonts w:ascii="仿宋" w:hAnsi="仿宋" w:eastAsia="仿宋"/>
          <w:sz w:val="28"/>
          <w:szCs w:val="28"/>
        </w:rPr>
        <w:br w:type="page" w:clear="all"/>
      </w:r>
      <w:r>
        <w:rPr>
          <w:rFonts w:hint="eastAsia" w:ascii="仿宋" w:hAnsi="仿宋" w:eastAsia="仿宋"/>
          <w:b/>
          <w:bCs/>
          <w:sz w:val="32"/>
          <w:szCs w:val="32"/>
        </w:rPr>
        <w:t xml:space="preserve">第二部分 磋商须知</w:t>
      </w:r>
      <w:r>
        <w:rPr>
          <w:rFonts w:hint="eastAsia" w:ascii="仿宋" w:hAnsi="仿宋" w:eastAsia="仿宋"/>
          <w:sz w:val="32"/>
          <w:szCs w:val="32"/>
        </w:rPr>
      </w:r>
      <w:r/>
    </w:p>
    <w:p>
      <w:pPr>
        <w:pStyle w:val="823"/>
        <w:ind w:firstLine="480"/>
        <w:spacing w:before="0" w:after="0" w:line="360" w:lineRule="auto"/>
        <w:rPr>
          <w:rFonts w:hint="eastAsia" w:ascii="仿宋" w:hAnsi="仿宋" w:eastAsia="仿宋"/>
          <w:sz w:val="24"/>
          <w:szCs w:val="24"/>
        </w:rPr>
      </w:pPr>
      <w:r/>
      <w:bookmarkStart w:id="7" w:name="_Toc20823275"/>
      <w:r/>
      <w:bookmarkStart w:id="8" w:name="_Toc513029203"/>
      <w:r/>
      <w:bookmarkStart w:id="9" w:name="_Toc120614214"/>
      <w:r/>
      <w:bookmarkStart w:id="10" w:name="_Toc16938519"/>
      <w:r>
        <w:rPr>
          <w:rFonts w:ascii="仿宋" w:hAnsi="仿宋" w:eastAsia="仿宋"/>
          <w:sz w:val="24"/>
          <w:szCs w:val="24"/>
        </w:rPr>
        <w:t xml:space="preserve">（一）总则</w:t>
      </w:r>
      <w:bookmarkEnd w:id="7"/>
      <w:r/>
      <w:bookmarkEnd w:id="8"/>
      <w:r/>
      <w:bookmarkEnd w:id="9"/>
      <w:r/>
      <w:bookmarkEnd w:id="10"/>
      <w:r>
        <w:rPr>
          <w:rFonts w:hint="eastAsia" w:ascii="仿宋" w:hAnsi="仿宋" w:eastAsia="仿宋"/>
          <w:sz w:val="24"/>
          <w:szCs w:val="24"/>
        </w:rPr>
      </w:r>
      <w:r/>
    </w:p>
    <w:p>
      <w:pPr>
        <w:pStyle w:val="825"/>
        <w:ind w:firstLine="480"/>
        <w:spacing w:before="0" w:after="0" w:line="360" w:lineRule="auto"/>
        <w:rPr>
          <w:rFonts w:hint="eastAsia" w:ascii="仿宋" w:hAnsi="仿宋" w:eastAsia="仿宋"/>
          <w:sz w:val="24"/>
          <w:szCs w:val="24"/>
        </w:rPr>
      </w:pPr>
      <w:r/>
      <w:bookmarkStart w:id="11" w:name="_Hlt16619475"/>
      <w:r/>
      <w:bookmarkEnd w:id="11"/>
      <w:r/>
      <w:bookmarkStart w:id="12" w:name="_Toc458694821"/>
      <w:r/>
      <w:bookmarkStart w:id="13" w:name="_Toc20823276"/>
      <w:r/>
      <w:bookmarkStart w:id="14" w:name="_Toc513029204"/>
      <w:r/>
      <w:bookmarkStart w:id="15" w:name="_Toc16938520"/>
      <w:r>
        <w:rPr>
          <w:rFonts w:ascii="仿宋" w:hAnsi="仿宋" w:eastAsia="仿宋"/>
          <w:sz w:val="24"/>
          <w:szCs w:val="24"/>
        </w:rPr>
        <w:t xml:space="preserve">1</w:t>
      </w:r>
      <w:bookmarkEnd w:id="12"/>
      <w:r>
        <w:rPr>
          <w:rFonts w:ascii="仿宋" w:hAnsi="仿宋" w:eastAsia="仿宋"/>
          <w:sz w:val="24"/>
          <w:szCs w:val="24"/>
        </w:rPr>
        <w:t xml:space="preserve">.采购方式</w:t>
      </w:r>
      <w:bookmarkEnd w:id="13"/>
      <w:r/>
      <w:bookmarkEnd w:id="14"/>
      <w:r/>
      <w:bookmarkEnd w:id="15"/>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本次采取竞争性磋商方式，本磋商文件仅适用于磋商公告中所述项目。</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16" w:name="_Toc16938521"/>
      <w:r/>
      <w:bookmarkStart w:id="17" w:name="_Toc513029205"/>
      <w:r/>
      <w:bookmarkStart w:id="18" w:name="_Toc20823277"/>
      <w:r>
        <w:rPr>
          <w:rFonts w:ascii="仿宋" w:hAnsi="仿宋" w:eastAsia="仿宋"/>
          <w:sz w:val="24"/>
          <w:szCs w:val="24"/>
        </w:rPr>
        <w:t xml:space="preserve">2.合格的</w:t>
      </w:r>
      <w:bookmarkEnd w:id="16"/>
      <w:r/>
      <w:bookmarkEnd w:id="17"/>
      <w:r/>
      <w:bookmarkEnd w:id="18"/>
      <w:r>
        <w:rPr>
          <w:rFonts w:ascii="仿宋" w:hAnsi="仿宋" w:eastAsia="仿宋"/>
          <w:sz w:val="24"/>
          <w:szCs w:val="24"/>
        </w:rPr>
        <w:t xml:space="preserve">供应商</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满足磋商公告中供应商的资格要求的规定。</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满足本文件实质性条款的规定。</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19" w:name="_Toc16938522"/>
      <w:r/>
      <w:bookmarkStart w:id="20" w:name="_Toc20823278"/>
      <w:r/>
      <w:bookmarkStart w:id="21" w:name="_Toc513029206"/>
      <w:r>
        <w:rPr>
          <w:rFonts w:ascii="仿宋" w:hAnsi="仿宋" w:eastAsia="仿宋"/>
          <w:sz w:val="24"/>
          <w:szCs w:val="24"/>
        </w:rPr>
        <w:t xml:space="preserve">3.适用法律</w:t>
      </w:r>
      <w:bookmarkEnd w:id="19"/>
      <w:r/>
      <w:bookmarkEnd w:id="20"/>
      <w:r/>
      <w:bookmarkEnd w:id="21"/>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本次采购及由此产生的合同受中华人民共和国有关的法律法规制约和保护。</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22" w:name="_Toc462564067"/>
      <w:r/>
      <w:bookmarkStart w:id="23" w:name="_Toc513029207"/>
      <w:r/>
      <w:bookmarkStart w:id="24" w:name="_Toc16938523"/>
      <w:r/>
      <w:bookmarkStart w:id="25" w:name="_Toc20823279"/>
      <w:r>
        <w:rPr>
          <w:rFonts w:ascii="仿宋" w:hAnsi="仿宋" w:eastAsia="仿宋"/>
          <w:sz w:val="24"/>
          <w:szCs w:val="24"/>
        </w:rPr>
        <w:t xml:space="preserve">4.磋商费用</w:t>
      </w:r>
      <w:bookmarkEnd w:id="22"/>
      <w:r/>
      <w:bookmarkEnd w:id="23"/>
      <w:r/>
      <w:bookmarkEnd w:id="24"/>
      <w:r/>
      <w:bookmarkEnd w:id="25"/>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rPr>
        <w:t xml:space="preserve">采购单位和代理机构</w:t>
      </w:r>
      <w:r>
        <w:rPr>
          <w:rFonts w:ascii="仿宋" w:hAnsi="仿宋" w:eastAsia="仿宋" w:cs="仿宋"/>
          <w:sz w:val="24"/>
          <w:szCs w:val="24"/>
        </w:rPr>
        <w:t xml:space="preserve">在任何情况下均无义务和责任承担这些费用。</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4.2 </w:t>
      </w:r>
      <w:r>
        <w:rPr>
          <w:rFonts w:hint="eastAsia" w:ascii="仿宋" w:hAnsi="仿宋" w:eastAsia="仿宋" w:cs="仿宋"/>
          <w:sz w:val="24"/>
          <w:szCs w:val="24"/>
        </w:rPr>
        <w:t xml:space="preserve">磋商总价报价应包含但不限于以下费用：管理费、人员工资及保险（节假日加班费及中夜班费、差旅食宿费等一切费用）、设施费、设备费、办公用品费、物料费、服装费、宣传推广费、平台费、利润、税金、</w:t>
      </w:r>
      <w:r>
        <w:rPr>
          <w:rFonts w:hint="eastAsia" w:ascii="仿宋" w:hAnsi="仿宋" w:eastAsia="仿宋" w:cs="仿宋"/>
          <w:sz w:val="24"/>
          <w:szCs w:val="24"/>
          <w:lang w:eastAsia="zh-CN"/>
        </w:rPr>
        <w:t xml:space="preserve">项目退场衔接过程中产生的费用、</w:t>
      </w:r>
      <w:r>
        <w:rPr>
          <w:rFonts w:hint="eastAsia" w:ascii="仿宋" w:hAnsi="仿宋" w:eastAsia="仿宋" w:cs="仿宋"/>
          <w:sz w:val="24"/>
          <w:szCs w:val="24"/>
        </w:rPr>
        <w:t xml:space="preserve">政策性文件规定及为达到采购单位要求所包含的所有风险、责任等各项费用，即包含响应磋商文件采购要求的所有各项应有费用。各磋商供应商应根据磋商文件要求，并充分考虑市场，自行核算成本报价。</w:t>
      </w:r>
      <w:r>
        <w:rPr>
          <w:rFonts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4.3</w:t>
      </w:r>
      <w:r>
        <w:rPr>
          <w:rFonts w:hint="eastAsia" w:ascii="仿宋" w:hAnsi="仿宋" w:eastAsia="仿宋" w:cs="仿宋"/>
          <w:sz w:val="24"/>
          <w:szCs w:val="24"/>
        </w:rPr>
        <w:t xml:space="preserve">本</w:t>
      </w:r>
      <w:r>
        <w:rPr>
          <w:rFonts w:hint="eastAsia" w:ascii="仿宋" w:hAnsi="仿宋" w:eastAsia="仿宋" w:cs="仿宋"/>
          <w:sz w:val="24"/>
          <w:szCs w:val="24"/>
          <w:highlight w:val="none"/>
        </w:rPr>
        <w:t xml:space="preserve">项目代理服务费（按计价格[2002]1980号的标准*70%计算，但最低为2000.00元）</w:t>
      </w:r>
      <w:r>
        <w:rPr>
          <w:rFonts w:hint="eastAsia" w:ascii="仿宋" w:hAnsi="仿宋" w:eastAsia="仿宋" w:cs="仿宋"/>
          <w:sz w:val="24"/>
          <w:szCs w:val="24"/>
        </w:rPr>
        <w:t xml:space="preserve">由成交供应商支付，代理服务费应包含在响应报价中，但不单独列出，成交后成交供应商在领取成交通知书前向代理机构支付。</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5.磋商文件的约束力</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供应商一旦参加本项目采购活动，即被认为接受了本磋商文件的规定和约束。</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6.磋商文件的解释</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磋商文件需求部分（项目需求）由</w:t>
      </w:r>
      <w:r>
        <w:rPr>
          <w:rFonts w:hint="eastAsia" w:ascii="仿宋" w:hAnsi="仿宋" w:eastAsia="仿宋" w:cs="仿宋"/>
          <w:sz w:val="24"/>
          <w:szCs w:val="24"/>
        </w:rPr>
        <w:t xml:space="preserve">采购单位</w:t>
      </w:r>
      <w:r>
        <w:rPr>
          <w:rFonts w:ascii="仿宋" w:hAnsi="仿宋" w:eastAsia="仿宋" w:cs="仿宋"/>
          <w:sz w:val="24"/>
          <w:szCs w:val="24"/>
        </w:rPr>
        <w:t xml:space="preserve">解释，其它部分由采购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rPr>
          <w:rFonts w:hint="eastAsia" w:ascii="仿宋" w:hAnsi="仿宋" w:eastAsia="仿宋" w:cs="仿宋"/>
          <w:sz w:val="24"/>
          <w:szCs w:val="24"/>
        </w:rPr>
      </w:r>
      <w:r/>
    </w:p>
    <w:p>
      <w:pPr>
        <w:pStyle w:val="823"/>
        <w:ind w:firstLine="480"/>
        <w:spacing w:before="0" w:after="0" w:line="360" w:lineRule="auto"/>
        <w:rPr>
          <w:rFonts w:hint="eastAsia" w:ascii="仿宋" w:hAnsi="仿宋" w:eastAsia="仿宋"/>
          <w:sz w:val="24"/>
          <w:szCs w:val="24"/>
        </w:rPr>
      </w:pPr>
      <w:r/>
      <w:bookmarkStart w:id="26" w:name="_Toc513029209"/>
      <w:r/>
      <w:bookmarkStart w:id="27" w:name="_Toc20823281"/>
      <w:r/>
      <w:bookmarkStart w:id="28" w:name="_Toc16938525"/>
      <w:r/>
      <w:bookmarkStart w:id="29" w:name="_Toc120614215"/>
      <w:r>
        <w:rPr>
          <w:rFonts w:ascii="仿宋" w:hAnsi="仿宋" w:eastAsia="仿宋"/>
          <w:sz w:val="24"/>
          <w:szCs w:val="24"/>
        </w:rPr>
        <w:t xml:space="preserve">（二）磋商文件</w:t>
      </w:r>
      <w:bookmarkEnd w:id="26"/>
      <w:r/>
      <w:bookmarkEnd w:id="27"/>
      <w:r/>
      <w:bookmarkEnd w:id="28"/>
      <w:r/>
      <w:bookmarkEnd w:id="29"/>
      <w:r>
        <w:rPr>
          <w:rFonts w:hint="eastAsia" w:ascii="仿宋" w:hAnsi="仿宋" w:eastAsia="仿宋"/>
          <w:sz w:val="24"/>
          <w:szCs w:val="24"/>
        </w:rPr>
      </w:r>
      <w:r/>
    </w:p>
    <w:p>
      <w:pPr>
        <w:pStyle w:val="825"/>
        <w:ind w:firstLine="480"/>
        <w:spacing w:before="0" w:after="0" w:line="360" w:lineRule="auto"/>
        <w:rPr>
          <w:rFonts w:hint="eastAsia" w:ascii="仿宋" w:hAnsi="仿宋" w:eastAsia="仿宋"/>
          <w:sz w:val="24"/>
          <w:szCs w:val="24"/>
        </w:rPr>
      </w:pPr>
      <w:r/>
      <w:bookmarkStart w:id="30" w:name="_Toc20823282"/>
      <w:r/>
      <w:bookmarkStart w:id="31" w:name="_Toc513029210"/>
      <w:r/>
      <w:bookmarkStart w:id="32" w:name="_Toc16938526"/>
      <w:r>
        <w:rPr>
          <w:rFonts w:ascii="仿宋" w:hAnsi="仿宋" w:eastAsia="仿宋"/>
          <w:sz w:val="24"/>
          <w:szCs w:val="24"/>
        </w:rPr>
        <w:t xml:space="preserve">1.磋商文件构成</w:t>
      </w:r>
      <w:bookmarkEnd w:id="30"/>
      <w:r/>
      <w:bookmarkEnd w:id="31"/>
      <w:r/>
      <w:bookmarkEnd w:id="32"/>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磋商文件由以下部分组成：</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采购邀请</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（2）磋商须知</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（3）项目需求</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（4）评审方法和评审标准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（5）合同条款及格式</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（6）响应文件组成</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（7）附件</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请仔细检查磋商文件是否齐全，如有缺漏请立即与采购</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33" w:name="_Toc20823283"/>
      <w:r/>
      <w:bookmarkStart w:id="34" w:name="_Toc16938527"/>
      <w:r/>
      <w:bookmarkStart w:id="35" w:name="_Toc462564070"/>
      <w:r/>
      <w:bookmarkStart w:id="36" w:name="_Toc513029211"/>
      <w:r>
        <w:rPr>
          <w:rFonts w:ascii="仿宋" w:hAnsi="仿宋" w:eastAsia="仿宋"/>
          <w:sz w:val="24"/>
          <w:szCs w:val="24"/>
        </w:rPr>
        <w:t xml:space="preserve">2.磋商文件的澄清</w:t>
      </w:r>
      <w:bookmarkEnd w:id="33"/>
      <w:r/>
      <w:bookmarkEnd w:id="34"/>
      <w:r/>
      <w:bookmarkEnd w:id="35"/>
      <w:r/>
      <w:bookmarkEnd w:id="36"/>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任何要求对磋商文件进行澄清的供应商，应在提交首次响应文件截止时间五日前按磋商公告中的通讯地址，以书面形式通知</w:t>
      </w:r>
      <w:r>
        <w:rPr>
          <w:rFonts w:hint="eastAsia" w:ascii="仿宋" w:hAnsi="仿宋" w:eastAsia="仿宋" w:cs="仿宋"/>
          <w:sz w:val="24"/>
          <w:szCs w:val="24"/>
        </w:rPr>
        <w:t xml:space="preserve">采购单位</w:t>
      </w:r>
      <w:r>
        <w:rPr>
          <w:rFonts w:ascii="仿宋" w:hAnsi="仿宋" w:eastAsia="仿宋" w:cs="仿宋"/>
          <w:sz w:val="24"/>
          <w:szCs w:val="24"/>
        </w:rPr>
        <w:t xml:space="preserve">。</w:t>
      </w:r>
      <w:r>
        <w:rPr>
          <w:rFonts w:hint="eastAsia" w:ascii="仿宋" w:hAnsi="仿宋" w:eastAsia="仿宋" w:cs="仿宋"/>
          <w:sz w:val="24"/>
          <w:szCs w:val="24"/>
        </w:rPr>
        <w:t xml:space="preserve">采购单位</w:t>
      </w:r>
      <w:r>
        <w:rPr>
          <w:rFonts w:ascii="仿宋" w:hAnsi="仿宋" w:eastAsia="仿宋" w:cs="仿宋"/>
          <w:sz w:val="24"/>
          <w:szCs w:val="24"/>
        </w:rPr>
        <w:t xml:space="preserve">有权对发出的磋商文件进行必要的澄清或修改。</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w:t>
      </w:r>
      <w:r>
        <w:rPr>
          <w:rFonts w:hint="eastAsia" w:ascii="仿宋" w:hAnsi="仿宋" w:eastAsia="仿宋" w:cs="仿宋"/>
          <w:sz w:val="24"/>
          <w:szCs w:val="24"/>
        </w:rPr>
        <w:t xml:space="preserve">采购单位</w:t>
      </w:r>
      <w:r>
        <w:rPr>
          <w:rFonts w:ascii="仿宋" w:hAnsi="仿宋" w:eastAsia="仿宋" w:cs="仿宋"/>
          <w:sz w:val="24"/>
          <w:szCs w:val="24"/>
        </w:rPr>
        <w:t xml:space="preserve">视情组织答疑会</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37" w:name="_Toc16938528"/>
      <w:r/>
      <w:bookmarkStart w:id="38" w:name="_Toc20823284"/>
      <w:r/>
      <w:bookmarkStart w:id="39" w:name="_Toc462564071"/>
      <w:r/>
      <w:bookmarkStart w:id="40" w:name="_Toc513029212"/>
      <w:r>
        <w:rPr>
          <w:rFonts w:ascii="仿宋" w:hAnsi="仿宋" w:eastAsia="仿宋"/>
          <w:sz w:val="24"/>
          <w:szCs w:val="24"/>
        </w:rPr>
        <w:t xml:space="preserve">3.磋商文件的修改</w:t>
      </w:r>
      <w:bookmarkEnd w:id="37"/>
      <w:r/>
      <w:bookmarkEnd w:id="38"/>
      <w:r/>
      <w:bookmarkEnd w:id="39"/>
      <w:r/>
      <w:bookmarkEnd w:id="40"/>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在响应文件提交截止时间前，采购</w:t>
      </w:r>
      <w:r>
        <w:rPr>
          <w:rFonts w:hint="eastAsia" w:ascii="仿宋" w:hAnsi="仿宋" w:eastAsia="仿宋" w:cs="仿宋"/>
          <w:sz w:val="24"/>
          <w:szCs w:val="24"/>
        </w:rPr>
        <w:t xml:space="preserve">代理机构</w:t>
      </w:r>
      <w:r>
        <w:rPr>
          <w:rFonts w:ascii="仿宋" w:hAnsi="仿宋" w:eastAsia="仿宋" w:cs="仿宋"/>
          <w:sz w:val="24"/>
          <w:szCs w:val="24"/>
        </w:rPr>
        <w:t xml:space="preserve">可以对磋商文件进行修改。</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有权按照法定的要求推迟响应文件提交截止日期和磋商日期。</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公布，补充文件将作为磋商文件的组成部分，并对供应商具有约束力。</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供应商。发布本项目的“更正（澄清）公告”后采购代理机构已尽通知义务。敬请各潜供应商关注本项目的“更正（澄清）公告”，并通过“苏采云”系统重新下载更正（澄清）后的采购文件（后缀名为“.kedt”），离线编制响应文件，否则，将自行承担相应的风险。</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供应商对采购单位提供的采购文件所做出的推论、解释和结论，采购单位概不负责。供应商由于对采购文件的任何推论和误解以及采购单位对有关问题的口头解释所造成的后果，均由各潜在供应商自负。</w:t>
      </w:r>
      <w:r>
        <w:rPr>
          <w:rFonts w:hint="eastAsia" w:ascii="仿宋" w:hAnsi="仿宋" w:eastAsia="仿宋" w:cs="仿宋"/>
          <w:sz w:val="24"/>
          <w:szCs w:val="24"/>
        </w:rPr>
      </w:r>
      <w:r/>
    </w:p>
    <w:p>
      <w:pPr>
        <w:pStyle w:val="823"/>
        <w:ind w:firstLine="480"/>
        <w:spacing w:before="0" w:after="0" w:line="360" w:lineRule="auto"/>
        <w:rPr>
          <w:rFonts w:hint="eastAsia" w:ascii="仿宋" w:hAnsi="仿宋" w:eastAsia="仿宋"/>
          <w:sz w:val="24"/>
          <w:szCs w:val="24"/>
        </w:rPr>
      </w:pPr>
      <w:r/>
      <w:bookmarkStart w:id="41" w:name="_Toc16938529"/>
      <w:r/>
      <w:bookmarkStart w:id="42" w:name="_Toc513029213"/>
      <w:r/>
      <w:bookmarkStart w:id="43" w:name="_Toc462564072"/>
      <w:r/>
      <w:bookmarkStart w:id="44" w:name="_Toc20823285"/>
      <w:r/>
      <w:bookmarkStart w:id="45" w:name="_Toc120614216"/>
      <w:r>
        <w:rPr>
          <w:rFonts w:ascii="仿宋" w:hAnsi="仿宋" w:eastAsia="仿宋"/>
          <w:sz w:val="24"/>
          <w:szCs w:val="24"/>
        </w:rPr>
        <w:t xml:space="preserve">（三）响应文件的编制</w:t>
      </w:r>
      <w:bookmarkEnd w:id="41"/>
      <w:r/>
      <w:bookmarkEnd w:id="42"/>
      <w:r/>
      <w:bookmarkEnd w:id="43"/>
      <w:r/>
      <w:bookmarkEnd w:id="44"/>
      <w:r/>
      <w:bookmarkEnd w:id="45"/>
      <w:r>
        <w:rPr>
          <w:rFonts w:hint="eastAsia" w:ascii="仿宋" w:hAnsi="仿宋" w:eastAsia="仿宋"/>
          <w:sz w:val="24"/>
          <w:szCs w:val="24"/>
        </w:rPr>
      </w:r>
      <w:r/>
    </w:p>
    <w:p>
      <w:pPr>
        <w:pStyle w:val="825"/>
        <w:ind w:firstLine="480"/>
        <w:spacing w:before="0" w:after="0" w:line="360" w:lineRule="auto"/>
        <w:rPr>
          <w:rFonts w:hint="eastAsia" w:ascii="仿宋" w:hAnsi="仿宋" w:eastAsia="仿宋"/>
          <w:sz w:val="24"/>
          <w:szCs w:val="24"/>
        </w:rPr>
      </w:pPr>
      <w:r/>
      <w:bookmarkStart w:id="46" w:name="_Toc16938530"/>
      <w:r/>
      <w:bookmarkStart w:id="47" w:name="_Toc462564073"/>
      <w:r/>
      <w:bookmarkStart w:id="48" w:name="_Toc20823286"/>
      <w:r/>
      <w:bookmarkStart w:id="49" w:name="_Toc513029214"/>
      <w:r>
        <w:rPr>
          <w:rFonts w:ascii="仿宋" w:hAnsi="仿宋" w:eastAsia="仿宋"/>
          <w:sz w:val="24"/>
          <w:szCs w:val="24"/>
        </w:rPr>
        <w:t xml:space="preserve">1.响应文件的语言及度量衡单位</w:t>
      </w:r>
      <w:bookmarkEnd w:id="46"/>
      <w:r/>
      <w:bookmarkEnd w:id="47"/>
      <w:r/>
      <w:bookmarkEnd w:id="48"/>
      <w:r/>
      <w:bookmarkEnd w:id="49"/>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供应商提交的响应文件以及供应商与采购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w:t>
      </w:r>
      <w:r>
        <w:rPr>
          <w:rFonts w:hint="eastAsia" w:ascii="仿宋" w:hAnsi="仿宋" w:eastAsia="仿宋" w:cs="仿宋"/>
          <w:sz w:val="24"/>
          <w:szCs w:val="24"/>
        </w:rPr>
        <w:t xml:space="preserve">采购单位</w:t>
      </w:r>
      <w:r>
        <w:rPr>
          <w:rFonts w:ascii="仿宋" w:hAnsi="仿宋" w:eastAsia="仿宋" w:cs="仿宋"/>
          <w:sz w:val="24"/>
          <w:szCs w:val="24"/>
        </w:rPr>
        <w:t xml:space="preserve">就有关磋商的所有来往通知、函件和文件均应使用简体中文。</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除技术性能另有规定外，响应文件所使用的度量衡单位，均须采用国家法定计量单位。</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50" w:name="_Toc16938531"/>
      <w:r/>
      <w:bookmarkStart w:id="51" w:name="_Toc513029215"/>
      <w:r/>
      <w:bookmarkStart w:id="52" w:name="_Toc20823287"/>
      <w:r/>
      <w:bookmarkStart w:id="53" w:name="_Toc462564074"/>
      <w:r>
        <w:rPr>
          <w:rFonts w:ascii="仿宋" w:hAnsi="仿宋" w:eastAsia="仿宋"/>
          <w:sz w:val="24"/>
          <w:szCs w:val="24"/>
        </w:rPr>
        <w:t xml:space="preserve">2.响应文件构成</w:t>
      </w:r>
      <w:bookmarkEnd w:id="50"/>
      <w:r/>
      <w:bookmarkEnd w:id="51"/>
      <w:r/>
      <w:bookmarkEnd w:id="52"/>
      <w:r/>
      <w:bookmarkEnd w:id="53"/>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2.1供应商编写的响应文件应包括资格证明文件、实质性要求响应及偏离表、分项报价表、技术要求响应及偏离表、商务要求响应及偏离表、其他证明文件、磋商响应函等部分</w:t>
      </w:r>
      <w:r>
        <w:rPr>
          <w:rFonts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2.2如标书制作工具中格式和内容与“江苏政府采购网”发布的磋商文件不一致，请以“江苏政府采购网”发布的磋商文件为准。</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54" w:name="_Hlt26954838"/>
      <w:r/>
      <w:bookmarkEnd w:id="54"/>
      <w:r/>
      <w:bookmarkStart w:id="55" w:name="_Hlt26668975"/>
      <w:r/>
      <w:bookmarkEnd w:id="55"/>
      <w:r/>
      <w:bookmarkStart w:id="56" w:name="_Hlt26670360"/>
      <w:r/>
      <w:bookmarkEnd w:id="56"/>
      <w:r/>
      <w:bookmarkStart w:id="57" w:name="_Toc14577360"/>
      <w:r/>
      <w:bookmarkStart w:id="58" w:name="_Toc49090511"/>
      <w:r>
        <w:rPr>
          <w:rFonts w:ascii="仿宋" w:hAnsi="仿宋" w:eastAsia="仿宋"/>
          <w:sz w:val="24"/>
          <w:szCs w:val="24"/>
        </w:rPr>
        <w:t xml:space="preserve">3.</w:t>
      </w:r>
      <w:bookmarkEnd w:id="57"/>
      <w:r/>
      <w:bookmarkEnd w:id="58"/>
      <w:r>
        <w:rPr>
          <w:rFonts w:hint="eastAsia" w:ascii="仿宋" w:hAnsi="仿宋" w:eastAsia="仿宋"/>
          <w:sz w:val="24"/>
          <w:szCs w:val="24"/>
        </w:rPr>
        <w:t xml:space="preserve">证明磋商响应标的符合磋商文件规定的文件</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3.1供应商应按照磋商文件要求提交证明文件，证明其及磋商响应标的符合磋商文件规定。</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3.2磋商文件对证明文件无明确形式要求的，证明文件可以以文字资料、图纸和数据等形式提交。</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4.分项报价表</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4.1供应商应按照磋商文件规定格式填报分项报价表。</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4.2磋商货币。响应文件中的单价和总价无特殊规定的采用人民币报价，以元为单位标注。磋商文件中另有规定的按规定执行。</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5.技术要求响应及偏离表、商务要求响应及偏离表</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5.1供应商需对磋商文件中的技术要求与商务要求逐项作出响应或偏离，并说明原因。若完全响应本项目需求且无偏离，响应时可在第一行写明“完全响应”并加盖CA章提供。</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5.2供应商需按照磋商文件要求，在响应文件中提供与技术要求和商务要求相关的证明材料。</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6.服务承诺、培训计划、人员安排及其他</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6.1供应商需根据磋商文件要求提供有关售后服务的管理制度，售后服务机构的分布情况，售后服务人员的数量、素质、技术水平及售后服务的反应能力等。</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6.2供应商需根据磋商文件要求提供培训计划。</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6.3供应商需根据磋商文件要求提供磋商响应标的的主要组成部分、功能设计、实现思路及关键技术等。</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7.磋商响应函</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供应商应按照磋商文件中提供的格式完整、正确填写磋商响应函。</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8.</w:t>
      </w:r>
      <w:r>
        <w:rPr>
          <w:rFonts w:ascii="仿宋" w:hAnsi="仿宋" w:eastAsia="仿宋"/>
          <w:sz w:val="24"/>
          <w:szCs w:val="24"/>
        </w:rPr>
        <w:t xml:space="preserve">磋商响应有效期</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磋商响应有效期为采购</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规定的响应文件提交截止时间后六十（60）天。磋商响应有效期比规定短的将被视为非实质性响应而予以拒绝。</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9.</w:t>
      </w:r>
      <w:r>
        <w:rPr>
          <w:rFonts w:ascii="仿宋" w:hAnsi="仿宋" w:eastAsia="仿宋"/>
          <w:sz w:val="24"/>
          <w:szCs w:val="24"/>
        </w:rPr>
        <w:t xml:space="preserve">磋商响应有效期的延长</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在特殊情况下，采购</w:t>
      </w:r>
      <w:r>
        <w:rPr>
          <w:rFonts w:hint="eastAsia" w:ascii="仿宋" w:hAnsi="仿宋" w:eastAsia="仿宋" w:cs="仿宋"/>
          <w:sz w:val="24"/>
          <w:szCs w:val="24"/>
        </w:rPr>
        <w:t xml:space="preserve">代理机构</w:t>
      </w:r>
      <w:r>
        <w:rPr>
          <w:rFonts w:ascii="仿宋" w:hAnsi="仿宋" w:eastAsia="仿宋" w:cs="仿宋"/>
          <w:sz w:val="24"/>
          <w:szCs w:val="24"/>
        </w:rPr>
        <w:t xml:space="preserve">于原磋商响应有效期满之前，可向磋商供应商提出延长磋商响应有效期的要求。这种要求与答复均应采用书面形式。供应商可以拒绝采购</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的这一要求而放弃磋商响应，同意延长磋商响应有效期的供应商既不能要求也不允许修改其响应文件。受磋商响应有效期约束的所有权利与义务均延长至新的有效期。</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10.电子响应文件其他要求</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10.1</w:t>
      </w:r>
      <w:r>
        <w:rPr>
          <w:rFonts w:ascii="仿宋" w:hAnsi="仿宋" w:eastAsia="仿宋" w:cs="仿宋"/>
          <w:sz w:val="24"/>
          <w:szCs w:val="24"/>
        </w:rPr>
        <w:t xml:space="preserve"> </w:t>
      </w:r>
      <w:r>
        <w:rPr>
          <w:rFonts w:hint="eastAsia" w:ascii="仿宋" w:hAnsi="仿宋" w:eastAsia="仿宋" w:cs="仿宋"/>
          <w:sz w:val="24"/>
          <w:szCs w:val="24"/>
        </w:rPr>
        <w:t xml:space="preserve">电子招标投标交易平台（即“苏采云”系统）相关要求是本采购文件的组成部分。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10.2</w:t>
      </w:r>
      <w:r>
        <w:rPr>
          <w:rFonts w:ascii="仿宋" w:hAnsi="仿宋" w:eastAsia="仿宋" w:cs="仿宋"/>
          <w:sz w:val="24"/>
          <w:szCs w:val="24"/>
        </w:rPr>
        <w:t xml:space="preserve"> </w:t>
      </w:r>
      <w:r>
        <w:rPr>
          <w:rFonts w:hint="eastAsia" w:ascii="仿宋" w:hAnsi="仿宋" w:eastAsia="仿宋" w:cs="仿宋"/>
          <w:sz w:val="24"/>
          <w:szCs w:val="24"/>
        </w:rPr>
        <w:t xml:space="preserve">供应商应对CA证书妥善保管，如被他人盗用投标，因此带来的结果均由供应商自行承担。</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10.3</w:t>
      </w:r>
      <w:r>
        <w:rPr>
          <w:rFonts w:ascii="仿宋" w:hAnsi="仿宋" w:eastAsia="仿宋" w:cs="仿宋"/>
          <w:sz w:val="24"/>
          <w:szCs w:val="24"/>
        </w:rPr>
        <w:t xml:space="preserve"> </w:t>
      </w:r>
      <w:r>
        <w:rPr>
          <w:rFonts w:hint="eastAsia" w:ascii="仿宋" w:hAnsi="仿宋" w:eastAsia="仿宋" w:cs="仿宋"/>
          <w:sz w:val="24"/>
          <w:szCs w:val="24"/>
        </w:rPr>
        <w:t xml:space="preserve">供应商应当对采购文件提出的实质性要求和条件作出实质性响应，并在电子投标系统逐条应答。</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10.4</w:t>
      </w:r>
      <w:r>
        <w:rPr>
          <w:rFonts w:ascii="仿宋" w:hAnsi="仿宋" w:eastAsia="仿宋" w:cs="仿宋"/>
          <w:sz w:val="24"/>
          <w:szCs w:val="24"/>
        </w:rPr>
        <w:t xml:space="preserve"> </w:t>
      </w:r>
      <w:r>
        <w:rPr>
          <w:rFonts w:hint="eastAsia" w:ascii="仿宋" w:hAnsi="仿宋" w:eastAsia="仿宋" w:cs="仿宋"/>
          <w:sz w:val="24"/>
          <w:szCs w:val="24"/>
        </w:rPr>
        <w:t xml:space="preserve">供应商应对要求提供的资格证明文件（如资质证书、资格证书）、技术资料（如白皮书、彩页、手册、检测报告等）扫描上传至投标系统。 </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供应商应当在采购文件要求提交响应文件的截止时间前，将响应文件提交至“苏采云”系统，逾期提交的响应文件，“苏采云”系统将自动拒收。各供应商应在规定时间内凭CA证书进行网上解密。</w:t>
      </w:r>
      <w:r>
        <w:rPr>
          <w:rFonts w:hint="eastAsia" w:ascii="仿宋" w:hAnsi="仿宋" w:eastAsia="仿宋" w:cs="仿宋"/>
          <w:sz w:val="24"/>
          <w:szCs w:val="24"/>
        </w:rPr>
      </w:r>
      <w:r/>
    </w:p>
    <w:p>
      <w:pPr>
        <w:pStyle w:val="823"/>
        <w:ind w:firstLine="480"/>
        <w:spacing w:before="0" w:after="0" w:line="360" w:lineRule="auto"/>
        <w:rPr>
          <w:rFonts w:hint="eastAsia" w:ascii="仿宋" w:hAnsi="仿宋" w:eastAsia="仿宋"/>
          <w:sz w:val="24"/>
          <w:szCs w:val="24"/>
        </w:rPr>
      </w:pPr>
      <w:r/>
      <w:bookmarkStart w:id="59" w:name="_Hlt26954739"/>
      <w:r/>
      <w:bookmarkEnd w:id="59"/>
      <w:r/>
      <w:bookmarkStart w:id="60" w:name="_Hlt26954852"/>
      <w:r/>
      <w:bookmarkEnd w:id="60"/>
      <w:r/>
      <w:bookmarkStart w:id="61" w:name="_Toc20823296"/>
      <w:r/>
      <w:bookmarkStart w:id="62" w:name="_Toc120614217"/>
      <w:r/>
      <w:bookmarkStart w:id="63" w:name="_Toc16938540"/>
      <w:r/>
      <w:bookmarkStart w:id="64" w:name="_Toc513029224"/>
      <w:r>
        <w:rPr>
          <w:rFonts w:ascii="仿宋" w:hAnsi="仿宋" w:eastAsia="仿宋"/>
          <w:sz w:val="24"/>
          <w:szCs w:val="24"/>
        </w:rPr>
        <w:t xml:space="preserve">（四）响应文件的提交</w:t>
      </w:r>
      <w:bookmarkEnd w:id="61"/>
      <w:r/>
      <w:bookmarkEnd w:id="62"/>
      <w:r/>
      <w:bookmarkEnd w:id="63"/>
      <w:r/>
      <w:bookmarkEnd w:id="64"/>
      <w:r>
        <w:rPr>
          <w:rFonts w:hint="eastAsia" w:ascii="仿宋" w:hAnsi="仿宋" w:eastAsia="仿宋"/>
          <w:sz w:val="24"/>
          <w:szCs w:val="24"/>
        </w:rPr>
      </w:r>
      <w:r/>
    </w:p>
    <w:p>
      <w:pPr>
        <w:pStyle w:val="825"/>
        <w:ind w:firstLine="480"/>
        <w:spacing w:before="0" w:after="0" w:line="360" w:lineRule="auto"/>
        <w:rPr>
          <w:rFonts w:hint="eastAsia" w:ascii="仿宋" w:hAnsi="仿宋" w:eastAsia="仿宋"/>
          <w:sz w:val="24"/>
          <w:szCs w:val="24"/>
        </w:rPr>
      </w:pPr>
      <w:r/>
      <w:bookmarkStart w:id="65" w:name="_Toc20823297"/>
      <w:r/>
      <w:bookmarkStart w:id="66" w:name="_Toc16938541"/>
      <w:r/>
      <w:bookmarkStart w:id="67" w:name="_Toc513029225"/>
      <w:r/>
      <w:bookmarkStart w:id="68" w:name="_Toc462564084"/>
      <w:r>
        <w:rPr>
          <w:rFonts w:ascii="仿宋" w:hAnsi="仿宋" w:eastAsia="仿宋"/>
          <w:sz w:val="24"/>
          <w:szCs w:val="24"/>
        </w:rPr>
        <w:t xml:space="preserve">1.</w:t>
      </w:r>
      <w:bookmarkEnd w:id="65"/>
      <w:r/>
      <w:bookmarkEnd w:id="66"/>
      <w:r/>
      <w:bookmarkEnd w:id="67"/>
      <w:r/>
      <w:bookmarkEnd w:id="68"/>
      <w:r>
        <w:rPr>
          <w:rFonts w:hint="eastAsia" w:ascii="仿宋" w:hAnsi="仿宋" w:eastAsia="仿宋"/>
          <w:sz w:val="24"/>
          <w:szCs w:val="24"/>
        </w:rPr>
        <w:t xml:space="preserve">响应文件的递交</w:t>
      </w:r>
      <w:r>
        <w:rPr>
          <w:rFonts w:hint="eastAsia" w:ascii="仿宋" w:hAnsi="仿宋" w:eastAsia="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线上提交与接收地点：供应商应当通过“苏采云”系统提交数据电文形式的响应文件（即电子投标），“苏采云”系统自动接收。</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69" w:name="_Toc513029226"/>
      <w:r/>
      <w:bookmarkStart w:id="70" w:name="_Toc20823298"/>
      <w:r/>
      <w:bookmarkStart w:id="71" w:name="_Toc16938542"/>
      <w:r>
        <w:rPr>
          <w:rFonts w:ascii="仿宋" w:hAnsi="仿宋" w:eastAsia="仿宋"/>
          <w:sz w:val="24"/>
          <w:szCs w:val="24"/>
        </w:rPr>
        <w:t xml:space="preserve">2.响应文件截止日期</w:t>
      </w:r>
      <w:bookmarkEnd w:id="69"/>
      <w:r/>
      <w:bookmarkEnd w:id="70"/>
      <w:r/>
      <w:bookmarkEnd w:id="71"/>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供应商上传电子响应文件的时间不得迟于磋商公告中规定的投标截止时间。</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采购单位或采购代理机构可以按照规定，通过修改磋商文件酌情延长投标截止日期，在此情况下，供应商的所有权利和义务以及供应商受制的截止日期均应以延长后新的截止日期为准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3.响应文件的加密要求</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3.2供应商须通过“苏采云”系统提供的政府采购客户端工具（使用“CA数字证书”）加盖电子签章。</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说明：供应商应在用CA数字证书以及自备的能够登录“苏采云”系统的笔记本电脑，在达到开标时间后，使用CA数字证书解密各自响应文件。</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3.3供应商未按规定加密的响应文件，“苏采云”系统应当拒收并提示。</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72" w:name="_Toc16938543"/>
      <w:r/>
      <w:bookmarkStart w:id="73" w:name="_Toc20823299"/>
      <w:r/>
      <w:bookmarkStart w:id="74" w:name="_Toc513029227"/>
      <w:r>
        <w:rPr>
          <w:rFonts w:ascii="仿宋" w:hAnsi="仿宋" w:eastAsia="仿宋"/>
          <w:sz w:val="24"/>
          <w:szCs w:val="24"/>
        </w:rPr>
        <w:t xml:space="preserve">4.响应文件</w:t>
      </w:r>
      <w:bookmarkEnd w:id="72"/>
      <w:r/>
      <w:bookmarkEnd w:id="73"/>
      <w:r/>
      <w:bookmarkEnd w:id="74"/>
      <w:r>
        <w:rPr>
          <w:rFonts w:ascii="仿宋" w:hAnsi="仿宋" w:eastAsia="仿宋"/>
          <w:sz w:val="24"/>
          <w:szCs w:val="24"/>
        </w:rPr>
        <w:t xml:space="preserve">的拒收</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采购单位或采购代理机构拒绝接收在其规定的投标截止时间后上传的任何响应文件</w:t>
      </w:r>
      <w:r>
        <w:rPr>
          <w:rFonts w:ascii="仿宋" w:hAnsi="仿宋" w:eastAsia="仿宋" w:cs="仿宋"/>
          <w:sz w:val="24"/>
          <w:szCs w:val="24"/>
        </w:rPr>
        <w:t xml:space="preserve">。</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bookmarkStart w:id="75" w:name="_Toc513029228"/>
      <w:r/>
      <w:bookmarkStart w:id="76" w:name="_Toc16938544"/>
      <w:r/>
      <w:bookmarkStart w:id="77" w:name="_Toc20823300"/>
      <w:r>
        <w:rPr>
          <w:rFonts w:ascii="仿宋" w:hAnsi="仿宋" w:eastAsia="仿宋"/>
          <w:sz w:val="24"/>
          <w:szCs w:val="24"/>
        </w:rPr>
        <w:t xml:space="preserve">5.响应文件的撤回和修改</w:t>
      </w:r>
      <w:bookmarkEnd w:id="75"/>
      <w:r/>
      <w:bookmarkEnd w:id="76"/>
      <w:r/>
      <w:bookmarkEnd w:id="77"/>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 响应文件的撤回</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5.1.1 电子响应文件的撤回</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供应商可在投标截止时间前，撤回其电子响应文件，具体操作方法见CA办理指南及“苏采云”操作手册。</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5.1.2 供应商撤回电子响应文件，则认为其不再参与本项目投标活动。</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 响应文件的修改</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供应商可在投标截止时间前，对其电子响应文件进行修改。</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在投标截止时间之后，供应商不得对其电子响应文件作任何修改。</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5.4 在投标截止时间至磋商文件中规定的投标有效期满之间的这段时间内，供应商不得撤回其投标</w:t>
      </w:r>
      <w:r>
        <w:rPr>
          <w:rFonts w:ascii="仿宋" w:hAnsi="仿宋" w:eastAsia="仿宋" w:cs="仿宋"/>
          <w:sz w:val="24"/>
          <w:szCs w:val="24"/>
        </w:rPr>
        <w:t xml:space="preserve">。</w:t>
      </w:r>
      <w:r>
        <w:rPr>
          <w:rFonts w:hint="eastAsia" w:ascii="仿宋" w:hAnsi="仿宋" w:eastAsia="仿宋" w:cs="仿宋"/>
          <w:sz w:val="24"/>
          <w:szCs w:val="24"/>
        </w:rPr>
      </w:r>
      <w:r/>
    </w:p>
    <w:p>
      <w:pPr>
        <w:pStyle w:val="823"/>
        <w:ind w:firstLine="480"/>
        <w:spacing w:before="0" w:after="0" w:line="360" w:lineRule="auto"/>
        <w:rPr>
          <w:rFonts w:hint="eastAsia" w:ascii="仿宋" w:hAnsi="仿宋" w:eastAsia="仿宋"/>
          <w:sz w:val="24"/>
          <w:szCs w:val="24"/>
        </w:rPr>
      </w:pPr>
      <w:r/>
      <w:bookmarkStart w:id="78" w:name="_Toc120614218"/>
      <w:r/>
      <w:bookmarkStart w:id="79" w:name="_Toc20823301"/>
      <w:r/>
      <w:bookmarkStart w:id="80" w:name="_Toc16938545"/>
      <w:r/>
      <w:bookmarkStart w:id="81" w:name="_Toc513029229"/>
      <w:r>
        <w:rPr>
          <w:rFonts w:ascii="仿宋" w:hAnsi="仿宋" w:eastAsia="仿宋"/>
          <w:sz w:val="24"/>
          <w:szCs w:val="24"/>
        </w:rPr>
        <w:t xml:space="preserve">（五）</w:t>
      </w:r>
      <w:bookmarkEnd w:id="78"/>
      <w:r/>
      <w:bookmarkEnd w:id="79"/>
      <w:r/>
      <w:bookmarkEnd w:id="80"/>
      <w:r/>
      <w:bookmarkEnd w:id="81"/>
      <w:r/>
      <w:bookmarkStart w:id="82" w:name="_Toc20823302"/>
      <w:r/>
      <w:bookmarkStart w:id="83" w:name="_Toc16938546"/>
      <w:r/>
      <w:bookmarkStart w:id="84" w:name="_Toc513029230"/>
      <w:r>
        <w:rPr>
          <w:rFonts w:ascii="仿宋" w:hAnsi="仿宋" w:eastAsia="仿宋"/>
          <w:sz w:val="24"/>
          <w:szCs w:val="24"/>
        </w:rPr>
        <w:t xml:space="preserve">磋商与评审</w:t>
      </w:r>
      <w:r>
        <w:rPr>
          <w:rFonts w:hint="eastAsia" w:ascii="仿宋" w:hAnsi="仿宋" w:eastAsia="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1.磋商仪式</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采购单位或采购代理机构将在磋商公告中规定的时间和地点组织开标</w:t>
      </w:r>
      <w:r>
        <w:rPr>
          <w:rFonts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开标当天供应商及时登录不见面开标大厅，响应文件递交截止时间后，采购单位将在系统内公布供应商名单，然后通过开标会议区发出响应文件解密的指令，供应商在开标室按规定时间自行实施远程解密，供应商解密限定在开标后30分钟之内完成。</w:t>
      </w:r>
      <w:r>
        <w:rPr>
          <w:rFonts w:hint="eastAsia" w:ascii="仿宋" w:hAnsi="仿宋" w:eastAsia="仿宋" w:cs="仿宋"/>
          <w:b/>
          <w:bCs/>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sz w:val="24"/>
          <w:szCs w:val="24"/>
        </w:rPr>
        <w:t xml:space="preserve">因采购单位原因或网上招投标平台发生故障，导致无法按时完成响应文件解密或开、评标工作无法进行的，可根据实际情况相应延迟解密时间或调整开、评标时间。</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开标仪式由采购代理机构组织，在不见面交易系统中进行开标，并公布各供应商的《开标一览表》。</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1.3供应商在开标过程中涉及的响应文件解密、开标结果确认等工作，应按照“苏采云”系统供应商操作手册规定执行。</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1.4供应商如果对开标过程和开标记录有疑义，应当根据“苏采云”系统供应商操作手册规定提出，如苏采云系统中《开标记录表》宣布后5分钟内未提出的，视同认可开标结果。</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2.磋商小组</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磋商开始仪式结束后，采购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将立即组织磋商小组进行评审。</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磋商小组由采购单位代表和有关技术、经济等方面的专家组成，且人员构成符合政府采购有关规定。采购单位</w:t>
      </w:r>
      <w:r>
        <w:rPr>
          <w:rFonts w:ascii="仿宋" w:hAnsi="仿宋" w:eastAsia="仿宋" w:cs="仿宋"/>
          <w:sz w:val="24"/>
          <w:szCs w:val="24"/>
        </w:rPr>
        <w:t xml:space="preserve">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3</w:t>
      </w:r>
      <w:r>
        <w:rPr>
          <w:rFonts w:ascii="仿宋" w:hAnsi="仿宋" w:eastAsia="仿宋" w:cs="仿宋"/>
          <w:sz w:val="24"/>
          <w:szCs w:val="24"/>
        </w:rPr>
        <w:t xml:space="preserve"> 磋商小组独立工作，负责评审所有响应文件并确定成交</w:t>
      </w:r>
      <w:r>
        <w:rPr>
          <w:rFonts w:hint="eastAsia" w:ascii="仿宋" w:hAnsi="仿宋" w:eastAsia="仿宋" w:cs="仿宋"/>
          <w:sz w:val="24"/>
          <w:szCs w:val="24"/>
        </w:rPr>
        <w:t xml:space="preserve">候</w:t>
      </w:r>
      <w:r>
        <w:rPr>
          <w:rFonts w:ascii="仿宋" w:hAnsi="仿宋" w:eastAsia="仿宋" w:cs="仿宋"/>
          <w:sz w:val="24"/>
          <w:szCs w:val="24"/>
        </w:rPr>
        <w:t xml:space="preserve">选人。</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3.磋商评审过程的保密与公正</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磋商小组、</w:t>
      </w:r>
      <w:r>
        <w:rPr>
          <w:rFonts w:hint="eastAsia" w:ascii="仿宋" w:hAnsi="仿宋" w:eastAsia="仿宋" w:cs="仿宋"/>
          <w:sz w:val="24"/>
          <w:szCs w:val="24"/>
        </w:rPr>
        <w:t xml:space="preserve">采购单位</w:t>
      </w:r>
      <w:r>
        <w:rPr>
          <w:rFonts w:ascii="仿宋" w:hAnsi="仿宋" w:eastAsia="仿宋" w:cs="仿宋"/>
          <w:sz w:val="24"/>
          <w:szCs w:val="24"/>
        </w:rPr>
        <w:t xml:space="preserve">和采购</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在磋商评审过程中，磋商供应商不得以任何行为影响磋商评审过程，否则其响应文件将被作为无效响应文件。</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3.4 评审开始后，直至向成交供应商授予合同时止，凡是与审查、澄清、评价和比较响应的有关资料以及授标建议等，</w:t>
      </w:r>
      <w:r>
        <w:rPr>
          <w:rFonts w:hint="eastAsia" w:ascii="仿宋" w:hAnsi="仿宋" w:eastAsia="仿宋" w:cs="仿宋"/>
          <w:sz w:val="24"/>
          <w:szCs w:val="24"/>
        </w:rPr>
        <w:t xml:space="preserve">采购单位</w:t>
      </w:r>
      <w:r>
        <w:rPr>
          <w:rFonts w:ascii="仿宋" w:hAnsi="仿宋" w:eastAsia="仿宋" w:cs="仿宋"/>
          <w:sz w:val="24"/>
          <w:szCs w:val="24"/>
        </w:rPr>
        <w:t xml:space="preserve">、磋商小组、采购</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在评审期间，采购</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3.6 采购</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和评审小组不向未成交的供应商解释未成交原因，也不公布评审过程中的相关细节。</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3.7 </w:t>
      </w:r>
      <w:r>
        <w:rPr>
          <w:rFonts w:hint="eastAsia" w:ascii="仿宋" w:hAnsi="仿宋" w:eastAsia="仿宋" w:cs="仿宋"/>
          <w:sz w:val="24"/>
          <w:szCs w:val="24"/>
        </w:rPr>
        <w:t xml:space="preserve">采用综合评分法的项目，公布评标结果时一并公布所有供应商的评审得分及排序情况。</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评审过程的澄清</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评审期间，为有助于对响应文件的审查、评价和比较，磋商小组有权以电子函件形式要求响应人对其响应文件进行澄清，但并非对每个供应商都作澄清要求。</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接到磋商小组澄清要求的供应商应派人按磋商小组规定的时间和格式</w:t>
      </w:r>
      <w:r>
        <w:rPr>
          <w:rFonts w:hint="eastAsia" w:ascii="仿宋" w:hAnsi="仿宋" w:eastAsia="仿宋" w:cs="仿宋"/>
          <w:sz w:val="24"/>
          <w:szCs w:val="24"/>
        </w:rPr>
        <w:t xml:space="preserve">在“苏采云”系统中</w:t>
      </w:r>
      <w:r>
        <w:rPr>
          <w:rFonts w:ascii="仿宋" w:hAnsi="仿宋" w:eastAsia="仿宋" w:cs="仿宋"/>
          <w:sz w:val="24"/>
          <w:szCs w:val="24"/>
        </w:rPr>
        <w:t xml:space="preserve">做出澄清，澄清的内容作为响应文件的补充部分，但实质性的内容不得做任何更改。</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4.3 接到磋商小组澄清要求的供应商如未按规定做出澄清，其风险由供应商自行承担。</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5.对响应文件的初审</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 响应文件初审分为资格性审查和符合性审查。</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5.1.1 资格性检查：依据法律法规和磋商文件的规定，由</w:t>
      </w:r>
      <w:r>
        <w:rPr>
          <w:rFonts w:hint="eastAsia" w:ascii="仿宋" w:hAnsi="仿宋" w:eastAsia="仿宋" w:cs="仿宋"/>
          <w:sz w:val="24"/>
          <w:szCs w:val="24"/>
        </w:rPr>
        <w:t xml:space="preserve">采购单位</w:t>
      </w:r>
      <w:r>
        <w:rPr>
          <w:rFonts w:ascii="仿宋" w:hAnsi="仿宋" w:eastAsia="仿宋" w:cs="仿宋"/>
          <w:sz w:val="24"/>
          <w:szCs w:val="24"/>
        </w:rPr>
        <w:t xml:space="preserve">对响应文件中的资格审查证明材料进行审查，资格审查的结论，</w:t>
      </w:r>
      <w:r>
        <w:rPr>
          <w:rFonts w:hint="eastAsia" w:ascii="仿宋" w:hAnsi="仿宋" w:eastAsia="仿宋" w:cs="仿宋"/>
          <w:sz w:val="24"/>
          <w:szCs w:val="24"/>
        </w:rPr>
        <w:t xml:space="preserve">采购单位</w:t>
      </w:r>
      <w:r>
        <w:rPr>
          <w:rFonts w:ascii="仿宋" w:hAnsi="仿宋" w:eastAsia="仿宋" w:cs="仿宋"/>
          <w:sz w:val="24"/>
          <w:szCs w:val="24"/>
        </w:rPr>
        <w:t xml:space="preserve">以书面形式向磋商小组进行反馈。</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5.1.3 未通过资格审查或符合性审查的供应商，采购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5.3 如果响应文件实质上没有响应磋商文件的要求，磋商小组将予以拒绝，供应商不得通过修改或撤销不合要求的偏离或保留而使其响应文件成为实质性响应的文件。</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5.4 磋商小组将对确定为实质性响应的文件进行进一步审核，看其是否有计算上或累加上的算术错误，修正错误的原则如下：</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（1）响应文件中报价总表内容与响应文件中相应内容不一致的，以</w:t>
      </w:r>
      <w:r>
        <w:rPr>
          <w:rFonts w:hint="eastAsia" w:ascii="仿宋" w:hAnsi="仿宋" w:eastAsia="仿宋" w:cs="仿宋"/>
          <w:sz w:val="24"/>
          <w:szCs w:val="24"/>
        </w:rPr>
        <w:t xml:space="preserve">开标一览表</w:t>
      </w:r>
      <w:r>
        <w:rPr>
          <w:rFonts w:ascii="仿宋" w:hAnsi="仿宋" w:eastAsia="仿宋" w:cs="仿宋"/>
          <w:sz w:val="24"/>
          <w:szCs w:val="24"/>
        </w:rPr>
        <w:t xml:space="preserve">为准。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（2）大写金额和小写金额不一致的，以大写金额为准。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（3）单价金额小数点或者百分比有明显错位的，以</w:t>
      </w:r>
      <w:r>
        <w:rPr>
          <w:rFonts w:hint="eastAsia" w:ascii="仿宋" w:hAnsi="仿宋" w:eastAsia="仿宋" w:cs="仿宋"/>
          <w:sz w:val="24"/>
          <w:szCs w:val="24"/>
        </w:rPr>
        <w:t xml:space="preserve">开标一览表</w:t>
      </w:r>
      <w:r>
        <w:rPr>
          <w:rFonts w:ascii="仿宋" w:hAnsi="仿宋" w:eastAsia="仿宋" w:cs="仿宋"/>
          <w:sz w:val="24"/>
          <w:szCs w:val="24"/>
        </w:rPr>
        <w:t xml:space="preserve">的总价为准，并修改单价。</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（4）总价金额与按单价汇总金额不一致的，以单价金额计算结果为准。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同时出现两种以上错误的，按照前款规定的顺序修正。</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5.5 磋商小组将按上述修正错误的方法调整响应文件中的报价，并告知供应商，调整后的价格应对供应商具有约束力。如果供应商不接受修正后的价格，则其磋商活动将被拒绝。</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5.6 磋商小组将允许修正响应文件中不构成重大偏离的、微小的、非正规的、不一致的或不规则的地方，但这些修改不能影响任何供应商相应的名次排列。</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8</w:t>
      </w:r>
      <w:r>
        <w:rPr>
          <w:rFonts w:ascii="仿宋" w:hAnsi="仿宋" w:eastAsia="仿宋" w:cs="仿宋"/>
          <w:sz w:val="24"/>
          <w:szCs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非单一产品采购项目，磋商文件中将载明其中的核心产品。多家供应商提供的核心产品品牌相同的，按前款规定处理。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9</w:t>
      </w:r>
      <w:r>
        <w:rPr>
          <w:rFonts w:ascii="仿宋" w:hAnsi="仿宋" w:eastAsia="仿宋" w:cs="仿宋"/>
          <w:sz w:val="24"/>
          <w:szCs w:val="24"/>
        </w:rPr>
        <w:t xml:space="preserve"> 供应商在评审全过程中应保持通讯畅通，并安排专人与采购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及磋商小组联系。</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6.被认定为未实质性响应磋商文件的响应文件的情形。</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 出现下列情形之一的，作无效响应处理。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供应商未按照磋商文件要求上传电子响应文件的</w:t>
      </w:r>
      <w:r>
        <w:rPr>
          <w:rFonts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6.1.3 同一供应商提交两个（含两个）以上不同的响应报价的。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6.1.4 不具备磋商文件中规定的资格要求的。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6.1.5 响应报价超过了采购预算或最高限价的。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6.1.6 未通过符合性检查的。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6.1.7 不符合法律、法规和磋商文件中规定的其他实质性要求的</w:t>
      </w:r>
      <w:r>
        <w:rPr>
          <w:rFonts w:hint="eastAsia" w:ascii="仿宋" w:hAnsi="仿宋" w:eastAsia="仿宋" w:cs="仿宋"/>
          <w:b/>
          <w:bCs/>
          <w:sz w:val="24"/>
          <w:szCs w:val="24"/>
        </w:rPr>
        <w:t xml:space="preserve">（实质性要求是指本磋商文件中用带星号（“★”）或“须（必须）”或“应（应当）”等其他文字说明的商务和技术要求）</w:t>
      </w:r>
      <w:r>
        <w:rPr>
          <w:rFonts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6.1.8 供应商被“信用中国”网站（</w:t>
      </w:r>
      <w:r>
        <w:fldChar w:fldCharType="begin"/>
      </w:r>
      <w:r>
        <w:instrText xml:space="preserve"> HYPERLINK "http://www.creditchina" \o "http://www.creditchina" </w:instrText>
      </w:r>
      <w:r>
        <w:fldChar w:fldCharType="separate"/>
      </w:r>
      <w:r>
        <w:rPr>
          <w:rStyle w:val="886"/>
          <w:rFonts w:ascii="仿宋" w:hAnsi="仿宋" w:eastAsia="仿宋" w:cs="仿宋"/>
          <w:color w:val="000000"/>
          <w:sz w:val="24"/>
          <w:szCs w:val="24"/>
          <w:u w:val="none"/>
        </w:rPr>
        <w:t xml:space="preserve">www.creditchina</w:t>
      </w:r>
      <w:r>
        <w:rPr>
          <w:rStyle w:val="886"/>
          <w:rFonts w:ascii="仿宋" w:hAnsi="仿宋" w:eastAsia="仿宋" w:cs="仿宋"/>
          <w:color w:val="000000"/>
          <w:sz w:val="24"/>
          <w:szCs w:val="24"/>
          <w:u w:val="none"/>
        </w:rPr>
        <w:fldChar w:fldCharType="end"/>
      </w:r>
      <w:r>
        <w:rPr>
          <w:rFonts w:ascii="仿宋" w:hAnsi="仿宋" w:eastAsia="仿宋" w:cs="仿宋"/>
          <w:sz w:val="24"/>
          <w:szCs w:val="24"/>
        </w:rPr>
        <w:t xml:space="preserve">.gov.cn）列入失信被执行人或重大税收违法案件当事人名单</w:t>
      </w:r>
      <w:r>
        <w:rPr>
          <w:rFonts w:hint="eastAsia" w:ascii="仿宋" w:hAnsi="仿宋" w:eastAsia="仿宋" w:cs="仿宋"/>
          <w:sz w:val="24"/>
          <w:szCs w:val="24"/>
        </w:rPr>
        <w:t xml:space="preserve">，被“中国政府采购网”列入政府采购严重违法失信行为记录名单</w:t>
      </w:r>
      <w:r>
        <w:rPr>
          <w:rFonts w:ascii="仿宋" w:hAnsi="仿宋" w:eastAsia="仿宋" w:cs="仿宋"/>
          <w:sz w:val="24"/>
          <w:szCs w:val="24"/>
        </w:rPr>
        <w:t xml:space="preserve">。或查询“信用中国”网站后发现供应商存在其他不符合《中华人民共和国政府采购法》第二十二条规定条件的信用记录。</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6.1.9 响应文件含有</w:t>
      </w:r>
      <w:r>
        <w:rPr>
          <w:rFonts w:hint="eastAsia" w:ascii="仿宋" w:hAnsi="仿宋" w:eastAsia="仿宋" w:cs="仿宋"/>
          <w:sz w:val="24"/>
          <w:szCs w:val="24"/>
        </w:rPr>
        <w:t xml:space="preserve">采购单位</w:t>
      </w:r>
      <w:r>
        <w:rPr>
          <w:rFonts w:ascii="仿宋" w:hAnsi="仿宋" w:eastAsia="仿宋" w:cs="仿宋"/>
          <w:sz w:val="24"/>
          <w:szCs w:val="24"/>
        </w:rPr>
        <w:t xml:space="preserve">不能接受的附加条件的。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6.1.10 </w:t>
      </w:r>
      <w:r>
        <w:rPr>
          <w:rFonts w:hint="eastAsia" w:ascii="仿宋" w:hAnsi="仿宋" w:eastAsia="仿宋" w:cs="仿宋"/>
          <w:sz w:val="24"/>
          <w:szCs w:val="24"/>
        </w:rPr>
        <w:t xml:space="preserve">供应商不能证明其报价合理性的，磋商小组应当将其作为无效响应处理。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（一）评审过程中出现下列情形之一的，磋商小组应当启动异常低价响应审查程序：</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①投标（响应）报价低于全部通过符合性审查</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投标（响应）报价平均值50%的，即投标（响应）报价&lt;全部通过符合性审查投标人投标（响应）报价平均值×50%；</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②投标（响应）报价低于通过符合性审查的次低报价</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投标（响应）报价50%的，即投标（响应）报价&lt;通过符合性审查的次低报价投标人投标（响应）报价×50%；</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③投标（响应）报价低于采购项目最高限价45%的，即投标（响应）报价&lt;采购项目最高限价×45%；</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④评审委员会基于专业判断，认为</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报价过低，有可能影响产品质量或者不能诚信履约的其他情形。</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eastAsia="zh-CN"/>
        </w:rPr>
        <w:t xml:space="preserve">（二）</w:t>
      </w:r>
      <w:r>
        <w:rPr>
          <w:rFonts w:hint="eastAsia" w:ascii="仿宋" w:hAnsi="仿宋" w:eastAsia="仿宋" w:cs="仿宋"/>
          <w:sz w:val="24"/>
          <w:szCs w:val="24"/>
        </w:rPr>
        <w:t xml:space="preserve">评审委员会启动异常低价投标（响应）审查后，属于前述第1项至第4项情形的，应当要求相关</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30分钟。其中，属于第3项情形，</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已随投标（响应）文件一并提交相关书面说明及必要的证明材料的，在评审现场可不再重复提交。评审委员会结合同类产品在主要电商平台的价格、该行业当地薪资水平等情况，依据专业经验对</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报价合理性进行判断。</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6.1.11 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6.1.12 </w:t>
      </w:r>
      <w:r>
        <w:rPr>
          <w:rFonts w:hint="eastAsia" w:ascii="仿宋" w:hAnsi="仿宋" w:eastAsia="仿宋" w:cs="仿宋"/>
          <w:sz w:val="24"/>
          <w:szCs w:val="24"/>
        </w:rPr>
        <w:t xml:space="preserve">响应文件未按照磋商文件要求加盖电子签章</w:t>
      </w:r>
      <w:r>
        <w:rPr>
          <w:rFonts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6.1.13 </w:t>
      </w:r>
      <w:r>
        <w:rPr>
          <w:rFonts w:hint="eastAsia" w:ascii="仿宋" w:hAnsi="仿宋" w:eastAsia="仿宋" w:cs="仿宋"/>
          <w:sz w:val="24"/>
          <w:szCs w:val="24"/>
        </w:rPr>
        <w:t xml:space="preserve">不同的供应商响应文件制作机器码、文件创建标识码一致的</w:t>
      </w:r>
      <w:r>
        <w:rPr>
          <w:rFonts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6.1.14</w:t>
      </w:r>
      <w:r>
        <w:rPr>
          <w:rFonts w:ascii="仿宋" w:hAnsi="仿宋" w:eastAsia="仿宋" w:cs="仿宋"/>
          <w:sz w:val="24"/>
          <w:szCs w:val="24"/>
        </w:rPr>
        <w:t xml:space="preserve"> </w:t>
      </w:r>
      <w:r>
        <w:rPr>
          <w:rFonts w:hint="eastAsia" w:ascii="仿宋" w:hAnsi="仿宋" w:eastAsia="仿宋" w:cs="仿宋"/>
          <w:sz w:val="24"/>
          <w:szCs w:val="24"/>
        </w:rPr>
        <w:t xml:space="preserve">供应商的商务技术部分得分相差悬殊，评标委员会认为得分畸低者没有实质性响应的。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5</w:t>
      </w:r>
      <w:r>
        <w:rPr>
          <w:rFonts w:ascii="仿宋" w:hAnsi="仿宋" w:eastAsia="仿宋" w:cs="仿宋"/>
          <w:sz w:val="24"/>
          <w:szCs w:val="24"/>
        </w:rPr>
        <w:t xml:space="preserve"> 其他法律、法规及本磋商文件规定的属无效响应的情形。</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 出现下列情形之一的，磋商失败</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6.2.1 符合条件的供应商或者对磋商文件作实质响应的供应商不足3家的（市场竞争不充分的科研项目，以及需要扶持的科技成果转化项目可以是2家）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6.2.2 出现影响采购公正的违法违规行为的</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6.2.3 因重大变故，采购任务取消的。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6.2.4 磋商小组认定磋商文件存在歧义、重大缺陷导致评审工作无法进行。</w:t>
      </w:r>
      <w:r>
        <w:rPr>
          <w:rFonts w:ascii="仿宋" w:hAnsi="仿宋" w:eastAsia="仿宋" w:cs="仿宋"/>
          <w:sz w:val="24"/>
          <w:szCs w:val="24"/>
        </w:rPr>
      </w:r>
      <w:r/>
    </w:p>
    <w:p>
      <w:pPr>
        <w:pStyle w:val="771"/>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6.2.5因苏采云系统系统故障原因造成开标不成功的。</w:t>
      </w:r>
      <w:r>
        <w:rPr>
          <w:rFonts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 响应文件提交截止时间结束后参加磋商的供应商不足三家的处理：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6.3.1 如出现响应文件提交截止时间结束后参加磋商的供应商或者在评审期间对磋商文件做出实质响应的供应商不足三家情况，按政府采购相关规定执行。</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 响应文件线上格式要求</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7.1供应商应当通过“苏采云”系统提交数据电文形式的响应文件（即电子投标）。</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7.2 通过“苏采云”系统提交政府采购客户端工具导出加密的响应文件（后缀名为zip）。响应文件不得超过150M。</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7.3 本项目采用线上投标，即供应商的响应文件从政府采购客户端工具制作通过“苏采云”系统提交，未提供线上响应文件的，投标无效。</w:t>
      </w:r>
      <w:r>
        <w:rPr>
          <w:rFonts w:hint="eastAsia" w:ascii="仿宋" w:hAnsi="仿宋" w:eastAsia="仿宋" w:cs="仿宋"/>
          <w:sz w:val="24"/>
          <w:szCs w:val="24"/>
        </w:rPr>
      </w:r>
      <w:r/>
    </w:p>
    <w:p>
      <w:pPr>
        <w:pStyle w:val="823"/>
        <w:ind w:firstLine="480"/>
        <w:spacing w:before="0" w:after="0" w:line="360" w:lineRule="auto"/>
        <w:rPr>
          <w:rFonts w:hint="eastAsia" w:ascii="仿宋" w:hAnsi="仿宋" w:eastAsia="仿宋"/>
          <w:sz w:val="24"/>
          <w:szCs w:val="24"/>
        </w:rPr>
      </w:pPr>
      <w:r/>
      <w:bookmarkEnd w:id="82"/>
      <w:r/>
      <w:bookmarkEnd w:id="83"/>
      <w:r/>
      <w:bookmarkEnd w:id="84"/>
      <w:r/>
      <w:bookmarkStart w:id="85" w:name="_Toc120614219"/>
      <w:r>
        <w:rPr>
          <w:rFonts w:ascii="仿宋" w:hAnsi="仿宋" w:eastAsia="仿宋"/>
          <w:sz w:val="24"/>
          <w:szCs w:val="24"/>
        </w:rPr>
        <w:t xml:space="preserve">（六）</w:t>
      </w:r>
      <w:bookmarkEnd w:id="85"/>
      <w:r>
        <w:rPr>
          <w:rFonts w:ascii="仿宋" w:hAnsi="仿宋" w:eastAsia="仿宋"/>
          <w:sz w:val="24"/>
          <w:szCs w:val="24"/>
        </w:rPr>
        <w:t xml:space="preserve">成交</w:t>
      </w:r>
      <w:r>
        <w:rPr>
          <w:rFonts w:hint="eastAsia" w:ascii="仿宋" w:hAnsi="仿宋" w:eastAsia="仿宋"/>
          <w:sz w:val="24"/>
          <w:szCs w:val="24"/>
        </w:rPr>
      </w:r>
      <w:r/>
    </w:p>
    <w:p>
      <w:pPr>
        <w:pStyle w:val="825"/>
        <w:ind w:firstLine="480"/>
        <w:spacing w:before="0" w:after="0" w:line="360" w:lineRule="auto"/>
        <w:rPr>
          <w:rFonts w:hint="eastAsia" w:ascii="仿宋" w:hAnsi="仿宋" w:eastAsia="仿宋"/>
          <w:sz w:val="24"/>
          <w:szCs w:val="24"/>
        </w:rPr>
      </w:pPr>
      <w:r/>
      <w:bookmarkStart w:id="86" w:name="_Toc16938554"/>
      <w:r/>
      <w:bookmarkStart w:id="87" w:name="_Toc20823310"/>
      <w:r>
        <w:rPr>
          <w:rFonts w:ascii="仿宋" w:hAnsi="仿宋" w:eastAsia="仿宋"/>
          <w:sz w:val="24"/>
          <w:szCs w:val="24"/>
        </w:rPr>
        <w:t xml:space="preserve">1.确定</w:t>
      </w:r>
      <w:bookmarkEnd w:id="86"/>
      <w:r/>
      <w:bookmarkEnd w:id="87"/>
      <w:r>
        <w:rPr>
          <w:rFonts w:ascii="仿宋" w:hAnsi="仿宋" w:eastAsia="仿宋"/>
          <w:sz w:val="24"/>
          <w:szCs w:val="24"/>
        </w:rPr>
        <w:t xml:space="preserve">成交单位</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成交候选供应商的选取原则和数量见磋商文件第四部分规定。</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采购单位</w:t>
      </w:r>
      <w:r>
        <w:rPr>
          <w:rFonts w:ascii="仿宋" w:hAnsi="仿宋" w:eastAsia="仿宋" w:cs="仿宋"/>
          <w:sz w:val="24"/>
          <w:szCs w:val="24"/>
        </w:rPr>
        <w:t xml:space="preserve">授权磋商小组在成交候选供应商中直接确定成交供应商。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发布成交结果公告，公告期限为1个工作日。</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若有充分证据证明，成交供应商出现下列情况之一的，一经查实，将被取消成交资格：</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1.4.1 提供虚假材料谋取成交的。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1.4.2 向</w:t>
      </w:r>
      <w:r>
        <w:rPr>
          <w:rFonts w:hint="eastAsia" w:ascii="仿宋" w:hAnsi="仿宋" w:eastAsia="仿宋" w:cs="仿宋"/>
          <w:sz w:val="24"/>
          <w:szCs w:val="24"/>
        </w:rPr>
        <w:t xml:space="preserve">采购单位</w:t>
      </w:r>
      <w:r>
        <w:rPr>
          <w:rFonts w:ascii="仿宋" w:hAnsi="仿宋" w:eastAsia="仿宋" w:cs="仿宋"/>
          <w:sz w:val="24"/>
          <w:szCs w:val="24"/>
        </w:rPr>
        <w:t xml:space="preserve">、采购</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1.4.3 恶意竞争，最终总报价明显低于其自身合理成本且又无法提供证明的。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1.4.4 属于本文件规定的无效条件，但在评审过程中又未被磋商小组发现的。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1.4.5 与</w:t>
      </w:r>
      <w:r>
        <w:rPr>
          <w:rFonts w:hint="eastAsia" w:ascii="仿宋" w:hAnsi="仿宋" w:eastAsia="仿宋" w:cs="仿宋"/>
          <w:sz w:val="24"/>
          <w:szCs w:val="24"/>
        </w:rPr>
        <w:t xml:space="preserve">采购单位</w:t>
      </w:r>
      <w:r>
        <w:rPr>
          <w:rFonts w:ascii="仿宋" w:hAnsi="仿宋" w:eastAsia="仿宋" w:cs="仿宋"/>
          <w:sz w:val="24"/>
          <w:szCs w:val="24"/>
        </w:rPr>
        <w:t xml:space="preserve">或者其他供应商恶意串通的。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1.4.6 采取不正当手段诋毁、排挤其他供应商的。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bookmarkStart w:id="88" w:name="_Toc200451960"/>
      <w:r>
        <w:rPr>
          <w:rFonts w:hint="eastAsia" w:ascii="仿宋" w:hAnsi="仿宋" w:eastAsia="仿宋" w:cs="仿宋"/>
          <w:sz w:val="24"/>
          <w:szCs w:val="24"/>
        </w:rPr>
        <w:t xml:space="preserve">1.4.7成交后无正当理由拒不与采购单位签订政府采购合同或者未按照采购文件确定的事项签订政府采购合同的。</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1.4.8将政府采购合同转包的。</w:t>
      </w:r>
      <w:r>
        <w:rPr>
          <w:rFonts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 有下列情形之一的，视为供应商串通参与磋商，响应无效：</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1.5.1 不同供应商的响应文件由同一单位或者个人编制；</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1.5.2 不同供应商委托同一单位或者个人办理磋商事宜；</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1.5.3 不同供应商的响应文件载明的项目管理成员或者联系人员为同一人；</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1.5.4 不同供应商的响应文件异常一致或者响应报价呈规律性差异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1.5.5不同供应商的响应文件相互混装。</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2.质疑处理</w:t>
      </w:r>
      <w:bookmarkEnd w:id="88"/>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提出质疑的供应商应当是参与所质疑项目采购活动的供应商。潜在供应商依法获取其可质疑的磋商文件的，可以对磋商文件提出质疑。</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供应商认为磋商文件、采购过程和采购结果使自己的权益受到损害的，可以在知道或应知其权益受到损害之日起七个工作日内，以书面形式向采购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或</w:t>
      </w:r>
      <w:r>
        <w:rPr>
          <w:rFonts w:hint="eastAsia" w:ascii="仿宋" w:hAnsi="仿宋" w:eastAsia="仿宋" w:cs="仿宋"/>
          <w:sz w:val="24"/>
          <w:szCs w:val="24"/>
        </w:rPr>
        <w:t xml:space="preserve">采购单位</w:t>
      </w:r>
      <w:r>
        <w:rPr>
          <w:rFonts w:ascii="仿宋" w:hAnsi="仿宋" w:eastAsia="仿宋" w:cs="仿宋"/>
          <w:sz w:val="24"/>
          <w:szCs w:val="24"/>
        </w:rPr>
        <w:t xml:space="preserve">提出质疑。上述应知其权益受到损害之日，是指：</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2.2.1 对可以质疑的磋商文件提出质疑的，为收到磋商文件之日或者磋商文件公告期限届满之日；</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2.2.2 对采购过程提出质疑的，为各采购程序环节结束之日；</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2.2.3 对成交结果提出质疑的，为成交结果公告期限届满之日。</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rPr>
          <w:rFonts w:hint="eastAsia" w:ascii="仿宋" w:hAnsi="仿宋" w:eastAsia="仿宋" w:cs="仿宋"/>
          <w:sz w:val="24"/>
          <w:szCs w:val="24"/>
        </w:rPr>
        <w:t xml:space="preserve">供应商如在法定期限内对同一采购程序环节提出多次质疑的，采购单位、代理机构将只对供应商第一次质疑作出答复。</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2.3 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2.4 对采购方式、磋商文件中项目需求、供应商资格条件、评审方法和评审标准、资格审查结果等应当由</w:t>
      </w:r>
      <w:r>
        <w:rPr>
          <w:rFonts w:hint="eastAsia" w:ascii="仿宋" w:hAnsi="仿宋" w:eastAsia="仿宋" w:cs="仿宋"/>
          <w:sz w:val="24"/>
          <w:szCs w:val="24"/>
        </w:rPr>
        <w:t xml:space="preserve">采购单位</w:t>
      </w:r>
      <w:r>
        <w:rPr>
          <w:rFonts w:ascii="仿宋" w:hAnsi="仿宋" w:eastAsia="仿宋" w:cs="仿宋"/>
          <w:sz w:val="24"/>
          <w:szCs w:val="24"/>
        </w:rPr>
        <w:t xml:space="preserve">答复的质疑，请向</w:t>
      </w:r>
      <w:r>
        <w:rPr>
          <w:rFonts w:hint="eastAsia" w:ascii="仿宋" w:hAnsi="仿宋" w:eastAsia="仿宋" w:cs="仿宋"/>
          <w:sz w:val="24"/>
          <w:szCs w:val="24"/>
        </w:rPr>
        <w:t xml:space="preserve">采购单位</w:t>
      </w:r>
      <w:r>
        <w:rPr>
          <w:rFonts w:ascii="仿宋" w:hAnsi="仿宋" w:eastAsia="仿宋" w:cs="仿宋"/>
          <w:sz w:val="24"/>
          <w:szCs w:val="24"/>
        </w:rPr>
        <w:t xml:space="preserve">提出，由</w:t>
      </w:r>
      <w:r>
        <w:rPr>
          <w:rFonts w:hint="eastAsia" w:ascii="仿宋" w:hAnsi="仿宋" w:eastAsia="仿宋" w:cs="仿宋"/>
          <w:sz w:val="24"/>
          <w:szCs w:val="24"/>
        </w:rPr>
        <w:t xml:space="preserve">采购单位</w:t>
      </w:r>
      <w:r>
        <w:rPr>
          <w:rFonts w:ascii="仿宋" w:hAnsi="仿宋" w:eastAsia="仿宋" w:cs="仿宋"/>
          <w:sz w:val="24"/>
          <w:szCs w:val="24"/>
        </w:rPr>
        <w:t xml:space="preserve">负责答复。供应商对其他事项的质疑，请向采购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提出，由采购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采购单位</w:t>
      </w:r>
      <w:r>
        <w:rPr>
          <w:rFonts w:ascii="仿宋" w:hAnsi="仿宋" w:eastAsia="仿宋" w:cs="仿宋"/>
          <w:sz w:val="24"/>
          <w:szCs w:val="24"/>
        </w:rPr>
        <w:t xml:space="preserve">质疑接收人及联系方式，见磋商文件第一部分。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 以下情形的质疑不予受理</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2.5.1 内容不符合《政府采购质疑和投诉办法》第十二条规定的质疑。</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2.5.2 超出政府采购法定期限的质疑。</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2.5.3 未参加磋商活动的供应商或在磋商活动中自身权益未受到损害的供应商所提出的质疑。</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2.5.4 供应商组成联合体参加磋商，联合体中任何一方或多方未按要求签字、盖章、加盖公章的质疑。</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2.6 供应商提出书面质疑必须有理、有据，不得捏造事实、提供虚假材料进行恶意质疑。否则，一经查实，采购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3．成交通知书</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3.l 成交结果确定后，采购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t xml:space="preserve">3.2 成交通知书将是合同的一个组成部分。对</w:t>
      </w:r>
      <w:r>
        <w:rPr>
          <w:rFonts w:hint="eastAsia" w:ascii="仿宋" w:hAnsi="仿宋" w:eastAsia="仿宋" w:cs="仿宋"/>
          <w:sz w:val="24"/>
          <w:szCs w:val="24"/>
        </w:rPr>
        <w:t xml:space="preserve">采购单位</w:t>
      </w:r>
      <w:r>
        <w:rPr>
          <w:rFonts w:ascii="仿宋" w:hAnsi="仿宋" w:eastAsia="仿宋" w:cs="仿宋"/>
          <w:sz w:val="24"/>
          <w:szCs w:val="24"/>
        </w:rPr>
        <w:t xml:space="preserve">和成交供应商均具有法律效力。成交通知书发出后，</w:t>
      </w:r>
      <w:r>
        <w:rPr>
          <w:rFonts w:hint="eastAsia" w:ascii="仿宋" w:hAnsi="仿宋" w:eastAsia="仿宋" w:cs="仿宋"/>
          <w:sz w:val="24"/>
          <w:szCs w:val="24"/>
        </w:rPr>
        <w:t xml:space="preserve">采购单位</w:t>
      </w:r>
      <w:r>
        <w:rPr>
          <w:rFonts w:ascii="仿宋" w:hAnsi="仿宋" w:eastAsia="仿宋" w:cs="仿宋"/>
          <w:sz w:val="24"/>
          <w:szCs w:val="24"/>
        </w:rPr>
        <w:t xml:space="preserve">改变成交结果的，或者成交供应商放弃磋商项目的，应当依法承担法律责任。</w:t>
      </w:r>
      <w:bookmarkStart w:id="89" w:name="_Toc513029236"/>
      <w:r/>
      <w:bookmarkStart w:id="90" w:name="_Toc16938552"/>
      <w:r/>
      <w:bookmarkStart w:id="91" w:name="_Toc20823308"/>
      <w:r/>
      <w:bookmarkStart w:id="92" w:name="_Toc120614220"/>
      <w:r>
        <w:rPr>
          <w:rFonts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Times New Roman"/>
          <w:b/>
          <w:bCs/>
          <w:sz w:val="24"/>
          <w:szCs w:val="24"/>
          <w:lang w:val="en-US" w:eastAsia="zh-CN" w:bidi="ar-SA"/>
        </w:rPr>
      </w:pPr>
      <w:r>
        <w:rPr>
          <w:rFonts w:hint="eastAsia" w:ascii="仿宋" w:hAnsi="仿宋" w:eastAsia="仿宋" w:cs="Times New Roman"/>
          <w:b/>
          <w:bCs/>
          <w:sz w:val="24"/>
          <w:szCs w:val="24"/>
          <w:lang w:val="en-US" w:eastAsia="zh-CN" w:bidi="ar-SA"/>
        </w:rPr>
        <w:t xml:space="preserve">（七）</w:t>
      </w:r>
      <w:r>
        <w:rPr>
          <w:rFonts w:ascii="仿宋" w:hAnsi="仿宋" w:eastAsia="仿宋" w:cs="Times New Roman"/>
          <w:b/>
          <w:bCs/>
          <w:sz w:val="24"/>
          <w:szCs w:val="24"/>
          <w:lang w:val="en-US" w:eastAsia="zh-CN" w:bidi="ar-SA"/>
        </w:rPr>
        <w:t xml:space="preserve">授予合同</w:t>
      </w:r>
      <w:bookmarkEnd w:id="89"/>
      <w:r/>
      <w:bookmarkEnd w:id="90"/>
      <w:r/>
      <w:bookmarkEnd w:id="91"/>
      <w:r/>
      <w:bookmarkEnd w:id="92"/>
      <w:r>
        <w:rPr>
          <w:rFonts w:hint="eastAsia" w:ascii="仿宋" w:hAnsi="仿宋" w:eastAsia="仿宋" w:cs="Times New Roman"/>
          <w:b/>
          <w:bCs/>
          <w:sz w:val="24"/>
          <w:szCs w:val="24"/>
          <w:lang w:val="en-US" w:eastAsia="zh-CN" w:bidi="ar-SA"/>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1.签订合同</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1.l 成交供应商应当在成交通知书发出之日起三十日内，按照磋商文件确定的事项与</w:t>
      </w:r>
      <w:r>
        <w:rPr>
          <w:rFonts w:hint="eastAsia" w:ascii="仿宋" w:hAnsi="仿宋" w:eastAsia="仿宋" w:cs="仿宋"/>
          <w:sz w:val="24"/>
          <w:szCs w:val="24"/>
        </w:rPr>
        <w:t xml:space="preserve">采购单位</w:t>
      </w:r>
      <w:r>
        <w:rPr>
          <w:rFonts w:ascii="仿宋" w:hAnsi="仿宋" w:eastAsia="仿宋" w:cs="仿宋"/>
          <w:sz w:val="24"/>
          <w:szCs w:val="24"/>
        </w:rPr>
        <w:t xml:space="preserve">签订政府采购合同。</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磋商文件、成交供应商的响应文件及磋商过程中有关澄清、承诺文件均应作为合同附件。</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签订合同后，成交供应商不得将货物及其他相关服务进行转包</w:t>
      </w:r>
      <w:r>
        <w:rPr>
          <w:rFonts w:hint="eastAsia" w:ascii="仿宋" w:hAnsi="仿宋" w:eastAsia="仿宋" w:cs="仿宋"/>
          <w:sz w:val="24"/>
          <w:szCs w:val="24"/>
        </w:rPr>
        <w:t xml:space="preserve">或分包</w:t>
      </w:r>
      <w:r>
        <w:rPr>
          <w:rFonts w:ascii="仿宋" w:hAnsi="仿宋" w:eastAsia="仿宋" w:cs="仿宋"/>
          <w:sz w:val="24"/>
          <w:szCs w:val="24"/>
        </w:rPr>
        <w:t xml:space="preserve">。</w:t>
      </w:r>
      <w:r>
        <w:rPr>
          <w:rFonts w:hint="eastAsia" w:ascii="仿宋" w:hAnsi="仿宋" w:eastAsia="仿宋" w:cs="仿宋"/>
          <w:sz w:val="24"/>
          <w:szCs w:val="24"/>
        </w:rPr>
        <w:t xml:space="preserve">否则采购单位有权终止合同。转包或分包造成采购单位损失的，成交供应商应承担相应赔偿责任。</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2.货物和服务的追加、减少和添购。</w:t>
      </w:r>
      <w:r>
        <w:rPr>
          <w:rFonts w:hint="eastAsia" w:ascii="仿宋" w:hAnsi="仿宋" w:eastAsia="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政府采购合同履行中，</w:t>
      </w:r>
      <w:r>
        <w:rPr>
          <w:rFonts w:hint="eastAsia" w:ascii="仿宋" w:hAnsi="仿宋" w:eastAsia="仿宋" w:cs="仿宋"/>
          <w:sz w:val="24"/>
          <w:szCs w:val="24"/>
        </w:rPr>
        <w:t xml:space="preserve">采购单位</w:t>
      </w:r>
      <w:r>
        <w:rPr>
          <w:rFonts w:ascii="仿宋" w:hAnsi="仿宋" w:eastAsia="仿宋" w:cs="仿宋"/>
          <w:sz w:val="24"/>
          <w:szCs w:val="24"/>
        </w:rPr>
        <w:t xml:space="preserve">需追加与合同标的相同的货物和服务的，在不改变合同其他条款的前提下，可以与成交供应商协商签订补充合同，但所有补充合同的采购金额不超过原合同金额10%。</w:t>
      </w:r>
      <w:r>
        <w:rPr>
          <w:rFonts w:hint="eastAsia" w:ascii="仿宋" w:hAnsi="仿宋" w:eastAsia="仿宋" w:cs="仿宋"/>
          <w:sz w:val="24"/>
          <w:szCs w:val="24"/>
        </w:rPr>
      </w:r>
      <w:r/>
    </w:p>
    <w:p>
      <w:pPr>
        <w:pStyle w:val="771"/>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采购结束后，</w:t>
      </w:r>
      <w:r>
        <w:rPr>
          <w:rFonts w:hint="eastAsia" w:ascii="仿宋" w:hAnsi="仿宋" w:eastAsia="仿宋" w:cs="仿宋"/>
          <w:sz w:val="24"/>
          <w:szCs w:val="24"/>
        </w:rPr>
        <w:t xml:space="preserve">采购单位</w:t>
      </w:r>
      <w:r>
        <w:rPr>
          <w:rFonts w:ascii="仿宋" w:hAnsi="仿宋" w:eastAsia="仿宋" w:cs="仿宋"/>
          <w:sz w:val="24"/>
          <w:szCs w:val="24"/>
        </w:rPr>
        <w:t xml:space="preserve">若由于各种客观原因，必须对采购项目所牵涉的货物和服务进行适当的减少时，在双方协商一致的前提下，可以按照采购时的价格水平做相应的调减，并据此签订补充合同。</w:t>
      </w:r>
      <w:r>
        <w:rPr>
          <w:rFonts w:hint="eastAsia" w:ascii="仿宋" w:hAnsi="仿宋" w:eastAsia="仿宋" w:cs="仿宋"/>
          <w:sz w:val="24"/>
          <w:szCs w:val="24"/>
        </w:rPr>
      </w:r>
      <w:r/>
    </w:p>
    <w:p>
      <w:pPr>
        <w:pStyle w:val="825"/>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3.政府采购合同信用融资扶持政策</w:t>
      </w:r>
      <w:r>
        <w:rPr>
          <w:rFonts w:hint="eastAsia" w:ascii="仿宋" w:hAnsi="仿宋" w:eastAsia="仿宋"/>
          <w:sz w:val="24"/>
          <w:szCs w:val="24"/>
        </w:rPr>
      </w:r>
      <w:r/>
    </w:p>
    <w:p>
      <w:pPr>
        <w:pStyle w:val="771"/>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 根据《关于深入开展南通市政府采购线上合同信用融资业务的通知》（通财购〔2022〕68号），中标（成交）供应商可通过中征应收账款融资服务平台（简称“中征平台”）办理“政采贷”融资贷款，具体业务操作流程如下。</w:t>
      </w:r>
      <w:r>
        <w:rPr>
          <w:rFonts w:hint="eastAsia" w:ascii="仿宋" w:hAnsi="仿宋" w:eastAsia="仿宋" w:cs="仿宋"/>
          <w:sz w:val="24"/>
          <w:szCs w:val="24"/>
        </w:rPr>
      </w:r>
      <w:r/>
    </w:p>
    <w:p>
      <w:pPr>
        <w:pStyle w:val="771"/>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3.1.1 确定融资意向。中标(成交)供应商取得中标(成交)通知书后，联系意向金融机构，商治融资事项，确定融资意向。</w:t>
      </w:r>
      <w:r>
        <w:rPr>
          <w:rFonts w:hint="eastAsia" w:ascii="仿宋" w:hAnsi="仿宋" w:eastAsia="仿宋" w:cs="仿宋"/>
          <w:sz w:val="24"/>
          <w:szCs w:val="24"/>
        </w:rPr>
      </w:r>
      <w:r/>
    </w:p>
    <w:p>
      <w:pPr>
        <w:pStyle w:val="771"/>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3.1.2 签订采购合同。中标(成交)供应商与采购单位签订政府采购合同时，应将自身融资需求告知采购单位或其委托的采购代理机构，提醒(或协助)其当天在“苏采云”上传合同的同时将“供应商是否融资”选为“是”。</w:t>
      </w:r>
      <w:r>
        <w:rPr>
          <w:rFonts w:hint="eastAsia" w:ascii="仿宋" w:hAnsi="仿宋" w:eastAsia="仿宋" w:cs="仿宋"/>
          <w:sz w:val="24"/>
          <w:szCs w:val="24"/>
        </w:rPr>
      </w:r>
      <w:r/>
    </w:p>
    <w:p>
      <w:pPr>
        <w:pStyle w:val="771"/>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3.1.3 提交融资申请。中标(成交)供应商登录“中征平台”进行用户注册，查看“政采贷”融资产品，向确定合作的金融机构提交融资申请。</w:t>
      </w:r>
      <w:r>
        <w:rPr>
          <w:rFonts w:hint="eastAsia" w:ascii="仿宋" w:hAnsi="仿宋" w:eastAsia="仿宋" w:cs="仿宋"/>
          <w:sz w:val="24"/>
          <w:szCs w:val="24"/>
        </w:rPr>
      </w:r>
      <w:r/>
    </w:p>
    <w:p>
      <w:pPr>
        <w:pStyle w:val="771"/>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3.1.4 确认回款账户。金融机构填写需要锁定的回款账户信息后中标(成交)供应商应登录“中征平台”确认账户信息，以实现回款账户的锁定。</w:t>
      </w:r>
      <w:r>
        <w:rPr>
          <w:rFonts w:hint="eastAsia" w:ascii="仿宋" w:hAnsi="仿宋" w:eastAsia="仿宋" w:cs="仿宋"/>
          <w:sz w:val="24"/>
          <w:szCs w:val="24"/>
        </w:rPr>
      </w:r>
      <w:r/>
    </w:p>
    <w:p>
      <w:pPr>
        <w:pStyle w:val="771"/>
        <w:ind w:firstLine="480"/>
        <w:jc w:val="left"/>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eastAsia="zh-CN"/>
        </w:rPr>
        <w:t xml:space="preserve">八</w:t>
      </w:r>
      <w:r>
        <w:rPr>
          <w:rFonts w:hint="eastAsia" w:ascii="仿宋" w:hAnsi="仿宋" w:eastAsia="仿宋" w:cs="仿宋"/>
          <w:b/>
          <w:bCs/>
          <w:color w:val="000000"/>
          <w:sz w:val="24"/>
          <w:szCs w:val="24"/>
        </w:rPr>
        <w:t xml:space="preserve">）电子招标投标交易平台</w:t>
      </w:r>
      <w:r>
        <w:rPr>
          <w:rFonts w:hint="eastAsia" w:ascii="仿宋" w:hAnsi="仿宋" w:eastAsia="仿宋" w:cs="仿宋"/>
          <w:b/>
          <w:bCs/>
          <w:color w:val="000000"/>
          <w:sz w:val="24"/>
          <w:szCs w:val="24"/>
        </w:rPr>
      </w:r>
      <w:r/>
    </w:p>
    <w:p>
      <w:pPr>
        <w:pStyle w:val="771"/>
        <w:contextualSpacing/>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电子招标投标交易平台（即“苏采云”系统，网址：</w:t>
      </w:r>
      <w:r>
        <w:rPr>
          <w:rFonts w:hint="eastAsia" w:ascii="仿宋" w:hAnsi="仿宋" w:eastAsia="仿宋" w:cs="仿宋"/>
          <w:color w:val="000000"/>
        </w:rPr>
        <w:fldChar w:fldCharType="begin"/>
      </w:r>
      <w:r>
        <w:rPr>
          <w:rFonts w:hint="eastAsia" w:ascii="仿宋" w:hAnsi="仿宋" w:eastAsia="仿宋" w:cs="仿宋"/>
          <w:color w:val="000000"/>
        </w:rPr>
        <w:instrText xml:space="preserve"> HYPERLINK "http://jszfcg.jsczt.cn/）相关要求是本招标文件的组成部分。" \o "http://jszfcg.jsczt.cn/）相关要求是本招标文件的组成部分。" </w:instrText>
      </w:r>
      <w:r>
        <w:rPr>
          <w:rFonts w:hint="eastAsia" w:ascii="仿宋" w:hAnsi="仿宋" w:eastAsia="仿宋" w:cs="仿宋"/>
          <w:color w:val="000000"/>
        </w:rPr>
        <w:fldChar w:fldCharType="separate"/>
      </w:r>
      <w:r>
        <w:rPr>
          <w:rStyle w:val="897"/>
          <w:rFonts w:hint="eastAsia" w:ascii="仿宋" w:hAnsi="仿宋" w:eastAsia="仿宋" w:cs="仿宋"/>
          <w:bCs/>
          <w:color w:val="000000"/>
          <w:sz w:val="24"/>
          <w:szCs w:val="24"/>
        </w:rPr>
        <w:t xml:space="preserve">http://jszfcg.jsczt.cn/）相关要求是本采购文件的组成部分。</w:t>
      </w:r>
      <w:r>
        <w:rPr>
          <w:rStyle w:val="897"/>
          <w:rFonts w:hint="eastAsia" w:ascii="仿宋" w:hAnsi="仿宋" w:eastAsia="仿宋" w:cs="仿宋"/>
          <w:bCs/>
          <w:color w:val="000000"/>
          <w:sz w:val="24"/>
          <w:szCs w:val="24"/>
        </w:rPr>
        <w:fldChar w:fldCharType="end"/>
      </w:r>
      <w:r>
        <w:rPr>
          <w:rFonts w:hint="eastAsia" w:ascii="仿宋" w:hAnsi="仿宋" w:eastAsia="仿宋" w:cs="仿宋"/>
          <w:bCs/>
          <w:color w:val="000000"/>
          <w:sz w:val="24"/>
          <w:szCs w:val="24"/>
        </w:rPr>
      </w:r>
      <w:r/>
    </w:p>
    <w:p>
      <w:pPr>
        <w:pStyle w:val="771"/>
        <w:contextualSpacing/>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eastAsia="zh-CN"/>
        </w:rPr>
        <w:t xml:space="preserve">九</w:t>
      </w:r>
      <w:r>
        <w:rPr>
          <w:rFonts w:hint="eastAsia" w:ascii="仿宋" w:hAnsi="仿宋" w:eastAsia="仿宋" w:cs="仿宋"/>
          <w:b/>
          <w:bCs/>
          <w:color w:val="000000"/>
          <w:sz w:val="24"/>
          <w:szCs w:val="24"/>
        </w:rPr>
        <w:t xml:space="preserve">）未尽事宜</w:t>
      </w:r>
      <w:r>
        <w:rPr>
          <w:rFonts w:hint="eastAsia" w:ascii="仿宋" w:hAnsi="仿宋" w:eastAsia="仿宋" w:cs="仿宋"/>
          <w:b/>
          <w:bCs/>
          <w:color w:val="000000"/>
          <w:sz w:val="24"/>
          <w:szCs w:val="24"/>
        </w:rPr>
      </w:r>
      <w:r/>
    </w:p>
    <w:p>
      <w:pPr>
        <w:pStyle w:val="771"/>
        <w:ind w:firstLine="480"/>
        <w:jc w:val="both"/>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按照《中华人民共和国政府采购法》及其他有关法律法规的规定执行。</w:t>
      </w:r>
      <w:r>
        <w:rPr>
          <w:rFonts w:hint="eastAsia" w:ascii="仿宋" w:hAnsi="仿宋" w:eastAsia="仿宋" w:cs="仿宋"/>
          <w:color w:val="000000"/>
          <w:sz w:val="24"/>
          <w:szCs w:val="24"/>
        </w:rPr>
      </w:r>
      <w:r/>
    </w:p>
    <w:p>
      <w:pPr>
        <w:pStyle w:val="771"/>
        <w:ind w:firstLine="480"/>
        <w:jc w:val="center"/>
        <w:spacing w:line="360" w:lineRule="auto"/>
        <w:widowControl/>
        <w:rPr>
          <w:rFonts w:hint="eastAsia" w:ascii="仿宋" w:hAnsi="仿宋" w:eastAsia="仿宋"/>
          <w:sz w:val="32"/>
          <w:szCs w:val="32"/>
        </w:rPr>
      </w:pPr>
      <w:r>
        <w:rPr>
          <w:rFonts w:hint="eastAsia" w:ascii="仿宋" w:hAnsi="仿宋" w:eastAsia="仿宋" w:cs="仿宋"/>
          <w:sz w:val="28"/>
          <w:szCs w:val="28"/>
        </w:rPr>
        <w:br w:type="page" w:clear="all"/>
      </w:r>
      <w:r>
        <w:rPr>
          <w:rFonts w:hint="eastAsia" w:ascii="仿宋" w:hAnsi="仿宋" w:eastAsia="仿宋"/>
          <w:b/>
          <w:bCs/>
          <w:sz w:val="32"/>
          <w:szCs w:val="32"/>
        </w:rPr>
        <w:t xml:space="preserve">第三部分 项目需求</w:t>
      </w:r>
      <w:r>
        <w:rPr>
          <w:rFonts w:hint="eastAsia" w:ascii="仿宋" w:hAnsi="仿宋" w:eastAsia="仿宋"/>
          <w:sz w:val="32"/>
          <w:szCs w:val="32"/>
        </w:rPr>
      </w:r>
      <w:r/>
    </w:p>
    <w:p>
      <w:pPr>
        <w:pStyle w:val="771"/>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仿宋" w:hAnsi="仿宋" w:eastAsia="仿宋" w:cs="仿宋"/>
          <w:bCs/>
          <w:sz w:val="24"/>
          <w:szCs w:val="24"/>
        </w:rPr>
      </w:r>
      <w:r/>
    </w:p>
    <w:p>
      <w:pPr>
        <w:pStyle w:val="771"/>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rPr>
          <w:rFonts w:hint="eastAsia" w:ascii="仿宋" w:hAnsi="仿宋" w:eastAsia="仿宋" w:cs="仿宋"/>
          <w:bCs/>
          <w:sz w:val="24"/>
          <w:szCs w:val="24"/>
        </w:rPr>
      </w:r>
      <w:r/>
    </w:p>
    <w:p>
      <w:pPr>
        <w:pStyle w:val="771"/>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一、有关要求说明（服务类通用说明）</w:t>
      </w:r>
      <w:r>
        <w:rPr>
          <w:rFonts w:hint="eastAsia" w:ascii="仿宋" w:hAnsi="仿宋" w:eastAsia="仿宋" w:cs="仿宋"/>
          <w:b/>
          <w:sz w:val="24"/>
          <w:szCs w:val="24"/>
        </w:rPr>
      </w:r>
      <w:r/>
    </w:p>
    <w:p>
      <w:pPr>
        <w:pStyle w:val="771"/>
        <w:ind w:firstLine="480"/>
        <w:spacing w:line="360" w:lineRule="auto"/>
        <w:rPr>
          <w:rFonts w:hint="eastAsia" w:ascii="仿宋" w:hAnsi="仿宋" w:eastAsia="仿宋" w:cs="仿宋"/>
          <w:b/>
          <w:sz w:val="24"/>
          <w:szCs w:val="24"/>
        </w:rPr>
      </w:pPr>
      <w:r>
        <w:rPr>
          <w:rFonts w:hint="eastAsia" w:ascii="仿宋" w:hAnsi="仿宋" w:eastAsia="仿宋" w:cs="宋体"/>
          <w:color w:val="000000"/>
          <w:sz w:val="24"/>
          <w:szCs w:val="24"/>
        </w:rPr>
        <w:t xml:space="preserve">服务要求：供应商提供的服务人员必须是响应文件中所承诺的，杜绝采用分包、转包或挂靠单位人员。采购单位发现提供服务的技术人员不能满足项目需求的，有权要求成交供应商按</w:t>
      </w:r>
      <w:r>
        <w:rPr>
          <w:rFonts w:hint="eastAsia" w:ascii="仿宋" w:hAnsi="仿宋" w:eastAsia="仿宋" w:cs="仿宋"/>
          <w:color w:val="000000"/>
          <w:sz w:val="24"/>
          <w:szCs w:val="24"/>
        </w:rPr>
        <w:t xml:space="preserve">照承诺配备或更换相应资格的技术人员，且未经采购单位同意不得随意私自更换技术人员。</w:t>
      </w:r>
      <w:r>
        <w:rPr>
          <w:rFonts w:hint="eastAsia" w:ascii="仿宋" w:hAnsi="仿宋" w:eastAsia="仿宋" w:cs="仿宋"/>
          <w:b/>
          <w:sz w:val="24"/>
          <w:szCs w:val="24"/>
        </w:rPr>
      </w:r>
      <w:r/>
    </w:p>
    <w:p>
      <w:pPr>
        <w:pStyle w:val="771"/>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二、</w:t>
      </w:r>
      <w:r>
        <w:rPr>
          <w:rFonts w:hint="eastAsia" w:ascii="仿宋" w:hAnsi="仿宋" w:eastAsia="仿宋" w:cs="仿宋"/>
          <w:b/>
          <w:bCs/>
          <w:sz w:val="24"/>
          <w:szCs w:val="24"/>
        </w:rPr>
        <w:t xml:space="preserve">项目概况</w:t>
      </w:r>
      <w:r>
        <w:rPr>
          <w:rFonts w:hint="eastAsia" w:ascii="仿宋" w:hAnsi="仿宋" w:eastAsia="仿宋" w:cs="仿宋"/>
          <w:b/>
          <w:bCs/>
          <w:sz w:val="24"/>
          <w:szCs w:val="24"/>
        </w:rPr>
      </w:r>
      <w:r/>
    </w:p>
    <w:p>
      <w:pPr>
        <w:pStyle w:val="771"/>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南通市崇川区图书馆图书馆位于南通市崇川区青年中路152号，崇川区文化艺术中心主体建筑的5-8、10层，场馆面积</w:t>
      </w:r>
      <w:r>
        <w:rPr>
          <w:rFonts w:hint="eastAsia" w:ascii="仿宋" w:hAnsi="仿宋" w:eastAsia="仿宋" w:cs="仿宋"/>
          <w:bCs/>
          <w:sz w:val="24"/>
          <w:szCs w:val="24"/>
          <w:lang w:val="en-US" w:eastAsia="zh-CN"/>
        </w:rPr>
        <w:t xml:space="preserve">近7000</w:t>
      </w:r>
      <w:r>
        <w:rPr>
          <w:rFonts w:hint="eastAsia" w:ascii="仿宋" w:hAnsi="仿宋" w:eastAsia="仿宋" w:cs="仿宋"/>
          <w:bCs/>
          <w:sz w:val="24"/>
          <w:szCs w:val="24"/>
        </w:rPr>
        <w:t xml:space="preserve">平方米。为了能够科学、系统的建立良好得图书馆运营体制，提升图书馆运营的服务质量，采用服务外包模式。</w:t>
      </w:r>
      <w:r>
        <w:rPr>
          <w:rFonts w:hint="eastAsia" w:ascii="仿宋" w:hAnsi="仿宋" w:eastAsia="仿宋" w:cs="仿宋"/>
          <w:bCs/>
          <w:sz w:val="24"/>
          <w:szCs w:val="24"/>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三</w:t>
      </w:r>
      <w:r>
        <w:rPr>
          <w:rFonts w:hint="eastAsia" w:ascii="仿宋" w:hAnsi="仿宋" w:eastAsia="仿宋" w:cs="仿宋"/>
          <w:b/>
          <w:bCs/>
          <w:sz w:val="24"/>
          <w:szCs w:val="24"/>
        </w:rPr>
        <w:t xml:space="preserve">、服务内容</w:t>
      </w:r>
      <w:r>
        <w:rPr>
          <w:rFonts w:hint="eastAsia" w:ascii="仿宋" w:hAnsi="仿宋" w:eastAsia="仿宋" w:cs="仿宋"/>
          <w:b/>
          <w:bCs/>
          <w:sz w:val="24"/>
          <w:szCs w:val="24"/>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开放时间及读者服务</w:t>
      </w:r>
      <w:r>
        <w:rPr>
          <w:rFonts w:hint="eastAsia" w:ascii="仿宋" w:hAnsi="仿宋" w:eastAsia="仿宋" w:cs="仿宋"/>
          <w:b/>
          <w:bCs/>
          <w:sz w:val="24"/>
          <w:szCs w:val="24"/>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读者可在开放时间内办理借阅卡；借阅图书、借阅期刊；查阅信息；网上阅读；自习和参加各项活动等。</w:t>
      </w:r>
      <w:r>
        <w:rPr>
          <w:rFonts w:hint="eastAsia" w:ascii="仿宋" w:hAnsi="仿宋" w:eastAsia="仿宋" w:cs="仿宋"/>
          <w:sz w:val="24"/>
          <w:szCs w:val="24"/>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服务人群</w:t>
      </w:r>
      <w:r>
        <w:rPr>
          <w:rFonts w:hint="eastAsia" w:ascii="仿宋" w:hAnsi="仿宋" w:eastAsia="仿宋" w:cs="仿宋"/>
          <w:b/>
          <w:bCs/>
          <w:sz w:val="24"/>
          <w:szCs w:val="24"/>
        </w:rPr>
      </w:r>
      <w:r/>
    </w:p>
    <w:p>
      <w:pPr>
        <w:pStyle w:val="771"/>
        <w:ind w:firstLine="480"/>
        <w:jc w:val="left"/>
        <w:spacing w:line="360" w:lineRule="auto"/>
        <w:rPr>
          <w:rFonts w:hint="eastAsia" w:ascii="仿宋" w:hAnsi="仿宋" w:eastAsia="仿宋" w:cs="仿宋"/>
          <w:sz w:val="24"/>
          <w:szCs w:val="24"/>
          <w:lang w:val="ru-RU"/>
        </w:rPr>
      </w:pPr>
      <w:r>
        <w:rPr>
          <w:rFonts w:hint="eastAsia" w:ascii="仿宋" w:hAnsi="仿宋" w:eastAsia="仿宋" w:cs="仿宋"/>
          <w:sz w:val="24"/>
          <w:szCs w:val="24"/>
          <w:lang w:val="ru-RU"/>
        </w:rPr>
        <w:t xml:space="preserve">社会全体公众。</w:t>
      </w:r>
      <w:r>
        <w:rPr>
          <w:rFonts w:hint="eastAsia" w:ascii="仿宋" w:hAnsi="仿宋" w:eastAsia="仿宋" w:cs="仿宋"/>
          <w:sz w:val="24"/>
          <w:szCs w:val="24"/>
          <w:lang w:val="ru-RU"/>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日常管理和运行服务</w:t>
      </w:r>
      <w:r>
        <w:rPr>
          <w:rFonts w:hint="eastAsia" w:ascii="仿宋" w:hAnsi="仿宋" w:eastAsia="仿宋" w:cs="仿宋"/>
          <w:b/>
          <w:bCs/>
          <w:sz w:val="24"/>
          <w:szCs w:val="24"/>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图书馆财产和安全管理、设施设备管理和维护；档案材料收集整理、工作目标任务的管理；员工培训和再教育；免费开放各项服务、读者服务、馆内安全卫生等环境管理和维护以及专业技术服务等全部服务性工作。</w:t>
      </w:r>
      <w:r>
        <w:rPr>
          <w:rFonts w:hint="eastAsia" w:ascii="仿宋" w:hAnsi="仿宋" w:eastAsia="仿宋" w:cs="仿宋"/>
          <w:sz w:val="24"/>
          <w:szCs w:val="24"/>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图书馆服务宣传推广、品牌打造</w:t>
      </w:r>
      <w:r>
        <w:rPr>
          <w:rFonts w:hint="eastAsia" w:ascii="仿宋" w:hAnsi="仿宋" w:eastAsia="仿宋" w:cs="仿宋"/>
          <w:b/>
          <w:bCs/>
          <w:sz w:val="24"/>
          <w:szCs w:val="24"/>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宣传和推广图书馆服务，扩大图书馆知晓率和认知度。开展与读者之间的互动交流活动；发布信息，完成外宣及各项信息目标任务。创造图书馆文化品牌，打造品牌活动，完成品牌建设，提高图书馆的社会关注度与支持。</w:t>
      </w:r>
      <w:r>
        <w:rPr>
          <w:rFonts w:hint="eastAsia" w:ascii="仿宋" w:hAnsi="仿宋" w:eastAsia="仿宋" w:cs="仿宋"/>
          <w:sz w:val="24"/>
          <w:szCs w:val="24"/>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业务培训</w:t>
      </w:r>
      <w:r>
        <w:rPr>
          <w:rFonts w:hint="eastAsia" w:ascii="仿宋" w:hAnsi="仿宋" w:eastAsia="仿宋" w:cs="仿宋"/>
          <w:b/>
          <w:bCs/>
          <w:sz w:val="24"/>
          <w:szCs w:val="24"/>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对工作人员进行服务意识的培训和考核；每年进行不低于2次考核培训，招纳优秀人才并进行培训教育、考评考核和录用；鼓励要求员工参与图书馆相关技术职称评定；竞聘上岗，完成组织机构的建立。</w:t>
      </w:r>
      <w:r>
        <w:rPr>
          <w:rFonts w:hint="eastAsia" w:ascii="仿宋" w:hAnsi="仿宋" w:eastAsia="仿宋" w:cs="仿宋"/>
          <w:sz w:val="24"/>
          <w:szCs w:val="24"/>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6</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提供专题参考咨询服务</w:t>
      </w:r>
      <w:r>
        <w:rPr>
          <w:rFonts w:hint="eastAsia" w:ascii="仿宋" w:hAnsi="仿宋" w:eastAsia="仿宋" w:cs="仿宋"/>
          <w:b/>
          <w:bCs/>
          <w:sz w:val="24"/>
          <w:szCs w:val="24"/>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依托丰富的馆藏资源，对馆藏文献、网络资源、数据库数字资源进行开发和利用，为机关、企事业单位以及广大读者提供文献参考服务，满足社会各界用户不同的信息需求。</w:t>
      </w:r>
      <w:r>
        <w:rPr>
          <w:rFonts w:hint="eastAsia" w:ascii="仿宋" w:hAnsi="仿宋" w:eastAsia="仿宋" w:cs="仿宋"/>
          <w:sz w:val="24"/>
          <w:szCs w:val="24"/>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7</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提供分馆、馆外阅读空间等图书流转、活动开展等服务</w:t>
      </w:r>
      <w:r>
        <w:rPr>
          <w:rFonts w:hint="eastAsia" w:ascii="仿宋" w:hAnsi="仿宋" w:eastAsia="仿宋" w:cs="仿宋"/>
          <w:b/>
          <w:bCs/>
          <w:sz w:val="24"/>
          <w:szCs w:val="24"/>
        </w:rPr>
      </w:r>
      <w:r/>
    </w:p>
    <w:p>
      <w:pPr>
        <w:pStyle w:val="771"/>
        <w:ind w:firstLine="48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针对各分馆、馆外阅读空间实际，保障正常运行的同时开展个性化服务</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做好中心与各分馆、馆外阅读空间图书中转流转工作</w:t>
      </w:r>
      <w:r>
        <w:rPr>
          <w:rFonts w:hint="eastAsia" w:ascii="仿宋" w:hAnsi="仿宋" w:eastAsia="仿宋" w:cs="仿宋"/>
          <w:sz w:val="24"/>
          <w:szCs w:val="24"/>
        </w:rPr>
        <w:t xml:space="preserve">；同时加强对分馆管理员的辅导和辅助管理工作，提升街道的阅读服务水平和工作能力。</w:t>
      </w:r>
      <w:r>
        <w:rPr>
          <w:rFonts w:hint="eastAsia" w:ascii="仿宋" w:hAnsi="仿宋" w:eastAsia="仿宋" w:cs="仿宋"/>
          <w:bCs/>
          <w:sz w:val="24"/>
          <w:szCs w:val="24"/>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8</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其他</w:t>
      </w:r>
      <w:r>
        <w:rPr>
          <w:rFonts w:hint="eastAsia" w:ascii="仿宋" w:hAnsi="仿宋" w:eastAsia="仿宋" w:cs="仿宋"/>
          <w:b/>
          <w:bCs/>
          <w:sz w:val="24"/>
          <w:szCs w:val="24"/>
        </w:rPr>
      </w:r>
      <w:r/>
    </w:p>
    <w:p>
      <w:pPr>
        <w:pStyle w:val="771"/>
        <w:ind w:firstLine="480"/>
        <w:jc w:val="left"/>
        <w:spacing w:line="360" w:lineRule="auto"/>
        <w:rPr>
          <w:rFonts w:hint="eastAsia" w:ascii="仿宋" w:hAnsi="仿宋" w:eastAsia="仿宋" w:cs="仿宋"/>
          <w:szCs w:val="24"/>
        </w:rPr>
      </w:pPr>
      <w:r>
        <w:rPr>
          <w:rFonts w:hint="eastAsia" w:ascii="仿宋" w:hAnsi="仿宋" w:eastAsia="仿宋" w:cs="仿宋"/>
          <w:bCs/>
          <w:sz w:val="24"/>
          <w:szCs w:val="24"/>
        </w:rPr>
        <w:t xml:space="preserve">①办公用品：</w:t>
      </w:r>
      <w:r>
        <w:rPr>
          <w:rFonts w:hint="eastAsia" w:ascii="仿宋" w:hAnsi="仿宋" w:eastAsia="仿宋" w:cs="仿宋"/>
          <w:sz w:val="24"/>
          <w:szCs w:val="24"/>
        </w:rPr>
        <w:t xml:space="preserve">运营过程中的日常办公用品。</w:t>
      </w:r>
      <w:r>
        <w:rPr>
          <w:rFonts w:hint="eastAsia" w:ascii="仿宋" w:hAnsi="仿宋" w:eastAsia="仿宋" w:cs="仿宋"/>
          <w:szCs w:val="24"/>
        </w:rPr>
      </w:r>
      <w:r/>
    </w:p>
    <w:p>
      <w:pPr>
        <w:pStyle w:val="771"/>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②服务期：</w:t>
      </w:r>
      <w:r>
        <w:rPr>
          <w:rFonts w:hint="eastAsia" w:ascii="仿宋" w:hAnsi="仿宋" w:eastAsia="仿宋" w:cs="仿宋"/>
          <w:bCs/>
          <w:sz w:val="24"/>
          <w:szCs w:val="24"/>
          <w:highlight w:val="none"/>
        </w:rPr>
        <w:t xml:space="preserve">本项目“一招三年”，合同一年一签。如成交供应商在合同期内履约情况优秀（即年度考核得分≥90分），则在一年合同期满时，成交供应商承诺不增加服务费用的前提下，且采购单位、成交供应商双方愿意，由成交供应商申请，并经相关部门审核后，双方可签订下一年度合同，但最多续签两次。服务起始日</w:t>
      </w:r>
      <w:r>
        <w:rPr>
          <w:rFonts w:hint="eastAsia" w:ascii="仿宋" w:hAnsi="仿宋" w:eastAsia="仿宋" w:cs="仿宋"/>
          <w:bCs/>
          <w:sz w:val="24"/>
          <w:szCs w:val="24"/>
        </w:rPr>
        <w:t xml:space="preserve">期以采购</w:t>
      </w:r>
      <w:r>
        <w:rPr>
          <w:rFonts w:hint="eastAsia" w:ascii="仿宋" w:hAnsi="仿宋" w:eastAsia="仿宋" w:cs="仿宋"/>
          <w:bCs/>
          <w:sz w:val="24"/>
          <w:szCs w:val="24"/>
          <w:lang w:eastAsia="zh-CN"/>
        </w:rPr>
        <w:t xml:space="preserve">单位</w:t>
      </w:r>
      <w:r>
        <w:rPr>
          <w:rFonts w:hint="eastAsia" w:ascii="仿宋" w:hAnsi="仿宋" w:eastAsia="仿宋" w:cs="仿宋"/>
          <w:bCs/>
          <w:sz w:val="24"/>
          <w:szCs w:val="24"/>
        </w:rPr>
        <w:t xml:space="preserve">通知服务商进场服务的时间为准。</w:t>
      </w:r>
      <w:r>
        <w:rPr>
          <w:rFonts w:hint="eastAsia" w:ascii="仿宋" w:hAnsi="仿宋" w:eastAsia="仿宋" w:cs="仿宋"/>
          <w:bCs/>
          <w:sz w:val="24"/>
          <w:szCs w:val="24"/>
        </w:rPr>
      </w:r>
      <w:r/>
    </w:p>
    <w:p>
      <w:pPr>
        <w:pStyle w:val="771"/>
        <w:ind w:firstLine="480"/>
        <w:jc w:val="left"/>
        <w:spacing w:line="360" w:lineRule="auto"/>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③供应商须承诺（提供承诺函</w:t>
      </w:r>
      <w:r>
        <w:rPr>
          <w:rFonts w:hint="eastAsia" w:ascii="仿宋" w:hAnsi="仿宋" w:eastAsia="仿宋" w:cs="仿宋"/>
          <w:bCs/>
          <w:sz w:val="24"/>
          <w:szCs w:val="24"/>
          <w:lang w:val="en-US" w:eastAsia="zh-CN"/>
        </w:rPr>
        <w:t xml:space="preserve">1</w:t>
      </w:r>
      <w:r>
        <w:rPr>
          <w:rFonts w:hint="eastAsia" w:ascii="仿宋" w:hAnsi="仿宋" w:eastAsia="仿宋" w:cs="仿宋"/>
          <w:bCs/>
          <w:sz w:val="24"/>
          <w:szCs w:val="24"/>
          <w:lang w:eastAsia="zh-CN"/>
        </w:rPr>
        <w:t xml:space="preserve">，格式自拟）：在合同履约期间，如遇全国县级以上公共图书馆评估定级工作，成交供应商须全面配合采购单位完成评估定级相关工作，确保采购单位在合同履约周期内顺利通过评估，并获评“全国县级以上公共图书馆评估定级国家一级图书馆”。若供应商未履行上述承诺，采购单位有权单方解除合同，并有权要求成交供应商赔偿采购单位因此遭受的全部直接损失和间接损失。</w:t>
      </w:r>
      <w:r>
        <w:rPr>
          <w:rFonts w:hint="eastAsia" w:ascii="仿宋" w:hAnsi="仿宋" w:eastAsia="仿宋" w:cs="仿宋"/>
          <w:bCs/>
          <w:sz w:val="24"/>
          <w:szCs w:val="24"/>
          <w:lang w:eastAsia="zh-CN"/>
        </w:rPr>
      </w:r>
      <w:r/>
    </w:p>
    <w:p>
      <w:pPr>
        <w:pStyle w:val="771"/>
        <w:ind w:firstLine="480"/>
        <w:jc w:val="left"/>
        <w:spacing w:line="360" w:lineRule="auto"/>
        <w:rPr>
          <w:rFonts w:hint="eastAsia" w:ascii="仿宋" w:hAnsi="仿宋" w:eastAsia="仿宋" w:cs="仿宋"/>
          <w:bCs/>
          <w:sz w:val="24"/>
          <w:szCs w:val="24"/>
          <w:lang w:eastAsia="zh-CN"/>
        </w:rPr>
      </w:pPr>
      <w:r>
        <w:rPr>
          <w:rFonts w:hint="eastAsia" w:ascii="仿宋" w:hAnsi="仿宋" w:eastAsia="仿宋" w:cs="仿宋"/>
          <w:bCs/>
          <w:sz w:val="24"/>
          <w:szCs w:val="24"/>
          <w:lang w:eastAsia="zh-CN"/>
        </w:rPr>
        <w:t xml:space="preserve">④在本项目服务合同到期后，为采购单位提供关于本项目的后续服务配合的承诺（提供承诺函</w:t>
      </w: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lang w:eastAsia="zh-CN"/>
        </w:rPr>
        <w:t xml:space="preserve">，格式自拟），其内容必须包括：与该项目下一合同期中标（成交）人做好技术交底及相应的衔接工作，配合采购单位规划本项目下一合同期的招标工作及交接工作。</w:t>
      </w:r>
      <w:r>
        <w:rPr>
          <w:rFonts w:hint="eastAsia" w:ascii="仿宋" w:hAnsi="仿宋" w:eastAsia="仿宋" w:cs="仿宋"/>
          <w:bCs/>
          <w:sz w:val="24"/>
          <w:szCs w:val="24"/>
          <w:lang w:eastAsia="zh-CN"/>
        </w:rPr>
      </w:r>
      <w:r/>
    </w:p>
    <w:p>
      <w:pPr>
        <w:pStyle w:val="771"/>
        <w:ind w:firstLine="48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四</w:t>
      </w:r>
      <w:r>
        <w:rPr>
          <w:rFonts w:hint="eastAsia" w:ascii="仿宋" w:hAnsi="仿宋" w:eastAsia="仿宋" w:cs="仿宋"/>
          <w:b/>
          <w:bCs/>
          <w:sz w:val="24"/>
          <w:szCs w:val="24"/>
        </w:rPr>
        <w:t xml:space="preserve">、人员配备及具体要求：</w:t>
      </w:r>
      <w:r>
        <w:rPr>
          <w:rFonts w:hint="eastAsia" w:ascii="仿宋" w:hAnsi="仿宋" w:eastAsia="仿宋" w:cs="仿宋"/>
          <w:b/>
          <w:bCs/>
          <w:sz w:val="24"/>
          <w:szCs w:val="24"/>
        </w:rPr>
      </w:r>
      <w:r/>
    </w:p>
    <w:p>
      <w:pPr>
        <w:pStyle w:val="771"/>
        <w:ind w:left="482"/>
        <w:jc w:val="left"/>
        <w:spacing w:line="360" w:lineRule="auto"/>
        <w:rPr>
          <w:rFonts w:hint="eastAsia" w:ascii="仿宋" w:hAnsi="仿宋" w:eastAsia="仿宋" w:cs="仿宋"/>
          <w:sz w:val="28"/>
          <w:szCs w:val="20"/>
        </w:rPr>
      </w:pPr>
      <w:r>
        <w:rPr>
          <w:rFonts w:hint="eastAsia" w:ascii="仿宋" w:hAnsi="仿宋" w:eastAsia="仿宋" w:cs="仿宋"/>
          <w:b/>
          <w:bCs/>
          <w:sz w:val="24"/>
          <w:szCs w:val="20"/>
        </w:rPr>
        <w:t xml:space="preserve">1</w:t>
      </w:r>
      <w:r>
        <w:rPr>
          <w:rFonts w:hint="eastAsia" w:ascii="仿宋" w:hAnsi="仿宋" w:eastAsia="仿宋" w:cs="仿宋"/>
          <w:b/>
          <w:bCs/>
          <w:sz w:val="24"/>
          <w:szCs w:val="20"/>
          <w:lang w:val="en-US" w:eastAsia="zh-CN"/>
        </w:rPr>
        <w:t xml:space="preserve">.</w:t>
      </w:r>
      <w:r>
        <w:rPr>
          <w:rFonts w:hint="eastAsia" w:ascii="仿宋" w:hAnsi="仿宋" w:eastAsia="仿宋" w:cs="仿宋"/>
          <w:b/>
          <w:bCs/>
          <w:sz w:val="24"/>
          <w:szCs w:val="20"/>
        </w:rPr>
        <w:t xml:space="preserve">人员配备及其他</w:t>
      </w:r>
      <w:r>
        <w:rPr>
          <w:rFonts w:hint="eastAsia" w:ascii="仿宋" w:hAnsi="仿宋" w:eastAsia="仿宋" w:cs="仿宋"/>
          <w:sz w:val="28"/>
          <w:szCs w:val="20"/>
        </w:rPr>
      </w:r>
      <w:r/>
    </w:p>
    <w:tbl>
      <w:tblPr>
        <w:tblW w:w="8675" w:type="dxa"/>
        <w:jc w:val="center"/>
        <w:tblInd w:w="-30" w:type="dxa"/>
        <w:tblLayout w:type="autofit"/>
        <w:tblCellMar>
          <w:left w:w="15" w:type="dxa"/>
          <w:top w:w="15" w:type="dxa"/>
          <w:right w:w="15" w:type="dxa"/>
          <w:bottom w:w="0" w:type="dxa"/>
        </w:tblCellMar>
        <w:tblLook w:val="04A0" w:firstRow="1" w:lastRow="0" w:firstColumn="1" w:lastColumn="0" w:noHBand="0" w:noVBand="1"/>
      </w:tblPr>
      <w:tblGrid>
        <w:gridCol w:w="1077"/>
        <w:gridCol w:w="4876"/>
        <w:gridCol w:w="1361"/>
        <w:gridCol w:w="1361"/>
      </w:tblGrid>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序号</w:t>
            </w: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人员配备及其他</w:t>
            </w: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数量</w:t>
            </w: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单位</w:t>
            </w:r>
            <w:r>
              <w:rPr>
                <w:rFonts w:hint="eastAsia" w:ascii="仿宋" w:hAnsi="仿宋" w:eastAsia="仿宋" w:cs="仿宋"/>
                <w:b/>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一</w:t>
            </w: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部门人员构成</w:t>
            </w: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30</w:t>
            </w:r>
            <w:r>
              <w:rPr>
                <w:rFonts w:hint="eastAsia" w:ascii="仿宋" w:hAnsi="仿宋" w:eastAsia="仿宋" w:cs="仿宋"/>
                <w:b/>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人</w:t>
            </w:r>
            <w:r>
              <w:rPr>
                <w:rFonts w:hint="eastAsia" w:ascii="仿宋" w:hAnsi="仿宋" w:eastAsia="仿宋" w:cs="仿宋"/>
                <w:b/>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1.1</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项目经理</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人</w:t>
            </w:r>
            <w:r>
              <w:rPr>
                <w:rFonts w:hint="eastAsia" w:ascii="仿宋" w:hAnsi="仿宋" w:eastAsia="仿宋" w:cs="仿宋"/>
                <w:bCs/>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1.2</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项目主管</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人</w:t>
            </w:r>
            <w:r>
              <w:rPr>
                <w:rFonts w:hint="eastAsia" w:ascii="仿宋" w:hAnsi="仿宋" w:eastAsia="仿宋" w:cs="仿宋"/>
                <w:bCs/>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1.3</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采编人员</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人</w:t>
            </w:r>
            <w:r>
              <w:rPr>
                <w:rFonts w:hint="eastAsia" w:ascii="仿宋" w:hAnsi="仿宋" w:eastAsia="仿宋" w:cs="仿宋"/>
                <w:bCs/>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1.4</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活动策划专员</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人</w:t>
            </w:r>
            <w:r>
              <w:rPr>
                <w:rFonts w:hint="eastAsia" w:ascii="仿宋" w:hAnsi="仿宋" w:eastAsia="仿宋" w:cs="仿宋"/>
                <w:bCs/>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1.5</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信息化技术工程师</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人</w:t>
            </w:r>
            <w:r>
              <w:rPr>
                <w:rFonts w:hint="eastAsia" w:ascii="仿宋" w:hAnsi="仿宋" w:eastAsia="仿宋" w:cs="仿宋"/>
                <w:bCs/>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1.6</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新媒体专员</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人</w:t>
            </w:r>
            <w:r>
              <w:rPr>
                <w:rFonts w:hint="eastAsia" w:ascii="仿宋" w:hAnsi="仿宋" w:eastAsia="仿宋" w:cs="仿宋"/>
                <w:bCs/>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1.7</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借阅、流通管理人员</w:t>
            </w:r>
            <w:r>
              <w:rPr>
                <w:rFonts w:hint="eastAsia" w:ascii="仿宋" w:hAnsi="仿宋" w:eastAsia="仿宋" w:cs="仿宋"/>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20</w:t>
            </w:r>
            <w:r>
              <w:rPr>
                <w:rFonts w:hint="eastAsia" w:ascii="仿宋" w:hAnsi="仿宋" w:eastAsia="仿宋" w:cs="仿宋"/>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Cs/>
                <w:sz w:val="24"/>
                <w:szCs w:val="24"/>
              </w:rPr>
            </w:pPr>
            <w:r>
              <w:rPr>
                <w:rFonts w:hint="eastAsia" w:ascii="仿宋" w:hAnsi="仿宋" w:eastAsia="仿宋" w:cs="仿宋"/>
                <w:bCs/>
                <w:sz w:val="24"/>
                <w:szCs w:val="24"/>
              </w:rPr>
              <w:t xml:space="preserve">人</w:t>
            </w:r>
            <w:r>
              <w:rPr>
                <w:rFonts w:hint="eastAsia" w:ascii="仿宋" w:hAnsi="仿宋" w:eastAsia="仿宋" w:cs="仿宋"/>
                <w:bCs/>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二</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
                <w:bCs/>
                <w:sz w:val="24"/>
                <w:szCs w:val="24"/>
              </w:rPr>
            </w:pPr>
            <w:r>
              <w:rPr>
                <w:rFonts w:hint="eastAsia" w:ascii="仿宋" w:hAnsi="仿宋" w:eastAsia="仿宋" w:cs="仿宋"/>
                <w:b/>
                <w:sz w:val="24"/>
                <w:szCs w:val="24"/>
              </w:rPr>
              <w:t xml:space="preserve">工作服</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4</w:t>
            </w:r>
            <w:r>
              <w:rPr>
                <w:rFonts w:hint="eastAsia" w:ascii="仿宋" w:hAnsi="仿宋" w:eastAsia="仿宋" w:cs="仿宋"/>
                <w:b/>
                <w:bCs/>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bCs/>
                <w:sz w:val="24"/>
                <w:szCs w:val="24"/>
                <w:highlight w:val="none"/>
                <w:lang w:val="en-US" w:eastAsia="zh-CN"/>
              </w:rPr>
            </w:pPr>
            <w:r>
              <w:rPr>
                <w:rFonts w:hint="eastAsia" w:ascii="仿宋" w:hAnsi="仿宋" w:eastAsia="仿宋" w:cs="仿宋"/>
                <w:b/>
                <w:sz w:val="24"/>
                <w:szCs w:val="24"/>
                <w:highlight w:val="none"/>
              </w:rPr>
              <w:t xml:space="preserve">套</w:t>
            </w:r>
            <w:r>
              <w:rPr>
                <w:rFonts w:hint="eastAsia" w:ascii="仿宋" w:hAnsi="仿宋" w:eastAsia="仿宋" w:cs="仿宋"/>
                <w:b/>
                <w:sz w:val="24"/>
                <w:szCs w:val="24"/>
                <w:highlight w:val="none"/>
                <w:lang w:val="en-US" w:eastAsia="zh-CN"/>
              </w:rPr>
              <w:t xml:space="preserve">/人/年</w:t>
            </w:r>
            <w:r>
              <w:rPr>
                <w:rFonts w:hint="eastAsia" w:ascii="仿宋" w:hAnsi="仿宋" w:eastAsia="仿宋" w:cs="仿宋"/>
                <w:b/>
                <w:bCs/>
                <w:sz w:val="24"/>
                <w:szCs w:val="24"/>
                <w:highlight w:val="none"/>
                <w:lang w:val="en-US" w:eastAsia="zh-CN"/>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三</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
                <w:bCs/>
                <w:sz w:val="24"/>
                <w:szCs w:val="24"/>
                <w:lang w:eastAsia="zh-CN"/>
              </w:rPr>
            </w:pPr>
            <w:r>
              <w:rPr>
                <w:rFonts w:hint="eastAsia" w:ascii="仿宋" w:hAnsi="仿宋" w:eastAsia="仿宋" w:cs="仿宋"/>
                <w:b/>
                <w:sz w:val="24"/>
                <w:szCs w:val="24"/>
              </w:rPr>
              <w:t xml:space="preserve">办公</w:t>
            </w:r>
            <w:r>
              <w:rPr>
                <w:rFonts w:hint="eastAsia" w:ascii="仿宋" w:hAnsi="仿宋" w:eastAsia="仿宋" w:cs="仿宋"/>
                <w:b/>
                <w:sz w:val="24"/>
                <w:szCs w:val="24"/>
                <w:lang w:eastAsia="zh-CN"/>
              </w:rPr>
              <w:t xml:space="preserve">费用</w:t>
            </w:r>
            <w:r>
              <w:rPr>
                <w:rFonts w:hint="eastAsia" w:ascii="仿宋" w:hAnsi="仿宋" w:eastAsia="仿宋" w:cs="仿宋"/>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bCs/>
                <w:sz w:val="24"/>
                <w:szCs w:val="24"/>
              </w:rPr>
            </w:pPr>
            <w:r>
              <w:rPr>
                <w:rFonts w:hint="eastAsia" w:ascii="仿宋" w:hAnsi="仿宋" w:eastAsia="仿宋" w:cs="仿宋"/>
                <w:b/>
                <w:sz w:val="24"/>
                <w:szCs w:val="24"/>
              </w:rPr>
              <w:t xml:space="preserve">年</w:t>
            </w:r>
            <w:r>
              <w:rPr>
                <w:rFonts w:hint="eastAsia" w:ascii="仿宋" w:hAnsi="仿宋" w:eastAsia="仿宋" w:cs="仿宋"/>
                <w:b/>
                <w:bCs/>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四</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活动&amp;推广</w:t>
            </w: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项</w:t>
            </w:r>
            <w:r>
              <w:rPr>
                <w:rFonts w:hint="eastAsia" w:ascii="仿宋" w:hAnsi="仿宋" w:eastAsia="仿宋" w:cs="仿宋"/>
                <w:b/>
                <w:sz w:val="24"/>
                <w:szCs w:val="24"/>
              </w:rPr>
            </w:r>
            <w:r/>
          </w:p>
        </w:tc>
      </w:tr>
      <w:tr>
        <w:trPr>
          <w:trHeight w:val="39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7" w:type="dxa"/>
            <w:vAlign w:val="center"/>
            <w:textDirection w:val="lrTb"/>
            <w:noWrap/>
          </w:tcPr>
          <w:p>
            <w:pPr>
              <w:pStyle w:val="771"/>
              <w:jc w:val="center"/>
              <w:widowControl/>
              <w:rPr>
                <w:rFonts w:hint="eastAsia" w:ascii="仿宋" w:hAnsi="仿宋" w:eastAsia="仿宋" w:cs="仿宋"/>
                <w:b/>
                <w:bCs/>
                <w:sz w:val="24"/>
                <w:szCs w:val="24"/>
              </w:rPr>
            </w:pPr>
            <w:r>
              <w:rPr>
                <w:rFonts w:hint="eastAsia" w:ascii="仿宋" w:hAnsi="仿宋" w:eastAsia="仿宋" w:cs="仿宋"/>
                <w:b/>
                <w:bCs/>
                <w:sz w:val="24"/>
                <w:szCs w:val="24"/>
              </w:rPr>
              <w:t xml:space="preserve">五</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76" w:type="dxa"/>
            <w:vAlign w:val="center"/>
            <w:textDirection w:val="lrTb"/>
            <w:noWrap/>
          </w:tcPr>
          <w:p>
            <w:pPr>
              <w:pStyle w:val="771"/>
              <w:jc w:val="center"/>
              <w:widowControl/>
              <w:rPr>
                <w:rFonts w:hint="eastAsia" w:ascii="仿宋" w:hAnsi="仿宋" w:eastAsia="仿宋" w:cs="仿宋"/>
                <w:b/>
                <w:sz w:val="24"/>
                <w:szCs w:val="24"/>
              </w:rPr>
            </w:pPr>
            <w:r>
              <w:rPr>
                <w:rFonts w:hint="eastAsia" w:ascii="仿宋" w:hAnsi="仿宋" w:eastAsia="仿宋" w:cs="仿宋"/>
                <w:b/>
                <w:sz w:val="24"/>
                <w:szCs w:val="24"/>
              </w:rPr>
              <w:t xml:space="preserve">24小时智能借还书柜</w:t>
            </w:r>
            <w:r>
              <w:rPr>
                <w:rFonts w:hint="eastAsia" w:ascii="仿宋" w:hAnsi="仿宋" w:eastAsia="仿宋" w:cs="仿宋"/>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 xml:space="preserve">1</w:t>
            </w:r>
            <w:r>
              <w:rPr>
                <w:rFonts w:hint="eastAsia" w:ascii="仿宋" w:hAnsi="仿宋" w:eastAsia="仿宋" w:cs="仿宋"/>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1" w:type="dxa"/>
            <w:vAlign w:val="center"/>
            <w:textDirection w:val="lrTb"/>
            <w:noWrap/>
          </w:tcPr>
          <w:p>
            <w:pPr>
              <w:pStyle w:val="771"/>
              <w:jc w:val="center"/>
              <w:widowControl/>
              <w:rPr>
                <w:rFonts w:hint="eastAsia" w:ascii="仿宋" w:hAnsi="仿宋" w:eastAsia="仿宋" w:cs="仿宋"/>
                <w:b/>
                <w:sz w:val="24"/>
                <w:szCs w:val="24"/>
                <w:lang w:val="en-US" w:eastAsia="zh-CN"/>
              </w:rPr>
            </w:pPr>
            <w:r>
              <w:rPr>
                <w:rFonts w:hint="eastAsia" w:ascii="仿宋" w:hAnsi="仿宋" w:eastAsia="仿宋" w:cs="仿宋"/>
                <w:b/>
                <w:sz w:val="24"/>
                <w:szCs w:val="24"/>
              </w:rPr>
              <w:t xml:space="preserve">台</w:t>
            </w:r>
            <w:r>
              <w:rPr>
                <w:rFonts w:hint="eastAsia" w:ascii="仿宋" w:hAnsi="仿宋" w:eastAsia="仿宋" w:cs="仿宋"/>
                <w:b/>
                <w:sz w:val="24"/>
                <w:szCs w:val="24"/>
                <w:lang w:val="en-US" w:eastAsia="zh-CN"/>
              </w:rPr>
              <w:t xml:space="preserve">/年</w:t>
            </w:r>
            <w:r>
              <w:rPr>
                <w:rFonts w:hint="eastAsia" w:ascii="仿宋" w:hAnsi="仿宋" w:eastAsia="仿宋" w:cs="仿宋"/>
                <w:b/>
                <w:sz w:val="24"/>
                <w:szCs w:val="24"/>
                <w:lang w:val="en-US" w:eastAsia="zh-CN"/>
              </w:rPr>
            </w:r>
            <w:r/>
          </w:p>
        </w:tc>
      </w:tr>
    </w:tbl>
    <w:p>
      <w:pPr>
        <w:pStyle w:val="771"/>
        <w:ind w:left="482"/>
        <w:jc w:val="left"/>
        <w:spacing w:before="240" w:line="360" w:lineRule="auto"/>
        <w:rPr>
          <w:rFonts w:hint="eastAsia" w:ascii="仿宋" w:hAnsi="仿宋" w:eastAsia="仿宋" w:cs="仿宋"/>
          <w:b/>
          <w:bCs/>
          <w:sz w:val="24"/>
          <w:szCs w:val="20"/>
        </w:rPr>
      </w:pPr>
      <w:r>
        <w:rPr>
          <w:rFonts w:hint="eastAsia" w:ascii="仿宋" w:hAnsi="仿宋" w:eastAsia="仿宋" w:cs="仿宋"/>
          <w:b/>
          <w:bCs/>
          <w:sz w:val="24"/>
          <w:szCs w:val="20"/>
        </w:rPr>
        <w:t xml:space="preserve">2</w:t>
      </w:r>
      <w:r>
        <w:rPr>
          <w:rFonts w:hint="eastAsia" w:ascii="仿宋" w:hAnsi="仿宋" w:eastAsia="仿宋" w:cs="仿宋"/>
          <w:b/>
          <w:bCs/>
          <w:sz w:val="24"/>
          <w:szCs w:val="20"/>
          <w:lang w:val="en-US" w:eastAsia="zh-CN"/>
        </w:rPr>
        <w:t xml:space="preserve">.</w:t>
      </w:r>
      <w:r>
        <w:rPr>
          <w:rFonts w:hint="eastAsia" w:ascii="仿宋" w:hAnsi="仿宋" w:eastAsia="仿宋" w:cs="仿宋"/>
          <w:b/>
          <w:bCs/>
          <w:sz w:val="24"/>
          <w:szCs w:val="20"/>
        </w:rPr>
        <w:t xml:space="preserve">人员岗位参数及其他要求</w:t>
      </w:r>
      <w:r>
        <w:rPr>
          <w:rFonts w:hint="eastAsia" w:ascii="仿宋" w:hAnsi="仿宋" w:eastAsia="仿宋" w:cs="仿宋"/>
          <w:b/>
          <w:bCs/>
          <w:sz w:val="24"/>
          <w:szCs w:val="20"/>
        </w:rPr>
      </w:r>
      <w:r/>
    </w:p>
    <w:p>
      <w:pPr>
        <w:pStyle w:val="771"/>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2.1服务要求清单</w:t>
      </w:r>
      <w:r>
        <w:rPr>
          <w:rFonts w:hint="eastAsia" w:ascii="仿宋" w:hAnsi="仿宋" w:eastAsia="仿宋" w:cs="仿宋"/>
          <w:b/>
          <w:bCs/>
          <w:sz w:val="24"/>
          <w:szCs w:val="24"/>
        </w:rPr>
      </w:r>
      <w:r/>
    </w:p>
    <w:tbl>
      <w:tblPr>
        <w:tblW w:w="9300" w:type="dxa"/>
        <w:jc w:val="center"/>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200"/>
        <w:gridCol w:w="1306"/>
        <w:gridCol w:w="5921"/>
      </w:tblGrid>
      <w:tr>
        <w:trPr>
          <w:trHeight w:val="421"/>
        </w:trPr>
        <w:tc>
          <w:tcPr>
            <w:tcW w:w="873" w:type="dxa"/>
            <w:vAlign w:val="center"/>
            <w:textDirection w:val="lrTb"/>
            <w:noWrap/>
          </w:tcPr>
          <w:p>
            <w:pPr>
              <w:pStyle w:val="771"/>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rPr>
                <w:rFonts w:hint="eastAsia" w:ascii="仿宋" w:hAnsi="仿宋" w:eastAsia="仿宋" w:cs="仿宋"/>
                <w:b/>
                <w:sz w:val="24"/>
                <w:szCs w:val="24"/>
              </w:rPr>
            </w:r>
            <w:r/>
          </w:p>
        </w:tc>
        <w:tc>
          <w:tcPr>
            <w:tcW w:w="1200" w:type="dxa"/>
            <w:vAlign w:val="center"/>
            <w:textDirection w:val="lrTb"/>
            <w:noWrap/>
          </w:tcPr>
          <w:p>
            <w:pPr>
              <w:pStyle w:val="771"/>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rPr>
                <w:rFonts w:hint="eastAsia" w:ascii="仿宋" w:hAnsi="仿宋" w:eastAsia="仿宋" w:cs="仿宋"/>
                <w:b/>
                <w:sz w:val="24"/>
                <w:szCs w:val="24"/>
              </w:rPr>
            </w:r>
            <w:r/>
          </w:p>
        </w:tc>
        <w:tc>
          <w:tcPr>
            <w:tcW w:w="1306" w:type="dxa"/>
            <w:vAlign w:val="center"/>
            <w:textDirection w:val="lrTb"/>
            <w:noWrap/>
          </w:tcPr>
          <w:p>
            <w:pPr>
              <w:pStyle w:val="771"/>
              <w:jc w:val="center"/>
              <w:rPr>
                <w:rFonts w:hint="eastAsia" w:ascii="仿宋" w:hAnsi="仿宋" w:eastAsia="仿宋" w:cs="仿宋"/>
                <w:b/>
                <w:sz w:val="24"/>
                <w:szCs w:val="24"/>
              </w:rPr>
            </w:pPr>
            <w:r>
              <w:rPr>
                <w:rFonts w:hint="eastAsia" w:ascii="仿宋" w:hAnsi="仿宋" w:eastAsia="仿宋" w:cs="仿宋"/>
                <w:b/>
                <w:sz w:val="24"/>
                <w:szCs w:val="24"/>
              </w:rPr>
              <w:t xml:space="preserve">数量</w:t>
            </w:r>
            <w:r>
              <w:rPr>
                <w:rFonts w:hint="eastAsia" w:ascii="仿宋" w:hAnsi="仿宋" w:eastAsia="仿宋" w:cs="仿宋"/>
                <w:b/>
                <w:sz w:val="24"/>
                <w:szCs w:val="24"/>
              </w:rPr>
            </w:r>
            <w:r/>
          </w:p>
        </w:tc>
        <w:tc>
          <w:tcPr>
            <w:tcW w:w="5921" w:type="dxa"/>
            <w:vAlign w:val="center"/>
            <w:textDirection w:val="lrTb"/>
            <w:noWrap/>
          </w:tcPr>
          <w:p>
            <w:pPr>
              <w:pStyle w:val="771"/>
              <w:jc w:val="center"/>
              <w:rPr>
                <w:rFonts w:hint="eastAsia" w:ascii="仿宋" w:hAnsi="仿宋" w:eastAsia="仿宋" w:cs="仿宋"/>
                <w:b/>
                <w:sz w:val="24"/>
                <w:szCs w:val="24"/>
              </w:rPr>
            </w:pPr>
            <w:r>
              <w:rPr>
                <w:rFonts w:hint="eastAsia" w:ascii="仿宋" w:hAnsi="仿宋" w:eastAsia="仿宋" w:cs="仿宋"/>
                <w:b/>
                <w:sz w:val="24"/>
                <w:szCs w:val="24"/>
              </w:rPr>
              <w:t xml:space="preserve">备注</w:t>
            </w:r>
            <w:r>
              <w:rPr>
                <w:rFonts w:hint="eastAsia" w:ascii="仿宋" w:hAnsi="仿宋" w:eastAsia="仿宋" w:cs="仿宋"/>
                <w:b/>
                <w:sz w:val="24"/>
                <w:szCs w:val="24"/>
              </w:rPr>
            </w:r>
            <w:r/>
          </w:p>
        </w:tc>
      </w:tr>
      <w:tr>
        <w:trPr>
          <w:trHeight w:val="907"/>
        </w:trPr>
        <w:tc>
          <w:tcPr>
            <w:tcW w:w="873" w:type="dxa"/>
            <w:vAlign w:val="center"/>
            <w:textDirection w:val="lrTb"/>
            <w:noWrap/>
          </w:tcPr>
          <w:p>
            <w:pPr>
              <w:pStyle w:val="771"/>
              <w:jc w:val="center"/>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00" w:type="dxa"/>
            <w:vAlign w:val="center"/>
            <w:textDirection w:val="lrTb"/>
            <w:noWrap/>
          </w:tcPr>
          <w:p>
            <w:pPr>
              <w:pStyle w:val="771"/>
              <w:jc w:val="center"/>
              <w:rPr>
                <w:rFonts w:hint="eastAsia" w:ascii="仿宋" w:hAnsi="仿宋" w:eastAsia="仿宋" w:cs="仿宋"/>
                <w:sz w:val="24"/>
                <w:szCs w:val="24"/>
              </w:rPr>
            </w:pPr>
            <w:r>
              <w:rPr>
                <w:rFonts w:hint="eastAsia" w:ascii="仿宋" w:hAnsi="仿宋" w:eastAsia="仿宋" w:cs="仿宋"/>
                <w:sz w:val="24"/>
                <w:szCs w:val="24"/>
              </w:rPr>
              <w:t xml:space="preserve">人员</w:t>
            </w:r>
            <w:r>
              <w:rPr>
                <w:rFonts w:hint="eastAsia" w:ascii="仿宋" w:hAnsi="仿宋" w:eastAsia="仿宋" w:cs="仿宋"/>
                <w:sz w:val="24"/>
                <w:szCs w:val="24"/>
              </w:rPr>
            </w:r>
            <w:r/>
          </w:p>
        </w:tc>
        <w:tc>
          <w:tcPr>
            <w:tcW w:w="1306" w:type="dxa"/>
            <w:vAlign w:val="center"/>
            <w:textDirection w:val="lrTb"/>
            <w:noWrap/>
          </w:tcPr>
          <w:p>
            <w:pPr>
              <w:pStyle w:val="771"/>
              <w:jc w:val="center"/>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名</w:t>
            </w:r>
            <w:r>
              <w:rPr>
                <w:rFonts w:hint="eastAsia" w:ascii="仿宋" w:hAnsi="仿宋" w:eastAsia="仿宋" w:cs="仿宋"/>
                <w:sz w:val="24"/>
                <w:szCs w:val="24"/>
              </w:rPr>
            </w:r>
            <w:r/>
          </w:p>
        </w:tc>
        <w:tc>
          <w:tcPr>
            <w:tcW w:w="5921" w:type="dxa"/>
            <w:vAlign w:val="center"/>
            <w:textDirection w:val="lrTb"/>
            <w:noWrap/>
          </w:tcPr>
          <w:p>
            <w:pPr>
              <w:pStyle w:val="771"/>
              <w:rPr>
                <w:rFonts w:hint="eastAsia" w:ascii="仿宋" w:hAnsi="仿宋" w:eastAsia="仿宋" w:cs="仿宋"/>
                <w:sz w:val="24"/>
                <w:szCs w:val="24"/>
              </w:rPr>
            </w:pPr>
            <w:r>
              <w:rPr>
                <w:rFonts w:hint="eastAsia" w:ascii="仿宋" w:hAnsi="仿宋" w:eastAsia="仿宋" w:cs="仿宋"/>
                <w:sz w:val="24"/>
                <w:szCs w:val="24"/>
              </w:rPr>
              <w:t xml:space="preserve">含负责人、管理岗位、专业岗位、采编岗位及一般岗位等</w:t>
            </w:r>
            <w:r>
              <w:rPr>
                <w:rFonts w:hint="eastAsia" w:ascii="仿宋" w:hAnsi="仿宋" w:eastAsia="仿宋" w:cs="仿宋"/>
                <w:sz w:val="24"/>
                <w:szCs w:val="24"/>
              </w:rPr>
            </w:r>
            <w:r/>
          </w:p>
        </w:tc>
      </w:tr>
      <w:tr>
        <w:trPr>
          <w:trHeight w:val="1762"/>
        </w:trPr>
        <w:tc>
          <w:tcPr>
            <w:tcW w:w="873" w:type="dxa"/>
            <w:vAlign w:val="center"/>
            <w:textDirection w:val="lrTb"/>
            <w:noWrap/>
          </w:tcPr>
          <w:p>
            <w:pPr>
              <w:pStyle w:val="771"/>
              <w:jc w:val="center"/>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00" w:type="dxa"/>
            <w:vAlign w:val="center"/>
            <w:textDirection w:val="lrTb"/>
            <w:noWrap/>
          </w:tcPr>
          <w:p>
            <w:pPr>
              <w:pStyle w:val="771"/>
              <w:jc w:val="center"/>
              <w:rPr>
                <w:rFonts w:hint="eastAsia" w:ascii="仿宋" w:hAnsi="仿宋" w:eastAsia="仿宋" w:cs="仿宋"/>
                <w:sz w:val="24"/>
                <w:szCs w:val="24"/>
              </w:rPr>
            </w:pPr>
            <w:r>
              <w:rPr>
                <w:rFonts w:hint="eastAsia" w:ascii="仿宋" w:hAnsi="仿宋" w:eastAsia="仿宋" w:cs="仿宋"/>
                <w:sz w:val="24"/>
                <w:szCs w:val="24"/>
              </w:rPr>
              <w:t xml:space="preserve">活动&amp;推广</w:t>
            </w:r>
            <w:r>
              <w:rPr>
                <w:rFonts w:hint="eastAsia" w:ascii="仿宋" w:hAnsi="仿宋" w:eastAsia="仿宋" w:cs="仿宋"/>
                <w:sz w:val="24"/>
                <w:szCs w:val="24"/>
              </w:rPr>
            </w:r>
            <w:r/>
          </w:p>
        </w:tc>
        <w:tc>
          <w:tcPr>
            <w:tcW w:w="1306" w:type="dxa"/>
            <w:vAlign w:val="center"/>
            <w:textDirection w:val="lrTb"/>
            <w:noWrap/>
          </w:tcPr>
          <w:p>
            <w:pPr>
              <w:pStyle w:val="771"/>
              <w:jc w:val="center"/>
              <w:rPr>
                <w:rFonts w:hint="eastAsia" w:ascii="仿宋" w:hAnsi="仿宋" w:eastAsia="仿宋" w:cs="仿宋"/>
                <w:sz w:val="24"/>
                <w:szCs w:val="24"/>
              </w:rPr>
            </w:pPr>
            <w:r>
              <w:rPr>
                <w:rFonts w:hint="eastAsia" w:ascii="仿宋" w:hAnsi="仿宋" w:eastAsia="仿宋" w:cs="仿宋"/>
                <w:sz w:val="24"/>
                <w:szCs w:val="24"/>
              </w:rPr>
              <w:t xml:space="preserve">1项</w:t>
            </w:r>
            <w:r>
              <w:rPr>
                <w:rFonts w:hint="eastAsia" w:ascii="仿宋" w:hAnsi="仿宋" w:eastAsia="仿宋" w:cs="仿宋"/>
                <w:sz w:val="24"/>
                <w:szCs w:val="24"/>
              </w:rPr>
            </w:r>
            <w:r/>
          </w:p>
        </w:tc>
        <w:tc>
          <w:tcPr>
            <w:tcW w:w="5921" w:type="dxa"/>
            <w:vAlign w:val="center"/>
            <w:textDirection w:val="lrTb"/>
            <w:noWrap/>
          </w:tcPr>
          <w:p>
            <w:pPr>
              <w:pStyle w:val="771"/>
              <w:rPr>
                <w:rFonts w:hint="eastAsia" w:ascii="仿宋" w:hAnsi="仿宋" w:eastAsia="仿宋" w:cs="仿宋"/>
                <w:sz w:val="24"/>
                <w:szCs w:val="24"/>
              </w:rPr>
            </w:pPr>
            <w:r>
              <w:rPr>
                <w:rFonts w:hint="eastAsia" w:ascii="仿宋" w:hAnsi="仿宋" w:eastAsia="仿宋" w:cs="仿宋"/>
                <w:sz w:val="24"/>
                <w:szCs w:val="24"/>
              </w:rPr>
              <w:t xml:space="preserve">全年举办各类读者活动不少于120场，含阅读推广活动、讲座、培训、展览等</w:t>
            </w:r>
            <w:r>
              <w:rPr>
                <w:rFonts w:hint="eastAsia" w:ascii="仿宋" w:hAnsi="仿宋" w:eastAsia="仿宋" w:cs="仿宋"/>
                <w:sz w:val="24"/>
                <w:szCs w:val="24"/>
                <w:lang w:eastAsia="zh-CN"/>
              </w:rPr>
              <w:t xml:space="preserve">（详见年度考核内容）</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71"/>
              <w:rPr>
                <w:rFonts w:hint="eastAsia" w:ascii="仿宋" w:hAnsi="仿宋" w:eastAsia="仿宋" w:cs="仿宋"/>
                <w:sz w:val="24"/>
                <w:szCs w:val="24"/>
                <w:lang w:eastAsia="zh-CN"/>
              </w:rPr>
            </w:pPr>
            <w:r>
              <w:rPr>
                <w:rFonts w:hint="eastAsia" w:ascii="仿宋" w:hAnsi="仿宋" w:eastAsia="仿宋" w:cs="仿宋"/>
                <w:sz w:val="24"/>
                <w:szCs w:val="24"/>
              </w:rPr>
              <w:t xml:space="preserve">打造文化特色活动品牌不少于6个</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771"/>
              <w:rPr>
                <w:rFonts w:hint="eastAsia" w:ascii="仿宋" w:hAnsi="仿宋" w:eastAsia="仿宋" w:cs="仿宋"/>
                <w:sz w:val="24"/>
                <w:szCs w:val="24"/>
                <w:lang w:eastAsia="zh-CN"/>
              </w:rPr>
            </w:pPr>
            <w:r>
              <w:rPr>
                <w:rFonts w:hint="eastAsia" w:ascii="仿宋" w:hAnsi="仿宋" w:eastAsia="仿宋" w:cs="仿宋"/>
                <w:sz w:val="24"/>
                <w:szCs w:val="24"/>
              </w:rPr>
              <w:t xml:space="preserve">全年组织馆员培训不低于120 学时/人</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771"/>
              <w:rPr>
                <w:rFonts w:hint="eastAsia" w:ascii="仿宋" w:hAnsi="仿宋" w:eastAsia="仿宋" w:cs="仿宋"/>
                <w:sz w:val="24"/>
                <w:szCs w:val="24"/>
                <w:lang w:eastAsia="zh-CN"/>
              </w:rPr>
            </w:pPr>
            <w:r>
              <w:rPr>
                <w:rFonts w:hint="eastAsia" w:ascii="仿宋" w:hAnsi="仿宋" w:eastAsia="仿宋" w:cs="仿宋"/>
                <w:sz w:val="24"/>
                <w:szCs w:val="24"/>
              </w:rPr>
              <w:t xml:space="preserve">全年媒体宣传报道总数不少于40次</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r>
      <w:tr>
        <w:trPr>
          <w:trHeight w:val="1134"/>
        </w:trPr>
        <w:tc>
          <w:tcPr>
            <w:tcW w:w="873" w:type="dxa"/>
            <w:vAlign w:val="center"/>
            <w:textDirection w:val="lrTb"/>
            <w:noWrap/>
          </w:tcPr>
          <w:p>
            <w:pPr>
              <w:pStyle w:val="771"/>
              <w:jc w:val="center"/>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00" w:type="dxa"/>
            <w:vAlign w:val="center"/>
            <w:textDirection w:val="lrTb"/>
            <w:noWrap/>
          </w:tcPr>
          <w:p>
            <w:pPr>
              <w:pStyle w:val="771"/>
              <w:jc w:val="center"/>
              <w:rPr>
                <w:rFonts w:hint="eastAsia" w:ascii="仿宋" w:hAnsi="仿宋" w:eastAsia="仿宋" w:cs="仿宋"/>
                <w:sz w:val="24"/>
                <w:szCs w:val="24"/>
                <w:lang w:eastAsia="zh-CN"/>
              </w:rPr>
            </w:pPr>
            <w:r>
              <w:rPr>
                <w:rFonts w:hint="eastAsia" w:ascii="仿宋" w:hAnsi="仿宋" w:eastAsia="仿宋" w:cs="仿宋"/>
                <w:sz w:val="24"/>
                <w:szCs w:val="24"/>
              </w:rPr>
              <w:t xml:space="preserve">办公</w:t>
            </w:r>
            <w:r>
              <w:rPr>
                <w:rFonts w:hint="eastAsia" w:ascii="仿宋" w:hAnsi="仿宋" w:eastAsia="仿宋" w:cs="仿宋"/>
                <w:sz w:val="24"/>
                <w:szCs w:val="24"/>
                <w:lang w:eastAsia="zh-CN"/>
              </w:rPr>
              <w:t xml:space="preserve">费用</w:t>
            </w:r>
            <w:r>
              <w:rPr>
                <w:rFonts w:hint="eastAsia" w:ascii="仿宋" w:hAnsi="仿宋" w:eastAsia="仿宋" w:cs="仿宋"/>
                <w:sz w:val="24"/>
                <w:szCs w:val="24"/>
                <w:lang w:eastAsia="zh-CN"/>
              </w:rPr>
            </w:r>
            <w:r/>
          </w:p>
        </w:tc>
        <w:tc>
          <w:tcPr>
            <w:tcW w:w="1306" w:type="dxa"/>
            <w:vAlign w:val="center"/>
            <w:textDirection w:val="lrTb"/>
            <w:noWrap/>
          </w:tcPr>
          <w:p>
            <w:pPr>
              <w:pStyle w:val="771"/>
              <w:jc w:val="center"/>
              <w:rPr>
                <w:rFonts w:hint="eastAsia" w:ascii="仿宋" w:hAnsi="仿宋" w:eastAsia="仿宋" w:cs="仿宋"/>
                <w:sz w:val="24"/>
                <w:szCs w:val="24"/>
              </w:rPr>
            </w:pPr>
            <w:r>
              <w:rPr>
                <w:rFonts w:hint="eastAsia" w:ascii="仿宋" w:hAnsi="仿宋" w:eastAsia="仿宋" w:cs="仿宋"/>
                <w:sz w:val="24"/>
                <w:szCs w:val="24"/>
              </w:rPr>
              <w:t xml:space="preserve">1年</w:t>
            </w:r>
            <w:r>
              <w:rPr>
                <w:rFonts w:hint="eastAsia" w:ascii="仿宋" w:hAnsi="仿宋" w:eastAsia="仿宋" w:cs="仿宋"/>
                <w:sz w:val="24"/>
                <w:szCs w:val="24"/>
              </w:rPr>
            </w:r>
            <w:r/>
          </w:p>
        </w:tc>
        <w:tc>
          <w:tcPr>
            <w:tcW w:w="5921" w:type="dxa"/>
            <w:vAlign w:val="center"/>
            <w:textDirection w:val="lrTb"/>
            <w:noWrap/>
          </w:tcPr>
          <w:p>
            <w:pPr>
              <w:pStyle w:val="771"/>
              <w:rPr>
                <w:rFonts w:hint="eastAsia" w:ascii="仿宋" w:hAnsi="仿宋" w:eastAsia="仿宋" w:cs="仿宋"/>
                <w:sz w:val="24"/>
                <w:szCs w:val="24"/>
                <w:lang w:val="en-US" w:eastAsia="zh-CN"/>
              </w:rPr>
            </w:pPr>
            <w:r>
              <w:rPr>
                <w:rFonts w:hint="eastAsia" w:ascii="仿宋" w:hAnsi="仿宋" w:eastAsia="仿宋" w:cs="仿宋"/>
                <w:sz w:val="24"/>
                <w:szCs w:val="24"/>
              </w:rPr>
              <w:t xml:space="preserve">包括图书馆</w:t>
            </w:r>
            <w:r>
              <w:rPr>
                <w:rFonts w:hint="eastAsia" w:ascii="仿宋" w:hAnsi="仿宋" w:eastAsia="仿宋" w:cs="仿宋"/>
                <w:sz w:val="24"/>
                <w:szCs w:val="24"/>
                <w:lang w:eastAsia="zh-CN"/>
              </w:rPr>
              <w:t xml:space="preserve">办公费用</w:t>
            </w:r>
            <w:r>
              <w:rPr>
                <w:rFonts w:hint="eastAsia" w:ascii="仿宋" w:hAnsi="仿宋" w:eastAsia="仿宋" w:cs="仿宋"/>
                <w:sz w:val="24"/>
                <w:szCs w:val="24"/>
              </w:rPr>
              <w:t xml:space="preserve">，工作服装费</w:t>
            </w:r>
            <w:r>
              <w:rPr>
                <w:rFonts w:hint="eastAsia" w:ascii="仿宋" w:hAnsi="仿宋" w:eastAsia="仿宋" w:cs="仿宋"/>
                <w:sz w:val="24"/>
                <w:szCs w:val="24"/>
                <w:lang w:val="en-US" w:eastAsia="zh-CN"/>
              </w:rPr>
              <w:t xml:space="preserve">等；</w:t>
            </w:r>
            <w:r>
              <w:rPr>
                <w:rFonts w:hint="eastAsia" w:ascii="仿宋" w:hAnsi="仿宋" w:eastAsia="仿宋" w:cs="仿宋"/>
                <w:sz w:val="24"/>
                <w:szCs w:val="24"/>
                <w:lang w:val="en-US" w:eastAsia="zh-CN"/>
              </w:rPr>
            </w:r>
            <w:r/>
          </w:p>
          <w:p>
            <w:pPr>
              <w:pStyle w:val="771"/>
              <w:rPr>
                <w:rFonts w:hint="eastAsia" w:ascii="仿宋" w:hAnsi="仿宋" w:eastAsia="仿宋" w:cs="仿宋"/>
                <w:sz w:val="24"/>
                <w:szCs w:val="24"/>
              </w:rPr>
            </w:pPr>
            <w:r>
              <w:rPr>
                <w:rFonts w:hint="eastAsia" w:ascii="仿宋" w:hAnsi="仿宋" w:eastAsia="仿宋" w:cs="仿宋"/>
                <w:sz w:val="24"/>
                <w:szCs w:val="24"/>
              </w:rPr>
              <w:t xml:space="preserve">不含（各类固定资产采购费、物业水电费、设施设备维修费以及项目以外的未知费用）。</w:t>
            </w:r>
            <w:r>
              <w:rPr>
                <w:rFonts w:hint="eastAsia" w:ascii="仿宋" w:hAnsi="仿宋" w:eastAsia="仿宋" w:cs="仿宋"/>
                <w:sz w:val="24"/>
                <w:szCs w:val="24"/>
              </w:rPr>
            </w:r>
            <w:r/>
          </w:p>
        </w:tc>
      </w:tr>
      <w:tr>
        <w:trPr>
          <w:trHeight w:val="737"/>
        </w:trPr>
        <w:tc>
          <w:tcPr>
            <w:tcW w:w="873" w:type="dxa"/>
            <w:vAlign w:val="center"/>
            <w:textDirection w:val="lrTb"/>
            <w:noWrap/>
          </w:tcPr>
          <w:p>
            <w:pPr>
              <w:pStyle w:val="771"/>
              <w:jc w:val="center"/>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00" w:type="dxa"/>
            <w:vAlign w:val="center"/>
            <w:textDirection w:val="lrTb"/>
            <w:noWrap/>
          </w:tcPr>
          <w:p>
            <w:pPr>
              <w:pStyle w:val="771"/>
              <w:jc w:val="center"/>
              <w:widowControl/>
              <w:rPr>
                <w:rFonts w:hint="eastAsia" w:ascii="仿宋" w:hAnsi="仿宋" w:eastAsia="仿宋" w:cs="仿宋"/>
                <w:sz w:val="24"/>
                <w:szCs w:val="24"/>
              </w:rPr>
            </w:pPr>
            <w:r>
              <w:rPr>
                <w:rFonts w:hint="eastAsia" w:ascii="仿宋" w:hAnsi="仿宋" w:eastAsia="仿宋" w:cs="仿宋"/>
                <w:sz w:val="24"/>
                <w:szCs w:val="24"/>
              </w:rPr>
              <w:t xml:space="preserve">服装费用</w:t>
            </w:r>
            <w:r>
              <w:rPr>
                <w:rFonts w:hint="eastAsia" w:ascii="仿宋" w:hAnsi="仿宋" w:eastAsia="仿宋" w:cs="仿宋"/>
                <w:sz w:val="24"/>
                <w:szCs w:val="24"/>
              </w:rPr>
            </w:r>
            <w:r/>
          </w:p>
        </w:tc>
        <w:tc>
          <w:tcPr>
            <w:tcW w:w="1306"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套/人/年</w:t>
            </w:r>
            <w:r>
              <w:rPr>
                <w:rFonts w:hint="eastAsia" w:ascii="仿宋" w:hAnsi="仿宋" w:eastAsia="仿宋" w:cs="仿宋"/>
                <w:sz w:val="24"/>
                <w:szCs w:val="24"/>
                <w:highlight w:val="none"/>
              </w:rPr>
            </w:r>
            <w:r/>
          </w:p>
        </w:tc>
        <w:tc>
          <w:tcPr>
            <w:tcW w:w="5921" w:type="dxa"/>
            <w:vAlign w:val="center"/>
            <w:textDirection w:val="lrTb"/>
            <w:noWrap/>
          </w:tcPr>
          <w:p>
            <w:pPr>
              <w:pStyle w:val="771"/>
              <w:tabs>
                <w:tab w:val="left" w:pos="4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要求给服务人员每人提供四套工服工装。</w:t>
            </w:r>
            <w:r>
              <w:rPr>
                <w:rFonts w:hint="eastAsia" w:ascii="仿宋" w:hAnsi="仿宋" w:eastAsia="仿宋" w:cs="仿宋"/>
                <w:sz w:val="24"/>
                <w:szCs w:val="24"/>
                <w:highlight w:val="none"/>
              </w:rPr>
            </w:r>
            <w:r/>
          </w:p>
        </w:tc>
      </w:tr>
      <w:tr>
        <w:trPr>
          <w:trHeight w:val="1396"/>
        </w:trPr>
        <w:tc>
          <w:tcPr>
            <w:tcW w:w="873" w:type="dxa"/>
            <w:vAlign w:val="center"/>
            <w:textDirection w:val="lrTb"/>
            <w:noWrap/>
          </w:tcPr>
          <w:p>
            <w:pPr>
              <w:pStyle w:val="771"/>
              <w:jc w:val="center"/>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200" w:type="dxa"/>
            <w:vAlign w:val="center"/>
            <w:textDirection w:val="lrTb"/>
            <w:noWrap/>
          </w:tcPr>
          <w:p>
            <w:pPr>
              <w:pStyle w:val="771"/>
              <w:jc w:val="center"/>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24小时智能借还书柜</w:t>
            </w:r>
            <w:r>
              <w:rPr>
                <w:rFonts w:hint="eastAsia" w:ascii="仿宋" w:hAnsi="仿宋" w:eastAsia="仿宋" w:cs="仿宋"/>
                <w:sz w:val="24"/>
                <w:szCs w:val="24"/>
              </w:rPr>
            </w:r>
            <w:r/>
          </w:p>
        </w:tc>
        <w:tc>
          <w:tcPr>
            <w:tcW w:w="1306" w:type="dxa"/>
            <w:vAlign w:val="center"/>
            <w:textDirection w:val="lrTb"/>
            <w:noWrap/>
          </w:tcPr>
          <w:p>
            <w:pPr>
              <w:pStyle w:val="771"/>
              <w:jc w:val="center"/>
              <w:tabs>
                <w:tab w:val="left" w:pos="420" w:leader="none"/>
              </w:tabs>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台</w:t>
            </w:r>
            <w:r>
              <w:rPr>
                <w:rFonts w:hint="eastAsia" w:ascii="仿宋" w:hAnsi="仿宋" w:eastAsia="仿宋" w:cs="仿宋"/>
                <w:sz w:val="24"/>
                <w:szCs w:val="24"/>
              </w:rPr>
            </w:r>
            <w:r/>
          </w:p>
        </w:tc>
        <w:tc>
          <w:tcPr>
            <w:tcW w:w="5921" w:type="dxa"/>
            <w:vAlign w:val="center"/>
            <w:textDirection w:val="lrTb"/>
            <w:noWrap/>
          </w:tcPr>
          <w:p>
            <w:pPr>
              <w:pStyle w:val="771"/>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含网借平台系统</w:t>
            </w:r>
            <w:r>
              <w:rPr>
                <w:rFonts w:hint="eastAsia" w:ascii="仿宋" w:hAnsi="仿宋" w:eastAsia="仿宋" w:cs="仿宋"/>
                <w:sz w:val="24"/>
                <w:szCs w:val="24"/>
              </w:rPr>
            </w:r>
            <w:r/>
          </w:p>
          <w:p>
            <w:pPr>
              <w:pStyle w:val="771"/>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支持 MP4 视频广告播放</w:t>
            </w:r>
            <w:r>
              <w:rPr>
                <w:rFonts w:hint="eastAsia" w:ascii="仿宋" w:hAnsi="仿宋" w:eastAsia="仿宋" w:cs="仿宋"/>
                <w:sz w:val="24"/>
                <w:szCs w:val="24"/>
              </w:rPr>
            </w:r>
            <w:r/>
          </w:p>
          <w:p>
            <w:pPr>
              <w:pStyle w:val="771"/>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支持人脸识别</w:t>
            </w:r>
            <w:r>
              <w:rPr>
                <w:rFonts w:hint="eastAsia" w:ascii="仿宋" w:hAnsi="仿宋" w:eastAsia="仿宋" w:cs="仿宋"/>
                <w:sz w:val="24"/>
                <w:szCs w:val="24"/>
              </w:rPr>
            </w:r>
            <w:r/>
          </w:p>
          <w:p>
            <w:pPr>
              <w:pStyle w:val="771"/>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每台柜存放不少于120本图书</w:t>
            </w:r>
            <w:r>
              <w:rPr>
                <w:rFonts w:hint="eastAsia" w:ascii="仿宋" w:hAnsi="仿宋" w:eastAsia="仿宋" w:cs="仿宋"/>
                <w:sz w:val="24"/>
                <w:szCs w:val="24"/>
              </w:rPr>
            </w:r>
            <w:r/>
          </w:p>
        </w:tc>
      </w:tr>
    </w:tbl>
    <w:p>
      <w:pPr>
        <w:pStyle w:val="771"/>
        <w:ind w:firstLine="482"/>
        <w:spacing w:before="24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2.2具体要求</w:t>
      </w:r>
      <w:r>
        <w:rPr>
          <w:rFonts w:hint="eastAsia" w:ascii="仿宋" w:hAnsi="仿宋" w:eastAsia="仿宋" w:cs="仿宋"/>
          <w:b/>
          <w:bCs/>
          <w:sz w:val="24"/>
          <w:szCs w:val="24"/>
        </w:rPr>
      </w:r>
      <w:r/>
    </w:p>
    <w:tbl>
      <w:tblPr>
        <w:tblW w:w="4962" w:type="pct"/>
        <w:jc w:val="center"/>
        <w:tblInd w:w="-30" w:type="dxa"/>
        <w:tblLayout w:type="fixed"/>
        <w:tblCellMar>
          <w:left w:w="15" w:type="dxa"/>
          <w:top w:w="15" w:type="dxa"/>
          <w:right w:w="15" w:type="dxa"/>
          <w:bottom w:w="0" w:type="dxa"/>
        </w:tblCellMar>
        <w:tblLook w:val="04A0" w:firstRow="1" w:lastRow="0" w:firstColumn="1" w:lastColumn="0" w:noHBand="0" w:noVBand="1"/>
      </w:tblPr>
      <w:tblGrid>
        <w:gridCol w:w="689"/>
        <w:gridCol w:w="1220"/>
        <w:gridCol w:w="672"/>
        <w:gridCol w:w="769"/>
        <w:gridCol w:w="6525"/>
      </w:tblGrid>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rFonts w:hint="eastAsia" w:ascii="仿宋" w:hAnsi="仿宋" w:eastAsia="仿宋" w:cs="仿宋"/>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项目名称</w:t>
            </w:r>
            <w:r>
              <w:rPr>
                <w:rFonts w:hint="eastAsia" w:ascii="仿宋" w:hAnsi="仿宋" w:eastAsia="仿宋" w:cs="仿宋"/>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数量</w:t>
            </w:r>
            <w:r>
              <w:rPr>
                <w:rFonts w:hint="eastAsia" w:ascii="仿宋" w:hAnsi="仿宋" w:eastAsia="仿宋" w:cs="仿宋"/>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单位</w:t>
            </w:r>
            <w:r>
              <w:rPr>
                <w:rFonts w:hint="eastAsia" w:ascii="仿宋" w:hAnsi="仿宋" w:eastAsia="仿宋" w:cs="仿宋"/>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center"/>
            <w:textDirection w:val="lrTb"/>
            <w:noWrap/>
          </w:tcPr>
          <w:p>
            <w:pPr>
              <w:pStyle w:val="771"/>
              <w:jc w:val="center"/>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要求</w:t>
            </w:r>
            <w:r>
              <w:rPr>
                <w:rFonts w:hint="eastAsia" w:ascii="仿宋" w:hAnsi="仿宋" w:eastAsia="仿宋" w:cs="仿宋"/>
                <w:b/>
                <w:sz w:val="24"/>
                <w:szCs w:val="24"/>
                <w:highlight w:val="none"/>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项目经理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top"/>
            <w:textDirection w:val="lrTb"/>
            <w:noWrap/>
          </w:tcPr>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岗位要求：</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全日制大学本科或以上学历</w:t>
            </w:r>
            <w:r>
              <w:rPr>
                <w:rFonts w:hint="eastAsia" w:ascii="仿宋" w:hAnsi="仿宋" w:eastAsia="仿宋" w:cs="仿宋"/>
                <w:b/>
                <w:bCs/>
                <w:sz w:val="24"/>
                <w:szCs w:val="24"/>
                <w:highlight w:val="none"/>
                <w:lang w:eastAsia="zh-CN"/>
              </w:rPr>
              <w:t xml:space="preserve">（提供证书扫描件）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图书馆学、信息管理、信息系统、管理类、中文、情报学等相关专业或具备相关资质证书</w:t>
            </w:r>
            <w:r>
              <w:rPr>
                <w:rFonts w:hint="eastAsia" w:ascii="仿宋" w:hAnsi="仿宋" w:eastAsia="仿宋" w:cs="仿宋"/>
                <w:b/>
                <w:bCs/>
                <w:sz w:val="24"/>
                <w:szCs w:val="24"/>
                <w:highlight w:val="none"/>
                <w:lang w:eastAsia="zh-CN"/>
              </w:rPr>
              <w:t xml:space="preserve">（提供证书扫描件）</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熟悉党和国家的文化政策及图书馆学科的发展动态，对地区的发展情况有所了解，思想解放，有较强的改革意识和创新能力。</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岗位职责：</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贯彻执行党的路线、方针、政策，执行国家有关文化事业和公共图书馆的法规，主持全馆服务外包工作；</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制定年度工作责任目标，组织、布置、督促、检查各个部门目标任务的完成；</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负责安排和管理好人事安排和经费管理；</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开展各项工作，督促检查，总结计划实施情况，保证工作目标任务的完成</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完成上级领导交办的其他工作任务。</w:t>
            </w:r>
            <w:r>
              <w:rPr>
                <w:rFonts w:hint="eastAsia" w:ascii="仿宋" w:hAnsi="仿宋" w:eastAsia="仿宋" w:cs="仿宋"/>
                <w:sz w:val="24"/>
                <w:szCs w:val="24"/>
                <w:highlight w:val="none"/>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项目主管</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top"/>
            <w:textDirection w:val="lrTb"/>
            <w:noWrap/>
          </w:tcPr>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岗位要求：</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全日制大学本科或以上学历；</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行政管理、管理类、中文等相关专业或具备相关资质证书；</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熟悉党和国家的文化政策及图书馆学科的发展动态，对地区的发展情况有所了解，思想解放，有较强的改革意识和创新能力。</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岗位职责：</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贯彻执行党的路线、方针、政策，执行国家有关文化事业和公共图书馆的法规，负责本部门各项工作；</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根据制定的年度部门工作责任目标，完成部门目标任务；</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负责安排和管理好本部门工作人员及任务；</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完成上级领导交办的其他工作任务。</w:t>
            </w:r>
            <w:r>
              <w:rPr>
                <w:rFonts w:hint="eastAsia" w:ascii="仿宋" w:hAnsi="仿宋" w:eastAsia="仿宋" w:cs="仿宋"/>
                <w:sz w:val="24"/>
                <w:szCs w:val="24"/>
                <w:highlight w:val="none"/>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信息化技术人员</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top"/>
            <w:textDirection w:val="lrTb"/>
            <w:noWrap/>
          </w:tcPr>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岗位要求：</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图书馆信息管理、计算机应用专业专科或以上学历或获得相关资质证书；</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具备图书馆设备的使用维护经验；</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具有一定的人际沟通能力和文字表达能力。</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岗位职责：</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负责数字体验区、电子阅览区、影音体验区等管理；</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负责对图书馆内现有的设备进行日常的维护和管理，保障馆内设备的正常使用。</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能处理图书馆设备的突发的故障，有应急的能力。</w:t>
            </w:r>
            <w:r>
              <w:rPr>
                <w:rFonts w:hint="eastAsia" w:ascii="仿宋" w:hAnsi="仿宋" w:eastAsia="仿宋" w:cs="仿宋"/>
                <w:sz w:val="24"/>
                <w:szCs w:val="24"/>
                <w:highlight w:val="none"/>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采编人员</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top"/>
            <w:textDirection w:val="lrTb"/>
            <w:noWrap/>
          </w:tcPr>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岗位要求：</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行政管理、中文、新闻学等相关专业专科以上学历。</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具有一年以上图书采编相关工作经验。</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有责任心，认真仔细，有耐心。</w:t>
            </w:r>
            <w:r>
              <w:rPr>
                <w:rFonts w:hint="eastAsia" w:ascii="仿宋" w:hAnsi="仿宋" w:eastAsia="仿宋" w:cs="仿宋"/>
                <w:sz w:val="24"/>
                <w:szCs w:val="24"/>
                <w:highlight w:val="none"/>
              </w:rPr>
            </w:r>
            <w:r/>
          </w:p>
          <w:p>
            <w:pPr>
              <w:pStyle w:val="771"/>
              <w:rPr>
                <w:rFonts w:hint="eastAsia" w:ascii="仿宋" w:hAnsi="仿宋" w:eastAsia="仿宋" w:cs="仿宋"/>
                <w:color w:val="ff0000"/>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具有国家图书馆全国图书馆联合编目中心颁发的编目人员证书。</w:t>
            </w:r>
            <w:r>
              <w:rPr>
                <w:rFonts w:hint="eastAsia" w:ascii="仿宋" w:hAnsi="仿宋" w:eastAsia="仿宋" w:cs="仿宋"/>
                <w:color w:val="ff0000"/>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岗位职责：</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根据图书馆需求情况，有目的、有计划地进行采购，并不断提高采购质量。</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订购前要认真做好查重工作，防止重订。</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严格执行财经纪律，负责到馆图书的付款、报帐工作。</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做好图书的鉴别工作，严格内容不健康、不符合的图书进入我馆。</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加强藏书建设理论和实践的研究，不断总结经验，提高采购质量。</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认真做好年度采购图书工作总结统计及经费结算。</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凡进馆图书资料均与验收人员一起拆包验收，必须做到书与发票一致无误。</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严格执行验收制度，对书、票不符，非本馆馆藏书范围的图书及破损图书，一概不予签字验收。</w:t>
            </w:r>
            <w:r>
              <w:rPr>
                <w:rFonts w:hint="eastAsia" w:ascii="仿宋" w:hAnsi="仿宋" w:eastAsia="仿宋" w:cs="仿宋"/>
                <w:sz w:val="24"/>
                <w:szCs w:val="24"/>
                <w:highlight w:val="none"/>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新媒体专员</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top"/>
            <w:textDirection w:val="lrTb"/>
            <w:noWrap/>
          </w:tcPr>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岗位要求：</w:t>
            </w:r>
            <w:r>
              <w:rPr>
                <w:rFonts w:hint="eastAsia" w:ascii="仿宋" w:hAnsi="仿宋" w:eastAsia="仿宋" w:cs="仿宋"/>
                <w:sz w:val="24"/>
                <w:szCs w:val="24"/>
                <w:highlight w:val="none"/>
              </w:rPr>
            </w:r>
            <w:r/>
          </w:p>
          <w:p>
            <w:pPr>
              <w:pStyle w:val="771"/>
              <w:numPr>
                <w:ilvl w:val="0"/>
                <w:numId w:val="0"/>
              </w:num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专科或以上的学历，专业不限，有一年以上新媒体运营经验，对新媒体运营有高度的热情。</w:t>
            </w:r>
            <w:r>
              <w:rPr>
                <w:rFonts w:hint="eastAsia" w:ascii="仿宋" w:hAnsi="仿宋" w:eastAsia="仿宋" w:cs="仿宋"/>
                <w:sz w:val="24"/>
                <w:szCs w:val="24"/>
                <w:highlight w:val="none"/>
              </w:rPr>
            </w:r>
            <w:r/>
          </w:p>
          <w:p>
            <w:pPr>
              <w:pStyle w:val="771"/>
              <w:numPr>
                <w:ilvl w:val="0"/>
                <w:numId w:val="0"/>
              </w:numPr>
              <w:jc w:val="left"/>
              <w:rPr>
                <w:rFonts w:hint="eastAsia" w:ascii="仿宋" w:hAnsi="仿宋" w:eastAsia="仿宋" w:cs="仿宋"/>
                <w:bCs/>
                <w:spacing w:val="10"/>
                <w:sz w:val="24"/>
                <w:szCs w:val="24"/>
                <w:highlight w:val="none"/>
              </w:rPr>
            </w:pPr>
            <w:r>
              <w:rPr>
                <w:rFonts w:hint="eastAsia" w:ascii="仿宋" w:hAnsi="仿宋" w:eastAsia="仿宋" w:cs="仿宋"/>
                <w:bCs/>
                <w:spacing w:val="10"/>
                <w:sz w:val="24"/>
                <w:szCs w:val="24"/>
                <w:highlight w:val="none"/>
                <w:lang w:val="en-US" w:eastAsia="zh-CN"/>
              </w:rPr>
              <w:t xml:space="preserve">2.</w:t>
            </w:r>
            <w:r>
              <w:rPr>
                <w:rFonts w:hint="eastAsia" w:ascii="仿宋" w:hAnsi="仿宋" w:eastAsia="仿宋" w:cs="仿宋"/>
                <w:bCs/>
                <w:spacing w:val="10"/>
                <w:sz w:val="24"/>
                <w:szCs w:val="24"/>
                <w:highlight w:val="none"/>
              </w:rPr>
              <w:t xml:space="preserve">富有创意、思维活跃，文笔好，书面和口头沟通能力强，熟悉网络语言写作特点，能独立撰写文案、脚本，短视频的拍摄剪辑。</w:t>
            </w:r>
            <w:r>
              <w:rPr>
                <w:rFonts w:hint="eastAsia" w:ascii="仿宋" w:hAnsi="仿宋" w:eastAsia="仿宋" w:cs="仿宋"/>
                <w:bCs/>
                <w:spacing w:val="10"/>
                <w:sz w:val="24"/>
                <w:szCs w:val="24"/>
                <w:highlight w:val="none"/>
              </w:rPr>
            </w:r>
            <w:r/>
          </w:p>
          <w:p>
            <w:pPr>
              <w:pStyle w:val="771"/>
              <w:numPr>
                <w:ilvl w:val="0"/>
                <w:numId w:val="0"/>
              </w:numPr>
              <w:rPr>
                <w:rFonts w:hint="eastAsia" w:ascii="仿宋" w:hAnsi="仿宋" w:eastAsia="仿宋" w:cs="仿宋"/>
                <w:bCs/>
                <w:spacing w:val="10"/>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对头条、抖音、微淘、小红书等新媒体渠道规则与机制有一定</w:t>
            </w:r>
            <w:r>
              <w:rPr>
                <w:rFonts w:hint="eastAsia" w:ascii="仿宋" w:hAnsi="仿宋" w:eastAsia="仿宋" w:cs="仿宋"/>
                <w:bCs/>
                <w:spacing w:val="10"/>
                <w:sz w:val="24"/>
                <w:szCs w:val="24"/>
                <w:highlight w:val="none"/>
              </w:rPr>
              <w:t xml:space="preserve">的了解。</w:t>
            </w:r>
            <w:r>
              <w:rPr>
                <w:rFonts w:hint="eastAsia" w:ascii="仿宋" w:hAnsi="仿宋" w:eastAsia="仿宋" w:cs="仿宋"/>
                <w:bCs/>
                <w:spacing w:val="10"/>
                <w:sz w:val="24"/>
                <w:szCs w:val="24"/>
                <w:highlight w:val="none"/>
              </w:rPr>
            </w:r>
            <w:r/>
          </w:p>
          <w:p>
            <w:pPr>
              <w:pStyle w:val="771"/>
              <w:rPr>
                <w:rFonts w:hint="eastAsia" w:ascii="仿宋" w:hAnsi="仿宋" w:eastAsia="仿宋" w:cs="仿宋"/>
                <w:bCs/>
                <w:spacing w:val="10"/>
                <w:sz w:val="24"/>
                <w:szCs w:val="24"/>
                <w:highlight w:val="none"/>
              </w:rPr>
            </w:pPr>
            <w:r>
              <w:rPr>
                <w:rFonts w:hint="eastAsia" w:ascii="仿宋" w:hAnsi="仿宋" w:eastAsia="仿宋" w:cs="仿宋"/>
                <w:bCs/>
                <w:spacing w:val="10"/>
                <w:sz w:val="24"/>
                <w:szCs w:val="24"/>
                <w:highlight w:val="none"/>
              </w:rPr>
              <w:t xml:space="preserve">岗位职责：</w:t>
            </w:r>
            <w:r>
              <w:rPr>
                <w:rFonts w:hint="eastAsia" w:ascii="仿宋" w:hAnsi="仿宋" w:eastAsia="仿宋" w:cs="仿宋"/>
                <w:bCs/>
                <w:spacing w:val="10"/>
                <w:sz w:val="24"/>
                <w:szCs w:val="24"/>
                <w:highlight w:val="none"/>
              </w:rPr>
            </w:r>
            <w:r/>
          </w:p>
          <w:p>
            <w:pPr>
              <w:pStyle w:val="771"/>
              <w:numPr>
                <w:ilvl w:val="0"/>
                <w:numId w:val="0"/>
              </w:numPr>
              <w:rPr>
                <w:rFonts w:hint="eastAsia" w:ascii="仿宋" w:hAnsi="仿宋" w:eastAsia="仿宋" w:cs="仿宋"/>
                <w:bCs/>
                <w:spacing w:val="10"/>
                <w:sz w:val="24"/>
                <w:szCs w:val="24"/>
                <w:highlight w:val="none"/>
              </w:rPr>
            </w:pPr>
            <w:r>
              <w:rPr>
                <w:rFonts w:hint="eastAsia" w:ascii="仿宋" w:hAnsi="仿宋" w:eastAsia="仿宋" w:cs="仿宋"/>
                <w:bCs/>
                <w:spacing w:val="10"/>
                <w:sz w:val="24"/>
                <w:szCs w:val="24"/>
                <w:highlight w:val="none"/>
                <w:lang w:val="en-US" w:eastAsia="zh-CN"/>
              </w:rPr>
              <w:t xml:space="preserve">1.</w:t>
            </w:r>
            <w:r>
              <w:rPr>
                <w:rFonts w:hint="eastAsia" w:ascii="仿宋" w:hAnsi="仿宋" w:eastAsia="仿宋" w:cs="仿宋"/>
                <w:bCs/>
                <w:spacing w:val="10"/>
                <w:sz w:val="24"/>
                <w:szCs w:val="24"/>
                <w:highlight w:val="none"/>
              </w:rPr>
              <w:t xml:space="preserve">负责图书馆微信公众号、微博、相关小程序等新媒体平台的运营工作。</w:t>
            </w:r>
            <w:r>
              <w:rPr>
                <w:rFonts w:hint="eastAsia" w:ascii="仿宋" w:hAnsi="仿宋" w:eastAsia="仿宋" w:cs="仿宋"/>
                <w:bCs/>
                <w:spacing w:val="10"/>
                <w:sz w:val="24"/>
                <w:szCs w:val="24"/>
                <w:highlight w:val="none"/>
              </w:rPr>
            </w:r>
            <w:r/>
          </w:p>
          <w:p>
            <w:pPr>
              <w:pStyle w:val="771"/>
              <w:numPr>
                <w:ilvl w:val="0"/>
                <w:numId w:val="0"/>
              </w:numPr>
              <w:rPr>
                <w:rFonts w:hint="eastAsia" w:ascii="仿宋" w:hAnsi="仿宋" w:eastAsia="仿宋" w:cs="仿宋"/>
                <w:bCs/>
                <w:spacing w:val="10"/>
                <w:sz w:val="24"/>
                <w:szCs w:val="24"/>
                <w:highlight w:val="none"/>
              </w:rPr>
            </w:pPr>
            <w:r>
              <w:rPr>
                <w:rFonts w:hint="eastAsia" w:ascii="仿宋" w:hAnsi="仿宋" w:eastAsia="仿宋" w:cs="仿宋"/>
                <w:bCs/>
                <w:spacing w:val="10"/>
                <w:sz w:val="24"/>
                <w:szCs w:val="24"/>
                <w:highlight w:val="none"/>
                <w:lang w:val="en-US" w:eastAsia="zh-CN"/>
              </w:rPr>
              <w:t xml:space="preserve">2.</w:t>
            </w:r>
            <w:r>
              <w:rPr>
                <w:rFonts w:hint="eastAsia" w:ascii="仿宋" w:hAnsi="仿宋" w:eastAsia="仿宋" w:cs="仿宋"/>
                <w:bCs/>
                <w:spacing w:val="10"/>
                <w:sz w:val="24"/>
                <w:szCs w:val="24"/>
                <w:highlight w:val="none"/>
              </w:rPr>
              <w:t xml:space="preserve">负责图书馆短视频的拍摄剪辑、内容文案撰写发布等工作。</w:t>
            </w:r>
            <w:r>
              <w:rPr>
                <w:rFonts w:hint="eastAsia" w:ascii="仿宋" w:hAnsi="仿宋" w:eastAsia="仿宋" w:cs="仿宋"/>
                <w:bCs/>
                <w:spacing w:val="10"/>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bCs/>
                <w:spacing w:val="10"/>
                <w:sz w:val="24"/>
                <w:szCs w:val="24"/>
                <w:highlight w:val="none"/>
                <w:lang w:val="en-US" w:eastAsia="zh-CN"/>
              </w:rPr>
              <w:t xml:space="preserve">3.</w:t>
            </w:r>
            <w:r>
              <w:rPr>
                <w:rFonts w:hint="eastAsia" w:ascii="仿宋" w:hAnsi="仿宋" w:eastAsia="仿宋" w:cs="仿宋"/>
                <w:bCs/>
                <w:spacing w:val="10"/>
                <w:sz w:val="24"/>
                <w:szCs w:val="24"/>
                <w:highlight w:val="none"/>
              </w:rPr>
              <w:t xml:space="preserve">官网、双微等自媒体平台内容的创意、选题、内容、执行与维护更新。</w:t>
            </w:r>
            <w:r>
              <w:rPr>
                <w:rFonts w:hint="eastAsia" w:ascii="仿宋" w:hAnsi="仿宋" w:eastAsia="仿宋" w:cs="仿宋"/>
                <w:sz w:val="24"/>
                <w:szCs w:val="24"/>
                <w:highlight w:val="none"/>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活动策划专员</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top"/>
            <w:textDirection w:val="lrTb"/>
            <w:noWrap/>
          </w:tcPr>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岗位要求：</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学历：中文类、汉语言文学、新闻等相关专业专科或以上学历。</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具有一年以上专业公关、广告或互联网行业市场/产品策划及文案经验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对网站/微信的内容建设有独到见解，对当下热点事件敏锐并能结合策划，并有独立落地执行的能力；思维缜密，创意思维活跃，洞察力强和扎实的文案撰写基础。</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岗位职责：</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负责图书馆各项活动的策划与组织实施；</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组织指导撰写各项活动方案；</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收集公共文化信息及行业动态，进行活动策划和执行；</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协助项目负责人对活动进行整体协调和把控；</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评估活动效果并编制活动报告；</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推广策略案、资源渠道合作案、品牌策划案等文案的创意、策划、内容及执行；</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协助完成各类调研、统计报告的信息采集和文案采编；</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读者建设、志愿者队伍建设、活动绩效评定系统建设。</w:t>
            </w:r>
            <w:r>
              <w:rPr>
                <w:rFonts w:hint="eastAsia" w:ascii="仿宋" w:hAnsi="仿宋" w:eastAsia="仿宋" w:cs="仿宋"/>
                <w:sz w:val="24"/>
                <w:szCs w:val="24"/>
                <w:highlight w:val="none"/>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借阅、流通管理员</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top"/>
            <w:textDirection w:val="lrTb"/>
            <w:noWrap/>
          </w:tcPr>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岗位要求：</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大专或以上学历。</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具有图书馆相关工作经验，能完成图书馆基础流通业务工作。</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岗位职责：</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配合图书馆图书上架、图书整理相关工作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7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配合图书馆完成图书借阅相关工作</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承担读者外借出纳工作，负责办理书刊借还、自助借、还书指导、续借书刊的申报登记及办理、逾期书刊的催还、预约借书的上架和下架、读者荐购图书的整理交接等事务。</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负责收取和管理读者书刊借阅滞纳金、书刊丢失、污损及盗窃书刊等罚款金，并做好统计和结账。</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负责图书保护的检查和修补破书工作。</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负责受理读者口头、电话询问和现场找书指导。</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负责储备书库的管理、接收物流和书库内爆架的松紧度调节。</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负责现场秩序的维护和读者文明阅读引导。</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负责读者预约图书的归还、上架和下架。</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每日登记到馆人次并报送服务数据。</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配合图书馆完成基础引导相关工作。</w:t>
            </w:r>
            <w:r>
              <w:rPr>
                <w:rFonts w:hint="eastAsia" w:ascii="仿宋" w:hAnsi="仿宋" w:eastAsia="仿宋" w:cs="仿宋"/>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服装费用</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套</w:t>
            </w:r>
            <w:r>
              <w:rPr>
                <w:rFonts w:hint="eastAsia" w:ascii="仿宋" w:hAnsi="仿宋" w:eastAsia="仿宋" w:cs="仿宋"/>
                <w:sz w:val="24"/>
                <w:szCs w:val="24"/>
                <w:highlight w:val="none"/>
                <w:lang w:val="en-US" w:eastAsia="zh-CN"/>
              </w:rPr>
              <w:t xml:space="preserve">/人/年</w:t>
            </w:r>
            <w:r>
              <w:rPr>
                <w:rFonts w:ascii="仿宋" w:hAnsi="仿宋" w:eastAsia="仿宋" w:cs="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center"/>
            <w:textDirection w:val="lrTb"/>
            <w:noWrap/>
          </w:tcPr>
          <w:p>
            <w:pPr>
              <w:pStyle w:val="771"/>
              <w:tabs>
                <w:tab w:val="left" w:pos="4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要求给服务人员每人提供四套工服工装。</w:t>
            </w:r>
            <w:r>
              <w:rPr>
                <w:rFonts w:hint="eastAsia" w:ascii="仿宋" w:hAnsi="仿宋" w:eastAsia="仿宋" w:cs="仿宋"/>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办公用品</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center"/>
            <w:textDirection w:val="lrTb"/>
            <w:noWrap/>
          </w:tcPr>
          <w:p>
            <w:pPr>
              <w:pStyle w:val="771"/>
              <w:tabs>
                <w:tab w:val="left" w:pos="42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打印材料费，</w:t>
            </w:r>
            <w:r>
              <w:rPr>
                <w:rFonts w:hint="eastAsia" w:ascii="仿宋" w:hAnsi="仿宋" w:eastAsia="仿宋" w:cs="仿宋"/>
                <w:sz w:val="24"/>
                <w:szCs w:val="24"/>
                <w:highlight w:val="none"/>
                <w:lang w:val="en-US" w:eastAsia="zh-CN"/>
              </w:rPr>
              <w:t xml:space="preserve">办公用品，内部</w:t>
            </w:r>
            <w:r>
              <w:rPr>
                <w:rFonts w:hint="eastAsia" w:ascii="仿宋" w:hAnsi="仿宋" w:eastAsia="仿宋" w:cs="仿宋"/>
                <w:sz w:val="24"/>
                <w:szCs w:val="24"/>
                <w:highlight w:val="none"/>
              </w:rPr>
              <w:t xml:space="preserve">绿植及装饰品，</w:t>
            </w:r>
            <w:r>
              <w:rPr>
                <w:rFonts w:hint="eastAsia" w:ascii="仿宋" w:hAnsi="仿宋" w:eastAsia="仿宋" w:cs="仿宋"/>
                <w:sz w:val="24"/>
                <w:szCs w:val="24"/>
                <w:highlight w:val="none"/>
                <w:lang w:val="en-US" w:eastAsia="zh-CN"/>
              </w:rPr>
              <w:t xml:space="preserve">随同</w:t>
            </w:r>
            <w:r>
              <w:rPr>
                <w:rFonts w:hint="eastAsia" w:ascii="仿宋" w:hAnsi="仿宋" w:eastAsia="仿宋" w:cs="仿宋"/>
                <w:sz w:val="24"/>
                <w:szCs w:val="24"/>
                <w:highlight w:val="none"/>
              </w:rPr>
              <w:t xml:space="preserve">会议差旅费</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活动&amp;推广</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center"/>
            <w:textDirection w:val="lrTb"/>
            <w:noWrap/>
          </w:tcPr>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阅读推广活动：40场；</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打造</w:t>
            </w:r>
            <w:r>
              <w:rPr>
                <w:rFonts w:hint="eastAsia" w:ascii="仿宋" w:hAnsi="仿宋" w:eastAsia="仿宋" w:cs="仿宋"/>
                <w:sz w:val="24"/>
                <w:szCs w:val="24"/>
                <w:highlight w:val="none"/>
                <w:lang w:val="en-US" w:eastAsia="zh-CN"/>
              </w:rPr>
              <w:t xml:space="preserve">不低于</w:t>
            </w:r>
            <w:r>
              <w:rPr>
                <w:rFonts w:hint="eastAsia" w:ascii="仿宋" w:hAnsi="仿宋" w:eastAsia="仿宋" w:cs="仿宋"/>
                <w:sz w:val="24"/>
                <w:szCs w:val="24"/>
                <w:highlight w:val="none"/>
              </w:rPr>
              <w:t xml:space="preserve">20场文化特色品牌活动</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组织馆员培训120小时；</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媒体报道宣传活动。全年在国家、省、市、县级纸质、网络媒体发布信息不少于40条。（省级以上 4条、市级6条、区县级 30条）。</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展览活动：12场，制作展牌、搬运、协调等；</w:t>
            </w:r>
            <w:r>
              <w:rPr>
                <w:rFonts w:hint="eastAsia" w:ascii="仿宋" w:hAnsi="仿宋" w:eastAsia="仿宋" w:cs="仿宋"/>
                <w:sz w:val="24"/>
                <w:szCs w:val="24"/>
                <w:highlight w:val="none"/>
              </w:rPr>
            </w:r>
            <w:r/>
          </w:p>
          <w:p>
            <w:pPr>
              <w:pStyle w:val="771"/>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lang w:val="en-US" w:eastAsia="zh-CN"/>
              </w:rPr>
              <w:t xml:space="preserve">.讲座、展览、培训活动（不包括阅读推广活动）：80场；</w:t>
            </w:r>
            <w:r>
              <w:rPr>
                <w:rFonts w:hint="eastAsia" w:ascii="仿宋" w:hAnsi="仿宋" w:eastAsia="仿宋" w:cs="仿宋"/>
                <w:sz w:val="24"/>
                <w:szCs w:val="24"/>
                <w:highlight w:val="none"/>
                <w:lang w:val="en-US" w:eastAsia="zh-CN"/>
              </w:rPr>
            </w:r>
            <w:r/>
          </w:p>
          <w:p>
            <w:pPr>
              <w:pStyle w:val="771"/>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每年举办一次县级馆管理工作交流会（论坛），需邀请市图书馆、周边区县同行参加，含接待、布置会场、租赁车辆、住宿等。</w:t>
            </w:r>
            <w:r>
              <w:rPr>
                <w:rFonts w:hint="eastAsia" w:ascii="仿宋" w:hAnsi="仿宋" w:eastAsia="仿宋" w:cs="仿宋"/>
                <w:sz w:val="24"/>
                <w:szCs w:val="24"/>
                <w:highlight w:val="none"/>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vMerge w:val="restart"/>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vMerge w:val="restart"/>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24小时智能借还书柜</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tabs>
                <w:tab w:val="left" w:pos="42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tabs>
                <w:tab w:val="left" w:pos="4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center"/>
            <w:textDirection w:val="lrTb"/>
            <w:noWrap/>
          </w:tcPr>
          <w:p>
            <w:pPr>
              <w:pStyle w:val="771"/>
              <w:tabs>
                <w:tab w:val="left" w:pos="42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新增</w:t>
            </w:r>
            <w:r>
              <w:rPr>
                <w:rFonts w:hint="eastAsia" w:ascii="仿宋" w:hAnsi="仿宋" w:eastAsia="仿宋" w:cs="仿宋"/>
                <w:sz w:val="24"/>
                <w:szCs w:val="24"/>
                <w:highlight w:val="none"/>
                <w:lang w:val="en-US" w:eastAsia="zh-CN"/>
              </w:rPr>
              <w:t xml:space="preserve">1台新设备并</w:t>
            </w:r>
            <w:r>
              <w:rPr>
                <w:rFonts w:hint="eastAsia" w:ascii="仿宋" w:hAnsi="仿宋" w:eastAsia="仿宋" w:cs="仿宋"/>
                <w:sz w:val="24"/>
                <w:szCs w:val="24"/>
                <w:highlight w:val="none"/>
              </w:rPr>
              <w:t xml:space="preserve">每</w:t>
            </w:r>
            <w:r>
              <w:rPr>
                <w:rFonts w:hint="eastAsia" w:ascii="仿宋" w:hAnsi="仿宋" w:eastAsia="仿宋" w:cs="仿宋"/>
                <w:sz w:val="24"/>
                <w:szCs w:val="24"/>
                <w:highlight w:val="none"/>
                <w:lang w:val="en-US" w:eastAsia="zh-CN"/>
              </w:rPr>
              <w:t xml:space="preserve">月</w:t>
            </w:r>
            <w:r>
              <w:rPr>
                <w:rFonts w:hint="eastAsia" w:ascii="仿宋" w:hAnsi="仿宋" w:eastAsia="仿宋" w:cs="仿宋"/>
                <w:sz w:val="24"/>
                <w:szCs w:val="24"/>
                <w:highlight w:val="none"/>
              </w:rPr>
              <w:t xml:space="preserve">至少一次更换借还书柜图书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vMerge w:val="continue"/>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vMerge w:val="continue"/>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tabs>
                <w:tab w:val="left" w:pos="420" w:leader="none"/>
              </w:tabs>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ascii="仿宋" w:hAnsi="仿宋" w:eastAsia="仿宋" w:cs="仿宋"/>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tabs>
                <w:tab w:val="left" w:pos="42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台</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center"/>
            <w:textDirection w:val="lrTb"/>
            <w:noWrap/>
          </w:tcPr>
          <w:p>
            <w:pPr>
              <w:pStyle w:val="771"/>
              <w:tabs>
                <w:tab w:val="left" w:pos="42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每</w:t>
            </w:r>
            <w:r>
              <w:rPr>
                <w:rFonts w:hint="eastAsia" w:ascii="仿宋" w:hAnsi="仿宋" w:eastAsia="仿宋" w:cs="仿宋"/>
                <w:sz w:val="24"/>
                <w:szCs w:val="24"/>
                <w:highlight w:val="none"/>
                <w:lang w:val="en-US" w:eastAsia="zh-CN"/>
              </w:rPr>
              <w:t xml:space="preserve">月</w:t>
            </w:r>
            <w:r>
              <w:rPr>
                <w:rFonts w:hint="eastAsia" w:ascii="仿宋" w:hAnsi="仿宋" w:eastAsia="仿宋" w:cs="仿宋"/>
                <w:sz w:val="24"/>
                <w:szCs w:val="24"/>
                <w:highlight w:val="none"/>
              </w:rPr>
              <w:t xml:space="preserve">至少一次更换借还书柜图书</w:t>
            </w:r>
            <w:r>
              <w:rPr>
                <w:rFonts w:hint="eastAsia" w:ascii="仿宋" w:hAnsi="仿宋" w:eastAsia="仿宋" w:cs="仿宋"/>
                <w:sz w:val="24"/>
                <w:szCs w:val="24"/>
                <w:highlight w:val="none"/>
                <w:lang w:eastAsia="zh-CN"/>
              </w:rPr>
              <w:t xml:space="preserve">（原区政府</w:t>
            </w:r>
            <w:r>
              <w:rPr>
                <w:rFonts w:hint="eastAsia" w:ascii="仿宋" w:hAnsi="仿宋" w:eastAsia="仿宋" w:cs="仿宋"/>
                <w:sz w:val="24"/>
                <w:szCs w:val="24"/>
                <w:highlight w:val="none"/>
                <w:lang w:val="en-US" w:eastAsia="zh-CN"/>
              </w:rPr>
              <w:t xml:space="preserve">2套设备</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tc>
      </w:tr>
      <w:tr>
        <w:trPr>
          <w:trHeight w:val="5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 w:type="dxa"/>
            <w:vAlign w:val="center"/>
            <w:textDirection w:val="lrTb"/>
            <w:noWrap/>
          </w:tcPr>
          <w:p>
            <w:pPr>
              <w:pStyle w:val="771"/>
              <w:jc w:val="center"/>
              <w:widowControl/>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rPr>
                <w:rFonts w:ascii="仿宋" w:hAnsi="仿宋" w:eastAsia="仿宋" w:cs="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7" w:type="dxa"/>
            <w:vAlign w:val="center"/>
            <w:textDirection w:val="lrTb"/>
            <w:noWrap/>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街道分馆图书流转</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0" w:type="dxa"/>
            <w:vAlign w:val="center"/>
            <w:textDirection w:val="lrTb"/>
            <w:noWrap/>
          </w:tcPr>
          <w:p>
            <w:pPr>
              <w:pStyle w:val="771"/>
              <w:jc w:val="center"/>
              <w:tabs>
                <w:tab w:val="left" w:pos="420" w:leader="none"/>
              </w:tabs>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w:t>
            </w:r>
            <w:r>
              <w:rPr>
                <w:rFonts w:ascii="仿宋" w:hAnsi="仿宋" w:eastAsia="仿宋" w:cs="仿宋"/>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389" w:type="dxa"/>
            <w:vAlign w:val="center"/>
            <w:textDirection w:val="lrTb"/>
            <w:noWrap/>
          </w:tcPr>
          <w:p>
            <w:pPr>
              <w:pStyle w:val="771"/>
              <w:jc w:val="center"/>
              <w:tabs>
                <w:tab w:val="left" w:pos="420" w:leader="none"/>
              </w:tabs>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个</w:t>
            </w:r>
            <w:r>
              <w:rPr>
                <w:rFonts w:hint="eastAsia" w:ascii="仿宋" w:hAnsi="仿宋" w:eastAsia="仿宋" w:cs="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4" w:type="dxa"/>
            <w:vAlign w:val="center"/>
            <w:textDirection w:val="lrTb"/>
            <w:noWrap/>
          </w:tcPr>
          <w:p>
            <w:pPr>
              <w:pStyle w:val="771"/>
              <w:tabs>
                <w:tab w:val="left" w:pos="42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16个街道分馆图书每季度至少流转一次。</w:t>
            </w:r>
            <w:r>
              <w:rPr>
                <w:rFonts w:hint="eastAsia" w:ascii="仿宋" w:hAnsi="仿宋" w:eastAsia="仿宋" w:cs="仿宋"/>
                <w:sz w:val="24"/>
                <w:szCs w:val="24"/>
                <w:highlight w:val="none"/>
                <w:lang w:eastAsia="zh-CN"/>
              </w:rPr>
            </w:r>
            <w:r/>
          </w:p>
        </w:tc>
      </w:tr>
    </w:tbl>
    <w:p>
      <w:pPr>
        <w:pStyle w:val="771"/>
        <w:ind w:firstLine="482"/>
        <w:spacing w:before="240" w:line="360" w:lineRule="auto"/>
        <w:rPr>
          <w:rFonts w:hint="eastAsia" w:ascii="仿宋" w:hAnsi="仿宋" w:eastAsia="仿宋" w:cs="仿宋"/>
          <w:b/>
          <w:sz w:val="24"/>
          <w:szCs w:val="24"/>
        </w:rPr>
      </w:pPr>
      <w:r>
        <w:rPr>
          <w:rFonts w:hint="eastAsia" w:ascii="仿宋" w:hAnsi="仿宋" w:eastAsia="仿宋" w:cs="仿宋"/>
          <w:b/>
          <w:sz w:val="24"/>
          <w:szCs w:val="24"/>
        </w:rPr>
        <w:t xml:space="preserve">3</w:t>
      </w:r>
      <w:r>
        <w:rPr>
          <w:rFonts w:hint="eastAsia" w:ascii="仿宋" w:hAnsi="仿宋" w:eastAsia="仿宋" w:cs="仿宋"/>
          <w:b/>
          <w:sz w:val="24"/>
          <w:szCs w:val="24"/>
          <w:lang w:val="en-US" w:eastAsia="zh-CN"/>
        </w:rPr>
        <w:t xml:space="preserve">.</w:t>
      </w:r>
      <w:r>
        <w:rPr>
          <w:rFonts w:hint="eastAsia" w:ascii="仿宋" w:hAnsi="仿宋" w:eastAsia="仿宋" w:cs="仿宋"/>
          <w:b/>
          <w:sz w:val="24"/>
          <w:szCs w:val="24"/>
        </w:rPr>
        <w:t xml:space="preserve">考核标准：</w:t>
      </w:r>
      <w:r>
        <w:rPr>
          <w:rFonts w:hint="eastAsia" w:ascii="仿宋" w:hAnsi="仿宋" w:eastAsia="仿宋" w:cs="仿宋"/>
          <w:b/>
          <w:sz w:val="24"/>
          <w:szCs w:val="24"/>
        </w:rPr>
      </w:r>
      <w:r/>
    </w:p>
    <w:p>
      <w:pPr>
        <w:pStyle w:val="771"/>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rPr>
        <w:t xml:space="preserve">3.1年度考核内容及评分细</w:t>
      </w:r>
      <w:r>
        <w:rPr>
          <w:rFonts w:hint="eastAsia" w:ascii="仿宋" w:hAnsi="仿宋" w:eastAsia="仿宋" w:cs="仿宋"/>
          <w:sz w:val="24"/>
          <w:szCs w:val="24"/>
          <w:highlight w:val="none"/>
        </w:rPr>
        <w:t xml:space="preserve">则</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可视评估定级要求改动）</w:t>
      </w:r>
      <w:r>
        <w:rPr>
          <w:rFonts w:hint="eastAsia" w:ascii="仿宋" w:hAnsi="仿宋" w:eastAsia="仿宋" w:cs="仿宋"/>
          <w:sz w:val="24"/>
          <w:szCs w:val="24"/>
          <w:highlight w:val="none"/>
          <w:lang w:val="en-US" w:eastAsia="zh-CN"/>
        </w:rPr>
      </w:r>
      <w:r/>
    </w:p>
    <w:tbl>
      <w:tblPr>
        <w:tblW w:w="8684" w:type="dxa"/>
        <w:jc w:val="center"/>
        <w:tblInd w:w="-30" w:type="dxa"/>
        <w:tblLayout w:type="fixed"/>
        <w:tblCellMar>
          <w:left w:w="15" w:type="dxa"/>
          <w:top w:w="15" w:type="dxa"/>
          <w:right w:w="15" w:type="dxa"/>
          <w:bottom w:w="0" w:type="dxa"/>
        </w:tblCellMar>
        <w:tblLook w:val="04A0" w:firstRow="1" w:lastRow="0" w:firstColumn="1" w:lastColumn="0" w:noHBand="0" w:noVBand="1"/>
      </w:tblPr>
      <w:tblGrid>
        <w:gridCol w:w="756"/>
        <w:gridCol w:w="1256"/>
        <w:gridCol w:w="5902"/>
        <w:gridCol w:w="770"/>
      </w:tblGrid>
      <w:tr>
        <w:trPr>
          <w:trHeight w:val="587"/>
        </w:trPr>
        <w:tc>
          <w:tcPr>
            <w:tcBorders>
              <w:top w:val="single" w:color="000000" w:sz="8"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序号</w:t>
            </w:r>
            <w:r>
              <w:rPr>
                <w:rFonts w:hint="eastAsia" w:ascii="仿宋" w:hAnsi="仿宋" w:eastAsia="仿宋" w:cs="仿宋"/>
                <w:b/>
                <w:color w:val="000000"/>
                <w:sz w:val="24"/>
                <w:szCs w:val="24"/>
              </w:rPr>
            </w:r>
            <w:r/>
          </w:p>
        </w:tc>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指标</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jc w:val="center"/>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考核内容</w:t>
            </w:r>
            <w:r>
              <w:rPr>
                <w:rFonts w:hint="eastAsia" w:ascii="仿宋" w:hAnsi="仿宋" w:eastAsia="仿宋" w:cs="仿宋"/>
                <w:b/>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分值</w:t>
            </w:r>
            <w:r>
              <w:rPr>
                <w:rFonts w:hint="eastAsia" w:ascii="仿宋" w:hAnsi="仿宋" w:eastAsia="仿宋" w:cs="仿宋"/>
                <w:b/>
                <w:color w:val="000000"/>
                <w:sz w:val="24"/>
                <w:szCs w:val="24"/>
              </w:rPr>
            </w:r>
            <w:r/>
          </w:p>
        </w:tc>
      </w:tr>
      <w:tr>
        <w:trPr>
          <w:trHeight w:val="510"/>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开放时间</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周开放时间不少于64小时，全年无休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510"/>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新增读者数</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一年新增注册读者数不少于</w:t>
            </w:r>
            <w:r>
              <w:rPr>
                <w:rFonts w:hint="eastAsia" w:ascii="仿宋" w:hAnsi="仿宋" w:eastAsia="仿宋" w:cs="仿宋"/>
                <w:color w:val="000000"/>
                <w:sz w:val="24"/>
                <w:szCs w:val="24"/>
                <w:lang w:val="en-US" w:eastAsia="zh-CN"/>
              </w:rPr>
              <w:t xml:space="preserve">4000</w:t>
            </w:r>
            <w:r>
              <w:rPr>
                <w:rFonts w:hint="eastAsia" w:ascii="仿宋" w:hAnsi="仿宋" w:eastAsia="仿宋" w:cs="仿宋"/>
                <w:color w:val="000000"/>
                <w:sz w:val="24"/>
                <w:szCs w:val="24"/>
              </w:rPr>
              <w:t xml:space="preserve">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510"/>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到馆量</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年读者到馆量不少于50万人次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文献</w:t>
            </w:r>
            <w:r>
              <w:rPr>
                <w:rFonts w:hint="eastAsia" w:ascii="仿宋" w:hAnsi="仿宋" w:eastAsia="仿宋" w:cs="仿宋"/>
                <w:color w:val="000000"/>
                <w:sz w:val="24"/>
                <w:szCs w:val="24"/>
              </w:rPr>
            </w:r>
            <w:r/>
          </w:p>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外借量</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年馆藏流通册次不少于60万次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流动服务</w:t>
            </w:r>
            <w:r>
              <w:rPr>
                <w:rFonts w:hint="eastAsia" w:ascii="仿宋" w:hAnsi="仿宋" w:eastAsia="仿宋" w:cs="仿宋"/>
                <w:color w:val="000000"/>
                <w:sz w:val="24"/>
                <w:szCs w:val="24"/>
              </w:rPr>
            </w:r>
            <w:r/>
          </w:p>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文献外借量</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年流动图书车或其他流动服务方式开展文献外借的数量不少于3万册次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讲座、展览、培训活动</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年开展的讲座、展览、培训数量不少于80场（不包括阅读推广活动）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网站服务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年图书馆网站中所有网页被读者浏览的总次数不少于20万次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val="en-US" w:eastAsia="zh-CN"/>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新媒体服务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tabs>
                <w:tab w:val="left" w:pos="3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微博、微信等新媒体平台年信息推送数量不少于200条。年推送信息浏览量不少于10万次。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981"/>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数字资源</w:t>
            </w:r>
            <w:r>
              <w:rPr>
                <w:rFonts w:hint="eastAsia" w:ascii="仿宋" w:hAnsi="仿宋" w:eastAsia="仿宋" w:cs="仿宋"/>
                <w:color w:val="000000"/>
                <w:sz w:val="24"/>
                <w:szCs w:val="24"/>
                <w:lang w:val="zh-CN" w:bidi="zh-CN"/>
              </w:rPr>
            </w:r>
            <w:r/>
          </w:p>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服务量</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图书馆网站（包括合建、共享）及新媒体平台提供并被读者利用，年浏览量不少于50 万次，年下载量不少于10 万次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981"/>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参考咨询</w:t>
            </w:r>
            <w:r>
              <w:rPr>
                <w:rFonts w:hint="eastAsia" w:ascii="仿宋" w:hAnsi="仿宋" w:eastAsia="仿宋" w:cs="仿宋"/>
                <w:color w:val="000000"/>
                <w:sz w:val="24"/>
                <w:szCs w:val="24"/>
                <w:lang w:val="zh-CN" w:bidi="zh-CN"/>
              </w:rPr>
            </w:r>
            <w:r/>
          </w:p>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服务</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年普通参考咨询数量不少于1500 次；专题咨询数量不少于30次；</w:t>
            </w:r>
            <w:r>
              <w:rPr>
                <w:rFonts w:hint="eastAsia" w:ascii="仿宋" w:hAnsi="仿宋" w:eastAsia="仿宋" w:cs="仿宋"/>
                <w:color w:val="000000"/>
                <w:sz w:val="24"/>
                <w:szCs w:val="24"/>
              </w:rPr>
            </w:r>
            <w:r/>
          </w:p>
          <w:p>
            <w:pPr>
              <w:pStyle w:val="771"/>
              <w:rPr>
                <w:rFonts w:hint="eastAsia" w:ascii="仿宋" w:hAnsi="仿宋" w:eastAsia="仿宋" w:cs="仿宋"/>
                <w:color w:val="000000"/>
                <w:sz w:val="24"/>
                <w:szCs w:val="24"/>
                <w:lang w:eastAsia="zh"/>
              </w:rPr>
            </w:pPr>
            <w:r>
              <w:rPr>
                <w:rFonts w:hint="eastAsia" w:ascii="仿宋" w:hAnsi="仿宋" w:eastAsia="仿宋" w:cs="仿宋"/>
                <w:color w:val="000000"/>
                <w:sz w:val="24"/>
                <w:szCs w:val="24"/>
              </w:rPr>
              <w:t xml:space="preserve">两会年服务数量不少于20次；决策咨询年服务数量不少于15次。</w:t>
            </w:r>
            <w:r>
              <w:rPr>
                <w:rFonts w:hint="eastAsia" w:ascii="仿宋" w:hAnsi="仿宋" w:eastAsia="仿宋" w:cs="仿宋"/>
                <w:color w:val="000000"/>
                <w:sz w:val="24"/>
                <w:szCs w:val="24"/>
                <w:lang w:eastAsia="zh"/>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val="en-US" w:eastAsia="zh-CN"/>
              </w:rPr>
            </w:r>
            <w:r/>
          </w:p>
        </w:tc>
      </w:tr>
      <w:tr>
        <w:trPr>
          <w:trHeight w:val="981"/>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服务宣传</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tabs>
                <w:tab w:val="left" w:pos="335"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年媒体宣传报道总数不少于40次， 包括报纸、电台、电视台、网络等（同一宣传内容不同媒体报道可累计计算）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981"/>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阅读推广</w:t>
            </w:r>
            <w:r>
              <w:rPr>
                <w:rFonts w:hint="eastAsia" w:ascii="仿宋" w:hAnsi="仿宋" w:eastAsia="仿宋" w:cs="仿宋"/>
                <w:color w:val="000000"/>
                <w:sz w:val="24"/>
                <w:szCs w:val="24"/>
                <w:lang w:val="zh-CN" w:bidi="zh-CN"/>
              </w:rPr>
            </w:r>
            <w:r/>
          </w:p>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活动</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tabs>
                <w:tab w:val="left" w:pos="335"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年阅读推广活动数量不少于40场，线上线下同时举办的只计 1 次（不包括1讲座、展览、培训活动）。年活动参与人次不少于5万人次。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阅读推广</w:t>
            </w:r>
            <w:r>
              <w:rPr>
                <w:rFonts w:hint="eastAsia" w:ascii="仿宋" w:hAnsi="仿宋" w:eastAsia="仿宋" w:cs="仿宋"/>
                <w:color w:val="000000"/>
                <w:sz w:val="24"/>
                <w:szCs w:val="24"/>
                <w:lang w:val="zh-CN" w:bidi="zh-CN"/>
              </w:rPr>
            </w:r>
            <w:r/>
          </w:p>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品牌</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
              </w:rPr>
            </w:pPr>
            <w:r>
              <w:rPr>
                <w:rFonts w:hint="eastAsia" w:ascii="仿宋" w:hAnsi="仿宋" w:eastAsia="仿宋" w:cs="仿宋"/>
                <w:color w:val="000000"/>
                <w:sz w:val="24"/>
                <w:szCs w:val="24"/>
              </w:rPr>
              <w:t xml:space="preserve">打造的阅读推广品牌数量不少于6个。</w:t>
            </w:r>
            <w:r>
              <w:rPr>
                <w:rFonts w:hint="eastAsia" w:ascii="仿宋" w:hAnsi="仿宋" w:eastAsia="仿宋" w:cs="仿宋"/>
                <w:color w:val="000000"/>
                <w:sz w:val="24"/>
                <w:szCs w:val="24"/>
                <w:lang w:eastAsia="zh"/>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重大读者</w:t>
            </w:r>
            <w:r>
              <w:rPr>
                <w:rFonts w:hint="eastAsia" w:ascii="仿宋" w:hAnsi="仿宋" w:eastAsia="仿宋" w:cs="仿宋"/>
                <w:color w:val="000000"/>
                <w:sz w:val="24"/>
                <w:szCs w:val="24"/>
              </w:rPr>
            </w:r>
            <w:r/>
          </w:p>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投诉</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全年重大读者投诉，经认定的不超过2次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读者满意率</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不定期发放调查问卷，收集读者对图书馆服务质量、员工素养等方面评价，全年不低于400份，满意率达90%</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创新项目</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
              </w:rPr>
            </w:pPr>
            <w:r>
              <w:rPr>
                <w:rFonts w:hint="eastAsia" w:ascii="仿宋" w:hAnsi="仿宋" w:eastAsia="仿宋" w:cs="仿宋"/>
                <w:color w:val="000000"/>
                <w:sz w:val="24"/>
                <w:szCs w:val="24"/>
              </w:rPr>
              <w:t xml:space="preserve">在图书馆管理、服务领域探索实施的具有较大行业影响力的创新性举措，每年不少于</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个。</w:t>
            </w:r>
            <w:r>
              <w:rPr>
                <w:rFonts w:hint="eastAsia" w:ascii="仿宋" w:hAnsi="仿宋" w:eastAsia="仿宋" w:cs="仿宋"/>
                <w:color w:val="000000"/>
                <w:sz w:val="24"/>
                <w:szCs w:val="24"/>
                <w:lang w:eastAsia="zh"/>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510"/>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17</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文旅融合</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每年图书馆服务与旅游服务相互融合的项目不少于1个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18</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馆藏开发</w:t>
            </w:r>
            <w:r>
              <w:rPr>
                <w:rFonts w:hint="eastAsia" w:ascii="仿宋" w:hAnsi="仿宋" w:eastAsia="仿宋" w:cs="仿宋"/>
                <w:color w:val="000000"/>
                <w:sz w:val="24"/>
                <w:szCs w:val="24"/>
              </w:rPr>
            </w:r>
            <w:r/>
          </w:p>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与文创产品</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每年利用馆藏资源开发的具有原创性、独特性的产品（含数字创意产品）不少于2个。（少1个扣1分）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1644"/>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19</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业务交流</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每年以图书馆或图书馆学（协）会名义主办、协办或承办的县级及以上学术会议、业务培训、专业研讨会等业务交流活动的数量不少于4场；年参加地市级及以上图书馆学术会议、业务培训、专业研讨会等业务交流活动的总人次不少于20人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辅导与培训</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每年对基层的业务辅导、培训数量不少于10场，参与人次不少于350人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945"/>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业务协作</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tabs>
                <w:tab w:val="left" w:pos="344"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与各类型图书馆的跨地区协作，以及与文化馆、博物馆、美术馆等公共文化机构或其他社会机构有协作，且要产生良好效果及影响力。</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945"/>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图书馆学会（联盟）</w:t>
            </w:r>
            <w:r>
              <w:rPr>
                <w:rFonts w:hint="eastAsia" w:ascii="仿宋" w:hAnsi="仿宋" w:eastAsia="仿宋" w:cs="仿宋"/>
                <w:color w:val="000000"/>
                <w:spacing w:val="-18"/>
                <w:sz w:val="24"/>
                <w:szCs w:val="24"/>
                <w:lang w:val="zh-CN" w:bidi="zh-CN"/>
              </w:rPr>
              <w:t xml:space="preserve">工</w:t>
            </w:r>
            <w:r>
              <w:rPr>
                <w:rFonts w:hint="eastAsia" w:ascii="仿宋" w:hAnsi="仿宋" w:eastAsia="仿宋" w:cs="仿宋"/>
                <w:color w:val="000000"/>
                <w:sz w:val="24"/>
                <w:szCs w:val="24"/>
                <w:lang w:val="zh-CN" w:bidi="zh-CN"/>
              </w:rPr>
              <w:t xml:space="preserve">作</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每年都有本县、本市、本省和中国图书馆学会的会员发展；每年至少承办上级学会的年会和各分支机构的学术会议1次，且获上级图书馆学（协）会等组织的表彰奖励。</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945"/>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发表论文</w:t>
            </w:r>
            <w:r>
              <w:rPr>
                <w:rFonts w:hint="eastAsia" w:ascii="仿宋" w:hAnsi="仿宋" w:eastAsia="仿宋" w:cs="仿宋"/>
                <w:color w:val="000000"/>
                <w:sz w:val="24"/>
                <w:szCs w:val="24"/>
                <w:lang w:val="zh-CN" w:bidi="zh-CN"/>
              </w:rPr>
            </w:r>
            <w:r/>
          </w:p>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与专著</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tabs>
                <w:tab w:val="left" w:pos="344" w:leader="none"/>
              </w:tabs>
              <w:rPr>
                <w:rFonts w:hint="eastAsia" w:ascii="仿宋" w:hAnsi="仿宋" w:eastAsia="仿宋" w:cs="仿宋"/>
                <w:color w:val="000000"/>
                <w:sz w:val="24"/>
                <w:szCs w:val="24"/>
                <w:lang w:eastAsia="zh"/>
              </w:rPr>
            </w:pPr>
            <w:r>
              <w:rPr>
                <w:rFonts w:hint="eastAsia" w:ascii="仿宋" w:hAnsi="仿宋" w:eastAsia="仿宋" w:cs="仿宋"/>
                <w:color w:val="000000"/>
                <w:sz w:val="24"/>
                <w:szCs w:val="24"/>
              </w:rPr>
              <w:t xml:space="preserve">每年员工以个人或集体名义或协助甲方在刊物上发表的与图书馆业务工作相关的论文数量不少于3篇。刊物指有全国发行的国内统一刊号（CN）或国际标准刊号（ISSN）的连续出版物、或全国性、国际性会议论文集，以及内部出版物（须取得内部资料性印刷品准印证）。（少1篇扣1分）</w:t>
            </w:r>
            <w:r>
              <w:rPr>
                <w:rFonts w:hint="eastAsia" w:ascii="仿宋" w:hAnsi="仿宋" w:eastAsia="仿宋" w:cs="仿宋"/>
                <w:color w:val="000000"/>
                <w:sz w:val="24"/>
                <w:szCs w:val="24"/>
                <w:lang w:eastAsia="zh"/>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科研和实践性项目</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tabs>
                <w:tab w:val="left" w:pos="344"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每年协助甲方参与完成市级科研项目数量1个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945"/>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社会合作</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
              </w:rPr>
            </w:pPr>
            <w:r>
              <w:rPr>
                <w:rFonts w:hint="eastAsia" w:ascii="仿宋" w:hAnsi="仿宋" w:eastAsia="仿宋" w:cs="仿宋"/>
                <w:color w:val="000000"/>
                <w:sz w:val="24"/>
                <w:szCs w:val="24"/>
              </w:rPr>
              <w:t xml:space="preserve">每年在图书馆运营过程中吸纳社会力量参与合作项目数量不少于2个，且合作项目的资金额度（社会合作方出资数，含社会捐赠）不少于20万元。（少1个扣1分）</w:t>
            </w:r>
            <w:r>
              <w:rPr>
                <w:rFonts w:hint="eastAsia" w:ascii="仿宋" w:hAnsi="仿宋" w:eastAsia="仿宋" w:cs="仿宋"/>
                <w:color w:val="000000"/>
                <w:sz w:val="24"/>
                <w:szCs w:val="24"/>
                <w:lang w:eastAsia="zh"/>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945"/>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w:t>
            </w:r>
            <w:r>
              <w:rPr>
                <w:rFonts w:hint="eastAsia" w:ascii="仿宋" w:hAnsi="仿宋" w:eastAsia="仿宋" w:cs="仿宋"/>
                <w:color w:val="000000"/>
                <w:sz w:val="24"/>
                <w:szCs w:val="24"/>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pacing w:val="-4"/>
                <w:sz w:val="24"/>
                <w:szCs w:val="24"/>
                <w:lang w:val="zh-CN" w:bidi="zh-CN"/>
              </w:rPr>
            </w:pPr>
            <w:r>
              <w:rPr>
                <w:rFonts w:hint="eastAsia" w:ascii="仿宋" w:hAnsi="仿宋" w:eastAsia="仿宋" w:cs="仿宋"/>
                <w:color w:val="000000"/>
                <w:spacing w:val="-4"/>
                <w:sz w:val="24"/>
                <w:szCs w:val="24"/>
                <w:lang w:val="zh-CN" w:bidi="zh-CN"/>
              </w:rPr>
              <w:t xml:space="preserve">志愿者</w:t>
            </w:r>
            <w:r>
              <w:rPr>
                <w:rFonts w:hint="eastAsia" w:ascii="仿宋" w:hAnsi="仿宋" w:eastAsia="仿宋" w:cs="仿宋"/>
                <w:color w:val="000000"/>
                <w:spacing w:val="-4"/>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建立志愿者服务台账，志愿者服务活动常态化。每年招募的志愿者数量不低于30人，且能开展活动，有计划、有总结，有特色、有典型案例；每年志愿服务工作获得县级以上表彰奖励至少1个。</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val="en-US" w:eastAsia="zh-CN"/>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专业技术</w:t>
            </w:r>
            <w:r>
              <w:rPr>
                <w:rFonts w:hint="eastAsia" w:ascii="仿宋" w:hAnsi="仿宋" w:eastAsia="仿宋" w:cs="仿宋"/>
                <w:color w:val="000000"/>
                <w:sz w:val="24"/>
                <w:szCs w:val="24"/>
                <w:lang w:val="zh-CN" w:bidi="zh-CN"/>
              </w:rPr>
            </w:r>
            <w:r/>
          </w:p>
          <w:p>
            <w:pPr>
              <w:pStyle w:val="771"/>
              <w:jc w:val="center"/>
              <w:rPr>
                <w:rFonts w:hint="eastAsia" w:ascii="仿宋" w:hAnsi="仿宋" w:eastAsia="仿宋" w:cs="仿宋"/>
                <w:color w:val="000000"/>
                <w:spacing w:val="-4"/>
                <w:sz w:val="24"/>
                <w:szCs w:val="24"/>
                <w:lang w:val="zh-CN" w:bidi="zh-CN"/>
              </w:rPr>
            </w:pPr>
            <w:r>
              <w:rPr>
                <w:rFonts w:hint="eastAsia" w:ascii="仿宋" w:hAnsi="仿宋" w:eastAsia="仿宋" w:cs="仿宋"/>
                <w:color w:val="000000"/>
                <w:sz w:val="24"/>
                <w:szCs w:val="24"/>
                <w:lang w:val="zh-CN" w:bidi="zh-CN"/>
              </w:rPr>
              <w:t xml:space="preserve">人员占比</w:t>
            </w:r>
            <w:r>
              <w:rPr>
                <w:rFonts w:hint="eastAsia" w:ascii="仿宋" w:hAnsi="仿宋" w:eastAsia="仿宋" w:cs="仿宋"/>
                <w:color w:val="000000"/>
                <w:spacing w:val="-4"/>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
              </w:rPr>
            </w:pPr>
            <w:r>
              <w:rPr>
                <w:rFonts w:hint="eastAsia" w:ascii="仿宋" w:hAnsi="仿宋" w:eastAsia="仿宋" w:cs="仿宋"/>
                <w:color w:val="000000"/>
                <w:sz w:val="24"/>
                <w:szCs w:val="24"/>
              </w:rPr>
              <w:t xml:space="preserve">馆内从事业务工作并具有专业技术职称或具备相关专业技术培训证书”的工作人员数量占30%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（不达标按比例扣分）</w:t>
            </w:r>
            <w:r>
              <w:rPr>
                <w:rFonts w:hint="eastAsia" w:ascii="仿宋" w:hAnsi="仿宋" w:eastAsia="仿宋" w:cs="仿宋"/>
                <w:color w:val="000000"/>
                <w:sz w:val="24"/>
                <w:szCs w:val="24"/>
                <w:lang w:eastAsia="zh"/>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945"/>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val="en-US" w:eastAsia="zh-CN"/>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bidi="zh-CN"/>
              </w:rPr>
            </w:pPr>
            <w:r>
              <w:rPr>
                <w:rFonts w:hint="eastAsia" w:ascii="仿宋" w:hAnsi="仿宋" w:eastAsia="仿宋" w:cs="仿宋"/>
                <w:color w:val="000000"/>
                <w:sz w:val="24"/>
                <w:szCs w:val="24"/>
                <w:lang w:bidi="zh-CN"/>
              </w:rPr>
              <w:t xml:space="preserve">初</w:t>
            </w:r>
            <w:r>
              <w:rPr>
                <w:rFonts w:hint="eastAsia" w:ascii="仿宋" w:hAnsi="仿宋" w:eastAsia="仿宋" w:cs="仿宋"/>
                <w:color w:val="000000"/>
                <w:sz w:val="24"/>
                <w:szCs w:val="24"/>
                <w:lang w:val="zh-CN" w:bidi="zh-CN"/>
              </w:rPr>
              <w:t xml:space="preserve">级及以上职称工作人员占比</w:t>
            </w:r>
            <w:r>
              <w:rPr>
                <w:rFonts w:hint="eastAsia" w:ascii="仿宋" w:hAnsi="仿宋" w:eastAsia="仿宋" w:cs="仿宋"/>
                <w:color w:val="000000"/>
                <w:sz w:val="24"/>
                <w:szCs w:val="24"/>
                <w:lang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馆内获得初级及以上职称的在工作人员数量占20%</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77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注：经职称评审委员会评审通过、人力资源社会保障行政部门或者职称评审委员会组建单位确认的专业技术人才，不含本馆自行聘用的职称岗位和低职高聘。</w:t>
            </w:r>
            <w:r>
              <w:rPr>
                <w:rFonts w:hint="eastAsia" w:ascii="仿宋" w:hAnsi="仿宋" w:eastAsia="仿宋" w:cs="仿宋"/>
                <w:color w:val="000000"/>
                <w:sz w:val="24"/>
                <w:szCs w:val="24"/>
              </w:rPr>
            </w:r>
            <w:r/>
          </w:p>
          <w:p>
            <w:pPr>
              <w:pStyle w:val="77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（不达标按比例扣分）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945"/>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lang w:val="en-US" w:eastAsia="zh-CN"/>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人员培训</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tabs>
                <w:tab w:val="left" w:pos="327" w:leader="none"/>
              </w:tabs>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员工年人均培训时长（学时/人）：工作人员接受培训总时长/全体工作人员数量，不低于120 学时/人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lang w:val="en-US" w:eastAsia="zh-CN"/>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地市级及以上表彰奖励数</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每年图书馆集体和工作人员个人所获地市级及以上表彰奖励数量不少于4个。（少1个扣1分）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r>
      <w:tr>
        <w:trPr>
          <w:trHeight w:val="945"/>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en-US" w:eastAsia="zh-CN"/>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县级表彰</w:t>
            </w:r>
            <w:r>
              <w:rPr>
                <w:rFonts w:hint="eastAsia" w:ascii="仿宋" w:hAnsi="仿宋" w:eastAsia="仿宋" w:cs="仿宋"/>
                <w:color w:val="000000"/>
                <w:sz w:val="24"/>
                <w:szCs w:val="24"/>
                <w:lang w:val="zh-CN" w:bidi="zh-CN"/>
              </w:rPr>
            </w:r>
            <w:r/>
          </w:p>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奖励数</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每年图书馆集体和工作人员个人所获县级表彰和奖励数量不少于5个。（少1个扣1分）</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val="en-US" w:eastAsia="zh-CN"/>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rPr>
              <w:t xml:space="preserve">软硬件管理</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保障馆内文献借阅服务的家具设备、计算机设备、网络设备及其软件管理系统的的资产安全、运行平稳与合理使用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1003"/>
        </w:trPr>
        <w:tc>
          <w:tcPr>
            <w:tcBorders>
              <w:top w:val="single" w:color="000000" w:sz="4" w:space="0"/>
              <w:left w:val="single" w:color="000000" w:sz="8" w:space="0"/>
              <w:bottom w:val="single" w:color="000000" w:sz="4" w:space="0"/>
              <w:right w:val="single" w:color="000000" w:sz="8" w:space="0"/>
            </w:tcBorders>
            <w:tcMar>
              <w:left w:w="15" w:type="dxa"/>
              <w:top w:w="15" w:type="dxa"/>
              <w:right w:w="15" w:type="dxa"/>
            </w:tcMar>
            <w:tcW w:w="756" w:type="dxa"/>
            <w:vAlign w:val="center"/>
            <w:textDirection w:val="lrTb"/>
            <w:noWrap/>
          </w:tcPr>
          <w:p>
            <w:pPr>
              <w:pStyle w:val="771"/>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val="en-US" w:eastAsia="zh-CN"/>
              </w:rPr>
            </w:r>
            <w:r/>
          </w:p>
        </w:tc>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提供政府公开信息服务</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馆内有及时更新政府公开信息的刊架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r>
            <w:r/>
          </w:p>
        </w:tc>
      </w:tr>
      <w:tr>
        <w:trPr>
          <w:trHeight w:val="737"/>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56" w:type="dxa"/>
            <w:vAlign w:val="center"/>
            <w:vMerge w:val="restart"/>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加</w:t>
            </w:r>
            <w:r>
              <w:rPr>
                <w:rFonts w:hint="eastAsia" w:ascii="仿宋" w:hAnsi="仿宋" w:eastAsia="仿宋" w:cs="仿宋"/>
                <w:color w:val="000000"/>
                <w:sz w:val="24"/>
                <w:szCs w:val="24"/>
              </w:rPr>
            </w:r>
            <w:r/>
          </w:p>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56" w:type="dxa"/>
            <w:vAlign w:val="center"/>
            <w:textDirection w:val="lrTb"/>
            <w:noWrap/>
          </w:tcPr>
          <w:p>
            <w:pPr>
              <w:pStyle w:val="771"/>
              <w:jc w:val="center"/>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lang w:val="zh-CN" w:bidi="zh-CN"/>
              </w:rPr>
              <w:t xml:space="preserve">专业技术</w:t>
            </w:r>
            <w:r>
              <w:rPr>
                <w:rFonts w:hint="eastAsia" w:ascii="仿宋" w:hAnsi="仿宋" w:eastAsia="仿宋" w:cs="仿宋"/>
                <w:color w:val="000000"/>
                <w:sz w:val="24"/>
                <w:szCs w:val="24"/>
                <w:lang w:val="zh-CN" w:bidi="zh-CN"/>
              </w:rPr>
            </w:r>
            <w:r/>
          </w:p>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zh-CN" w:bidi="zh-CN"/>
              </w:rPr>
              <w:t xml:space="preserve">人员占比</w:t>
            </w: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馆内具有图书资料专业技术职称的工作人员数量占40%以上</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770" w:type="dxa"/>
            <w:vAlign w:val="center"/>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r>
            <w:r/>
          </w:p>
        </w:tc>
      </w:tr>
      <w:tr>
        <w:trPr>
          <w:trHeight w:val="737"/>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56" w:type="dxa"/>
            <w:vAlign w:val="center"/>
            <w:vMerge w:val="continue"/>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56" w:type="dxa"/>
            <w:vAlign w:val="center"/>
            <w:vMerge w:val="restart"/>
            <w:textDirection w:val="lrTb"/>
            <w:noWrap/>
          </w:tcPr>
          <w:p>
            <w:pPr>
              <w:pStyle w:val="771"/>
              <w:jc w:val="center"/>
              <w:widowControl/>
              <w:rPr>
                <w:rFonts w:hint="eastAsia" w:ascii="仿宋" w:hAnsi="仿宋" w:eastAsia="仿宋" w:cs="仿宋"/>
                <w:color w:val="000000"/>
                <w:sz w:val="24"/>
                <w:szCs w:val="24"/>
                <w:lang w:val="zh-CN" w:bidi="zh-CN"/>
              </w:rPr>
            </w:pPr>
            <w:r>
              <w:rPr>
                <w:rFonts w:hint="eastAsia" w:ascii="仿宋" w:hAnsi="仿宋" w:eastAsia="仿宋" w:cs="仿宋"/>
                <w:color w:val="000000"/>
                <w:sz w:val="24"/>
                <w:szCs w:val="24"/>
              </w:rPr>
              <w:t xml:space="preserve">上级表彰</w:t>
            </w:r>
            <w:r>
              <w:rPr>
                <w:rFonts w:hint="eastAsia" w:ascii="仿宋" w:hAnsi="仿宋" w:eastAsia="仿宋" w:cs="仿宋"/>
                <w:color w:val="000000"/>
                <w:sz w:val="24"/>
                <w:szCs w:val="24"/>
                <w:lang w:val="zh-CN" w:bidi="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获省级业务主管部门和市级党委、政府表彰和奖励，每次计1分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single" w:color="000000" w:sz="4" w:space="0"/>
              <w:left w:val="single" w:color="000000" w:sz="4" w:space="0"/>
              <w:bottom w:val="none" w:color="000000" w:sz="4" w:space="0"/>
              <w:right w:val="single" w:color="000000" w:sz="8" w:space="0"/>
            </w:tcBorders>
            <w:tcMar>
              <w:left w:w="15" w:type="dxa"/>
              <w:top w:w="15" w:type="dxa"/>
              <w:right w:w="15" w:type="dxa"/>
            </w:tcMar>
            <w:tcW w:w="770" w:type="dxa"/>
            <w:vAlign w:val="center"/>
            <w:vMerge w:val="restart"/>
            <w:textDirection w:val="lrTb"/>
            <w:noWrap/>
          </w:tcPr>
          <w:p>
            <w:pPr>
              <w:pStyle w:val="771"/>
              <w:jc w:val="center"/>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rPr>
            </w:r>
            <w:r/>
          </w:p>
        </w:tc>
      </w:tr>
      <w:tr>
        <w:trPr>
          <w:trHeight w:val="737"/>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756" w:type="dxa"/>
            <w:vAlign w:val="center"/>
            <w:vMerge w:val="continue"/>
            <w:textDirection w:val="lrTb"/>
            <w:noWrap/>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256" w:type="dxa"/>
            <w:vAlign w:val="center"/>
            <w:vMerge w:val="continue"/>
            <w:textDirection w:val="lrTb"/>
            <w:noWrap/>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获国务院业务主管部门或省级党委、政府表彰及奖励，每次加2分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Borders>
              <w:top w:val="none" w:color="000000" w:sz="4" w:space="0"/>
              <w:left w:val="single" w:color="000000" w:sz="4" w:space="0"/>
              <w:bottom w:val="none" w:color="000000" w:sz="4" w:space="0"/>
              <w:right w:val="single" w:color="000000" w:sz="8" w:space="0"/>
            </w:tcBorders>
            <w:tcMar>
              <w:left w:w="15" w:type="dxa"/>
              <w:top w:w="15" w:type="dxa"/>
              <w:right w:w="15" w:type="dxa"/>
            </w:tcMar>
            <w:tcW w:w="770" w:type="dxa"/>
            <w:vAlign w:val="center"/>
            <w:vMerge w:val="continue"/>
            <w:textDirection w:val="lrTb"/>
            <w:noWrap/>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37"/>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756" w:type="dxa"/>
            <w:vAlign w:val="center"/>
            <w:vMerge w:val="continue"/>
            <w:textDirection w:val="lrTb"/>
            <w:noWrap/>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56" w:type="dxa"/>
            <w:vAlign w:val="center"/>
            <w:vMerge w:val="continue"/>
            <w:textDirection w:val="lrTb"/>
            <w:noWrap/>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2" w:type="dxa"/>
            <w:vAlign w:val="center"/>
            <w:textDirection w:val="lrTb"/>
            <w:noWrap/>
          </w:tcPr>
          <w:p>
            <w:pPr>
              <w:pStyle w:val="771"/>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获国家级表彰与奖励，每次加3分。</w:t>
            </w:r>
            <w:r>
              <w:rPr>
                <w:rFonts w:hint="eastAsia" w:ascii="仿宋" w:hAnsi="仿宋" w:eastAsia="仿宋" w:cs="仿宋"/>
                <w:color w:val="000000"/>
                <w:sz w:val="24"/>
                <w:szCs w:val="24"/>
              </w:rPr>
            </w:r>
            <w:r/>
          </w:p>
        </w:tc>
        <w:tc>
          <w:tcPr>
            <w:tcBorders>
              <w:top w:val="none" w:color="000000" w:sz="4" w:space="0"/>
              <w:left w:val="single" w:color="000000" w:sz="4" w:space="0"/>
              <w:bottom w:val="none" w:color="000000" w:sz="4" w:space="0"/>
              <w:right w:val="single" w:color="000000" w:sz="8" w:space="0"/>
            </w:tcBorders>
            <w:tcMar>
              <w:left w:w="15" w:type="dxa"/>
              <w:top w:w="15" w:type="dxa"/>
              <w:right w:w="15" w:type="dxa"/>
            </w:tcMar>
            <w:tcW w:w="770" w:type="dxa"/>
            <w:vAlign w:val="center"/>
            <w:vMerge w:val="continue"/>
            <w:textDirection w:val="lrTb"/>
            <w:noWrap/>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56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2012" w:type="dxa"/>
            <w:vAlign w:val="center"/>
            <w:textDirection w:val="lrTb"/>
            <w:noWrap/>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w:t>
            </w:r>
            <w:r>
              <w:rPr>
                <w:rFonts w:hint="eastAsia" w:ascii="仿宋" w:hAnsi="仿宋" w:eastAsia="仿宋" w:cs="仿宋"/>
                <w:color w:val="000000"/>
                <w:sz w:val="24"/>
                <w:szCs w:val="24"/>
              </w:rPr>
            </w:r>
            <w:r/>
          </w:p>
        </w:tc>
        <w:tc>
          <w:tcPr>
            <w:gridSpan w:val="2"/>
            <w:tcBorders>
              <w:top w:val="single" w:color="000000" w:sz="4" w:space="0"/>
              <w:left w:val="single" w:color="000000" w:sz="4" w:space="0"/>
              <w:bottom w:val="single" w:color="000000" w:sz="4" w:space="0"/>
              <w:right w:val="single" w:color="000000" w:sz="8" w:space="0"/>
            </w:tcBorders>
            <w:tcMar>
              <w:left w:w="15" w:type="dxa"/>
              <w:top w:w="15" w:type="dxa"/>
              <w:right w:w="15" w:type="dxa"/>
            </w:tcMar>
            <w:tcW w:w="6672" w:type="dxa"/>
            <w:vAlign w:val="center"/>
            <w:textDirection w:val="lrTb"/>
            <w:noWrap/>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100+10</w:t>
            </w:r>
            <w:r>
              <w:rPr>
                <w:rFonts w:hint="eastAsia" w:ascii="仿宋" w:hAnsi="仿宋" w:eastAsia="仿宋" w:cs="仿宋"/>
                <w:color w:val="000000"/>
                <w:sz w:val="24"/>
                <w:szCs w:val="24"/>
              </w:rPr>
            </w:r>
            <w:r/>
          </w:p>
        </w:tc>
      </w:tr>
    </w:tbl>
    <w:p>
      <w:pPr>
        <w:pStyle w:val="771"/>
        <w:ind w:firstLine="480"/>
        <w:spacing w:before="240" w:line="360" w:lineRule="auto"/>
        <w:rPr>
          <w:rFonts w:hint="eastAsia" w:ascii="仿宋" w:hAnsi="仿宋" w:eastAsia="仿宋" w:cs="仿宋"/>
          <w:sz w:val="24"/>
          <w:szCs w:val="24"/>
        </w:rPr>
      </w:pPr>
      <w:r>
        <w:rPr>
          <w:rFonts w:hint="eastAsia" w:ascii="仿宋" w:hAnsi="仿宋" w:eastAsia="仿宋" w:cs="仿宋"/>
          <w:sz w:val="24"/>
          <w:szCs w:val="24"/>
        </w:rPr>
        <w:t xml:space="preserve">3.2季度考核内容及评分细则</w:t>
      </w:r>
      <w:r>
        <w:rPr>
          <w:rFonts w:hint="eastAsia" w:ascii="仿宋" w:hAnsi="仿宋" w:eastAsia="仿宋" w:cs="仿宋"/>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709"/>
        <w:gridCol w:w="3559"/>
        <w:gridCol w:w="551"/>
        <w:gridCol w:w="3049"/>
      </w:tblGrid>
      <w:tr>
        <w:trPr>
          <w:trHeight w:val="404"/>
        </w:trPr>
        <w:tc>
          <w:tcPr>
            <w:gridSpan w:val="2"/>
            <w:tcW w:w="1560" w:type="dxa"/>
            <w:vAlign w:val="center"/>
            <w:textDirection w:val="lrTb"/>
            <w:noWrap w:val="false"/>
          </w:tcPr>
          <w:p>
            <w:pPr>
              <w:pStyle w:val="771"/>
              <w:jc w:val="center"/>
              <w:rPr>
                <w:rFonts w:hint="eastAsia" w:ascii="仿宋" w:hAnsi="仿宋" w:eastAsia="仿宋" w:cs="仿宋"/>
                <w:b/>
                <w:bCs/>
                <w:color w:val="000000"/>
                <w:szCs w:val="20"/>
              </w:rPr>
            </w:pPr>
            <w:r>
              <w:rPr>
                <w:rFonts w:hint="eastAsia" w:ascii="仿宋" w:hAnsi="仿宋" w:eastAsia="仿宋" w:cs="仿宋"/>
                <w:b/>
                <w:bCs/>
                <w:color w:val="000000"/>
                <w:szCs w:val="20"/>
              </w:rPr>
              <w:t xml:space="preserve">项目</w:t>
            </w:r>
            <w:r>
              <w:rPr>
                <w:rFonts w:hint="eastAsia" w:ascii="仿宋" w:hAnsi="仿宋" w:eastAsia="仿宋" w:cs="仿宋"/>
                <w:b/>
                <w:bCs/>
                <w:color w:val="000000"/>
                <w:szCs w:val="20"/>
              </w:rPr>
            </w:r>
            <w:r/>
          </w:p>
        </w:tc>
        <w:tc>
          <w:tcPr>
            <w:tcW w:w="3559" w:type="dxa"/>
            <w:vAlign w:val="center"/>
            <w:textDirection w:val="lrTb"/>
            <w:noWrap w:val="false"/>
          </w:tcPr>
          <w:p>
            <w:pPr>
              <w:pStyle w:val="771"/>
              <w:jc w:val="center"/>
              <w:rPr>
                <w:rFonts w:hint="eastAsia" w:ascii="仿宋" w:hAnsi="仿宋" w:eastAsia="仿宋" w:cs="仿宋"/>
                <w:b/>
                <w:bCs/>
                <w:color w:val="000000"/>
                <w:szCs w:val="20"/>
              </w:rPr>
            </w:pPr>
            <w:r>
              <w:rPr>
                <w:rFonts w:hint="eastAsia" w:ascii="仿宋" w:hAnsi="仿宋" w:eastAsia="仿宋" w:cs="仿宋"/>
                <w:b/>
                <w:bCs/>
                <w:color w:val="000000"/>
                <w:szCs w:val="20"/>
              </w:rPr>
              <w:t xml:space="preserve">考核内容</w:t>
            </w:r>
            <w:r>
              <w:rPr>
                <w:rFonts w:hint="eastAsia" w:ascii="仿宋" w:hAnsi="仿宋" w:eastAsia="仿宋" w:cs="仿宋"/>
                <w:b/>
                <w:bCs/>
                <w:color w:val="000000"/>
                <w:szCs w:val="20"/>
              </w:rPr>
            </w:r>
            <w:r/>
          </w:p>
        </w:tc>
        <w:tc>
          <w:tcPr>
            <w:tcW w:w="551" w:type="dxa"/>
            <w:vAlign w:val="center"/>
            <w:textDirection w:val="lrTb"/>
            <w:noWrap w:val="false"/>
          </w:tcPr>
          <w:p>
            <w:pPr>
              <w:pStyle w:val="771"/>
              <w:jc w:val="center"/>
              <w:rPr>
                <w:rFonts w:hint="eastAsia" w:ascii="仿宋" w:hAnsi="仿宋" w:eastAsia="仿宋" w:cs="仿宋"/>
                <w:b/>
                <w:bCs/>
                <w:color w:val="000000"/>
                <w:szCs w:val="20"/>
              </w:rPr>
            </w:pPr>
            <w:r>
              <w:rPr>
                <w:rFonts w:hint="eastAsia" w:ascii="仿宋" w:hAnsi="仿宋" w:eastAsia="仿宋" w:cs="仿宋"/>
                <w:b/>
                <w:bCs/>
                <w:color w:val="000000"/>
                <w:szCs w:val="20"/>
              </w:rPr>
              <w:t xml:space="preserve">分值</w:t>
            </w:r>
            <w:r>
              <w:rPr>
                <w:rFonts w:hint="eastAsia" w:ascii="仿宋" w:hAnsi="仿宋" w:eastAsia="仿宋" w:cs="仿宋"/>
                <w:b/>
                <w:bCs/>
                <w:color w:val="000000"/>
                <w:szCs w:val="20"/>
              </w:rPr>
            </w:r>
            <w:r/>
          </w:p>
        </w:tc>
        <w:tc>
          <w:tcPr>
            <w:tcW w:w="3049" w:type="dxa"/>
            <w:vAlign w:val="center"/>
            <w:textDirection w:val="lrTb"/>
            <w:noWrap w:val="false"/>
          </w:tcPr>
          <w:p>
            <w:pPr>
              <w:pStyle w:val="771"/>
              <w:jc w:val="center"/>
              <w:rPr>
                <w:rFonts w:hint="eastAsia" w:ascii="仿宋" w:hAnsi="仿宋" w:eastAsia="仿宋" w:cs="仿宋"/>
                <w:b/>
                <w:bCs/>
                <w:color w:val="000000"/>
                <w:szCs w:val="20"/>
              </w:rPr>
            </w:pPr>
            <w:r>
              <w:rPr>
                <w:rFonts w:hint="eastAsia" w:ascii="仿宋" w:hAnsi="仿宋" w:eastAsia="仿宋" w:cs="仿宋"/>
                <w:b/>
                <w:bCs/>
                <w:color w:val="000000"/>
                <w:szCs w:val="20"/>
              </w:rPr>
              <w:t xml:space="preserve">评分标准</w:t>
            </w:r>
            <w:r>
              <w:rPr>
                <w:rFonts w:hint="eastAsia" w:ascii="仿宋" w:hAnsi="仿宋" w:eastAsia="仿宋" w:cs="仿宋"/>
                <w:b/>
                <w:bCs/>
                <w:color w:val="000000"/>
                <w:szCs w:val="20"/>
              </w:rPr>
            </w:r>
            <w:r/>
          </w:p>
        </w:tc>
      </w:tr>
      <w:tr>
        <w:trPr>
          <w:trHeight w:val="777"/>
        </w:trPr>
        <w:tc>
          <w:tcPr>
            <w:tcW w:w="851" w:type="dxa"/>
            <w:vAlign w:val="center"/>
            <w:vMerge w:val="restart"/>
            <w:textDirection w:val="lrTb"/>
            <w:noWrap w:val="false"/>
          </w:tcPr>
          <w:p>
            <w:pPr>
              <w:pStyle w:val="77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服务效能（30分）</w:t>
            </w:r>
            <w:r>
              <w:rPr>
                <w:rFonts w:hint="eastAsia" w:ascii="仿宋" w:hAnsi="仿宋" w:eastAsia="仿宋" w:cs="仿宋"/>
                <w:color w:val="000000"/>
                <w:sz w:val="24"/>
                <w:szCs w:val="24"/>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1-1</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提供公共图书馆基本服务，每周开放时间不少于64个小时，法定节假日需开放。（不包括 24 小时自助图书馆）</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8</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达到64小时得8分，</w:t>
            </w:r>
            <w:r>
              <w:rPr>
                <w:rFonts w:hint="eastAsia" w:ascii="仿宋" w:hAnsi="仿宋" w:eastAsia="仿宋" w:cs="仿宋"/>
                <w:color w:val="000000"/>
                <w:lang w:eastAsia="zh-CN"/>
              </w:rPr>
              <w:t xml:space="preserve">每少</w:t>
            </w:r>
            <w:r>
              <w:rPr>
                <w:rFonts w:hint="eastAsia" w:ascii="仿宋" w:hAnsi="仿宋" w:eastAsia="仿宋" w:cs="仿宋"/>
                <w:color w:val="000000"/>
                <w:lang w:val="en-US" w:eastAsia="zh-CN"/>
              </w:rPr>
              <w:t xml:space="preserve">1小时扣0.5分，</w:t>
            </w:r>
            <w:r>
              <w:rPr>
                <w:rFonts w:hint="eastAsia" w:ascii="仿宋" w:hAnsi="仿宋" w:eastAsia="仿宋" w:cs="仿宋"/>
                <w:color w:val="000000"/>
              </w:rPr>
              <w:t xml:space="preserve">法定节假日未按规定开放扣2分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536"/>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1-2</w:t>
            </w:r>
            <w:r>
              <w:rPr>
                <w:rFonts w:hint="eastAsia" w:ascii="仿宋" w:hAnsi="仿宋" w:eastAsia="仿宋" w:cs="仿宋"/>
                <w:color w:val="000000"/>
              </w:rPr>
            </w:r>
            <w:r/>
          </w:p>
        </w:tc>
        <w:tc>
          <w:tcPr>
            <w:tcW w:w="3559" w:type="dxa"/>
            <w:vAlign w:val="center"/>
            <w:textDirection w:val="lrTb"/>
            <w:noWrap w:val="false"/>
          </w:tcPr>
          <w:p>
            <w:pPr>
              <w:pStyle w:val="771"/>
              <w:rPr>
                <w:rFonts w:hint="eastAsia" w:ascii="仿宋" w:hAnsi="仿宋" w:eastAsia="仿宋" w:cs="仿宋"/>
                <w:color w:val="000000"/>
                <w:lang w:eastAsia="zh"/>
              </w:rPr>
            </w:pPr>
            <w:r>
              <w:rPr>
                <w:rFonts w:hint="eastAsia" w:ascii="仿宋" w:hAnsi="仿宋" w:eastAsia="仿宋" w:cs="仿宋"/>
                <w:color w:val="000000"/>
              </w:rPr>
              <w:t xml:space="preserve">图书馆读者证办理不少于</w:t>
            </w:r>
            <w:r>
              <w:rPr>
                <w:rFonts w:hint="eastAsia" w:ascii="仿宋" w:hAnsi="仿宋" w:eastAsia="仿宋" w:cs="仿宋"/>
                <w:color w:val="000000"/>
                <w:lang w:val="en-US" w:eastAsia="zh-CN"/>
              </w:rPr>
              <w:t xml:space="preserve">100</w:t>
            </w:r>
            <w:r>
              <w:rPr>
                <w:rFonts w:hint="eastAsia" w:ascii="仿宋" w:hAnsi="仿宋" w:eastAsia="仿宋" w:cs="仿宋"/>
                <w:color w:val="000000"/>
              </w:rPr>
              <w:t xml:space="preserve">0张。</w:t>
            </w:r>
            <w:r>
              <w:rPr>
                <w:rFonts w:hint="eastAsia" w:ascii="仿宋" w:hAnsi="仿宋" w:eastAsia="仿宋" w:cs="仿宋"/>
                <w:color w:val="000000"/>
                <w:lang w:eastAsia="zh"/>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每少</w:t>
            </w:r>
            <w:r>
              <w:rPr>
                <w:rFonts w:hint="eastAsia" w:ascii="仿宋" w:hAnsi="仿宋" w:eastAsia="仿宋" w:cs="仿宋"/>
                <w:color w:val="000000"/>
                <w:lang w:val="en-US" w:eastAsia="zh-CN"/>
              </w:rPr>
              <w:t xml:space="preserve">100</w:t>
            </w:r>
            <w:r>
              <w:rPr>
                <w:rFonts w:hint="eastAsia" w:ascii="仿宋" w:hAnsi="仿宋" w:eastAsia="仿宋" w:cs="仿宋"/>
                <w:color w:val="000000"/>
              </w:rPr>
              <w:t xml:space="preserve">张扣0.5分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536"/>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bCs/>
                <w:color w:val="000000"/>
              </w:rPr>
            </w:pPr>
            <w:r>
              <w:rPr>
                <w:rFonts w:hint="eastAsia" w:ascii="仿宋" w:hAnsi="仿宋" w:eastAsia="仿宋" w:cs="仿宋"/>
                <w:bCs/>
                <w:color w:val="000000"/>
              </w:rPr>
              <w:t xml:space="preserve">1-3</w:t>
            </w:r>
            <w:r>
              <w:rPr>
                <w:rFonts w:hint="eastAsia" w:ascii="仿宋" w:hAnsi="仿宋" w:eastAsia="仿宋" w:cs="仿宋"/>
                <w:bCs/>
                <w:color w:val="000000"/>
              </w:rPr>
            </w:r>
            <w:r/>
          </w:p>
        </w:tc>
        <w:tc>
          <w:tcPr>
            <w:tcW w:w="3559" w:type="dxa"/>
            <w:vAlign w:val="center"/>
            <w:textDirection w:val="lrTb"/>
            <w:noWrap w:val="false"/>
          </w:tcPr>
          <w:p>
            <w:pPr>
              <w:pStyle w:val="771"/>
              <w:rPr>
                <w:rFonts w:hint="eastAsia" w:ascii="仿宋" w:hAnsi="仿宋" w:eastAsia="仿宋" w:cs="仿宋"/>
                <w:color w:val="000000"/>
                <w:lang w:eastAsia="zh-CN"/>
              </w:rPr>
            </w:pPr>
            <w:r>
              <w:rPr>
                <w:rFonts w:hint="eastAsia" w:ascii="仿宋" w:hAnsi="仿宋" w:eastAsia="仿宋" w:cs="仿宋"/>
                <w:color w:val="000000"/>
              </w:rPr>
              <w:t xml:space="preserve">文献借阅册次不低于150000册次</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c>
          <w:tcPr>
            <w:tcW w:w="551" w:type="dxa"/>
            <w:vAlign w:val="center"/>
            <w:textDirection w:val="lrTb"/>
            <w:noWrap w:val="false"/>
          </w:tcPr>
          <w:p>
            <w:pPr>
              <w:pStyle w:val="771"/>
              <w:jc w:val="center"/>
              <w:rPr>
                <w:rFonts w:hint="eastAsia" w:ascii="仿宋" w:hAnsi="仿宋" w:eastAsia="仿宋" w:cs="仿宋"/>
                <w:bCs/>
                <w:color w:val="000000"/>
              </w:rPr>
            </w:pPr>
            <w:r>
              <w:rPr>
                <w:rFonts w:hint="eastAsia" w:ascii="仿宋" w:hAnsi="仿宋" w:eastAsia="仿宋" w:cs="仿宋"/>
                <w:bCs/>
                <w:color w:val="000000"/>
              </w:rPr>
              <w:t xml:space="preserve">4</w:t>
            </w:r>
            <w:r>
              <w:rPr>
                <w:rFonts w:hint="eastAsia" w:ascii="仿宋" w:hAnsi="仿宋" w:eastAsia="仿宋" w:cs="仿宋"/>
                <w:bCs/>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每少1000册扣1分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536"/>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bCs/>
                <w:color w:val="000000"/>
              </w:rPr>
            </w:pPr>
            <w:r>
              <w:rPr>
                <w:rFonts w:hint="eastAsia" w:ascii="仿宋" w:hAnsi="仿宋" w:eastAsia="仿宋" w:cs="仿宋"/>
                <w:bCs/>
                <w:color w:val="000000"/>
              </w:rPr>
              <w:t xml:space="preserve">1-4</w:t>
            </w:r>
            <w:r>
              <w:rPr>
                <w:rFonts w:hint="eastAsia" w:ascii="仿宋" w:hAnsi="仿宋" w:eastAsia="仿宋" w:cs="仿宋"/>
                <w:bCs/>
                <w:color w:val="000000"/>
              </w:rPr>
            </w:r>
            <w:r/>
          </w:p>
        </w:tc>
        <w:tc>
          <w:tcPr>
            <w:tcW w:w="3559" w:type="dxa"/>
            <w:vAlign w:val="center"/>
            <w:textDirection w:val="lrTb"/>
            <w:noWrap w:val="false"/>
          </w:tcPr>
          <w:p>
            <w:pPr>
              <w:pStyle w:val="771"/>
              <w:rPr>
                <w:rFonts w:hint="eastAsia" w:ascii="仿宋" w:hAnsi="仿宋" w:eastAsia="仿宋" w:cs="仿宋"/>
                <w:color w:val="000000"/>
                <w:lang w:eastAsia="zh-CN"/>
              </w:rPr>
            </w:pPr>
            <w:r>
              <w:rPr>
                <w:rFonts w:hint="eastAsia" w:ascii="仿宋" w:hAnsi="仿宋" w:eastAsia="仿宋" w:cs="仿宋"/>
                <w:color w:val="000000"/>
              </w:rPr>
              <w:t xml:space="preserve">流动服务文献外借数量不低于8000册次</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c>
          <w:tcPr>
            <w:tcW w:w="551" w:type="dxa"/>
            <w:vAlign w:val="center"/>
            <w:textDirection w:val="lrTb"/>
            <w:noWrap w:val="false"/>
          </w:tcPr>
          <w:p>
            <w:pPr>
              <w:pStyle w:val="771"/>
              <w:jc w:val="center"/>
              <w:rPr>
                <w:rFonts w:hint="eastAsia" w:ascii="仿宋" w:hAnsi="仿宋" w:eastAsia="仿宋" w:cs="仿宋"/>
                <w:bCs/>
                <w:color w:val="000000"/>
              </w:rPr>
            </w:pPr>
            <w:r>
              <w:rPr>
                <w:rFonts w:hint="eastAsia" w:ascii="仿宋" w:hAnsi="仿宋" w:eastAsia="仿宋" w:cs="仿宋"/>
                <w:bCs/>
                <w:color w:val="000000"/>
              </w:rPr>
              <w:t xml:space="preserve">2</w:t>
            </w:r>
            <w:r>
              <w:rPr>
                <w:rFonts w:hint="eastAsia" w:ascii="仿宋" w:hAnsi="仿宋" w:eastAsia="仿宋" w:cs="仿宋"/>
                <w:bCs/>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每少500册扣0.5分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16"/>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1-5</w:t>
            </w:r>
            <w:r>
              <w:rPr>
                <w:rFonts w:hint="eastAsia" w:ascii="仿宋" w:hAnsi="仿宋" w:eastAsia="仿宋" w:cs="仿宋"/>
                <w:color w:val="000000"/>
              </w:rPr>
            </w:r>
            <w:r/>
          </w:p>
        </w:tc>
        <w:tc>
          <w:tcPr>
            <w:tcW w:w="3559" w:type="dxa"/>
            <w:vAlign w:val="center"/>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t xml:space="preserve">到馆人次不少于100000人次。（含分馆、馆外服务点）</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每少500人次扣0.5分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94"/>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1-6</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自媒体平台发布信息及时；公众号、微博、订阅号等，信息推送数量不少于50条。推送信息浏览量不少于2.5万次。</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内容不全或不符合要求扣0.1-4分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747"/>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1-7</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能够利用互联网、读者留言本、调查表等方式征求读者意见或建议并及时反馈。</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根据相关资料评分，不符合要求扣0.1-2分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691"/>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1-8</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图书馆网站中所有网页被读者浏览的总次数不少于5万次</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不符合要求扣0.1-2分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691"/>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1-9</w:t>
            </w:r>
            <w:r>
              <w:rPr>
                <w:rFonts w:hint="eastAsia" w:ascii="仿宋" w:hAnsi="仿宋" w:eastAsia="仿宋" w:cs="仿宋"/>
                <w:color w:val="000000"/>
              </w:rPr>
            </w:r>
            <w:r/>
          </w:p>
        </w:tc>
        <w:tc>
          <w:tcPr>
            <w:tcW w:w="3559" w:type="dxa"/>
            <w:vAlign w:val="center"/>
            <w:textDirection w:val="lrTb"/>
            <w:noWrap w:val="false"/>
          </w:tcPr>
          <w:p>
            <w:pPr>
              <w:pStyle w:val="771"/>
              <w:jc w:val="left"/>
              <w:spacing w:line="440" w:lineRule="exact"/>
              <w:rPr>
                <w:rFonts w:hint="eastAsia" w:ascii="仿宋" w:hAnsi="仿宋" w:eastAsia="仿宋" w:cs="仿宋"/>
                <w:color w:val="000000"/>
                <w:lang w:eastAsia="zh-CN"/>
              </w:rPr>
            </w:pPr>
            <w:r>
              <w:rPr>
                <w:rFonts w:hint="eastAsia" w:ascii="仿宋" w:hAnsi="仿宋" w:eastAsia="仿宋" w:cs="仿宋"/>
                <w:color w:val="000000"/>
              </w:rPr>
              <w:t xml:space="preserve">数字资源浏览量不少于10万次，下载量不少于2.5万次</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不符合要求扣0.1-2分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358"/>
        </w:trPr>
        <w:tc>
          <w:tcPr>
            <w:tcW w:w="851" w:type="dxa"/>
            <w:vAlign w:val="center"/>
            <w:vMerge w:val="restart"/>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服务</w:t>
            </w:r>
            <w:r>
              <w:rPr>
                <w:rFonts w:hint="eastAsia" w:ascii="仿宋" w:hAnsi="仿宋" w:eastAsia="仿宋" w:cs="仿宋"/>
                <w:color w:val="000000"/>
              </w:rPr>
            </w:r>
            <w:r/>
          </w:p>
          <w:p>
            <w:pPr>
              <w:pStyle w:val="771"/>
              <w:jc w:val="center"/>
              <w:rPr>
                <w:rFonts w:hint="eastAsia" w:ascii="仿宋" w:hAnsi="仿宋" w:eastAsia="仿宋" w:cs="仿宋"/>
                <w:color w:val="000000"/>
              </w:rPr>
            </w:pPr>
            <w:r>
              <w:rPr>
                <w:rFonts w:hint="eastAsia" w:ascii="仿宋" w:hAnsi="仿宋" w:eastAsia="仿宋" w:cs="仿宋"/>
                <w:color w:val="000000"/>
              </w:rPr>
              <w:t xml:space="preserve">项目</w:t>
            </w:r>
            <w:r>
              <w:rPr>
                <w:rFonts w:hint="eastAsia" w:ascii="仿宋" w:hAnsi="仿宋" w:eastAsia="仿宋" w:cs="仿宋"/>
                <w:color w:val="000000"/>
              </w:rPr>
            </w:r>
            <w:r/>
          </w:p>
          <w:p>
            <w:pPr>
              <w:pStyle w:val="771"/>
              <w:jc w:val="center"/>
              <w:rPr>
                <w:rFonts w:hint="eastAsia" w:ascii="仿宋" w:hAnsi="仿宋" w:eastAsia="仿宋" w:cs="仿宋"/>
                <w:color w:val="000000"/>
              </w:rPr>
            </w:pPr>
            <w:r>
              <w:rPr>
                <w:rFonts w:hint="eastAsia" w:ascii="仿宋" w:hAnsi="仿宋" w:eastAsia="仿宋" w:cs="仿宋"/>
                <w:color w:val="000000"/>
              </w:rPr>
              <w:t xml:space="preserve">（40分）</w:t>
            </w: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2-1</w:t>
            </w:r>
            <w:r>
              <w:rPr>
                <w:rFonts w:hint="eastAsia" w:ascii="仿宋" w:hAnsi="仿宋" w:eastAsia="仿宋" w:cs="仿宋"/>
                <w:color w:val="000000"/>
              </w:rPr>
            </w:r>
            <w:r/>
          </w:p>
        </w:tc>
        <w:tc>
          <w:tcPr>
            <w:tcW w:w="3559" w:type="dxa"/>
            <w:vAlign w:val="center"/>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t xml:space="preserve">展览不少于4次。</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少一次扣1分，台账资料不全扣0.1-3分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90"/>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2-2</w:t>
            </w:r>
            <w:r>
              <w:rPr>
                <w:rFonts w:hint="eastAsia" w:ascii="仿宋" w:hAnsi="仿宋" w:eastAsia="仿宋" w:cs="仿宋"/>
                <w:color w:val="000000"/>
              </w:rPr>
            </w:r>
            <w:r/>
          </w:p>
        </w:tc>
        <w:tc>
          <w:tcPr>
            <w:tcW w:w="3559" w:type="dxa"/>
            <w:vAlign w:val="center"/>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t xml:space="preserve">讲座不少于6次。</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少一次扣1分，台账资料不全扣0.1-3分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446"/>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2-3</w:t>
            </w:r>
            <w:r>
              <w:rPr>
                <w:rFonts w:hint="eastAsia" w:ascii="仿宋" w:hAnsi="仿宋" w:eastAsia="仿宋" w:cs="仿宋"/>
                <w:color w:val="000000"/>
              </w:rPr>
            </w:r>
            <w:r/>
          </w:p>
        </w:tc>
        <w:tc>
          <w:tcPr>
            <w:tcW w:w="3559" w:type="dxa"/>
            <w:vAlign w:val="center"/>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t xml:space="preserve">阅读推广不少于4次。</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少一次扣1分，台账资料不全扣0.1-2分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404"/>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2-4</w:t>
            </w:r>
            <w:r>
              <w:rPr>
                <w:rFonts w:hint="eastAsia" w:ascii="仿宋" w:hAnsi="仿宋" w:eastAsia="仿宋" w:cs="仿宋"/>
                <w:color w:val="000000"/>
              </w:rPr>
            </w:r>
            <w:r/>
          </w:p>
        </w:tc>
        <w:tc>
          <w:tcPr>
            <w:tcW w:w="3559" w:type="dxa"/>
            <w:vAlign w:val="center"/>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t xml:space="preserve">特殊群体活动不少于2次。</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少一次扣1分，台账资料不全扣0.1-3分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392"/>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2-5</w:t>
            </w:r>
            <w:r>
              <w:rPr>
                <w:rFonts w:hint="eastAsia" w:ascii="仿宋" w:hAnsi="仿宋" w:eastAsia="仿宋" w:cs="仿宋"/>
                <w:color w:val="000000"/>
              </w:rPr>
            </w:r>
            <w:r/>
          </w:p>
        </w:tc>
        <w:tc>
          <w:tcPr>
            <w:tcW w:w="3559" w:type="dxa"/>
            <w:vAlign w:val="center"/>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t xml:space="preserve">培训活动不少于4次。</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少一次扣1分，台账资料不全扣0.1-3分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297"/>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2-6</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少儿阅读不少于6次。</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6</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少一次扣1分，台账资料不全扣0.1-2分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297"/>
        </w:trPr>
        <w:tc>
          <w:tcPr>
            <w:tcW w:w="851" w:type="dxa"/>
            <w:vAlign w:val="center"/>
            <w:vMerge w:val="continue"/>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2-7</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参考咨询服务不少于400次。</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少一次扣1分，台账资料不全扣0.1-2分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297"/>
        </w:trPr>
        <w:tc>
          <w:tcPr>
            <w:tcW w:w="851" w:type="dxa"/>
            <w:vAlign w:val="center"/>
            <w:vMerge w:val="continue"/>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2-8</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服务宣传不少于10次。（报纸、电台、电视等）</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少一次扣1分，台账资料不全扣0.1-2分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297"/>
        </w:trPr>
        <w:tc>
          <w:tcPr>
            <w:tcW w:w="851" w:type="dxa"/>
            <w:vAlign w:val="center"/>
            <w:vMerge w:val="continue"/>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2-9</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进行有效读者满意率调查不少于100份。</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少一次扣1分，台账资料不全扣0.1-2分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297"/>
        </w:trPr>
        <w:tc>
          <w:tcPr>
            <w:tcW w:w="851" w:type="dxa"/>
            <w:vAlign w:val="center"/>
            <w:vMerge w:val="continue"/>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2-10</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阅读推广活动不少于10场，活动参与人次不少于1万人次</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少一次扣1分，台账资料不全扣0.1-2分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297"/>
        </w:trPr>
        <w:tc>
          <w:tcPr>
            <w:tcW w:w="851" w:type="dxa"/>
            <w:vAlign w:val="center"/>
            <w:vMerge w:val="continue"/>
            <w:textDirection w:val="lrTb"/>
            <w:noWrap w:val="false"/>
          </w:tcPr>
          <w:p>
            <w:pPr>
              <w:pStyle w:val="771"/>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2-11</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对基层的业务辅导、培训数量不少于2场，参与人次不少于80人</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少一次扣1分，台账资料不全扣0.1-2分</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r>
      <w:tr>
        <w:trPr>
          <w:trHeight w:val="402"/>
        </w:trPr>
        <w:tc>
          <w:tcPr>
            <w:tcW w:w="851" w:type="dxa"/>
            <w:vAlign w:val="center"/>
            <w:vMerge w:val="restart"/>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日常</w:t>
            </w:r>
            <w:r>
              <w:rPr>
                <w:rFonts w:hint="eastAsia" w:ascii="仿宋" w:hAnsi="仿宋" w:eastAsia="仿宋" w:cs="仿宋"/>
                <w:color w:val="000000"/>
              </w:rPr>
            </w:r>
            <w:r/>
          </w:p>
          <w:p>
            <w:pPr>
              <w:pStyle w:val="771"/>
              <w:jc w:val="center"/>
              <w:rPr>
                <w:rFonts w:hint="eastAsia" w:ascii="仿宋" w:hAnsi="仿宋" w:eastAsia="仿宋" w:cs="仿宋"/>
                <w:color w:val="000000"/>
              </w:rPr>
            </w:pPr>
            <w:r>
              <w:rPr>
                <w:rFonts w:hint="eastAsia" w:ascii="仿宋" w:hAnsi="仿宋" w:eastAsia="仿宋" w:cs="仿宋"/>
                <w:color w:val="000000"/>
              </w:rPr>
              <w:t xml:space="preserve">管理</w:t>
            </w:r>
            <w:r>
              <w:rPr>
                <w:rFonts w:hint="eastAsia" w:ascii="仿宋" w:hAnsi="仿宋" w:eastAsia="仿宋" w:cs="仿宋"/>
                <w:color w:val="000000"/>
              </w:rPr>
            </w:r>
            <w:r/>
          </w:p>
          <w:p>
            <w:pPr>
              <w:pStyle w:val="771"/>
              <w:jc w:val="center"/>
              <w:rPr>
                <w:rFonts w:hint="eastAsia" w:ascii="仿宋" w:hAnsi="仿宋" w:eastAsia="仿宋" w:cs="仿宋"/>
                <w:color w:val="000000"/>
              </w:rPr>
            </w:pPr>
            <w:r>
              <w:rPr>
                <w:rFonts w:hint="eastAsia" w:ascii="仿宋" w:hAnsi="仿宋" w:eastAsia="仿宋" w:cs="仿宋"/>
                <w:color w:val="000000"/>
              </w:rPr>
              <w:t xml:space="preserve">（30分）</w:t>
            </w: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3-1</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按需设岗；按岗聘用；岗位责任明确。</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每项内容1分，漏项或资料不全扣0.1-1分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02"/>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3-2</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能够根据年度计划落实工作，季度有考核。</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内容不全或缺项扣0.1-2分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02"/>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3-3</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人事管理资料、固定资产统计资料、内部考勤资料、公司证章资料。</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内容不全或缺项扣0.1-1分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04"/>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3-4</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员工着统一服装和标识牌，无着便装现象；使用文明用语，不与读者激化矛盾；首问负责，对读者的疑问有问必答，百问不厌，反馈及时准确。</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每发现一处不符合要求扣0.1-1分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04"/>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3-5</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工作人员应于开馆前 15 分钟到岗；提前做好开馆前相关准备工作；设备调试良好。</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每发现一处不符合要求扣0.1-1分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672"/>
        </w:trPr>
        <w:tc>
          <w:tcPr>
            <w:tcW w:w="851" w:type="dxa"/>
            <w:vAlign w:val="center"/>
            <w:vMerge w:val="continue"/>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3-6</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图书分拣、清点、剔旧、修补工作及时；错架率不超过百分之五。</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每发现一处不符合要求扣0.1-2分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04"/>
        </w:trPr>
        <w:tc>
          <w:tcPr>
            <w:tcW w:w="851" w:type="dxa"/>
            <w:vAlign w:val="center"/>
            <w:vMerge w:val="continue"/>
            <w:textDirection w:val="lrTb"/>
            <w:noWrap w:val="false"/>
          </w:tcPr>
          <w:p>
            <w:pPr>
              <w:pStyle w:val="771"/>
              <w:jc w:val="center"/>
              <w:rPr>
                <w:rFonts w:hint="eastAsia" w:ascii="仿宋" w:hAnsi="仿宋" w:eastAsia="仿宋" w:cs="仿宋"/>
                <w:b/>
                <w:color w:val="000000"/>
              </w:rPr>
            </w:pPr>
            <w:r>
              <w:rPr>
                <w:rFonts w:hint="eastAsia" w:ascii="仿宋" w:hAnsi="仿宋" w:eastAsia="仿宋" w:cs="仿宋"/>
                <w:b/>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3-7</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馆内音视频设备使用登记；使用完毕检查无损后确认签字，严格按照使用规范操作设备。</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每发现一处不符合要求扣0.1-2分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04"/>
        </w:trPr>
        <w:tc>
          <w:tcPr>
            <w:tcW w:w="851" w:type="dxa"/>
            <w:vAlign w:val="center"/>
            <w:vMerge w:val="continue"/>
            <w:textDirection w:val="lrTb"/>
            <w:noWrap w:val="false"/>
          </w:tcPr>
          <w:p>
            <w:pPr>
              <w:pStyle w:val="771"/>
              <w:jc w:val="center"/>
              <w:rPr>
                <w:rFonts w:hint="eastAsia" w:ascii="仿宋" w:hAnsi="仿宋" w:eastAsia="仿宋" w:cs="仿宋"/>
                <w:b/>
                <w:color w:val="000000"/>
              </w:rPr>
            </w:pPr>
            <w:r>
              <w:rPr>
                <w:rFonts w:hint="eastAsia" w:ascii="仿宋" w:hAnsi="仿宋" w:eastAsia="仿宋" w:cs="仿宋"/>
                <w:b/>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3-8</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杜绝出现安全事件，根据年度安全工作有针对性措。</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内容不全或缺项扣0.1-2分，出现安全事件不得分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570"/>
        </w:trPr>
        <w:tc>
          <w:tcPr>
            <w:tcW w:w="851" w:type="dxa"/>
            <w:vAlign w:val="center"/>
            <w:vMerge w:val="continue"/>
            <w:textDirection w:val="lrTb"/>
            <w:noWrap w:val="false"/>
          </w:tcPr>
          <w:p>
            <w:pPr>
              <w:pStyle w:val="771"/>
              <w:jc w:val="center"/>
              <w:rPr>
                <w:rFonts w:hint="eastAsia" w:ascii="仿宋" w:hAnsi="仿宋" w:eastAsia="仿宋" w:cs="仿宋"/>
                <w:b/>
                <w:color w:val="000000"/>
              </w:rPr>
            </w:pPr>
            <w:r>
              <w:rPr>
                <w:rFonts w:hint="eastAsia" w:ascii="仿宋" w:hAnsi="仿宋" w:eastAsia="仿宋" w:cs="仿宋"/>
                <w:b/>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3-9</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积极配合文旅局及相关单位接待、会议等活动。</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根据配合度情况扣0.5-2分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04"/>
        </w:trPr>
        <w:tc>
          <w:tcPr>
            <w:tcW w:w="851" w:type="dxa"/>
            <w:vAlign w:val="center"/>
            <w:vMerge w:val="continue"/>
            <w:textDirection w:val="lrTb"/>
            <w:noWrap w:val="false"/>
          </w:tcPr>
          <w:p>
            <w:pPr>
              <w:pStyle w:val="771"/>
              <w:jc w:val="center"/>
              <w:rPr>
                <w:rFonts w:hint="eastAsia" w:ascii="仿宋" w:hAnsi="仿宋" w:eastAsia="仿宋" w:cs="仿宋"/>
                <w:b/>
                <w:color w:val="000000"/>
              </w:rPr>
            </w:pPr>
            <w:r>
              <w:rPr>
                <w:rFonts w:hint="eastAsia" w:ascii="仿宋" w:hAnsi="仿宋" w:eastAsia="仿宋" w:cs="仿宋"/>
                <w:b/>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3-10</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员工队伍稳定，季度更换员工不超过3人。</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每超出1人次，扣0.5分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513"/>
        </w:trPr>
        <w:tc>
          <w:tcPr>
            <w:tcW w:w="851" w:type="dxa"/>
            <w:vAlign w:val="center"/>
            <w:vMerge w:val="continue"/>
            <w:textDirection w:val="lrTb"/>
            <w:noWrap w:val="false"/>
          </w:tcPr>
          <w:p>
            <w:pPr>
              <w:pStyle w:val="771"/>
              <w:jc w:val="center"/>
              <w:rPr>
                <w:rFonts w:hint="eastAsia" w:ascii="仿宋" w:hAnsi="仿宋" w:eastAsia="仿宋" w:cs="仿宋"/>
                <w:b/>
                <w:color w:val="000000"/>
              </w:rPr>
            </w:pPr>
            <w:r>
              <w:rPr>
                <w:rFonts w:hint="eastAsia" w:ascii="仿宋" w:hAnsi="仿宋" w:eastAsia="仿宋" w:cs="仿宋"/>
                <w:b/>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3-11</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rPr>
            </w:pPr>
            <w:r>
              <w:rPr>
                <w:rFonts w:hint="eastAsia" w:ascii="仿宋" w:hAnsi="仿宋" w:eastAsia="仿宋" w:cs="仿宋"/>
                <w:color w:val="000000"/>
              </w:rPr>
              <w:t xml:space="preserve">办公室及阅览室工作秩序正规及卫生良好，无违规违纪问题发生。</w:t>
            </w:r>
            <w:r>
              <w:rPr>
                <w:rFonts w:hint="eastAsia" w:ascii="仿宋" w:hAnsi="仿宋" w:eastAsia="仿宋" w:cs="仿宋"/>
                <w:color w:val="000000"/>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1</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不符合要求扣0.1分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513"/>
        </w:trPr>
        <w:tc>
          <w:tcPr>
            <w:tcW w:w="851" w:type="dxa"/>
            <w:vAlign w:val="center"/>
            <w:vMerge w:val="continue"/>
            <w:textDirection w:val="lrTb"/>
            <w:noWrap w:val="false"/>
          </w:tcPr>
          <w:p>
            <w:pPr>
              <w:pStyle w:val="771"/>
              <w:jc w:val="center"/>
              <w:rPr>
                <w:rFonts w:hint="eastAsia" w:ascii="仿宋" w:hAnsi="仿宋" w:eastAsia="仿宋" w:cs="仿宋"/>
                <w:b/>
                <w:color w:val="000000"/>
              </w:rPr>
            </w:pPr>
            <w:r>
              <w:rPr>
                <w:rFonts w:hint="eastAsia" w:ascii="仿宋" w:hAnsi="仿宋" w:eastAsia="仿宋" w:cs="仿宋"/>
                <w:b/>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3-12</w:t>
            </w:r>
            <w:r>
              <w:rPr>
                <w:rFonts w:hint="eastAsia" w:ascii="仿宋" w:hAnsi="仿宋" w:eastAsia="仿宋" w:cs="仿宋"/>
                <w:color w:val="000000"/>
              </w:rPr>
            </w:r>
            <w:r/>
          </w:p>
        </w:tc>
        <w:tc>
          <w:tcPr>
            <w:tcW w:w="355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建立志愿者服务台账，志愿者服务活动常态化</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2</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不符合要求扣0.1-1分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513"/>
        </w:trPr>
        <w:tc>
          <w:tcPr>
            <w:tcW w:w="851" w:type="dxa"/>
            <w:vAlign w:val="center"/>
            <w:vMerge w:val="continue"/>
            <w:textDirection w:val="lrTb"/>
            <w:noWrap w:val="false"/>
          </w:tcPr>
          <w:p>
            <w:pPr>
              <w:pStyle w:val="771"/>
              <w:jc w:val="center"/>
              <w:rPr>
                <w:rFonts w:hint="eastAsia" w:ascii="仿宋" w:hAnsi="仿宋" w:eastAsia="仿宋" w:cs="仿宋"/>
                <w:b/>
                <w:color w:val="000000"/>
              </w:rPr>
            </w:pPr>
            <w:r>
              <w:rPr>
                <w:rFonts w:hint="eastAsia" w:ascii="仿宋" w:hAnsi="仿宋" w:eastAsia="仿宋" w:cs="仿宋"/>
                <w:b/>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3-13</w:t>
            </w:r>
            <w:r>
              <w:rPr>
                <w:rFonts w:hint="eastAsia" w:ascii="仿宋" w:hAnsi="仿宋" w:eastAsia="仿宋" w:cs="仿宋"/>
                <w:color w:val="000000"/>
              </w:rPr>
            </w:r>
            <w:r/>
          </w:p>
        </w:tc>
        <w:tc>
          <w:tcPr>
            <w:tcW w:w="3559" w:type="dxa"/>
            <w:vAlign w:val="center"/>
            <w:textDirection w:val="lrTb"/>
            <w:noWrap w:val="false"/>
          </w:tcPr>
          <w:p>
            <w:pPr>
              <w:pStyle w:val="771"/>
              <w:ind w:right="99"/>
              <w:jc w:val="left"/>
              <w:spacing w:line="440" w:lineRule="exact"/>
              <w:rPr>
                <w:rFonts w:hint="eastAsia" w:ascii="仿宋" w:hAnsi="仿宋" w:eastAsia="仿宋" w:cs="仿宋"/>
                <w:color w:val="000000"/>
                <w:lang w:eastAsia="zh-CN"/>
              </w:rPr>
            </w:pPr>
            <w:r>
              <w:rPr>
                <w:rFonts w:hint="eastAsia" w:ascii="仿宋" w:hAnsi="仿宋" w:eastAsia="仿宋" w:cs="仿宋"/>
                <w:color w:val="000000"/>
              </w:rPr>
              <w:t xml:space="preserve">无重大读者投诉</w:t>
            </w:r>
            <w:r>
              <w:rPr>
                <w:rFonts w:hint="eastAsia" w:ascii="仿宋" w:hAnsi="仿宋" w:eastAsia="仿宋" w:cs="仿宋"/>
                <w:color w:val="000000"/>
                <w:lang w:eastAsia="zh-CN"/>
              </w:rPr>
              <w:t xml:space="preserve">。</w:t>
            </w:r>
            <w:r>
              <w:rPr>
                <w:rFonts w:hint="eastAsia" w:ascii="仿宋" w:hAnsi="仿宋" w:eastAsia="仿宋" w:cs="仿宋"/>
                <w:color w:val="000000"/>
                <w:lang w:eastAsia="zh-CN"/>
              </w:rPr>
            </w:r>
            <w:r/>
          </w:p>
        </w:tc>
        <w:tc>
          <w:tcPr>
            <w:tcW w:w="5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t xml:space="preserve">4</w:t>
            </w:r>
            <w:r>
              <w:rPr>
                <w:rFonts w:hint="eastAsia" w:ascii="仿宋" w:hAnsi="仿宋" w:eastAsia="仿宋" w:cs="仿宋"/>
                <w:color w:val="000000"/>
              </w:rPr>
            </w:r>
            <w:r/>
          </w:p>
        </w:tc>
        <w:tc>
          <w:tcPr>
            <w:tcW w:w="3049" w:type="dxa"/>
            <w:vAlign w:val="center"/>
            <w:textDirection w:val="lrTb"/>
            <w:noWrap w:val="false"/>
          </w:tcPr>
          <w:p>
            <w:pPr>
              <w:pStyle w:val="771"/>
              <w:jc w:val="left"/>
              <w:rPr>
                <w:rFonts w:hint="eastAsia" w:ascii="仿宋" w:hAnsi="仿宋" w:eastAsia="仿宋" w:cs="仿宋"/>
                <w:color w:val="000000"/>
                <w:lang w:eastAsia="zh-CN"/>
              </w:rPr>
            </w:pPr>
            <w:r>
              <w:rPr>
                <w:rFonts w:hint="eastAsia" w:ascii="仿宋" w:hAnsi="仿宋" w:eastAsia="仿宋" w:cs="仿宋"/>
                <w:color w:val="000000"/>
              </w:rPr>
              <w:t xml:space="preserve">如有认定的有一个扣2分</w:t>
            </w:r>
            <w:r>
              <w:rPr>
                <w:rFonts w:hint="eastAsia" w:ascii="仿宋" w:hAnsi="仿宋" w:eastAsia="仿宋" w:cs="仿宋"/>
                <w:color w:val="000000"/>
                <w:lang w:eastAsia="zh-CN"/>
              </w:rPr>
              <w:t xml:space="preserve">，扣完为止。</w:t>
            </w:r>
            <w:r>
              <w:rPr>
                <w:rFonts w:hint="eastAsia" w:ascii="仿宋" w:hAnsi="仿宋" w:eastAsia="仿宋" w:cs="仿宋"/>
                <w:color w:val="000000"/>
                <w:lang w:eastAsia="zh-CN"/>
              </w:rPr>
            </w:r>
            <w:r/>
          </w:p>
        </w:tc>
      </w:tr>
      <w:tr>
        <w:trPr>
          <w:trHeight w:val="414"/>
        </w:trPr>
        <w:tc>
          <w:tcPr>
            <w:tcW w:w="851"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709" w:type="dxa"/>
            <w:vAlign w:val="center"/>
            <w:textDirection w:val="lrTb"/>
            <w:noWrap w:val="false"/>
          </w:tcPr>
          <w:p>
            <w:pPr>
              <w:pStyle w:val="771"/>
              <w:jc w:val="center"/>
              <w:rPr>
                <w:rFonts w:hint="eastAsia" w:ascii="仿宋" w:hAnsi="仿宋" w:eastAsia="仿宋" w:cs="仿宋"/>
                <w:color w:val="000000"/>
              </w:rPr>
            </w:pPr>
            <w:r>
              <w:rPr>
                <w:rFonts w:hint="eastAsia" w:ascii="仿宋" w:hAnsi="仿宋" w:eastAsia="仿宋" w:cs="仿宋"/>
                <w:color w:val="000000"/>
              </w:rPr>
            </w:r>
            <w:r/>
          </w:p>
        </w:tc>
        <w:tc>
          <w:tcPr>
            <w:tcW w:w="3559" w:type="dxa"/>
            <w:vAlign w:val="center"/>
            <w:textDirection w:val="lrTb"/>
            <w:noWrap w:val="false"/>
          </w:tcPr>
          <w:p>
            <w:pPr>
              <w:pStyle w:val="771"/>
              <w:jc w:val="center"/>
              <w:rPr>
                <w:rFonts w:hint="eastAsia" w:ascii="仿宋" w:hAnsi="仿宋" w:eastAsia="仿宋" w:cs="仿宋"/>
                <w:b/>
                <w:bCs/>
                <w:color w:val="000000"/>
              </w:rPr>
            </w:pPr>
            <w:r>
              <w:rPr>
                <w:rFonts w:hint="eastAsia" w:ascii="仿宋" w:hAnsi="仿宋" w:eastAsia="仿宋" w:cs="仿宋"/>
                <w:b/>
                <w:bCs/>
                <w:color w:val="000000"/>
              </w:rPr>
              <w:t xml:space="preserve">总 计</w:t>
            </w:r>
            <w:r>
              <w:rPr>
                <w:rFonts w:hint="eastAsia" w:ascii="仿宋" w:hAnsi="仿宋" w:eastAsia="仿宋" w:cs="仿宋"/>
                <w:b/>
                <w:bCs/>
                <w:color w:val="000000"/>
              </w:rPr>
            </w:r>
            <w:r/>
          </w:p>
        </w:tc>
        <w:tc>
          <w:tcPr>
            <w:tcW w:w="551" w:type="dxa"/>
            <w:vAlign w:val="center"/>
            <w:textDirection w:val="lrTb"/>
            <w:noWrap w:val="false"/>
          </w:tcPr>
          <w:p>
            <w:pPr>
              <w:pStyle w:val="771"/>
              <w:jc w:val="center"/>
              <w:rPr>
                <w:rFonts w:hint="eastAsia" w:ascii="仿宋" w:hAnsi="仿宋" w:eastAsia="仿宋" w:cs="仿宋"/>
                <w:b/>
                <w:bCs/>
                <w:color w:val="000000"/>
              </w:rPr>
            </w:pPr>
            <w:r>
              <w:rPr>
                <w:rFonts w:hint="eastAsia" w:ascii="仿宋" w:hAnsi="仿宋" w:eastAsia="仿宋" w:cs="仿宋"/>
                <w:b/>
                <w:bCs/>
                <w:color w:val="000000"/>
              </w:rPr>
              <w:t xml:space="preserve">100</w:t>
            </w:r>
            <w:r>
              <w:rPr>
                <w:rFonts w:hint="eastAsia" w:ascii="仿宋" w:hAnsi="仿宋" w:eastAsia="仿宋" w:cs="仿宋"/>
                <w:b/>
                <w:bCs/>
                <w:color w:val="000000"/>
              </w:rPr>
            </w:r>
            <w:r/>
          </w:p>
        </w:tc>
        <w:tc>
          <w:tcPr>
            <w:tcW w:w="3049" w:type="dxa"/>
            <w:vAlign w:val="center"/>
            <w:textDirection w:val="lrTb"/>
            <w:noWrap w:val="false"/>
          </w:tcPr>
          <w:p>
            <w:pPr>
              <w:pStyle w:val="771"/>
              <w:jc w:val="left"/>
              <w:rPr>
                <w:rFonts w:hint="eastAsia" w:ascii="仿宋" w:hAnsi="仿宋" w:eastAsia="仿宋" w:cs="仿宋"/>
                <w:b/>
                <w:bCs/>
                <w:color w:val="000000"/>
              </w:rPr>
            </w:pPr>
            <w:r>
              <w:rPr>
                <w:rFonts w:hint="eastAsia" w:ascii="仿宋" w:hAnsi="仿宋" w:eastAsia="仿宋" w:cs="仿宋"/>
                <w:b/>
                <w:bCs/>
                <w:color w:val="000000"/>
              </w:rPr>
            </w:r>
            <w:r/>
          </w:p>
        </w:tc>
      </w:tr>
    </w:tbl>
    <w:p>
      <w:pPr>
        <w:pStyle w:val="771"/>
        <w:jc w:val="left"/>
        <w:rPr>
          <w:rFonts w:hint="eastAsia" w:ascii="仿宋" w:hAnsi="仿宋" w:eastAsia="仿宋" w:cs="仿宋"/>
          <w:bCs/>
          <w:spacing w:val="10"/>
          <w:sz w:val="24"/>
          <w:szCs w:val="20"/>
        </w:rPr>
      </w:pPr>
      <w:r>
        <w:rPr>
          <w:rFonts w:hint="eastAsia" w:ascii="仿宋" w:hAnsi="仿宋" w:eastAsia="仿宋" w:cs="仿宋"/>
          <w:bCs/>
          <w:spacing w:val="10"/>
          <w:sz w:val="24"/>
          <w:szCs w:val="20"/>
        </w:rPr>
      </w:r>
      <w:r/>
    </w:p>
    <w:p>
      <w:pPr>
        <w:pStyle w:val="771"/>
        <w:ind w:firstLine="482"/>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 xml:space="preserve">五</w:t>
      </w:r>
      <w:r>
        <w:rPr>
          <w:rFonts w:hint="eastAsia" w:ascii="仿宋" w:hAnsi="仿宋" w:eastAsia="仿宋" w:cs="仿宋"/>
          <w:b/>
          <w:sz w:val="24"/>
          <w:szCs w:val="24"/>
          <w:highlight w:val="none"/>
        </w:rPr>
        <w:t xml:space="preserve">、付款方式</w:t>
      </w:r>
      <w:r>
        <w:rPr>
          <w:rFonts w:hint="eastAsia" w:ascii="仿宋" w:hAnsi="仿宋" w:eastAsia="仿宋" w:cs="仿宋"/>
          <w:b/>
          <w:sz w:val="24"/>
          <w:szCs w:val="24"/>
          <w:highlight w:val="none"/>
        </w:rPr>
      </w:r>
      <w:r/>
    </w:p>
    <w:p>
      <w:pPr>
        <w:pStyle w:val="771"/>
        <w:ind w:firstLine="48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合同签订后，采购</w:t>
      </w:r>
      <w:r>
        <w:rPr>
          <w:rFonts w:hint="eastAsia" w:ascii="仿宋" w:hAnsi="仿宋" w:eastAsia="仿宋" w:cs="仿宋"/>
          <w:b/>
          <w:bCs/>
          <w:sz w:val="24"/>
          <w:szCs w:val="24"/>
          <w:highlight w:val="none"/>
          <w:lang w:eastAsia="zh-CN"/>
        </w:rPr>
        <w:t xml:space="preserve">单位</w:t>
      </w:r>
      <w:r>
        <w:rPr>
          <w:rFonts w:hint="eastAsia" w:ascii="仿宋" w:hAnsi="仿宋" w:eastAsia="仿宋" w:cs="仿宋"/>
          <w:b/>
          <w:bCs/>
          <w:sz w:val="24"/>
          <w:szCs w:val="24"/>
          <w:highlight w:val="none"/>
        </w:rPr>
        <w:t xml:space="preserve">支付年度合同总价的10%，服务满3个月后，采购</w:t>
      </w:r>
      <w:r>
        <w:rPr>
          <w:rFonts w:hint="eastAsia" w:ascii="仿宋" w:hAnsi="仿宋" w:eastAsia="仿宋" w:cs="仿宋"/>
          <w:b/>
          <w:bCs/>
          <w:sz w:val="24"/>
          <w:szCs w:val="24"/>
          <w:highlight w:val="none"/>
          <w:lang w:eastAsia="zh-CN"/>
        </w:rPr>
        <w:t xml:space="preserve">单位</w:t>
      </w:r>
      <w:r>
        <w:rPr>
          <w:rFonts w:hint="eastAsia" w:ascii="仿宋" w:hAnsi="仿宋" w:eastAsia="仿宋" w:cs="仿宋"/>
          <w:b/>
          <w:bCs/>
          <w:sz w:val="24"/>
          <w:szCs w:val="24"/>
          <w:highlight w:val="none"/>
        </w:rPr>
        <w:t xml:space="preserve">对</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进行季度考核，</w:t>
      </w:r>
      <w:r>
        <w:rPr>
          <w:rFonts w:hint="eastAsia" w:ascii="仿宋" w:hAnsi="仿宋" w:eastAsia="仿宋" w:cs="仿宋"/>
          <w:b/>
          <w:bCs/>
          <w:sz w:val="24"/>
          <w:szCs w:val="24"/>
          <w:highlight w:val="none"/>
          <w:lang w:eastAsia="zh-CN"/>
        </w:rPr>
        <w:t xml:space="preserve">按照考核结果</w:t>
      </w:r>
      <w:r>
        <w:rPr>
          <w:rFonts w:hint="eastAsia" w:ascii="仿宋" w:hAnsi="仿宋" w:eastAsia="仿宋" w:cs="仿宋"/>
          <w:b/>
          <w:bCs/>
          <w:sz w:val="24"/>
          <w:szCs w:val="24"/>
          <w:highlight w:val="none"/>
        </w:rPr>
        <w:t xml:space="preserve">向</w:t>
      </w:r>
      <w:r>
        <w:rPr>
          <w:rFonts w:hint="eastAsia" w:ascii="仿宋" w:hAnsi="仿宋" w:eastAsia="仿宋" w:cs="仿宋"/>
          <w:b/>
          <w:bCs/>
          <w:sz w:val="24"/>
          <w:szCs w:val="24"/>
          <w:highlight w:val="none"/>
          <w:lang w:eastAsia="zh-CN"/>
        </w:rPr>
        <w:t xml:space="preserve">成交供应商最高</w:t>
      </w:r>
      <w:r>
        <w:rPr>
          <w:rFonts w:hint="eastAsia" w:ascii="仿宋" w:hAnsi="仿宋" w:eastAsia="仿宋" w:cs="仿宋"/>
          <w:b/>
          <w:bCs/>
          <w:sz w:val="24"/>
          <w:szCs w:val="24"/>
          <w:highlight w:val="none"/>
        </w:rPr>
        <w:t xml:space="preserve">支付至年度合同总价的20%。以此类推每服务满3个月进行一次季度考核，</w:t>
      </w:r>
      <w:r>
        <w:rPr>
          <w:rFonts w:hint="eastAsia" w:ascii="仿宋" w:hAnsi="仿宋" w:eastAsia="仿宋" w:cs="仿宋"/>
          <w:b/>
          <w:bCs/>
          <w:sz w:val="24"/>
          <w:szCs w:val="24"/>
          <w:highlight w:val="none"/>
          <w:lang w:eastAsia="zh-CN"/>
        </w:rPr>
        <w:t xml:space="preserve">并按照考核结果</w:t>
      </w:r>
      <w:r>
        <w:rPr>
          <w:rFonts w:hint="eastAsia" w:ascii="仿宋" w:hAnsi="仿宋" w:eastAsia="仿宋" w:cs="仿宋"/>
          <w:b/>
          <w:bCs/>
          <w:sz w:val="24"/>
          <w:szCs w:val="24"/>
          <w:highlight w:val="none"/>
        </w:rPr>
        <w:t xml:space="preserve">向</w:t>
      </w:r>
      <w:r>
        <w:rPr>
          <w:rFonts w:hint="eastAsia" w:ascii="仿宋" w:hAnsi="仿宋" w:eastAsia="仿宋" w:cs="仿宋"/>
          <w:b/>
          <w:bCs/>
          <w:sz w:val="24"/>
          <w:szCs w:val="24"/>
          <w:highlight w:val="none"/>
          <w:lang w:eastAsia="zh-CN"/>
        </w:rPr>
        <w:t xml:space="preserve">成交供应商最高</w:t>
      </w:r>
      <w:r>
        <w:rPr>
          <w:rFonts w:hint="eastAsia" w:ascii="仿宋" w:hAnsi="仿宋" w:eastAsia="仿宋" w:cs="仿宋"/>
          <w:b/>
          <w:bCs/>
          <w:sz w:val="24"/>
          <w:szCs w:val="24"/>
          <w:highlight w:val="none"/>
        </w:rPr>
        <w:t xml:space="preserve">支付年度合同总价的20%。（</w:t>
      </w:r>
      <w:r>
        <w:rPr>
          <w:rFonts w:hint="eastAsia" w:ascii="仿宋" w:hAnsi="仿宋" w:eastAsia="仿宋" w:cs="仿宋"/>
          <w:bCs/>
          <w:sz w:val="24"/>
          <w:szCs w:val="24"/>
          <w:highlight w:val="none"/>
        </w:rPr>
        <w:t xml:space="preserve">考核结果分为四个等级：考核分≥90分为优秀，支付年度合同总价的20%；80≤考核分＜90分为良好，支付年度合同总价的19%；70≤考核分＜80分为及格，支付年度合同总价的18%；考核分＜70分为不及格，支付年度合同总价的15%，并要求整改。若连续两个季度考核不及格，则终止服务合同。具体考核要求详见“季度考核内容及评分细则”。</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r>
      <w:r/>
    </w:p>
    <w:p>
      <w:pPr>
        <w:pStyle w:val="771"/>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highlight w:val="none"/>
        </w:rPr>
        <w:t xml:space="preserve">2</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rPr>
        <w:t xml:space="preserve">服务满12个月后，采购</w:t>
      </w:r>
      <w:r>
        <w:rPr>
          <w:rFonts w:hint="eastAsia" w:ascii="仿宋" w:hAnsi="仿宋" w:eastAsia="仿宋" w:cs="仿宋"/>
          <w:b/>
          <w:bCs/>
          <w:sz w:val="24"/>
          <w:szCs w:val="24"/>
          <w:highlight w:val="none"/>
          <w:lang w:eastAsia="zh-CN"/>
        </w:rPr>
        <w:t xml:space="preserve">单位</w:t>
      </w:r>
      <w:r>
        <w:rPr>
          <w:rFonts w:hint="eastAsia" w:ascii="仿宋" w:hAnsi="仿宋" w:eastAsia="仿宋" w:cs="仿宋"/>
          <w:b/>
          <w:bCs/>
          <w:sz w:val="24"/>
          <w:szCs w:val="24"/>
          <w:highlight w:val="none"/>
        </w:rPr>
        <w:t xml:space="preserve">对</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进行年度考核，</w:t>
      </w:r>
      <w:r>
        <w:rPr>
          <w:rFonts w:hint="eastAsia" w:ascii="仿宋" w:hAnsi="仿宋" w:eastAsia="仿宋" w:cs="仿宋"/>
          <w:b/>
          <w:bCs/>
          <w:sz w:val="24"/>
          <w:szCs w:val="24"/>
          <w:highlight w:val="none"/>
          <w:lang w:eastAsia="zh-CN"/>
        </w:rPr>
        <w:t xml:space="preserve">并按照考核结果</w:t>
      </w:r>
      <w:r>
        <w:rPr>
          <w:rFonts w:hint="eastAsia" w:ascii="仿宋" w:hAnsi="仿宋" w:eastAsia="仿宋" w:cs="仿宋"/>
          <w:b/>
          <w:bCs/>
          <w:sz w:val="24"/>
          <w:szCs w:val="24"/>
          <w:highlight w:val="none"/>
        </w:rPr>
        <w:t xml:space="preserve">向</w:t>
      </w:r>
      <w:r>
        <w:rPr>
          <w:rFonts w:hint="eastAsia" w:ascii="仿宋" w:hAnsi="仿宋" w:eastAsia="仿宋" w:cs="仿宋"/>
          <w:b/>
          <w:bCs/>
          <w:sz w:val="24"/>
          <w:szCs w:val="24"/>
          <w:highlight w:val="none"/>
          <w:lang w:eastAsia="zh-CN"/>
        </w:rPr>
        <w:t xml:space="preserve">成交供应商最高</w:t>
      </w:r>
      <w:r>
        <w:rPr>
          <w:rFonts w:hint="eastAsia" w:ascii="仿宋" w:hAnsi="仿宋" w:eastAsia="仿宋" w:cs="仿宋"/>
          <w:b/>
          <w:bCs/>
          <w:sz w:val="24"/>
          <w:szCs w:val="24"/>
          <w:highlight w:val="none"/>
        </w:rPr>
        <w:t xml:space="preserve">支付年度合同总价的20%。（</w:t>
      </w:r>
      <w:r>
        <w:rPr>
          <w:rFonts w:hint="eastAsia" w:ascii="仿宋" w:hAnsi="仿宋" w:eastAsia="仿宋" w:cs="仿宋"/>
          <w:bCs/>
          <w:sz w:val="24"/>
          <w:szCs w:val="24"/>
          <w:highlight w:val="none"/>
        </w:rPr>
        <w:t xml:space="preserve">考核结果分为四个等级：考核分≥90分为优秀，支付年度合同总价的20%；80≤考核分＜90分为良好，支付年度合同总价的19%；70≤考核分＜80</w:t>
      </w:r>
      <w:r>
        <w:rPr>
          <w:rFonts w:hint="eastAsia" w:ascii="仿宋" w:hAnsi="仿宋" w:eastAsia="仿宋" w:cs="仿宋"/>
          <w:bCs/>
          <w:sz w:val="24"/>
          <w:szCs w:val="24"/>
        </w:rPr>
        <w:t xml:space="preserve">分为及格，支付年度合同总价的18%；考核分＜70分以下为不及格，支付年度合同总价的15%，且终止服务合同。具体考核要求详见“年度考核内容及评分细则”。）</w:t>
      </w:r>
      <w:r>
        <w:rPr>
          <w:rFonts w:hint="eastAsia" w:ascii="仿宋" w:hAnsi="仿宋" w:eastAsia="仿宋" w:cs="仿宋"/>
          <w:b/>
          <w:bCs/>
          <w:sz w:val="24"/>
          <w:szCs w:val="24"/>
        </w:rPr>
      </w:r>
      <w:r/>
    </w:p>
    <w:p>
      <w:pPr>
        <w:pStyle w:val="771"/>
        <w:ind w:firstLine="482"/>
        <w:spacing w:line="360" w:lineRule="auto"/>
        <w:rPr>
          <w:rFonts w:hint="eastAsia" w:ascii="仿宋" w:hAnsi="仿宋" w:eastAsia="仿宋" w:cs="仿宋"/>
          <w:b/>
          <w:bCs/>
          <w:sz w:val="24"/>
          <w:szCs w:val="24"/>
          <w:lang w:eastAsia="zh-TW"/>
        </w:rPr>
      </w:pPr>
      <w:r>
        <w:rPr>
          <w:rFonts w:hint="eastAsia" w:ascii="仿宋" w:hAnsi="仿宋" w:eastAsia="仿宋" w:cs="仿宋"/>
          <w:b/>
          <w:bCs/>
          <w:sz w:val="24"/>
          <w:szCs w:val="24"/>
        </w:rPr>
        <w:t xml:space="preserve">3</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在申请支付服务费时，须出具相应金额且符合采购</w:t>
      </w:r>
      <w:r>
        <w:rPr>
          <w:rFonts w:hint="eastAsia" w:ascii="仿宋" w:hAnsi="仿宋" w:eastAsia="仿宋" w:cs="仿宋"/>
          <w:b/>
          <w:bCs/>
          <w:sz w:val="24"/>
          <w:szCs w:val="24"/>
          <w:lang w:eastAsia="zh-CN"/>
        </w:rPr>
        <w:t xml:space="preserve">单位</w:t>
      </w:r>
      <w:r>
        <w:rPr>
          <w:rFonts w:hint="eastAsia" w:ascii="仿宋" w:hAnsi="仿宋" w:eastAsia="仿宋" w:cs="仿宋"/>
          <w:b/>
          <w:bCs/>
          <w:sz w:val="24"/>
          <w:szCs w:val="24"/>
        </w:rPr>
        <w:t xml:space="preserve">财务制度规定的增值税发票</w:t>
      </w:r>
      <w:r>
        <w:rPr>
          <w:rFonts w:hint="eastAsia" w:ascii="仿宋" w:hAnsi="仿宋" w:eastAsia="仿宋" w:cs="仿宋"/>
          <w:b/>
          <w:bCs/>
          <w:sz w:val="24"/>
          <w:szCs w:val="24"/>
          <w:lang w:eastAsia="zh-TW"/>
        </w:rPr>
        <w:t xml:space="preserve">；</w:t>
      </w:r>
      <w:r>
        <w:rPr>
          <w:rFonts w:hint="eastAsia" w:ascii="仿宋" w:hAnsi="仿宋" w:eastAsia="仿宋" w:cs="仿宋"/>
          <w:b/>
          <w:bCs/>
          <w:sz w:val="24"/>
          <w:szCs w:val="24"/>
          <w:lang w:eastAsia="zh-TW"/>
        </w:rPr>
      </w:r>
      <w:r/>
    </w:p>
    <w:p>
      <w:pPr>
        <w:pStyle w:val="771"/>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采购</w:t>
      </w:r>
      <w:r>
        <w:rPr>
          <w:rFonts w:hint="eastAsia" w:ascii="仿宋" w:hAnsi="仿宋" w:eastAsia="仿宋" w:cs="仿宋"/>
          <w:b/>
          <w:bCs/>
          <w:sz w:val="24"/>
          <w:szCs w:val="24"/>
          <w:lang w:eastAsia="zh-CN"/>
        </w:rPr>
        <w:t xml:space="preserve">单位</w:t>
      </w:r>
      <w:r>
        <w:rPr>
          <w:rFonts w:hint="eastAsia" w:ascii="仿宋" w:hAnsi="仿宋" w:eastAsia="仿宋" w:cs="仿宋"/>
          <w:b/>
          <w:bCs/>
          <w:sz w:val="24"/>
          <w:szCs w:val="24"/>
        </w:rPr>
        <w:t xml:space="preserve">对</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考核不合格后下达整改通知，</w:t>
      </w:r>
      <w:r>
        <w:rPr>
          <w:rFonts w:hint="eastAsia" w:ascii="仿宋" w:hAnsi="仿宋" w:eastAsia="仿宋" w:cs="仿宋"/>
          <w:b/>
          <w:bCs/>
          <w:sz w:val="24"/>
          <w:szCs w:val="24"/>
          <w:lang w:eastAsia="zh-CN"/>
        </w:rPr>
        <w:t xml:space="preserve">成交供应商</w:t>
      </w:r>
      <w:r>
        <w:rPr>
          <w:rFonts w:hint="eastAsia" w:ascii="仿宋" w:hAnsi="仿宋" w:eastAsia="仿宋" w:cs="仿宋"/>
          <w:b/>
          <w:bCs/>
          <w:sz w:val="24"/>
          <w:szCs w:val="24"/>
        </w:rPr>
        <w:t xml:space="preserve">须在采购</w:t>
      </w:r>
      <w:r>
        <w:rPr>
          <w:rFonts w:hint="eastAsia" w:ascii="仿宋" w:hAnsi="仿宋" w:eastAsia="仿宋" w:cs="仿宋"/>
          <w:b/>
          <w:bCs/>
          <w:sz w:val="24"/>
          <w:szCs w:val="24"/>
          <w:lang w:eastAsia="zh-CN"/>
        </w:rPr>
        <w:t xml:space="preserve">单位</w:t>
      </w:r>
      <w:r>
        <w:rPr>
          <w:rFonts w:hint="eastAsia" w:ascii="仿宋" w:hAnsi="仿宋" w:eastAsia="仿宋" w:cs="仿宋"/>
          <w:b/>
          <w:bCs/>
          <w:sz w:val="24"/>
          <w:szCs w:val="24"/>
        </w:rPr>
        <w:t xml:space="preserve">整改通知时间内完成整改并达到采购</w:t>
      </w:r>
      <w:r>
        <w:rPr>
          <w:rFonts w:hint="eastAsia" w:ascii="仿宋" w:hAnsi="仿宋" w:eastAsia="仿宋" w:cs="仿宋"/>
          <w:b/>
          <w:bCs/>
          <w:sz w:val="24"/>
          <w:szCs w:val="24"/>
          <w:lang w:eastAsia="zh-CN"/>
        </w:rPr>
        <w:t xml:space="preserve">单位</w:t>
      </w:r>
      <w:r>
        <w:rPr>
          <w:rFonts w:hint="eastAsia" w:ascii="仿宋" w:hAnsi="仿宋" w:eastAsia="仿宋" w:cs="仿宋"/>
          <w:b/>
          <w:bCs/>
          <w:sz w:val="24"/>
          <w:szCs w:val="24"/>
        </w:rPr>
        <w:t xml:space="preserve">考核标准，两次未达到采购</w:t>
      </w:r>
      <w:r>
        <w:rPr>
          <w:rFonts w:hint="eastAsia" w:ascii="仿宋" w:hAnsi="仿宋" w:eastAsia="仿宋" w:cs="仿宋"/>
          <w:b/>
          <w:bCs/>
          <w:sz w:val="24"/>
          <w:szCs w:val="24"/>
          <w:lang w:eastAsia="zh-CN"/>
        </w:rPr>
        <w:t xml:space="preserve">单位</w:t>
      </w:r>
      <w:r>
        <w:rPr>
          <w:rFonts w:hint="eastAsia" w:ascii="仿宋" w:hAnsi="仿宋" w:eastAsia="仿宋" w:cs="仿宋"/>
          <w:b/>
          <w:bCs/>
          <w:sz w:val="24"/>
          <w:szCs w:val="24"/>
        </w:rPr>
        <w:t xml:space="preserve">考核标准的采购</w:t>
      </w:r>
      <w:r>
        <w:rPr>
          <w:rFonts w:hint="eastAsia" w:ascii="仿宋" w:hAnsi="仿宋" w:eastAsia="仿宋" w:cs="仿宋"/>
          <w:b/>
          <w:bCs/>
          <w:sz w:val="24"/>
          <w:szCs w:val="24"/>
          <w:lang w:eastAsia="zh-CN"/>
        </w:rPr>
        <w:t xml:space="preserve">单位</w:t>
      </w:r>
      <w:r>
        <w:rPr>
          <w:rFonts w:hint="eastAsia" w:ascii="仿宋" w:hAnsi="仿宋" w:eastAsia="仿宋" w:cs="仿宋"/>
          <w:b/>
          <w:bCs/>
          <w:sz w:val="24"/>
          <w:szCs w:val="24"/>
        </w:rPr>
        <w:t xml:space="preserve">有权终止合同。</w:t>
      </w:r>
      <w:r>
        <w:rPr>
          <w:rFonts w:hint="eastAsia" w:ascii="仿宋" w:hAnsi="仿宋" w:eastAsia="仿宋" w:cs="仿宋"/>
          <w:b/>
          <w:bCs/>
          <w:sz w:val="24"/>
          <w:szCs w:val="24"/>
        </w:rPr>
      </w:r>
      <w:r/>
    </w:p>
    <w:p>
      <w:pPr>
        <w:pStyle w:val="771"/>
        <w:jc w:val="center"/>
        <w:spacing w:line="360" w:lineRule="auto"/>
        <w:widowControl/>
        <w:rPr>
          <w:rFonts w:hint="eastAsia" w:ascii="仿宋" w:hAnsi="仿宋" w:eastAsia="仿宋"/>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第四部分 评审方法和评审标准</w:t>
      </w:r>
      <w:r>
        <w:rPr>
          <w:rFonts w:hint="eastAsia" w:ascii="仿宋" w:hAnsi="仿宋" w:eastAsia="仿宋"/>
          <w:sz w:val="32"/>
          <w:szCs w:val="32"/>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一、磋商方式</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不见面远程开标模式：开标当天供应商及时登录不见面开标大厅。</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二、磋商程序及评审方法和标准</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商务技术部分评审结束后进入最后报价环节，最后报价将作为评审价。</w:t>
      </w:r>
      <w:r>
        <w:rPr>
          <w:rFonts w:hint="eastAsia" w:ascii="仿宋" w:hAnsi="仿宋" w:eastAsia="仿宋" w:cs="仿宋"/>
          <w:bCs/>
          <w:sz w:val="24"/>
          <w:szCs w:val="24"/>
        </w:rPr>
        <w:t xml:space="preserve">系统发送</w:t>
      </w:r>
      <w:r>
        <w:rPr>
          <w:rFonts w:ascii="仿宋" w:hAnsi="仿宋" w:eastAsia="仿宋" w:cs="仿宋"/>
          <w:bCs/>
          <w:sz w:val="24"/>
          <w:szCs w:val="24"/>
        </w:rPr>
        <w:t xml:space="preserve">最后报价填报通知后，所有的响应供应商须在15分钟内填写并提交最后报价，未在规定时间内提交最后报价的，视作无效响应处理。</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供应商商务、技术部分和价格部分的合计分值，为该供应商的评审总得分。</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评委在认真审阅响应文件的基础上，根据各响应文件的响应程度独立评判，不得统一打分。</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（一）</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（代表）对供应商资格进行审查。</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供应商资格不合格的，其响应文件判定为无效响应文件。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（二）磋商小组对符合资格供应商的响应文件进行符合性审查。</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未通过符合性审查的响应文件，将被判为不满足磋商文件实质性要求。</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highlight w:val="none"/>
        </w:rPr>
      </w:pPr>
      <w:r>
        <w:rPr>
          <w:rFonts w:ascii="仿宋" w:hAnsi="仿宋" w:eastAsia="仿宋" w:cs="仿宋"/>
          <w:bCs/>
          <w:sz w:val="24"/>
          <w:szCs w:val="24"/>
          <w:highlight w:val="none"/>
        </w:rPr>
        <w:t xml:space="preserve">（三）商务技术分：</w:t>
      </w:r>
      <w:r>
        <w:rPr>
          <w:rFonts w:hint="eastAsia" w:ascii="仿宋" w:hAnsi="仿宋" w:eastAsia="仿宋" w:cs="仿宋"/>
          <w:bCs/>
          <w:sz w:val="24"/>
          <w:szCs w:val="24"/>
          <w:highlight w:val="none"/>
        </w:rPr>
        <w:t xml:space="preserve">70</w:t>
      </w:r>
      <w:r>
        <w:rPr>
          <w:rFonts w:ascii="仿宋" w:hAnsi="仿宋" w:eastAsia="仿宋" w:cs="仿宋"/>
          <w:bCs/>
          <w:sz w:val="24"/>
          <w:szCs w:val="24"/>
          <w:highlight w:val="none"/>
        </w:rPr>
        <w:t xml:space="preserve">分</w:t>
      </w:r>
      <w:r>
        <w:rPr>
          <w:rFonts w:hint="eastAsia" w:ascii="仿宋" w:hAnsi="仿宋" w:eastAsia="仿宋" w:cs="仿宋"/>
          <w:bCs/>
          <w:sz w:val="24"/>
          <w:szCs w:val="24"/>
          <w:highlight w:val="none"/>
        </w:rPr>
      </w:r>
      <w:r/>
    </w:p>
    <w:tbl>
      <w:tblPr>
        <w:tblW w:w="92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15"/>
        <w:gridCol w:w="6686"/>
        <w:gridCol w:w="731"/>
      </w:tblGrid>
      <w:tr>
        <w:trPr>
          <w:trHeight w:val="567"/>
        </w:trPr>
        <w:tc>
          <w:tcPr>
            <w:tcW w:w="709" w:type="dxa"/>
            <w:vAlign w:val="center"/>
            <w:textDirection w:val="lrTb"/>
            <w:noWrap w:val="false"/>
          </w:tcPr>
          <w:p>
            <w:pPr>
              <w:pStyle w:val="771"/>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序号</w:t>
            </w:r>
            <w:r>
              <w:rPr>
                <w:rFonts w:hint="eastAsia" w:ascii="仿宋" w:hAnsi="仿宋" w:eastAsia="仿宋" w:cs="仿宋"/>
                <w:b/>
                <w:sz w:val="24"/>
                <w:szCs w:val="24"/>
                <w:highlight w:val="none"/>
              </w:rPr>
            </w:r>
            <w:r/>
          </w:p>
        </w:tc>
        <w:tc>
          <w:tcPr>
            <w:tcW w:w="1115" w:type="dxa"/>
            <w:vAlign w:val="center"/>
            <w:textDirection w:val="lrTb"/>
            <w:noWrap w:val="false"/>
          </w:tcPr>
          <w:p>
            <w:pPr>
              <w:pStyle w:val="771"/>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评分内容</w:t>
            </w:r>
            <w:r>
              <w:rPr>
                <w:rFonts w:hint="eastAsia" w:ascii="仿宋" w:hAnsi="仿宋" w:eastAsia="仿宋" w:cs="仿宋"/>
                <w:b/>
                <w:sz w:val="24"/>
                <w:szCs w:val="24"/>
                <w:highlight w:val="none"/>
              </w:rPr>
            </w:r>
            <w:r/>
          </w:p>
        </w:tc>
        <w:tc>
          <w:tcPr>
            <w:tcW w:w="6686" w:type="dxa"/>
            <w:vAlign w:val="center"/>
            <w:textDirection w:val="lrTb"/>
            <w:noWrap w:val="false"/>
          </w:tcPr>
          <w:p>
            <w:pPr>
              <w:pStyle w:val="771"/>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评分标准</w:t>
            </w:r>
            <w:r>
              <w:rPr>
                <w:rFonts w:hint="eastAsia" w:ascii="仿宋" w:hAnsi="仿宋" w:eastAsia="仿宋" w:cs="仿宋"/>
                <w:b/>
                <w:sz w:val="24"/>
                <w:szCs w:val="24"/>
                <w:highlight w:val="none"/>
              </w:rPr>
            </w:r>
            <w:r/>
          </w:p>
        </w:tc>
        <w:tc>
          <w:tcPr>
            <w:tcW w:w="731" w:type="dxa"/>
            <w:vAlign w:val="center"/>
            <w:textDirection w:val="lrTb"/>
            <w:noWrap w:val="false"/>
          </w:tcPr>
          <w:p>
            <w:pPr>
              <w:pStyle w:val="771"/>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分值</w:t>
            </w:r>
            <w:r>
              <w:rPr>
                <w:rFonts w:hint="eastAsia" w:ascii="仿宋" w:hAnsi="仿宋" w:eastAsia="仿宋" w:cs="仿宋"/>
                <w:b/>
                <w:sz w:val="24"/>
                <w:szCs w:val="24"/>
                <w:highlight w:val="none"/>
              </w:rPr>
            </w:r>
            <w:r/>
          </w:p>
        </w:tc>
      </w:tr>
      <w:tr>
        <w:trPr>
          <w:trHeight w:val="1895"/>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供应商资质及实力</w:t>
            </w:r>
            <w:r>
              <w:rPr>
                <w:rFonts w:hint="eastAsia" w:ascii="仿宋" w:hAnsi="仿宋" w:eastAsia="仿宋" w:cs="仿宋"/>
                <w:color w:val="000000"/>
                <w:sz w:val="24"/>
                <w:szCs w:val="24"/>
                <w:highlight w:val="none"/>
              </w:rPr>
            </w:r>
            <w:r/>
          </w:p>
        </w:tc>
        <w:tc>
          <w:tcPr>
            <w:tcW w:w="6686" w:type="dxa"/>
            <w:vAlign w:val="center"/>
            <w:textDirection w:val="lrTb"/>
            <w:noWrap w:val="false"/>
          </w:tcPr>
          <w:p>
            <w:pPr>
              <w:pStyle w:val="771"/>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供应商具有ISO9001质量管理体系认证证书的、ISO14001环境管理体系认证证书的、ISO45001职业健康安全管理体系认证证书的，每提供一个得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分，最多得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81"/>
              <w:ind w:firstLine="0"/>
              <w:spacing w:after="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须提供相关证书原件的复印件或扫描件。</w:t>
            </w:r>
            <w:r>
              <w:rPr>
                <w:rFonts w:hint="eastAsia" w:ascii="仿宋" w:hAnsi="仿宋" w:eastAsia="仿宋" w:cs="仿宋"/>
                <w:b/>
                <w:bCs/>
                <w:sz w:val="24"/>
                <w:szCs w:val="24"/>
                <w:highlight w:val="none"/>
              </w:rPr>
            </w:r>
            <w:r/>
          </w:p>
          <w:p>
            <w:pPr>
              <w:pStyle w:val="854"/>
              <w:rPr>
                <w:rFonts w:hint="eastAsia"/>
                <w:highlight w:val="none"/>
              </w:rPr>
            </w:pPr>
            <w:r>
              <w:rPr>
                <w:rFonts w:hint="eastAsia" w:ascii="仿宋" w:hAnsi="仿宋" w:eastAsia="仿宋" w:cs="仿宋"/>
                <w:b/>
                <w:bCs/>
                <w:sz w:val="24"/>
                <w:szCs w:val="24"/>
                <w:highlight w:val="none"/>
                <w:lang w:val="en-US" w:eastAsia="zh-CN" w:bidi="ar-SA"/>
              </w:rPr>
              <w:t xml:space="preserve">注：以上证书须在有效期内。提供证书扫描件及在中国国家认证认可监督管理委员会官网（www.cnca.gov.cn）上查证显示“有效”状态的网页截图，否则对应不得分。</w:t>
            </w:r>
            <w:r>
              <w:rPr>
                <w:rFonts w:hint="eastAsia"/>
                <w:highlight w:val="none"/>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r>
            <w:r/>
          </w:p>
        </w:tc>
      </w:tr>
      <w:tr>
        <w:trPr>
          <w:trHeight w:val="90"/>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类似业绩</w:t>
            </w:r>
            <w:r>
              <w:rPr>
                <w:rFonts w:hint="eastAsia" w:ascii="仿宋" w:hAnsi="仿宋" w:eastAsia="仿宋" w:cs="仿宋"/>
                <w:color w:val="000000"/>
                <w:sz w:val="24"/>
                <w:szCs w:val="24"/>
                <w:highlight w:val="none"/>
              </w:rPr>
            </w:r>
            <w:r/>
          </w:p>
        </w:tc>
        <w:tc>
          <w:tcPr>
            <w:tcW w:w="6686" w:type="dxa"/>
            <w:vAlign w:val="center"/>
            <w:textDirection w:val="lrTb"/>
            <w:noWrap w:val="false"/>
          </w:tcPr>
          <w:p>
            <w:pPr>
              <w:pStyle w:val="771"/>
              <w:jc w:val="left"/>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自202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年1月1日（合同协议书载明的运营时间为准）以来，供应商承接</w:t>
            </w:r>
            <w:r>
              <w:rPr>
                <w:rFonts w:hint="eastAsia" w:ascii="仿宋" w:hAnsi="仿宋" w:eastAsia="仿宋" w:cs="仿宋"/>
                <w:sz w:val="24"/>
                <w:szCs w:val="24"/>
                <w:highlight w:val="none"/>
                <w:lang w:eastAsia="zh-CN"/>
              </w:rPr>
              <w:t xml:space="preserve">类似</w:t>
            </w:r>
            <w:r>
              <w:rPr>
                <w:rFonts w:hint="eastAsia" w:ascii="仿宋" w:hAnsi="仿宋" w:eastAsia="仿宋" w:cs="仿宋"/>
                <w:sz w:val="24"/>
                <w:szCs w:val="24"/>
                <w:highlight w:val="none"/>
              </w:rPr>
              <w:t xml:space="preserve">图书馆运营业绩的，每有一个得1分，本项最高得6分。</w:t>
            </w:r>
            <w:r>
              <w:rPr>
                <w:rFonts w:hint="eastAsia" w:ascii="仿宋" w:hAnsi="仿宋" w:eastAsia="仿宋" w:cs="仿宋"/>
                <w:sz w:val="24"/>
                <w:szCs w:val="24"/>
                <w:highlight w:val="none"/>
              </w:rPr>
            </w:r>
            <w:r/>
          </w:p>
          <w:p>
            <w:pPr>
              <w:pStyle w:val="771"/>
              <w:jc w:val="left"/>
              <w:rPr>
                <w:rFonts w:hint="eastAsia" w:ascii="仿宋" w:hAnsi="仿宋" w:eastAsia="仿宋" w:cs="仿宋"/>
                <w:sz w:val="24"/>
                <w:szCs w:val="24"/>
                <w:highlight w:val="none"/>
              </w:rPr>
            </w:pPr>
            <w:r>
              <w:rPr>
                <w:rFonts w:hint="eastAsia" w:ascii="仿宋" w:hAnsi="仿宋" w:eastAsia="仿宋" w:cs="仿宋"/>
                <w:b/>
                <w:bCs/>
                <w:color w:val="000000"/>
                <w:sz w:val="24"/>
                <w:szCs w:val="24"/>
                <w:highlight w:val="none"/>
              </w:rPr>
              <w:t xml:space="preserve">每份业绩须同时提供①中标（成交）结果公告网址及网页截图，②中标（成交）通知书原件的复印件或扫描件，③合同原件的复印件或扫描件，④业绩已经进入服务阶段或最终验收合格的证明文件。</w:t>
            </w:r>
            <w:r>
              <w:rPr>
                <w:rFonts w:hint="eastAsia" w:ascii="仿宋" w:hAnsi="仿宋" w:eastAsia="仿宋" w:cs="仿宋"/>
                <w:sz w:val="24"/>
                <w:szCs w:val="24"/>
                <w:highlight w:val="none"/>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r>
      <w:tr>
        <w:trPr>
          <w:trHeight w:val="1413"/>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技术要求</w:t>
            </w:r>
            <w:r>
              <w:rPr>
                <w:rFonts w:hint="eastAsia" w:ascii="仿宋" w:hAnsi="仿宋" w:eastAsia="仿宋" w:cs="仿宋"/>
                <w:color w:val="000000"/>
                <w:sz w:val="24"/>
                <w:szCs w:val="24"/>
                <w:highlight w:val="none"/>
              </w:rPr>
            </w:r>
            <w:r/>
          </w:p>
        </w:tc>
        <w:tc>
          <w:tcPr>
            <w:tcW w:w="6686" w:type="dxa"/>
            <w:vAlign w:val="center"/>
            <w:textDirection w:val="lrTb"/>
            <w:noWrap w:val="false"/>
          </w:tcPr>
          <w:p>
            <w:pPr>
              <w:pStyle w:val="771"/>
              <w:widowControl/>
              <w:rPr>
                <w:rFonts w:hint="eastAsia" w:ascii="仿宋" w:hAnsi="仿宋" w:eastAsia="仿宋" w:cs="仿宋"/>
                <w:szCs w:val="24"/>
                <w:highlight w:val="none"/>
              </w:rPr>
            </w:pPr>
            <w:r>
              <w:rPr>
                <w:rFonts w:hint="eastAsia" w:ascii="仿宋" w:hAnsi="仿宋" w:eastAsia="仿宋" w:cs="仿宋"/>
                <w:sz w:val="24"/>
                <w:szCs w:val="24"/>
                <w:highlight w:val="none"/>
              </w:rPr>
              <w:t xml:space="preserve">针对磋商文件第三</w:t>
            </w:r>
            <w:r>
              <w:rPr>
                <w:rFonts w:hint="eastAsia" w:ascii="仿宋" w:hAnsi="仿宋" w:eastAsia="仿宋" w:cs="仿宋"/>
                <w:sz w:val="24"/>
                <w:szCs w:val="24"/>
                <w:highlight w:val="none"/>
                <w:lang w:eastAsia="zh-CN"/>
              </w:rPr>
              <w:t xml:space="preserve">部分</w:t>
            </w:r>
            <w:r>
              <w:rPr>
                <w:rFonts w:hint="eastAsia" w:ascii="仿宋" w:hAnsi="仿宋" w:eastAsia="仿宋" w:cs="仿宋"/>
                <w:sz w:val="24"/>
                <w:szCs w:val="24"/>
                <w:highlight w:val="none"/>
              </w:rPr>
              <w:t xml:space="preserve">“人员岗位参数及其他要求”中的“2.2具体要求”的内容，完全响应的，得1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。▲条款</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每负偏离一条扣</w:t>
            </w:r>
            <w:r>
              <w:rPr>
                <w:rFonts w:hint="eastAsia" w:ascii="仿宋" w:hAnsi="仿宋" w:eastAsia="仿宋" w:cs="仿宋"/>
                <w:sz w:val="24"/>
                <w:szCs w:val="24"/>
                <w:highlight w:val="none"/>
                <w:lang w:val="en-US" w:eastAsia="zh-CN"/>
              </w:rPr>
              <w:t xml:space="preserve">2分，扣完为止</w:t>
            </w:r>
            <w:r>
              <w:rPr>
                <w:rFonts w:hint="eastAsia" w:ascii="仿宋" w:hAnsi="仿宋" w:eastAsia="仿宋" w:cs="仿宋"/>
                <w:sz w:val="24"/>
                <w:szCs w:val="24"/>
                <w:highlight w:val="none"/>
              </w:rPr>
              <w:t xml:space="preserve">。</w:t>
            </w:r>
            <w:r>
              <w:rPr>
                <w:rFonts w:hint="eastAsia" w:ascii="仿宋" w:hAnsi="仿宋" w:eastAsia="仿宋" w:cs="仿宋"/>
                <w:szCs w:val="24"/>
                <w:highlight w:val="none"/>
              </w:rPr>
            </w:r>
            <w:r/>
          </w:p>
          <w:p>
            <w:pPr>
              <w:pStyle w:val="771"/>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须提供《技术条款响应一览表》</w:t>
            </w:r>
            <w:r>
              <w:rPr>
                <w:rFonts w:hint="eastAsia" w:ascii="仿宋" w:hAnsi="仿宋" w:eastAsia="仿宋" w:cs="仿宋"/>
                <w:b/>
                <w:bCs/>
                <w:sz w:val="24"/>
                <w:szCs w:val="24"/>
                <w:highlight w:val="none"/>
                <w:lang w:eastAsia="zh-CN"/>
              </w:rPr>
              <w:t xml:space="preserve">，并书面承诺（提供承诺函，格式自拟）成交后签订合同前提供对应人员的</w:t>
            </w:r>
            <w:r>
              <w:rPr>
                <w:rFonts w:hint="eastAsia" w:ascii="仿宋" w:hAnsi="仿宋" w:eastAsia="仿宋" w:cs="仿宋"/>
                <w:b/>
                <w:bCs/>
                <w:sz w:val="24"/>
                <w:szCs w:val="24"/>
                <w:highlight w:val="none"/>
              </w:rPr>
              <w:t xml:space="preserve">身份证、学历证书、职称证书、资格岗位证书、工作年限证明等</w:t>
            </w:r>
            <w:r>
              <w:rPr>
                <w:rFonts w:hint="eastAsia" w:ascii="仿宋" w:hAnsi="仿宋" w:eastAsia="仿宋" w:cs="仿宋"/>
                <w:b/>
                <w:bCs/>
                <w:sz w:val="24"/>
                <w:szCs w:val="24"/>
                <w:highlight w:val="none"/>
                <w:lang w:eastAsia="zh-CN"/>
              </w:rPr>
              <w:t xml:space="preserve">符合项目需求要求的</w:t>
            </w:r>
            <w:r>
              <w:rPr>
                <w:rFonts w:hint="eastAsia" w:ascii="仿宋" w:hAnsi="仿宋" w:eastAsia="仿宋" w:cs="仿宋"/>
                <w:b/>
                <w:bCs/>
                <w:sz w:val="24"/>
                <w:szCs w:val="24"/>
                <w:highlight w:val="none"/>
              </w:rPr>
              <w:t xml:space="preserve">相关佐证材料</w:t>
            </w:r>
            <w:r>
              <w:rPr>
                <w:rFonts w:hint="eastAsia" w:ascii="仿宋" w:hAnsi="仿宋" w:eastAsia="仿宋" w:cs="仿宋"/>
                <w:b/>
                <w:bCs/>
                <w:sz w:val="24"/>
                <w:szCs w:val="24"/>
                <w:highlight w:val="none"/>
                <w:lang w:eastAsia="zh-CN"/>
              </w:rPr>
              <w:t xml:space="preserve">供采购单位查验</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rPr>
            </w:r>
            <w:r/>
          </w:p>
          <w:p>
            <w:pPr>
              <w:pStyle w:val="771"/>
              <w:rPr>
                <w:rFonts w:hint="eastAsia" w:ascii="仿宋" w:hAnsi="仿宋" w:eastAsia="仿宋" w:cs="仿宋"/>
                <w:szCs w:val="24"/>
                <w:highlight w:val="none"/>
              </w:rPr>
            </w:pPr>
            <w:r>
              <w:rPr>
                <w:rFonts w:hint="eastAsia" w:ascii="仿宋" w:hAnsi="仿宋" w:eastAsia="仿宋" w:cs="仿宋"/>
                <w:b/>
                <w:bCs/>
                <w:sz w:val="24"/>
                <w:szCs w:val="24"/>
                <w:highlight w:val="none"/>
                <w:lang w:eastAsia="zh-CN"/>
              </w:rPr>
              <w:t xml:space="preserve">注：</w:t>
            </w:r>
            <w:r>
              <w:rPr>
                <w:rFonts w:hint="eastAsia" w:ascii="仿宋" w:hAnsi="仿宋" w:eastAsia="仿宋" w:cs="仿宋"/>
                <w:b/>
                <w:bCs/>
                <w:sz w:val="24"/>
                <w:szCs w:val="24"/>
                <w:highlight w:val="none"/>
              </w:rPr>
              <w:t xml:space="preserve">请各</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合理考虑拟派人员，并确保</w:t>
            </w:r>
            <w:r>
              <w:rPr>
                <w:rFonts w:hint="eastAsia" w:ascii="仿宋" w:hAnsi="仿宋" w:eastAsia="仿宋" w:cs="仿宋"/>
                <w:b/>
                <w:bCs/>
                <w:sz w:val="24"/>
                <w:szCs w:val="24"/>
                <w:highlight w:val="none"/>
                <w:lang w:eastAsia="zh-CN"/>
              </w:rPr>
              <w:t xml:space="preserve">成交</w:t>
            </w:r>
            <w:r>
              <w:rPr>
                <w:rFonts w:hint="eastAsia" w:ascii="仿宋" w:hAnsi="仿宋" w:eastAsia="仿宋" w:cs="仿宋"/>
                <w:b/>
                <w:bCs/>
                <w:sz w:val="24"/>
                <w:szCs w:val="24"/>
                <w:highlight w:val="none"/>
              </w:rPr>
              <w:t xml:space="preserve">后与</w:t>
            </w:r>
            <w:r>
              <w:rPr>
                <w:rFonts w:hint="eastAsia" w:ascii="仿宋" w:hAnsi="仿宋" w:eastAsia="仿宋" w:cs="仿宋"/>
                <w:b/>
                <w:bCs/>
                <w:sz w:val="24"/>
                <w:szCs w:val="24"/>
                <w:highlight w:val="none"/>
                <w:lang w:eastAsia="zh-CN"/>
              </w:rPr>
              <w:t xml:space="preserve">响应</w:t>
            </w:r>
            <w:r>
              <w:rPr>
                <w:rFonts w:hint="eastAsia" w:ascii="仿宋" w:hAnsi="仿宋" w:eastAsia="仿宋" w:cs="仿宋"/>
                <w:b/>
                <w:bCs/>
                <w:sz w:val="24"/>
                <w:szCs w:val="24"/>
                <w:highlight w:val="none"/>
              </w:rPr>
              <w:t xml:space="preserve">时拟派人员年龄、</w:t>
            </w:r>
            <w:r>
              <w:rPr>
                <w:rFonts w:hint="eastAsia" w:ascii="仿宋" w:hAnsi="仿宋" w:eastAsia="仿宋" w:cs="仿宋"/>
                <w:b/>
                <w:bCs/>
                <w:sz w:val="24"/>
                <w:szCs w:val="24"/>
                <w:highlight w:val="none"/>
                <w:lang w:eastAsia="zh-CN"/>
              </w:rPr>
              <w:t xml:space="preserve">学历、</w:t>
            </w:r>
            <w:r>
              <w:rPr>
                <w:rFonts w:hint="eastAsia" w:ascii="仿宋" w:hAnsi="仿宋" w:eastAsia="仿宋" w:cs="仿宋"/>
                <w:b/>
                <w:bCs/>
                <w:sz w:val="24"/>
                <w:szCs w:val="24"/>
                <w:highlight w:val="none"/>
              </w:rPr>
              <w:t xml:space="preserve">资质一致；如需更换，需更换与应标时相匹配资质或以上资质的人员，并且经</w:t>
            </w:r>
            <w:r>
              <w:rPr>
                <w:rFonts w:hint="eastAsia" w:ascii="仿宋" w:hAnsi="仿宋" w:eastAsia="仿宋" w:cs="仿宋"/>
                <w:b/>
                <w:bCs/>
                <w:sz w:val="24"/>
                <w:szCs w:val="24"/>
                <w:highlight w:val="none"/>
                <w:lang w:eastAsia="zh-CN"/>
              </w:rPr>
              <w:t xml:space="preserve">采购单位</w:t>
            </w:r>
            <w:r>
              <w:rPr>
                <w:rFonts w:hint="eastAsia" w:ascii="仿宋" w:hAnsi="仿宋" w:eastAsia="仿宋" w:cs="仿宋"/>
                <w:b/>
                <w:bCs/>
                <w:sz w:val="24"/>
                <w:szCs w:val="24"/>
                <w:highlight w:val="none"/>
              </w:rPr>
              <w:t xml:space="preserve">同意后方可更换。</w:t>
            </w:r>
            <w:r>
              <w:rPr>
                <w:rFonts w:hint="eastAsia" w:ascii="仿宋" w:hAnsi="仿宋" w:eastAsia="仿宋" w:cs="仿宋"/>
                <w:szCs w:val="24"/>
                <w:highlight w:val="none"/>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r>
            <w:r/>
          </w:p>
        </w:tc>
      </w:tr>
      <w:tr>
        <w:trPr>
          <w:trHeight w:val="1960"/>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项目管理组织结构</w:t>
            </w:r>
            <w:r>
              <w:rPr>
                <w:rFonts w:hint="eastAsia" w:ascii="仿宋" w:hAnsi="仿宋" w:eastAsia="仿宋" w:cs="仿宋"/>
                <w:color w:val="000000"/>
                <w:sz w:val="24"/>
                <w:szCs w:val="24"/>
                <w:highlight w:val="none"/>
              </w:rPr>
            </w:r>
            <w:r/>
          </w:p>
        </w:tc>
        <w:tc>
          <w:tcPr>
            <w:tcW w:w="6686" w:type="dxa"/>
            <w:vAlign w:val="center"/>
            <w:textDirection w:val="lrTb"/>
            <w:noWrap w:val="false"/>
          </w:tcPr>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包括但不限于：①运行管理理念；②工作重点、难点分析等内容。供应商根据本项目的需求和特点，分别作出阐述：</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（1）能</w:t>
            </w:r>
            <w:r>
              <w:rPr>
                <w:rFonts w:hint="eastAsia" w:ascii="仿宋" w:hAnsi="仿宋" w:eastAsia="仿宋" w:cs="仿宋"/>
                <w:sz w:val="24"/>
                <w:szCs w:val="24"/>
                <w:highlight w:val="none"/>
                <w:lang w:eastAsia="zh-CN"/>
              </w:rPr>
              <w:t xml:space="preserve">完整覆盖上述两点内容，且每点内容</w:t>
            </w:r>
            <w:r>
              <w:rPr>
                <w:rFonts w:hint="eastAsia" w:ascii="仿宋" w:hAnsi="仿宋" w:eastAsia="仿宋" w:cs="仿宋"/>
                <w:sz w:val="24"/>
                <w:szCs w:val="24"/>
                <w:highlight w:val="none"/>
              </w:rPr>
              <w:t xml:space="preserve">描述详尽、合理、可行性强</w:t>
            </w:r>
            <w:r>
              <w:rPr>
                <w:rFonts w:hint="eastAsia" w:ascii="仿宋" w:hAnsi="仿宋" w:eastAsia="仿宋" w:cs="仿宋"/>
                <w:sz w:val="24"/>
                <w:szCs w:val="24"/>
                <w:highlight w:val="none"/>
                <w:lang w:val="en-US" w:eastAsia="zh-CN" w:bidi="ar-SA"/>
              </w:rPr>
              <w:t xml:space="preserve">，完全满足本项目实际需求的，得6分。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eastAsia="zh-CN"/>
              </w:rPr>
              <w:t xml:space="preserve">能较为完整的覆盖上述两点内容，且每点内容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eastAsia="zh-CN"/>
              </w:rPr>
              <w:t xml:space="preserve">较为</w:t>
            </w:r>
            <w:r>
              <w:rPr>
                <w:rFonts w:hint="eastAsia" w:ascii="仿宋" w:hAnsi="仿宋" w:eastAsia="仿宋" w:cs="仿宋"/>
                <w:sz w:val="24"/>
                <w:szCs w:val="24"/>
                <w:highlight w:val="none"/>
              </w:rPr>
              <w:t xml:space="preserve">详尽、合理、可行性</w:t>
            </w:r>
            <w:r>
              <w:rPr>
                <w:rFonts w:hint="eastAsia" w:ascii="仿宋" w:hAnsi="仿宋" w:eastAsia="仿宋" w:cs="仿宋"/>
                <w:sz w:val="24"/>
                <w:szCs w:val="24"/>
                <w:highlight w:val="none"/>
                <w:lang w:eastAsia="zh-CN"/>
              </w:rPr>
              <w:t xml:space="preserve">较</w:t>
            </w:r>
            <w:r>
              <w:rPr>
                <w:rFonts w:hint="eastAsia" w:ascii="仿宋" w:hAnsi="仿宋" w:eastAsia="仿宋" w:cs="仿宋"/>
                <w:sz w:val="24"/>
                <w:szCs w:val="24"/>
                <w:highlight w:val="none"/>
              </w:rPr>
              <w:t xml:space="preserve">强</w:t>
            </w:r>
            <w:r>
              <w:rPr>
                <w:rFonts w:hint="eastAsia" w:ascii="仿宋" w:hAnsi="仿宋" w:eastAsia="仿宋" w:cs="仿宋"/>
                <w:sz w:val="24"/>
                <w:szCs w:val="24"/>
                <w:highlight w:val="none"/>
                <w:lang w:val="en-US" w:eastAsia="zh-CN" w:bidi="ar-SA"/>
              </w:rPr>
              <w:t xml:space="preserve">，能够满足本项目实际需求的，得3分。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eastAsia="zh-CN"/>
              </w:rPr>
              <w:t xml:space="preserve">能基本覆盖上述两点内容，且每点内容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val="en-US" w:eastAsia="zh-CN" w:bidi="ar-SA"/>
              </w:rPr>
              <w:t xml:space="preserve">有一定的全面性，阐述相对合理周到，可以满足本项目实际需求的，得1分。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（4）未提供或提供的</w:t>
            </w:r>
            <w:r>
              <w:rPr>
                <w:rFonts w:hint="eastAsia" w:ascii="仿宋" w:hAnsi="仿宋" w:eastAsia="仿宋" w:cs="仿宋"/>
                <w:sz w:val="24"/>
                <w:szCs w:val="24"/>
                <w:highlight w:val="none"/>
              </w:rPr>
              <w:t xml:space="preserve">项目管理组织结构</w:t>
            </w:r>
            <w:r>
              <w:rPr>
                <w:rFonts w:hint="eastAsia" w:ascii="仿宋" w:hAnsi="仿宋" w:eastAsia="仿宋" w:cs="仿宋"/>
                <w:sz w:val="24"/>
                <w:szCs w:val="24"/>
                <w:highlight w:val="none"/>
                <w:lang w:val="en-US" w:eastAsia="zh-CN" w:bidi="ar-SA"/>
              </w:rPr>
              <w:t xml:space="preserve">内容粗疏简陋，对上述两点内容阐述覆盖不全，不能够满足本项目实际需求的，均不得分。</w:t>
            </w:r>
            <w:r>
              <w:rPr>
                <w:rFonts w:hint="eastAsia" w:ascii="仿宋" w:hAnsi="仿宋" w:eastAsia="仿宋" w:cs="仿宋"/>
                <w:sz w:val="24"/>
                <w:szCs w:val="24"/>
                <w:highlight w:val="none"/>
                <w:lang w:val="en-US" w:eastAsia="zh-CN" w:bidi="ar-SA"/>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r>
            <w:r/>
          </w:p>
        </w:tc>
      </w:tr>
      <w:tr>
        <w:trPr>
          <w:trHeight w:val="1295"/>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val="en-US" w:eastAsia="zh-CN" w:bidi="ar-SA"/>
              </w:rPr>
              <w:t xml:space="preserve">项目运行机制</w:t>
            </w:r>
            <w:r>
              <w:rPr>
                <w:rFonts w:hint="eastAsia" w:ascii="仿宋" w:hAnsi="仿宋" w:eastAsia="仿宋" w:cs="仿宋"/>
                <w:color w:val="000000"/>
                <w:sz w:val="24"/>
                <w:szCs w:val="24"/>
                <w:highlight w:val="none"/>
              </w:rPr>
            </w:r>
            <w:r/>
          </w:p>
        </w:tc>
        <w:tc>
          <w:tcPr>
            <w:tcW w:w="6686" w:type="dxa"/>
            <w:vAlign w:val="center"/>
            <w:textDirection w:val="lrTb"/>
            <w:noWrap w:val="false"/>
          </w:tcPr>
          <w:p>
            <w:pPr>
              <w:pStyle w:val="889"/>
              <w:ind w:left="0" w:firstLine="0"/>
              <w:spacing w:after="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包括但不限于：①</w:t>
            </w:r>
            <w:r>
              <w:rPr>
                <w:rFonts w:hint="eastAsia" w:ascii="仿宋" w:hAnsi="仿宋" w:eastAsia="仿宋" w:cs="仿宋"/>
                <w:sz w:val="24"/>
                <w:szCs w:val="24"/>
                <w:highlight w:val="none"/>
              </w:rPr>
              <w:t xml:space="preserve">员工岗位配置</w:t>
            </w:r>
            <w:r>
              <w:rPr>
                <w:rFonts w:hint="eastAsia" w:ascii="仿宋" w:hAnsi="仿宋" w:eastAsia="仿宋" w:cs="仿宋"/>
                <w:sz w:val="24"/>
                <w:szCs w:val="24"/>
                <w:highlight w:val="none"/>
                <w:lang w:eastAsia="zh-CN"/>
              </w:rPr>
              <w:t xml:space="preserve">；②</w:t>
            </w:r>
            <w:r>
              <w:rPr>
                <w:rFonts w:hint="eastAsia" w:ascii="仿宋" w:hAnsi="仿宋" w:eastAsia="仿宋" w:cs="仿宋"/>
                <w:sz w:val="24"/>
                <w:szCs w:val="24"/>
                <w:highlight w:val="none"/>
              </w:rPr>
              <w:t xml:space="preserve">薪酬绩效制度</w:t>
            </w:r>
            <w:r>
              <w:rPr>
                <w:rFonts w:hint="eastAsia" w:ascii="仿宋" w:hAnsi="仿宋" w:eastAsia="仿宋" w:cs="仿宋"/>
                <w:sz w:val="24"/>
                <w:szCs w:val="24"/>
                <w:highlight w:val="none"/>
                <w:lang w:val="en-US" w:eastAsia="zh-CN" w:bidi="ar-SA"/>
              </w:rPr>
              <w:t xml:space="preserve">；③</w:t>
            </w:r>
            <w:r>
              <w:rPr>
                <w:rFonts w:hint="eastAsia" w:ascii="仿宋" w:hAnsi="仿宋" w:eastAsia="仿宋" w:cs="仿宋"/>
                <w:sz w:val="24"/>
                <w:szCs w:val="24"/>
                <w:highlight w:val="none"/>
              </w:rPr>
              <w:t xml:space="preserve">招聘方案</w:t>
            </w:r>
            <w:r>
              <w:rPr>
                <w:rFonts w:hint="eastAsia" w:ascii="仿宋" w:hAnsi="仿宋" w:eastAsia="仿宋" w:cs="仿宋"/>
                <w:sz w:val="24"/>
                <w:szCs w:val="24"/>
                <w:highlight w:val="none"/>
                <w:lang w:eastAsia="zh-CN"/>
              </w:rPr>
              <w:t xml:space="preserve">及</w:t>
            </w:r>
            <w:r>
              <w:rPr>
                <w:rFonts w:hint="eastAsia" w:ascii="仿宋" w:hAnsi="仿宋" w:eastAsia="仿宋" w:cs="仿宋"/>
                <w:sz w:val="24"/>
                <w:szCs w:val="24"/>
                <w:highlight w:val="none"/>
              </w:rPr>
              <w:t xml:space="preserve">培训制度</w:t>
            </w:r>
            <w:r>
              <w:rPr>
                <w:rFonts w:hint="eastAsia" w:ascii="仿宋" w:hAnsi="仿宋" w:eastAsia="仿宋" w:cs="仿宋"/>
                <w:sz w:val="24"/>
                <w:szCs w:val="24"/>
                <w:highlight w:val="none"/>
                <w:lang w:eastAsia="zh-CN"/>
              </w:rPr>
              <w:t xml:space="preserve">；④</w:t>
            </w:r>
            <w:r>
              <w:rPr>
                <w:rFonts w:hint="eastAsia" w:ascii="仿宋" w:hAnsi="仿宋" w:eastAsia="仿宋" w:cs="仿宋"/>
                <w:sz w:val="24"/>
                <w:szCs w:val="24"/>
                <w:highlight w:val="none"/>
              </w:rPr>
              <w:t xml:space="preserve">工作管理制度等</w:t>
            </w:r>
            <w:r>
              <w:rPr>
                <w:rFonts w:hint="eastAsia" w:ascii="仿宋" w:hAnsi="仿宋" w:eastAsia="仿宋" w:cs="仿宋"/>
                <w:sz w:val="24"/>
                <w:szCs w:val="24"/>
                <w:highlight w:val="none"/>
                <w:lang w:val="en-US" w:eastAsia="zh-CN" w:bidi="ar-SA"/>
              </w:rPr>
              <w:t xml:space="preserve">内容。供应商根据本项目的需求和特点，分别作出阐述：</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lang w:eastAsia="zh-CN"/>
              </w:rPr>
              <w:t xml:space="preserve">能完整覆盖上述四点内容，且每点内容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val="en-US" w:eastAsia="zh-CN" w:bidi="ar-SA"/>
              </w:rPr>
              <w:t xml:space="preserve">全面、严密、可行性强，完全满足本项目实际需求的，得6分。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eastAsia="zh-CN"/>
              </w:rPr>
              <w:t xml:space="preserve">能较为完整的覆盖上述四点内容，且每点内容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eastAsia="zh-CN"/>
              </w:rPr>
              <w:t xml:space="preserve">较为</w:t>
            </w:r>
            <w:r>
              <w:rPr>
                <w:rFonts w:hint="eastAsia" w:ascii="仿宋" w:hAnsi="仿宋" w:eastAsia="仿宋" w:cs="仿宋"/>
                <w:sz w:val="24"/>
                <w:szCs w:val="24"/>
                <w:highlight w:val="none"/>
                <w:lang w:val="en-US" w:eastAsia="zh-CN" w:bidi="ar-SA"/>
              </w:rPr>
              <w:t xml:space="preserve">全面、严密、</w:t>
            </w:r>
            <w:r>
              <w:rPr>
                <w:rFonts w:hint="eastAsia" w:ascii="仿宋" w:hAnsi="仿宋" w:eastAsia="仿宋" w:cs="仿宋"/>
                <w:sz w:val="24"/>
                <w:szCs w:val="24"/>
                <w:highlight w:val="none"/>
              </w:rPr>
              <w:t xml:space="preserve">可行性</w:t>
            </w:r>
            <w:r>
              <w:rPr>
                <w:rFonts w:hint="eastAsia" w:ascii="仿宋" w:hAnsi="仿宋" w:eastAsia="仿宋" w:cs="仿宋"/>
                <w:sz w:val="24"/>
                <w:szCs w:val="24"/>
                <w:highlight w:val="none"/>
                <w:lang w:eastAsia="zh-CN"/>
              </w:rPr>
              <w:t xml:space="preserve">较</w:t>
            </w:r>
            <w:r>
              <w:rPr>
                <w:rFonts w:hint="eastAsia" w:ascii="仿宋" w:hAnsi="仿宋" w:eastAsia="仿宋" w:cs="仿宋"/>
                <w:sz w:val="24"/>
                <w:szCs w:val="24"/>
                <w:highlight w:val="none"/>
              </w:rPr>
              <w:t xml:space="preserve">强</w:t>
            </w:r>
            <w:r>
              <w:rPr>
                <w:rFonts w:hint="eastAsia" w:ascii="仿宋" w:hAnsi="仿宋" w:eastAsia="仿宋" w:cs="仿宋"/>
                <w:sz w:val="24"/>
                <w:szCs w:val="24"/>
                <w:highlight w:val="none"/>
                <w:lang w:val="en-US" w:eastAsia="zh-CN" w:bidi="ar-SA"/>
              </w:rPr>
              <w:t xml:space="preserve">，能够满足本项目实际需求的，得3分。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eastAsia="zh-CN"/>
              </w:rPr>
              <w:t xml:space="preserve">能基本覆盖上述四点内容，且每点内容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val="en-US" w:eastAsia="zh-CN" w:bidi="ar-SA"/>
              </w:rPr>
              <w:t xml:space="preserve">有一定的全面性，阐述相对合理周到，可以满足本项目实际需求的，得1分。</w:t>
            </w:r>
            <w:r>
              <w:rPr>
                <w:rFonts w:hint="eastAsia" w:ascii="仿宋" w:hAnsi="仿宋" w:eastAsia="仿宋" w:cs="仿宋"/>
                <w:sz w:val="24"/>
                <w:szCs w:val="24"/>
                <w:highlight w:val="none"/>
                <w:lang w:val="en-US" w:eastAsia="zh-CN" w:bidi="ar-SA"/>
              </w:rPr>
            </w:r>
            <w:r/>
          </w:p>
          <w:p>
            <w:pPr>
              <w:pStyle w:val="771"/>
              <w:rPr>
                <w:rFonts w:hint="eastAsia"/>
              </w:rPr>
            </w:pPr>
            <w:r>
              <w:rPr>
                <w:rFonts w:hint="eastAsia" w:ascii="仿宋" w:hAnsi="仿宋" w:eastAsia="仿宋" w:cs="仿宋"/>
                <w:sz w:val="24"/>
                <w:szCs w:val="24"/>
                <w:highlight w:val="none"/>
                <w:lang w:val="en-US" w:eastAsia="zh-CN" w:bidi="ar-SA"/>
              </w:rPr>
              <w:t xml:space="preserve">（4）未提供或提供的项目运行机制内容粗疏简陋，对上述四点内容阐述覆盖不全，不能够满足本项目实际需求的，均不得分。</w:t>
            </w:r>
            <w:r>
              <w:rPr>
                <w:rFonts w:hint="eastAsia"/>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r>
            <w:r/>
          </w:p>
        </w:tc>
      </w:tr>
      <w:tr>
        <w:trPr>
          <w:trHeight w:val="2066"/>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文化活动方案</w:t>
            </w:r>
            <w:r>
              <w:rPr>
                <w:rFonts w:hint="eastAsia" w:ascii="仿宋" w:hAnsi="仿宋" w:eastAsia="仿宋" w:cs="仿宋"/>
                <w:color w:val="000000"/>
                <w:sz w:val="24"/>
                <w:szCs w:val="24"/>
                <w:highlight w:val="none"/>
              </w:rPr>
            </w:r>
            <w:r/>
          </w:p>
        </w:tc>
        <w:tc>
          <w:tcPr>
            <w:tcW w:w="6686" w:type="dxa"/>
            <w:vAlign w:val="center"/>
            <w:textDirection w:val="lrTb"/>
            <w:noWrap w:val="false"/>
          </w:tcPr>
          <w:p>
            <w:pPr>
              <w:pStyle w:val="889"/>
              <w:ind w:left="0" w:firstLine="0"/>
              <w:spacing w:after="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包括但不限于：①</w:t>
            </w:r>
            <w:r>
              <w:rPr>
                <w:rFonts w:hint="eastAsia" w:ascii="仿宋" w:hAnsi="仿宋" w:eastAsia="仿宋" w:cs="仿宋"/>
                <w:sz w:val="24"/>
                <w:szCs w:val="24"/>
                <w:highlight w:val="none"/>
              </w:rPr>
              <w:t xml:space="preserve">拟定全年活动规划</w:t>
            </w:r>
            <w:r>
              <w:rPr>
                <w:rFonts w:hint="eastAsia" w:ascii="仿宋" w:hAnsi="仿宋" w:eastAsia="仿宋" w:cs="仿宋"/>
                <w:sz w:val="24"/>
                <w:szCs w:val="24"/>
                <w:highlight w:val="none"/>
                <w:lang w:eastAsia="zh-CN"/>
              </w:rPr>
              <w:t xml:space="preserve">及具体实施</w:t>
            </w: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lang w:val="en-US" w:eastAsia="zh-CN" w:bidi="ar-SA"/>
              </w:rPr>
              <w:t xml:space="preserve">；②</w:t>
            </w:r>
            <w:r>
              <w:rPr>
                <w:rFonts w:hint="eastAsia" w:ascii="仿宋" w:hAnsi="仿宋" w:eastAsia="仿宋" w:cs="仿宋"/>
                <w:sz w:val="24"/>
                <w:szCs w:val="24"/>
                <w:highlight w:val="none"/>
              </w:rPr>
              <w:t xml:space="preserve">优质的文化项目资源及高端文化活动项目</w:t>
            </w:r>
            <w:r>
              <w:rPr>
                <w:rFonts w:hint="eastAsia" w:ascii="仿宋" w:hAnsi="仿宋" w:eastAsia="仿宋" w:cs="仿宋"/>
                <w:sz w:val="24"/>
                <w:szCs w:val="24"/>
                <w:highlight w:val="none"/>
                <w:lang w:eastAsia="zh-CN"/>
              </w:rPr>
              <w:t xml:space="preserve">的引入及策划等</w:t>
            </w:r>
            <w:r>
              <w:rPr>
                <w:rFonts w:hint="eastAsia" w:ascii="仿宋" w:hAnsi="仿宋" w:eastAsia="仿宋" w:cs="仿宋"/>
                <w:sz w:val="24"/>
                <w:szCs w:val="24"/>
                <w:highlight w:val="none"/>
                <w:lang w:val="en-US" w:eastAsia="zh-CN" w:bidi="ar-SA"/>
              </w:rPr>
              <w:t xml:space="preserve">内容。供应商根据本项目的需求和特点，分别作出阐述：</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lang w:eastAsia="zh-CN"/>
              </w:rPr>
              <w:t xml:space="preserve">能完整覆盖上述两点内容，且每点内容</w:t>
            </w:r>
            <w:r>
              <w:rPr>
                <w:rFonts w:hint="eastAsia" w:ascii="仿宋" w:hAnsi="仿宋" w:eastAsia="仿宋" w:cs="仿宋"/>
                <w:sz w:val="24"/>
                <w:szCs w:val="24"/>
                <w:highlight w:val="none"/>
              </w:rPr>
              <w:t xml:space="preserve">描述详尽、合理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bidi="ar-SA"/>
              </w:rPr>
              <w:t xml:space="preserve">活动有亮点，有特色，能延续，可行性强，完全满足本项目实际需求的，得6分。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eastAsia="zh-CN"/>
              </w:rPr>
              <w:t xml:space="preserve">能较为完整的覆盖上述两点内容，且每点内容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eastAsia="zh-CN"/>
              </w:rPr>
              <w:t xml:space="preserve">较为</w:t>
            </w:r>
            <w:r>
              <w:rPr>
                <w:rFonts w:hint="eastAsia" w:ascii="仿宋" w:hAnsi="仿宋" w:eastAsia="仿宋" w:cs="仿宋"/>
                <w:sz w:val="24"/>
                <w:szCs w:val="24"/>
                <w:highlight w:val="none"/>
              </w:rPr>
              <w:t xml:space="preserve">详尽、合理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bidi="ar-SA"/>
              </w:rPr>
              <w:t xml:space="preserve">活动较有亮点，较有特色，可行性较强，能够满足本项目实际需求的，得3分。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eastAsia="zh-CN"/>
              </w:rPr>
              <w:t xml:space="preserve">能基本覆盖上述两点内容，且每点内容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val="en-US" w:eastAsia="zh-CN" w:bidi="ar-SA"/>
              </w:rPr>
              <w:t xml:space="preserve">有一定的全面性，阐述相对合理周到，可以满足本项目实际需求的，得1分。</w:t>
            </w:r>
            <w:r>
              <w:rPr>
                <w:rFonts w:hint="eastAsia" w:ascii="仿宋" w:hAnsi="仿宋" w:eastAsia="仿宋" w:cs="仿宋"/>
                <w:sz w:val="24"/>
                <w:szCs w:val="24"/>
                <w:highlight w:val="none"/>
                <w:lang w:val="en-US" w:eastAsia="zh-CN" w:bidi="ar-SA"/>
              </w:rPr>
            </w:r>
            <w:r/>
          </w:p>
          <w:p>
            <w:pPr>
              <w:pStyle w:val="771"/>
              <w:rPr>
                <w:rFonts w:hint="eastAsia"/>
              </w:rPr>
            </w:pPr>
            <w:r>
              <w:rPr>
                <w:rFonts w:hint="eastAsia" w:ascii="仿宋" w:hAnsi="仿宋" w:eastAsia="仿宋" w:cs="仿宋"/>
                <w:sz w:val="24"/>
                <w:szCs w:val="24"/>
                <w:highlight w:val="none"/>
                <w:lang w:val="en-US" w:eastAsia="zh-CN" w:bidi="ar-SA"/>
              </w:rPr>
              <w:t xml:space="preserve">（4）未提供或提供的</w:t>
            </w:r>
            <w:r>
              <w:rPr>
                <w:rFonts w:hint="eastAsia" w:ascii="仿宋" w:hAnsi="仿宋" w:eastAsia="仿宋" w:cs="仿宋"/>
                <w:sz w:val="24"/>
                <w:szCs w:val="24"/>
                <w:highlight w:val="none"/>
              </w:rPr>
              <w:t xml:space="preserve">文化活动方案</w:t>
            </w:r>
            <w:r>
              <w:rPr>
                <w:rFonts w:hint="eastAsia" w:ascii="仿宋" w:hAnsi="仿宋" w:eastAsia="仿宋" w:cs="仿宋"/>
                <w:sz w:val="24"/>
                <w:szCs w:val="24"/>
                <w:highlight w:val="none"/>
                <w:lang w:val="en-US" w:eastAsia="zh-CN" w:bidi="ar-SA"/>
              </w:rPr>
              <w:t xml:space="preserve">内容粗疏简陋，对上述两点内容阐述覆盖不全、活动无亮点、无特色，不能够满足本项目实际需求的，均不得分。</w:t>
            </w:r>
            <w:r>
              <w:rPr>
                <w:rFonts w:hint="eastAsia"/>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r>
            <w:r/>
          </w:p>
        </w:tc>
      </w:tr>
      <w:tr>
        <w:trPr>
          <w:trHeight w:val="2066"/>
        </w:trPr>
        <w:tc>
          <w:tcPr>
            <w:tcW w:w="709" w:type="dxa"/>
            <w:vAlign w:val="center"/>
            <w:textDirection w:val="lrTb"/>
            <w:noWrap w:val="false"/>
          </w:tcPr>
          <w:p>
            <w:pPr>
              <w:pStyle w:val="771"/>
              <w:jc w:val="center"/>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rPr>
              <w:t xml:space="preserve">馆藏资源建设</w:t>
            </w:r>
            <w:r>
              <w:rPr>
                <w:rFonts w:hint="eastAsia" w:ascii="仿宋" w:hAnsi="仿宋" w:eastAsia="仿宋" w:cs="仿宋"/>
                <w:color w:val="000000"/>
                <w:sz w:val="24"/>
                <w:szCs w:val="24"/>
                <w:highlight w:val="none"/>
                <w:lang w:val="en-US" w:eastAsia="zh-CN" w:bidi="ar-SA"/>
              </w:rPr>
            </w:r>
            <w:r/>
          </w:p>
        </w:tc>
        <w:tc>
          <w:tcPr>
            <w:tcW w:w="6686" w:type="dxa"/>
            <w:vAlign w:val="center"/>
            <w:textDirection w:val="lrTb"/>
            <w:noWrap w:val="false"/>
          </w:tcPr>
          <w:p>
            <w:pPr>
              <w:pStyle w:val="889"/>
              <w:ind w:left="0" w:firstLine="0"/>
              <w:spacing w:after="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包括但不限于：①馆藏资源建设方案（纸质图书）；②馆藏资源建设方案（电子资源）。供应商根据本项目的需求和特点，</w:t>
            </w:r>
            <w:r>
              <w:rPr>
                <w:rFonts w:hint="eastAsia" w:ascii="仿宋" w:hAnsi="仿宋" w:eastAsia="仿宋" w:cs="仿宋"/>
                <w:sz w:val="24"/>
                <w:szCs w:val="24"/>
                <w:highlight w:val="none"/>
              </w:rPr>
              <w:t xml:space="preserve">提出为图书馆馆藏建设提供帮助和支持方案，</w:t>
            </w:r>
            <w:r>
              <w:rPr>
                <w:rFonts w:hint="eastAsia" w:ascii="仿宋" w:hAnsi="仿宋" w:eastAsia="仿宋" w:cs="仿宋"/>
                <w:sz w:val="24"/>
                <w:szCs w:val="24"/>
                <w:highlight w:val="none"/>
                <w:lang w:val="en-US" w:eastAsia="zh-CN" w:bidi="ar-SA"/>
              </w:rPr>
              <w:t xml:space="preserve">分别作出阐述：</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lang w:eastAsia="zh-CN"/>
              </w:rPr>
              <w:t xml:space="preserve">能完整覆盖上述两点内容，且每点内容</w:t>
            </w:r>
            <w:r>
              <w:rPr>
                <w:rFonts w:hint="eastAsia" w:ascii="仿宋" w:hAnsi="仿宋" w:eastAsia="仿宋" w:cs="仿宋"/>
                <w:sz w:val="24"/>
                <w:szCs w:val="24"/>
                <w:highlight w:val="none"/>
              </w:rPr>
              <w:t xml:space="preserve">描述全面、严密、可行性强</w:t>
            </w:r>
            <w:r>
              <w:rPr>
                <w:rFonts w:hint="eastAsia" w:ascii="仿宋" w:hAnsi="仿宋" w:eastAsia="仿宋" w:cs="仿宋"/>
                <w:sz w:val="24"/>
                <w:szCs w:val="24"/>
                <w:highlight w:val="none"/>
                <w:lang w:val="en-US" w:eastAsia="zh-CN" w:bidi="ar-SA"/>
              </w:rPr>
              <w:t xml:space="preserve">，完全满足本项目实际需求的，得6分。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eastAsia="zh-CN"/>
              </w:rPr>
              <w:t xml:space="preserve">能较为完整的覆盖上述两点内容，且每点内容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eastAsia="zh-CN"/>
              </w:rPr>
              <w:t xml:space="preserve">较为</w:t>
            </w:r>
            <w:r>
              <w:rPr>
                <w:rFonts w:hint="eastAsia" w:ascii="仿宋" w:hAnsi="仿宋" w:eastAsia="仿宋" w:cs="仿宋"/>
                <w:sz w:val="24"/>
                <w:szCs w:val="24"/>
                <w:highlight w:val="none"/>
              </w:rPr>
              <w:t xml:space="preserve">全面、严密、可行性</w:t>
            </w:r>
            <w:r>
              <w:rPr>
                <w:rFonts w:hint="eastAsia" w:ascii="仿宋" w:hAnsi="仿宋" w:eastAsia="仿宋" w:cs="仿宋"/>
                <w:sz w:val="24"/>
                <w:szCs w:val="24"/>
                <w:highlight w:val="none"/>
                <w:lang w:eastAsia="zh-CN"/>
              </w:rPr>
              <w:t xml:space="preserve">较</w:t>
            </w:r>
            <w:r>
              <w:rPr>
                <w:rFonts w:hint="eastAsia" w:ascii="仿宋" w:hAnsi="仿宋" w:eastAsia="仿宋" w:cs="仿宋"/>
                <w:sz w:val="24"/>
                <w:szCs w:val="24"/>
                <w:highlight w:val="none"/>
              </w:rPr>
              <w:t xml:space="preserve">强</w:t>
            </w:r>
            <w:r>
              <w:rPr>
                <w:rFonts w:hint="eastAsia" w:ascii="仿宋" w:hAnsi="仿宋" w:eastAsia="仿宋" w:cs="仿宋"/>
                <w:sz w:val="24"/>
                <w:szCs w:val="24"/>
                <w:highlight w:val="none"/>
                <w:lang w:val="en-US" w:eastAsia="zh-CN" w:bidi="ar-SA"/>
              </w:rPr>
              <w:t xml:space="preserve">，能够满足本项目实际需求的，得3分。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eastAsia="zh-CN"/>
              </w:rPr>
              <w:t xml:space="preserve">能基本覆盖上述两点内容，且每点内容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val="en-US" w:eastAsia="zh-CN" w:bidi="ar-SA"/>
              </w:rPr>
              <w:t xml:space="preserve">有一定的全面性，阐述相对合理周到，可以满足本项目实际需求的，得1分。</w:t>
            </w:r>
            <w:r>
              <w:rPr>
                <w:rFonts w:hint="eastAsia" w:ascii="仿宋" w:hAnsi="仿宋" w:eastAsia="仿宋" w:cs="仿宋"/>
                <w:sz w:val="24"/>
                <w:szCs w:val="24"/>
                <w:highlight w:val="none"/>
                <w:lang w:val="en-US" w:eastAsia="zh-CN" w:bidi="ar-SA"/>
              </w:rPr>
            </w:r>
            <w:r/>
          </w:p>
          <w:p>
            <w:pPr>
              <w:pStyle w:val="771"/>
              <w:jc w:val="left"/>
              <w:widowControl/>
              <w:rPr>
                <w:rFonts w:hint="eastAsia" w:ascii="Calibri" w:hAnsi="Calibri" w:eastAsia="Arial"/>
                <w:sz w:val="21"/>
                <w:szCs w:val="22"/>
                <w:lang w:val="en-US" w:eastAsia="zh-CN" w:bidi="ar-SA"/>
              </w:rPr>
            </w:pPr>
            <w:r>
              <w:rPr>
                <w:rFonts w:hint="eastAsia" w:ascii="仿宋" w:hAnsi="仿宋" w:eastAsia="仿宋" w:cs="仿宋"/>
                <w:sz w:val="24"/>
                <w:szCs w:val="24"/>
                <w:highlight w:val="none"/>
                <w:lang w:val="en-US" w:eastAsia="zh-CN" w:bidi="ar-SA"/>
              </w:rPr>
              <w:t xml:space="preserve">（4）内容粗疏简陋，对上述两点内容阐述覆盖不全，不能够满足本项目实际需求的，均不得分。</w:t>
            </w:r>
            <w:r>
              <w:rPr>
                <w:rFonts w:hint="eastAsia" w:ascii="Calibri" w:hAnsi="Calibri" w:eastAsia="Arial"/>
                <w:sz w:val="21"/>
                <w:szCs w:val="22"/>
                <w:lang w:val="en-US" w:eastAsia="zh-CN" w:bidi="ar-SA"/>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en-US" w:eastAsia="zh-CN" w:bidi="ar-SA"/>
              </w:rPr>
            </w:r>
            <w:r/>
          </w:p>
        </w:tc>
      </w:tr>
      <w:tr>
        <w:trPr>
          <w:trHeight w:val="2066"/>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bidi="ar-SA"/>
              </w:rPr>
            </w:r>
            <w:r/>
          </w:p>
        </w:tc>
        <w:tc>
          <w:tcPr>
            <w:tcW w:w="1115" w:type="dxa"/>
            <w:vAlign w:val="center"/>
            <w:textDirection w:val="lrTb"/>
            <w:noWrap w:val="false"/>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安全管理方案</w:t>
            </w:r>
            <w:r>
              <w:rPr>
                <w:rFonts w:hint="eastAsia" w:ascii="仿宋" w:hAnsi="仿宋" w:eastAsia="仿宋" w:cs="仿宋"/>
                <w:sz w:val="24"/>
                <w:szCs w:val="24"/>
                <w:highlight w:val="none"/>
                <w:lang w:eastAsia="zh-CN"/>
              </w:rPr>
            </w:r>
            <w:r/>
          </w:p>
        </w:tc>
        <w:tc>
          <w:tcPr>
            <w:tcW w:w="6686" w:type="dxa"/>
            <w:vAlign w:val="center"/>
            <w:textDirection w:val="lrTb"/>
            <w:noWrap w:val="false"/>
          </w:tcPr>
          <w:p>
            <w:pPr>
              <w:pStyle w:val="889"/>
              <w:ind w:left="0" w:firstLine="0"/>
              <w:spacing w:after="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包括但不限于：①安全管理制度体系；②安全技术保障措施</w:t>
            </w:r>
            <w:r>
              <w:rPr>
                <w:rFonts w:hint="eastAsia" w:ascii="仿宋" w:hAnsi="仿宋" w:eastAsia="仿宋" w:cs="仿宋"/>
                <w:sz w:val="24"/>
                <w:szCs w:val="24"/>
                <w:highlight w:val="none"/>
                <w:lang w:eastAsia="zh-CN"/>
              </w:rPr>
              <w:t xml:space="preserve">等</w:t>
            </w:r>
            <w:r>
              <w:rPr>
                <w:rFonts w:hint="eastAsia" w:ascii="仿宋" w:hAnsi="仿宋" w:eastAsia="仿宋" w:cs="仿宋"/>
                <w:sz w:val="24"/>
                <w:szCs w:val="24"/>
                <w:highlight w:val="none"/>
                <w:lang w:val="en-US" w:eastAsia="zh-CN" w:bidi="ar-SA"/>
              </w:rPr>
              <w:t xml:space="preserve">内容。供应商根据本项目的需求和特点，分别作出阐述：</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lang w:eastAsia="zh-CN"/>
              </w:rPr>
              <w:t xml:space="preserve">能完整覆盖上述两点内容，且每点内容</w:t>
            </w:r>
            <w:r>
              <w:rPr>
                <w:rFonts w:hint="eastAsia" w:ascii="仿宋" w:hAnsi="仿宋" w:eastAsia="仿宋" w:cs="仿宋"/>
                <w:sz w:val="24"/>
                <w:szCs w:val="24"/>
                <w:highlight w:val="none"/>
              </w:rPr>
              <w:t xml:space="preserve">描述详尽、合理、可行性强</w:t>
            </w:r>
            <w:r>
              <w:rPr>
                <w:rFonts w:hint="eastAsia" w:ascii="仿宋" w:hAnsi="仿宋" w:eastAsia="仿宋" w:cs="仿宋"/>
                <w:sz w:val="24"/>
                <w:szCs w:val="24"/>
                <w:highlight w:val="none"/>
                <w:lang w:val="en-US" w:eastAsia="zh-CN" w:bidi="ar-SA"/>
              </w:rPr>
              <w:t xml:space="preserve">，完全满足本项目实际需求的，得6分。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w:t>
            </w:r>
            <w:r>
              <w:rPr>
                <w:rFonts w:hint="eastAsia" w:ascii="仿宋" w:hAnsi="仿宋" w:eastAsia="仿宋" w:cs="仿宋"/>
                <w:sz w:val="24"/>
                <w:szCs w:val="24"/>
                <w:highlight w:val="none"/>
                <w:lang w:eastAsia="zh-CN"/>
              </w:rPr>
              <w:t xml:space="preserve">能较为完整的覆盖上述两点内容，且每点内容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eastAsia="zh-CN"/>
              </w:rPr>
              <w:t xml:space="preserve">较为</w:t>
            </w:r>
            <w:r>
              <w:rPr>
                <w:rFonts w:hint="eastAsia" w:ascii="仿宋" w:hAnsi="仿宋" w:eastAsia="仿宋" w:cs="仿宋"/>
                <w:sz w:val="24"/>
                <w:szCs w:val="24"/>
                <w:highlight w:val="none"/>
              </w:rPr>
              <w:t xml:space="preserve">详尽、合理、可行性</w:t>
            </w:r>
            <w:r>
              <w:rPr>
                <w:rFonts w:hint="eastAsia" w:ascii="仿宋" w:hAnsi="仿宋" w:eastAsia="仿宋" w:cs="仿宋"/>
                <w:sz w:val="24"/>
                <w:szCs w:val="24"/>
                <w:highlight w:val="none"/>
                <w:lang w:eastAsia="zh-CN"/>
              </w:rPr>
              <w:t xml:space="preserve">较</w:t>
            </w:r>
            <w:r>
              <w:rPr>
                <w:rFonts w:hint="eastAsia" w:ascii="仿宋" w:hAnsi="仿宋" w:eastAsia="仿宋" w:cs="仿宋"/>
                <w:sz w:val="24"/>
                <w:szCs w:val="24"/>
                <w:highlight w:val="none"/>
              </w:rPr>
              <w:t xml:space="preserve">强</w:t>
            </w:r>
            <w:r>
              <w:rPr>
                <w:rFonts w:hint="eastAsia" w:ascii="仿宋" w:hAnsi="仿宋" w:eastAsia="仿宋" w:cs="仿宋"/>
                <w:sz w:val="24"/>
                <w:szCs w:val="24"/>
                <w:highlight w:val="none"/>
                <w:lang w:val="en-US" w:eastAsia="zh-CN" w:bidi="ar-SA"/>
              </w:rPr>
              <w:t xml:space="preserve">，能够满足本项目实际需求的，得3分。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w:t>
            </w:r>
            <w:r>
              <w:rPr>
                <w:rFonts w:hint="eastAsia" w:ascii="仿宋" w:hAnsi="仿宋" w:eastAsia="仿宋" w:cs="仿宋"/>
                <w:sz w:val="24"/>
                <w:szCs w:val="24"/>
                <w:highlight w:val="none"/>
                <w:lang w:eastAsia="zh-CN"/>
              </w:rPr>
              <w:t xml:space="preserve">能基本覆盖上述两点内容，且每点内容</w:t>
            </w:r>
            <w:r>
              <w:rPr>
                <w:rFonts w:hint="eastAsia" w:ascii="仿宋" w:hAnsi="仿宋" w:eastAsia="仿宋" w:cs="仿宋"/>
                <w:sz w:val="24"/>
                <w:szCs w:val="24"/>
                <w:highlight w:val="none"/>
              </w:rPr>
              <w:t xml:space="preserve">描述</w:t>
            </w:r>
            <w:r>
              <w:rPr>
                <w:rFonts w:hint="eastAsia" w:ascii="仿宋" w:hAnsi="仿宋" w:eastAsia="仿宋" w:cs="仿宋"/>
                <w:sz w:val="24"/>
                <w:szCs w:val="24"/>
                <w:highlight w:val="none"/>
                <w:lang w:val="en-US" w:eastAsia="zh-CN" w:bidi="ar-SA"/>
              </w:rPr>
              <w:t xml:space="preserve">有一定的全面性，阐述相对合理周到，可以满足本项目实际需求的，得1分。</w:t>
            </w:r>
            <w:r>
              <w:rPr>
                <w:rFonts w:hint="eastAsia" w:ascii="仿宋" w:hAnsi="仿宋" w:eastAsia="仿宋" w:cs="仿宋"/>
                <w:sz w:val="24"/>
                <w:szCs w:val="24"/>
                <w:highlight w:val="none"/>
                <w:lang w:val="en-US" w:eastAsia="zh-CN" w:bidi="ar-SA"/>
              </w:rPr>
            </w:r>
            <w:r/>
          </w:p>
          <w:p>
            <w:pPr>
              <w:pStyle w:val="892"/>
              <w:ind w:left="0" w:firstLine="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（4）内容粗疏简陋，对上述两点内容阐述覆盖不全，不能够满足本项目实际需求的，均不得分。</w:t>
            </w:r>
            <w:r>
              <w:rPr>
                <w:rFonts w:hint="eastAsia" w:ascii="仿宋" w:hAnsi="仿宋" w:eastAsia="仿宋" w:cs="仿宋"/>
                <w:sz w:val="24"/>
                <w:szCs w:val="24"/>
                <w:highlight w:val="none"/>
                <w:lang w:val="en-US" w:eastAsia="zh-CN" w:bidi="ar-SA"/>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val="en-US" w:eastAsia="zh-CN"/>
              </w:rPr>
            </w:r>
            <w:r/>
          </w:p>
        </w:tc>
      </w:tr>
      <w:tr>
        <w:trPr>
          <w:trHeight w:val="1304"/>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bidi="ar-SA"/>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拓展服务</w:t>
            </w:r>
            <w:r>
              <w:rPr>
                <w:rFonts w:hint="eastAsia" w:ascii="仿宋" w:hAnsi="仿宋" w:eastAsia="仿宋" w:cs="仿宋"/>
                <w:color w:val="000000"/>
                <w:sz w:val="24"/>
                <w:szCs w:val="24"/>
                <w:highlight w:val="none"/>
              </w:rPr>
            </w:r>
            <w:r/>
          </w:p>
        </w:tc>
        <w:tc>
          <w:tcPr>
            <w:tcW w:w="6686" w:type="dxa"/>
            <w:vAlign w:val="center"/>
            <w:textDirection w:val="lrTb"/>
            <w:noWrap w:val="false"/>
          </w:tcPr>
          <w:p>
            <w:pPr>
              <w:pStyle w:val="889"/>
              <w:ind w:left="0" w:firstLine="0"/>
              <w:spacing w:after="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包括但不限于：①</w:t>
            </w:r>
            <w:r>
              <w:rPr>
                <w:rFonts w:hint="eastAsia" w:ascii="仿宋" w:hAnsi="仿宋" w:eastAsia="仿宋" w:cs="仿宋"/>
                <w:sz w:val="24"/>
                <w:szCs w:val="24"/>
                <w:highlight w:val="none"/>
              </w:rPr>
              <w:t xml:space="preserve">拓展服务</w:t>
            </w:r>
            <w:r>
              <w:rPr>
                <w:rFonts w:hint="eastAsia" w:ascii="仿宋" w:hAnsi="仿宋" w:eastAsia="仿宋" w:cs="仿宋"/>
                <w:sz w:val="24"/>
                <w:szCs w:val="24"/>
                <w:highlight w:val="none"/>
                <w:lang w:val="en-US" w:eastAsia="zh-CN" w:bidi="ar-SA"/>
              </w:rPr>
              <w:t xml:space="preserve">方案（即：</w:t>
            </w:r>
            <w:r>
              <w:rPr>
                <w:rFonts w:hint="eastAsia" w:ascii="仿宋" w:hAnsi="仿宋" w:eastAsia="仿宋" w:cs="仿宋"/>
                <w:sz w:val="24"/>
                <w:szCs w:val="24"/>
                <w:highlight w:val="none"/>
              </w:rPr>
              <w:t xml:space="preserve">能在提供读者咨询的基础上拓展提供专题咨询、政府决策、两会服务等专业参考咨询服务</w:t>
            </w:r>
            <w:r>
              <w:rPr>
                <w:rFonts w:hint="eastAsia" w:ascii="仿宋" w:hAnsi="仿宋" w:eastAsia="仿宋" w:cs="仿宋"/>
                <w:sz w:val="24"/>
                <w:szCs w:val="24"/>
                <w:highlight w:val="none"/>
                <w:lang w:val="en-US" w:eastAsia="zh-CN" w:bidi="ar-SA"/>
              </w:rPr>
              <w:t xml:space="preserve">）；②</w:t>
            </w:r>
            <w:r>
              <w:rPr>
                <w:rFonts w:hint="eastAsia" w:ascii="仿宋" w:hAnsi="仿宋" w:eastAsia="仿宋" w:cs="仿宋"/>
                <w:sz w:val="24"/>
                <w:szCs w:val="24"/>
                <w:highlight w:val="none"/>
              </w:rPr>
              <w:t xml:space="preserve">拓展服务</w:t>
            </w:r>
            <w:r>
              <w:rPr>
                <w:rFonts w:hint="eastAsia" w:ascii="仿宋" w:hAnsi="仿宋" w:eastAsia="仿宋" w:cs="仿宋"/>
                <w:sz w:val="24"/>
                <w:szCs w:val="24"/>
                <w:highlight w:val="none"/>
                <w:lang w:val="en-US" w:eastAsia="zh-CN" w:bidi="ar-SA"/>
              </w:rPr>
              <w:t xml:space="preserve">保障措施等内容。供应商根据本项目的需求和特点，分别作出阐述：</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（1）能完整覆盖上述两点内容，且每点内容描述详尽、合理，方案制订明确，可行性强，完全满足本项目实际需求的，得5分。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（2）能较为完整的覆盖上述两点内容，且每点内容描述较为详尽、合理，方案制订较明确，可行性较强，能够满足本项目实际需求的，得2分。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（3）能基本覆盖上述两点内容，且每点内容描述有一定的全面性，阐述相对合理周到，可以满足本项目实际需求的，得1分。</w:t>
            </w:r>
            <w:r>
              <w:rPr>
                <w:rFonts w:hint="eastAsia" w:ascii="仿宋" w:hAnsi="仿宋" w:eastAsia="仿宋" w:cs="仿宋"/>
                <w:sz w:val="24"/>
                <w:szCs w:val="24"/>
                <w:highlight w:val="none"/>
                <w:lang w:val="en-US" w:eastAsia="zh-CN" w:bidi="ar-SA"/>
              </w:rPr>
            </w:r>
            <w:r/>
          </w:p>
          <w:p>
            <w:pPr>
              <w:pStyle w:val="771"/>
              <w:rPr>
                <w:rFonts w:hint="eastAsia"/>
              </w:rPr>
            </w:pPr>
            <w:r>
              <w:rPr>
                <w:rFonts w:hint="eastAsia" w:ascii="仿宋" w:hAnsi="仿宋" w:eastAsia="仿宋" w:cs="仿宋"/>
                <w:sz w:val="24"/>
                <w:szCs w:val="24"/>
                <w:highlight w:val="none"/>
                <w:lang w:val="en-US" w:eastAsia="zh-CN" w:bidi="ar-SA"/>
              </w:rPr>
              <w:t xml:space="preserve">（4）内容粗疏简陋，对上述两点内容阐述覆盖不全，不能够满足本项目实际需求的，均不得分。</w:t>
            </w:r>
            <w:r>
              <w:rPr>
                <w:rFonts w:hint="eastAsia"/>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r>
            <w:r/>
          </w:p>
        </w:tc>
      </w:tr>
      <w:tr>
        <w:trPr>
          <w:trHeight w:val="1020"/>
        </w:trPr>
        <w:tc>
          <w:tcPr>
            <w:tcW w:w="709" w:type="dxa"/>
            <w:vAlign w:val="center"/>
            <w:textDirection w:val="lrTb"/>
            <w:noWrap w:val="false"/>
          </w:tcPr>
          <w:p>
            <w:pPr>
              <w:pStyle w:val="771"/>
              <w:jc w:val="center"/>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bidi="ar-SA"/>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应急解决方案</w:t>
            </w:r>
            <w:r>
              <w:rPr>
                <w:rFonts w:hint="eastAsia" w:ascii="仿宋" w:hAnsi="仿宋" w:eastAsia="仿宋" w:cs="仿宋"/>
                <w:color w:val="000000"/>
                <w:sz w:val="24"/>
                <w:szCs w:val="24"/>
                <w:highlight w:val="none"/>
              </w:rPr>
            </w:r>
            <w:r/>
          </w:p>
        </w:tc>
        <w:tc>
          <w:tcPr>
            <w:tcW w:w="6686" w:type="dxa"/>
            <w:vAlign w:val="center"/>
            <w:textDirection w:val="lrTb"/>
            <w:noWrap w:val="false"/>
          </w:tcPr>
          <w:p>
            <w:pPr>
              <w:pStyle w:val="889"/>
              <w:ind w:left="0" w:firstLine="0"/>
              <w:spacing w:after="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包括但不限于：①技术维护保障方案；②突发事总体应急预案等内容。供应商根据本项目的需求和特点，分别作出阐述：</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（1）能完整覆盖上述两点内容，且每点内容描述详尽、合理，方案制订明确，可行性强，完全满足本项目实际需求的，得5分。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（2）能较为完整的覆盖上述两点内容，且每点内容描述较为详尽、合理，方案制订较明确，可行性较强，能够满足本项目实际需求的，得2分。</w:t>
            </w:r>
            <w:r>
              <w:rPr>
                <w:rFonts w:hint="eastAsia" w:ascii="仿宋" w:hAnsi="仿宋" w:eastAsia="仿宋" w:cs="仿宋"/>
                <w:sz w:val="24"/>
                <w:szCs w:val="24"/>
                <w:highlight w:val="none"/>
                <w:lang w:val="en-US" w:eastAsia="zh-CN" w:bidi="ar-SA"/>
              </w:rPr>
            </w:r>
            <w:r/>
          </w:p>
          <w:p>
            <w:pPr>
              <w:pStyle w:val="856"/>
              <w:numPr>
                <w:ilvl w:val="0"/>
                <w:numId w:val="0"/>
              </w:numPr>
              <w:jc w:val="both"/>
              <w:widowControl w:val="off"/>
              <w:tabs>
                <w:tab w:val="left" w:pos="2040" w:leader="none"/>
              </w:tabs>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（3）能基本覆盖上述两点内容，且每点内容描述有一定的全面性，阐述相对合理周到，可以满足本项目实际需求的，得1分。</w:t>
            </w:r>
            <w:r>
              <w:rPr>
                <w:rFonts w:hint="eastAsia" w:ascii="仿宋" w:hAnsi="仿宋" w:eastAsia="仿宋" w:cs="仿宋"/>
                <w:sz w:val="24"/>
                <w:szCs w:val="24"/>
                <w:highlight w:val="none"/>
                <w:lang w:val="en-US" w:eastAsia="zh-CN" w:bidi="ar-SA"/>
              </w:rPr>
            </w:r>
            <w:r/>
          </w:p>
          <w:p>
            <w:pPr>
              <w:pStyle w:val="771"/>
              <w:rPr>
                <w:rFonts w:hint="eastAsia"/>
              </w:rPr>
            </w:pPr>
            <w:r>
              <w:rPr>
                <w:rFonts w:hint="eastAsia" w:ascii="仿宋" w:hAnsi="仿宋" w:eastAsia="仿宋" w:cs="仿宋"/>
                <w:sz w:val="24"/>
                <w:szCs w:val="24"/>
                <w:highlight w:val="none"/>
                <w:lang w:val="en-US" w:eastAsia="zh-CN" w:bidi="ar-SA"/>
              </w:rPr>
              <w:t xml:space="preserve">（4）内容粗疏简陋，对上述两点内容阐述覆盖不全，不能够满足本项目实际需求的，均不得分。</w:t>
            </w:r>
            <w:r>
              <w:rPr>
                <w:rFonts w:hint="eastAsia"/>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r>
            <w:r/>
          </w:p>
        </w:tc>
      </w:tr>
      <w:tr>
        <w:trPr>
          <w:trHeight w:val="1020"/>
        </w:trPr>
        <w:tc>
          <w:tcPr>
            <w:tcW w:w="709" w:type="dxa"/>
            <w:vAlign w:val="center"/>
            <w:textDirection w:val="lrTb"/>
            <w:noWrap w:val="false"/>
          </w:tcPr>
          <w:p>
            <w:pPr>
              <w:pStyle w:val="771"/>
              <w:jc w:val="center"/>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w:t>
            </w:r>
            <w:r>
              <w:rPr>
                <w:rFonts w:ascii="仿宋" w:hAnsi="仿宋" w:eastAsia="仿宋" w:cs="仿宋"/>
                <w:color w:val="000000"/>
                <w:sz w:val="24"/>
                <w:szCs w:val="24"/>
                <w:highlight w:val="none"/>
                <w:lang w:val="en-US" w:eastAsia="zh-CN"/>
              </w:rPr>
            </w:r>
            <w:r/>
          </w:p>
        </w:tc>
        <w:tc>
          <w:tcPr>
            <w:tcW w:w="1115" w:type="dxa"/>
            <w:vAlign w:val="center"/>
            <w:textDirection w:val="lrTb"/>
            <w:noWrap w:val="false"/>
          </w:tcPr>
          <w:p>
            <w:pPr>
              <w:pStyle w:val="771"/>
              <w:jc w:val="center"/>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服务承诺</w:t>
            </w:r>
            <w:r>
              <w:rPr>
                <w:rFonts w:hint="eastAsia" w:ascii="仿宋" w:hAnsi="仿宋" w:eastAsia="仿宋" w:cs="仿宋"/>
                <w:color w:val="000000"/>
                <w:sz w:val="24"/>
                <w:szCs w:val="24"/>
                <w:highlight w:val="none"/>
                <w:lang w:eastAsia="zh-CN"/>
              </w:rPr>
            </w:r>
            <w:r/>
          </w:p>
        </w:tc>
        <w:tc>
          <w:tcPr>
            <w:tcW w:w="6686" w:type="dxa"/>
            <w:vAlign w:val="center"/>
            <w:textDirection w:val="lrTb"/>
            <w:noWrap w:val="false"/>
          </w:tcPr>
          <w:p>
            <w:pPr>
              <w:pStyle w:val="771"/>
              <w:numPr>
                <w:ilvl w:val="0"/>
                <w:numId w:val="0"/>
              </w:numPr>
              <w:jc w:val="left"/>
              <w:keepLines w:val="0"/>
              <w:keepNext w:val="0"/>
              <w:widowControl/>
              <w:rPr>
                <w:rFonts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1.供应商需根据本项目的需求和特点，围绕图书馆运营服务核心，对服务质量标准作出承诺，确保服务贴合采购单位及读者需求，提供服务质量承诺函（格式自拟）；2分，不提供或者承诺函内容缺失、含糊其辞的均不得分。</w:t>
            </w:r>
            <w:r>
              <w:rPr>
                <w:rFonts w:ascii="仿宋" w:hAnsi="仿宋" w:eastAsia="仿宋" w:cs="仿宋"/>
                <w:sz w:val="24"/>
                <w:szCs w:val="24"/>
                <w:highlight w:val="none"/>
                <w:lang w:val="en-US" w:eastAsia="zh-CN" w:bidi="ar-SA"/>
              </w:rPr>
            </w:r>
            <w:r/>
          </w:p>
          <w:p>
            <w:pPr>
              <w:pStyle w:val="771"/>
              <w:numPr>
                <w:ilvl w:val="0"/>
                <w:numId w:val="0"/>
              </w:numPr>
              <w:jc w:val="left"/>
              <w:keepLines w:val="0"/>
              <w:keepNext w:val="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SA"/>
              </w:rPr>
              <w:t xml:space="preserve">2.供应商需根据本项目的需求和特点，承诺严格遵守国家相关法律法规及甲方各项管理规定，规范履约行为，保障项目顺利推进，提供合规履约承诺函（格式自拟）；2分，不提供或者承诺函内容缺失、含糊其辞的均不得分。</w:t>
            </w:r>
            <w:r>
              <w:rPr>
                <w:rFonts w:hint="eastAsia" w:ascii="仿宋" w:hAnsi="仿宋" w:eastAsia="仿宋" w:cs="仿宋"/>
                <w:sz w:val="24"/>
                <w:szCs w:val="24"/>
                <w:highlight w:val="none"/>
              </w:rPr>
            </w:r>
            <w:r/>
          </w:p>
        </w:tc>
        <w:tc>
          <w:tcPr>
            <w:tcW w:w="731" w:type="dxa"/>
            <w:vAlign w:val="center"/>
            <w:textDirection w:val="lrTb"/>
            <w:noWrap w:val="false"/>
          </w:tcPr>
          <w:p>
            <w:pPr>
              <w:pStyle w:val="771"/>
              <w:jc w:val="center"/>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en-US" w:eastAsia="zh-CN"/>
              </w:rPr>
            </w:r>
            <w:r/>
          </w:p>
        </w:tc>
      </w:tr>
    </w:tbl>
    <w:p>
      <w:pPr>
        <w:pStyle w:val="771"/>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各供应商得分为磋商小组成员评分的算术平均分，分值保留小数点后两位。</w:t>
      </w:r>
      <w:r>
        <w:rPr>
          <w:rFonts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备注：上述涉及可在政府或行业协会官网查询的供应商或人员资质资格等相关证书、以及相关证明材料，仅需提供扫描件（应清晰可辨）并加盖CA电子公章，非必须提供原件。评委评审时经三分之二及以上评委认为扫描件存疑时，可要求供应商提供查询网址或原件核对，无法核验时该项不得分，供应商自行承担由此产生的得分损失。</w:t>
      </w:r>
      <w:r>
        <w:rPr>
          <w:rFonts w:hint="eastAsia" w:ascii="仿宋" w:hAnsi="仿宋" w:eastAsia="仿宋" w:cs="仿宋"/>
          <w:b/>
          <w:sz w:val="24"/>
          <w:szCs w:val="24"/>
        </w:rPr>
      </w:r>
      <w:r/>
    </w:p>
    <w:p>
      <w:pPr>
        <w:pStyle w:val="771"/>
        <w:numPr>
          <w:ilvl w:val="0"/>
          <w:numId w:val="2"/>
        </w:numPr>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价格分：</w:t>
      </w:r>
      <w:r>
        <w:rPr>
          <w:rFonts w:hint="eastAsia" w:ascii="仿宋" w:hAnsi="仿宋" w:eastAsia="仿宋" w:cs="仿宋"/>
          <w:bCs/>
          <w:sz w:val="24"/>
          <w:szCs w:val="24"/>
        </w:rPr>
        <w:t xml:space="preserve">30</w:t>
      </w:r>
      <w:r>
        <w:rPr>
          <w:rFonts w:ascii="仿宋" w:hAnsi="仿宋" w:eastAsia="仿宋" w:cs="仿宋"/>
          <w:bCs/>
          <w:sz w:val="24"/>
          <w:szCs w:val="24"/>
        </w:rPr>
        <w:t xml:space="preserve">分</w:t>
      </w:r>
      <w:r>
        <w:rPr>
          <w:rFonts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价格分统一采用低价优先法计算，即满足磋商文件要求且最后报价最低的供应商的价格为磋商基准价，其价格分为满分。其他供应商的价格分统一按照下列公式计算：</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磋商报价得分=（磋商基准价/最后磋商报价）×价格权值×100</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（五）政府采购政策功能落实</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本项目专门面向中小企业，不再执行价格评审优惠的扶持政策。</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（六）成交供应商的确定</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磋商小组汇总各评委评分后，按照得分从高到低的顺序推荐三名成交候选人，并编写评审报告。</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采购单位</w:t>
      </w:r>
      <w:r>
        <w:rPr>
          <w:rFonts w:ascii="仿宋" w:hAnsi="仿宋" w:eastAsia="仿宋" w:cs="仿宋"/>
          <w:bCs/>
          <w:sz w:val="24"/>
          <w:szCs w:val="24"/>
        </w:rPr>
        <w:t xml:space="preserve">委托磋商小组直接确定排名第一的成交候选人为成交供应商。</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（七）</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代表宣布评审结果。</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（八）公告成交结果</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自确定成交供应商之日起2个工作日内，在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公告成交结果，公告期限为1个工作日。</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（九）发放成交通知书</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公告成交结果的同时，采购</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成交通知书发出后，</w:t>
      </w:r>
      <w:r>
        <w:rPr>
          <w:rFonts w:hint="eastAsia" w:ascii="仿宋" w:hAnsi="仿宋" w:eastAsia="仿宋" w:cs="仿宋"/>
          <w:bCs/>
          <w:sz w:val="24"/>
          <w:szCs w:val="24"/>
        </w:rPr>
        <w:t xml:space="preserve">采购单位</w:t>
      </w:r>
      <w:r>
        <w:rPr>
          <w:rFonts w:ascii="仿宋" w:hAnsi="仿宋" w:eastAsia="仿宋" w:cs="仿宋"/>
          <w:bCs/>
          <w:sz w:val="24"/>
          <w:szCs w:val="24"/>
        </w:rPr>
        <w:t xml:space="preserve">不得违法改变成交结果，成交供应商无正当理由不得放弃成交。</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特别说明：采用不见面远程方式开标的，成交供应商成交后在领取成交通知书前需提供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份电子档文件给采购代理机构。未提供纸质响应文件的不得领取成交通知书。</w:t>
      </w:r>
      <w:r>
        <w:rPr>
          <w:rFonts w:hint="eastAsia" w:ascii="仿宋" w:hAnsi="仿宋" w:eastAsia="仿宋" w:cs="仿宋"/>
          <w:b/>
          <w:sz w:val="24"/>
          <w:szCs w:val="24"/>
        </w:rPr>
      </w:r>
      <w:r/>
    </w:p>
    <w:p>
      <w:pPr>
        <w:pStyle w:val="771"/>
        <w:jc w:val="center"/>
        <w:spacing w:line="360" w:lineRule="auto"/>
        <w:shd w:val="clear" w:color="auto" w:fill="ffffff"/>
        <w:widowControl/>
        <w:rPr>
          <w:rFonts w:hint="eastAsia" w:ascii="仿宋" w:hAnsi="仿宋" w:eastAsia="仿宋"/>
          <w:b/>
          <w:bCs/>
          <w:sz w:val="32"/>
          <w:szCs w:val="32"/>
          <w:highlight w:val="none"/>
        </w:rPr>
      </w:pPr>
      <w:r>
        <w:rPr>
          <w:rFonts w:hint="eastAsia" w:ascii="仿宋" w:hAnsi="仿宋" w:eastAsia="仿宋" w:cs="仿宋"/>
          <w:b/>
          <w:sz w:val="24"/>
          <w:szCs w:val="24"/>
        </w:rPr>
        <w:br w:type="page" w:clear="all"/>
      </w:r>
      <w:r>
        <w:rPr>
          <w:rFonts w:hint="eastAsia" w:ascii="仿宋" w:hAnsi="仿宋" w:eastAsia="仿宋" w:cs="Times New Roman"/>
          <w:b/>
          <w:bCs/>
          <w:sz w:val="32"/>
          <w:szCs w:val="32"/>
          <w:highlight w:val="none"/>
          <w:lang w:eastAsia="zh-CN"/>
        </w:rPr>
        <w:t xml:space="preserve">第五部分</w:t>
      </w:r>
      <w:r>
        <w:rPr>
          <w:rFonts w:hint="eastAsia" w:ascii="仿宋" w:hAnsi="仿宋" w:eastAsia="仿宋" w:cs="Times New Roman"/>
          <w:b/>
          <w:bCs/>
          <w:sz w:val="32"/>
          <w:szCs w:val="32"/>
          <w:highlight w:val="none"/>
          <w:lang w:val="en-US" w:eastAsia="zh-CN"/>
        </w:rPr>
        <w:t xml:space="preserve"> </w:t>
      </w:r>
      <w:r>
        <w:rPr>
          <w:rFonts w:hint="eastAsia" w:ascii="仿宋" w:hAnsi="仿宋" w:eastAsia="仿宋" w:cs="Times New Roman"/>
          <w:b/>
          <w:bCs/>
          <w:sz w:val="32"/>
          <w:szCs w:val="32"/>
          <w:highlight w:val="none"/>
        </w:rPr>
        <w:t xml:space="preserve">合</w:t>
      </w:r>
      <w:r>
        <w:rPr>
          <w:rFonts w:hint="eastAsia" w:ascii="仿宋" w:hAnsi="仿宋" w:eastAsia="仿宋"/>
          <w:b/>
          <w:bCs/>
          <w:sz w:val="32"/>
          <w:szCs w:val="32"/>
          <w:highlight w:val="none"/>
        </w:rPr>
        <w:t xml:space="preserve">同条款及格式</w:t>
      </w:r>
      <w:r>
        <w:rPr>
          <w:rFonts w:hint="eastAsia" w:ascii="仿宋" w:hAnsi="仿宋" w:eastAsia="仿宋"/>
          <w:b/>
          <w:bCs/>
          <w:sz w:val="32"/>
          <w:szCs w:val="32"/>
          <w:highlight w:val="none"/>
        </w:rPr>
      </w:r>
      <w:r/>
    </w:p>
    <w:p>
      <w:pPr>
        <w:pStyle w:val="771"/>
        <w:jc w:val="center"/>
        <w:rPr>
          <w:rFonts w:hint="eastAsia" w:ascii="仿宋" w:hAnsi="仿宋" w:eastAsia="仿宋" w:cs="仿宋"/>
          <w:b/>
          <w:bCs/>
          <w:sz w:val="36"/>
          <w:szCs w:val="36"/>
        </w:rPr>
      </w:pPr>
      <w:r/>
      <w:bookmarkStart w:id="93" w:name="_Toc434897340"/>
      <w:r/>
      <w:bookmarkStart w:id="94" w:name="_Toc434462225"/>
      <w:r/>
      <w:bookmarkStart w:id="95" w:name="_Ref451313954"/>
      <w:r/>
      <w:bookmarkStart w:id="96" w:name="_Toc451315989"/>
      <w:r/>
      <w:bookmarkStart w:id="97" w:name="_Toc451315906"/>
      <w:r/>
      <w:bookmarkStart w:id="98" w:name="_Toc451664164"/>
      <w:r/>
      <w:bookmarkStart w:id="99" w:name="_Toc434460932"/>
      <w:r/>
      <w:bookmarkStart w:id="100" w:name="_Ref451243616"/>
      <w:r/>
      <w:bookmarkStart w:id="101" w:name="_Toc434462836"/>
      <w:r/>
      <w:bookmarkStart w:id="102" w:name="_Toc20744795"/>
      <w:r/>
      <w:bookmarkStart w:id="103" w:name="_Toc39047827"/>
      <w:r/>
      <w:bookmarkStart w:id="104" w:name="_Toc20744258"/>
      <w:r>
        <w:rPr>
          <w:rFonts w:hint="eastAsia" w:ascii="仿宋" w:hAnsi="仿宋" w:eastAsia="仿宋" w:cs="仿宋"/>
          <w:b/>
          <w:bCs/>
          <w:sz w:val="36"/>
          <w:szCs w:val="36"/>
        </w:rPr>
        <w:t xml:space="preserve">南通市崇川区图书馆运营服务外包项目合同书</w:t>
      </w:r>
      <w:bookmarkEnd w:id="93"/>
      <w:r/>
      <w:bookmarkEnd w:id="94"/>
      <w:r/>
      <w:bookmarkEnd w:id="95"/>
      <w:r/>
      <w:bookmarkEnd w:id="96"/>
      <w:r/>
      <w:bookmarkEnd w:id="97"/>
      <w:r/>
      <w:bookmarkEnd w:id="98"/>
      <w:r/>
      <w:bookmarkEnd w:id="99"/>
      <w:r/>
      <w:bookmarkEnd w:id="100"/>
      <w:r/>
      <w:bookmarkEnd w:id="101"/>
      <w:r>
        <w:rPr>
          <w:rFonts w:hint="eastAsia" w:ascii="仿宋" w:hAnsi="仿宋" w:eastAsia="仿宋" w:cs="仿宋"/>
          <w:b/>
          <w:bCs/>
          <w:sz w:val="36"/>
          <w:szCs w:val="36"/>
        </w:rPr>
      </w:r>
      <w:r/>
    </w:p>
    <w:p>
      <w:pPr>
        <w:pStyle w:val="771"/>
        <w:ind w:firstLine="48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采购单位（或称甲方）：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成交供应商（或称乙方）：</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签订时间：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771"/>
        <w:ind w:firstLine="48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签订地点：</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根据《中华人民共和国政府采购法》规定，</w:t>
      </w:r>
      <w:r>
        <w:rPr>
          <w:rFonts w:hint="eastAsia" w:ascii="仿宋" w:hAnsi="仿宋" w:eastAsia="仿宋" w:cs="仿宋"/>
          <w:sz w:val="24"/>
          <w:szCs w:val="24"/>
          <w:u w:val="single"/>
        </w:rPr>
        <w:t xml:space="preserve">南通市崇川区图书馆运营服务外包项目</w:t>
      </w:r>
      <w:r>
        <w:rPr>
          <w:rFonts w:hint="eastAsia" w:ascii="仿宋" w:hAnsi="仿宋" w:eastAsia="仿宋" w:cs="仿宋"/>
          <w:sz w:val="24"/>
          <w:szCs w:val="24"/>
        </w:rPr>
        <w:t xml:space="preserve">本着公开、公平、公正和择优的原则，经专家评委严格评审并推荐乙方为成交供应商。在真实、充分地表达各自意愿的基础上，根据《中华人民共和国民法典》的规定，达成如下协议，并由双方共同恪守。</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一、服务期及工作范围</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本合同服务期：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工作范围：</w:t>
      </w:r>
      <w:r>
        <w:rPr>
          <w:rFonts w:hint="eastAsia" w:ascii="仿宋" w:hAnsi="仿宋" w:eastAsia="仿宋" w:cs="仿宋"/>
          <w:sz w:val="24"/>
          <w:szCs w:val="24"/>
          <w:u w:val="single"/>
        </w:rPr>
        <w:t xml:space="preserve">甲方委托乙方</w:t>
      </w:r>
      <w:r>
        <w:rPr>
          <w:rFonts w:hint="eastAsia" w:ascii="仿宋" w:hAnsi="仿宋" w:eastAsia="仿宋" w:cs="仿宋"/>
          <w:bCs/>
          <w:sz w:val="24"/>
          <w:szCs w:val="24"/>
          <w:u w:val="single"/>
        </w:rPr>
        <w:t xml:space="preserve">对南通市崇川区图书馆进行运营服务</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二、工作内容与要求</w:t>
      </w:r>
      <w:r>
        <w:rPr>
          <w:rFonts w:hint="eastAsia" w:ascii="仿宋" w:hAnsi="仿宋" w:eastAsia="仿宋" w:cs="仿宋"/>
          <w:sz w:val="24"/>
          <w:szCs w:val="24"/>
        </w:rPr>
      </w:r>
      <w:r/>
    </w:p>
    <w:p>
      <w:pPr>
        <w:pStyle w:val="771"/>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工作要求：按</w:t>
      </w:r>
      <w:r>
        <w:rPr>
          <w:rFonts w:hint="eastAsia" w:ascii="仿宋" w:hAnsi="仿宋" w:eastAsia="仿宋" w:cs="仿宋"/>
          <w:sz w:val="24"/>
          <w:szCs w:val="24"/>
          <w:lang w:eastAsia="zh-CN"/>
        </w:rPr>
        <w:t xml:space="preserve">磋商</w:t>
      </w:r>
      <w:r>
        <w:rPr>
          <w:rFonts w:hint="eastAsia" w:ascii="仿宋" w:hAnsi="仿宋" w:eastAsia="仿宋" w:cs="仿宋"/>
          <w:sz w:val="24"/>
          <w:szCs w:val="24"/>
        </w:rPr>
        <w:t xml:space="preserve">文件要求执行。</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服务期限（1）服务期：本项目“一招三年”，合同一年一签。如</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在合同期内履约情况优秀（即年度考核得分≥90分），则在一年合同期满时，</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承诺不增加服务费用的前提下，且</w:t>
      </w:r>
      <w:r>
        <w:rPr>
          <w:rFonts w:hint="eastAsia" w:ascii="仿宋" w:hAnsi="仿宋" w:eastAsia="仿宋" w:cs="仿宋"/>
          <w:sz w:val="24"/>
          <w:szCs w:val="24"/>
          <w:lang w:eastAsia="zh-CN"/>
        </w:rPr>
        <w:t xml:space="preserve">甲</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乙</w:t>
      </w:r>
      <w:r>
        <w:rPr>
          <w:rFonts w:hint="eastAsia" w:ascii="仿宋" w:hAnsi="仿宋" w:eastAsia="仿宋" w:cs="仿宋"/>
          <w:sz w:val="24"/>
          <w:szCs w:val="24"/>
        </w:rPr>
        <w:t xml:space="preserve">双方愿意，由</w:t>
      </w:r>
      <w:r>
        <w:rPr>
          <w:rFonts w:hint="eastAsia" w:ascii="仿宋" w:hAnsi="仿宋" w:eastAsia="仿宋" w:cs="仿宋"/>
          <w:sz w:val="24"/>
          <w:szCs w:val="24"/>
          <w:lang w:eastAsia="zh-CN"/>
        </w:rPr>
        <w:t xml:space="preserve">乙方</w:t>
      </w:r>
      <w:r>
        <w:rPr>
          <w:rFonts w:hint="eastAsia" w:ascii="仿宋" w:hAnsi="仿宋" w:eastAsia="仿宋" w:cs="仿宋"/>
          <w:sz w:val="24"/>
          <w:szCs w:val="24"/>
        </w:rPr>
        <w:t xml:space="preserve">申请，并经相关部门审核后，双方可签订下一年度合同，但最多续签两次。（2）服务起始日期以合同服务期起始时间为准。（3）甲方向乙方协商提供办公场所。</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服务要求：</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对服务内容及标准要求的详细表述见《竞争性磋商文件》中“第三章项目需求”、乙方《磋商响应文件》中有关提供服务标准、制度、工作方案以及其他承诺等。</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三、对服务质量提出异议的时间和办法</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提出异议的时间和办法</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 乙方在服务期间，若甲方认为乙方的服务质量未达到合同规定的。</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 如甲方在验收期满后既不出具验收合格证明又未提出书面异议的视为乙方所交标的物或服务符合合同规定。</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bCs/>
          <w:sz w:val="24"/>
          <w:szCs w:val="24"/>
        </w:rPr>
      </w:pPr>
      <w:r>
        <w:rPr>
          <w:rFonts w:hint="eastAsia" w:ascii="仿宋" w:hAnsi="仿宋" w:eastAsia="仿宋" w:cs="仿宋"/>
          <w:bCs/>
          <w:sz w:val="24"/>
          <w:szCs w:val="24"/>
        </w:rPr>
        <w:t xml:space="preserve">四、甲方职责及义务</w:t>
      </w:r>
      <w:r>
        <w:rPr>
          <w:rFonts w:hint="eastAsia" w:ascii="仿宋" w:hAnsi="仿宋" w:eastAsia="仿宋" w:cs="仿宋"/>
          <w:bCs/>
          <w:sz w:val="24"/>
          <w:szCs w:val="24"/>
        </w:rPr>
      </w:r>
      <w:r/>
    </w:p>
    <w:p>
      <w:pPr>
        <w:pStyle w:val="771"/>
        <w:ind w:firstLine="480"/>
        <w:spacing w:line="360" w:lineRule="auto"/>
        <w:tabs>
          <w:tab w:val="center" w:pos="4153" w:leader="none"/>
        </w:tabs>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甲方应做好组织领导工作。</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在工作中，甲方指定专人配合乙方工作，并协助处理有关问题。</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bCs/>
          <w:sz w:val="24"/>
          <w:szCs w:val="24"/>
        </w:rPr>
      </w:pPr>
      <w:r>
        <w:rPr>
          <w:rFonts w:hint="eastAsia" w:ascii="仿宋" w:hAnsi="仿宋" w:eastAsia="仿宋" w:cs="仿宋"/>
          <w:bCs/>
          <w:sz w:val="24"/>
          <w:szCs w:val="24"/>
        </w:rPr>
        <w:t xml:space="preserve">五、乙方职责及义务</w:t>
      </w:r>
      <w:r>
        <w:rPr>
          <w:rFonts w:hint="eastAsia" w:ascii="仿宋" w:hAnsi="仿宋" w:eastAsia="仿宋" w:cs="仿宋"/>
          <w:bCs/>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向甲方提供乙方按采购文件要求制定服务方案，并提供服务质量、标准，合同执行期间按此服务标准执行。</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乙方工作人员人身财产安全责任自负。</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六、合同价款和支付</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本合同的结算货币为人民币，单位元。</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乙方应按照双方签订的合同规定服务并在合同特殊条款规定的期限内持下列单据结算合同款项。</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2.1合格的发票；</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2.2甲方盖章后的验收合格证明。</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甲方应按合同特殊条款规定的期限和方式付款。</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根据现行税法对甲方征收的与本合同有关的一切税费均由甲方承担；根据现行税法对乙方征收的与本合同有关的一切税费均由乙方承担。</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bCs/>
          <w:sz w:val="24"/>
          <w:szCs w:val="24"/>
        </w:rPr>
      </w:pPr>
      <w:r>
        <w:rPr>
          <w:rFonts w:hint="eastAsia" w:ascii="仿宋" w:hAnsi="仿宋" w:eastAsia="仿宋" w:cs="仿宋"/>
          <w:bCs/>
          <w:sz w:val="24"/>
          <w:szCs w:val="24"/>
        </w:rPr>
        <w:t xml:space="preserve">七、费用结算及付款方式</w:t>
      </w:r>
      <w:r>
        <w:rPr>
          <w:rFonts w:hint="eastAsia" w:ascii="仿宋" w:hAnsi="仿宋" w:eastAsia="仿宋" w:cs="仿宋"/>
          <w:bCs/>
          <w:sz w:val="24"/>
          <w:szCs w:val="24"/>
        </w:rPr>
      </w:r>
      <w:r/>
    </w:p>
    <w:p>
      <w:pPr>
        <w:pStyle w:val="771"/>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乙方合同单年度服务价款按此次成交价格执行，合同单年度服务价款为人民币元。合同服务总价款为人民币大写：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小写 ：</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付款方式：</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2.1合同签订后，</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支付年度合同总价的10%，服务满3个月后，</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对</w:t>
      </w:r>
      <w:r>
        <w:rPr>
          <w:rFonts w:hint="eastAsia" w:ascii="仿宋" w:hAnsi="仿宋" w:eastAsia="仿宋" w:cs="仿宋"/>
          <w:b w:val="0"/>
          <w:bCs w:val="0"/>
          <w:sz w:val="24"/>
          <w:szCs w:val="24"/>
          <w:lang w:eastAsia="zh-CN"/>
        </w:rPr>
        <w:t xml:space="preserve">乙方</w:t>
      </w:r>
      <w:r>
        <w:rPr>
          <w:rFonts w:hint="eastAsia" w:ascii="仿宋" w:hAnsi="仿宋" w:eastAsia="仿宋" w:cs="仿宋"/>
          <w:b w:val="0"/>
          <w:bCs w:val="0"/>
          <w:sz w:val="24"/>
          <w:szCs w:val="24"/>
        </w:rPr>
        <w:t xml:space="preserve">进行季度考核，按照考核结果向</w:t>
      </w:r>
      <w:r>
        <w:rPr>
          <w:rFonts w:hint="eastAsia" w:ascii="仿宋" w:hAnsi="仿宋" w:eastAsia="仿宋" w:cs="仿宋"/>
          <w:b w:val="0"/>
          <w:bCs w:val="0"/>
          <w:sz w:val="24"/>
          <w:szCs w:val="24"/>
          <w:lang w:eastAsia="zh-CN"/>
        </w:rPr>
        <w:t xml:space="preserve">乙方</w:t>
      </w:r>
      <w:r>
        <w:rPr>
          <w:rFonts w:hint="eastAsia" w:ascii="仿宋" w:hAnsi="仿宋" w:eastAsia="仿宋" w:cs="仿宋"/>
          <w:b w:val="0"/>
          <w:bCs w:val="0"/>
          <w:sz w:val="24"/>
          <w:szCs w:val="24"/>
        </w:rPr>
        <w:t xml:space="preserve">最高支付至年度合同总价的20%。以此类推每服务满3个月进行一次季度考核，并按照考核结果向</w:t>
      </w:r>
      <w:r>
        <w:rPr>
          <w:rFonts w:hint="eastAsia" w:ascii="仿宋" w:hAnsi="仿宋" w:eastAsia="仿宋" w:cs="仿宋"/>
          <w:b w:val="0"/>
          <w:bCs w:val="0"/>
          <w:sz w:val="24"/>
          <w:szCs w:val="24"/>
          <w:lang w:eastAsia="zh-CN"/>
        </w:rPr>
        <w:t xml:space="preserve">乙方</w:t>
      </w:r>
      <w:r>
        <w:rPr>
          <w:rFonts w:hint="eastAsia" w:ascii="仿宋" w:hAnsi="仿宋" w:eastAsia="仿宋" w:cs="仿宋"/>
          <w:b w:val="0"/>
          <w:bCs w:val="0"/>
          <w:sz w:val="24"/>
          <w:szCs w:val="24"/>
        </w:rPr>
        <w:t xml:space="preserve">最高支付年度合同总价的20%。（考核结果分为四个等级：考核分≥90分为优秀，支付年度合同总价的20%；80≤考核分＜90分为良好，支付年度合同总价的19%；70≤考核分＜80分为及格，支付年度合同总价的18%；考核分＜70分为不及格，支付年度合同总价的15%，并要求整改。若连续两个季度考核不及格，则终止服务合同。具体考核要求详见“季度考核内容及评分细则”。）</w:t>
      </w:r>
      <w:r>
        <w:rPr>
          <w:rFonts w:hint="eastAsia" w:ascii="仿宋" w:hAnsi="仿宋" w:eastAsia="仿宋" w:cs="仿宋"/>
          <w:b w:val="0"/>
          <w:bCs w:val="0"/>
          <w:sz w:val="24"/>
          <w:szCs w:val="24"/>
        </w:rPr>
      </w:r>
      <w:r/>
    </w:p>
    <w:p>
      <w:pPr>
        <w:pStyle w:val="771"/>
        <w:ind w:firstLine="480"/>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2.2</w:t>
      </w:r>
      <w:r>
        <w:rPr>
          <w:rFonts w:hint="eastAsia" w:ascii="仿宋" w:hAnsi="仿宋" w:eastAsia="仿宋" w:cs="仿宋"/>
          <w:b w:val="0"/>
          <w:bCs w:val="0"/>
          <w:sz w:val="24"/>
          <w:szCs w:val="24"/>
        </w:rPr>
        <w:t xml:space="preserve">服务满12个月后，</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对</w:t>
      </w:r>
      <w:r>
        <w:rPr>
          <w:rFonts w:hint="eastAsia" w:ascii="仿宋" w:hAnsi="仿宋" w:eastAsia="仿宋" w:cs="仿宋"/>
          <w:b w:val="0"/>
          <w:bCs w:val="0"/>
          <w:sz w:val="24"/>
          <w:szCs w:val="24"/>
          <w:lang w:eastAsia="zh-CN"/>
        </w:rPr>
        <w:t xml:space="preserve">乙方</w:t>
      </w:r>
      <w:r>
        <w:rPr>
          <w:rFonts w:hint="eastAsia" w:ascii="仿宋" w:hAnsi="仿宋" w:eastAsia="仿宋" w:cs="仿宋"/>
          <w:b w:val="0"/>
          <w:bCs w:val="0"/>
          <w:sz w:val="24"/>
          <w:szCs w:val="24"/>
        </w:rPr>
        <w:t xml:space="preserve">进行年度考核，并按照考核结果向</w:t>
      </w:r>
      <w:r>
        <w:rPr>
          <w:rFonts w:hint="eastAsia" w:ascii="仿宋" w:hAnsi="仿宋" w:eastAsia="仿宋" w:cs="仿宋"/>
          <w:b w:val="0"/>
          <w:bCs w:val="0"/>
          <w:sz w:val="24"/>
          <w:szCs w:val="24"/>
          <w:lang w:eastAsia="zh-CN"/>
        </w:rPr>
        <w:t xml:space="preserve">乙方</w:t>
      </w:r>
      <w:r>
        <w:rPr>
          <w:rFonts w:hint="eastAsia" w:ascii="仿宋" w:hAnsi="仿宋" w:eastAsia="仿宋" w:cs="仿宋"/>
          <w:b w:val="0"/>
          <w:bCs w:val="0"/>
          <w:sz w:val="24"/>
          <w:szCs w:val="24"/>
        </w:rPr>
        <w:t xml:space="preserve">最高支付年度合同总价的20%。（考核结果分为四个等级：考核分≥90分为优秀，支付年度合同总价的20%；80≤考核分＜90分为良好，支付年度合同总价的19%；70≤考核分＜80分为及格，支付年度合同总价的18%；考核分＜70分以下为不及格，支付年度合同总价的15%，且终止服务合同。具体考核要求详见“年度考核内容及评分细则”。）</w:t>
      </w:r>
      <w:r>
        <w:rPr>
          <w:rFonts w:hint="eastAsia" w:ascii="仿宋" w:hAnsi="仿宋" w:eastAsia="仿宋" w:cs="仿宋"/>
          <w:b w:val="0"/>
          <w:bCs w:val="0"/>
          <w:sz w:val="24"/>
          <w:szCs w:val="24"/>
        </w:rPr>
      </w:r>
      <w:r/>
    </w:p>
    <w:p>
      <w:pPr>
        <w:pStyle w:val="771"/>
        <w:ind w:firstLine="480"/>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2.3</w:t>
      </w:r>
      <w:r>
        <w:rPr>
          <w:rFonts w:hint="eastAsia" w:ascii="仿宋" w:hAnsi="仿宋" w:eastAsia="仿宋" w:cs="仿宋"/>
          <w:b w:val="0"/>
          <w:bCs w:val="0"/>
          <w:sz w:val="24"/>
          <w:szCs w:val="24"/>
          <w:lang w:eastAsia="zh-CN"/>
        </w:rPr>
        <w:t xml:space="preserve">乙方</w:t>
      </w:r>
      <w:r>
        <w:rPr>
          <w:rFonts w:hint="eastAsia" w:ascii="仿宋" w:hAnsi="仿宋" w:eastAsia="仿宋" w:cs="仿宋"/>
          <w:b w:val="0"/>
          <w:bCs w:val="0"/>
          <w:sz w:val="24"/>
          <w:szCs w:val="24"/>
        </w:rPr>
        <w:t xml:space="preserve">在申请支付服务费时，须出具相应金额且符合</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财务制度规定的增值税发票</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lang w:eastAsia="zh-CN"/>
        </w:rPr>
      </w:r>
      <w:r/>
    </w:p>
    <w:p>
      <w:pPr>
        <w:pStyle w:val="771"/>
        <w:ind w:firstLine="480"/>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2.4</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对</w:t>
      </w:r>
      <w:r>
        <w:rPr>
          <w:rFonts w:hint="eastAsia" w:ascii="仿宋" w:hAnsi="仿宋" w:eastAsia="仿宋" w:cs="仿宋"/>
          <w:b w:val="0"/>
          <w:bCs w:val="0"/>
          <w:sz w:val="24"/>
          <w:szCs w:val="24"/>
          <w:lang w:eastAsia="zh-CN"/>
        </w:rPr>
        <w:t xml:space="preserve">乙方</w:t>
      </w:r>
      <w:r>
        <w:rPr>
          <w:rFonts w:hint="eastAsia" w:ascii="仿宋" w:hAnsi="仿宋" w:eastAsia="仿宋" w:cs="仿宋"/>
          <w:b w:val="0"/>
          <w:bCs w:val="0"/>
          <w:sz w:val="24"/>
          <w:szCs w:val="24"/>
        </w:rPr>
        <w:t xml:space="preserve">考核不合格后下达整改通知，</w:t>
      </w:r>
      <w:r>
        <w:rPr>
          <w:rFonts w:hint="eastAsia" w:ascii="仿宋" w:hAnsi="仿宋" w:eastAsia="仿宋" w:cs="仿宋"/>
          <w:b w:val="0"/>
          <w:bCs w:val="0"/>
          <w:sz w:val="24"/>
          <w:szCs w:val="24"/>
          <w:lang w:eastAsia="zh-CN"/>
        </w:rPr>
        <w:t xml:space="preserve">乙方</w:t>
      </w:r>
      <w:r>
        <w:rPr>
          <w:rFonts w:hint="eastAsia" w:ascii="仿宋" w:hAnsi="仿宋" w:eastAsia="仿宋" w:cs="仿宋"/>
          <w:b w:val="0"/>
          <w:bCs w:val="0"/>
          <w:sz w:val="24"/>
          <w:szCs w:val="24"/>
        </w:rPr>
        <w:t xml:space="preserve">须在</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整改通知时间内完成整改并达到</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考核标准，两次未达到</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考核标准的</w:t>
      </w:r>
      <w:r>
        <w:rPr>
          <w:rFonts w:hint="eastAsia" w:ascii="仿宋" w:hAnsi="仿宋" w:eastAsia="仿宋" w:cs="仿宋"/>
          <w:b w:val="0"/>
          <w:bCs w:val="0"/>
          <w:sz w:val="24"/>
          <w:szCs w:val="24"/>
          <w:lang w:eastAsia="zh-CN"/>
        </w:rPr>
        <w:t xml:space="preserve">甲方</w:t>
      </w:r>
      <w:r>
        <w:rPr>
          <w:rFonts w:hint="eastAsia" w:ascii="仿宋" w:hAnsi="仿宋" w:eastAsia="仿宋" w:cs="仿宋"/>
          <w:b w:val="0"/>
          <w:bCs w:val="0"/>
          <w:sz w:val="24"/>
          <w:szCs w:val="24"/>
        </w:rPr>
        <w:t xml:space="preserve">有权终止合同。</w:t>
      </w:r>
      <w:r>
        <w:rPr>
          <w:rFonts w:hint="eastAsia" w:ascii="仿宋" w:hAnsi="仿宋" w:eastAsia="仿宋" w:cs="仿宋"/>
          <w:b w:val="0"/>
          <w:bCs w:val="0"/>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付款方式：银行转账。</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bCs/>
          <w:sz w:val="24"/>
          <w:szCs w:val="24"/>
        </w:rPr>
      </w:pPr>
      <w:r>
        <w:rPr>
          <w:rFonts w:hint="eastAsia" w:ascii="仿宋" w:hAnsi="仿宋" w:eastAsia="仿宋" w:cs="仿宋"/>
          <w:bCs/>
          <w:sz w:val="24"/>
          <w:szCs w:val="24"/>
        </w:rPr>
        <w:t xml:space="preserve">八、违约责任</w:t>
      </w:r>
      <w:r>
        <w:rPr>
          <w:rFonts w:hint="eastAsia" w:ascii="仿宋" w:hAnsi="仿宋" w:eastAsia="仿宋" w:cs="仿宋"/>
          <w:bCs/>
          <w:sz w:val="24"/>
          <w:szCs w:val="24"/>
        </w:rPr>
      </w:r>
      <w:r/>
    </w:p>
    <w:p>
      <w:pPr>
        <w:pStyle w:val="771"/>
        <w:ind w:firstLine="480"/>
        <w:spacing w:line="360" w:lineRule="auto"/>
        <w:tabs>
          <w:tab w:val="center" w:pos="4153" w:leader="none"/>
        </w:tabs>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任何一方不执行本合同的规定或不履行合同中约定的义务，均视为违约。违约方应承担违约责任并赔偿因违约给对方造成的直接经济损失。</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在执行合同过程中，双方因合同发生争议时应当协商解决，若协商或调解无效，可向有管辖权的人民法院起诉。争议发生后，除双方均同意终止合同外，双方均应继续履行合同，否则视为违约。</w:t>
      </w:r>
      <w:r>
        <w:rPr>
          <w:rFonts w:hint="eastAsia" w:ascii="仿宋" w:hAnsi="仿宋" w:eastAsia="仿宋" w:cs="仿宋"/>
          <w:sz w:val="24"/>
          <w:szCs w:val="24"/>
        </w:rPr>
      </w:r>
      <w:r/>
    </w:p>
    <w:p>
      <w:pPr>
        <w:pStyle w:val="771"/>
        <w:ind w:firstLine="480"/>
        <w:spacing w:line="360" w:lineRule="auto"/>
        <w:tabs>
          <w:tab w:val="center" w:pos="4153" w:leader="none"/>
        </w:tabs>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对于甲方提供的图纸和资料以及属于甲方的成果，乙方有义务保密。不得向第三方转让，否则，甲方有权对因此造成的损失追究责任。</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bCs/>
          <w:sz w:val="24"/>
          <w:szCs w:val="24"/>
          <w:lang w:eastAsia="zh-CN"/>
        </w:rPr>
        <w:t xml:space="preserve">九</w:t>
      </w:r>
      <w:r>
        <w:rPr>
          <w:rFonts w:hint="eastAsia" w:ascii="仿宋" w:hAnsi="仿宋" w:eastAsia="仿宋" w:cs="仿宋"/>
          <w:bCs/>
          <w:sz w:val="24"/>
          <w:szCs w:val="24"/>
        </w:rPr>
        <w:t xml:space="preserve">、</w:t>
      </w:r>
      <w:r>
        <w:rPr>
          <w:rFonts w:hint="eastAsia" w:ascii="仿宋" w:hAnsi="仿宋" w:eastAsia="仿宋" w:cs="仿宋"/>
          <w:sz w:val="24"/>
          <w:szCs w:val="24"/>
        </w:rPr>
        <w:t xml:space="preserve">甲方违约责任</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在合同生效后，甲方要求取消服务的，应向乙方偿付合同总价款的5%，作为违约金，违约金不足以补偿损失的，乙方有权要求甲方补足。</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甲方逾期付款的应按照逾期付款金额的每天万分之四支付逾期付款违约金。</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十、</w:t>
      </w:r>
      <w:r>
        <w:rPr>
          <w:rFonts w:hint="eastAsia" w:ascii="仿宋" w:hAnsi="仿宋" w:eastAsia="仿宋" w:cs="仿宋"/>
          <w:sz w:val="24"/>
          <w:szCs w:val="24"/>
        </w:rPr>
        <w:t xml:space="preserve">乙方违约责任</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乙方不能按时提供服务的，甲方有权解除合同，乙方向甲方偿付合同总价款5%的违约金，违约金不足以补偿损失的甲方有权要求乙方补足。</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甲方对乙方考核不合格后下达整改通知，乙方须在甲方整改通知时间内完成整改并达到甲方考核标准，两次未达到甲方考核标准的甲方有权终止合同。</w:t>
      </w:r>
      <w:r>
        <w:rPr>
          <w:rFonts w:hint="eastAsia" w:ascii="仿宋" w:hAnsi="仿宋" w:eastAsia="仿宋" w:cs="仿宋"/>
          <w:bCs/>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w:t>
      </w:r>
      <w:r>
        <w:rPr>
          <w:rFonts w:hint="eastAsia" w:ascii="仿宋" w:hAnsi="仿宋" w:eastAsia="仿宋" w:cs="仿宋"/>
          <w:sz w:val="24"/>
          <w:szCs w:val="24"/>
          <w:lang w:eastAsia="zh-CN"/>
        </w:rPr>
        <w:t xml:space="preserve">一</w:t>
      </w:r>
      <w:r>
        <w:rPr>
          <w:rFonts w:hint="eastAsia" w:ascii="仿宋" w:hAnsi="仿宋" w:eastAsia="仿宋" w:cs="仿宋"/>
          <w:sz w:val="24"/>
          <w:szCs w:val="24"/>
        </w:rPr>
        <w:t xml:space="preserve">、合同的解除</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有下列情形之一，合同一方可以解除合同：</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 因不可抗力致使不能实现合同目的，未受不可抗力影响的一方有权解除合同；</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 因合同一方违约导致合同不能履行，另一方有权解除合同；</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有权解除合同的一方，应当在违约事实或不可抗力发生之后三十天内书面通知对方以主张解除合同，合同在书面通知到达对方时解除。</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十</w:t>
      </w:r>
      <w:r>
        <w:rPr>
          <w:rFonts w:hint="eastAsia" w:ascii="仿宋" w:hAnsi="仿宋" w:eastAsia="仿宋" w:cs="仿宋"/>
          <w:bCs/>
          <w:sz w:val="24"/>
          <w:szCs w:val="24"/>
          <w:lang w:eastAsia="zh-CN"/>
        </w:rPr>
        <w:t xml:space="preserve">二</w:t>
      </w:r>
      <w:r>
        <w:rPr>
          <w:rFonts w:hint="eastAsia" w:ascii="仿宋" w:hAnsi="仿宋" w:eastAsia="仿宋" w:cs="仿宋"/>
          <w:bCs/>
          <w:sz w:val="24"/>
          <w:szCs w:val="24"/>
        </w:rPr>
        <w:t xml:space="preserve">、</w:t>
      </w:r>
      <w:r>
        <w:rPr>
          <w:rFonts w:hint="eastAsia" w:ascii="仿宋" w:hAnsi="仿宋" w:eastAsia="仿宋" w:cs="仿宋"/>
          <w:sz w:val="24"/>
          <w:szCs w:val="24"/>
        </w:rPr>
        <w:t xml:space="preserve">合同的转让</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合同的部分和全部都不得转让（乙方经甲方允许为本项目成立的全资子公司除外）。</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w:t>
      </w:r>
      <w:r>
        <w:rPr>
          <w:rFonts w:hint="eastAsia" w:ascii="仿宋" w:hAnsi="仿宋" w:eastAsia="仿宋" w:cs="仿宋"/>
          <w:sz w:val="24"/>
          <w:szCs w:val="24"/>
          <w:lang w:eastAsia="zh-CN"/>
        </w:rPr>
        <w:t xml:space="preserve">三</w:t>
      </w:r>
      <w:r>
        <w:rPr>
          <w:rFonts w:hint="eastAsia" w:ascii="仿宋" w:hAnsi="仿宋" w:eastAsia="仿宋" w:cs="仿宋"/>
          <w:sz w:val="24"/>
          <w:szCs w:val="24"/>
        </w:rPr>
        <w:t xml:space="preserve">、合同的生效</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本合同在甲乙双方签字盖章后生效。</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w:t>
      </w:r>
      <w:r>
        <w:rPr>
          <w:rFonts w:hint="eastAsia" w:ascii="仿宋" w:hAnsi="仿宋" w:eastAsia="仿宋" w:cs="仿宋"/>
          <w:sz w:val="24"/>
          <w:szCs w:val="24"/>
          <w:lang w:eastAsia="zh-CN"/>
        </w:rPr>
        <w:t xml:space="preserve">四</w:t>
      </w:r>
      <w:r>
        <w:rPr>
          <w:rFonts w:hint="eastAsia" w:ascii="仿宋" w:hAnsi="仿宋" w:eastAsia="仿宋" w:cs="仿宋"/>
          <w:sz w:val="24"/>
          <w:szCs w:val="24"/>
        </w:rPr>
        <w:t xml:space="preserve">、争议的解决</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甲乙双方因合同发生争议，应在采购人的主持下进行调解，协商不成，任何一方可以向甲方所在地人民法院起诉。</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w:t>
      </w:r>
      <w:r>
        <w:rPr>
          <w:rFonts w:hint="eastAsia" w:ascii="仿宋" w:hAnsi="仿宋" w:eastAsia="仿宋" w:cs="仿宋"/>
          <w:sz w:val="24"/>
          <w:szCs w:val="24"/>
          <w:lang w:eastAsia="zh-CN"/>
        </w:rPr>
        <w:t xml:space="preserve">五</w:t>
      </w:r>
      <w:r>
        <w:rPr>
          <w:rFonts w:hint="eastAsia" w:ascii="仿宋" w:hAnsi="仿宋" w:eastAsia="仿宋" w:cs="仿宋"/>
          <w:sz w:val="24"/>
          <w:szCs w:val="24"/>
        </w:rPr>
        <w:t xml:space="preserve">、附则</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合同份数：本合同一式</w:t>
      </w:r>
      <w:r>
        <w:rPr>
          <w:rFonts w:hint="eastAsia" w:ascii="仿宋" w:hAnsi="仿宋" w:eastAsia="仿宋" w:cs="仿宋"/>
          <w:sz w:val="24"/>
          <w:szCs w:val="24"/>
          <w:lang w:eastAsia="zh-CN"/>
        </w:rPr>
        <w:t xml:space="preserve">肆</w:t>
      </w:r>
      <w:r>
        <w:rPr>
          <w:rFonts w:hint="eastAsia" w:ascii="仿宋" w:hAnsi="仿宋" w:eastAsia="仿宋" w:cs="仿宋"/>
          <w:sz w:val="24"/>
          <w:szCs w:val="24"/>
        </w:rPr>
        <w:t xml:space="preserve">份，甲乙双方各贰份。</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本合同文件使用中文书写、解释和说明。</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本合同履行过程中产生的纪要、协议以及成交通知书、采购响应文件和采购文件为本合同的附件，与合同具有同等效力。</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未尽事宜</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本合同未尽事宜应按照《中华人民共和国民法典》、《中华人民共和国产品质量法》、《中华人民共和国政府采购法》及其相关配套法律法规之规定解释。</w:t>
      </w:r>
      <w:r>
        <w:rPr>
          <w:rFonts w:hint="eastAsia" w:ascii="仿宋" w:hAnsi="仿宋" w:eastAsia="仿宋" w:cs="仿宋"/>
          <w:sz w:val="24"/>
          <w:szCs w:val="24"/>
        </w:rPr>
      </w:r>
      <w:r/>
    </w:p>
    <w:p>
      <w:pPr>
        <w:pStyle w:val="771"/>
        <w:ind w:firstLine="48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采购单位（盖章）：                成交供应商（盖章）：</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              法定代表人（签字）：</w:t>
      </w:r>
      <w:r>
        <w:rPr>
          <w:rFonts w:hint="eastAsia" w:ascii="仿宋" w:hAnsi="仿宋" w:eastAsia="仿宋" w:cs="仿宋"/>
          <w:sz w:val="24"/>
          <w:szCs w:val="24"/>
        </w:rPr>
      </w:r>
      <w:r/>
    </w:p>
    <w:p>
      <w:pPr>
        <w:pStyle w:val="771"/>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委托代理人（签字）：              委托代理人（签字）：</w:t>
      </w:r>
      <w:r>
        <w:rPr>
          <w:rFonts w:hint="eastAsia" w:ascii="仿宋" w:hAnsi="仿宋" w:eastAsia="仿宋" w:cs="仿宋"/>
          <w:sz w:val="24"/>
          <w:szCs w:val="24"/>
        </w:rPr>
      </w:r>
      <w:r/>
    </w:p>
    <w:p>
      <w:pPr>
        <w:pStyle w:val="881"/>
        <w:ind w:firstLine="480"/>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年  月  日                         年  月  日                             </w:t>
      </w:r>
      <w:r>
        <w:rPr>
          <w:rFonts w:hint="eastAsia" w:ascii="仿宋" w:hAnsi="仿宋" w:eastAsia="仿宋" w:cs="仿宋"/>
          <w:sz w:val="24"/>
          <w:szCs w:val="24"/>
        </w:rPr>
      </w:r>
      <w:r/>
    </w:p>
    <w:p>
      <w:pPr>
        <w:pStyle w:val="856"/>
        <w:numPr>
          <w:ilvl w:val="0"/>
          <w:numId w:val="0"/>
        </w:numPr>
        <w:tabs>
          <w:tab w:val="left" w:pos="2040" w:leader="none"/>
        </w:tabs>
        <w:rPr>
          <w:rFonts w:hint="eastAsia" w:ascii="仿宋" w:hAnsi="仿宋" w:eastAsia="仿宋" w:cs="仿宋"/>
          <w:b/>
          <w:bCs/>
          <w:sz w:val="24"/>
          <w:szCs w:val="24"/>
        </w:rPr>
      </w:pPr>
      <w:r>
        <w:rPr>
          <w:rFonts w:hint="eastAsia" w:ascii="仿宋" w:hAnsi="仿宋" w:eastAsia="仿宋" w:cs="仿宋"/>
          <w:b/>
          <w:bCs/>
          <w:sz w:val="24"/>
          <w:szCs w:val="24"/>
        </w:rPr>
      </w:r>
      <w:r/>
    </w:p>
    <w:p>
      <w:pPr>
        <w:pStyle w:val="856"/>
        <w:numPr>
          <w:ilvl w:val="0"/>
          <w:numId w:val="0"/>
        </w:numPr>
        <w:tabs>
          <w:tab w:val="left" w:pos="2040" w:leader="none"/>
        </w:tabs>
        <w:rPr>
          <w:rFonts w:hint="eastAsia" w:ascii="仿宋" w:hAnsi="仿宋" w:eastAsia="仿宋" w:cs="仿宋"/>
        </w:rPr>
      </w:pPr>
      <w:r>
        <w:rPr>
          <w:rFonts w:hint="eastAsia" w:ascii="仿宋" w:hAnsi="仿宋" w:eastAsia="仿宋" w:cs="仿宋"/>
          <w:b/>
          <w:bCs/>
          <w:sz w:val="24"/>
          <w:szCs w:val="24"/>
        </w:rPr>
        <w:t xml:space="preserve">注：项目需求是本合同的重要组成，采购</w:t>
      </w:r>
      <w:r>
        <w:rPr>
          <w:rFonts w:hint="eastAsia" w:ascii="仿宋" w:hAnsi="仿宋" w:eastAsia="仿宋" w:cs="仿宋"/>
          <w:b/>
          <w:bCs/>
          <w:sz w:val="24"/>
          <w:szCs w:val="24"/>
          <w:lang w:eastAsia="zh-CN"/>
        </w:rPr>
        <w:t xml:space="preserve">单位</w:t>
      </w:r>
      <w:r>
        <w:rPr>
          <w:rFonts w:hint="eastAsia" w:ascii="仿宋" w:hAnsi="仿宋" w:eastAsia="仿宋" w:cs="仿宋"/>
          <w:b/>
          <w:bCs/>
          <w:sz w:val="24"/>
          <w:szCs w:val="24"/>
        </w:rPr>
        <w:t xml:space="preserve">保留调整合同条款的权利。</w:t>
      </w:r>
      <w:r>
        <w:rPr>
          <w:rFonts w:hint="eastAsia" w:ascii="仿宋" w:hAnsi="仿宋" w:eastAsia="仿宋" w:cs="仿宋"/>
        </w:rPr>
      </w:r>
      <w:r/>
    </w:p>
    <w:p>
      <w:pPr>
        <w:pStyle w:val="771"/>
        <w:jc w:val="center"/>
        <w:widowControl/>
        <w:rPr>
          <w:rFonts w:hint="eastAsia" w:ascii="仿宋" w:hAnsi="仿宋" w:eastAsia="仿宋"/>
          <w:sz w:val="32"/>
          <w:szCs w:val="32"/>
        </w:rPr>
      </w:pPr>
      <w:r>
        <w:rPr>
          <w:rFonts w:ascii="宋体" w:hAnsi="宋体"/>
          <w:b/>
          <w:sz w:val="44"/>
        </w:rPr>
        <w:br w:type="page" w:clear="all"/>
      </w:r>
      <w:bookmarkEnd w:id="102"/>
      <w:r/>
      <w:bookmarkEnd w:id="103"/>
      <w:r/>
      <w:bookmarkEnd w:id="104"/>
      <w:r>
        <w:rPr>
          <w:rFonts w:hint="eastAsia" w:ascii="仿宋" w:hAnsi="仿宋" w:eastAsia="仿宋"/>
          <w:b/>
          <w:bCs/>
          <w:sz w:val="32"/>
          <w:szCs w:val="32"/>
        </w:rPr>
        <w:t xml:space="preserve">第六部分 响应文件组成</w:t>
      </w:r>
      <w:r>
        <w:rPr>
          <w:rFonts w:hint="eastAsia" w:ascii="仿宋" w:hAnsi="仿宋" w:eastAsia="仿宋"/>
          <w:sz w:val="32"/>
          <w:szCs w:val="32"/>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w:t>
      </w:r>
      <w:r>
        <w:rPr>
          <w:rFonts w:hint="eastAsia" w:ascii="仿宋" w:hAnsi="仿宋" w:eastAsia="仿宋" w:cs="仿宋"/>
          <w:b/>
          <w:sz w:val="24"/>
          <w:szCs w:val="24"/>
        </w:rPr>
        <w:t xml:space="preserve">基本目录</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目录；（格式见附件）</w:t>
      </w:r>
      <w:r>
        <w:rPr>
          <w:rFonts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报价总表；（格式见附件）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.分项报价明细表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二、资格性要求</w:t>
      </w:r>
      <w:bookmarkStart w:id="105" w:name="_Toc185280136"/>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w:t>
      </w:r>
      <w:bookmarkEnd w:id="105"/>
      <w:r>
        <w:rPr>
          <w:rFonts w:hint="eastAsia" w:ascii="仿宋" w:hAnsi="仿宋" w:eastAsia="仿宋" w:cs="仿宋"/>
          <w:b/>
          <w:bCs/>
          <w:color w:val="000000"/>
          <w:sz w:val="24"/>
          <w:szCs w:val="24"/>
        </w:rPr>
        <w:t xml:space="preserve">基本资格条件材料</w:t>
      </w:r>
      <w:r>
        <w:rPr>
          <w:rFonts w:hint="eastAsia" w:ascii="仿宋" w:hAnsi="仿宋" w:eastAsia="仿宋" w:cs="仿宋"/>
          <w:b/>
          <w:bCs/>
          <w:color w:val="000000"/>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供应商符合《政府采购法》第二十二条规定条件的承诺函</w:t>
      </w:r>
      <w:r>
        <w:rPr>
          <w:rFonts w:ascii="仿宋" w:hAnsi="仿宋" w:eastAsia="仿宋" w:cs="仿宋"/>
          <w:bCs/>
          <w:sz w:val="24"/>
          <w:szCs w:val="24"/>
        </w:rPr>
        <w:t xml:space="preserve">；（格式见附件）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w:t>
      </w:r>
      <w:r>
        <w:rPr>
          <w:rFonts w:hint="eastAsia" w:ascii="仿宋" w:hAnsi="仿宋" w:eastAsia="仿宋" w:cs="仿宋"/>
          <w:bCs/>
          <w:sz w:val="24"/>
          <w:szCs w:val="24"/>
        </w:rPr>
        <w:t xml:space="preserve">如有，</w:t>
      </w:r>
      <w:r>
        <w:rPr>
          <w:rFonts w:ascii="仿宋" w:hAnsi="仿宋" w:eastAsia="仿宋" w:cs="仿宋"/>
          <w:bCs/>
          <w:sz w:val="24"/>
          <w:szCs w:val="24"/>
        </w:rPr>
        <w:t xml:space="preserve">格式见附件）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lang w:eastAsia="zh-CN"/>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供应商营业执照复印件</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r>
      <w:r/>
    </w:p>
    <w:p>
      <w:pPr>
        <w:pStyle w:val="771"/>
        <w:ind w:firstLine="482"/>
        <w:jc w:val="left"/>
        <w:spacing w:line="360" w:lineRule="auto"/>
        <w:shd w:val="clear" w:color="auto" w:fill="ffffff"/>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（二）落实政府采购政策需满足的要求</w:t>
      </w:r>
      <w:r>
        <w:rPr>
          <w:rFonts w:hint="eastAsia" w:ascii="仿宋" w:hAnsi="仿宋" w:eastAsia="仿宋" w:cs="仿宋"/>
          <w:b/>
          <w:bCs/>
          <w:color w:val="000000"/>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提供中小企业声明函（见格式）或《残疾人福利性单位声明函》或监狱和戒毒企业证明材料。</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（三）特定资格要求</w:t>
      </w:r>
      <w:r>
        <w:rPr>
          <w:rFonts w:hint="eastAsia" w:ascii="仿宋" w:hAnsi="仿宋" w:eastAsia="仿宋" w:cs="仿宋"/>
          <w:b/>
          <w:bCs/>
          <w:color w:val="000000"/>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未被“信用中国”网站列入失信被执行人、重大税收违法案件当事人名单，未被“中国政府采购网”列入政府采购严重违法失信行为记录名单（提供网页查询截图）；</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评标委员会在进行资格审查的同时，将在“信用中国”网站、“中国政府采购网”查询供应商的信用记录，以确定供应商是否具备投标资格，查询结果留存并归档。</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.相关承诺书：</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（1）供应商信用承诺书；</w:t>
      </w:r>
      <w:r>
        <w:rPr>
          <w:rFonts w:ascii="仿宋" w:hAnsi="仿宋" w:eastAsia="仿宋" w:cs="仿宋"/>
          <w:bCs/>
          <w:sz w:val="24"/>
          <w:szCs w:val="24"/>
        </w:rPr>
        <w:t xml:space="preserve">（格式见附件）</w:t>
      </w:r>
      <w:r>
        <w:rPr>
          <w:rFonts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（2）远程参与开标会议诚信承诺书</w:t>
      </w:r>
      <w:r>
        <w:rPr>
          <w:rFonts w:hint="eastAsia" w:ascii="仿宋" w:hAnsi="仿宋" w:eastAsia="仿宋" w:cs="仿宋"/>
          <w:bCs/>
          <w:sz w:val="24"/>
          <w:szCs w:val="24"/>
          <w:lang w:eastAsia="zh-CN"/>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（一）报价要求</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（二）商务要求</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1.磋商响应函（格式见附件）。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2.供应商一般情况表（格式见附件）。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3.现场勘察函（格式见附件）。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4.针对本项目须提供实质性响应的“商务部分正负偏离表”：供应商应按照采购文件要求提供（格式见附件）。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（三）技术要求</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1.针对本项目须提供实质性响应的“技术部分正负偏离表”：供应商应按照采购文件要求提供（格式见附件）。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.商务技术评分标准中须提供的相关得分佐证材料；</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注：</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请供应商根据评分标准制作评分索引并放在评审内容的前面，如涉及系统内按章节节点分别上传对应内容的，请在每部分前放置评分索引。</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评分索引中应标明每个评分项目的页码范围。</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如响应文件内容顺序混乱，导致评委无法查看，后果自负。</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w:t>
      </w:r>
      <w:r>
        <w:rPr>
          <w:rFonts w:ascii="仿宋" w:hAnsi="仿宋" w:eastAsia="仿宋" w:cs="仿宋"/>
          <w:b/>
          <w:sz w:val="24"/>
          <w:szCs w:val="24"/>
        </w:rPr>
        <w:t xml:space="preserve">、</w:t>
      </w:r>
      <w:r>
        <w:rPr>
          <w:rFonts w:hint="eastAsia" w:ascii="仿宋" w:hAnsi="仿宋" w:eastAsia="仿宋" w:cs="仿宋"/>
          <w:b/>
          <w:sz w:val="24"/>
          <w:szCs w:val="24"/>
        </w:rPr>
        <w:t xml:space="preserve">价格扣除证明文件</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sz w:val="24"/>
          <w:szCs w:val="24"/>
          <w:lang w:val="zh-CN"/>
        </w:rPr>
      </w:pPr>
      <w:r>
        <w:rPr>
          <w:rFonts w:hint="eastAsia" w:ascii="仿宋" w:hAnsi="仿宋" w:eastAsia="仿宋" w:cs="仿宋"/>
          <w:bCs/>
          <w:sz w:val="24"/>
          <w:szCs w:val="24"/>
        </w:rPr>
        <w:t xml:space="preserve">本项目专门面向中小企业，此处无需提供任何材料。</w:t>
      </w:r>
      <w:r>
        <w:rPr>
          <w:rFonts w:ascii="仿宋" w:hAnsi="仿宋" w:eastAsia="仿宋"/>
          <w:sz w:val="28"/>
          <w:szCs w:val="28"/>
          <w:lang w:val="zh-CN"/>
        </w:rPr>
        <w:br w:type="page" w:clear="all"/>
      </w:r>
      <w:r>
        <w:rPr>
          <w:rFonts w:ascii="仿宋" w:hAnsi="仿宋" w:eastAsia="仿宋"/>
          <w:sz w:val="24"/>
          <w:szCs w:val="24"/>
          <w:lang w:val="zh-CN"/>
        </w:rPr>
        <w:t xml:space="preserve">附件</w:t>
      </w:r>
      <w:r>
        <w:rPr>
          <w:rFonts w:hint="eastAsia" w:ascii="仿宋" w:hAnsi="仿宋" w:eastAsia="仿宋"/>
          <w:sz w:val="24"/>
          <w:szCs w:val="24"/>
          <w:lang w:val="zh-CN"/>
        </w:rPr>
        <w:t xml:space="preserve">：</w:t>
      </w:r>
      <w:r>
        <w:rPr>
          <w:rFonts w:hint="eastAsia" w:ascii="仿宋" w:hAnsi="仿宋" w:eastAsia="仿宋"/>
          <w:sz w:val="24"/>
          <w:szCs w:val="24"/>
          <w:lang w:val="zh-CN"/>
        </w:rPr>
      </w:r>
      <w:r/>
    </w:p>
    <w:p>
      <w:pPr>
        <w:pStyle w:val="771"/>
        <w:ind w:firstLine="480"/>
        <w:jc w:val="left"/>
        <w:spacing w:line="360" w:lineRule="auto"/>
        <w:shd w:val="clear" w:color="auto" w:fill="ffffff"/>
        <w:widowControl/>
        <w:rPr>
          <w:rFonts w:hint="eastAsia" w:ascii="仿宋" w:hAnsi="仿宋" w:eastAsia="仿宋"/>
          <w:b/>
          <w:bCs/>
          <w:sz w:val="24"/>
          <w:szCs w:val="24"/>
          <w:lang w:val="zh-CN"/>
        </w:rPr>
      </w:pPr>
      <w:r>
        <w:rPr>
          <w:rFonts w:hint="eastAsia" w:ascii="仿宋" w:hAnsi="仿宋" w:eastAsia="仿宋"/>
          <w:b/>
          <w:bCs/>
          <w:sz w:val="24"/>
          <w:szCs w:val="24"/>
          <w:lang w:val="zh-CN"/>
        </w:rPr>
        <w:t xml:space="preserve">封面：</w:t>
      </w:r>
      <w:r>
        <w:rPr>
          <w:rFonts w:hint="eastAsia" w:ascii="仿宋" w:hAnsi="仿宋" w:eastAsia="仿宋"/>
          <w:b/>
          <w:bCs/>
          <w:sz w:val="24"/>
          <w:szCs w:val="24"/>
          <w:lang w:val="zh-CN"/>
        </w:rPr>
      </w:r>
      <w:r/>
    </w:p>
    <w:p>
      <w:pPr>
        <w:pStyle w:val="771"/>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771"/>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771"/>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t xml:space="preserve">响应文件</w:t>
      </w:r>
      <w:r>
        <w:rPr>
          <w:rFonts w:hint="eastAsia" w:ascii="仿宋" w:hAnsi="仿宋" w:eastAsia="仿宋" w:cs="仿宋"/>
          <w:b/>
          <w:color w:val="000000"/>
          <w:sz w:val="72"/>
          <w:szCs w:val="21"/>
        </w:rPr>
      </w:r>
      <w:r/>
    </w:p>
    <w:p>
      <w:pPr>
        <w:pStyle w:val="771"/>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771"/>
        <w:jc w:val="center"/>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892"/>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895"/>
        <w:rPr>
          <w:rFonts w:hint="eastAsia" w:ascii="仿宋" w:hAnsi="仿宋" w:eastAsia="仿宋" w:cs="仿宋"/>
          <w:b/>
          <w:color w:val="000000"/>
          <w:sz w:val="72"/>
          <w:szCs w:val="21"/>
        </w:rPr>
      </w:pPr>
      <w:r>
        <w:rPr>
          <w:rFonts w:hint="eastAsia" w:ascii="仿宋" w:hAnsi="仿宋" w:eastAsia="仿宋" w:cs="仿宋"/>
          <w:b/>
          <w:color w:val="000000"/>
          <w:sz w:val="72"/>
          <w:szCs w:val="21"/>
        </w:rPr>
      </w:r>
      <w:r/>
    </w:p>
    <w:p>
      <w:pPr>
        <w:pStyle w:val="771"/>
        <w:rPr>
          <w:rFonts w:hint="eastAsia"/>
        </w:rPr>
      </w:pPr>
      <w:r>
        <w:rPr>
          <w:rFonts w:hint="eastAsia"/>
        </w:rPr>
      </w:r>
      <w:r/>
    </w:p>
    <w:p>
      <w:pPr>
        <w:pStyle w:val="771"/>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771"/>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771"/>
        <w:jc w:val="center"/>
        <w:rPr>
          <w:rFonts w:hint="eastAsia" w:ascii="仿宋" w:hAnsi="仿宋" w:eastAsia="仿宋" w:cs="仿宋"/>
          <w:b/>
          <w:color w:val="000000"/>
          <w:sz w:val="36"/>
          <w:szCs w:val="21"/>
        </w:rPr>
      </w:pPr>
      <w:r>
        <w:rPr>
          <w:rFonts w:hint="eastAsia" w:ascii="仿宋" w:hAnsi="仿宋" w:eastAsia="仿宋" w:cs="仿宋"/>
          <w:b/>
          <w:color w:val="000000"/>
          <w:sz w:val="36"/>
          <w:szCs w:val="21"/>
        </w:rPr>
      </w:r>
      <w:r/>
    </w:p>
    <w:p>
      <w:pPr>
        <w:pStyle w:val="771"/>
        <w:ind w:firstLine="1084"/>
        <w:rPr>
          <w:rFonts w:hint="eastAsia" w:ascii="仿宋" w:hAnsi="仿宋" w:eastAsia="仿宋" w:cs="仿宋"/>
          <w:b/>
          <w:color w:val="000000"/>
          <w:sz w:val="36"/>
          <w:szCs w:val="21"/>
        </w:rPr>
      </w:pPr>
      <w:r>
        <w:rPr>
          <w:rFonts w:hint="eastAsia" w:ascii="仿宋" w:hAnsi="仿宋" w:eastAsia="仿宋" w:cs="仿宋"/>
          <w:b/>
          <w:color w:val="000000"/>
          <w:sz w:val="36"/>
          <w:szCs w:val="21"/>
        </w:rPr>
        <w:t xml:space="preserve">项目名称：</w:t>
      </w:r>
      <w:r>
        <w:rPr>
          <w:rFonts w:hint="eastAsia" w:ascii="仿宋" w:hAnsi="仿宋" w:eastAsia="仿宋" w:cs="仿宋"/>
          <w:b/>
          <w:color w:val="000000"/>
          <w:sz w:val="36"/>
          <w:szCs w:val="21"/>
        </w:rPr>
      </w:r>
      <w:r/>
    </w:p>
    <w:p>
      <w:pPr>
        <w:pStyle w:val="771"/>
        <w:ind w:firstLine="1084"/>
        <w:rPr>
          <w:rFonts w:hint="eastAsia" w:ascii="仿宋" w:hAnsi="仿宋" w:eastAsia="仿宋" w:cs="仿宋"/>
          <w:b/>
          <w:color w:val="000000"/>
          <w:sz w:val="36"/>
          <w:szCs w:val="21"/>
          <w:u w:val="single"/>
        </w:rPr>
      </w:pPr>
      <w:r>
        <w:rPr>
          <w:rFonts w:hint="eastAsia" w:ascii="仿宋" w:hAnsi="仿宋" w:eastAsia="仿宋" w:cs="仿宋"/>
          <w:b/>
          <w:color w:val="000000"/>
          <w:sz w:val="36"/>
          <w:szCs w:val="21"/>
        </w:rPr>
        <w:t xml:space="preserve">项目编号：</w:t>
      </w:r>
      <w:r>
        <w:rPr>
          <w:rFonts w:hint="eastAsia" w:ascii="仿宋" w:hAnsi="仿宋" w:eastAsia="仿宋" w:cs="仿宋"/>
          <w:b/>
          <w:color w:val="000000"/>
          <w:sz w:val="36"/>
          <w:szCs w:val="21"/>
          <w:u w:val="single"/>
        </w:rPr>
      </w:r>
      <w:r/>
    </w:p>
    <w:p>
      <w:pPr>
        <w:pStyle w:val="771"/>
        <w:ind w:firstLine="1084"/>
        <w:rPr>
          <w:rFonts w:hint="eastAsia" w:ascii="仿宋" w:hAnsi="仿宋" w:eastAsia="仿宋" w:cs="仿宋"/>
          <w:b/>
          <w:color w:val="000000"/>
          <w:sz w:val="36"/>
          <w:szCs w:val="21"/>
        </w:rPr>
      </w:pPr>
      <w:r>
        <w:rPr>
          <w:rFonts w:hint="eastAsia" w:ascii="仿宋" w:hAnsi="仿宋" w:eastAsia="仿宋" w:cs="仿宋"/>
          <w:b/>
          <w:color w:val="000000"/>
          <w:sz w:val="36"/>
          <w:szCs w:val="21"/>
        </w:rPr>
        <w:t xml:space="preserve">供应商名称：</w:t>
      </w:r>
      <w:r>
        <w:rPr>
          <w:rFonts w:hint="eastAsia" w:ascii="仿宋" w:hAnsi="仿宋" w:eastAsia="仿宋" w:cs="仿宋"/>
          <w:b/>
          <w:color w:val="000000"/>
          <w:sz w:val="36"/>
          <w:szCs w:val="21"/>
          <w:u w:val="single"/>
        </w:rPr>
        <w:t xml:space="preserve">（加盖CA电子公章）</w:t>
      </w:r>
      <w:r>
        <w:rPr>
          <w:rFonts w:hint="eastAsia" w:ascii="仿宋" w:hAnsi="仿宋" w:eastAsia="仿宋" w:cs="仿宋"/>
          <w:b/>
          <w:color w:val="000000"/>
          <w:sz w:val="36"/>
          <w:szCs w:val="21"/>
        </w:rPr>
      </w:r>
      <w:r/>
    </w:p>
    <w:p>
      <w:pPr>
        <w:pStyle w:val="771"/>
        <w:ind w:firstLine="1084"/>
        <w:rPr>
          <w:rFonts w:hint="eastAsia" w:ascii="仿宋" w:hAnsi="仿宋" w:eastAsia="仿宋" w:cs="仿宋"/>
          <w:b/>
          <w:color w:val="000000"/>
          <w:sz w:val="36"/>
          <w:szCs w:val="21"/>
        </w:rPr>
      </w:pPr>
      <w:r>
        <w:rPr>
          <w:rFonts w:hint="eastAsia" w:ascii="仿宋" w:hAnsi="仿宋" w:eastAsia="仿宋" w:cs="仿宋"/>
          <w:b/>
          <w:color w:val="000000"/>
          <w:sz w:val="36"/>
          <w:szCs w:val="21"/>
        </w:rPr>
        <w:t xml:space="preserve">日期：</w:t>
      </w:r>
      <w:r>
        <w:rPr>
          <w:rFonts w:hint="eastAsia" w:ascii="仿宋" w:hAnsi="仿宋" w:eastAsia="仿宋" w:cs="仿宋"/>
          <w:b/>
          <w:color w:val="000000"/>
          <w:sz w:val="36"/>
          <w:szCs w:val="21"/>
        </w:rPr>
      </w:r>
      <w:r/>
    </w:p>
    <w:p>
      <w:pPr>
        <w:pStyle w:val="771"/>
        <w:jc w:val="center"/>
        <w:spacing w:line="44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71"/>
        <w:ind w:firstLine="482"/>
        <w:jc w:val="center"/>
        <w:spacing w:line="360" w:lineRule="auto"/>
        <w:rPr>
          <w:rFonts w:hint="eastAsia" w:ascii="仿宋" w:hAnsi="仿宋" w:eastAsia="仿宋"/>
          <w:b/>
          <w:sz w:val="24"/>
          <w:szCs w:val="24"/>
        </w:rPr>
      </w:pPr>
      <w:r>
        <w:rPr>
          <w:rFonts w:hint="eastAsia" w:ascii="仿宋" w:hAnsi="仿宋" w:eastAsia="仿宋"/>
          <w:b/>
          <w:sz w:val="24"/>
          <w:szCs w:val="24"/>
        </w:rPr>
      </w:r>
      <w:r/>
    </w:p>
    <w:p>
      <w:pPr>
        <w:pStyle w:val="771"/>
        <w:ind w:firstLine="482"/>
        <w:jc w:val="left"/>
        <w:spacing w:line="360" w:lineRule="auto"/>
        <w:rPr>
          <w:rFonts w:hint="eastAsia" w:ascii="宋体" w:hAnsi="宋体" w:eastAsia="宋体" w:cs="宋体"/>
          <w:b/>
          <w:bCs/>
          <w:color w:val="000000"/>
          <w:sz w:val="24"/>
          <w:szCs w:val="24"/>
        </w:rPr>
      </w:pPr>
      <w:r>
        <w:rPr>
          <w:rFonts w:hint="eastAsia" w:ascii="仿宋" w:hAnsi="仿宋" w:eastAsia="仿宋"/>
          <w:b/>
          <w:sz w:val="24"/>
          <w:szCs w:val="24"/>
        </w:rPr>
        <w:br w:type="page" w:clear="all"/>
      </w:r>
      <w:r>
        <w:rPr>
          <w:rFonts w:hint="eastAsia" w:ascii="宋体" w:hAnsi="宋体" w:eastAsia="宋体" w:cs="宋体"/>
          <w:b/>
          <w:bCs/>
          <w:color w:val="000000"/>
          <w:sz w:val="24"/>
          <w:szCs w:val="24"/>
        </w:rPr>
        <w:t xml:space="preserve">目录：</w:t>
      </w:r>
      <w:r>
        <w:rPr>
          <w:rFonts w:hint="eastAsia" w:ascii="宋体" w:hAnsi="宋体" w:eastAsia="宋体" w:cs="宋体"/>
          <w:b/>
          <w:bCs/>
          <w:color w:val="000000"/>
          <w:sz w:val="24"/>
          <w:szCs w:val="24"/>
        </w:rPr>
      </w:r>
      <w:r/>
    </w:p>
    <w:p>
      <w:pPr>
        <w:pStyle w:val="771"/>
        <w:ind w:firstLine="482"/>
        <w:jc w:val="center"/>
        <w:spacing w:line="400" w:lineRule="exact"/>
        <w:rPr>
          <w:rFonts w:hint="eastAsia" w:ascii="宋体" w:hAnsi="宋体" w:eastAsia="宋体" w:cs="宋体"/>
          <w:b/>
          <w:bCs/>
          <w:color w:val="000000"/>
          <w:sz w:val="24"/>
          <w:szCs w:val="24"/>
        </w:rPr>
      </w:pPr>
      <w:r/>
      <w:bookmarkStart w:id="106" w:name="_Hlk183992565"/>
      <w:r>
        <w:rPr>
          <w:rFonts w:hint="eastAsia" w:ascii="宋体" w:hAnsi="宋体" w:eastAsia="宋体" w:cs="宋体"/>
          <w:b/>
          <w:bCs/>
          <w:color w:val="000000"/>
          <w:sz w:val="24"/>
          <w:szCs w:val="24"/>
        </w:rPr>
        <w:t xml:space="preserve">目录</w:t>
      </w:r>
      <w:r>
        <w:rPr>
          <w:rFonts w:hint="eastAsia" w:ascii="宋体" w:hAnsi="宋体" w:eastAsia="宋体" w:cs="宋体"/>
          <w:b/>
          <w:bCs/>
          <w:color w:val="000000"/>
          <w:sz w:val="24"/>
          <w:szCs w:val="24"/>
        </w:rPr>
      </w:r>
      <w:r/>
    </w:p>
    <w:p>
      <w:pPr>
        <w:pStyle w:val="771"/>
        <w:ind w:firstLine="480"/>
        <w:jc w:val="left"/>
        <w:spacing w:line="360" w:lineRule="auto"/>
        <w:shd w:val="clear" w:color="auto" w:fill="ffffff"/>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一、投标报价表</w:t>
      </w:r>
      <w:r>
        <w:rPr>
          <w:rFonts w:hint="eastAsia" w:ascii="仿宋" w:hAnsi="仿宋" w:eastAsia="仿宋" w:cs="仿宋"/>
          <w:b/>
          <w:bCs/>
          <w:color w:val="000000"/>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报价总表；（格式见附件）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.分项报价明细表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二、资格性要求</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（一）基本资格条件材料</w:t>
      </w:r>
      <w:r>
        <w:rPr>
          <w:rFonts w:hint="eastAsia" w:ascii="仿宋" w:hAnsi="仿宋" w:eastAsia="仿宋" w:cs="仿宋"/>
          <w:b/>
          <w:bCs/>
          <w:color w:val="000000"/>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供应商符合《政府采购法》第二十二条规定条件的承诺函</w:t>
      </w:r>
      <w:r>
        <w:rPr>
          <w:rFonts w:ascii="仿宋" w:hAnsi="仿宋" w:eastAsia="仿宋" w:cs="仿宋"/>
          <w:bCs/>
          <w:sz w:val="24"/>
          <w:szCs w:val="24"/>
        </w:rPr>
        <w:t xml:space="preserve">；（格式见附件）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w:t>
      </w:r>
      <w:r>
        <w:rPr>
          <w:rFonts w:hint="eastAsia" w:ascii="仿宋" w:hAnsi="仿宋" w:eastAsia="仿宋" w:cs="仿宋"/>
          <w:bCs/>
          <w:sz w:val="24"/>
          <w:szCs w:val="24"/>
        </w:rPr>
        <w:t xml:space="preserve">如有，</w:t>
      </w:r>
      <w:r>
        <w:rPr>
          <w:rFonts w:ascii="仿宋" w:hAnsi="仿宋" w:eastAsia="仿宋" w:cs="仿宋"/>
          <w:bCs/>
          <w:sz w:val="24"/>
          <w:szCs w:val="24"/>
        </w:rPr>
        <w:t xml:space="preserve">格式见附件）</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供应商营业执照复印件</w:t>
      </w:r>
      <w:r>
        <w:rPr>
          <w:rFonts w:hint="eastAsia" w:ascii="仿宋" w:hAnsi="仿宋" w:eastAsia="仿宋" w:cs="仿宋"/>
          <w:bCs/>
          <w:sz w:val="24"/>
          <w:szCs w:val="24"/>
          <w:lang w:eastAsia="zh-CN"/>
        </w:rPr>
        <w:t xml:space="preserve">或扫描件。</w:t>
      </w:r>
      <w:r>
        <w:rPr>
          <w:rFonts w:hint="eastAsia" w:ascii="仿宋" w:hAnsi="仿宋" w:eastAsia="仿宋" w:cs="仿宋"/>
          <w:bCs/>
          <w:sz w:val="24"/>
          <w:szCs w:val="24"/>
          <w:lang w:val="en-US" w:eastAsia="zh-CN"/>
        </w:rPr>
      </w:r>
      <w:r/>
    </w:p>
    <w:p>
      <w:pPr>
        <w:pStyle w:val="771"/>
        <w:ind w:firstLine="482"/>
        <w:jc w:val="left"/>
        <w:spacing w:line="360" w:lineRule="auto"/>
        <w:shd w:val="clear" w:color="auto" w:fill="ffffff"/>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（二）落实政府采购政策需满足的要求</w:t>
      </w:r>
      <w:r>
        <w:rPr>
          <w:rFonts w:hint="eastAsia" w:ascii="仿宋" w:hAnsi="仿宋" w:eastAsia="仿宋" w:cs="仿宋"/>
          <w:b/>
          <w:bCs/>
          <w:color w:val="000000"/>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提供中小企业声明函（见格式）或《残疾人福利性单位声明函》或监狱和戒毒企业证明材料。</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（三）特定资格要求</w:t>
      </w:r>
      <w:r>
        <w:rPr>
          <w:rFonts w:hint="eastAsia" w:ascii="仿宋" w:hAnsi="仿宋" w:eastAsia="仿宋" w:cs="仿宋"/>
          <w:b/>
          <w:bCs/>
          <w:color w:val="000000"/>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未被“信用中国”网站列入失信被执行人、重大税收违法案件当事人名单，未被“中国政府采购网”列入政府采购严重违法失信行为记录名单（提供网页查询截图）；</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评标委员会在进行资格审查的同时，将在“信用中国”网站、“中国政府采购网”查询供应商的信用记录，以确定供应商是否具备投标资格，查询结果留存并归档。</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.相关承诺书：</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ascii="仿宋" w:hAnsi="仿宋" w:eastAsia="仿宋" w:cs="仿宋"/>
          <w:bCs/>
          <w:sz w:val="24"/>
          <w:szCs w:val="24"/>
        </w:rPr>
      </w:pPr>
      <w:r>
        <w:rPr>
          <w:rFonts w:hint="eastAsia" w:ascii="仿宋" w:hAnsi="仿宋" w:eastAsia="仿宋" w:cs="仿宋"/>
          <w:bCs/>
          <w:sz w:val="24"/>
          <w:szCs w:val="24"/>
        </w:rPr>
        <w:t xml:space="preserve">（1）供应商信用承诺书；</w:t>
      </w:r>
      <w:r>
        <w:rPr>
          <w:rFonts w:ascii="仿宋" w:hAnsi="仿宋" w:eastAsia="仿宋" w:cs="仿宋"/>
          <w:bCs/>
          <w:sz w:val="24"/>
          <w:szCs w:val="24"/>
        </w:rPr>
        <w:t xml:space="preserve">（格式见附件）</w:t>
      </w:r>
      <w:r>
        <w:rPr>
          <w:rFonts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（2）远程参与开标会议诚信承诺书</w:t>
      </w:r>
      <w:r>
        <w:rPr>
          <w:rFonts w:hint="eastAsia" w:ascii="仿宋" w:hAnsi="仿宋" w:eastAsia="仿宋" w:cs="仿宋"/>
          <w:bCs/>
          <w:sz w:val="24"/>
          <w:szCs w:val="24"/>
          <w:lang w:eastAsia="zh-CN"/>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（一）报价要求</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（二）商务要求</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1.磋商响应函（格式见附件）。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2.供应商一般情况表（格式见附件）。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3.现场勘察函（格式见附件）。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lang w:eastAsia="zh-CN"/>
        </w:rPr>
      </w:pPr>
      <w:r>
        <w:rPr>
          <w:rFonts w:hint="eastAsia" w:ascii="仿宋" w:hAnsi="仿宋" w:eastAsia="仿宋" w:cs="仿宋"/>
          <w:bCs/>
          <w:sz w:val="24"/>
          <w:szCs w:val="24"/>
        </w:rPr>
        <w:t xml:space="preserve">4.拟派项目经理</w:t>
      </w:r>
      <w:r>
        <w:rPr>
          <w:rFonts w:hint="eastAsia" w:ascii="仿宋" w:hAnsi="仿宋" w:eastAsia="仿宋" w:cs="仿宋"/>
          <w:bCs/>
          <w:sz w:val="24"/>
          <w:szCs w:val="24"/>
          <w:lang w:eastAsia="zh-CN"/>
        </w:rPr>
        <w:t xml:space="preserve">相关证书及社保证明材料。</w:t>
      </w:r>
      <w:r>
        <w:rPr>
          <w:rFonts w:hint="eastAsia" w:ascii="仿宋" w:hAnsi="仿宋" w:eastAsia="仿宋" w:cs="仿宋"/>
          <w:bCs/>
          <w:sz w:val="24"/>
          <w:szCs w:val="24"/>
          <w:lang w:eastAsia="zh-CN"/>
        </w:rPr>
      </w:r>
      <w:r/>
    </w:p>
    <w:p>
      <w:pPr>
        <w:pStyle w:val="771"/>
        <w:ind w:firstLine="482"/>
        <w:jc w:val="left"/>
        <w:spacing w:line="360" w:lineRule="auto"/>
        <w:shd w:val="clear" w:color="auto" w:fill="ffffff"/>
        <w:widowControl/>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5.承诺函1、2（格式自拟）。</w:t>
      </w:r>
      <w:r>
        <w:rPr>
          <w:rFonts w:hint="eastAsia" w:ascii="仿宋" w:hAnsi="仿宋" w:eastAsia="仿宋" w:cs="仿宋"/>
          <w:bCs/>
          <w:sz w:val="24"/>
          <w:szCs w:val="24"/>
          <w:lang w:val="en-US" w:eastAsia="zh-CN"/>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6.</w:t>
      </w:r>
      <w:r>
        <w:rPr>
          <w:rFonts w:hint="eastAsia" w:ascii="仿宋" w:hAnsi="仿宋" w:eastAsia="仿宋" w:cs="仿宋"/>
          <w:bCs/>
          <w:sz w:val="24"/>
          <w:szCs w:val="24"/>
        </w:rPr>
        <w:t xml:space="preserve">针对本项目须提供实质性响应的“商务部分正负偏离表”：供应商应按照磋商文件要求提供（格式见附件）。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（三）技术要求</w:t>
      </w:r>
      <w:r>
        <w:rPr>
          <w:rFonts w:hint="eastAsia" w:ascii="仿宋" w:hAnsi="仿宋" w:eastAsia="仿宋" w:cs="仿宋"/>
          <w:b/>
          <w:sz w:val="24"/>
          <w:szCs w:val="24"/>
        </w:rPr>
      </w:r>
      <w:r/>
    </w:p>
    <w:p>
      <w:pPr>
        <w:pStyle w:val="771"/>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1.针对本项目须提供实质性响应的“技术部分正负偏离表”：供应商应按照磋商文件要求提供（格式见附件）。</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rPr>
          <w:rFonts w:hint="eastAsia" w:ascii="仿宋" w:hAnsi="仿宋" w:eastAsia="仿宋" w:cs="仿宋"/>
          <w:b/>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.商务技术评分标准中须提供的相关得分佐证材料；</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注：</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请供应商根据评分标准制作评分索引并放在评审内容的前面，如涉及系统内按章节节点分别上传对应内容的，请在每部分前放置评分索引。</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评分索引中应标明每个评分项目的页码范围。</w:t>
      </w:r>
      <w:r>
        <w:rPr>
          <w:rFonts w:hint="eastAsia" w:ascii="仿宋" w:hAnsi="仿宋" w:eastAsia="仿宋" w:cs="仿宋"/>
          <w:bCs/>
          <w:sz w:val="24"/>
          <w:szCs w:val="24"/>
        </w:rPr>
      </w:r>
      <w:r/>
    </w:p>
    <w:p>
      <w:pPr>
        <w:pStyle w:val="771"/>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如响应文件内容顺序混乱，导致评委无法查看，后果自负。</w:t>
      </w:r>
      <w:r>
        <w:rPr>
          <w:rFonts w:hint="eastAsia" w:ascii="仿宋" w:hAnsi="仿宋" w:eastAsia="仿宋" w:cs="仿宋"/>
          <w:bCs/>
          <w:sz w:val="24"/>
          <w:szCs w:val="24"/>
        </w:rPr>
      </w:r>
      <w:r/>
    </w:p>
    <w:p>
      <w:pPr>
        <w:pStyle w:val="771"/>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w:t>
      </w:r>
      <w:r>
        <w:rPr>
          <w:rFonts w:ascii="仿宋" w:hAnsi="仿宋" w:eastAsia="仿宋" w:cs="仿宋"/>
          <w:b/>
          <w:sz w:val="24"/>
          <w:szCs w:val="24"/>
        </w:rPr>
        <w:t xml:space="preserve">、</w:t>
      </w:r>
      <w:r>
        <w:rPr>
          <w:rFonts w:hint="eastAsia" w:ascii="仿宋" w:hAnsi="仿宋" w:eastAsia="仿宋" w:cs="仿宋"/>
          <w:b/>
          <w:sz w:val="24"/>
          <w:szCs w:val="24"/>
        </w:rPr>
        <w:t xml:space="preserve">价格扣除证明文件</w:t>
      </w:r>
      <w:r>
        <w:rPr>
          <w:rFonts w:hint="eastAsia" w:ascii="仿宋" w:hAnsi="仿宋" w:eastAsia="仿宋" w:cs="仿宋"/>
          <w:b/>
          <w:sz w:val="24"/>
          <w:szCs w:val="24"/>
        </w:rPr>
      </w:r>
      <w:r/>
    </w:p>
    <w:p>
      <w:pPr>
        <w:pStyle w:val="771"/>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bCs/>
          <w:sz w:val="24"/>
          <w:szCs w:val="24"/>
        </w:rPr>
        <w:t xml:space="preserve">本项目专门面向中小企业，此处无需提供任何材料。</w:t>
      </w:r>
      <w:r>
        <w:rPr>
          <w:rFonts w:hint="eastAsia" w:ascii="仿宋" w:hAnsi="仿宋" w:eastAsia="仿宋" w:cs="仿宋"/>
          <w:color w:val="000000"/>
          <w:sz w:val="24"/>
          <w:szCs w:val="24"/>
        </w:rPr>
      </w:r>
      <w:r/>
    </w:p>
    <w:p>
      <w:pPr>
        <w:pStyle w:val="771"/>
        <w:ind w:firstLine="482"/>
        <w:jc w:val="center"/>
        <w:spacing w:line="400" w:lineRule="exact"/>
        <w:rPr>
          <w:rFonts w:hint="eastAsia" w:ascii="仿宋" w:hAnsi="仿宋" w:eastAsia="仿宋" w:cs="仿宋"/>
          <w:b/>
          <w:bCs/>
          <w:color w:val="000000"/>
          <w:sz w:val="24"/>
          <w:szCs w:val="24"/>
          <w:u w:val="single"/>
        </w:rPr>
      </w:pPr>
      <w:r>
        <w:rPr>
          <w:rFonts w:hint="eastAsia" w:ascii="仿宋" w:hAnsi="仿宋" w:eastAsia="仿宋" w:cs="仿宋"/>
          <w:b/>
          <w:bCs/>
          <w:color w:val="000000"/>
          <w:sz w:val="24"/>
          <w:szCs w:val="24"/>
          <w:u w:val="single"/>
        </w:rPr>
        <w:t xml:space="preserve">注：该目录在制作响应文件时，供参考。</w:t>
      </w:r>
      <w:bookmarkEnd w:id="106"/>
      <w:r>
        <w:rPr>
          <w:rFonts w:hint="eastAsia" w:ascii="仿宋" w:hAnsi="仿宋" w:eastAsia="仿宋" w:cs="仿宋"/>
          <w:b/>
          <w:bCs/>
          <w:color w:val="000000"/>
          <w:sz w:val="24"/>
          <w:szCs w:val="24"/>
          <w:u w:val="single"/>
        </w:rPr>
      </w:r>
      <w:r/>
    </w:p>
    <w:p>
      <w:pPr>
        <w:pStyle w:val="771"/>
        <w:ind w:firstLine="482"/>
        <w:jc w:val="left"/>
        <w:spacing w:line="400" w:lineRule="exact"/>
        <w:rPr>
          <w:rFonts w:hint="eastAsia" w:ascii="仿宋" w:hAnsi="仿宋" w:eastAsia="仿宋" w:cs="仿宋"/>
          <w:b/>
          <w:bCs/>
          <w:color w:val="000000"/>
          <w:sz w:val="24"/>
          <w:szCs w:val="24"/>
        </w:rPr>
        <w:sectPr>
          <w:footerReference w:type="default" r:id="rId9"/>
          <w:footnotePr/>
          <w:endnotePr/>
          <w:type w:val="nextPage"/>
          <w:pgSz w:w="11906" w:h="16838" w:orient="portrait"/>
          <w:pgMar w:top="851" w:right="851" w:bottom="851" w:left="1134" w:header="567" w:footer="454" w:gutter="0"/>
          <w:cols w:num="1" w:sep="0" w:space="1701" w:equalWidth="1"/>
          <w:docGrid w:linePitch="360"/>
        </w:sectPr>
        <w:outlineLvl w:val="3"/>
      </w:pPr>
      <w:r>
        <w:rPr>
          <w:rFonts w:hint="eastAsia" w:ascii="仿宋" w:hAnsi="仿宋" w:eastAsia="仿宋" w:cs="仿宋"/>
          <w:b/>
          <w:bCs/>
          <w:color w:val="000000"/>
          <w:sz w:val="24"/>
          <w:szCs w:val="24"/>
        </w:rPr>
      </w:r>
      <w:r/>
    </w:p>
    <w:p>
      <w:pPr>
        <w:pStyle w:val="771"/>
        <w:jc w:val="center"/>
        <w:spacing w:before="240" w:after="240" w:line="4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报价总表（</w:t>
      </w:r>
      <w:r>
        <w:rPr>
          <w:rFonts w:hint="eastAsia" w:ascii="仿宋" w:hAnsi="仿宋" w:eastAsia="仿宋" w:cs="仿宋"/>
          <w:b/>
          <w:bCs/>
          <w:color w:val="000000"/>
          <w:sz w:val="28"/>
          <w:szCs w:val="28"/>
          <w:u w:val="single"/>
        </w:rPr>
        <w:t xml:space="preserve">以苏采云系统内的格式为准</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771"/>
        <w:spacing w:line="420" w:lineRule="exact"/>
        <w:rPr>
          <w:rFonts w:hint="eastAsia" w:ascii="仿宋" w:hAnsi="仿宋" w:eastAsia="仿宋" w:cs="仿宋"/>
          <w:color w:val="000000"/>
          <w:sz w:val="24"/>
          <w:szCs w:val="24"/>
        </w:rPr>
      </w:pPr>
      <w:r>
        <w:rPr>
          <w:rFonts w:hint="eastAsia" w:ascii="仿宋" w:hAnsi="仿宋" w:eastAsia="仿宋" w:cs="仿宋"/>
          <w:color w:val="000000"/>
        </w:rPr>
        <w:t xml:space="preserve">                               </w:t>
      </w:r>
      <w:r>
        <w:rPr>
          <w:rFonts w:hint="eastAsia" w:ascii="仿宋" w:hAnsi="仿宋" w:eastAsia="仿宋" w:cs="仿宋"/>
          <w:color w:val="000000"/>
          <w:sz w:val="24"/>
          <w:szCs w:val="24"/>
        </w:rPr>
        <w:t xml:space="preserve">             货币单位：人民币元</w:t>
      </w:r>
      <w:r>
        <w:rPr>
          <w:rFonts w:hint="eastAsia" w:ascii="仿宋" w:hAnsi="仿宋" w:eastAsia="仿宋" w:cs="仿宋"/>
          <w:color w:val="000000"/>
          <w:sz w:val="24"/>
          <w:szCs w:val="24"/>
        </w:rPr>
      </w:r>
      <w:r/>
    </w:p>
    <w:p>
      <w:pPr>
        <w:pStyle w:val="771"/>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W w:w="5096"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9"/>
        <w:gridCol w:w="7423"/>
      </w:tblGrid>
      <w:tr>
        <w:trPr>
          <w:trHeight w:val="684"/>
        </w:trPr>
        <w:tc>
          <w:tcPr>
            <w:tcW w:w="2665"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项目名称</w:t>
            </w:r>
            <w:r>
              <w:rPr>
                <w:rFonts w:hint="eastAsia" w:ascii="仿宋" w:hAnsi="仿宋" w:eastAsia="仿宋" w:cs="仿宋"/>
                <w:color w:val="000000"/>
                <w:sz w:val="24"/>
                <w:szCs w:val="24"/>
                <w:lang w:eastAsia="en-US"/>
              </w:rPr>
            </w:r>
            <w:r/>
          </w:p>
        </w:tc>
        <w:tc>
          <w:tcPr>
            <w:tcW w:w="6799" w:type="dxa"/>
            <w:vAlign w:val="center"/>
            <w:textDirection w:val="lrTb"/>
            <w:noWrap w:val="false"/>
          </w:tcPr>
          <w:p>
            <w:pPr>
              <w:pStyle w:val="771"/>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r>
      <w:tr>
        <w:trPr>
          <w:trHeight w:val="684"/>
        </w:trPr>
        <w:tc>
          <w:tcPr>
            <w:tcW w:w="2665"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项目编号</w:t>
            </w:r>
            <w:r>
              <w:rPr>
                <w:rFonts w:hint="eastAsia" w:ascii="仿宋" w:hAnsi="仿宋" w:eastAsia="仿宋" w:cs="仿宋"/>
                <w:color w:val="000000"/>
                <w:sz w:val="24"/>
                <w:szCs w:val="24"/>
                <w:lang w:eastAsia="en-US"/>
              </w:rPr>
            </w:r>
            <w:r/>
          </w:p>
        </w:tc>
        <w:tc>
          <w:tcPr>
            <w:tcW w:w="6799" w:type="dxa"/>
            <w:vAlign w:val="center"/>
            <w:textDirection w:val="lrTb"/>
            <w:noWrap w:val="false"/>
          </w:tcPr>
          <w:p>
            <w:pPr>
              <w:pStyle w:val="771"/>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r>
      <w:tr>
        <w:trPr>
          <w:trHeight w:val="1427"/>
        </w:trPr>
        <w:tc>
          <w:tcPr>
            <w:tcW w:w="2665" w:type="dxa"/>
            <w:vAlign w:val="center"/>
            <w:textDirection w:val="lrTb"/>
            <w:noWrap w:val="false"/>
          </w:tcPr>
          <w:p>
            <w:pPr>
              <w:pStyle w:val="771"/>
              <w:jc w:val="center"/>
              <w:spacing w:line="360" w:lineRule="auto"/>
              <w:rPr>
                <w:rFonts w:hint="eastAsia" w:ascii="仿宋" w:hAnsi="仿宋" w:eastAsia="仿宋" w:cs="仿宋"/>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en-US"/>
              </w:rPr>
              <w:t xml:space="preserve">报价</w:t>
            </w:r>
            <w:r>
              <w:rPr>
                <w:rFonts w:hint="eastAsia" w:ascii="仿宋" w:hAnsi="仿宋" w:eastAsia="仿宋" w:cs="仿宋"/>
              </w:rPr>
            </w:r>
            <w:r/>
          </w:p>
        </w:tc>
        <w:tc>
          <w:tcPr>
            <w:tcW w:w="6799" w:type="dxa"/>
            <w:vAlign w:val="center"/>
            <w:textDirection w:val="lrTb"/>
            <w:noWrap w:val="false"/>
          </w:tcPr>
          <w:p>
            <w:pPr>
              <w:pStyle w:val="771"/>
              <w:spacing w:line="360" w:lineRule="auto"/>
              <w:rPr>
                <w:rFonts w:hint="eastAsia" w:ascii="仿宋" w:hAnsi="仿宋" w:eastAsia="仿宋" w:cs="仿宋"/>
                <w:bCs/>
                <w:color w:val="000000"/>
                <w:sz w:val="24"/>
                <w:szCs w:val="24"/>
                <w:lang w:eastAsia="en-US"/>
              </w:rPr>
            </w:pPr>
            <w:r>
              <w:rPr>
                <w:rFonts w:hint="eastAsia" w:ascii="仿宋" w:hAnsi="仿宋" w:eastAsia="仿宋" w:cs="仿宋"/>
                <w:bCs/>
                <w:color w:val="000000"/>
                <w:sz w:val="24"/>
                <w:szCs w:val="24"/>
                <w:lang w:eastAsia="en-US"/>
              </w:rPr>
              <w:t xml:space="preserve">大写</w:t>
            </w:r>
            <w:r>
              <w:rPr>
                <w:rFonts w:hint="eastAsia" w:ascii="仿宋" w:hAnsi="仿宋" w:eastAsia="仿宋" w:cs="仿宋"/>
                <w:bCs/>
                <w:color w:val="000000"/>
                <w:sz w:val="24"/>
                <w:szCs w:val="24"/>
                <w:u w:val="single"/>
                <w:lang w:eastAsia="en-US"/>
              </w:rPr>
              <w:t xml:space="preserve">：                    </w:t>
            </w:r>
            <w:r>
              <w:rPr>
                <w:rFonts w:hint="eastAsia" w:ascii="仿宋" w:hAnsi="仿宋" w:eastAsia="仿宋" w:cs="仿宋"/>
                <w:bCs/>
                <w:color w:val="000000"/>
                <w:sz w:val="24"/>
                <w:szCs w:val="24"/>
                <w:lang w:eastAsia="en-US"/>
              </w:rPr>
              <w:t xml:space="preserve">；</w:t>
            </w:r>
            <w:r>
              <w:rPr>
                <w:rFonts w:hint="eastAsia" w:ascii="仿宋" w:hAnsi="仿宋" w:eastAsia="仿宋" w:cs="仿宋"/>
                <w:bCs/>
                <w:color w:val="000000"/>
                <w:sz w:val="24"/>
                <w:szCs w:val="24"/>
                <w:lang w:eastAsia="en-US"/>
              </w:rPr>
            </w:r>
            <w:r/>
          </w:p>
          <w:p>
            <w:pPr>
              <w:pStyle w:val="771"/>
              <w:spacing w:line="360" w:lineRule="auto"/>
              <w:rPr>
                <w:rFonts w:hint="eastAsia" w:ascii="仿宋" w:hAnsi="仿宋" w:eastAsia="仿宋" w:cs="仿宋"/>
                <w:color w:val="000000"/>
                <w:sz w:val="24"/>
                <w:szCs w:val="24"/>
                <w:lang w:eastAsia="en-US"/>
              </w:rPr>
            </w:pPr>
            <w:r>
              <w:rPr>
                <w:rFonts w:hint="eastAsia" w:ascii="仿宋" w:hAnsi="仿宋" w:eastAsia="仿宋" w:cs="仿宋"/>
                <w:bCs/>
                <w:color w:val="000000"/>
                <w:sz w:val="24"/>
                <w:szCs w:val="24"/>
                <w:lang w:eastAsia="en-US"/>
              </w:rPr>
              <w:t xml:space="preserve">小写</w:t>
            </w:r>
            <w:r>
              <w:rPr>
                <w:rFonts w:hint="eastAsia" w:ascii="仿宋" w:hAnsi="仿宋" w:eastAsia="仿宋" w:cs="仿宋"/>
                <w:bCs/>
                <w:color w:val="000000"/>
                <w:sz w:val="24"/>
                <w:szCs w:val="24"/>
                <w:u w:val="single"/>
                <w:lang w:eastAsia="en-US"/>
              </w:rPr>
              <w:t xml:space="preserve">：                     元</w:t>
            </w:r>
            <w:r>
              <w:rPr>
                <w:rFonts w:hint="eastAsia" w:ascii="仿宋" w:hAnsi="仿宋" w:eastAsia="仿宋" w:cs="仿宋"/>
                <w:bCs/>
                <w:color w:val="000000"/>
                <w:sz w:val="24"/>
                <w:szCs w:val="24"/>
                <w:lang w:eastAsia="en-US"/>
              </w:rPr>
              <w:t xml:space="preserve">。</w:t>
            </w:r>
            <w:r>
              <w:rPr>
                <w:rFonts w:hint="eastAsia" w:ascii="仿宋" w:hAnsi="仿宋" w:eastAsia="仿宋" w:cs="仿宋"/>
                <w:color w:val="000000"/>
                <w:sz w:val="24"/>
                <w:szCs w:val="24"/>
                <w:lang w:eastAsia="en-US"/>
              </w:rPr>
            </w:r>
            <w:r/>
          </w:p>
        </w:tc>
      </w:tr>
    </w:tbl>
    <w:p>
      <w:pPr>
        <w:pStyle w:val="771"/>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p>
      <w:pPr>
        <w:pStyle w:val="771"/>
        <w:ind w:firstLine="480"/>
        <w:spacing w:line="420" w:lineRule="exact"/>
        <w:rPr>
          <w:rFonts w:hint="eastAsia" w:ascii="仿宋" w:hAnsi="仿宋" w:eastAsia="仿宋" w:cs="仿宋"/>
          <w:color w:val="000000"/>
          <w:sz w:val="24"/>
          <w:szCs w:val="24"/>
        </w:rPr>
      </w:pPr>
      <w:r/>
      <w:bookmarkStart w:id="107" w:name="_Hlk183442949"/>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报价说明：</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1.报价包括完成项目的所有费用。采购单位不再支付报价以外的任何费用。</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2.报价以总价为准，大小写不一致以大写为准。</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3.以上报价为一年服务金额。</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采购单位（加盖CA电子公章）：</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法定代表人或授权代表（签字或盖章）： </w:t>
      </w:r>
      <w:bookmarkEnd w:id="107"/>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日期：年月日</w:t>
      </w:r>
      <w:r>
        <w:rPr>
          <w:rFonts w:hint="eastAsia" w:ascii="仿宋" w:hAnsi="仿宋" w:eastAsia="仿宋" w:cs="仿宋"/>
          <w:color w:val="000000"/>
          <w:sz w:val="24"/>
          <w:szCs w:val="24"/>
        </w:rPr>
      </w:r>
      <w:r/>
    </w:p>
    <w:p>
      <w:pPr>
        <w:pStyle w:val="892"/>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jc w:val="center"/>
        <w:spacing w:before="240" w:after="240" w:line="420" w:lineRule="exact"/>
        <w:rPr>
          <w:rFonts w:hint="eastAsia" w:ascii="仿宋" w:hAnsi="仿宋" w:eastAsia="仿宋" w:cs="仿宋"/>
          <w:color w:val="000000"/>
        </w:rP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分项报价表</w:t>
      </w:r>
      <w:r>
        <w:rPr>
          <w:rFonts w:hint="eastAsia" w:ascii="仿宋" w:hAnsi="仿宋" w:eastAsia="仿宋" w:cs="仿宋"/>
          <w:color w:val="000000"/>
        </w:rPr>
      </w:r>
      <w:r/>
    </w:p>
    <w:p>
      <w:pPr>
        <w:pStyle w:val="771"/>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 </w:t>
      </w:r>
      <w:r>
        <w:rPr>
          <w:rFonts w:hint="eastAsia" w:ascii="仿宋" w:hAnsi="仿宋" w:eastAsia="仿宋" w:cs="仿宋"/>
          <w:color w:val="000000"/>
          <w:sz w:val="24"/>
          <w:szCs w:val="24"/>
        </w:rPr>
      </w:r>
      <w:r/>
    </w:p>
    <w:p>
      <w:pPr>
        <w:pStyle w:val="771"/>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 </w:t>
      </w:r>
      <w:r>
        <w:rPr>
          <w:rFonts w:hint="eastAsia" w:ascii="仿宋" w:hAnsi="仿宋" w:eastAsia="仿宋" w:cs="仿宋"/>
          <w:color w:val="000000"/>
          <w:sz w:val="24"/>
          <w:szCs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6"/>
        <w:gridCol w:w="1431"/>
        <w:gridCol w:w="1431"/>
        <w:gridCol w:w="1439"/>
        <w:gridCol w:w="1440"/>
        <w:gridCol w:w="1429"/>
      </w:tblGrid>
      <w:tr>
        <w:trPr/>
        <w:tc>
          <w:tcPr>
            <w:tcW w:w="1536" w:type="dxa"/>
            <w:vAlign w:val="center"/>
            <w:textDirection w:val="lrTb"/>
            <w:noWrap w:val="false"/>
          </w:tcPr>
          <w:p>
            <w:pPr>
              <w:pStyle w:val="889"/>
              <w:ind w:left="0" w:firstLine="0"/>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序号</w:t>
            </w:r>
            <w:r>
              <w:rPr>
                <w:rFonts w:hint="eastAsia" w:ascii="仿宋" w:hAnsi="仿宋" w:eastAsia="仿宋" w:cs="仿宋"/>
                <w:color w:val="000000"/>
                <w:sz w:val="24"/>
                <w:szCs w:val="24"/>
                <w:lang w:eastAsia="zh-CN"/>
              </w:rPr>
            </w:r>
            <w:r/>
          </w:p>
        </w:tc>
        <w:tc>
          <w:tcPr>
            <w:tcW w:w="1431" w:type="dxa"/>
            <w:vAlign w:val="center"/>
            <w:textDirection w:val="lrTb"/>
            <w:noWrap w:val="false"/>
          </w:tcPr>
          <w:p>
            <w:pPr>
              <w:pStyle w:val="889"/>
              <w:ind w:left="0" w:firstLine="0"/>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明细内容</w:t>
            </w:r>
            <w:r>
              <w:rPr>
                <w:rFonts w:hint="eastAsia" w:ascii="仿宋" w:hAnsi="仿宋" w:eastAsia="仿宋" w:cs="仿宋"/>
                <w:color w:val="000000"/>
                <w:sz w:val="24"/>
                <w:szCs w:val="24"/>
                <w:lang w:eastAsia="zh-CN"/>
              </w:rPr>
            </w:r>
            <w:r/>
          </w:p>
        </w:tc>
        <w:tc>
          <w:tcPr>
            <w:tcW w:w="1431" w:type="dxa"/>
            <w:vAlign w:val="center"/>
            <w:textDirection w:val="lrTb"/>
            <w:noWrap w:val="false"/>
          </w:tcPr>
          <w:p>
            <w:pPr>
              <w:pStyle w:val="771"/>
              <w:jc w:val="center"/>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en-US"/>
              </w:rPr>
              <w:t xml:space="preserve">数量</w:t>
            </w:r>
            <w:r>
              <w:rPr>
                <w:rFonts w:hint="eastAsia" w:ascii="仿宋" w:hAnsi="仿宋" w:eastAsia="仿宋" w:cs="仿宋"/>
                <w:color w:val="000000"/>
                <w:sz w:val="24"/>
                <w:szCs w:val="24"/>
              </w:rPr>
            </w:r>
            <w:r/>
          </w:p>
        </w:tc>
        <w:tc>
          <w:tcPr>
            <w:tcW w:w="1439" w:type="dxa"/>
            <w:vAlign w:val="center"/>
            <w:textDirection w:val="lrTb"/>
            <w:noWrap w:val="false"/>
          </w:tcPr>
          <w:p>
            <w:pPr>
              <w:pStyle w:val="771"/>
              <w:jc w:val="center"/>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en-US"/>
              </w:rPr>
              <w:t xml:space="preserve">单项综合单价（元）</w:t>
            </w:r>
            <w:r>
              <w:rPr>
                <w:rFonts w:hint="eastAsia" w:ascii="仿宋" w:hAnsi="仿宋" w:eastAsia="仿宋" w:cs="仿宋"/>
                <w:color w:val="000000"/>
                <w:sz w:val="24"/>
                <w:szCs w:val="24"/>
              </w:rPr>
            </w:r>
            <w:r/>
          </w:p>
        </w:tc>
        <w:tc>
          <w:tcPr>
            <w:tcW w:w="1440" w:type="dxa"/>
            <w:vAlign w:val="center"/>
            <w:textDirection w:val="lrTb"/>
            <w:noWrap w:val="false"/>
          </w:tcPr>
          <w:p>
            <w:pPr>
              <w:pStyle w:val="771"/>
              <w:jc w:val="center"/>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w:t>
            </w:r>
            <w:r>
              <w:rPr>
                <w:rFonts w:hint="eastAsia" w:ascii="仿宋" w:hAnsi="仿宋" w:eastAsia="仿宋" w:cs="仿宋"/>
                <w:color w:val="000000"/>
                <w:sz w:val="24"/>
                <w:szCs w:val="24"/>
                <w:lang w:eastAsia="en-US"/>
              </w:rPr>
              <w:t xml:space="preserve">（元）</w:t>
            </w:r>
            <w:r>
              <w:rPr>
                <w:rFonts w:hint="eastAsia" w:ascii="仿宋" w:hAnsi="仿宋" w:eastAsia="仿宋" w:cs="仿宋"/>
                <w:color w:val="000000"/>
                <w:sz w:val="24"/>
                <w:szCs w:val="24"/>
              </w:rPr>
            </w:r>
            <w:r/>
          </w:p>
        </w:tc>
        <w:tc>
          <w:tcPr>
            <w:tcW w:w="1429" w:type="dxa"/>
            <w:vAlign w:val="center"/>
            <w:textDirection w:val="lrTb"/>
            <w:noWrap w:val="false"/>
          </w:tcPr>
          <w:p>
            <w:pPr>
              <w:pStyle w:val="889"/>
              <w:ind w:left="0" w:firstLine="0"/>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备注</w:t>
            </w:r>
            <w:r>
              <w:rPr>
                <w:rFonts w:hint="eastAsia" w:ascii="仿宋" w:hAnsi="仿宋" w:eastAsia="仿宋" w:cs="仿宋"/>
                <w:color w:val="000000"/>
                <w:sz w:val="24"/>
                <w:szCs w:val="24"/>
                <w:lang w:eastAsia="zh-CN"/>
              </w:rPr>
            </w:r>
            <w:r/>
          </w:p>
        </w:tc>
      </w:tr>
      <w:tr>
        <w:trPr/>
        <w:tc>
          <w:tcPr>
            <w:tcW w:w="1536" w:type="dxa"/>
            <w:vAlign w:val="center"/>
            <w:textDirection w:val="lrTb"/>
            <w:noWrap w:val="false"/>
          </w:tcPr>
          <w:p>
            <w:pPr>
              <w:pStyle w:val="889"/>
              <w:ind w:left="0" w:firstLine="0"/>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lang w:eastAsia="zh-CN"/>
              </w:rPr>
            </w:r>
            <w:r/>
          </w:p>
        </w:tc>
        <w:tc>
          <w:tcPr>
            <w:tcW w:w="1431"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31"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39"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40"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29"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r>
      <w:tr>
        <w:trPr/>
        <w:tc>
          <w:tcPr>
            <w:tcW w:w="1536" w:type="dxa"/>
            <w:vAlign w:val="center"/>
            <w:textDirection w:val="lrTb"/>
            <w:noWrap w:val="false"/>
          </w:tcPr>
          <w:p>
            <w:pPr>
              <w:pStyle w:val="889"/>
              <w:ind w:left="0" w:firstLine="0"/>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lang w:eastAsia="zh-CN"/>
              </w:rPr>
            </w:r>
            <w:r/>
          </w:p>
        </w:tc>
        <w:tc>
          <w:tcPr>
            <w:tcW w:w="1431"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31"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39"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40"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29"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r>
      <w:tr>
        <w:trPr/>
        <w:tc>
          <w:tcPr>
            <w:tcW w:w="1536" w:type="dxa"/>
            <w:vAlign w:val="center"/>
            <w:textDirection w:val="lrTb"/>
            <w:noWrap w:val="false"/>
          </w:tcPr>
          <w:p>
            <w:pPr>
              <w:pStyle w:val="889"/>
              <w:ind w:left="0" w:firstLine="0"/>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c>
          <w:tcPr>
            <w:tcW w:w="1431"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31"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39"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40"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29"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r>
      <w:tr>
        <w:trPr/>
        <w:tc>
          <w:tcPr>
            <w:gridSpan w:val="4"/>
            <w:tcW w:w="5837"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合计</w:t>
            </w:r>
            <w:r>
              <w:rPr>
                <w:rFonts w:hint="eastAsia" w:ascii="仿宋" w:hAnsi="仿宋" w:eastAsia="仿宋" w:cs="仿宋"/>
                <w:color w:val="000000"/>
                <w:sz w:val="24"/>
                <w:szCs w:val="24"/>
                <w:lang w:eastAsia="zh-CN"/>
              </w:rPr>
            </w:r>
            <w:r/>
          </w:p>
        </w:tc>
        <w:tc>
          <w:tcPr>
            <w:tcW w:w="1440"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c>
          <w:tcPr>
            <w:tcW w:w="1429" w:type="dxa"/>
            <w:vAlign w:val="center"/>
            <w:textDirection w:val="lrTb"/>
            <w:noWrap w:val="false"/>
          </w:tcPr>
          <w:p>
            <w:pPr>
              <w:pStyle w:val="889"/>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r>
    </w:tbl>
    <w:p>
      <w:pPr>
        <w:pStyle w:val="889"/>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p>
      <w:pPr>
        <w:pStyle w:val="771"/>
        <w:ind w:firstLine="494"/>
        <w:jc w:val="righ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ind w:firstLine="4536"/>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供应商全称（加盖CA电子公章）：</w:t>
      </w:r>
      <w:r>
        <w:rPr>
          <w:rFonts w:hint="eastAsia" w:ascii="仿宋" w:hAnsi="仿宋" w:eastAsia="仿宋" w:cs="仿宋"/>
          <w:color w:val="000000"/>
          <w:sz w:val="24"/>
          <w:szCs w:val="24"/>
        </w:rPr>
      </w:r>
      <w:r/>
    </w:p>
    <w:p>
      <w:pPr>
        <w:pStyle w:val="771"/>
        <w:ind w:firstLine="4536"/>
        <w:jc w:val="left"/>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rPr>
          <w:rFonts w:hint="eastAsia" w:ascii="仿宋" w:hAnsi="仿宋" w:eastAsia="仿宋" w:cs="仿宋"/>
          <w:color w:val="000000"/>
          <w:sz w:val="24"/>
          <w:szCs w:val="24"/>
        </w:rPr>
      </w:r>
      <w:r/>
    </w:p>
    <w:p>
      <w:pPr>
        <w:pStyle w:val="771"/>
        <w:spacing w:line="42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注：</w:t>
      </w:r>
      <w:r>
        <w:rPr>
          <w:rFonts w:hint="eastAsia" w:ascii="仿宋" w:hAnsi="仿宋" w:eastAsia="仿宋" w:cs="仿宋"/>
          <w:b/>
          <w:bCs/>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（1）供应商须自行分析项目组成后，详细报出报价总表内总价的组成部分的分项报价，且本表各分项报价合计应当与投标报价表内的总价相等。</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（2）如果不提供详细分项报价将视为未实质性响应采购文件要求。</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（3）各单项报价均不得超过对应限价，否则按无效磋商响应处理。</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sectPr>
          <w:footnotePr/>
          <w:endnotePr/>
          <w:type w:val="nextPage"/>
          <w:pgSz w:w="11906" w:h="16838" w:orient="portrait"/>
          <w:pgMar w:top="851" w:right="851" w:bottom="851" w:left="1134" w:header="567" w:footer="454" w:gutter="0"/>
          <w:cols w:num="1" w:sep="0" w:space="1701" w:equalWidth="1"/>
          <w:docGrid w:linePitch="360"/>
        </w:sectPr>
      </w:pPr>
      <w:r>
        <w:rPr>
          <w:rFonts w:hint="eastAsia" w:ascii="仿宋" w:hAnsi="仿宋" w:eastAsia="仿宋" w:cs="仿宋"/>
          <w:color w:val="000000"/>
          <w:sz w:val="24"/>
          <w:szCs w:val="24"/>
        </w:rPr>
        <w:t xml:space="preserve">（4）以上报价为一年服务金额。</w:t>
      </w:r>
      <w:r>
        <w:rPr>
          <w:rFonts w:hint="eastAsia" w:ascii="仿宋" w:hAnsi="仿宋" w:eastAsia="仿宋" w:cs="仿宋"/>
          <w:color w:val="000000"/>
          <w:sz w:val="24"/>
          <w:szCs w:val="24"/>
        </w:rPr>
      </w:r>
      <w:r/>
    </w:p>
    <w:p>
      <w:pPr>
        <w:pStyle w:val="771"/>
        <w:ind w:firstLine="482"/>
        <w:jc w:val="center"/>
        <w:spacing w:line="360" w:lineRule="auto"/>
        <w:rPr>
          <w:rFonts w:hint="eastAsia" w:ascii="仿宋" w:hAnsi="仿宋" w:eastAsia="仿宋"/>
          <w:b/>
          <w:sz w:val="24"/>
          <w:szCs w:val="24"/>
        </w:rPr>
      </w:pPr>
      <w:r>
        <w:rPr>
          <w:rFonts w:hint="eastAsia" w:ascii="仿宋" w:hAnsi="仿宋" w:eastAsia="仿宋"/>
          <w:b/>
          <w:sz w:val="24"/>
          <w:szCs w:val="24"/>
        </w:rPr>
        <w:t xml:space="preserve">供应商符合《政府采购法》第二十二条规定条件的声明函</w:t>
      </w:r>
      <w:r>
        <w:rPr>
          <w:rFonts w:hint="eastAsia" w:ascii="仿宋" w:hAnsi="仿宋" w:eastAsia="仿宋"/>
          <w:b/>
          <w:sz w:val="24"/>
          <w:szCs w:val="24"/>
        </w:rPr>
      </w:r>
      <w:r/>
    </w:p>
    <w:p>
      <w:pPr>
        <w:pStyle w:val="771"/>
        <w:ind w:firstLine="482"/>
        <w:spacing w:line="360" w:lineRule="auto"/>
        <w:rPr>
          <w:rFonts w:hint="eastAsia" w:ascii="仿宋" w:hAnsi="仿宋" w:eastAsia="仿宋"/>
          <w:b/>
          <w:bCs/>
          <w:sz w:val="24"/>
          <w:szCs w:val="24"/>
        </w:rPr>
      </w:pPr>
      <w:r>
        <w:rPr>
          <w:rFonts w:hint="eastAsia" w:ascii="仿宋" w:hAnsi="仿宋" w:eastAsia="仿宋"/>
          <w:b/>
          <w:bCs/>
          <w:sz w:val="24"/>
          <w:szCs w:val="24"/>
        </w:rPr>
        <w:t xml:space="preserve">                          </w:t>
      </w:r>
      <w:r>
        <w:rPr>
          <w:rFonts w:hint="eastAsia" w:ascii="仿宋" w:hAnsi="仿宋" w:eastAsia="仿宋"/>
          <w:b/>
          <w:bCs/>
          <w:sz w:val="24"/>
          <w:szCs w:val="24"/>
        </w:rPr>
      </w:r>
      <w:r/>
    </w:p>
    <w:p>
      <w:pPr>
        <w:pStyle w:val="771"/>
        <w:ind w:firstLine="480"/>
        <w:spacing w:line="360" w:lineRule="auto"/>
        <w:rPr>
          <w:rFonts w:hint="eastAsia" w:ascii="仿宋" w:hAnsi="仿宋" w:eastAsia="仿宋"/>
          <w:b/>
          <w:bCs/>
          <w:sz w:val="24"/>
          <w:szCs w:val="24"/>
        </w:rPr>
      </w:pPr>
      <w:r>
        <w:rPr>
          <w:rFonts w:hint="eastAsia" w:ascii="仿宋" w:hAnsi="仿宋" w:eastAsia="仿宋"/>
          <w:bCs/>
          <w:sz w:val="24"/>
          <w:szCs w:val="24"/>
        </w:rPr>
        <w:t xml:space="preserve">我单位参加</w:t>
      </w:r>
      <w:r>
        <w:rPr>
          <w:rFonts w:hint="eastAsia" w:ascii="仿宋" w:hAnsi="仿宋" w:eastAsia="仿宋"/>
          <w:bCs/>
          <w:sz w:val="24"/>
          <w:szCs w:val="24"/>
          <w:u w:val="single"/>
        </w:rPr>
        <w:t xml:space="preserve">________________ _</w:t>
      </w:r>
      <w:r>
        <w:rPr>
          <w:rFonts w:hint="eastAsia" w:ascii="仿宋" w:hAnsi="仿宋" w:eastAsia="仿宋"/>
          <w:bCs/>
          <w:sz w:val="24"/>
          <w:szCs w:val="24"/>
        </w:rPr>
        <w:t xml:space="preserve">（项目名称），</w:t>
      </w:r>
      <w:r>
        <w:rPr>
          <w:rFonts w:hint="eastAsia" w:ascii="仿宋" w:hAnsi="仿宋" w:eastAsia="仿宋"/>
          <w:bCs/>
          <w:sz w:val="24"/>
          <w:szCs w:val="24"/>
          <w:u w:val="single"/>
        </w:rPr>
        <w:t xml:space="preserve">_______ __________</w:t>
      </w:r>
      <w:r>
        <w:rPr>
          <w:rFonts w:hint="eastAsia" w:ascii="仿宋" w:hAnsi="仿宋" w:eastAsia="仿宋"/>
          <w:bCs/>
          <w:sz w:val="24"/>
          <w:szCs w:val="24"/>
        </w:rPr>
        <w:t xml:space="preserve">（项目编号）投标活动。针对《中华人民共和国政府采购法》第二十二条规定做出如下声明：</w:t>
      </w:r>
      <w:r>
        <w:rPr>
          <w:rFonts w:hint="eastAsia" w:ascii="仿宋" w:hAnsi="仿宋" w:eastAsia="仿宋"/>
          <w:b/>
          <w:bCs/>
          <w:sz w:val="24"/>
          <w:szCs w:val="24"/>
        </w:rPr>
      </w:r>
      <w:r/>
    </w:p>
    <w:p>
      <w:pPr>
        <w:pStyle w:val="771"/>
        <w:ind w:firstLine="482"/>
        <w:spacing w:line="360" w:lineRule="auto"/>
        <w:rPr>
          <w:rFonts w:hint="eastAsia" w:ascii="仿宋" w:hAnsi="仿宋" w:eastAsia="仿宋"/>
          <w:sz w:val="24"/>
          <w:szCs w:val="24"/>
        </w:rPr>
      </w:pPr>
      <w:r>
        <w:rPr>
          <w:rFonts w:hint="eastAsia" w:ascii="仿宋" w:hAnsi="仿宋" w:eastAsia="仿宋"/>
          <w:bCs/>
          <w:sz w:val="24"/>
          <w:szCs w:val="24"/>
        </w:rPr>
        <w:t xml:space="preserve">1.我单位具有独立承担民事责任的能力；</w:t>
      </w:r>
      <w:r>
        <w:rPr>
          <w:rFonts w:hint="eastAsia" w:ascii="仿宋" w:hAnsi="仿宋" w:eastAsia="仿宋"/>
          <w:sz w:val="24"/>
          <w:szCs w:val="24"/>
        </w:rPr>
      </w:r>
      <w:r/>
    </w:p>
    <w:p>
      <w:pPr>
        <w:pStyle w:val="771"/>
        <w:ind w:firstLine="482"/>
        <w:spacing w:line="360" w:lineRule="auto"/>
        <w:rPr>
          <w:rFonts w:hint="eastAsia" w:ascii="仿宋" w:hAnsi="仿宋" w:eastAsia="仿宋"/>
          <w:sz w:val="24"/>
          <w:szCs w:val="24"/>
        </w:rPr>
      </w:pPr>
      <w:r>
        <w:rPr>
          <w:rFonts w:hint="eastAsia" w:ascii="仿宋" w:hAnsi="仿宋" w:eastAsia="仿宋"/>
          <w:sz w:val="24"/>
          <w:szCs w:val="24"/>
        </w:rPr>
        <w:t xml:space="preserve">2.我单位具有良好的商业信誉和健全的财务会计制度；</w:t>
      </w:r>
      <w:r>
        <w:rPr>
          <w:rFonts w:hint="eastAsia" w:ascii="仿宋" w:hAnsi="仿宋" w:eastAsia="仿宋"/>
          <w:sz w:val="24"/>
          <w:szCs w:val="24"/>
        </w:rPr>
      </w:r>
      <w:r/>
    </w:p>
    <w:p>
      <w:pPr>
        <w:pStyle w:val="771"/>
        <w:ind w:firstLine="482"/>
        <w:spacing w:line="360" w:lineRule="auto"/>
        <w:rPr>
          <w:rFonts w:hint="eastAsia" w:ascii="仿宋" w:hAnsi="仿宋" w:eastAsia="仿宋"/>
          <w:sz w:val="24"/>
          <w:szCs w:val="24"/>
        </w:rPr>
      </w:pPr>
      <w:r>
        <w:rPr>
          <w:rFonts w:hint="eastAsia" w:ascii="仿宋" w:hAnsi="仿宋" w:eastAsia="仿宋"/>
          <w:sz w:val="24"/>
          <w:szCs w:val="24"/>
        </w:rPr>
        <w:t xml:space="preserve">3.我单位具有履行合同所必需的设备和专业技术能力；</w:t>
      </w:r>
      <w:r>
        <w:rPr>
          <w:rFonts w:hint="eastAsia" w:ascii="仿宋" w:hAnsi="仿宋" w:eastAsia="仿宋"/>
          <w:sz w:val="24"/>
          <w:szCs w:val="24"/>
        </w:rPr>
      </w:r>
      <w:r/>
    </w:p>
    <w:p>
      <w:pPr>
        <w:pStyle w:val="771"/>
        <w:ind w:firstLine="482"/>
        <w:spacing w:line="360" w:lineRule="auto"/>
        <w:rPr>
          <w:rFonts w:hint="eastAsia" w:ascii="仿宋" w:hAnsi="仿宋" w:eastAsia="仿宋"/>
          <w:sz w:val="24"/>
          <w:szCs w:val="24"/>
        </w:rPr>
      </w:pPr>
      <w:r>
        <w:rPr>
          <w:rFonts w:hint="eastAsia" w:ascii="仿宋" w:hAnsi="仿宋" w:eastAsia="仿宋"/>
          <w:sz w:val="24"/>
          <w:szCs w:val="24"/>
        </w:rPr>
        <w:t xml:space="preserve">4.我单位有依法缴纳税收和社会保障资金的良好记录；</w:t>
      </w:r>
      <w:r>
        <w:rPr>
          <w:rFonts w:hint="eastAsia" w:ascii="仿宋" w:hAnsi="仿宋" w:eastAsia="仿宋"/>
          <w:sz w:val="24"/>
          <w:szCs w:val="24"/>
        </w:rPr>
      </w:r>
      <w:r/>
    </w:p>
    <w:p>
      <w:pPr>
        <w:pStyle w:val="771"/>
        <w:ind w:firstLine="482"/>
        <w:spacing w:line="360" w:lineRule="auto"/>
        <w:rPr>
          <w:rFonts w:hint="eastAsia" w:ascii="仿宋" w:hAnsi="仿宋" w:eastAsia="仿宋"/>
          <w:sz w:val="24"/>
          <w:szCs w:val="24"/>
        </w:rPr>
      </w:pPr>
      <w:r>
        <w:rPr>
          <w:rFonts w:hint="eastAsia" w:ascii="仿宋" w:hAnsi="仿宋" w:eastAsia="仿宋"/>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仿宋" w:hAnsi="仿宋" w:eastAsia="仿宋"/>
          <w:sz w:val="24"/>
          <w:szCs w:val="24"/>
        </w:rPr>
      </w:r>
      <w:r/>
    </w:p>
    <w:p>
      <w:pPr>
        <w:pStyle w:val="771"/>
        <w:ind w:firstLine="482"/>
        <w:spacing w:line="360" w:lineRule="auto"/>
        <w:rPr>
          <w:rFonts w:hint="eastAsia" w:ascii="仿宋" w:hAnsi="仿宋" w:eastAsia="仿宋"/>
          <w:sz w:val="24"/>
          <w:szCs w:val="24"/>
        </w:rPr>
      </w:pPr>
      <w:r>
        <w:rPr>
          <w:rFonts w:hint="eastAsia" w:ascii="仿宋" w:hAnsi="仿宋" w:eastAsia="仿宋"/>
          <w:sz w:val="24"/>
          <w:szCs w:val="24"/>
        </w:rPr>
        <w:t xml:space="preserve">6.我单位满足法律、行政法规规定的其他条件。</w:t>
      </w:r>
      <w:r>
        <w:rPr>
          <w:rFonts w:hint="eastAsia" w:ascii="仿宋" w:hAnsi="仿宋" w:eastAsia="仿宋"/>
          <w:sz w:val="24"/>
          <w:szCs w:val="24"/>
        </w:rPr>
      </w:r>
      <w:r/>
    </w:p>
    <w:p>
      <w:pPr>
        <w:pStyle w:val="771"/>
        <w:spacing w:line="360" w:lineRule="auto"/>
        <w:rPr>
          <w:rFonts w:hint="eastAsia" w:ascii="仿宋" w:hAnsi="仿宋" w:eastAsia="仿宋"/>
          <w:bCs/>
          <w:sz w:val="24"/>
          <w:szCs w:val="24"/>
        </w:rPr>
      </w:pPr>
      <w:r>
        <w:rPr>
          <w:rFonts w:hint="eastAsia" w:ascii="仿宋" w:hAnsi="仿宋" w:eastAsia="仿宋"/>
          <w:bCs/>
          <w:sz w:val="24"/>
          <w:szCs w:val="24"/>
        </w:rPr>
      </w:r>
      <w:r/>
    </w:p>
    <w:p>
      <w:pPr>
        <w:pStyle w:val="771"/>
        <w:spacing w:line="360" w:lineRule="auto"/>
        <w:rPr>
          <w:rFonts w:hint="eastAsia" w:ascii="仿宋" w:hAnsi="仿宋" w:eastAsia="仿宋"/>
          <w:bCs/>
          <w:sz w:val="24"/>
          <w:szCs w:val="24"/>
        </w:rPr>
      </w:pPr>
      <w:r>
        <w:rPr>
          <w:rFonts w:hint="eastAsia" w:ascii="仿宋" w:hAnsi="仿宋" w:eastAsia="仿宋"/>
          <w:bCs/>
          <w:sz w:val="24"/>
          <w:szCs w:val="24"/>
        </w:rPr>
        <w:t xml:space="preserve">承诺人名称（加盖CA电子公章）：</w:t>
      </w:r>
      <w:r>
        <w:rPr>
          <w:rFonts w:hint="eastAsia" w:ascii="仿宋" w:hAnsi="仿宋" w:eastAsia="仿宋"/>
          <w:bCs/>
          <w:sz w:val="24"/>
          <w:szCs w:val="24"/>
        </w:rPr>
      </w:r>
      <w:r/>
    </w:p>
    <w:p>
      <w:pPr>
        <w:pStyle w:val="771"/>
        <w:ind w:right="1120"/>
        <w:spacing w:line="360" w:lineRule="auto"/>
        <w:rPr>
          <w:rFonts w:hint="eastAsia" w:ascii="仿宋" w:hAnsi="仿宋" w:eastAsia="仿宋"/>
          <w:bCs/>
          <w:sz w:val="24"/>
          <w:szCs w:val="24"/>
        </w:rPr>
      </w:pPr>
      <w:r>
        <w:rPr>
          <w:rFonts w:hint="eastAsia" w:ascii="仿宋" w:hAnsi="仿宋" w:eastAsia="仿宋"/>
          <w:bCs/>
          <w:sz w:val="24"/>
          <w:szCs w:val="24"/>
        </w:rPr>
        <w:t xml:space="preserve">日期：</w:t>
      </w:r>
      <w:r>
        <w:rPr>
          <w:rFonts w:hint="eastAsia" w:ascii="仿宋" w:hAnsi="仿宋" w:eastAsia="仿宋"/>
          <w:bCs/>
          <w:sz w:val="24"/>
          <w:szCs w:val="24"/>
          <w:u w:val="single"/>
        </w:rPr>
        <w:t xml:space="preserve">    </w:t>
      </w:r>
      <w:r>
        <w:rPr>
          <w:rFonts w:hint="eastAsia" w:ascii="仿宋" w:hAnsi="仿宋" w:eastAsia="仿宋"/>
          <w:bCs/>
          <w:sz w:val="24"/>
          <w:szCs w:val="24"/>
        </w:rPr>
        <w:t xml:space="preserve">年</w:t>
      </w:r>
      <w:r>
        <w:rPr>
          <w:rFonts w:hint="eastAsia" w:ascii="仿宋" w:hAnsi="仿宋" w:eastAsia="仿宋"/>
          <w:bCs/>
          <w:sz w:val="24"/>
          <w:szCs w:val="24"/>
          <w:u w:val="single"/>
        </w:rPr>
        <w:t xml:space="preserve">    </w:t>
      </w:r>
      <w:r>
        <w:rPr>
          <w:rFonts w:hint="eastAsia" w:ascii="仿宋" w:hAnsi="仿宋" w:eastAsia="仿宋"/>
          <w:bCs/>
          <w:sz w:val="24"/>
          <w:szCs w:val="24"/>
        </w:rPr>
        <w:t xml:space="preserve">月</w:t>
      </w:r>
      <w:r>
        <w:rPr>
          <w:rFonts w:hint="eastAsia" w:ascii="仿宋" w:hAnsi="仿宋" w:eastAsia="仿宋"/>
          <w:bCs/>
          <w:sz w:val="24"/>
          <w:szCs w:val="24"/>
          <w:u w:val="single"/>
        </w:rPr>
        <w:t xml:space="preserve">    </w:t>
      </w:r>
      <w:r>
        <w:rPr>
          <w:rFonts w:hint="eastAsia" w:ascii="仿宋" w:hAnsi="仿宋" w:eastAsia="仿宋"/>
          <w:bCs/>
          <w:sz w:val="24"/>
          <w:szCs w:val="24"/>
        </w:rPr>
        <w:t xml:space="preserve">日</w:t>
      </w:r>
      <w:r>
        <w:rPr>
          <w:rFonts w:hint="eastAsia" w:ascii="仿宋" w:hAnsi="仿宋" w:eastAsia="仿宋"/>
          <w:bCs/>
          <w:sz w:val="24"/>
          <w:szCs w:val="24"/>
        </w:rPr>
      </w:r>
      <w:r/>
    </w:p>
    <w:p>
      <w:pPr>
        <w:pStyle w:val="771"/>
        <w:jc w:val="left"/>
        <w:spacing w:line="360" w:lineRule="auto"/>
        <w:widowControl/>
        <w:rPr>
          <w:rFonts w:hint="eastAsia" w:ascii="仿宋" w:hAnsi="仿宋" w:eastAsia="仿宋"/>
          <w:sz w:val="24"/>
          <w:szCs w:val="24"/>
          <w:lang w:val="zh-CN"/>
        </w:rPr>
      </w:pPr>
      <w:r>
        <w:rPr>
          <w:rFonts w:ascii="仿宋" w:hAnsi="仿宋" w:eastAsia="仿宋"/>
          <w:sz w:val="24"/>
          <w:szCs w:val="24"/>
          <w:lang w:val="zh-CN"/>
        </w:rPr>
        <w:br w:type="page" w:clear="all"/>
      </w:r>
      <w:r>
        <w:rPr>
          <w:rFonts w:hint="eastAsia" w:ascii="仿宋" w:hAnsi="仿宋" w:eastAsia="仿宋"/>
          <w:sz w:val="24"/>
          <w:szCs w:val="24"/>
          <w:lang w:val="zh-CN"/>
        </w:rPr>
      </w:r>
      <w:r/>
    </w:p>
    <w:p>
      <w:pPr>
        <w:pStyle w:val="771"/>
        <w:ind w:firstLine="482"/>
        <w:jc w:val="center"/>
        <w:spacing w:line="360" w:lineRule="auto"/>
        <w:rPr>
          <w:rFonts w:hint="eastAsia" w:ascii="仿宋" w:hAnsi="仿宋" w:eastAsia="仿宋"/>
          <w:b/>
          <w:bCs/>
          <w:sz w:val="24"/>
          <w:szCs w:val="24"/>
        </w:rPr>
      </w:pPr>
      <w:r>
        <w:rPr>
          <w:rFonts w:hint="eastAsia" w:ascii="仿宋" w:hAnsi="仿宋" w:eastAsia="仿宋"/>
          <w:b/>
          <w:bCs/>
          <w:sz w:val="24"/>
          <w:szCs w:val="24"/>
        </w:rPr>
        <w:t xml:space="preserve">法定代表人身份证明</w:t>
      </w:r>
      <w:r>
        <w:rPr>
          <w:rFonts w:hint="eastAsia" w:ascii="仿宋" w:hAnsi="仿宋" w:eastAsia="仿宋"/>
          <w:b/>
          <w:bCs/>
          <w:sz w:val="24"/>
          <w:szCs w:val="24"/>
        </w:rPr>
      </w:r>
      <w:r/>
    </w:p>
    <w:p>
      <w:pPr>
        <w:pStyle w:val="771"/>
        <w:ind w:firstLine="480"/>
        <w:spacing w:line="360" w:lineRule="auto"/>
        <w:rPr>
          <w:rFonts w:hint="eastAsia" w:ascii="仿宋" w:hAnsi="仿宋" w:eastAsia="仿宋"/>
          <w:sz w:val="24"/>
          <w:szCs w:val="24"/>
        </w:rPr>
      </w:pPr>
      <w:r>
        <w:rPr>
          <w:rFonts w:ascii="仿宋" w:hAnsi="仿宋" w:eastAsia="仿宋"/>
          <w:sz w:val="24"/>
          <w:szCs w:val="24"/>
          <w:u w:val="single"/>
        </w:rPr>
        <w:t xml:space="preserve">        </w:t>
      </w:r>
      <w:r>
        <w:rPr>
          <w:rFonts w:hint="eastAsia" w:ascii="仿宋" w:hAnsi="仿宋" w:eastAsia="仿宋"/>
          <w:sz w:val="24"/>
          <w:szCs w:val="24"/>
        </w:rPr>
        <w:t xml:space="preserve">先生/女士：</w:t>
      </w:r>
      <w:r>
        <w:rPr>
          <w:rFonts w:ascii="仿宋" w:hAnsi="仿宋" w:eastAsia="仿宋"/>
          <w:sz w:val="24"/>
          <w:szCs w:val="24"/>
        </w:rPr>
        <w:t xml:space="preserve"> </w:t>
      </w:r>
      <w:r>
        <w:rPr>
          <w:rFonts w:hint="eastAsia" w:ascii="仿宋" w:hAnsi="仿宋" w:eastAsia="仿宋"/>
          <w:sz w:val="24"/>
          <w:szCs w:val="24"/>
        </w:rPr>
        <w:t xml:space="preserve">现任我单位</w:t>
      </w:r>
      <w:r>
        <w:rPr>
          <w:rFonts w:ascii="仿宋" w:hAnsi="仿宋" w:eastAsia="仿宋"/>
          <w:sz w:val="24"/>
          <w:szCs w:val="24"/>
          <w:u w:val="single"/>
        </w:rPr>
        <w:t xml:space="preserve">        </w:t>
      </w:r>
      <w:r>
        <w:rPr>
          <w:rFonts w:hint="eastAsia" w:ascii="仿宋" w:hAnsi="仿宋" w:eastAsia="仿宋"/>
          <w:sz w:val="24"/>
          <w:szCs w:val="24"/>
        </w:rPr>
        <w:t xml:space="preserve">职务，为法定代表人，特此证明。</w:t>
      </w:r>
      <w:r>
        <w:rPr>
          <w:rFonts w:hint="eastAsia" w:ascii="仿宋" w:hAnsi="仿宋" w:eastAsia="仿宋"/>
          <w:sz w:val="24"/>
          <w:szCs w:val="24"/>
        </w:rPr>
      </w:r>
      <w:r/>
    </w:p>
    <w:p>
      <w:pPr>
        <w:pStyle w:val="771"/>
        <w:ind w:firstLine="482"/>
        <w:spacing w:line="360" w:lineRule="auto"/>
        <w:rPr>
          <w:rFonts w:hint="eastAsia" w:ascii="仿宋" w:hAnsi="仿宋" w:eastAsia="仿宋"/>
          <w:sz w:val="24"/>
          <w:szCs w:val="24"/>
        </w:rPr>
      </w:pPr>
      <w:r>
        <w:rPr>
          <w:rFonts w:hint="eastAsia" w:ascii="仿宋" w:hAnsi="仿宋" w:eastAsia="仿宋"/>
          <w:sz w:val="24"/>
          <w:szCs w:val="24"/>
        </w:rPr>
        <w:t xml:space="preserve">身份证号码：</w:t>
      </w:r>
      <w:r>
        <w:rPr>
          <w:rFonts w:hint="eastAsia" w:ascii="仿宋" w:hAnsi="仿宋" w:eastAsia="仿宋"/>
          <w:sz w:val="24"/>
          <w:szCs w:val="24"/>
        </w:rPr>
      </w:r>
      <w:r/>
    </w:p>
    <w:p>
      <w:pPr>
        <w:pStyle w:val="771"/>
        <w:ind w:firstLine="482"/>
        <w:spacing w:line="360" w:lineRule="auto"/>
        <w:rPr>
          <w:rFonts w:hint="eastAsia" w:ascii="仿宋" w:hAnsi="仿宋" w:eastAsia="仿宋"/>
          <w:sz w:val="24"/>
          <w:szCs w:val="24"/>
        </w:rPr>
      </w:pPr>
      <w:r>
        <w:rPr>
          <w:rFonts w:hint="eastAsia" w:ascii="仿宋" w:hAnsi="仿宋" w:eastAsia="仿宋"/>
          <w:sz w:val="24"/>
          <w:szCs w:val="24"/>
        </w:rPr>
        <w:t xml:space="preserve">联系电话：</w:t>
      </w:r>
      <w:r>
        <w:rPr>
          <w:rFonts w:hint="eastAsia" w:ascii="仿宋" w:hAnsi="仿宋" w:eastAsia="仿宋"/>
          <w:sz w:val="24"/>
          <w:szCs w:val="24"/>
        </w:rPr>
      </w:r>
      <w:r/>
    </w:p>
    <w:p>
      <w:pPr>
        <w:pStyle w:val="771"/>
        <w:ind w:firstLine="482"/>
        <w:spacing w:line="360" w:lineRule="auto"/>
        <w:rPr>
          <w:rFonts w:ascii="仿宋" w:hAnsi="仿宋" w:eastAsia="仿宋"/>
          <w:sz w:val="24"/>
          <w:szCs w:val="24"/>
          <w:u w:val="single"/>
        </w:rPr>
      </w:pPr>
      <w:r>
        <w:rPr>
          <w:rFonts w:hint="eastAsia" w:ascii="仿宋" w:hAnsi="仿宋" w:eastAsia="仿宋"/>
          <w:sz w:val="24"/>
          <w:szCs w:val="24"/>
        </w:rPr>
        <w:t xml:space="preserve">特此证明。</w:t>
      </w:r>
      <w:r>
        <w:rPr>
          <w:rFonts w:ascii="仿宋" w:hAnsi="仿宋" w:eastAsia="仿宋"/>
          <w:sz w:val="24"/>
          <w:szCs w:val="24"/>
          <w:u w:val="single"/>
        </w:rPr>
        <w:t xml:space="preserve"> </w:t>
      </w:r>
      <w:r>
        <w:rPr>
          <w:rFonts w:ascii="仿宋" w:hAnsi="仿宋" w:eastAsia="仿宋"/>
          <w:sz w:val="24"/>
          <w:szCs w:val="24"/>
          <w:u w:val="single"/>
        </w:rPr>
      </w:r>
      <w:r/>
    </w:p>
    <w:p>
      <w:pPr>
        <w:pStyle w:val="771"/>
        <w:ind w:firstLine="482"/>
        <w:jc w:val="right"/>
        <w:spacing w:line="360" w:lineRule="auto"/>
        <w:rPr>
          <w:rFonts w:hint="eastAsia" w:ascii="仿宋" w:hAnsi="仿宋" w:eastAsia="仿宋"/>
          <w:sz w:val="24"/>
          <w:szCs w:val="24"/>
        </w:rPr>
      </w:pPr>
      <w:r>
        <w:rPr>
          <w:rFonts w:hint="eastAsia" w:ascii="仿宋" w:hAnsi="仿宋" w:eastAsia="仿宋"/>
          <w:sz w:val="24"/>
          <w:szCs w:val="24"/>
        </w:rPr>
        <w:t xml:space="preserve">投标人（加盖CA电子公章）：___________</w:t>
      </w:r>
      <w:r>
        <w:rPr>
          <w:rFonts w:hint="eastAsia" w:ascii="仿宋" w:hAnsi="仿宋" w:eastAsia="仿宋"/>
          <w:sz w:val="24"/>
          <w:szCs w:val="24"/>
        </w:rPr>
      </w:r>
      <w:r/>
    </w:p>
    <w:p>
      <w:pPr>
        <w:pStyle w:val="771"/>
        <w:ind w:firstLine="482"/>
        <w:jc w:val="right"/>
        <w:spacing w:line="360" w:lineRule="auto"/>
        <w:rPr>
          <w:rFonts w:hint="eastAsia" w:ascii="仿宋" w:hAnsi="仿宋" w:eastAsia="仿宋"/>
          <w:sz w:val="24"/>
          <w:szCs w:val="24"/>
        </w:rPr>
      </w:pPr>
      <w:r>
        <w:rPr>
          <w:rFonts w:hint="eastAsia" w:ascii="仿宋" w:hAnsi="仿宋" w:eastAsia="仿宋"/>
          <w:sz w:val="24"/>
          <w:szCs w:val="24"/>
        </w:rPr>
        <w:t xml:space="preserve">法定代表人签字或盖电子章：</w:t>
      </w:r>
      <w:r>
        <w:rPr>
          <w:rFonts w:hint="eastAsia" w:ascii="仿宋" w:hAnsi="仿宋" w:eastAsia="仿宋"/>
          <w:sz w:val="24"/>
          <w:szCs w:val="24"/>
        </w:rPr>
      </w:r>
      <w:r/>
    </w:p>
    <w:p>
      <w:pPr>
        <w:pStyle w:val="771"/>
        <w:ind w:firstLine="482"/>
        <w:jc w:val="right"/>
        <w:spacing w:line="360" w:lineRule="auto"/>
        <w:rPr>
          <w:rFonts w:hint="eastAsia" w:ascii="仿宋" w:hAnsi="仿宋" w:eastAsia="仿宋"/>
          <w:sz w:val="24"/>
          <w:szCs w:val="24"/>
          <w:u w:val="single"/>
        </w:rPr>
      </w:pPr>
      <w:r>
        <w:rPr>
          <w:rFonts w:hint="eastAsia" w:ascii="仿宋" w:hAnsi="仿宋" w:eastAsia="仿宋"/>
          <w:sz w:val="24"/>
          <w:szCs w:val="24"/>
        </w:rPr>
        <w:t xml:space="preserve">日期：   年 月 日</w:t>
      </w:r>
      <w:r>
        <w:rPr>
          <w:rFonts w:ascii="仿宋" w:hAnsi="仿宋" w:eastAsia="仿宋"/>
          <w:sz w:val="24"/>
          <w:szCs w:val="24"/>
        </w:rPr>
        <w:t xml:space="preserve"> </w:t>
      </w:r>
      <w:r>
        <w:rPr>
          <w:rFonts w:ascii="仿宋" w:hAnsi="仿宋" w:eastAsia="仿宋"/>
          <w:sz w:val="24"/>
          <w:szCs w:val="24"/>
          <w:u w:val="single"/>
        </w:rPr>
        <w:t xml:space="preserve">                            </w:t>
      </w:r>
      <w:r>
        <w:rPr>
          <w:rFonts w:hint="eastAsia" w:ascii="仿宋" w:hAnsi="仿宋" w:eastAsia="仿宋"/>
          <w:sz w:val="24"/>
          <w:szCs w:val="24"/>
          <w:u w:val="single"/>
        </w:rPr>
      </w:r>
      <w:r/>
    </w:p>
    <w:p>
      <w:pPr>
        <w:pStyle w:val="878"/>
        <w:ind w:left="0" w:right="0" w:firstLine="482"/>
        <w:jc w:val="both"/>
        <w:keepLines w:val="0"/>
        <w:keepNext w:val="0"/>
        <w:spacing w:before="0" w:beforeAutospacing="0" w:after="0" w:afterAutospacing="0" w:line="85" w:lineRule="atLeas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b/>
          <w:bCs/>
          <w:color w:val="000000"/>
          <w:sz w:val="24"/>
          <w:szCs w:val="24"/>
        </w:rPr>
        <w:t xml:space="preserve">注：提供法定代表人的身份证扫描件</w:t>
      </w:r>
      <w:r>
        <w:rPr>
          <w:rFonts w:hint="eastAsia" w:ascii="仿宋" w:hAnsi="仿宋" w:eastAsia="仿宋" w:cs="仿宋"/>
          <w:b/>
          <w:bCs/>
          <w:color w:val="000000"/>
          <w:sz w:val="24"/>
          <w:szCs w:val="24"/>
        </w:rPr>
        <w:t xml:space="preserve">并在身份证上加盖CA电子公章</w:t>
      </w:r>
      <w:r/>
    </w:p>
    <w:p>
      <w:pPr>
        <w:pStyle w:val="771"/>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pStyle w:val="771"/>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pStyle w:val="771"/>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pStyle w:val="771"/>
        <w:ind w:firstLine="482"/>
        <w:jc w:val="center"/>
        <w:spacing w:line="360" w:lineRule="auto"/>
        <w:rPr>
          <w:rFonts w:hint="eastAsia" w:ascii="仿宋" w:hAnsi="仿宋" w:eastAsia="仿宋"/>
          <w:b/>
          <w:bCs/>
          <w:sz w:val="24"/>
          <w:szCs w:val="24"/>
        </w:rPr>
      </w:pPr>
      <w:r>
        <w:rPr>
          <w:rFonts w:hint="eastAsia" w:ascii="仿宋" w:hAnsi="仿宋" w:eastAsia="仿宋"/>
          <w:b/>
          <w:bCs/>
          <w:sz w:val="24"/>
          <w:szCs w:val="24"/>
        </w:rPr>
        <w:br w:type="page" w:clear="all"/>
      </w:r>
      <w:r>
        <w:rPr>
          <w:rFonts w:hint="eastAsia" w:ascii="仿宋" w:hAnsi="仿宋" w:eastAsia="仿宋"/>
          <w:b/>
          <w:bCs/>
          <w:sz w:val="24"/>
          <w:szCs w:val="24"/>
        </w:rPr>
        <w:t xml:space="preserve">法定代表人授权委托书</w:t>
      </w:r>
      <w:r>
        <w:rPr>
          <w:rFonts w:hint="eastAsia" w:ascii="仿宋" w:hAnsi="仿宋" w:eastAsia="仿宋"/>
          <w:b/>
          <w:bCs/>
          <w:sz w:val="24"/>
          <w:szCs w:val="24"/>
        </w:rPr>
      </w:r>
      <w:r/>
    </w:p>
    <w:p>
      <w:pPr>
        <w:pStyle w:val="771"/>
        <w:ind w:firstLine="480"/>
        <w:spacing w:line="360" w:lineRule="auto"/>
        <w:rPr>
          <w:rFonts w:hint="eastAsia" w:ascii="仿宋" w:hAnsi="仿宋" w:eastAsia="仿宋"/>
          <w:sz w:val="24"/>
          <w:szCs w:val="24"/>
        </w:rPr>
      </w:pPr>
      <w:r>
        <w:rPr>
          <w:rFonts w:hint="eastAsia" w:ascii="仿宋" w:hAnsi="仿宋" w:eastAsia="仿宋"/>
          <w:sz w:val="24"/>
          <w:szCs w:val="24"/>
        </w:rPr>
        <w:t xml:space="preserve">本人</w:t>
      </w:r>
      <w:r>
        <w:rPr>
          <w:rFonts w:ascii="仿宋" w:hAnsi="仿宋" w:eastAsia="仿宋"/>
          <w:sz w:val="24"/>
          <w:szCs w:val="24"/>
          <w:u w:val="single"/>
        </w:rPr>
        <w:t xml:space="preserve">        </w:t>
      </w:r>
      <w:r>
        <w:rPr>
          <w:rFonts w:hint="eastAsia" w:ascii="仿宋" w:hAnsi="仿宋" w:eastAsia="仿宋"/>
          <w:sz w:val="24"/>
          <w:szCs w:val="24"/>
        </w:rPr>
        <w:t xml:space="preserve">（姓名）系</w:t>
      </w:r>
      <w:r>
        <w:rPr>
          <w:rFonts w:ascii="仿宋" w:hAnsi="仿宋" w:eastAsia="仿宋"/>
          <w:sz w:val="24"/>
          <w:szCs w:val="24"/>
          <w:u w:val="single"/>
        </w:rPr>
        <w:t xml:space="preserve">        </w:t>
      </w:r>
      <w:r>
        <w:rPr>
          <w:rFonts w:hint="eastAsia" w:ascii="仿宋" w:hAnsi="仿宋" w:eastAsia="仿宋"/>
          <w:sz w:val="24"/>
          <w:szCs w:val="24"/>
        </w:rPr>
        <w:t xml:space="preserve">（授权单位名称）的法定代表人，现委托</w:t>
      </w:r>
      <w:r>
        <w:rPr>
          <w:rFonts w:ascii="仿宋" w:hAnsi="仿宋" w:eastAsia="仿宋"/>
          <w:sz w:val="24"/>
          <w:szCs w:val="24"/>
          <w:u w:val="single"/>
        </w:rPr>
        <w:t xml:space="preserve">        </w:t>
      </w:r>
      <w:r>
        <w:rPr>
          <w:rFonts w:hint="eastAsia" w:ascii="仿宋" w:hAnsi="仿宋" w:eastAsia="仿宋"/>
          <w:sz w:val="24"/>
          <w:szCs w:val="24"/>
          <w:u w:val="single"/>
        </w:rPr>
        <w:t xml:space="preserve">（姓名）</w:t>
      </w:r>
      <w:r>
        <w:rPr>
          <w:rFonts w:hint="eastAsia" w:ascii="仿宋" w:hAnsi="仿宋" w:eastAsia="仿宋"/>
          <w:sz w:val="24"/>
          <w:szCs w:val="24"/>
        </w:rPr>
        <w:t xml:space="preserve">（身份证号</w:t>
      </w:r>
      <w:r>
        <w:rPr>
          <w:rFonts w:ascii="仿宋" w:hAnsi="仿宋" w:eastAsia="仿宋"/>
          <w:sz w:val="24"/>
          <w:szCs w:val="24"/>
          <w:u w:val="single"/>
        </w:rPr>
        <w:t xml:space="preserve">        </w:t>
      </w:r>
      <w:r>
        <w:rPr>
          <w:rFonts w:hint="eastAsia" w:ascii="仿宋" w:hAnsi="仿宋" w:eastAsia="仿宋"/>
          <w:sz w:val="24"/>
          <w:szCs w:val="24"/>
        </w:rPr>
        <w:t xml:space="preserve">）为我方代理人，以我方名义全权处理与本次采购项目</w:t>
      </w:r>
      <w:r>
        <w:rPr>
          <w:rFonts w:hint="eastAsia" w:ascii="仿宋" w:hAnsi="仿宋" w:eastAsia="仿宋"/>
          <w:sz w:val="24"/>
          <w:szCs w:val="24"/>
          <w:u w:val="single"/>
        </w:rPr>
        <w:t xml:space="preserve">             （项目名称）（编号：</w:t>
      </w:r>
      <w:r>
        <w:rPr>
          <w:rFonts w:ascii="仿宋" w:hAnsi="仿宋" w:eastAsia="仿宋"/>
          <w:sz w:val="24"/>
          <w:szCs w:val="24"/>
          <w:u w:val="single"/>
        </w:rPr>
        <w:t xml:space="preserve">        </w:t>
      </w:r>
      <w:r>
        <w:rPr>
          <w:rFonts w:hint="eastAsia" w:ascii="仿宋" w:hAnsi="仿宋" w:eastAsia="仿宋"/>
          <w:sz w:val="24"/>
          <w:szCs w:val="24"/>
          <w:u w:val="single"/>
        </w:rPr>
        <w:t xml:space="preserve">）</w:t>
      </w:r>
      <w:r>
        <w:rPr>
          <w:rFonts w:hint="eastAsia" w:ascii="仿宋" w:hAnsi="仿宋" w:eastAsia="仿宋"/>
          <w:sz w:val="24"/>
          <w:szCs w:val="24"/>
        </w:rPr>
        <w:t xml:space="preserve">有关的一切事务，其法律后果由我方承担。</w:t>
      </w:r>
      <w:r>
        <w:rPr>
          <w:rFonts w:hint="eastAsia" w:ascii="仿宋" w:hAnsi="仿宋" w:eastAsia="仿宋"/>
          <w:sz w:val="24"/>
          <w:szCs w:val="24"/>
        </w:rPr>
      </w:r>
      <w:r/>
    </w:p>
    <w:p>
      <w:pPr>
        <w:pStyle w:val="771"/>
        <w:ind w:firstLine="480"/>
        <w:spacing w:line="360" w:lineRule="auto"/>
        <w:rPr>
          <w:rFonts w:hint="eastAsia" w:ascii="仿宋" w:hAnsi="仿宋" w:eastAsia="仿宋"/>
          <w:sz w:val="24"/>
          <w:szCs w:val="24"/>
        </w:rPr>
      </w:pPr>
      <w:r>
        <w:rPr>
          <w:rFonts w:hint="eastAsia" w:ascii="仿宋" w:hAnsi="仿宋" w:eastAsia="仿宋"/>
          <w:sz w:val="24"/>
          <w:szCs w:val="24"/>
        </w:rPr>
        <w:t xml:space="preserve">本授权书于</w:t>
      </w:r>
      <w:r>
        <w:rPr>
          <w:rFonts w:ascii="仿宋" w:hAnsi="仿宋" w:eastAsia="仿宋"/>
          <w:sz w:val="24"/>
          <w:szCs w:val="24"/>
          <w:u w:val="single"/>
        </w:rPr>
        <w:t xml:space="preserve">    </w:t>
      </w:r>
      <w:r>
        <w:rPr>
          <w:rFonts w:hint="eastAsia" w:ascii="仿宋" w:hAnsi="仿宋" w:eastAsia="仿宋"/>
          <w:sz w:val="24"/>
          <w:szCs w:val="24"/>
        </w:rPr>
        <w:t xml:space="preserve">年</w:t>
      </w:r>
      <w:r>
        <w:rPr>
          <w:rFonts w:ascii="仿宋" w:hAnsi="仿宋" w:eastAsia="仿宋"/>
          <w:sz w:val="24"/>
          <w:szCs w:val="24"/>
          <w:u w:val="single"/>
        </w:rPr>
        <w:t xml:space="preserve">   </w:t>
      </w:r>
      <w:r>
        <w:rPr>
          <w:rFonts w:hint="eastAsia" w:ascii="仿宋" w:hAnsi="仿宋" w:eastAsia="仿宋"/>
          <w:sz w:val="24"/>
          <w:szCs w:val="24"/>
        </w:rPr>
        <w:t xml:space="preserve">月</w:t>
      </w:r>
      <w:r>
        <w:rPr>
          <w:rFonts w:ascii="仿宋" w:hAnsi="仿宋" w:eastAsia="仿宋"/>
          <w:sz w:val="24"/>
          <w:szCs w:val="24"/>
          <w:u w:val="single"/>
        </w:rPr>
        <w:t xml:space="preserve">  </w:t>
      </w:r>
      <w:r>
        <w:rPr>
          <w:rFonts w:hint="eastAsia" w:ascii="仿宋" w:hAnsi="仿宋" w:eastAsia="仿宋"/>
          <w:sz w:val="24"/>
          <w:szCs w:val="24"/>
        </w:rPr>
        <w:t xml:space="preserve">日起生效。代理人无转委托权。</w:t>
      </w:r>
      <w:r>
        <w:rPr>
          <w:rFonts w:hint="eastAsia" w:ascii="仿宋" w:hAnsi="仿宋" w:eastAsia="仿宋"/>
          <w:sz w:val="24"/>
          <w:szCs w:val="24"/>
        </w:rPr>
      </w:r>
      <w:r/>
    </w:p>
    <w:p>
      <w:pPr>
        <w:pStyle w:val="771"/>
        <w:ind w:firstLine="360"/>
        <w:spacing w:line="360" w:lineRule="auto"/>
        <w:rPr>
          <w:rFonts w:ascii="仿宋" w:hAnsi="仿宋" w:eastAsia="仿宋"/>
          <w:sz w:val="24"/>
          <w:szCs w:val="24"/>
          <w:u w:val="single"/>
        </w:rPr>
      </w:pPr>
      <w:r>
        <w:rPr>
          <w:rFonts w:hint="eastAsia" w:ascii="仿宋" w:hAnsi="仿宋" w:eastAsia="仿宋"/>
          <w:sz w:val="24"/>
          <w:szCs w:val="24"/>
        </w:rPr>
        <w:t xml:space="preserve">代理人(被授权人):</w:t>
      </w:r>
      <w:r>
        <w:rPr>
          <w:rFonts w:ascii="仿宋" w:hAnsi="仿宋" w:eastAsia="仿宋"/>
          <w:sz w:val="24"/>
          <w:szCs w:val="24"/>
          <w:u w:val="single"/>
        </w:rPr>
        <w:t xml:space="preserve"> </w:t>
      </w:r>
      <w:r>
        <w:rPr>
          <w:rFonts w:ascii="仿宋" w:hAnsi="仿宋" w:eastAsia="仿宋"/>
          <w:sz w:val="24"/>
          <w:szCs w:val="24"/>
          <w:u w:val="single"/>
        </w:rPr>
      </w:r>
      <w:r/>
    </w:p>
    <w:p>
      <w:pPr>
        <w:pStyle w:val="771"/>
        <w:ind w:firstLine="360"/>
        <w:spacing w:line="360" w:lineRule="auto"/>
        <w:rPr>
          <w:rFonts w:hint="eastAsia" w:ascii="仿宋" w:hAnsi="仿宋" w:eastAsia="仿宋"/>
          <w:sz w:val="24"/>
          <w:szCs w:val="24"/>
        </w:rPr>
      </w:pPr>
      <w:r>
        <w:rPr>
          <w:rFonts w:hint="eastAsia" w:ascii="仿宋" w:hAnsi="仿宋" w:eastAsia="仿宋"/>
          <w:sz w:val="24"/>
          <w:szCs w:val="24"/>
        </w:rPr>
        <w:t xml:space="preserve">被授权人联系电话：（手机）</w:t>
      </w:r>
      <w:r>
        <w:rPr>
          <w:rFonts w:ascii="仿宋" w:hAnsi="仿宋" w:eastAsia="仿宋"/>
          <w:sz w:val="24"/>
          <w:szCs w:val="24"/>
        </w:rPr>
        <w:t xml:space="preserve"> </w:t>
      </w:r>
      <w:r>
        <w:rPr>
          <w:rFonts w:ascii="仿宋" w:hAnsi="仿宋" w:eastAsia="仿宋"/>
          <w:sz w:val="24"/>
          <w:szCs w:val="24"/>
          <w:u w:val="single"/>
        </w:rPr>
        <w:t xml:space="preserve">      </w:t>
      </w:r>
      <w:r>
        <w:rPr>
          <w:rFonts w:hint="eastAsia" w:ascii="仿宋" w:hAnsi="仿宋" w:eastAsia="仿宋"/>
          <w:sz w:val="24"/>
          <w:szCs w:val="24"/>
        </w:rPr>
      </w:r>
      <w:r/>
    </w:p>
    <w:p>
      <w:pPr>
        <w:pStyle w:val="771"/>
        <w:ind w:firstLine="360"/>
        <w:spacing w:line="360" w:lineRule="auto"/>
        <w:rPr>
          <w:rFonts w:hint="eastAsia" w:ascii="仿宋" w:hAnsi="仿宋" w:eastAsia="仿宋"/>
          <w:sz w:val="24"/>
          <w:szCs w:val="24"/>
        </w:rPr>
      </w:pPr>
      <w:r>
        <w:rPr>
          <w:rFonts w:hint="eastAsia" w:ascii="仿宋" w:hAnsi="仿宋" w:eastAsia="仿宋"/>
          <w:sz w:val="24"/>
          <w:szCs w:val="24"/>
        </w:rPr>
        <w:t xml:space="preserve">授权单位名称（加盖CA电子公章）：</w:t>
      </w:r>
      <w:r>
        <w:rPr>
          <w:rFonts w:ascii="仿宋" w:hAnsi="仿宋" w:eastAsia="仿宋"/>
          <w:sz w:val="24"/>
          <w:szCs w:val="24"/>
          <w:u w:val="single"/>
        </w:rPr>
        <w:t xml:space="preserve">        </w:t>
      </w:r>
      <w:r>
        <w:rPr>
          <w:rFonts w:hint="eastAsia" w:ascii="仿宋" w:hAnsi="仿宋" w:eastAsia="仿宋"/>
          <w:sz w:val="24"/>
          <w:szCs w:val="24"/>
        </w:rPr>
      </w:r>
      <w:r/>
    </w:p>
    <w:p>
      <w:pPr>
        <w:pStyle w:val="771"/>
        <w:ind w:firstLine="360"/>
        <w:spacing w:line="360" w:lineRule="auto"/>
        <w:rPr>
          <w:rFonts w:hint="eastAsia" w:ascii="仿宋" w:hAnsi="仿宋" w:eastAsia="仿宋"/>
          <w:sz w:val="24"/>
          <w:szCs w:val="24"/>
        </w:rPr>
      </w:pPr>
      <w:r>
        <w:rPr>
          <w:rFonts w:hint="eastAsia" w:ascii="仿宋" w:hAnsi="仿宋" w:eastAsia="仿宋"/>
          <w:sz w:val="24"/>
          <w:szCs w:val="24"/>
        </w:rPr>
        <w:t xml:space="preserve">授权单位法定代表人（签字或电子章）：</w:t>
      </w:r>
      <w:r>
        <w:rPr>
          <w:rFonts w:ascii="仿宋" w:hAnsi="仿宋" w:eastAsia="仿宋"/>
          <w:sz w:val="24"/>
          <w:szCs w:val="24"/>
          <w:u w:val="single"/>
        </w:rPr>
        <w:t xml:space="preserve">        </w:t>
      </w:r>
      <w:r>
        <w:rPr>
          <w:rFonts w:hint="eastAsia" w:ascii="仿宋" w:hAnsi="仿宋" w:eastAsia="仿宋"/>
          <w:sz w:val="24"/>
          <w:szCs w:val="24"/>
        </w:rPr>
      </w:r>
      <w:r/>
    </w:p>
    <w:p>
      <w:pPr>
        <w:pStyle w:val="771"/>
        <w:jc w:val="right"/>
        <w:spacing w:line="360" w:lineRule="auto"/>
        <w:rPr>
          <w:rFonts w:hint="eastAsia" w:ascii="仿宋" w:hAnsi="仿宋" w:eastAsia="仿宋"/>
          <w:sz w:val="24"/>
          <w:szCs w:val="24"/>
        </w:rPr>
      </w:pPr>
      <w:r>
        <w:rPr>
          <w:rFonts w:hint="eastAsia" w:ascii="仿宋" w:hAnsi="仿宋" w:eastAsia="仿宋"/>
          <w:sz w:val="24"/>
          <w:szCs w:val="24"/>
        </w:rPr>
      </w:r>
      <w:r/>
    </w:p>
    <w:p>
      <w:pPr>
        <w:pStyle w:val="771"/>
        <w:jc w:val="right"/>
        <w:spacing w:line="360" w:lineRule="auto"/>
        <w:rPr>
          <w:rFonts w:hint="eastAsia" w:ascii="仿宋" w:hAnsi="仿宋" w:eastAsia="仿宋"/>
          <w:sz w:val="24"/>
          <w:szCs w:val="24"/>
        </w:rPr>
      </w:pPr>
      <w:r>
        <w:rPr>
          <w:rFonts w:hint="eastAsia" w:ascii="仿宋" w:hAnsi="仿宋" w:eastAsia="仿宋"/>
          <w:bCs/>
          <w:sz w:val="24"/>
          <w:szCs w:val="24"/>
          <w:u w:val="single"/>
        </w:rPr>
        <w:t xml:space="preserve">______</w:t>
      </w:r>
      <w:r>
        <w:rPr>
          <w:rFonts w:hint="eastAsia" w:ascii="仿宋" w:hAnsi="仿宋" w:eastAsia="仿宋"/>
          <w:bCs/>
          <w:sz w:val="24"/>
          <w:szCs w:val="24"/>
        </w:rPr>
        <w:t xml:space="preserve">年</w:t>
      </w:r>
      <w:r>
        <w:rPr>
          <w:rFonts w:hint="eastAsia" w:ascii="仿宋" w:hAnsi="仿宋" w:eastAsia="仿宋"/>
          <w:bCs/>
          <w:sz w:val="24"/>
          <w:szCs w:val="24"/>
          <w:u w:val="single"/>
        </w:rPr>
        <w:t xml:space="preserve">    </w:t>
      </w:r>
      <w:r>
        <w:rPr>
          <w:rFonts w:hint="eastAsia" w:ascii="仿宋" w:hAnsi="仿宋" w:eastAsia="仿宋"/>
          <w:bCs/>
          <w:sz w:val="24"/>
          <w:szCs w:val="24"/>
        </w:rPr>
        <w:t xml:space="preserve">月</w:t>
      </w:r>
      <w:r>
        <w:rPr>
          <w:rFonts w:hint="eastAsia" w:ascii="仿宋" w:hAnsi="仿宋" w:eastAsia="仿宋"/>
          <w:bCs/>
          <w:sz w:val="24"/>
          <w:szCs w:val="24"/>
          <w:u w:val="single"/>
        </w:rPr>
        <w:t xml:space="preserve">    </w:t>
      </w:r>
      <w:r>
        <w:rPr>
          <w:rFonts w:hint="eastAsia" w:ascii="仿宋" w:hAnsi="仿宋" w:eastAsia="仿宋"/>
          <w:bCs/>
          <w:sz w:val="24"/>
          <w:szCs w:val="24"/>
        </w:rPr>
        <w:t xml:space="preserve">日</w:t>
      </w:r>
      <w:r>
        <w:rPr>
          <w:rFonts w:hint="eastAsia" w:ascii="仿宋" w:hAnsi="仿宋" w:eastAsia="仿宋"/>
          <w:sz w:val="24"/>
          <w:szCs w:val="24"/>
        </w:rPr>
      </w:r>
      <w:r/>
    </w:p>
    <w:p>
      <w:pPr>
        <w:pStyle w:val="771"/>
        <w:jc w:val="both"/>
        <w:spacing w:before="240" w:after="240" w:line="420" w:lineRule="exact"/>
        <w:rPr>
          <w:rFonts w:hint="eastAsia" w:ascii="仿宋" w:hAnsi="仿宋" w:eastAsia="仿宋" w:cs="仿宋"/>
          <w:b/>
          <w:bCs/>
          <w:color w:val="000000"/>
          <w:sz w:val="24"/>
          <w:szCs w:val="24"/>
        </w:rPr>
      </w:pPr>
      <w:r>
        <w:rPr>
          <w:rFonts w:ascii="仿宋" w:hAnsi="仿宋" w:eastAsia="仿宋" w:cs="仿宋"/>
          <w:b/>
          <w:bCs/>
          <w:color w:val="000000"/>
          <w:sz w:val="24"/>
          <w:szCs w:val="24"/>
        </w:rPr>
        <w:t xml:space="preserve">注：提供投标代表本人身份证扫描件</w:t>
      </w:r>
      <w:r>
        <w:rPr>
          <w:rFonts w:hint="eastAsia" w:ascii="仿宋" w:hAnsi="仿宋" w:eastAsia="仿宋" w:cs="仿宋"/>
          <w:b/>
          <w:bCs/>
          <w:color w:val="000000"/>
          <w:sz w:val="24"/>
          <w:szCs w:val="24"/>
        </w:rPr>
        <w:t xml:space="preserve">并在身份证上加盖CA电子公章</w:t>
      </w:r>
      <w:r>
        <w:rPr>
          <w:rFonts w:hint="eastAsia" w:ascii="仿宋" w:hAnsi="仿宋" w:eastAsia="仿宋" w:cs="仿宋"/>
          <w:b/>
          <w:bCs/>
          <w:color w:val="000000"/>
          <w:sz w:val="24"/>
          <w:szCs w:val="24"/>
        </w:rPr>
      </w:r>
      <w:r/>
    </w:p>
    <w:p>
      <w:pPr>
        <w:pStyle w:val="771"/>
        <w:jc w:val="center"/>
        <w:spacing w:before="240" w:after="240" w:line="420" w:lineRule="exact"/>
        <w:rPr>
          <w:rFonts w:hint="eastAsia" w:ascii="仿宋" w:hAnsi="仿宋" w:eastAsia="仿宋" w:cs="仿宋"/>
          <w:b/>
          <w:bCs/>
          <w:color w:val="000000"/>
          <w:sz w:val="28"/>
          <w:szCs w:val="28"/>
        </w:rPr>
      </w:pPr>
      <w:r>
        <w:rPr>
          <w:rFonts w:ascii="仿宋" w:hAnsi="仿宋" w:eastAsia="仿宋"/>
          <w:sz w:val="24"/>
          <w:szCs w:val="24"/>
        </w:rPr>
        <w:br w:type="page" w:clear="all"/>
      </w:r>
      <w:r>
        <w:rPr>
          <w:rFonts w:hint="eastAsia" w:ascii="仿宋" w:hAnsi="仿宋" w:eastAsia="仿宋" w:cs="仿宋"/>
          <w:b/>
          <w:bCs/>
          <w:color w:val="000000"/>
          <w:sz w:val="28"/>
          <w:szCs w:val="28"/>
        </w:rPr>
        <w:t xml:space="preserve">中小企业声明函</w:t>
      </w:r>
      <w:r>
        <w:rPr>
          <w:rFonts w:hint="eastAsia" w:ascii="仿宋" w:hAnsi="仿宋" w:eastAsia="仿宋" w:cs="仿宋"/>
          <w:b/>
          <w:bCs/>
          <w:color w:val="000000"/>
          <w:sz w:val="28"/>
          <w:szCs w:val="28"/>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本公司郑重声明，根据《政府采购促进中小企业发展管理办法》（财库﹝2020﹞46号）的规定，本公司参加</w:t>
      </w:r>
      <w:bookmarkStart w:id="108" w:name="_Hlk78325824"/>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（采购单位）</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的</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zh-CN"/>
        </w:rPr>
        <w:t xml:space="preserve">[项目编号：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zh-CN"/>
        </w:rPr>
        <w:t xml:space="preserve">]</w:t>
      </w:r>
      <w:bookmarkEnd w:id="108"/>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采购活动，该项目</w:t>
      </w:r>
      <w:r>
        <w:rPr>
          <w:rFonts w:hint="eastAsia" w:ascii="仿宋" w:hAnsi="仿宋" w:eastAsia="仿宋" w:cs="仿宋"/>
          <w:color w:val="000000"/>
          <w:sz w:val="24"/>
          <w:szCs w:val="24"/>
          <w:u w:val="single"/>
          <w:lang w:val="zh-CN"/>
        </w:rPr>
        <w:t xml:space="preserve">  服务  </w:t>
      </w:r>
      <w:r>
        <w:rPr>
          <w:rFonts w:hint="eastAsia" w:ascii="仿宋" w:hAnsi="仿宋" w:eastAsia="仿宋" w:cs="仿宋"/>
          <w:color w:val="000000"/>
          <w:sz w:val="24"/>
          <w:szCs w:val="24"/>
          <w:lang w:val="zh-CN"/>
        </w:rPr>
        <w:t xml:space="preserve">全部由符合政策要求的中小企业：本公司承接。本公司具体情况如下：</w:t>
      </w:r>
      <w:r>
        <w:rPr>
          <w:rFonts w:hint="eastAsia" w:ascii="仿宋" w:hAnsi="仿宋" w:eastAsia="仿宋" w:cs="仿宋"/>
          <w:color w:val="000000"/>
          <w:sz w:val="24"/>
          <w:szCs w:val="24"/>
          <w:lang w:val="zh-CN"/>
        </w:rPr>
      </w:r>
      <w:r/>
    </w:p>
    <w:p>
      <w:pPr>
        <w:pStyle w:val="771"/>
        <w:numPr>
          <w:ilvl w:val="0"/>
          <w:numId w:val="3"/>
        </w:numPr>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u w:val="single"/>
        </w:rPr>
        <w:t xml:space="preserve">       （标的名称）  </w:t>
      </w:r>
      <w:r>
        <w:rPr>
          <w:rFonts w:hint="eastAsia" w:ascii="仿宋" w:hAnsi="仿宋" w:eastAsia="仿宋" w:cs="仿宋"/>
          <w:color w:val="000000"/>
          <w:sz w:val="24"/>
          <w:szCs w:val="24"/>
          <w:lang w:val="zh-CN"/>
        </w:rPr>
        <w:t xml:space="preserve">属于</w:t>
      </w:r>
      <w:r>
        <w:rPr>
          <w:rFonts w:hint="eastAsia" w:ascii="仿宋" w:hAnsi="仿宋" w:eastAsia="仿宋" w:cs="仿宋"/>
          <w:color w:val="000000"/>
          <w:sz w:val="24"/>
          <w:szCs w:val="24"/>
          <w:u w:val="single"/>
          <w:lang w:val="zh-CN"/>
        </w:rPr>
        <w:t xml:space="preserve">  磋商文件中明确规定的“其他未列明行业”行业  </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2.承接企业为</w:t>
      </w:r>
      <w:r>
        <w:rPr>
          <w:rFonts w:hint="eastAsia" w:ascii="仿宋" w:hAnsi="仿宋" w:eastAsia="仿宋" w:cs="仿宋"/>
          <w:i/>
          <w:iCs/>
          <w:color w:val="000000"/>
          <w:sz w:val="24"/>
          <w:szCs w:val="24"/>
          <w:u w:val="single"/>
          <w:lang w:val="zh-CN"/>
        </w:rPr>
        <w:t xml:space="preserve">（填具供应商名称）</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3.本公司从业人员</w:t>
      </w:r>
      <w:r>
        <w:rPr>
          <w:rFonts w:hint="eastAsia" w:ascii="仿宋" w:hAnsi="仿宋" w:eastAsia="仿宋" w:cs="仿宋"/>
          <w:color w:val="000000"/>
          <w:sz w:val="24"/>
          <w:szCs w:val="24"/>
          <w:u w:val="single"/>
          <w:lang w:val="zh-CN"/>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 xml:space="preserve">人；</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4.本公司营业收入为</w:t>
      </w:r>
      <w:r>
        <w:rPr>
          <w:rFonts w:hint="eastAsia" w:ascii="仿宋" w:hAnsi="仿宋" w:eastAsia="仿宋" w:cs="仿宋"/>
          <w:color w:val="000000"/>
          <w:sz w:val="24"/>
          <w:szCs w:val="24"/>
          <w:u w:val="single"/>
          <w:lang w:val="zh-CN"/>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 xml:space="preserve">万元，资产总额为</w:t>
      </w:r>
      <w:r>
        <w:rPr>
          <w:rFonts w:hint="eastAsia" w:ascii="仿宋" w:hAnsi="仿宋" w:eastAsia="仿宋" w:cs="仿宋"/>
          <w:color w:val="000000"/>
          <w:sz w:val="24"/>
          <w:szCs w:val="24"/>
          <w:u w:val="single"/>
          <w:lang w:val="zh-CN"/>
        </w:rPr>
        <w:tab/>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lang w:val="zh-CN"/>
        </w:rPr>
        <w:t xml:space="preserve">万元；</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本企业对上述声明内容的真实性负责。如有虚假，将依法承担相应责任。</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p>
      <w:pPr>
        <w:pStyle w:val="771"/>
        <w:ind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rPr>
          <w:rFonts w:hint="eastAsia" w:ascii="仿宋" w:hAnsi="仿宋" w:eastAsia="仿宋" w:cs="仿宋"/>
          <w:color w:val="000000"/>
          <w:sz w:val="24"/>
          <w:szCs w:val="24"/>
        </w:rPr>
      </w:r>
      <w:r/>
    </w:p>
    <w:p>
      <w:pPr>
        <w:pStyle w:val="771"/>
        <w:ind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1.依据工信部联企业〔2011〕300号《关于印发中小企业划型标准规定的通知》中的中小企业划型标准规定，本项目供应商属于“租赁和商务服务业”内的中小企业，将享受中小企业扶持政策。</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2.“其他未列明行业”类中小企业划型标准：从业人员300人以下的为中小微型企业。其中，从业人员100人及以上的为中型企业；从业人员10人及以上的为小型企业；从业人员10人以下的为微型企业。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3.从业人员、营业收入、资产总额填报上一年度数据，无上一年度数据的新成立企业可不填报。</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4.参加本次采购活动，供应商须严格按照《政府采购促进中小企业发展管理办法》（财库﹝2020﹞46号）的文件要求，出具填报“中小企业声明函”。</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5.专门面向中小微型企业采购的项目，供应商如不提供此声明函，则不能通过资格审查；非专门面向中小微型企业采购的项目，供应商如不提供此声明函，价格将不做相应扣除。</w:t>
      </w:r>
      <w:r>
        <w:rPr>
          <w:rFonts w:hint="eastAsia" w:ascii="仿宋" w:hAnsi="仿宋" w:eastAsia="仿宋" w:cs="仿宋"/>
          <w:color w:val="000000"/>
          <w:sz w:val="24"/>
          <w:szCs w:val="24"/>
          <w:lang w:val="zh-CN"/>
        </w:rPr>
      </w:r>
      <w:r/>
    </w:p>
    <w:p>
      <w:pPr>
        <w:pStyle w:val="771"/>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6.供应商自行勾选承接企业的企业规模类型。</w:t>
      </w:r>
      <w:r>
        <w:rPr>
          <w:rFonts w:hint="eastAsia" w:ascii="仿宋" w:hAnsi="仿宋" w:eastAsia="仿宋" w:cs="仿宋"/>
          <w:color w:val="000000"/>
          <w:sz w:val="24"/>
          <w:szCs w:val="24"/>
          <w:lang w:val="zh-CN"/>
        </w:rPr>
      </w:r>
      <w:r/>
    </w:p>
    <w:p>
      <w:pPr>
        <w:pStyle w:val="771"/>
        <w:ind w:firstLine="522"/>
        <w:spacing w:line="360" w:lineRule="auto"/>
        <w:rPr>
          <w:rFonts w:hint="eastAsia" w:ascii="仿宋" w:hAnsi="仿宋" w:eastAsia="仿宋" w:cs="仿宋"/>
          <w:b/>
          <w:bCs/>
          <w:color w:val="000000"/>
        </w:rPr>
        <w:sectPr>
          <w:footnotePr/>
          <w:endnotePr/>
          <w:type w:val="nextPage"/>
          <w:pgSz w:w="11906" w:h="16838" w:orient="portrait"/>
          <w:pgMar w:top="851" w:right="851" w:bottom="851" w:left="1134" w:header="567" w:footer="454" w:gutter="0"/>
          <w:cols w:num="1" w:sep="0" w:space="1701" w:equalWidth="1"/>
          <w:docGrid w:linePitch="360"/>
        </w:sectPr>
        <w:outlineLvl w:val="4"/>
      </w:pPr>
      <w:r>
        <w:rPr>
          <w:rFonts w:hint="eastAsia" w:ascii="仿宋" w:hAnsi="仿宋" w:eastAsia="仿宋" w:cs="仿宋"/>
          <w:b/>
          <w:bCs/>
          <w:color w:val="000000"/>
        </w:rPr>
      </w:r>
      <w:r/>
    </w:p>
    <w:p>
      <w:pPr>
        <w:pStyle w:val="771"/>
        <w:jc w:val="center"/>
        <w:spacing w:before="240" w:after="240" w:line="420" w:lineRule="exact"/>
        <w:rPr>
          <w:rFonts w:hint="eastAsia" w:ascii="仿宋" w:hAnsi="仿宋" w:eastAsia="仿宋" w:cs="仿宋"/>
          <w:b/>
          <w:bCs/>
          <w:color w:val="000000"/>
        </w:rPr>
      </w:pPr>
      <w:r>
        <w:rPr>
          <w:rFonts w:hint="eastAsia" w:ascii="仿宋" w:hAnsi="仿宋" w:eastAsia="仿宋" w:cs="仿宋"/>
          <w:b/>
          <w:bCs/>
          <w:color w:val="000000"/>
          <w:sz w:val="28"/>
          <w:szCs w:val="28"/>
        </w:rPr>
        <w:t xml:space="preserve">残疾人福利性单位声明函</w:t>
      </w:r>
      <w:r>
        <w:rPr>
          <w:rFonts w:hint="eastAsia" w:ascii="仿宋" w:hAnsi="仿宋" w:eastAsia="仿宋" w:cs="仿宋"/>
          <w:b/>
          <w:bCs/>
          <w:color w:val="000000"/>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由本单位提供服务。</w:t>
      </w: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本单位对上述声明的真实性负责。如有虚假，将依法承担相应责任。</w:t>
      </w: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1.专门面向中小微型企业采购的项目，投标人为残疾人福利性单位并提供服务的必须提供此声明函，否则将不能通过资格审查。</w:t>
      </w: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2.非专门面向中小微型企业采购的项目，投标人如不提供此声明函，价格将不做相应扣除。</w:t>
      </w: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3.成交供应商为残疾人福利性单位的，此声明函将随中标/成交结果同时公告，接受社会监督。</w:t>
      </w: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ind w:firstLine="480"/>
        <w:jc w:val="righ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供应商全称（加盖CA电子公章）：</w:t>
      </w:r>
      <w:r>
        <w:rPr>
          <w:rFonts w:hint="eastAsia" w:ascii="仿宋" w:hAnsi="仿宋" w:eastAsia="仿宋" w:cs="仿宋"/>
          <w:color w:val="000000"/>
          <w:sz w:val="24"/>
          <w:szCs w:val="24"/>
        </w:rPr>
      </w:r>
      <w:r/>
    </w:p>
    <w:p>
      <w:pPr>
        <w:pStyle w:val="771"/>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年 月 日</w:t>
      </w:r>
      <w:r>
        <w:rPr>
          <w:rFonts w:hint="eastAsia" w:ascii="仿宋" w:hAnsi="仿宋" w:eastAsia="仿宋" w:cs="仿宋"/>
          <w:color w:val="000000"/>
          <w:sz w:val="24"/>
          <w:szCs w:val="24"/>
        </w:rPr>
      </w:r>
      <w:r/>
    </w:p>
    <w:p>
      <w:pPr>
        <w:pStyle w:val="771"/>
        <w:rPr>
          <w:rFonts w:hint="eastAsia" w:ascii="仿宋" w:hAnsi="仿宋" w:eastAsia="仿宋" w:cs="仿宋"/>
          <w:b/>
          <w:bCs/>
          <w:color w:val="000000"/>
        </w:rPr>
      </w:pPr>
      <w:r>
        <w:rPr>
          <w:rFonts w:hint="eastAsia" w:ascii="仿宋" w:hAnsi="仿宋" w:eastAsia="仿宋" w:cs="仿宋"/>
          <w:b/>
          <w:bCs/>
          <w:color w:val="000000"/>
        </w:rPr>
      </w:r>
      <w:r/>
    </w:p>
    <w:p>
      <w:pPr>
        <w:pStyle w:val="892"/>
        <w:rPr>
          <w:rFonts w:hint="eastAsia" w:ascii="仿宋" w:hAnsi="仿宋" w:eastAsia="仿宋" w:cs="仿宋"/>
          <w:b/>
          <w:bCs/>
          <w:color w:val="000000"/>
        </w:rPr>
      </w:pPr>
      <w:r>
        <w:rPr>
          <w:rFonts w:hint="eastAsia" w:ascii="仿宋" w:hAnsi="仿宋" w:eastAsia="仿宋" w:cs="仿宋"/>
          <w:b/>
          <w:bCs/>
          <w:color w:val="000000"/>
        </w:rPr>
      </w:r>
      <w:r/>
    </w:p>
    <w:p>
      <w:pPr>
        <w:pStyle w:val="895"/>
        <w:rPr>
          <w:rFonts w:hint="eastAsia"/>
        </w:rPr>
      </w:pPr>
      <w:r>
        <w:rPr>
          <w:rFonts w:hint="eastAsia"/>
        </w:rPr>
      </w:r>
      <w:r/>
    </w:p>
    <w:p>
      <w:pPr>
        <w:pStyle w:val="771"/>
        <w:jc w:val="center"/>
        <w:rPr>
          <w:rFonts w:hint="eastAsia" w:ascii="仿宋" w:hAnsi="仿宋" w:eastAsia="仿宋" w:cs="仿宋"/>
          <w:b/>
          <w:bCs/>
          <w:color w:val="000000"/>
          <w:sz w:val="24"/>
          <w:szCs w:val="21"/>
        </w:rPr>
      </w:pPr>
      <w:r>
        <w:rPr>
          <w:rFonts w:hint="eastAsia" w:ascii="仿宋" w:hAnsi="仿宋" w:eastAsia="仿宋" w:cs="仿宋"/>
          <w:b/>
          <w:bCs/>
          <w:color w:val="000000"/>
          <w:sz w:val="24"/>
          <w:szCs w:val="21"/>
        </w:rPr>
        <w:t xml:space="preserve">监狱企业证明函</w:t>
      </w:r>
      <w:r>
        <w:rPr>
          <w:rFonts w:hint="eastAsia" w:ascii="仿宋" w:hAnsi="仿宋" w:eastAsia="仿宋" w:cs="仿宋"/>
          <w:b/>
          <w:bCs/>
          <w:color w:val="000000"/>
          <w:sz w:val="24"/>
          <w:szCs w:val="21"/>
        </w:rPr>
      </w:r>
      <w:r/>
    </w:p>
    <w:p>
      <w:pPr>
        <w:pStyle w:val="771"/>
        <w:ind w:firstLine="480"/>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根据《财政部司法部关于政府采购支持监狱企业发展有关问题的通知》（财库〔2014〕68号）的规定，（填写供应商法定全称）为监狱企业。</w:t>
      </w:r>
      <w:r>
        <w:rPr>
          <w:rFonts w:hint="eastAsia" w:ascii="仿宋" w:hAnsi="仿宋" w:eastAsia="仿宋" w:cs="仿宋"/>
          <w:color w:val="000000"/>
          <w:sz w:val="24"/>
          <w:szCs w:val="21"/>
        </w:rPr>
      </w:r>
      <w:r/>
    </w:p>
    <w:p>
      <w:pPr>
        <w:pStyle w:val="771"/>
        <w:ind w:firstLine="480"/>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特此声明。</w:t>
      </w:r>
      <w:r>
        <w:rPr>
          <w:rFonts w:hint="eastAsia" w:ascii="仿宋" w:hAnsi="仿宋" w:eastAsia="仿宋" w:cs="仿宋"/>
          <w:color w:val="000000"/>
          <w:sz w:val="24"/>
          <w:szCs w:val="21"/>
        </w:rPr>
      </w:r>
      <w:r/>
    </w:p>
    <w:p>
      <w:pPr>
        <w:pStyle w:val="771"/>
        <w:ind w:firstLine="480"/>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771"/>
        <w:ind w:firstLine="480"/>
        <w:spacing w:line="360" w:lineRule="auto"/>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省级以上监狱管理局、戒毒管理局（含新疆生产建设兵团）（盖章）：</w:t>
      </w:r>
      <w:r>
        <w:rPr>
          <w:rFonts w:hint="eastAsia" w:ascii="仿宋" w:hAnsi="仿宋" w:eastAsia="仿宋" w:cs="仿宋"/>
          <w:color w:val="000000"/>
          <w:sz w:val="24"/>
          <w:szCs w:val="21"/>
        </w:rPr>
      </w:r>
      <w:r/>
    </w:p>
    <w:p>
      <w:pPr>
        <w:pStyle w:val="771"/>
        <w:ind w:firstLine="480"/>
        <w:spacing w:line="360" w:lineRule="auto"/>
        <w:rPr>
          <w:rFonts w:hint="eastAsia" w:ascii="仿宋" w:hAnsi="仿宋" w:eastAsia="仿宋" w:cs="仿宋"/>
          <w:b/>
          <w:bCs/>
          <w:color w:val="000000"/>
          <w:sz w:val="24"/>
          <w:szCs w:val="24"/>
        </w:rPr>
      </w:pPr>
      <w:r>
        <w:rPr>
          <w:rFonts w:hint="eastAsia" w:ascii="仿宋" w:hAnsi="仿宋" w:eastAsia="仿宋" w:cs="仿宋"/>
          <w:color w:val="000000"/>
          <w:sz w:val="24"/>
          <w:szCs w:val="21"/>
        </w:rPr>
        <w:t xml:space="preserve">日期：</w:t>
      </w:r>
      <w:r>
        <w:rPr>
          <w:rFonts w:hint="eastAsia" w:ascii="仿宋" w:hAnsi="仿宋" w:eastAsia="仿宋" w:cs="仿宋"/>
          <w:b/>
          <w:bCs/>
          <w:color w:val="000000"/>
          <w:sz w:val="24"/>
          <w:szCs w:val="24"/>
        </w:rPr>
      </w:r>
      <w:r/>
    </w:p>
    <w:p>
      <w:pPr>
        <w:pStyle w:val="771"/>
        <w:jc w:val="left"/>
        <w:spacing w:line="420" w:lineRule="exact"/>
        <w:rPr>
          <w:rFonts w:hint="eastAsia" w:eastAsia="宋体" w:cs="宋体"/>
          <w:b/>
          <w:bCs/>
          <w:color w:val="000000"/>
          <w:sz w:val="24"/>
          <w:szCs w:val="21"/>
        </w:rPr>
        <w:outlineLvl w:val="3"/>
      </w:pPr>
      <w:r>
        <w:rPr>
          <w:rFonts w:hint="eastAsia" w:eastAsia="宋体" w:cs="宋体"/>
          <w:b/>
          <w:bCs/>
          <w:color w:val="000000"/>
          <w:sz w:val="24"/>
          <w:szCs w:val="21"/>
        </w:rPr>
      </w:r>
      <w:r/>
    </w:p>
    <w:p>
      <w:pPr>
        <w:pStyle w:val="771"/>
        <w:jc w:val="left"/>
        <w:spacing w:line="420" w:lineRule="exact"/>
        <w:rPr>
          <w:rFonts w:hint="eastAsia" w:eastAsia="宋体" w:cs="宋体"/>
          <w:b/>
          <w:bCs/>
          <w:color w:val="000000"/>
          <w:sz w:val="24"/>
          <w:szCs w:val="21"/>
        </w:rPr>
        <w:outlineLvl w:val="3"/>
      </w:pPr>
      <w:r>
        <w:rPr>
          <w:rFonts w:hint="eastAsia" w:eastAsia="宋体" w:cs="宋体"/>
          <w:b/>
          <w:bCs/>
          <w:color w:val="000000"/>
          <w:sz w:val="24"/>
          <w:szCs w:val="21"/>
        </w:rPr>
      </w:r>
      <w:r/>
    </w:p>
    <w:p>
      <w:pPr>
        <w:pStyle w:val="771"/>
        <w:ind w:firstLine="482"/>
        <w:jc w:val="center"/>
        <w:spacing w:line="360" w:lineRule="auto"/>
        <w:rPr>
          <w:rFonts w:hint="eastAsia" w:ascii="仿宋" w:hAnsi="仿宋" w:eastAsia="仿宋" w:cs="宋体"/>
          <w:b/>
          <w:sz w:val="24"/>
          <w:szCs w:val="24"/>
          <w:lang w:bidi="ar"/>
        </w:rPr>
      </w:pPr>
      <w:r/>
      <w:bookmarkStart w:id="109" w:name="_Hlk130369611"/>
      <w:r>
        <w:rPr>
          <w:rFonts w:hint="eastAsia" w:ascii="仿宋" w:hAnsi="仿宋" w:eastAsia="仿宋" w:cs="宋体"/>
          <w:b/>
          <w:sz w:val="24"/>
          <w:szCs w:val="24"/>
          <w:lang w:bidi="ar"/>
        </w:rPr>
        <w:t xml:space="preserve">供应商信用承诺书</w:t>
      </w:r>
      <w:bookmarkEnd w:id="109"/>
      <w:r>
        <w:rPr>
          <w:rFonts w:hint="eastAsia" w:ascii="仿宋" w:hAnsi="仿宋" w:eastAsia="仿宋" w:cs="宋体"/>
          <w:b/>
          <w:sz w:val="24"/>
          <w:szCs w:val="24"/>
          <w:lang w:bidi="ar"/>
        </w:rPr>
      </w:r>
      <w:r/>
    </w:p>
    <w:p>
      <w:pPr>
        <w:pStyle w:val="771"/>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为营造公开、公平、公正的交易环境，树立诚信守法的供应商形象，本人代表本单位作出以下承诺：</w:t>
      </w:r>
      <w:r>
        <w:rPr>
          <w:rFonts w:hint="eastAsia" w:ascii="仿宋" w:hAnsi="仿宋" w:eastAsia="仿宋" w:cs="宋体"/>
          <w:sz w:val="24"/>
          <w:szCs w:val="24"/>
          <w:lang w:val="zh-CN"/>
        </w:rPr>
      </w:r>
      <w:r/>
    </w:p>
    <w:p>
      <w:pPr>
        <w:pStyle w:val="771"/>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仿宋" w:hAnsi="仿宋" w:eastAsia="仿宋" w:cs="宋体"/>
          <w:sz w:val="24"/>
          <w:szCs w:val="24"/>
          <w:lang w:val="zh-CN"/>
        </w:rPr>
      </w:r>
      <w:r/>
    </w:p>
    <w:p>
      <w:pPr>
        <w:pStyle w:val="771"/>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二、严格依照国家和省、市、县关于政府采购等方面的法律、法规、规章、规范性文件，参加投标活动；积极履行社会责任，促进廉政建设；</w:t>
      </w:r>
      <w:r>
        <w:rPr>
          <w:rFonts w:hint="eastAsia" w:ascii="仿宋" w:hAnsi="仿宋" w:eastAsia="仿宋" w:cs="宋体"/>
          <w:sz w:val="24"/>
          <w:szCs w:val="24"/>
          <w:lang w:val="zh-CN"/>
        </w:rPr>
      </w:r>
      <w:r/>
    </w:p>
    <w:p>
      <w:pPr>
        <w:pStyle w:val="771"/>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三、自我约束、自我管理，守合同、重信用，不参与围标串标、弄虚作假、骗取成交、干扰评标、违约毁约、恶意投诉等行为，主动维护招标投标的良好秩序；</w:t>
      </w:r>
      <w:r>
        <w:rPr>
          <w:rFonts w:hint="eastAsia" w:ascii="仿宋" w:hAnsi="仿宋" w:eastAsia="仿宋" w:cs="宋体"/>
          <w:sz w:val="24"/>
          <w:szCs w:val="24"/>
          <w:lang w:val="zh-CN"/>
        </w:rPr>
      </w:r>
      <w:r/>
    </w:p>
    <w:p>
      <w:pPr>
        <w:pStyle w:val="771"/>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rPr>
          <w:rFonts w:hint="eastAsia" w:ascii="仿宋" w:hAnsi="仿宋" w:eastAsia="仿宋" w:cs="宋体"/>
          <w:sz w:val="24"/>
          <w:szCs w:val="24"/>
          <w:lang w:val="zh-CN"/>
        </w:rPr>
      </w:r>
      <w:r/>
    </w:p>
    <w:p>
      <w:pPr>
        <w:pStyle w:val="771"/>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五、自觉接受政府部门、行业组织、社会公众、新闻舆论等监督；</w:t>
      </w:r>
      <w:r>
        <w:rPr>
          <w:rFonts w:hint="eastAsia" w:ascii="仿宋" w:hAnsi="仿宋" w:eastAsia="仿宋" w:cs="宋体"/>
          <w:sz w:val="24"/>
          <w:szCs w:val="24"/>
          <w:lang w:val="zh-CN"/>
        </w:rPr>
      </w:r>
      <w:r/>
    </w:p>
    <w:p>
      <w:pPr>
        <w:pStyle w:val="771"/>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六、上述承诺已向本单位员工作了宣传教育；</w:t>
      </w:r>
      <w:r>
        <w:rPr>
          <w:rFonts w:hint="eastAsia" w:ascii="仿宋" w:hAnsi="仿宋" w:eastAsia="仿宋" w:cs="宋体"/>
          <w:sz w:val="24"/>
          <w:szCs w:val="24"/>
          <w:lang w:val="zh-CN"/>
        </w:rPr>
      </w:r>
      <w:r/>
    </w:p>
    <w:p>
      <w:pPr>
        <w:pStyle w:val="771"/>
        <w:ind w:firstLine="482"/>
        <w:spacing w:line="360" w:lineRule="auto"/>
        <w:rPr>
          <w:rFonts w:hint="eastAsia" w:ascii="仿宋" w:hAnsi="仿宋" w:eastAsia="仿宋" w:cs="宋体"/>
          <w:sz w:val="24"/>
          <w:szCs w:val="24"/>
          <w:lang w:val="zh-CN"/>
        </w:rPr>
      </w:pPr>
      <w:r>
        <w:rPr>
          <w:rFonts w:hint="eastAsia" w:ascii="仿宋" w:hAnsi="仿宋" w:eastAsia="仿宋" w:cs="宋体"/>
          <w:b/>
          <w:sz w:val="24"/>
          <w:szCs w:val="24"/>
          <w:lang w:val="zh-CN" w:bidi="ar"/>
        </w:rPr>
        <w:t xml:space="preserve">如有违反上述承诺的不良行为，本单位同意将其予以上网公示。</w:t>
      </w:r>
      <w:r>
        <w:rPr>
          <w:rFonts w:hint="eastAsia" w:ascii="仿宋" w:hAnsi="仿宋" w:eastAsia="仿宋" w:cs="宋体"/>
          <w:sz w:val="24"/>
          <w:szCs w:val="24"/>
          <w:lang w:val="zh-CN"/>
        </w:rPr>
      </w:r>
      <w:r/>
    </w:p>
    <w:p>
      <w:pPr>
        <w:pStyle w:val="771"/>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供应商全称(加盖CA电子公章)：</w:t>
      </w:r>
      <w:r>
        <w:rPr>
          <w:rFonts w:hint="eastAsia" w:ascii="仿宋" w:hAnsi="仿宋" w:eastAsia="仿宋" w:cs="宋体"/>
          <w:sz w:val="24"/>
          <w:szCs w:val="24"/>
          <w:u w:val="single"/>
          <w:lang w:val="zh-CN"/>
        </w:rPr>
      </w:r>
      <w:r/>
    </w:p>
    <w:p>
      <w:pPr>
        <w:pStyle w:val="771"/>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法定代表人（签字或盖章）：</w:t>
      </w:r>
      <w:r>
        <w:rPr>
          <w:rFonts w:hint="eastAsia" w:ascii="仿宋" w:hAnsi="仿宋" w:eastAsia="仿宋" w:cs="宋体"/>
          <w:sz w:val="24"/>
          <w:szCs w:val="24"/>
          <w:u w:val="single"/>
          <w:lang w:val="zh-CN"/>
        </w:rPr>
      </w:r>
      <w:r/>
    </w:p>
    <w:p>
      <w:pPr>
        <w:pStyle w:val="771"/>
        <w:ind w:firstLine="264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时间：  年  月   日</w:t>
      </w:r>
      <w:r>
        <w:rPr>
          <w:rFonts w:hint="eastAsia" w:ascii="仿宋" w:hAnsi="仿宋" w:eastAsia="仿宋" w:cs="宋体"/>
          <w:sz w:val="24"/>
          <w:szCs w:val="24"/>
          <w:lang w:val="zh-CN"/>
        </w:rPr>
      </w:r>
      <w:r/>
    </w:p>
    <w:p>
      <w:pPr>
        <w:pStyle w:val="771"/>
        <w:jc w:val="left"/>
        <w:spacing w:line="360" w:lineRule="auto"/>
        <w:rPr>
          <w:rFonts w:hint="eastAsia" w:ascii="仿宋" w:hAnsi="仿宋" w:eastAsia="仿宋"/>
          <w:bCs/>
          <w:sz w:val="24"/>
          <w:szCs w:val="24"/>
          <w:lang w:bidi="ar"/>
        </w:rPr>
      </w:pPr>
      <w:r>
        <w:rPr>
          <w:rFonts w:ascii="仿宋" w:hAnsi="仿宋" w:eastAsia="仿宋"/>
          <w:sz w:val="24"/>
          <w:szCs w:val="24"/>
        </w:rPr>
        <w:br w:type="page" w:clear="all"/>
      </w:r>
      <w:r>
        <w:rPr>
          <w:rFonts w:hint="eastAsia" w:ascii="仿宋" w:hAnsi="仿宋" w:eastAsia="仿宋"/>
          <w:bCs/>
          <w:sz w:val="24"/>
          <w:szCs w:val="24"/>
          <w:lang w:bidi="ar"/>
        </w:rPr>
      </w:r>
      <w:r/>
    </w:p>
    <w:p>
      <w:pPr>
        <w:pStyle w:val="771"/>
        <w:ind w:firstLine="482"/>
        <w:jc w:val="center"/>
        <w:spacing w:line="360" w:lineRule="auto"/>
        <w:rPr>
          <w:rFonts w:hint="eastAsia" w:ascii="仿宋" w:hAnsi="仿宋" w:eastAsia="仿宋" w:cs="宋体"/>
          <w:b/>
          <w:sz w:val="24"/>
          <w:szCs w:val="24"/>
          <w:lang w:bidi="ar"/>
        </w:rPr>
      </w:pPr>
      <w:r>
        <w:rPr>
          <w:rFonts w:hint="eastAsia" w:ascii="仿宋" w:hAnsi="仿宋" w:eastAsia="仿宋" w:cs="宋体"/>
          <w:b/>
          <w:sz w:val="24"/>
          <w:szCs w:val="24"/>
          <w:lang w:bidi="ar"/>
        </w:rPr>
        <w:t xml:space="preserve">远程参与开标会议诚信承诺书</w:t>
      </w:r>
      <w:r>
        <w:rPr>
          <w:rFonts w:hint="eastAsia" w:ascii="仿宋" w:hAnsi="仿宋" w:eastAsia="仿宋" w:cs="宋体"/>
          <w:b/>
          <w:sz w:val="24"/>
          <w:szCs w:val="24"/>
          <w:lang w:bidi="ar"/>
        </w:rPr>
      </w:r>
      <w:r/>
    </w:p>
    <w:p>
      <w:pPr>
        <w:pStyle w:val="771"/>
        <w:spacing w:line="400" w:lineRule="exact"/>
        <w:rPr>
          <w:rFonts w:hint="eastAsia" w:ascii="仿宋" w:hAnsi="仿宋" w:eastAsia="仿宋" w:cs="宋体"/>
          <w:sz w:val="24"/>
          <w:szCs w:val="24"/>
          <w:u w:val="single"/>
          <w:lang w:val="zh-CN" w:bidi="ar"/>
        </w:rPr>
      </w:pPr>
      <w:r>
        <w:rPr>
          <w:rFonts w:hint="eastAsia" w:ascii="仿宋" w:hAnsi="仿宋" w:eastAsia="仿宋" w:cs="宋体"/>
          <w:sz w:val="24"/>
          <w:szCs w:val="24"/>
          <w:lang w:val="zh-CN" w:bidi="ar"/>
        </w:rPr>
        <w:t xml:space="preserve">致</w:t>
      </w:r>
      <w:r>
        <w:rPr>
          <w:rFonts w:hint="eastAsia" w:ascii="仿宋" w:hAnsi="仿宋" w:eastAsia="仿宋" w:cs="宋体"/>
          <w:sz w:val="24"/>
          <w:szCs w:val="24"/>
          <w:u w:val="single"/>
          <w:lang w:bidi="ar"/>
        </w:rPr>
        <w:t xml:space="preserve">              （采购单位） </w:t>
      </w:r>
      <w:r>
        <w:rPr>
          <w:rFonts w:hint="eastAsia" w:ascii="仿宋" w:hAnsi="仿宋" w:eastAsia="仿宋" w:cs="宋体"/>
          <w:sz w:val="24"/>
          <w:szCs w:val="24"/>
          <w:lang w:val="zh-CN" w:bidi="ar"/>
        </w:rPr>
        <w:t xml:space="preserve">：</w:t>
      </w:r>
      <w:r>
        <w:rPr>
          <w:rFonts w:ascii="仿宋" w:hAnsi="仿宋" w:eastAsia="仿宋" w:cs="宋体"/>
          <w:sz w:val="24"/>
          <w:szCs w:val="24"/>
          <w:u w:val="single"/>
          <w:lang w:val="zh-CN" w:bidi="ar"/>
        </w:rPr>
        <w:t xml:space="preserve">                   </w:t>
      </w:r>
      <w:r>
        <w:rPr>
          <w:rFonts w:hint="eastAsia" w:ascii="仿宋" w:hAnsi="仿宋" w:eastAsia="仿宋" w:cs="宋体"/>
          <w:sz w:val="24"/>
          <w:szCs w:val="24"/>
          <w:u w:val="single"/>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我方郑重承诺：遵循公开、公平、公正和诚实守信的原则，参加本次远程开标会议，是我方真实意思的表达。</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一、不出借、买卖、伪造、涂改企业和从业人员的资质证书、营业执照、资格业绩、印章以及其他相关资信证明文件，严禁其他企业或个人以我公司的名义投标。</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二、严格遵守法律、法规和磋商文件规定的投标程序。不隐瞒真实情况，不弄虚作假，不骗取投标和中标资格。</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三、坚决抵制和杜绝串标、围标、哄抬报价、贿赂、回扣等违法投标和不正当竞争行为。</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四、依法经营，公平竞争，不采取违法、违规或不正当手段损害、侵犯同行企业的正当权益。</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五、遵守指令、不擅离职守。开标评标过程中，我方将坚持全程参加开评标会议，积极响应采购单位的指令和操作要求，不擅离职守，始终保持通讯顺畅，因我方原因导致10分钟内无法与管理端建立起联系的，即视为放弃交互的权利，我方认可采购单位任意处置决定，接受包括终止投标资格在内的任何处理结果。</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七、不向采购单位或评标委员会成员或相关人员行贿，以牟取中标。</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八、我方将在法律、法规框架允许的范围内就有关评审过程中的事项向管理人员提出咨询或疑问，如需要提出现场质疑的，将严格按照江苏省财政厅文件（苏财购[</w:t>
      </w:r>
      <w:r>
        <w:rPr>
          <w:rFonts w:ascii="仿宋" w:hAnsi="仿宋" w:eastAsia="仿宋" w:cs="宋体"/>
          <w:sz w:val="24"/>
          <w:szCs w:val="24"/>
          <w:lang w:val="zh-CN" w:bidi="ar"/>
        </w:rPr>
        <w:t xml:space="preserve">2018]86</w:t>
      </w:r>
      <w:r>
        <w:rPr>
          <w:rFonts w:hint="eastAsia" w:ascii="仿宋" w:hAnsi="仿宋" w:eastAsia="仿宋" w:cs="宋体"/>
          <w:sz w:val="24"/>
          <w:szCs w:val="24"/>
          <w:lang w:val="zh-CN" w:bidi="ar"/>
        </w:rPr>
        <w:t xml:space="preserve">号）规定，以书面方式提出（加盖企业印鉴后通过网络传输扫描件）。不在招投标活动中虚假投诉。</w:t>
      </w:r>
      <w:r>
        <w:rPr>
          <w:rFonts w:hint="eastAsia" w:ascii="仿宋" w:hAnsi="仿宋" w:eastAsia="仿宋" w:cs="宋体"/>
          <w:sz w:val="24"/>
          <w:szCs w:val="24"/>
          <w:lang w:val="zh-CN" w:bidi="ar"/>
        </w:rPr>
      </w:r>
      <w:r/>
    </w:p>
    <w:p>
      <w:pPr>
        <w:pStyle w:val="771"/>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我方若有违反承诺内容的行为，自愿接受取消招投标资格、将不良行为记录记入档案、没收投标保证金等有关处理，并承担相应的法律责任。给采购单位造成损失的，依法承担赔偿责任。</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pStyle w:val="771"/>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承诺单位（加盖CA电子公章）：</w:t>
      </w:r>
      <w:r>
        <w:rPr>
          <w:rFonts w:hint="eastAsia" w:ascii="仿宋" w:hAnsi="仿宋" w:eastAsia="仿宋" w:cs="宋体"/>
          <w:sz w:val="24"/>
          <w:szCs w:val="24"/>
          <w:lang w:val="zh-CN" w:bidi="ar"/>
        </w:rPr>
      </w:r>
      <w:r/>
    </w:p>
    <w:p>
      <w:pPr>
        <w:pStyle w:val="771"/>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法定代表人签字或签章：</w:t>
      </w:r>
      <w:r>
        <w:rPr>
          <w:rFonts w:hint="eastAsia" w:ascii="仿宋" w:hAnsi="仿宋" w:eastAsia="仿宋" w:cs="宋体"/>
          <w:sz w:val="24"/>
          <w:szCs w:val="24"/>
          <w:lang w:val="zh-CN" w:bidi="ar"/>
        </w:rPr>
      </w:r>
      <w:r/>
    </w:p>
    <w:p>
      <w:pPr>
        <w:pStyle w:val="771"/>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年</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月</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日</w:t>
      </w:r>
      <w:r>
        <w:rPr>
          <w:rFonts w:hint="eastAsia" w:ascii="仿宋" w:hAnsi="仿宋" w:eastAsia="仿宋" w:cs="宋体"/>
          <w:sz w:val="24"/>
          <w:szCs w:val="24"/>
          <w:lang w:val="zh-CN" w:bidi="ar"/>
        </w:rPr>
      </w:r>
      <w:r/>
    </w:p>
    <w:p>
      <w:pPr>
        <w:pStyle w:val="771"/>
        <w:jc w:val="left"/>
        <w:spacing w:line="360" w:lineRule="auto"/>
        <w:widowControl/>
        <w:rPr>
          <w:rFonts w:hint="eastAsia" w:ascii="仿宋" w:hAnsi="仿宋" w:eastAsia="仿宋"/>
          <w:sz w:val="24"/>
          <w:szCs w:val="24"/>
        </w:rPr>
      </w:pPr>
      <w:r>
        <w:rPr>
          <w:rFonts w:hint="eastAsia" w:ascii="仿宋" w:hAnsi="仿宋" w:eastAsia="仿宋"/>
          <w:sz w:val="24"/>
          <w:szCs w:val="24"/>
        </w:rPr>
      </w:r>
      <w:r/>
    </w:p>
    <w:p>
      <w:pPr>
        <w:pStyle w:val="771"/>
        <w:jc w:val="center"/>
        <w:spacing w:line="360" w:lineRule="auto"/>
        <w:rPr>
          <w:rFonts w:hint="eastAsia" w:ascii="仿宋" w:hAnsi="仿宋" w:eastAsia="仿宋"/>
          <w:b/>
          <w:bCs/>
          <w:i/>
          <w:color w:val="000000"/>
          <w:sz w:val="32"/>
          <w:szCs w:val="32"/>
          <w:u w:val="single"/>
        </w:rPr>
      </w:pPr>
      <w:r>
        <w:rPr>
          <w:rFonts w:hint="eastAsia" w:ascii="仿宋" w:hAnsi="仿宋" w:eastAsia="仿宋"/>
          <w:b/>
          <w:bCs/>
          <w:i/>
          <w:color w:val="000000"/>
          <w:sz w:val="32"/>
          <w:szCs w:val="32"/>
          <w:u w:val="single"/>
        </w:rPr>
      </w:r>
      <w:r/>
    </w:p>
    <w:p>
      <w:pPr>
        <w:pStyle w:val="771"/>
        <w:jc w:val="center"/>
        <w:spacing w:line="360" w:lineRule="auto"/>
        <w:rPr>
          <w:rFonts w:hint="eastAsia" w:ascii="仿宋" w:hAnsi="仿宋" w:eastAsia="仿宋"/>
          <w:b/>
          <w:bCs/>
          <w:color w:val="000000"/>
          <w:sz w:val="24"/>
          <w:szCs w:val="24"/>
          <w:highlight w:val="none"/>
        </w:rPr>
      </w:pPr>
      <w:r>
        <w:rPr>
          <w:rFonts w:hint="eastAsia" w:ascii="仿宋" w:hAnsi="仿宋" w:eastAsia="仿宋"/>
          <w:b/>
          <w:color w:val="000000"/>
          <w:sz w:val="24"/>
          <w:szCs w:val="21"/>
        </w:rPr>
        <w:t xml:space="preserve">磋商响应函</w:t>
      </w:r>
      <w:r>
        <w:rPr>
          <w:rFonts w:hint="eastAsia" w:ascii="仿宋" w:hAnsi="仿宋" w:eastAsia="仿宋"/>
          <w:b/>
          <w:bCs/>
          <w:color w:val="000000"/>
          <w:sz w:val="24"/>
          <w:szCs w:val="24"/>
          <w:highlight w:val="none"/>
        </w:rPr>
      </w:r>
      <w:r/>
    </w:p>
    <w:p>
      <w:pPr>
        <w:pStyle w:val="771"/>
        <w:jc w:val="left"/>
        <w:spacing w:line="360" w:lineRule="auto"/>
        <w:rPr>
          <w:rFonts w:ascii="仿宋" w:hAnsi="仿宋" w:eastAsia="仿宋" w:cs="宋体"/>
          <w:sz w:val="24"/>
          <w:szCs w:val="24"/>
          <w:u w:val="single"/>
          <w:lang w:val="zh-CN" w:bidi="ar"/>
        </w:rPr>
      </w:pPr>
      <w:r>
        <w:rPr>
          <w:rFonts w:hint="eastAsia" w:ascii="仿宋" w:hAnsi="仿宋" w:eastAsia="仿宋" w:cs="宋体"/>
          <w:sz w:val="24"/>
          <w:szCs w:val="24"/>
          <w:lang w:val="zh-CN" w:bidi="ar"/>
        </w:rPr>
        <w:t xml:space="preserve">致</w:t>
      </w:r>
      <w:r>
        <w:rPr>
          <w:rFonts w:hint="eastAsia" w:ascii="仿宋" w:hAnsi="仿宋" w:eastAsia="仿宋" w:cs="宋体"/>
          <w:sz w:val="24"/>
          <w:szCs w:val="24"/>
          <w:u w:val="single"/>
          <w:lang w:bidi="ar"/>
        </w:rPr>
        <w:t xml:space="preserve">              （采购单位） </w:t>
      </w:r>
      <w:r>
        <w:rPr>
          <w:rFonts w:hint="eastAsia" w:ascii="仿宋" w:hAnsi="仿宋" w:eastAsia="仿宋" w:cs="宋体"/>
          <w:sz w:val="24"/>
          <w:szCs w:val="24"/>
          <w:lang w:val="zh-CN" w:bidi="ar"/>
        </w:rPr>
        <w:t xml:space="preserve">：</w:t>
      </w:r>
      <w:r>
        <w:rPr>
          <w:rFonts w:ascii="仿宋" w:hAnsi="仿宋" w:eastAsia="仿宋" w:cs="宋体"/>
          <w:sz w:val="24"/>
          <w:szCs w:val="24"/>
          <w:u w:val="single"/>
          <w:lang w:val="zh-CN" w:bidi="ar"/>
        </w:rPr>
        <w:t xml:space="preserve"> </w:t>
      </w:r>
      <w:r>
        <w:rPr>
          <w:rFonts w:ascii="仿宋" w:hAnsi="仿宋" w:eastAsia="仿宋" w:cs="宋体"/>
          <w:sz w:val="24"/>
          <w:szCs w:val="24"/>
          <w:u w:val="single"/>
          <w:lang w:val="zh-CN" w:bidi="ar"/>
        </w:rPr>
      </w:r>
      <w:r/>
    </w:p>
    <w:p>
      <w:pPr>
        <w:pStyle w:val="771"/>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根据贵方的</w:t>
      </w:r>
      <w:r>
        <w:rPr>
          <w:rFonts w:hint="eastAsia" w:ascii="仿宋" w:hAnsi="仿宋" w:eastAsia="仿宋"/>
          <w:color w:val="000000"/>
          <w:sz w:val="24"/>
          <w:szCs w:val="21"/>
          <w:u w:val="single"/>
        </w:rPr>
        <w:t xml:space="preserve">            （项目名称及项目编号）  </w:t>
      </w:r>
      <w:r>
        <w:rPr>
          <w:rFonts w:hint="eastAsia" w:ascii="仿宋" w:hAnsi="仿宋" w:eastAsia="仿宋"/>
          <w:color w:val="000000"/>
          <w:sz w:val="24"/>
          <w:szCs w:val="21"/>
        </w:rPr>
        <w:t xml:space="preserve">磋商文件，正式授权下述签字人______(姓名)代表我方______________（供应商的名称），全权处理本次项目磋商的有关事宜。</w:t>
      </w:r>
      <w:r>
        <w:rPr>
          <w:rFonts w:hint="eastAsia" w:ascii="仿宋" w:hAnsi="仿宋" w:eastAsia="仿宋"/>
          <w:color w:val="000000"/>
          <w:sz w:val="24"/>
          <w:szCs w:val="21"/>
        </w:rPr>
      </w:r>
      <w:r/>
    </w:p>
    <w:p>
      <w:pPr>
        <w:pStyle w:val="771"/>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据此函，__________（签字）签字人兹宣布同意如下：</w:t>
      </w:r>
      <w:r>
        <w:rPr>
          <w:rFonts w:hint="eastAsia" w:ascii="仿宋" w:hAnsi="仿宋" w:eastAsia="仿宋"/>
          <w:color w:val="000000"/>
          <w:sz w:val="24"/>
          <w:szCs w:val="21"/>
        </w:rPr>
      </w:r>
      <w:r/>
    </w:p>
    <w:p>
      <w:pPr>
        <w:pStyle w:val="771"/>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1.按磋商文件规定的各项要求，向买方提供所需货物、服务（包含与货物相关的服务及与服务相关的货物）。</w:t>
      </w:r>
      <w:r>
        <w:rPr>
          <w:rFonts w:hint="eastAsia" w:ascii="仿宋" w:hAnsi="仿宋" w:eastAsia="仿宋"/>
          <w:color w:val="000000"/>
          <w:sz w:val="24"/>
          <w:szCs w:val="21"/>
        </w:rPr>
      </w:r>
      <w:r/>
    </w:p>
    <w:p>
      <w:pPr>
        <w:pStyle w:val="771"/>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2.我们完全理解贵方不一定将合同授予最低报价的供应商。</w:t>
      </w:r>
      <w:r>
        <w:rPr>
          <w:rFonts w:hint="eastAsia" w:ascii="仿宋" w:hAnsi="仿宋" w:eastAsia="仿宋"/>
          <w:color w:val="000000"/>
          <w:sz w:val="24"/>
          <w:szCs w:val="21"/>
        </w:rPr>
      </w:r>
      <w:r/>
    </w:p>
    <w:p>
      <w:pPr>
        <w:pStyle w:val="771"/>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3.我们已详细审核全部磋商文件及其有效补充文件，我们知道必须放弃提出含糊不清或误解问题的权利。</w:t>
      </w:r>
      <w:r>
        <w:rPr>
          <w:rFonts w:hint="eastAsia" w:ascii="仿宋" w:hAnsi="仿宋" w:eastAsia="仿宋"/>
          <w:color w:val="000000"/>
          <w:sz w:val="24"/>
          <w:szCs w:val="21"/>
        </w:rPr>
      </w:r>
      <w:r/>
    </w:p>
    <w:p>
      <w:pPr>
        <w:pStyle w:val="771"/>
        <w:ind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4.我们同意从规定的开标日期起遵循本响应文件，并在规定的磋商有效期期满之前均具有约束力。</w:t>
      </w:r>
      <w:r>
        <w:rPr>
          <w:rFonts w:hint="eastAsia" w:ascii="仿宋" w:hAnsi="仿宋" w:eastAsia="仿宋"/>
          <w:color w:val="000000"/>
          <w:sz w:val="24"/>
          <w:szCs w:val="21"/>
        </w:rPr>
      </w:r>
      <w:r/>
    </w:p>
    <w:p>
      <w:pPr>
        <w:pStyle w:val="771"/>
        <w:ind w:firstLine="480"/>
        <w:jc w:val="left"/>
        <w:spacing w:line="360" w:lineRule="auto"/>
        <w:rPr>
          <w:rFonts w:hint="eastAsia" w:ascii="仿宋" w:hAnsi="仿宋" w:eastAsia="仿宋"/>
          <w:color w:val="000000"/>
          <w:sz w:val="24"/>
          <w:szCs w:val="21"/>
        </w:rPr>
      </w:pPr>
      <w:r>
        <w:rPr>
          <w:rFonts w:ascii="仿宋" w:hAnsi="仿宋" w:eastAsia="仿宋"/>
          <w:color w:val="000000"/>
          <w:sz w:val="24"/>
          <w:szCs w:val="21"/>
        </w:rPr>
        <w:t xml:space="preserve">5</w:t>
      </w:r>
      <w:r>
        <w:rPr>
          <w:rFonts w:hint="eastAsia" w:ascii="仿宋" w:hAnsi="仿宋" w:eastAsia="仿宋"/>
          <w:color w:val="000000"/>
          <w:sz w:val="24"/>
          <w:szCs w:val="21"/>
        </w:rPr>
        <w:t xml:space="preserve">.同意向贵方提供贵方可能另外要求的与磋商有关的任何证据或资料，并保证我方已提供和将要提供的文件是真实的、准确的。</w:t>
      </w:r>
      <w:r>
        <w:rPr>
          <w:rFonts w:hint="eastAsia" w:ascii="仿宋" w:hAnsi="仿宋" w:eastAsia="仿宋"/>
          <w:color w:val="000000"/>
          <w:sz w:val="24"/>
          <w:szCs w:val="21"/>
        </w:rPr>
      </w:r>
      <w:r/>
    </w:p>
    <w:p>
      <w:pPr>
        <w:pStyle w:val="771"/>
        <w:ind w:firstLine="480"/>
        <w:jc w:val="left"/>
        <w:spacing w:line="360" w:lineRule="auto"/>
        <w:rPr>
          <w:rFonts w:hint="eastAsia" w:ascii="仿宋" w:hAnsi="仿宋" w:eastAsia="仿宋"/>
          <w:color w:val="000000"/>
          <w:sz w:val="24"/>
          <w:szCs w:val="21"/>
        </w:rPr>
      </w:pPr>
      <w:r>
        <w:rPr>
          <w:rFonts w:ascii="仿宋" w:hAnsi="仿宋" w:eastAsia="仿宋"/>
          <w:color w:val="000000"/>
          <w:sz w:val="24"/>
          <w:szCs w:val="21"/>
        </w:rPr>
        <w:t xml:space="preserve">6</w:t>
      </w:r>
      <w:r>
        <w:rPr>
          <w:rFonts w:hint="eastAsia" w:ascii="仿宋" w:hAnsi="仿宋" w:eastAsia="仿宋"/>
          <w:color w:val="000000"/>
          <w:sz w:val="24"/>
          <w:szCs w:val="21"/>
        </w:rPr>
        <w:t xml:space="preserve">.一旦我方成交,我方将根据磋商文件的规定，严格履行合同的责任和义务,并保证在磋商文件规定的时间完成项目，交付买方验收、使用。</w:t>
      </w:r>
      <w:r>
        <w:rPr>
          <w:rFonts w:hint="eastAsia" w:ascii="仿宋" w:hAnsi="仿宋" w:eastAsia="仿宋"/>
          <w:color w:val="000000"/>
          <w:sz w:val="24"/>
          <w:szCs w:val="21"/>
        </w:rPr>
      </w:r>
      <w:r/>
    </w:p>
    <w:p>
      <w:pPr>
        <w:pStyle w:val="771"/>
        <w:ind w:left="425"/>
        <w:jc w:val="left"/>
        <w:spacing w:line="360" w:lineRule="auto"/>
        <w:rPr>
          <w:rFonts w:hint="eastAsia" w:ascii="仿宋" w:hAnsi="仿宋" w:eastAsia="仿宋"/>
          <w:color w:val="000000"/>
          <w:sz w:val="24"/>
          <w:szCs w:val="21"/>
        </w:rPr>
      </w:pPr>
      <w:r>
        <w:rPr>
          <w:rFonts w:ascii="仿宋" w:hAnsi="仿宋" w:eastAsia="仿宋"/>
          <w:color w:val="000000"/>
          <w:sz w:val="24"/>
          <w:szCs w:val="21"/>
        </w:rPr>
        <w:t xml:space="preserve">7</w:t>
      </w:r>
      <w:r>
        <w:rPr>
          <w:rFonts w:hint="eastAsia" w:ascii="仿宋" w:hAnsi="仿宋" w:eastAsia="仿宋"/>
          <w:color w:val="000000"/>
          <w:sz w:val="24"/>
          <w:szCs w:val="21"/>
        </w:rPr>
        <w:t xml:space="preserve">.我方与本磋商有关的正式通讯地址为：</w:t>
      </w:r>
      <w:r>
        <w:rPr>
          <w:rFonts w:hint="eastAsia" w:ascii="仿宋" w:hAnsi="仿宋" w:eastAsia="仿宋"/>
          <w:color w:val="000000"/>
          <w:sz w:val="24"/>
          <w:szCs w:val="21"/>
        </w:rPr>
      </w:r>
      <w:r/>
    </w:p>
    <w:p>
      <w:pPr>
        <w:pStyle w:val="771"/>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地          址：</w:t>
      </w:r>
      <w:r>
        <w:rPr>
          <w:rFonts w:hint="eastAsia" w:ascii="仿宋" w:hAnsi="仿宋" w:eastAsia="仿宋"/>
          <w:color w:val="000000"/>
          <w:sz w:val="24"/>
          <w:szCs w:val="21"/>
        </w:rPr>
      </w:r>
      <w:r/>
    </w:p>
    <w:p>
      <w:pPr>
        <w:pStyle w:val="771"/>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邮          编：</w:t>
      </w:r>
      <w:r>
        <w:rPr>
          <w:rFonts w:hint="eastAsia" w:ascii="仿宋" w:hAnsi="仿宋" w:eastAsia="仿宋"/>
          <w:color w:val="000000"/>
          <w:sz w:val="24"/>
          <w:szCs w:val="21"/>
        </w:rPr>
      </w:r>
      <w:r/>
    </w:p>
    <w:p>
      <w:pPr>
        <w:pStyle w:val="771"/>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电          话：</w:t>
      </w:r>
      <w:r>
        <w:rPr>
          <w:rFonts w:hint="eastAsia" w:ascii="仿宋" w:hAnsi="仿宋" w:eastAsia="仿宋"/>
          <w:color w:val="000000"/>
          <w:sz w:val="24"/>
          <w:szCs w:val="21"/>
        </w:rPr>
      </w:r>
      <w:r/>
    </w:p>
    <w:p>
      <w:pPr>
        <w:pStyle w:val="771"/>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传          真：</w:t>
      </w:r>
      <w:r>
        <w:rPr>
          <w:rFonts w:hint="eastAsia" w:ascii="仿宋" w:hAnsi="仿宋" w:eastAsia="仿宋"/>
          <w:color w:val="000000"/>
          <w:sz w:val="24"/>
          <w:szCs w:val="21"/>
        </w:rPr>
      </w:r>
      <w:r/>
    </w:p>
    <w:p>
      <w:pPr>
        <w:pStyle w:val="771"/>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供应商开户行：</w:t>
      </w:r>
      <w:r>
        <w:rPr>
          <w:rFonts w:hint="eastAsia" w:ascii="仿宋" w:hAnsi="仿宋" w:eastAsia="仿宋"/>
          <w:color w:val="000000"/>
          <w:sz w:val="24"/>
          <w:szCs w:val="21"/>
        </w:rPr>
      </w:r>
      <w:r/>
    </w:p>
    <w:p>
      <w:pPr>
        <w:pStyle w:val="771"/>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账          号： </w:t>
      </w:r>
      <w:r>
        <w:rPr>
          <w:rFonts w:hint="eastAsia" w:ascii="仿宋" w:hAnsi="仿宋" w:eastAsia="仿宋"/>
          <w:color w:val="000000"/>
          <w:sz w:val="24"/>
          <w:szCs w:val="21"/>
        </w:rPr>
      </w:r>
      <w:r/>
    </w:p>
    <w:p>
      <w:pPr>
        <w:pStyle w:val="771"/>
        <w:ind w:left="420" w:firstLine="480"/>
        <w:jc w:val="left"/>
        <w:spacing w:line="360" w:lineRule="auto"/>
        <w:rPr>
          <w:rFonts w:hint="eastAsia" w:ascii="仿宋" w:hAnsi="仿宋" w:eastAsia="仿宋"/>
          <w:color w:val="000000"/>
          <w:sz w:val="24"/>
          <w:szCs w:val="21"/>
        </w:rPr>
      </w:pPr>
      <w:r>
        <w:rPr>
          <w:rFonts w:hint="eastAsia" w:ascii="仿宋" w:hAnsi="仿宋" w:eastAsia="仿宋"/>
          <w:color w:val="000000"/>
          <w:sz w:val="24"/>
          <w:szCs w:val="21"/>
        </w:rPr>
        <w:t xml:space="preserve">日           期：________年____月____日</w:t>
      </w:r>
      <w:r>
        <w:rPr>
          <w:rFonts w:hint="eastAsia" w:ascii="仿宋" w:hAnsi="仿宋" w:eastAsia="仿宋"/>
          <w:color w:val="000000"/>
          <w:sz w:val="24"/>
          <w:szCs w:val="21"/>
        </w:rPr>
      </w:r>
      <w:r/>
    </w:p>
    <w:p>
      <w:pPr>
        <w:pStyle w:val="771"/>
        <w:spacing w:line="360" w:lineRule="auto"/>
        <w:rPr>
          <w:rFonts w:hint="eastAsia" w:ascii="仿宋" w:hAnsi="仿宋" w:eastAsia="仿宋" w:cs="宋体"/>
          <w:sz w:val="24"/>
          <w:szCs w:val="24"/>
        </w:rPr>
      </w:pPr>
      <w:r>
        <w:rPr>
          <w:rFonts w:hint="eastAsia" w:ascii="仿宋" w:hAnsi="仿宋" w:eastAsia="仿宋" w:cs="宋体"/>
          <w:sz w:val="24"/>
          <w:szCs w:val="24"/>
        </w:rPr>
      </w:r>
      <w:r/>
    </w:p>
    <w:p>
      <w:pPr>
        <w:pStyle w:val="771"/>
        <w:jc w:val="center"/>
        <w:spacing w:line="360" w:lineRule="auto"/>
        <w:rPr>
          <w:rFonts w:hint="eastAsia" w:ascii="仿宋" w:hAnsi="仿宋" w:eastAsia="仿宋" w:cs="仿宋"/>
          <w:b/>
          <w:bCs/>
          <w:color w:val="000000"/>
          <w:szCs w:val="21"/>
          <w:highlight w:val="none"/>
          <w:shd w:val="clear" w:color="auto" w:fill="auto"/>
        </w:rPr>
        <w:outlineLvl w:val="2"/>
      </w:pPr>
      <w:r>
        <w:rPr>
          <w:rFonts w:hint="eastAsia" w:ascii="仿宋" w:hAnsi="仿宋" w:eastAsia="仿宋" w:cs="宋体"/>
          <w:sz w:val="24"/>
          <w:szCs w:val="24"/>
        </w:rPr>
        <w:br w:type="page" w:clear="all"/>
      </w:r>
      <w:r>
        <w:rPr>
          <w:rFonts w:hint="eastAsia" w:ascii="仿宋" w:hAnsi="仿宋" w:eastAsia="仿宋" w:cs="Times New Roman"/>
          <w:b/>
          <w:color w:val="000000"/>
          <w:sz w:val="24"/>
          <w:szCs w:val="21"/>
          <w:lang w:eastAsia="zh-CN"/>
        </w:rPr>
        <w:t xml:space="preserve">供应商</w:t>
      </w:r>
      <w:r>
        <w:rPr>
          <w:rFonts w:hint="eastAsia" w:ascii="仿宋" w:hAnsi="仿宋" w:eastAsia="仿宋" w:cs="Times New Roman"/>
          <w:b/>
          <w:color w:val="000000"/>
          <w:sz w:val="24"/>
          <w:szCs w:val="21"/>
        </w:rPr>
        <w:t xml:space="preserve">一般情况表</w:t>
      </w:r>
      <w:r>
        <w:rPr>
          <w:rFonts w:hint="eastAsia" w:ascii="仿宋" w:hAnsi="仿宋" w:eastAsia="仿宋" w:cs="仿宋"/>
          <w:b/>
          <w:bCs/>
          <w:color w:val="000000"/>
          <w:szCs w:val="21"/>
          <w:highlight w:val="none"/>
          <w:shd w:val="clear" w:color="auto" w:fill="auto"/>
        </w:rPr>
      </w:r>
      <w:r/>
    </w:p>
    <w:tbl>
      <w:tblPr>
        <w:tblW w:w="9464" w:type="dxa"/>
        <w:jc w:val="center"/>
        <w:tblInd w:w="-216"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企业名称</w:t>
            </w:r>
            <w:r>
              <w:rPr>
                <w:rFonts w:hint="eastAsia" w:ascii="仿宋" w:hAnsi="仿宋" w:eastAsia="仿宋" w:cs="仿宋"/>
                <w:color w:val="000000"/>
                <w:sz w:val="24"/>
                <w:szCs w:val="24"/>
                <w:highlight w:val="none"/>
                <w:shd w:val="clear" w:color="auto" w:fill="auto"/>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总部地址</w:t>
            </w:r>
            <w:r>
              <w:rPr>
                <w:rFonts w:hint="eastAsia" w:ascii="仿宋" w:hAnsi="仿宋" w:eastAsia="仿宋" w:cs="仿宋"/>
                <w:color w:val="000000"/>
                <w:sz w:val="24"/>
                <w:szCs w:val="24"/>
                <w:highlight w:val="none"/>
                <w:shd w:val="clear" w:color="auto" w:fill="auto"/>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分支机构</w:t>
            </w:r>
            <w:r>
              <w:rPr>
                <w:rFonts w:hint="eastAsia" w:ascii="仿宋" w:hAnsi="仿宋" w:eastAsia="仿宋" w:cs="仿宋"/>
                <w:color w:val="000000"/>
                <w:sz w:val="24"/>
                <w:szCs w:val="24"/>
                <w:highlight w:val="none"/>
                <w:shd w:val="clear" w:color="auto" w:fill="auto"/>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当地代表处地址</w:t>
            </w:r>
            <w:r>
              <w:rPr>
                <w:rFonts w:hint="eastAsia" w:ascii="仿宋" w:hAnsi="仿宋" w:eastAsia="仿宋" w:cs="仿宋"/>
                <w:color w:val="000000"/>
                <w:sz w:val="24"/>
                <w:szCs w:val="24"/>
                <w:highlight w:val="none"/>
                <w:shd w:val="clear" w:color="auto" w:fill="auto"/>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电话</w:t>
            </w:r>
            <w:r>
              <w:rPr>
                <w:rFonts w:hint="eastAsia" w:ascii="仿宋" w:hAnsi="仿宋" w:eastAsia="仿宋" w:cs="仿宋"/>
                <w:color w:val="000000"/>
                <w:sz w:val="24"/>
                <w:szCs w:val="24"/>
                <w:highlight w:val="none"/>
                <w:shd w:val="clear" w:color="auto" w:fill="auto"/>
                <w:lang w:eastAsia="en-US"/>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联系人</w:t>
            </w:r>
            <w:r>
              <w:rPr>
                <w:rFonts w:hint="eastAsia" w:ascii="仿宋" w:hAnsi="仿宋" w:eastAsia="仿宋" w:cs="仿宋"/>
                <w:color w:val="000000"/>
                <w:sz w:val="24"/>
                <w:szCs w:val="24"/>
                <w:highlight w:val="none"/>
                <w:shd w:val="clear" w:color="auto" w:fill="auto"/>
                <w:lang w:eastAsia="en-US"/>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传真</w:t>
            </w:r>
            <w:r>
              <w:rPr>
                <w:rFonts w:hint="eastAsia" w:ascii="仿宋" w:hAnsi="仿宋" w:eastAsia="仿宋" w:cs="仿宋"/>
                <w:color w:val="000000"/>
                <w:sz w:val="24"/>
                <w:szCs w:val="24"/>
                <w:highlight w:val="none"/>
                <w:shd w:val="clear" w:color="auto" w:fill="auto"/>
                <w:lang w:eastAsia="en-US"/>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电子邮件</w:t>
            </w:r>
            <w:r>
              <w:rPr>
                <w:rFonts w:hint="eastAsia" w:ascii="仿宋" w:hAnsi="仿宋" w:eastAsia="仿宋" w:cs="仿宋"/>
                <w:color w:val="000000"/>
                <w:sz w:val="24"/>
                <w:szCs w:val="24"/>
                <w:highlight w:val="none"/>
                <w:shd w:val="clear" w:color="auto" w:fill="auto"/>
                <w:lang w:eastAsia="en-US"/>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注册地</w:t>
            </w:r>
            <w:r>
              <w:rPr>
                <w:rFonts w:hint="eastAsia" w:ascii="仿宋" w:hAnsi="仿宋" w:eastAsia="仿宋" w:cs="仿宋"/>
                <w:color w:val="000000"/>
                <w:sz w:val="24"/>
                <w:szCs w:val="24"/>
                <w:highlight w:val="none"/>
                <w:shd w:val="clear" w:color="auto" w:fill="auto"/>
                <w:lang w:eastAsia="en-US"/>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注册年份</w:t>
            </w:r>
            <w:r>
              <w:rPr>
                <w:rFonts w:hint="eastAsia" w:ascii="仿宋" w:hAnsi="仿宋" w:eastAsia="仿宋" w:cs="仿宋"/>
                <w:color w:val="000000"/>
                <w:sz w:val="24"/>
                <w:szCs w:val="24"/>
                <w:highlight w:val="none"/>
                <w:shd w:val="clear" w:color="auto" w:fill="auto"/>
                <w:lang w:eastAsia="en-US"/>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资质等级</w:t>
            </w:r>
            <w:r>
              <w:rPr>
                <w:rFonts w:hint="eastAsia" w:ascii="仿宋" w:hAnsi="仿宋" w:eastAsia="仿宋" w:cs="仿宋"/>
                <w:color w:val="000000"/>
                <w:sz w:val="24"/>
                <w:szCs w:val="24"/>
                <w:highlight w:val="none"/>
                <w:shd w:val="clear" w:color="auto" w:fill="auto"/>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公司具备的相关资质等级及相应的证书号</w:t>
            </w:r>
            <w:r>
              <w:rPr>
                <w:rFonts w:hint="eastAsia" w:ascii="仿宋" w:hAnsi="仿宋" w:eastAsia="仿宋" w:cs="仿宋"/>
                <w:color w:val="000000"/>
                <w:sz w:val="24"/>
                <w:szCs w:val="24"/>
                <w:highlight w:val="none"/>
                <w:shd w:val="clear" w:color="auto" w:fill="auto"/>
              </w:rPr>
            </w:r>
            <w:r/>
          </w:p>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（请附有关证书的扫描件）</w:t>
            </w:r>
            <w:r>
              <w:rPr>
                <w:rFonts w:hint="eastAsia" w:ascii="仿宋" w:hAnsi="仿宋" w:eastAsia="仿宋" w:cs="仿宋"/>
                <w:color w:val="000000"/>
                <w:sz w:val="24"/>
                <w:szCs w:val="24"/>
                <w:highlight w:val="none"/>
                <w:shd w:val="clear" w:color="auto" w:fill="auto"/>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质量管理体系</w:t>
            </w:r>
            <w:r>
              <w:rPr>
                <w:rFonts w:hint="eastAsia" w:ascii="仿宋" w:hAnsi="仿宋" w:eastAsia="仿宋" w:cs="仿宋"/>
                <w:color w:val="000000"/>
                <w:sz w:val="24"/>
                <w:szCs w:val="24"/>
                <w:highlight w:val="none"/>
                <w:shd w:val="clear" w:color="auto" w:fill="auto"/>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公司</w:t>
            </w:r>
            <w:r>
              <w:rPr>
                <w:rFonts w:hint="eastAsia" w:ascii="仿宋" w:hAnsi="仿宋" w:eastAsia="仿宋" w:cs="仿宋"/>
                <w:color w:val="000000"/>
                <w:sz w:val="24"/>
                <w:szCs w:val="24"/>
                <w:highlight w:val="none"/>
                <w:u w:val="single"/>
                <w:shd w:val="clear" w:color="auto" w:fill="auto"/>
              </w:rPr>
              <w:t xml:space="preserve">          （是否通过，何种）</w:t>
            </w:r>
            <w:r>
              <w:rPr>
                <w:rFonts w:hint="eastAsia" w:ascii="仿宋" w:hAnsi="仿宋" w:eastAsia="仿宋" w:cs="仿宋"/>
                <w:color w:val="000000"/>
                <w:sz w:val="24"/>
                <w:szCs w:val="24"/>
                <w:highlight w:val="none"/>
                <w:shd w:val="clear" w:color="auto" w:fill="auto"/>
              </w:rPr>
              <w:t xml:space="preserve">质量保证体系认证（如通过请附相关在有效期内的证书扫描件）</w:t>
            </w:r>
            <w:r>
              <w:rPr>
                <w:rFonts w:hint="eastAsia" w:ascii="仿宋" w:hAnsi="仿宋" w:eastAsia="仿宋" w:cs="仿宋"/>
                <w:color w:val="000000"/>
                <w:sz w:val="24"/>
                <w:szCs w:val="24"/>
                <w:highlight w:val="none"/>
                <w:shd w:val="clear" w:color="auto" w:fill="auto"/>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项目负责人</w:t>
            </w:r>
            <w:r>
              <w:rPr>
                <w:rFonts w:hint="eastAsia" w:ascii="仿宋" w:hAnsi="仿宋" w:eastAsia="仿宋" w:cs="仿宋"/>
                <w:color w:val="000000"/>
                <w:sz w:val="24"/>
                <w:szCs w:val="24"/>
                <w:highlight w:val="none"/>
                <w:shd w:val="clear" w:color="auto" w:fill="auto"/>
                <w:lang w:eastAsia="en-US"/>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年龄</w:t>
            </w:r>
            <w:r>
              <w:rPr>
                <w:rFonts w:hint="eastAsia" w:ascii="仿宋" w:hAnsi="仿宋" w:eastAsia="仿宋" w:cs="仿宋"/>
                <w:color w:val="000000"/>
                <w:sz w:val="24"/>
                <w:szCs w:val="24"/>
                <w:highlight w:val="none"/>
                <w:shd w:val="clear" w:color="auto" w:fill="auto"/>
                <w:lang w:eastAsia="en-US"/>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性别</w:t>
            </w:r>
            <w:r>
              <w:rPr>
                <w:rFonts w:hint="eastAsia" w:ascii="仿宋" w:hAnsi="仿宋" w:eastAsia="仿宋" w:cs="仿宋"/>
                <w:color w:val="000000"/>
                <w:sz w:val="24"/>
                <w:szCs w:val="24"/>
                <w:highlight w:val="none"/>
                <w:shd w:val="clear" w:color="auto" w:fill="auto"/>
                <w:lang w:eastAsia="en-US"/>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职务职称</w:t>
            </w:r>
            <w:r>
              <w:rPr>
                <w:rFonts w:hint="eastAsia" w:ascii="仿宋" w:hAnsi="仿宋" w:eastAsia="仿宋" w:cs="仿宋"/>
                <w:color w:val="000000"/>
                <w:sz w:val="24"/>
                <w:szCs w:val="24"/>
                <w:highlight w:val="none"/>
                <w:shd w:val="clear" w:color="auto" w:fill="auto"/>
                <w:lang w:eastAsia="en-US"/>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执业资格</w:t>
            </w:r>
            <w:r>
              <w:rPr>
                <w:rFonts w:hint="eastAsia" w:ascii="仿宋" w:hAnsi="仿宋" w:eastAsia="仿宋" w:cs="仿宋"/>
                <w:color w:val="000000"/>
                <w:sz w:val="24"/>
                <w:szCs w:val="24"/>
                <w:highlight w:val="none"/>
                <w:shd w:val="clear" w:color="auto" w:fill="auto"/>
                <w:lang w:eastAsia="en-US"/>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771"/>
              <w:jc w:val="center"/>
              <w:spacing w:line="360" w:lineRule="auto"/>
              <w:rPr>
                <w:rFonts w:hint="eastAsia" w:ascii="仿宋" w:hAnsi="仿宋" w:eastAsia="仿宋" w:cs="仿宋"/>
                <w:color w:val="000000"/>
                <w:sz w:val="24"/>
                <w:szCs w:val="24"/>
                <w:highlight w:val="none"/>
                <w:shd w:val="clear" w:color="auto" w:fill="auto"/>
                <w:lang w:eastAsia="en-US"/>
              </w:rPr>
            </w:pPr>
            <w:r>
              <w:rPr>
                <w:rFonts w:hint="eastAsia" w:ascii="仿宋" w:hAnsi="仿宋" w:eastAsia="仿宋" w:cs="仿宋"/>
                <w:color w:val="000000"/>
                <w:sz w:val="24"/>
                <w:szCs w:val="24"/>
                <w:highlight w:val="none"/>
                <w:shd w:val="clear" w:color="auto" w:fill="auto"/>
                <w:lang w:eastAsia="en-US"/>
              </w:rPr>
              <w:t xml:space="preserve">经营范围</w:t>
            </w:r>
            <w:r>
              <w:rPr>
                <w:rFonts w:hint="eastAsia" w:ascii="仿宋" w:hAnsi="仿宋" w:eastAsia="仿宋" w:cs="仿宋"/>
                <w:color w:val="000000"/>
                <w:sz w:val="24"/>
                <w:szCs w:val="24"/>
                <w:highlight w:val="none"/>
                <w:shd w:val="clear" w:color="auto" w:fill="auto"/>
                <w:lang w:eastAsia="en-US"/>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营业执照载明：</w:t>
            </w:r>
            <w:r>
              <w:rPr>
                <w:rFonts w:hint="eastAsia" w:ascii="仿宋" w:hAnsi="仿宋" w:eastAsia="仿宋" w:cs="仿宋"/>
                <w:color w:val="000000"/>
                <w:sz w:val="24"/>
                <w:szCs w:val="24"/>
                <w:highlight w:val="none"/>
                <w:shd w:val="clear" w:color="auto" w:fill="auto"/>
              </w:rPr>
            </w:r>
            <w:r/>
          </w:p>
          <w:p>
            <w:pPr>
              <w:pStyle w:val="771"/>
              <w:spacing w:line="360" w:lineRule="auto"/>
              <w:rPr>
                <w:rFonts w:hint="eastAsia" w:ascii="仿宋" w:hAnsi="仿宋" w:eastAsia="仿宋" w:cs="仿宋"/>
                <w:color w:val="000000"/>
                <w:sz w:val="24"/>
                <w:szCs w:val="24"/>
                <w:highlight w:val="none"/>
                <w:u w:val="single"/>
                <w:shd w:val="clear" w:color="auto" w:fill="auto"/>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u w:val="single"/>
                <w:shd w:val="clear" w:color="auto" w:fill="auto"/>
              </w:rPr>
              <w:t xml:space="preserve">                                               </w:t>
            </w:r>
            <w:r>
              <w:rPr>
                <w:rFonts w:hint="eastAsia" w:ascii="仿宋" w:hAnsi="仿宋" w:eastAsia="仿宋" w:cs="仿宋"/>
                <w:color w:val="000000"/>
                <w:sz w:val="24"/>
                <w:szCs w:val="24"/>
                <w:highlight w:val="none"/>
                <w:u w:val="single"/>
                <w:shd w:val="clear" w:color="auto" w:fill="auto"/>
              </w:rPr>
            </w:r>
            <w:r/>
          </w:p>
          <w:p>
            <w:pPr>
              <w:pStyle w:val="771"/>
              <w:spacing w:line="360" w:lineRule="auto"/>
              <w:rPr>
                <w:rFonts w:hint="eastAsia" w:ascii="仿宋" w:hAnsi="仿宋" w:eastAsia="仿宋" w:cs="仿宋"/>
                <w:color w:val="000000"/>
                <w:sz w:val="24"/>
                <w:szCs w:val="24"/>
                <w:highlight w:val="none"/>
                <w:u w:val="single"/>
                <w:shd w:val="clear" w:color="auto" w:fill="auto"/>
              </w:rPr>
            </w:pPr>
            <w:r>
              <w:rPr>
                <w:rFonts w:hint="eastAsia" w:ascii="仿宋" w:hAnsi="仿宋" w:eastAsia="仿宋" w:cs="仿宋"/>
                <w:color w:val="000000"/>
                <w:sz w:val="24"/>
                <w:szCs w:val="24"/>
                <w:highlight w:val="none"/>
                <w:shd w:val="clear" w:color="auto" w:fill="auto"/>
              </w:rPr>
              <w:t xml:space="preserve">2.</w:t>
            </w:r>
            <w:r>
              <w:rPr>
                <w:rFonts w:hint="eastAsia" w:ascii="仿宋" w:hAnsi="仿宋" w:eastAsia="仿宋" w:cs="仿宋"/>
                <w:color w:val="000000"/>
                <w:sz w:val="24"/>
                <w:szCs w:val="24"/>
                <w:highlight w:val="none"/>
                <w:u w:val="single"/>
                <w:shd w:val="clear" w:color="auto" w:fill="auto"/>
              </w:rPr>
              <w:t xml:space="preserve">                                               </w:t>
            </w:r>
            <w:r>
              <w:rPr>
                <w:rFonts w:hint="eastAsia" w:ascii="仿宋" w:hAnsi="仿宋" w:eastAsia="仿宋" w:cs="仿宋"/>
                <w:color w:val="000000"/>
                <w:sz w:val="24"/>
                <w:szCs w:val="24"/>
                <w:highlight w:val="none"/>
                <w:u w:val="single"/>
                <w:shd w:val="clear" w:color="auto" w:fill="auto"/>
              </w:rPr>
            </w:r>
            <w:r/>
          </w:p>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w:t>
            </w:r>
            <w:r>
              <w:rPr>
                <w:rFonts w:hint="eastAsia" w:ascii="仿宋" w:hAnsi="仿宋" w:eastAsia="仿宋" w:cs="仿宋"/>
                <w:color w:val="000000"/>
                <w:sz w:val="24"/>
                <w:szCs w:val="24"/>
                <w:highlight w:val="none"/>
                <w:shd w:val="clear" w:color="auto" w:fill="auto"/>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从事类似相关项目的经历及年数</w:t>
            </w:r>
            <w:r>
              <w:rPr>
                <w:rFonts w:hint="eastAsia" w:ascii="仿宋" w:hAnsi="仿宋" w:eastAsia="仿宋" w:cs="仿宋"/>
                <w:color w:val="000000"/>
                <w:sz w:val="24"/>
                <w:szCs w:val="24"/>
                <w:highlight w:val="none"/>
                <w:shd w:val="clear" w:color="auto" w:fill="auto"/>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其他认为有必要提供的内容，可自行添加</w:t>
            </w:r>
            <w:r>
              <w:rPr>
                <w:rFonts w:hint="eastAsia" w:ascii="仿宋" w:hAnsi="仿宋" w:eastAsia="仿宋" w:cs="仿宋"/>
                <w:color w:val="000000"/>
                <w:sz w:val="24"/>
                <w:szCs w:val="24"/>
                <w:highlight w:val="none"/>
                <w:shd w:val="clear" w:color="auto" w:fill="auto"/>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771"/>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tc>
      </w:tr>
    </w:tbl>
    <w:p>
      <w:pPr>
        <w:pStyle w:val="771"/>
        <w:ind w:firstLine="480"/>
        <w:jc w:val="right"/>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lang w:eastAsia="zh-CN"/>
        </w:rPr>
        <w:t xml:space="preserve">供应商</w:t>
      </w:r>
      <w:r>
        <w:rPr>
          <w:rFonts w:hint="eastAsia" w:ascii="仿宋" w:hAnsi="仿宋" w:eastAsia="仿宋" w:cs="仿宋"/>
          <w:color w:val="000000"/>
          <w:sz w:val="24"/>
          <w:szCs w:val="24"/>
          <w:highlight w:val="none"/>
          <w:shd w:val="clear" w:color="auto" w:fill="auto"/>
        </w:rPr>
        <w:t xml:space="preserve">：</w:t>
      </w:r>
      <w:r>
        <w:rPr>
          <w:rFonts w:hint="eastAsia" w:ascii="仿宋" w:hAnsi="仿宋" w:eastAsia="仿宋" w:cs="仿宋"/>
          <w:color w:val="000000"/>
          <w:sz w:val="24"/>
          <w:szCs w:val="24"/>
          <w:highlight w:val="none"/>
          <w:u w:val="single"/>
          <w:shd w:val="clear" w:color="auto" w:fill="auto"/>
        </w:rPr>
        <w:t xml:space="preserve">                    </w:t>
      </w:r>
      <w:r>
        <w:rPr>
          <w:rFonts w:hint="eastAsia" w:ascii="仿宋" w:hAnsi="仿宋" w:eastAsia="仿宋" w:cs="仿宋"/>
          <w:color w:val="000000"/>
          <w:highlight w:val="none"/>
          <w:shd w:val="clear" w:color="auto" w:fill="auto"/>
        </w:rPr>
        <w:t xml:space="preserve">（加盖CA电子签章）</w:t>
      </w:r>
      <w:r>
        <w:rPr>
          <w:rFonts w:hint="eastAsia" w:ascii="仿宋" w:hAnsi="仿宋" w:eastAsia="仿宋" w:cs="仿宋"/>
          <w:color w:val="000000"/>
          <w:sz w:val="24"/>
          <w:szCs w:val="24"/>
          <w:highlight w:val="none"/>
          <w:shd w:val="clear" w:color="auto" w:fill="auto"/>
        </w:rPr>
      </w:r>
      <w:r/>
    </w:p>
    <w:p>
      <w:pPr>
        <w:pStyle w:val="771"/>
        <w:ind w:firstLine="480"/>
        <w:jc w:val="right"/>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法定代表人或被授权人：</w:t>
      </w:r>
      <w:r>
        <w:rPr>
          <w:rFonts w:hint="eastAsia" w:ascii="仿宋" w:hAnsi="仿宋" w:eastAsia="仿宋" w:cs="仿宋"/>
          <w:color w:val="000000"/>
          <w:sz w:val="24"/>
          <w:szCs w:val="24"/>
          <w:highlight w:val="none"/>
          <w:u w:val="single"/>
          <w:shd w:val="clear" w:color="auto" w:fill="auto"/>
        </w:rPr>
        <w:t xml:space="preserve">          </w:t>
      </w:r>
      <w:r>
        <w:rPr>
          <w:rFonts w:hint="eastAsia" w:ascii="仿宋" w:hAnsi="仿宋" w:eastAsia="仿宋" w:cs="仿宋"/>
          <w:color w:val="000000"/>
          <w:sz w:val="24"/>
          <w:szCs w:val="24"/>
          <w:highlight w:val="none"/>
          <w:shd w:val="clear" w:color="auto" w:fill="auto"/>
        </w:rPr>
        <w:t xml:space="preserve">（签字或盖章）</w:t>
      </w:r>
      <w:r>
        <w:rPr>
          <w:rFonts w:hint="eastAsia" w:ascii="仿宋" w:hAnsi="仿宋" w:eastAsia="仿宋" w:cs="仿宋"/>
          <w:color w:val="000000"/>
          <w:sz w:val="24"/>
          <w:szCs w:val="24"/>
          <w:highlight w:val="none"/>
          <w:shd w:val="clear" w:color="auto" w:fill="auto"/>
        </w:rPr>
      </w:r>
      <w:r/>
    </w:p>
    <w:p>
      <w:pPr>
        <w:pStyle w:val="771"/>
        <w:ind w:firstLine="1320"/>
        <w:jc w:val="right"/>
        <w:spacing w:line="360" w:lineRule="auto"/>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年      月     日</w:t>
      </w:r>
      <w:r>
        <w:rPr>
          <w:rFonts w:hint="eastAsia" w:ascii="仿宋" w:hAnsi="仿宋" w:eastAsia="仿宋" w:cs="仿宋"/>
          <w:color w:val="000000"/>
          <w:sz w:val="24"/>
          <w:szCs w:val="24"/>
          <w:highlight w:val="none"/>
          <w:shd w:val="clear" w:color="auto" w:fill="auto"/>
        </w:rPr>
      </w:r>
      <w:r/>
    </w:p>
    <w:p>
      <w:pPr>
        <w:pStyle w:val="771"/>
        <w:jc w:val="center"/>
        <w:spacing w:line="360" w:lineRule="auto"/>
        <w:rPr>
          <w:rFonts w:hint="eastAsia" w:ascii="仿宋" w:hAnsi="仿宋" w:eastAsia="仿宋" w:cs="仿宋"/>
          <w:b/>
          <w:bCs/>
          <w:color w:val="000000"/>
          <w:szCs w:val="24"/>
          <w:highlight w:val="none"/>
          <w:shd w:val="clear" w:color="auto" w:fill="auto"/>
        </w:rPr>
        <w:outlineLvl w:val="2"/>
      </w:pPr>
      <w:r>
        <w:rPr>
          <w:rFonts w:hint="eastAsia" w:ascii="仿宋" w:hAnsi="仿宋" w:eastAsia="仿宋" w:cs="宋体"/>
          <w:sz w:val="24"/>
          <w:szCs w:val="24"/>
        </w:rPr>
        <w:br w:type="page" w:clear="all"/>
      </w:r>
      <w:r>
        <w:rPr>
          <w:rFonts w:hint="eastAsia" w:ascii="仿宋" w:hAnsi="仿宋" w:eastAsia="仿宋" w:cs="仿宋"/>
          <w:b/>
          <w:color w:val="000000"/>
          <w:sz w:val="24"/>
          <w:szCs w:val="21"/>
          <w:lang w:eastAsia="zh-CN"/>
        </w:rPr>
        <w:t xml:space="preserve">现场勘察函</w:t>
      </w:r>
      <w:r>
        <w:rPr>
          <w:rFonts w:hint="eastAsia" w:ascii="仿宋" w:hAnsi="仿宋" w:eastAsia="仿宋" w:cs="仿宋"/>
          <w:b/>
          <w:bCs/>
          <w:color w:val="000000"/>
          <w:szCs w:val="24"/>
          <w:highlight w:val="none"/>
          <w:shd w:val="clear" w:color="auto" w:fill="auto"/>
        </w:rPr>
      </w:r>
      <w:r/>
    </w:p>
    <w:p>
      <w:pPr>
        <w:pStyle w:val="771"/>
        <w:spacing w:after="240" w:line="420" w:lineRule="exact"/>
        <w:rPr>
          <w:rFonts w:hint="eastAsia" w:ascii="仿宋" w:hAnsi="仿宋" w:eastAsia="仿宋" w:cs="仿宋"/>
          <w:color w:val="000000"/>
          <w:sz w:val="24"/>
          <w:szCs w:val="24"/>
          <w:highlight w:val="none"/>
          <w:shd w:val="clear" w:color="auto" w:fill="auto"/>
          <w:lang w:val="en-US" w:eastAsia="zh-CN"/>
        </w:rPr>
      </w:pPr>
      <w:r>
        <w:rPr>
          <w:rFonts w:hint="eastAsia" w:ascii="仿宋" w:hAnsi="仿宋" w:eastAsia="仿宋" w:cs="仿宋"/>
          <w:color w:val="000000"/>
          <w:sz w:val="24"/>
          <w:szCs w:val="24"/>
          <w:highlight w:val="none"/>
          <w:shd w:val="clear" w:color="auto" w:fill="auto"/>
        </w:rPr>
        <w:t xml:space="preserve">致：</w:t>
      </w:r>
      <w:r>
        <w:rPr>
          <w:rFonts w:hint="eastAsia" w:ascii="仿宋" w:hAnsi="仿宋" w:eastAsia="仿宋" w:cs="仿宋"/>
          <w:color w:val="000000"/>
          <w:sz w:val="24"/>
          <w:szCs w:val="24"/>
          <w:highlight w:val="none"/>
          <w:u w:val="single"/>
          <w:shd w:val="clear" w:color="auto" w:fill="auto"/>
          <w:lang w:val="en-US" w:eastAsia="zh-CN"/>
        </w:rPr>
        <w:t xml:space="preserve">             </w:t>
      </w:r>
      <w:r>
        <w:rPr>
          <w:rFonts w:hint="eastAsia" w:ascii="仿宋" w:hAnsi="仿宋" w:eastAsia="仿宋" w:cs="仿宋"/>
          <w:color w:val="000000"/>
          <w:sz w:val="24"/>
          <w:szCs w:val="24"/>
          <w:highlight w:val="none"/>
          <w:u w:val="none"/>
          <w:shd w:val="clear" w:color="auto" w:fill="auto"/>
          <w:lang w:val="en-US" w:eastAsia="zh-CN"/>
        </w:rPr>
        <w:t xml:space="preserve">（采购单位）</w:t>
      </w:r>
      <w:r>
        <w:rPr>
          <w:rFonts w:hint="eastAsia" w:ascii="仿宋" w:hAnsi="仿宋" w:eastAsia="仿宋" w:cs="仿宋"/>
          <w:color w:val="000000"/>
          <w:sz w:val="24"/>
          <w:szCs w:val="24"/>
          <w:highlight w:val="none"/>
          <w:shd w:val="clear" w:color="auto" w:fill="auto"/>
          <w:lang w:val="en-US" w:eastAsia="zh-CN"/>
        </w:rPr>
      </w:r>
      <w:r/>
    </w:p>
    <w:p>
      <w:pPr>
        <w:pStyle w:val="1045"/>
        <w:contextualSpacing/>
        <w:ind w:firstLine="480"/>
        <w:spacing w:line="520" w:lineRule="exact"/>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依据贵单位</w:t>
      </w:r>
      <w:r>
        <w:rPr>
          <w:rFonts w:hint="eastAsia" w:ascii="仿宋" w:hAnsi="仿宋" w:eastAsia="仿宋" w:cs="仿宋"/>
          <w:color w:val="000000"/>
          <w:sz w:val="24"/>
          <w:szCs w:val="24"/>
          <w:highlight w:val="none"/>
          <w:u w:val="single"/>
          <w:shd w:val="clear" w:color="auto" w:fill="auto"/>
        </w:rPr>
        <w:t xml:space="preserve">       （项目名称）               </w:t>
      </w:r>
      <w:r>
        <w:rPr>
          <w:rFonts w:hint="eastAsia" w:ascii="仿宋" w:hAnsi="仿宋" w:eastAsia="仿宋" w:cs="仿宋"/>
          <w:color w:val="000000"/>
          <w:sz w:val="24"/>
          <w:szCs w:val="24"/>
          <w:highlight w:val="none"/>
          <w:shd w:val="clear" w:color="auto" w:fill="auto"/>
        </w:rPr>
        <w:t xml:space="preserve">项目</w:t>
      </w:r>
      <w:r>
        <w:rPr>
          <w:rFonts w:hint="eastAsia" w:ascii="仿宋" w:hAnsi="仿宋" w:eastAsia="仿宋" w:cs="仿宋"/>
          <w:color w:val="000000"/>
          <w:sz w:val="24"/>
          <w:szCs w:val="24"/>
          <w:highlight w:val="none"/>
          <w:shd w:val="clear" w:color="auto" w:fill="auto"/>
          <w:lang w:eastAsia="zh-CN"/>
        </w:rPr>
        <w:t xml:space="preserve">磋商</w:t>
      </w:r>
      <w:r>
        <w:rPr>
          <w:rFonts w:hint="eastAsia" w:ascii="仿宋" w:hAnsi="仿宋" w:eastAsia="仿宋" w:cs="仿宋"/>
          <w:color w:val="000000"/>
          <w:sz w:val="24"/>
          <w:szCs w:val="24"/>
          <w:highlight w:val="none"/>
          <w:shd w:val="clear" w:color="auto" w:fill="auto"/>
        </w:rPr>
        <w:t xml:space="preserve">文件的要求。我方已对该项目进行了现场勘察，现就现场勘察情况作如下承诺：</w:t>
      </w:r>
      <w:r>
        <w:rPr>
          <w:rFonts w:hint="eastAsia" w:ascii="仿宋" w:hAnsi="仿宋" w:eastAsia="仿宋" w:cs="仿宋"/>
          <w:color w:val="000000"/>
          <w:sz w:val="24"/>
          <w:szCs w:val="24"/>
          <w:highlight w:val="none"/>
          <w:shd w:val="clear" w:color="auto" w:fill="auto"/>
        </w:rPr>
      </w:r>
      <w:r/>
    </w:p>
    <w:p>
      <w:pPr>
        <w:pStyle w:val="1045"/>
        <w:contextualSpacing/>
        <w:ind w:firstLine="480"/>
        <w:spacing w:line="520" w:lineRule="exact"/>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1</w:t>
      </w:r>
      <w:r>
        <w:rPr>
          <w:rFonts w:hint="eastAsia" w:ascii="仿宋" w:hAnsi="仿宋" w:eastAsia="仿宋" w:cs="仿宋"/>
          <w:color w:val="000000"/>
          <w:sz w:val="24"/>
          <w:szCs w:val="24"/>
          <w:highlight w:val="none"/>
          <w:shd w:val="clear" w:color="auto" w:fill="auto"/>
          <w:lang w:val="en-US" w:eastAsia="zh-CN"/>
        </w:rPr>
        <w:t xml:space="preserve">.</w:t>
      </w:r>
      <w:r>
        <w:rPr>
          <w:rFonts w:hint="eastAsia" w:ascii="仿宋" w:hAnsi="仿宋" w:eastAsia="仿宋" w:cs="仿宋"/>
          <w:color w:val="000000"/>
          <w:sz w:val="24"/>
          <w:szCs w:val="24"/>
          <w:highlight w:val="none"/>
          <w:shd w:val="clear" w:color="auto" w:fill="auto"/>
        </w:rPr>
        <w:t xml:space="preserve">经现场勘察，我方已熟悉与该项目相关的所有情况。</w:t>
      </w:r>
      <w:r>
        <w:rPr>
          <w:rFonts w:hint="eastAsia" w:ascii="仿宋" w:hAnsi="仿宋" w:eastAsia="仿宋" w:cs="仿宋"/>
          <w:color w:val="000000"/>
          <w:sz w:val="24"/>
          <w:szCs w:val="24"/>
          <w:highlight w:val="none"/>
          <w:shd w:val="clear" w:color="auto" w:fill="auto"/>
        </w:rPr>
      </w:r>
      <w:r/>
    </w:p>
    <w:p>
      <w:pPr>
        <w:pStyle w:val="1045"/>
        <w:contextualSpacing/>
        <w:ind w:firstLine="480"/>
        <w:spacing w:line="520" w:lineRule="exact"/>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2</w:t>
      </w:r>
      <w:r>
        <w:rPr>
          <w:rFonts w:hint="eastAsia" w:ascii="仿宋" w:hAnsi="仿宋" w:eastAsia="仿宋" w:cs="仿宋"/>
          <w:color w:val="000000"/>
          <w:sz w:val="24"/>
          <w:szCs w:val="24"/>
          <w:highlight w:val="none"/>
          <w:shd w:val="clear" w:color="auto" w:fill="auto"/>
          <w:lang w:val="en-US" w:eastAsia="zh-CN"/>
        </w:rPr>
        <w:t xml:space="preserve">.</w:t>
      </w:r>
      <w:r>
        <w:rPr>
          <w:rFonts w:hint="eastAsia" w:ascii="仿宋" w:hAnsi="仿宋" w:eastAsia="仿宋" w:cs="仿宋"/>
          <w:color w:val="000000"/>
          <w:sz w:val="24"/>
          <w:szCs w:val="24"/>
          <w:highlight w:val="none"/>
          <w:shd w:val="clear" w:color="auto" w:fill="auto"/>
        </w:rPr>
        <w:t xml:space="preserve">我方承诺自行承担本次现场勘察所发生的所有费用并承担勘察现场的相关责任和风险。</w:t>
      </w:r>
      <w:r>
        <w:rPr>
          <w:rFonts w:hint="eastAsia" w:ascii="仿宋" w:hAnsi="仿宋" w:eastAsia="仿宋" w:cs="仿宋"/>
          <w:color w:val="000000"/>
          <w:sz w:val="24"/>
          <w:szCs w:val="24"/>
          <w:highlight w:val="none"/>
          <w:shd w:val="clear" w:color="auto" w:fill="auto"/>
        </w:rPr>
      </w:r>
      <w:r/>
    </w:p>
    <w:p>
      <w:pPr>
        <w:pStyle w:val="1045"/>
        <w:contextualSpacing/>
        <w:ind w:firstLine="480"/>
        <w:spacing w:line="520" w:lineRule="exact"/>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3</w:t>
      </w:r>
      <w:r>
        <w:rPr>
          <w:rFonts w:hint="eastAsia" w:ascii="仿宋" w:hAnsi="仿宋" w:eastAsia="仿宋" w:cs="仿宋"/>
          <w:color w:val="000000"/>
          <w:sz w:val="24"/>
          <w:szCs w:val="24"/>
          <w:highlight w:val="none"/>
          <w:shd w:val="clear" w:color="auto" w:fill="auto"/>
          <w:lang w:val="en-US" w:eastAsia="zh-CN"/>
        </w:rPr>
        <w:t xml:space="preserve">.</w:t>
      </w:r>
      <w:r>
        <w:rPr>
          <w:rFonts w:hint="eastAsia" w:ascii="仿宋" w:hAnsi="仿宋" w:eastAsia="仿宋" w:cs="仿宋"/>
          <w:color w:val="000000"/>
          <w:sz w:val="24"/>
          <w:szCs w:val="24"/>
          <w:highlight w:val="none"/>
          <w:shd w:val="clear" w:color="auto" w:fill="auto"/>
        </w:rPr>
        <w:t xml:space="preserve">我方承诺在任何情况下均不以不完全了解现场情况为理由而向采购</w:t>
      </w:r>
      <w:r>
        <w:rPr>
          <w:rFonts w:hint="eastAsia" w:ascii="仿宋" w:hAnsi="仿宋" w:eastAsia="仿宋" w:cs="仿宋"/>
          <w:color w:val="000000"/>
          <w:sz w:val="24"/>
          <w:szCs w:val="24"/>
          <w:highlight w:val="none"/>
          <w:shd w:val="clear" w:color="auto" w:fill="auto"/>
          <w:lang w:eastAsia="zh-CN"/>
        </w:rPr>
        <w:t xml:space="preserve">单位</w:t>
      </w:r>
      <w:r>
        <w:rPr>
          <w:rFonts w:hint="eastAsia" w:ascii="仿宋" w:hAnsi="仿宋" w:eastAsia="仿宋" w:cs="仿宋"/>
          <w:color w:val="000000"/>
          <w:sz w:val="24"/>
          <w:szCs w:val="24"/>
          <w:highlight w:val="none"/>
          <w:shd w:val="clear" w:color="auto" w:fill="auto"/>
        </w:rPr>
        <w:t xml:space="preserve">提出任何索赔的要求。</w:t>
      </w:r>
      <w:r>
        <w:rPr>
          <w:rFonts w:hint="eastAsia" w:ascii="仿宋" w:hAnsi="仿宋" w:eastAsia="仿宋" w:cs="仿宋"/>
          <w:color w:val="000000"/>
          <w:sz w:val="24"/>
          <w:szCs w:val="24"/>
          <w:highlight w:val="none"/>
          <w:shd w:val="clear" w:color="auto" w:fill="auto"/>
        </w:rPr>
      </w:r>
      <w:r/>
    </w:p>
    <w:p>
      <w:pPr>
        <w:pStyle w:val="1045"/>
        <w:contextualSpacing/>
        <w:ind w:firstLine="480"/>
        <w:spacing w:line="520" w:lineRule="exact"/>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r>
      <w:r/>
    </w:p>
    <w:p>
      <w:pPr>
        <w:pStyle w:val="771"/>
        <w:jc w:val="right"/>
        <w:spacing w:line="520" w:lineRule="exact"/>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rPr>
      </w:r>
      <w:r/>
    </w:p>
    <w:p>
      <w:pPr>
        <w:pStyle w:val="771"/>
        <w:jc w:val="right"/>
        <w:spacing w:line="520" w:lineRule="exact"/>
        <w:rPr>
          <w:rFonts w:hint="eastAsia" w:ascii="仿宋" w:hAnsi="仿宋" w:eastAsia="仿宋" w:cs="仿宋"/>
          <w:color w:val="000000"/>
          <w:sz w:val="24"/>
          <w:highlight w:val="none"/>
          <w:shd w:val="clear" w:color="auto" w:fill="auto"/>
        </w:rPr>
      </w:pPr>
      <w:r>
        <w:rPr>
          <w:rFonts w:hint="eastAsia" w:ascii="仿宋" w:hAnsi="仿宋" w:eastAsia="仿宋" w:cs="仿宋"/>
          <w:color w:val="000000"/>
          <w:sz w:val="24"/>
          <w:highlight w:val="none"/>
          <w:shd w:val="clear" w:color="auto" w:fill="auto"/>
        </w:rPr>
      </w:r>
      <w:r/>
    </w:p>
    <w:p>
      <w:pPr>
        <w:pStyle w:val="771"/>
        <w:ind w:firstLine="2400"/>
        <w:jc w:val="right"/>
        <w:spacing w:line="520" w:lineRule="exact"/>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lang w:eastAsia="zh-CN"/>
        </w:rPr>
        <w:t xml:space="preserve">供应商</w:t>
      </w:r>
      <w:r>
        <w:rPr>
          <w:rFonts w:hint="eastAsia" w:ascii="仿宋" w:hAnsi="仿宋" w:eastAsia="仿宋" w:cs="仿宋"/>
          <w:color w:val="000000"/>
          <w:sz w:val="24"/>
          <w:szCs w:val="24"/>
          <w:highlight w:val="none"/>
          <w:shd w:val="clear" w:color="auto" w:fill="auto"/>
        </w:rPr>
        <w:t xml:space="preserve">全称（加盖CA电子签章）</w:t>
      </w:r>
      <w:r>
        <w:rPr>
          <w:rFonts w:hint="eastAsia" w:ascii="仿宋" w:hAnsi="仿宋" w:eastAsia="仿宋" w:cs="仿宋"/>
          <w:color w:val="000000"/>
          <w:sz w:val="24"/>
          <w:szCs w:val="24"/>
          <w:highlight w:val="none"/>
          <w:shd w:val="clear" w:color="auto" w:fill="auto"/>
        </w:rPr>
      </w:r>
      <w:r/>
    </w:p>
    <w:p>
      <w:pPr>
        <w:pStyle w:val="771"/>
        <w:jc w:val="right"/>
        <w:spacing w:line="520" w:lineRule="exact"/>
        <w:rPr>
          <w:rFonts w:hint="eastAsia" w:ascii="仿宋" w:hAnsi="仿宋" w:eastAsia="仿宋" w:cs="仿宋"/>
          <w:color w:val="000000"/>
          <w:sz w:val="24"/>
          <w:szCs w:val="24"/>
          <w:highlight w:val="none"/>
          <w:shd w:val="clear" w:color="auto" w:fill="auto"/>
        </w:rPr>
      </w:pPr>
      <w:r>
        <w:rPr>
          <w:rFonts w:hint="eastAsia" w:ascii="仿宋" w:hAnsi="仿宋" w:eastAsia="仿宋" w:cs="仿宋"/>
          <w:color w:val="000000"/>
          <w:sz w:val="24"/>
          <w:szCs w:val="24"/>
          <w:highlight w:val="none"/>
          <w:shd w:val="clear" w:color="auto" w:fill="auto"/>
        </w:rPr>
        <w:t xml:space="preserve"> 年      月     日</w:t>
      </w:r>
      <w:r>
        <w:rPr>
          <w:rFonts w:hint="eastAsia" w:ascii="仿宋" w:hAnsi="仿宋" w:eastAsia="仿宋" w:cs="仿宋"/>
          <w:color w:val="000000"/>
          <w:sz w:val="24"/>
          <w:szCs w:val="24"/>
          <w:highlight w:val="none"/>
          <w:shd w:val="clear" w:color="auto" w:fill="auto"/>
        </w:rPr>
      </w:r>
      <w:r/>
    </w:p>
    <w:p>
      <w:pPr>
        <w:pStyle w:val="771"/>
        <w:ind w:left="6010" w:hanging="2760"/>
        <w:jc w:val="left"/>
        <w:spacing w:line="480" w:lineRule="exact"/>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771"/>
        <w:jc w:val="center"/>
        <w:spacing w:line="360" w:lineRule="auto"/>
        <w:rPr>
          <w:rFonts w:hint="eastAsia" w:ascii="仿宋" w:hAnsi="仿宋" w:eastAsia="仿宋" w:cs="仿宋"/>
          <w:b/>
          <w:color w:val="000000"/>
          <w:sz w:val="32"/>
          <w:szCs w:val="32"/>
        </w:rPr>
        <w:outlineLvl w:val="2"/>
      </w:pPr>
      <w:r>
        <w:rPr>
          <w:rFonts w:hint="eastAsia" w:ascii="仿宋" w:hAnsi="仿宋" w:eastAsia="仿宋" w:cs="宋体"/>
          <w:sz w:val="24"/>
          <w:szCs w:val="24"/>
        </w:rPr>
        <w:br w:type="page" w:clear="all"/>
      </w:r>
      <w:r>
        <w:rPr>
          <w:rFonts w:hint="eastAsia" w:ascii="仿宋" w:hAnsi="仿宋" w:eastAsia="仿宋"/>
          <w:b/>
          <w:color w:val="000000"/>
          <w:sz w:val="24"/>
          <w:szCs w:val="21"/>
        </w:rPr>
        <w:t xml:space="preserve">商务部分正负偏离表</w:t>
      </w:r>
      <w:r>
        <w:rPr>
          <w:rFonts w:hint="eastAsia" w:ascii="仿宋" w:hAnsi="仿宋" w:eastAsia="仿宋" w:cs="仿宋"/>
          <w:b/>
          <w:color w:val="000000"/>
          <w:sz w:val="32"/>
          <w:szCs w:val="32"/>
        </w:rPr>
      </w:r>
      <w:r/>
    </w:p>
    <w:p>
      <w:pPr>
        <w:pStyle w:val="771"/>
        <w:ind w:firstLine="560"/>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（由供应商据实填写，表格不够自行添加）</w:t>
      </w:r>
      <w:r>
        <w:rPr>
          <w:rFonts w:hint="eastAsia" w:ascii="仿宋" w:hAnsi="仿宋" w:eastAsia="仿宋" w:cs="仿宋"/>
          <w:color w:val="000000"/>
          <w:sz w:val="28"/>
          <w:szCs w:val="28"/>
        </w:rPr>
      </w:r>
      <w:r/>
    </w:p>
    <w:tbl>
      <w:tblPr>
        <w:tblW w:w="5000" w:type="pct"/>
        <w:tblInd w:w="-5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253"/>
        <w:gridCol w:w="1970"/>
        <w:gridCol w:w="2536"/>
        <w:gridCol w:w="1406"/>
      </w:tblGrid>
      <w:tr>
        <w:trPr>
          <w:trHeight w:val="994"/>
        </w:trPr>
        <w:tc>
          <w:tcPr>
            <w:tcW w:w="854" w:type="dxa"/>
            <w:vAlign w:val="center"/>
            <w:textDirection w:val="lrTb"/>
            <w:noWrap w:val="false"/>
          </w:tcPr>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t xml:space="preserve">序号</w:t>
            </w:r>
            <w:r>
              <w:rPr>
                <w:rFonts w:hint="eastAsia" w:ascii="仿宋" w:hAnsi="仿宋" w:eastAsia="仿宋" w:cs="仿宋"/>
                <w:color w:val="000000"/>
                <w:sz w:val="24"/>
                <w:lang w:eastAsia="en-US"/>
              </w:rPr>
            </w:r>
            <w:r/>
          </w:p>
        </w:tc>
        <w:tc>
          <w:tcPr>
            <w:tcW w:w="2329" w:type="dxa"/>
            <w:vAlign w:val="center"/>
            <w:textDirection w:val="lrTb"/>
            <w:noWrap w:val="false"/>
          </w:tcPr>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t xml:space="preserve">货物或服务名称</w:t>
            </w:r>
            <w:r>
              <w:rPr>
                <w:rFonts w:hint="eastAsia" w:ascii="仿宋" w:hAnsi="仿宋" w:eastAsia="仿宋" w:cs="仿宋"/>
                <w:color w:val="000000"/>
                <w:sz w:val="24"/>
                <w:lang w:eastAsia="en-US"/>
              </w:rPr>
            </w:r>
            <w:r/>
          </w:p>
        </w:tc>
        <w:tc>
          <w:tcPr>
            <w:tcW w:w="2034" w:type="dxa"/>
            <w:vAlign w:val="center"/>
            <w:textDirection w:val="lrTb"/>
            <w:noWrap w:val="false"/>
          </w:tcPr>
          <w:p>
            <w:pPr>
              <w:pStyle w:val="771"/>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采购文件要求的商务条款</w:t>
            </w:r>
            <w:r>
              <w:rPr>
                <w:rFonts w:hint="eastAsia" w:ascii="仿宋" w:hAnsi="仿宋" w:eastAsia="仿宋" w:cs="仿宋"/>
                <w:color w:val="000000"/>
                <w:sz w:val="24"/>
              </w:rPr>
            </w:r>
            <w:r/>
          </w:p>
        </w:tc>
        <w:tc>
          <w:tcPr>
            <w:tcW w:w="2624" w:type="dxa"/>
            <w:vAlign w:val="center"/>
            <w:textDirection w:val="lrTb"/>
            <w:noWrap w:val="false"/>
          </w:tcPr>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rPr>
              <w:t xml:space="preserve">响应</w:t>
            </w:r>
            <w:r>
              <w:rPr>
                <w:rFonts w:hint="eastAsia" w:ascii="仿宋" w:hAnsi="仿宋" w:eastAsia="仿宋" w:cs="仿宋"/>
                <w:color w:val="000000"/>
                <w:sz w:val="24"/>
                <w:lang w:eastAsia="en-US"/>
              </w:rPr>
              <w:t xml:space="preserve">文件响应情况</w:t>
            </w:r>
            <w:r>
              <w:rPr>
                <w:rFonts w:hint="eastAsia" w:ascii="仿宋" w:hAnsi="仿宋" w:eastAsia="仿宋" w:cs="仿宋"/>
                <w:color w:val="000000"/>
                <w:sz w:val="24"/>
                <w:lang w:eastAsia="en-US"/>
              </w:rPr>
            </w:r>
            <w:r/>
          </w:p>
        </w:tc>
        <w:tc>
          <w:tcPr>
            <w:tcW w:w="1445" w:type="dxa"/>
            <w:vAlign w:val="top"/>
            <w:textDirection w:val="lrTb"/>
            <w:noWrap w:val="false"/>
          </w:tcPr>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t xml:space="preserve">偏离说明</w:t>
            </w:r>
            <w:r>
              <w:rPr>
                <w:rFonts w:hint="eastAsia" w:ascii="仿宋" w:hAnsi="仿宋" w:eastAsia="仿宋" w:cs="仿宋"/>
                <w:color w:val="000000"/>
                <w:sz w:val="24"/>
                <w:lang w:eastAsia="en-US"/>
              </w:rPr>
            </w:r>
            <w:r/>
          </w:p>
        </w:tc>
      </w:tr>
      <w:tr>
        <w:trPr>
          <w:trHeight w:val="414"/>
        </w:trPr>
        <w:tc>
          <w:tcPr>
            <w:tcW w:w="854" w:type="dxa"/>
            <w:vAlign w:val="top"/>
            <w:textDirection w:val="lrTb"/>
            <w:noWrap w:val="false"/>
          </w:tcPr>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t xml:space="preserve">1</w:t>
            </w:r>
            <w:r>
              <w:rPr>
                <w:rFonts w:hint="eastAsia" w:ascii="仿宋" w:hAnsi="仿宋" w:eastAsia="仿宋" w:cs="仿宋"/>
                <w:color w:val="000000"/>
                <w:sz w:val="24"/>
                <w:lang w:eastAsia="en-US"/>
              </w:rPr>
            </w:r>
            <w:r/>
          </w:p>
        </w:tc>
        <w:tc>
          <w:tcPr>
            <w:tcW w:w="2329"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2034"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2624"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1445" w:type="dxa"/>
            <w:vAlign w:val="top"/>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r>
      <w:tr>
        <w:trPr>
          <w:trHeight w:val="548"/>
        </w:trPr>
        <w:tc>
          <w:tcPr>
            <w:tcW w:w="854" w:type="dxa"/>
            <w:vAlign w:val="top"/>
            <w:textDirection w:val="lrTb"/>
            <w:noWrap w:val="false"/>
          </w:tcPr>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t xml:space="preserve">2</w:t>
            </w:r>
            <w:r>
              <w:rPr>
                <w:rFonts w:hint="eastAsia" w:ascii="仿宋" w:hAnsi="仿宋" w:eastAsia="仿宋" w:cs="仿宋"/>
                <w:color w:val="000000"/>
                <w:sz w:val="24"/>
                <w:lang w:eastAsia="en-US"/>
              </w:rPr>
            </w:r>
            <w:r/>
          </w:p>
        </w:tc>
        <w:tc>
          <w:tcPr>
            <w:tcW w:w="2329"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2034"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2624"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1445" w:type="dxa"/>
            <w:vAlign w:val="top"/>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r>
      <w:tr>
        <w:trPr>
          <w:trHeight w:val="400"/>
        </w:trPr>
        <w:tc>
          <w:tcPr>
            <w:tcW w:w="854" w:type="dxa"/>
            <w:vAlign w:val="top"/>
            <w:textDirection w:val="lrTb"/>
            <w:noWrap w:val="false"/>
          </w:tcPr>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t xml:space="preserve">3</w:t>
            </w:r>
            <w:r>
              <w:rPr>
                <w:rFonts w:hint="eastAsia" w:ascii="仿宋" w:hAnsi="仿宋" w:eastAsia="仿宋" w:cs="仿宋"/>
                <w:color w:val="000000"/>
                <w:sz w:val="24"/>
                <w:lang w:eastAsia="en-US"/>
              </w:rPr>
            </w:r>
            <w:r/>
          </w:p>
        </w:tc>
        <w:tc>
          <w:tcPr>
            <w:tcW w:w="2329"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2034"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2624"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1445" w:type="dxa"/>
            <w:vAlign w:val="top"/>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r>
      <w:tr>
        <w:trPr>
          <w:trHeight w:val="419"/>
        </w:trPr>
        <w:tc>
          <w:tcPr>
            <w:tcW w:w="854" w:type="dxa"/>
            <w:vAlign w:val="top"/>
            <w:textDirection w:val="lrTb"/>
            <w:noWrap w:val="false"/>
          </w:tcPr>
          <w:p>
            <w:pPr>
              <w:pStyle w:val="771"/>
              <w:jc w:val="center"/>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t xml:space="preserve">4</w:t>
            </w:r>
            <w:r>
              <w:rPr>
                <w:rFonts w:hint="eastAsia" w:ascii="仿宋" w:hAnsi="仿宋" w:eastAsia="仿宋" w:cs="仿宋"/>
                <w:color w:val="000000"/>
                <w:sz w:val="24"/>
                <w:lang w:eastAsia="en-US"/>
              </w:rPr>
            </w:r>
            <w:r/>
          </w:p>
        </w:tc>
        <w:tc>
          <w:tcPr>
            <w:tcW w:w="2329"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2034"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2624" w:type="dxa"/>
            <w:vAlign w:val="center"/>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c>
          <w:tcPr>
            <w:tcW w:w="1445" w:type="dxa"/>
            <w:vAlign w:val="top"/>
            <w:textDirection w:val="lrTb"/>
            <w:noWrap w:val="false"/>
          </w:tcPr>
          <w:p>
            <w:pPr>
              <w:pStyle w:val="771"/>
              <w:jc w:val="left"/>
              <w:spacing w:line="360" w:lineRule="auto"/>
              <w:rPr>
                <w:rFonts w:hint="eastAsia" w:ascii="仿宋" w:hAnsi="仿宋" w:eastAsia="仿宋" w:cs="仿宋"/>
                <w:color w:val="000000"/>
                <w:sz w:val="24"/>
                <w:lang w:eastAsia="en-US"/>
              </w:rPr>
            </w:pPr>
            <w:r>
              <w:rPr>
                <w:rFonts w:hint="eastAsia" w:ascii="仿宋" w:hAnsi="仿宋" w:eastAsia="仿宋" w:cs="仿宋"/>
                <w:color w:val="000000"/>
                <w:sz w:val="24"/>
                <w:lang w:eastAsia="en-US"/>
              </w:rPr>
            </w:r>
            <w:r/>
          </w:p>
        </w:tc>
      </w:tr>
    </w:tbl>
    <w:p>
      <w:pPr>
        <w:pStyle w:val="771"/>
        <w:contextualSpacing/>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771"/>
        <w:contextualSpacing/>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1.供应商提交的响应文件中与采购文件第三章“项目需求”中的商务部分的要求，应逐条填列在偏离表中。</w:t>
      </w:r>
      <w:r>
        <w:rPr>
          <w:rFonts w:hint="eastAsia" w:ascii="仿宋" w:hAnsi="仿宋" w:eastAsia="仿宋" w:cs="仿宋"/>
          <w:color w:val="000000"/>
          <w:sz w:val="24"/>
        </w:rPr>
      </w:r>
      <w:r/>
    </w:p>
    <w:p>
      <w:pPr>
        <w:pStyle w:val="771"/>
        <w:contextualSpacing/>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2.“偏离说明”一栏选择“正偏离”“负偏离”“无偏离”进行填写。正偏离、负偏离、无偏离的确认，由评审小组认定。</w:t>
      </w:r>
      <w:r>
        <w:rPr>
          <w:rFonts w:hint="eastAsia" w:ascii="仿宋" w:hAnsi="仿宋" w:eastAsia="仿宋" w:cs="仿宋"/>
          <w:color w:val="000000"/>
          <w:sz w:val="24"/>
        </w:rPr>
      </w:r>
      <w:r/>
    </w:p>
    <w:p>
      <w:pPr>
        <w:pStyle w:val="771"/>
        <w:contextualSpacing/>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3.本项目商务条款不接受负偏离，有负偏离的按无效标处理。供应商若提供其他增值服务，可以在表中自行据实填写。</w:t>
      </w:r>
      <w:r>
        <w:rPr>
          <w:rFonts w:hint="eastAsia" w:ascii="仿宋" w:hAnsi="仿宋" w:eastAsia="仿宋" w:cs="仿宋"/>
          <w:color w:val="000000"/>
          <w:sz w:val="24"/>
        </w:rPr>
      </w:r>
      <w:r/>
    </w:p>
    <w:p>
      <w:pPr>
        <w:pStyle w:val="771"/>
        <w:contextualSpacing/>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4.若完全响应本项目需求且无偏离，响应时本表仅第一行写明“完全响应”并加盖CA章提供。</w:t>
      </w:r>
      <w:r>
        <w:rPr>
          <w:rFonts w:hint="eastAsia" w:ascii="仿宋" w:hAnsi="仿宋" w:eastAsia="仿宋" w:cs="仿宋"/>
          <w:color w:val="000000"/>
          <w:sz w:val="24"/>
        </w:rPr>
      </w:r>
      <w:r/>
    </w:p>
    <w:p>
      <w:pPr>
        <w:pStyle w:val="771"/>
        <w:jc w:val="center"/>
        <w:spacing w:line="360" w:lineRule="auto"/>
        <w:rPr>
          <w:rFonts w:hint="eastAsia" w:ascii="仿宋" w:hAnsi="仿宋" w:eastAsia="仿宋" w:cs="仿宋"/>
          <w:color w:val="000000"/>
          <w:sz w:val="24"/>
        </w:rPr>
        <w:outlineLvl w:val="2"/>
      </w:pPr>
      <w:r>
        <w:rPr>
          <w:rFonts w:hint="eastAsia" w:ascii="仿宋" w:hAnsi="仿宋" w:eastAsia="仿宋" w:cs="仿宋"/>
          <w:b/>
          <w:bCs/>
          <w:color w:val="000000"/>
          <w:sz w:val="24"/>
          <w:szCs w:val="21"/>
        </w:rPr>
        <w:br w:type="page" w:clear="all"/>
      </w:r>
      <w:r>
        <w:rPr>
          <w:rFonts w:hint="eastAsia" w:ascii="仿宋" w:hAnsi="仿宋" w:eastAsia="仿宋" w:cs="仿宋"/>
          <w:b/>
          <w:bCs/>
          <w:color w:val="000000"/>
          <w:sz w:val="24"/>
          <w:szCs w:val="24"/>
        </w:rPr>
        <w:t xml:space="preserve">技术部分正负偏离表</w:t>
      </w:r>
      <w:r>
        <w:rPr>
          <w:rFonts w:hint="eastAsia" w:ascii="仿宋" w:hAnsi="仿宋" w:eastAsia="仿宋" w:cs="仿宋"/>
          <w:color w:val="000000"/>
          <w:sz w:val="24"/>
        </w:rPr>
      </w:r>
      <w:r/>
    </w:p>
    <w:p>
      <w:pPr>
        <w:pStyle w:val="771"/>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（由供应商据实填写，表格不够自行添加）</w:t>
      </w:r>
      <w:r>
        <w:rPr>
          <w:rFonts w:hint="eastAsia" w:ascii="仿宋" w:hAnsi="仿宋" w:eastAsia="仿宋" w:cs="仿宋"/>
          <w:color w:val="000000"/>
          <w:sz w:val="24"/>
          <w:szCs w:val="24"/>
        </w:rPr>
      </w:r>
      <w:r/>
    </w:p>
    <w:tbl>
      <w:tblPr>
        <w:tblW w:w="5000" w:type="pct"/>
        <w:tblInd w:w="-5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255"/>
        <w:gridCol w:w="1970"/>
        <w:gridCol w:w="2536"/>
        <w:gridCol w:w="1406"/>
      </w:tblGrid>
      <w:tr>
        <w:trPr>
          <w:trHeight w:val="994"/>
        </w:trPr>
        <w:tc>
          <w:tcPr>
            <w:tcW w:w="852"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序号</w:t>
            </w:r>
            <w:r>
              <w:rPr>
                <w:rFonts w:hint="eastAsia" w:ascii="仿宋" w:hAnsi="仿宋" w:eastAsia="仿宋" w:cs="仿宋"/>
                <w:color w:val="000000"/>
                <w:sz w:val="24"/>
                <w:szCs w:val="24"/>
                <w:lang w:eastAsia="en-US"/>
              </w:rPr>
            </w:r>
            <w:r/>
          </w:p>
        </w:tc>
        <w:tc>
          <w:tcPr>
            <w:tcW w:w="2331"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货物或服务名称</w:t>
            </w:r>
            <w:r>
              <w:rPr>
                <w:rFonts w:hint="eastAsia" w:ascii="仿宋" w:hAnsi="仿宋" w:eastAsia="仿宋" w:cs="仿宋"/>
                <w:color w:val="000000"/>
                <w:sz w:val="24"/>
                <w:szCs w:val="24"/>
                <w:lang w:eastAsia="en-US"/>
              </w:rPr>
            </w:r>
            <w:r/>
          </w:p>
        </w:tc>
        <w:tc>
          <w:tcPr>
            <w:tcW w:w="2034" w:type="dxa"/>
            <w:vAlign w:val="center"/>
            <w:textDirection w:val="lrTb"/>
            <w:noWrap w:val="false"/>
          </w:tcPr>
          <w:p>
            <w:pPr>
              <w:pStyle w:val="771"/>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采购文件要求的技术要求</w:t>
            </w:r>
            <w:r>
              <w:rPr>
                <w:rFonts w:hint="eastAsia" w:ascii="仿宋" w:hAnsi="仿宋" w:eastAsia="仿宋" w:cs="仿宋"/>
                <w:color w:val="000000"/>
                <w:sz w:val="24"/>
                <w:szCs w:val="24"/>
              </w:rPr>
            </w:r>
            <w:r/>
          </w:p>
        </w:tc>
        <w:tc>
          <w:tcPr>
            <w:tcW w:w="262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en-US"/>
              </w:rPr>
              <w:t xml:space="preserve">文件响应情况</w:t>
            </w:r>
            <w:r>
              <w:rPr>
                <w:rFonts w:hint="eastAsia" w:ascii="仿宋" w:hAnsi="仿宋" w:eastAsia="仿宋" w:cs="仿宋"/>
                <w:color w:val="000000"/>
                <w:sz w:val="24"/>
                <w:szCs w:val="24"/>
                <w:lang w:eastAsia="en-US"/>
              </w:rPr>
            </w:r>
            <w:r/>
          </w:p>
        </w:tc>
        <w:tc>
          <w:tcPr>
            <w:tcW w:w="1445"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偏离说明</w:t>
            </w:r>
            <w:r>
              <w:rPr>
                <w:rFonts w:hint="eastAsia" w:ascii="仿宋" w:hAnsi="仿宋" w:eastAsia="仿宋" w:cs="仿宋"/>
                <w:color w:val="000000"/>
                <w:sz w:val="24"/>
                <w:szCs w:val="24"/>
                <w:lang w:eastAsia="en-US"/>
              </w:rPr>
            </w:r>
            <w:r/>
          </w:p>
        </w:tc>
      </w:tr>
      <w:tr>
        <w:trPr>
          <w:trHeight w:val="414"/>
        </w:trPr>
        <w:tc>
          <w:tcPr>
            <w:tcW w:w="852"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1</w:t>
            </w:r>
            <w:r>
              <w:rPr>
                <w:rFonts w:hint="eastAsia" w:ascii="仿宋" w:hAnsi="仿宋" w:eastAsia="仿宋" w:cs="仿宋"/>
                <w:color w:val="000000"/>
                <w:sz w:val="24"/>
                <w:szCs w:val="24"/>
                <w:lang w:eastAsia="en-US"/>
              </w:rPr>
            </w:r>
            <w:r/>
          </w:p>
        </w:tc>
        <w:tc>
          <w:tcPr>
            <w:tcW w:w="2331"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203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262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1445"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r>
      <w:tr>
        <w:trPr>
          <w:trHeight w:val="548"/>
        </w:trPr>
        <w:tc>
          <w:tcPr>
            <w:tcW w:w="852"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2</w:t>
            </w:r>
            <w:r>
              <w:rPr>
                <w:rFonts w:hint="eastAsia" w:ascii="仿宋" w:hAnsi="仿宋" w:eastAsia="仿宋" w:cs="仿宋"/>
                <w:color w:val="000000"/>
                <w:sz w:val="24"/>
                <w:szCs w:val="24"/>
                <w:lang w:eastAsia="en-US"/>
              </w:rPr>
            </w:r>
            <w:r/>
          </w:p>
        </w:tc>
        <w:tc>
          <w:tcPr>
            <w:tcW w:w="2331"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203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262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1445"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r>
      <w:tr>
        <w:trPr>
          <w:trHeight w:val="400"/>
        </w:trPr>
        <w:tc>
          <w:tcPr>
            <w:tcW w:w="852"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3</w:t>
            </w:r>
            <w:r>
              <w:rPr>
                <w:rFonts w:hint="eastAsia" w:ascii="仿宋" w:hAnsi="仿宋" w:eastAsia="仿宋" w:cs="仿宋"/>
                <w:color w:val="000000"/>
                <w:sz w:val="24"/>
                <w:szCs w:val="24"/>
                <w:lang w:eastAsia="en-US"/>
              </w:rPr>
            </w:r>
            <w:r/>
          </w:p>
        </w:tc>
        <w:tc>
          <w:tcPr>
            <w:tcW w:w="2331"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203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262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1445"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r>
      <w:tr>
        <w:trPr>
          <w:trHeight w:val="419"/>
        </w:trPr>
        <w:tc>
          <w:tcPr>
            <w:tcW w:w="852"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4</w:t>
            </w:r>
            <w:r>
              <w:rPr>
                <w:rFonts w:hint="eastAsia" w:ascii="仿宋" w:hAnsi="仿宋" w:eastAsia="仿宋" w:cs="仿宋"/>
                <w:color w:val="000000"/>
                <w:sz w:val="24"/>
                <w:szCs w:val="24"/>
                <w:lang w:eastAsia="en-US"/>
              </w:rPr>
            </w:r>
            <w:r/>
          </w:p>
        </w:tc>
        <w:tc>
          <w:tcPr>
            <w:tcW w:w="2331"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203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2624" w:type="dxa"/>
            <w:vAlign w:val="center"/>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c>
          <w:tcPr>
            <w:tcW w:w="1445" w:type="dxa"/>
            <w:vAlign w:val="top"/>
            <w:textDirection w:val="lrTb"/>
            <w:noWrap w:val="false"/>
          </w:tcPr>
          <w:p>
            <w:pPr>
              <w:pStyle w:val="771"/>
              <w:jc w:val="center"/>
              <w:spacing w:line="360" w:lineRule="auto"/>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r>
            <w:r/>
          </w:p>
        </w:tc>
      </w:tr>
    </w:tbl>
    <w:p>
      <w:pPr>
        <w:pStyle w:val="771"/>
        <w:contextualSpacing/>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771"/>
        <w:contextualSpacing/>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1.供应商提交的响应文件中与采购文件第三章“项目需求”中的技术部分的要求，应逐条填列在偏离表中。</w:t>
      </w:r>
      <w:r>
        <w:rPr>
          <w:rFonts w:hint="eastAsia" w:ascii="仿宋" w:hAnsi="仿宋" w:eastAsia="仿宋" w:cs="仿宋"/>
          <w:color w:val="000000"/>
          <w:sz w:val="24"/>
        </w:rPr>
      </w:r>
      <w:r/>
    </w:p>
    <w:p>
      <w:pPr>
        <w:pStyle w:val="771"/>
        <w:contextualSpacing/>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2.“偏离说明”一栏选择“正偏离”“负偏离”“无偏离”进行填写。正偏离、负偏离、无偏离的确认，由评审小组认定。</w:t>
      </w:r>
      <w:r>
        <w:rPr>
          <w:rFonts w:hint="eastAsia" w:ascii="仿宋" w:hAnsi="仿宋" w:eastAsia="仿宋" w:cs="仿宋"/>
          <w:color w:val="000000"/>
          <w:sz w:val="24"/>
        </w:rPr>
      </w:r>
      <w:r/>
    </w:p>
    <w:p>
      <w:pPr>
        <w:pStyle w:val="771"/>
        <w:contextualSpacing/>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3.供应商若提供其他增值服务，可以在表中自行据实填写。</w:t>
      </w:r>
      <w:r>
        <w:rPr>
          <w:rFonts w:hint="eastAsia" w:ascii="仿宋" w:hAnsi="仿宋" w:eastAsia="仿宋" w:cs="仿宋"/>
          <w:color w:val="000000"/>
          <w:sz w:val="24"/>
        </w:rPr>
      </w:r>
      <w:r/>
    </w:p>
    <w:p>
      <w:pPr>
        <w:pStyle w:val="771"/>
        <w:contextualSpacing/>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4.若完全响应本项目需求且无偏离，响应时本表仅第一行写明“完全响应”并加盖CA章提供。</w:t>
      </w:r>
      <w:r>
        <w:rPr>
          <w:rFonts w:hint="eastAsia" w:ascii="仿宋" w:hAnsi="仿宋" w:eastAsia="仿宋" w:cs="仿宋"/>
          <w:color w:val="000000"/>
          <w:sz w:val="24"/>
        </w:rPr>
      </w:r>
      <w:r/>
    </w:p>
    <w:p>
      <w:pPr>
        <w:pStyle w:val="771"/>
        <w:spacing w:line="360" w:lineRule="auto"/>
        <w:rPr>
          <w:rFonts w:eastAsia="宋体" w:cs="宋体"/>
          <w:b/>
          <w:bCs/>
          <w:color w:val="000000"/>
          <w:sz w:val="24"/>
          <w:szCs w:val="21"/>
        </w:rPr>
      </w:pPr>
      <w:r>
        <w:rPr>
          <w:rFonts w:eastAsia="宋体" w:cs="宋体"/>
          <w:b/>
          <w:bCs/>
          <w:color w:val="000000"/>
          <w:sz w:val="24"/>
          <w:szCs w:val="21"/>
        </w:rPr>
      </w:r>
      <w:r/>
    </w:p>
    <w:p>
      <w:pPr>
        <w:pStyle w:val="771"/>
        <w:jc w:val="left"/>
        <w:spacing w:line="420" w:lineRule="exact"/>
        <w:rPr>
          <w:rFonts w:hint="eastAsia" w:eastAsia="宋体" w:cs="宋体"/>
          <w:b/>
          <w:bCs/>
          <w:color w:val="000000"/>
          <w:sz w:val="24"/>
          <w:szCs w:val="21"/>
        </w:rPr>
        <w:outlineLvl w:val="3"/>
      </w:pPr>
      <w:r>
        <w:rPr>
          <w:rFonts w:hint="eastAsia" w:eastAsia="宋体" w:cs="宋体"/>
          <w:b/>
          <w:bCs/>
          <w:color w:val="000000"/>
          <w:sz w:val="24"/>
          <w:szCs w:val="21"/>
        </w:rPr>
      </w:r>
      <w:r/>
    </w:p>
    <w:p>
      <w:pPr>
        <w:pStyle w:val="771"/>
        <w:jc w:val="left"/>
        <w:spacing w:line="420" w:lineRule="exact"/>
        <w:rPr>
          <w:rFonts w:hint="eastAsia" w:eastAsia="宋体" w:cs="宋体"/>
          <w:b/>
          <w:bCs/>
          <w:color w:val="000000"/>
          <w:sz w:val="24"/>
          <w:szCs w:val="21"/>
        </w:rPr>
        <w:outlineLvl w:val="3"/>
      </w:pPr>
      <w:r>
        <w:rPr>
          <w:rFonts w:hint="eastAsia" w:eastAsia="宋体" w:cs="宋体"/>
          <w:b/>
          <w:bCs/>
          <w:color w:val="000000"/>
          <w:sz w:val="24"/>
          <w:szCs w:val="21"/>
        </w:rPr>
      </w:r>
      <w:r/>
    </w:p>
    <w:p>
      <w:pPr>
        <w:pStyle w:val="771"/>
        <w:jc w:val="left"/>
        <w:spacing w:line="420" w:lineRule="exact"/>
        <w:rPr>
          <w:rFonts w:hint="eastAsia" w:eastAsia="宋体" w:cs="宋体"/>
          <w:b/>
          <w:bCs/>
          <w:color w:val="000000"/>
          <w:sz w:val="24"/>
          <w:szCs w:val="21"/>
        </w:rPr>
        <w:outlineLvl w:val="3"/>
      </w:pPr>
      <w:r>
        <w:rPr>
          <w:rFonts w:hint="eastAsia" w:eastAsia="宋体" w:cs="宋体"/>
          <w:b/>
          <w:bCs/>
          <w:color w:val="000000"/>
          <w:sz w:val="24"/>
          <w:szCs w:val="21"/>
        </w:rPr>
      </w:r>
      <w:r/>
    </w:p>
    <w:p>
      <w:pPr>
        <w:pStyle w:val="771"/>
        <w:jc w:val="left"/>
        <w:spacing w:line="420" w:lineRule="exact"/>
        <w:rPr>
          <w:rFonts w:hint="eastAsia" w:eastAsia="宋体" w:cs="宋体"/>
          <w:b/>
          <w:bCs/>
          <w:color w:val="000000"/>
          <w:sz w:val="24"/>
          <w:szCs w:val="21"/>
        </w:rPr>
        <w:outlineLvl w:val="3"/>
      </w:pPr>
      <w:r>
        <w:rPr>
          <w:rFonts w:hint="eastAsia" w:eastAsia="宋体" w:cs="宋体"/>
          <w:b/>
          <w:bCs/>
          <w:color w:val="000000"/>
          <w:sz w:val="24"/>
          <w:szCs w:val="21"/>
        </w:rPr>
      </w:r>
      <w:r/>
    </w:p>
    <w:p>
      <w:pPr>
        <w:pStyle w:val="771"/>
        <w:spacing w:line="360" w:lineRule="auto"/>
        <w:rPr>
          <w:rFonts w:hint="eastAsia" w:ascii="仿宋" w:hAnsi="仿宋" w:eastAsia="仿宋" w:cs="宋体"/>
          <w:sz w:val="24"/>
          <w:szCs w:val="24"/>
        </w:rPr>
      </w:pPr>
      <w:r>
        <w:rPr>
          <w:rFonts w:hint="eastAsia" w:ascii="仿宋" w:hAnsi="仿宋" w:eastAsia="仿宋" w:cs="宋体"/>
          <w:sz w:val="24"/>
          <w:szCs w:val="24"/>
        </w:rPr>
      </w:r>
      <w:r/>
    </w:p>
    <w:p>
      <w:pPr>
        <w:pStyle w:val="771"/>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p>
      <w:pPr>
        <w:pStyle w:val="771"/>
        <w:jc w:val="left"/>
        <w:spacing w:line="360" w:lineRule="auto"/>
        <w:rPr>
          <w:rFonts w:hint="eastAsia" w:ascii="仿宋" w:hAnsi="仿宋" w:eastAsia="仿宋"/>
          <w:bCs/>
          <w:sz w:val="24"/>
          <w:szCs w:val="24"/>
          <w:lang w:bidi="ar"/>
        </w:rPr>
      </w:pPr>
      <w:r>
        <w:rPr>
          <w:rFonts w:ascii="仿宋" w:hAnsi="仿宋" w:eastAsia="仿宋"/>
          <w:bCs/>
          <w:sz w:val="24"/>
          <w:szCs w:val="24"/>
          <w:lang w:bidi="ar"/>
        </w:rPr>
        <w:br w:type="page" w:clear="all"/>
      </w:r>
      <w:r>
        <w:rPr>
          <w:rFonts w:ascii="仿宋" w:hAnsi="仿宋" w:eastAsia="仿宋"/>
          <w:bCs/>
          <w:sz w:val="24"/>
          <w:szCs w:val="24"/>
          <w:lang w:bidi="ar"/>
        </w:rPr>
        <w:t xml:space="preserve">附件</w:t>
      </w:r>
      <w:r>
        <w:rPr>
          <w:rFonts w:hint="eastAsia" w:ascii="仿宋" w:hAnsi="仿宋" w:eastAsia="仿宋"/>
          <w:bCs/>
          <w:sz w:val="24"/>
          <w:szCs w:val="24"/>
          <w:lang w:bidi="ar"/>
        </w:rPr>
        <w:t xml:space="preserve">：</w:t>
      </w:r>
      <w:r>
        <w:rPr>
          <w:rFonts w:hint="eastAsia" w:ascii="仿宋" w:hAnsi="仿宋" w:eastAsia="仿宋"/>
          <w:bCs/>
          <w:sz w:val="24"/>
          <w:szCs w:val="24"/>
          <w:lang w:bidi="ar"/>
        </w:rPr>
      </w:r>
      <w:r/>
    </w:p>
    <w:p>
      <w:pPr>
        <w:pStyle w:val="771"/>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质疑函范本</w:t>
      </w:r>
      <w:r>
        <w:rPr>
          <w:rFonts w:hint="eastAsia" w:ascii="仿宋" w:hAnsi="仿宋" w:eastAsia="仿宋" w:cs="仿宋"/>
          <w:b/>
          <w:sz w:val="24"/>
          <w:szCs w:val="24"/>
        </w:rPr>
      </w:r>
      <w:r/>
    </w:p>
    <w:p>
      <w:pPr>
        <w:pStyle w:val="771"/>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一、质疑供应商基本信息</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质疑供应商：</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联系人：联系电话：</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授权代表：</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联系电话：</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rPr>
          <w:rFonts w:hint="eastAsia" w:ascii="仿宋" w:hAnsi="仿宋" w:eastAsia="仿宋" w:cs="宋体"/>
          <w:sz w:val="24"/>
          <w:szCs w:val="24"/>
          <w:lang w:val="zh-CN" w:bidi="ar"/>
        </w:rPr>
      </w:r>
      <w:r/>
    </w:p>
    <w:p>
      <w:pPr>
        <w:pStyle w:val="771"/>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二、质疑项目基本情况</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质疑项目的名称：</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质疑项目的编号：包号：</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采购单位名称：</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采购文件获取日期：</w:t>
      </w:r>
      <w:r>
        <w:rPr>
          <w:rFonts w:hint="eastAsia" w:ascii="仿宋" w:hAnsi="仿宋" w:eastAsia="仿宋" w:cs="宋体"/>
          <w:sz w:val="24"/>
          <w:szCs w:val="24"/>
          <w:lang w:val="zh-CN" w:bidi="ar"/>
        </w:rPr>
      </w:r>
      <w:r/>
    </w:p>
    <w:p>
      <w:pPr>
        <w:pStyle w:val="771"/>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三、质疑事项具体内容</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质疑事项1：</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事实依据：</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法律依据：</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质疑事项2</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w:t>
      </w:r>
      <w:r>
        <w:rPr>
          <w:rFonts w:hint="eastAsia" w:ascii="仿宋" w:hAnsi="仿宋" w:eastAsia="仿宋" w:cs="宋体"/>
          <w:sz w:val="24"/>
          <w:szCs w:val="24"/>
          <w:lang w:val="zh-CN" w:bidi="ar"/>
        </w:rPr>
      </w:r>
      <w:r/>
    </w:p>
    <w:p>
      <w:pPr>
        <w:pStyle w:val="771"/>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四、与质疑事项相关的质疑请求</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请求：</w:t>
      </w:r>
      <w:r>
        <w:rPr>
          <w:rFonts w:hint="eastAsia" w:ascii="仿宋" w:hAnsi="仿宋" w:eastAsia="仿宋" w:cs="宋体"/>
          <w:sz w:val="24"/>
          <w:szCs w:val="24"/>
          <w:lang w:val="zh-CN" w:bidi="ar"/>
        </w:rPr>
      </w:r>
      <w:r/>
    </w:p>
    <w:p>
      <w:pPr>
        <w:pStyle w:val="771"/>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签字(签章)：                   公章：                      </w:t>
      </w:r>
      <w:r>
        <w:rPr>
          <w:rFonts w:hint="eastAsia" w:ascii="仿宋" w:hAnsi="仿宋" w:eastAsia="仿宋" w:cs="宋体"/>
          <w:sz w:val="24"/>
          <w:szCs w:val="24"/>
          <w:lang w:val="zh-CN" w:bidi="ar"/>
        </w:rPr>
      </w:r>
      <w:r/>
    </w:p>
    <w:p>
      <w:pPr>
        <w:pStyle w:val="771"/>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日期：    </w:t>
      </w:r>
      <w:r>
        <w:rPr>
          <w:rFonts w:hint="eastAsia" w:ascii="仿宋" w:hAnsi="仿宋" w:eastAsia="仿宋" w:cs="宋体"/>
          <w:sz w:val="24"/>
          <w:szCs w:val="24"/>
          <w:lang w:val="zh-CN" w:bidi="ar"/>
        </w:rPr>
      </w:r>
      <w:r/>
    </w:p>
    <w:p>
      <w:pPr>
        <w:pStyle w:val="771"/>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pStyle w:val="771"/>
        <w:ind w:firstLine="482"/>
        <w:spacing w:line="360" w:lineRule="auto"/>
        <w:rPr>
          <w:rFonts w:hint="eastAsia" w:ascii="仿宋" w:hAnsi="仿宋" w:eastAsia="仿宋" w:cs="宋体"/>
          <w:b/>
          <w:bCs/>
          <w:sz w:val="24"/>
          <w:szCs w:val="24"/>
          <w:lang w:val="zh-CN" w:bidi="ar"/>
        </w:rPr>
      </w:pPr>
      <w:r>
        <w:rPr>
          <w:rFonts w:hint="eastAsia" w:ascii="仿宋" w:hAnsi="仿宋" w:eastAsia="仿宋" w:cs="宋体"/>
          <w:b/>
          <w:bCs/>
          <w:sz w:val="24"/>
          <w:szCs w:val="24"/>
          <w:lang w:val="zh-CN" w:bidi="ar"/>
        </w:rPr>
        <w:br w:type="page" w:clear="all"/>
      </w:r>
      <w:r>
        <w:rPr>
          <w:rFonts w:hint="eastAsia" w:ascii="仿宋" w:hAnsi="仿宋" w:eastAsia="仿宋" w:cs="宋体"/>
          <w:b/>
          <w:bCs/>
          <w:sz w:val="24"/>
          <w:szCs w:val="24"/>
          <w:lang w:val="zh-CN" w:bidi="ar"/>
        </w:rPr>
        <w:t xml:space="preserve">质疑函制作说明：</w:t>
      </w:r>
      <w:r>
        <w:rPr>
          <w:rFonts w:hint="eastAsia" w:ascii="仿宋" w:hAnsi="仿宋" w:eastAsia="仿宋" w:cs="宋体"/>
          <w:b/>
          <w:bCs/>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1.供应商提出质疑时，应提交质疑函和必要的证明材料。</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3.质疑供应商若对项目的某一分包进行质疑，质疑函中应列明具体分包号。</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4.质疑函的质疑事项应具体、明确，并有必要的事实依据和法律依据。</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5.质疑函的质疑请求应与质疑事项相关。</w:t>
      </w:r>
      <w:r>
        <w:rPr>
          <w:rFonts w:hint="eastAsia" w:ascii="仿宋" w:hAnsi="仿宋" w:eastAsia="仿宋" w:cs="宋体"/>
          <w:sz w:val="24"/>
          <w:szCs w:val="24"/>
          <w:lang w:val="zh-CN" w:bidi="ar"/>
        </w:rPr>
      </w:r>
      <w:r/>
    </w:p>
    <w:p>
      <w:pPr>
        <w:pStyle w:val="771"/>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0"/>
      <w:footnotePr/>
      <w:endnotePr/>
      <w:type w:val="nextPage"/>
      <w:pgSz w:w="11906" w:h="16838" w:orient="portrait"/>
      <w:pgMar w:top="1418" w:right="1418" w:bottom="1418" w:left="170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
    <w:panose1 w:val="02010609060101010101"/>
  </w:font>
  <w:font w:name="Cambria">
    <w:panose1 w:val="02040503050406030204"/>
  </w:font>
  <w:font w:name="华文中宋">
    <w:panose1 w:val="0201060004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57458" cy="465088"/>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857458" cy="465087"/>
                      </a:xfrm>
                      <a:prstGeom prst="rect">
                        <a:avLst/>
                      </a:prstGeom>
                      <a:noFill/>
                      <a:ln>
                        <a:noFill/>
                      </a:ln>
                    </wps:spPr>
                    <wps:txbx>
                      <w:txbxContent>
                        <w:p>
                          <w:pPr>
                            <w:pStyle w:val="8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71"/>
                          </w:pPr>
                          <w:r/>
                          <w:r/>
                        </w:p>
                        <w:p>
                          <w:pPr>
                            <w:pStyle w:val="771"/>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67.5pt;height:36.6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71"/>
                    </w:pPr>
                    <w:r/>
                    <w:r/>
                  </w:p>
                  <w:p>
                    <w:pPr>
                      <w:pStyle w:val="7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2"/>
      <w:jc w:val="center"/>
      <w:tabs>
        <w:tab w:val="center" w:pos="4153" w:leader="none"/>
        <w:tab w:val="right" w:pos="8306" w:leader="none"/>
      </w:tabs>
      <w:rPr>
        <w:rFonts w:hint="eastAsia" w:ascii="仿宋" w:hAnsi="仿宋" w:eastAsia="仿宋"/>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ind w:firstLine="42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71"/>
                          </w:pPr>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ind w:firstLine="422"/>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771"/>
                    </w:pPr>
                    <w:r/>
                    <w:r/>
                  </w:p>
                  <w:p>
                    <w:pPr>
                      <w:pStyle w:val="771"/>
                    </w:pPr>
                    <w:r/>
                    <w:r/>
                  </w:p>
                </w:txbxContent>
              </v:textbox>
            </v:shape>
          </w:pict>
        </mc:Fallback>
      </mc:AlternateContent>
    </w:r>
    <w:r>
      <w:rPr>
        <w:rFonts w:hint="eastAsia" w:ascii="仿宋" w:hAnsi="仿宋" w:eastAsia="仿宋"/>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771"/>
      </w:pPr>
      <w:rPr>
        <w:rFonts w:hint="eastAsia"/>
      </w:r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1">
    <w:multiLevelType w:val="hybridMultilevel"/>
    <w:lvl w:ilvl="0">
      <w:start w:val="1"/>
      <w:numFmt w:val="decimal"/>
      <w:pStyle w:val="856"/>
      <w:isLgl w:val="false"/>
      <w:suff w:val="tab"/>
      <w:lvlText w:val="%1."/>
      <w:lvlJc w:val="left"/>
      <w:pPr>
        <w:pStyle w:val="771"/>
        <w:ind w:left="2040" w:hanging="360"/>
        <w:tabs>
          <w:tab w:val="num" w:pos="2040" w:leader="none"/>
        </w:tabs>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771"/>
    <w:next w:val="771"/>
    <w:link w:val="899"/>
    <w:uiPriority w:val="9"/>
    <w:qFormat/>
    <w:pPr>
      <w:keepLines/>
      <w:keepNext/>
      <w:spacing w:before="480" w:after="200"/>
      <w:outlineLvl w:val="0"/>
    </w:pPr>
    <w:rPr>
      <w:rFonts w:ascii="Arial" w:hAnsi="Arial" w:eastAsia="Arial" w:cs="Arial"/>
      <w:sz w:val="40"/>
      <w:szCs w:val="40"/>
    </w:rPr>
  </w:style>
  <w:style w:type="paragraph" w:styleId="742">
    <w:name w:val="Heading 2"/>
    <w:basedOn w:val="771"/>
    <w:next w:val="771"/>
    <w:link w:val="900"/>
    <w:uiPriority w:val="9"/>
    <w:unhideWhenUsed/>
    <w:qFormat/>
    <w:pPr>
      <w:keepLines/>
      <w:keepNext/>
      <w:spacing w:before="360" w:after="200"/>
      <w:outlineLvl w:val="1"/>
    </w:pPr>
    <w:rPr>
      <w:rFonts w:ascii="Arial" w:hAnsi="Arial" w:eastAsia="Arial" w:cs="Arial"/>
      <w:sz w:val="34"/>
    </w:rPr>
  </w:style>
  <w:style w:type="paragraph" w:styleId="743">
    <w:name w:val="Heading 3"/>
    <w:basedOn w:val="771"/>
    <w:next w:val="771"/>
    <w:link w:val="901"/>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71"/>
    <w:next w:val="771"/>
    <w:link w:val="902"/>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71"/>
    <w:next w:val="771"/>
    <w:link w:val="784"/>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71"/>
    <w:next w:val="771"/>
    <w:link w:val="785"/>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71"/>
    <w:next w:val="771"/>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71"/>
    <w:next w:val="771"/>
    <w:link w:val="787"/>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71"/>
    <w:next w:val="771"/>
    <w:link w:val="788"/>
    <w:uiPriority w:val="9"/>
    <w:unhideWhenUsed/>
    <w:qFormat/>
    <w:pPr>
      <w:keepLines/>
      <w:keepNext/>
      <w:spacing w:before="320" w:after="200"/>
      <w:outlineLvl w:val="8"/>
    </w:pPr>
    <w:rPr>
      <w:rFonts w:ascii="Arial" w:hAnsi="Arial" w:eastAsia="Arial" w:cs="Arial"/>
      <w:i/>
      <w:iCs/>
      <w:sz w:val="21"/>
      <w:szCs w:val="21"/>
    </w:rPr>
  </w:style>
  <w:style w:type="paragraph" w:styleId="750">
    <w:name w:val="Title"/>
    <w:basedOn w:val="771"/>
    <w:next w:val="771"/>
    <w:link w:val="809"/>
    <w:uiPriority w:val="10"/>
    <w:qFormat/>
    <w:pPr>
      <w:contextualSpacing/>
      <w:spacing w:before="300" w:after="200"/>
    </w:pPr>
    <w:rPr>
      <w:sz w:val="48"/>
      <w:szCs w:val="48"/>
    </w:rPr>
  </w:style>
  <w:style w:type="paragraph" w:styleId="751">
    <w:name w:val="Subtitle"/>
    <w:basedOn w:val="771"/>
    <w:next w:val="771"/>
    <w:link w:val="801"/>
    <w:uiPriority w:val="11"/>
    <w:qFormat/>
    <w:pPr>
      <w:spacing w:before="200" w:after="200"/>
    </w:pPr>
    <w:rPr>
      <w:sz w:val="24"/>
      <w:szCs w:val="24"/>
    </w:rPr>
  </w:style>
  <w:style w:type="paragraph" w:styleId="752">
    <w:name w:val="Header"/>
    <w:basedOn w:val="771"/>
    <w:link w:val="908"/>
    <w:uiPriority w:val="99"/>
    <w:unhideWhenUsed/>
    <w:pPr>
      <w:spacing w:after="0" w:line="240" w:lineRule="auto"/>
      <w:tabs>
        <w:tab w:val="center" w:pos="7143" w:leader="none"/>
        <w:tab w:val="right" w:pos="14287" w:leader="none"/>
      </w:tabs>
    </w:pPr>
  </w:style>
  <w:style w:type="paragraph" w:styleId="753">
    <w:name w:val="Footer"/>
    <w:basedOn w:val="771"/>
    <w:link w:val="910"/>
    <w:uiPriority w:val="99"/>
    <w:unhideWhenUsed/>
    <w:pPr>
      <w:spacing w:after="0" w:line="240" w:lineRule="auto"/>
      <w:tabs>
        <w:tab w:val="center" w:pos="7143" w:leader="none"/>
        <w:tab w:val="right" w:pos="14287" w:leader="none"/>
      </w:tabs>
    </w:pPr>
  </w:style>
  <w:style w:type="paragraph" w:styleId="754">
    <w:name w:val="Caption"/>
    <w:basedOn w:val="771"/>
    <w:next w:val="771"/>
    <w:uiPriority w:val="35"/>
    <w:semiHidden/>
    <w:unhideWhenUsed/>
    <w:qFormat/>
    <w:pPr>
      <w:spacing w:line="276" w:lineRule="auto"/>
    </w:pPr>
    <w:rPr>
      <w:b/>
      <w:bCs/>
      <w:color w:val="4f81bd" w:themeColor="accent1"/>
      <w:sz w:val="18"/>
      <w:szCs w:val="18"/>
    </w:rPr>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Hyperlink"/>
    <w:uiPriority w:val="99"/>
    <w:unhideWhenUsed/>
    <w:rPr>
      <w:color w:val="0000ff" w:themeColor="hyperlink"/>
      <w:u w:val="single"/>
    </w:rPr>
  </w:style>
  <w:style w:type="paragraph" w:styleId="757">
    <w:name w:val="footnote text"/>
    <w:basedOn w:val="771"/>
    <w:link w:val="803"/>
    <w:uiPriority w:val="99"/>
    <w:semiHidden/>
    <w:unhideWhenUsed/>
    <w:pPr>
      <w:spacing w:after="40" w:line="240" w:lineRule="auto"/>
    </w:pPr>
    <w:rPr>
      <w:sz w:val="18"/>
    </w:rPr>
  </w:style>
  <w:style w:type="character" w:styleId="758">
    <w:name w:val="footnote reference"/>
    <w:uiPriority w:val="99"/>
    <w:unhideWhenUsed/>
    <w:rPr>
      <w:vertAlign w:val="superscript"/>
    </w:rPr>
  </w:style>
  <w:style w:type="paragraph" w:styleId="759">
    <w:name w:val="endnote text"/>
    <w:basedOn w:val="771"/>
    <w:link w:val="795"/>
    <w:uiPriority w:val="99"/>
    <w:semiHidden/>
    <w:unhideWhenUsed/>
    <w:pPr>
      <w:spacing w:after="0" w:line="240" w:lineRule="auto"/>
    </w:pPr>
    <w:rPr>
      <w:sz w:val="20"/>
    </w:rPr>
  </w:style>
  <w:style w:type="character" w:styleId="760">
    <w:name w:val="endnote reference"/>
    <w:uiPriority w:val="99"/>
    <w:semiHidden/>
    <w:unhideWhenUsed/>
    <w:rPr>
      <w:vertAlign w:val="superscript"/>
    </w:rPr>
  </w:style>
  <w:style w:type="paragraph" w:styleId="761">
    <w:name w:val="toc 1"/>
    <w:basedOn w:val="771"/>
    <w:next w:val="771"/>
    <w:uiPriority w:val="39"/>
    <w:unhideWhenUsed/>
    <w:pPr>
      <w:ind w:left="0" w:right="0" w:firstLine="0"/>
      <w:spacing w:after="57"/>
    </w:pPr>
  </w:style>
  <w:style w:type="paragraph" w:styleId="762">
    <w:name w:val="toc 2"/>
    <w:basedOn w:val="771"/>
    <w:next w:val="771"/>
    <w:uiPriority w:val="39"/>
    <w:unhideWhenUsed/>
    <w:pPr>
      <w:ind w:left="283" w:right="0" w:firstLine="0"/>
      <w:spacing w:after="57"/>
    </w:pPr>
  </w:style>
  <w:style w:type="paragraph" w:styleId="763">
    <w:name w:val="toc 3"/>
    <w:basedOn w:val="771"/>
    <w:next w:val="771"/>
    <w:uiPriority w:val="39"/>
    <w:unhideWhenUsed/>
    <w:pPr>
      <w:ind w:left="567" w:right="0" w:firstLine="0"/>
      <w:spacing w:after="57"/>
    </w:pPr>
  </w:style>
  <w:style w:type="paragraph" w:styleId="764">
    <w:name w:val="toc 4"/>
    <w:basedOn w:val="771"/>
    <w:next w:val="771"/>
    <w:uiPriority w:val="39"/>
    <w:unhideWhenUsed/>
    <w:pPr>
      <w:ind w:left="850" w:right="0" w:firstLine="0"/>
      <w:spacing w:after="57"/>
    </w:pPr>
  </w:style>
  <w:style w:type="paragraph" w:styleId="765">
    <w:name w:val="toc 5"/>
    <w:basedOn w:val="771"/>
    <w:next w:val="771"/>
    <w:uiPriority w:val="39"/>
    <w:unhideWhenUsed/>
    <w:pPr>
      <w:ind w:left="1134" w:right="0" w:firstLine="0"/>
      <w:spacing w:after="57"/>
    </w:pPr>
  </w:style>
  <w:style w:type="paragraph" w:styleId="766">
    <w:name w:val="toc 6"/>
    <w:basedOn w:val="771"/>
    <w:next w:val="771"/>
    <w:uiPriority w:val="39"/>
    <w:unhideWhenUsed/>
    <w:pPr>
      <w:ind w:left="1417" w:right="0" w:firstLine="0"/>
      <w:spacing w:after="57"/>
    </w:pPr>
  </w:style>
  <w:style w:type="paragraph" w:styleId="767">
    <w:name w:val="toc 7"/>
    <w:basedOn w:val="771"/>
    <w:next w:val="771"/>
    <w:uiPriority w:val="39"/>
    <w:unhideWhenUsed/>
    <w:pPr>
      <w:ind w:left="1701" w:right="0" w:firstLine="0"/>
      <w:spacing w:after="57"/>
    </w:pPr>
  </w:style>
  <w:style w:type="paragraph" w:styleId="768">
    <w:name w:val="toc 8"/>
    <w:basedOn w:val="771"/>
    <w:next w:val="771"/>
    <w:uiPriority w:val="39"/>
    <w:unhideWhenUsed/>
    <w:pPr>
      <w:ind w:left="1984" w:right="0" w:firstLine="0"/>
      <w:spacing w:after="57"/>
    </w:pPr>
  </w:style>
  <w:style w:type="paragraph" w:styleId="769">
    <w:name w:val="toc 9"/>
    <w:basedOn w:val="771"/>
    <w:next w:val="771"/>
    <w:uiPriority w:val="39"/>
    <w:unhideWhenUsed/>
    <w:pPr>
      <w:ind w:left="2268" w:right="0" w:firstLine="0"/>
      <w:spacing w:after="57"/>
    </w:pPr>
  </w:style>
  <w:style w:type="paragraph" w:styleId="770">
    <w:name w:val="table of figures"/>
    <w:basedOn w:val="771"/>
    <w:next w:val="771"/>
    <w:uiPriority w:val="99"/>
    <w:unhideWhenUsed/>
    <w:pPr>
      <w:spacing w:after="0" w:afterAutospacing="0"/>
    </w:pPr>
  </w:style>
  <w:style w:type="paragraph" w:styleId="771" w:default="1">
    <w:name w:val="Normal"/>
    <w:next w:val="783"/>
    <w:link w:val="771"/>
    <w:qFormat/>
    <w:pPr>
      <w:jc w:val="both"/>
      <w:widowControl w:val="off"/>
    </w:pPr>
    <w:rPr>
      <w:rFonts w:ascii="Calibri" w:hAnsi="Calibri" w:eastAsia="Arial" w:cs="Times New Roman"/>
      <w:sz w:val="21"/>
      <w:szCs w:val="22"/>
      <w:lang w:val="en-US" w:eastAsia="zh-CN" w:bidi="ar-SA"/>
    </w:rPr>
  </w:style>
  <w:style w:type="paragraph" w:styleId="772">
    <w:name w:val="标题 1"/>
    <w:basedOn w:val="771"/>
    <w:next w:val="771"/>
    <w:link w:val="771"/>
    <w:uiPriority w:val="9"/>
    <w:qFormat/>
    <w:pPr>
      <w:keepLines/>
      <w:keepNext/>
      <w:spacing w:before="480" w:after="200"/>
      <w:outlineLvl w:val="0"/>
    </w:pPr>
    <w:rPr>
      <w:rFonts w:ascii="Arial" w:hAnsi="Arial" w:eastAsia="Arial" w:cs="Arial"/>
      <w:sz w:val="40"/>
      <w:szCs w:val="40"/>
    </w:rPr>
  </w:style>
  <w:style w:type="paragraph" w:styleId="773">
    <w:name w:val="标题 2"/>
    <w:basedOn w:val="771"/>
    <w:next w:val="771"/>
    <w:link w:val="771"/>
    <w:uiPriority w:val="9"/>
    <w:unhideWhenUsed/>
    <w:qFormat/>
    <w:pPr>
      <w:keepLines/>
      <w:keepNext/>
      <w:spacing w:before="360" w:after="200"/>
      <w:outlineLvl w:val="1"/>
    </w:pPr>
    <w:rPr>
      <w:rFonts w:ascii="Arial" w:hAnsi="Arial" w:eastAsia="Arial" w:cs="Arial"/>
      <w:sz w:val="34"/>
    </w:rPr>
  </w:style>
  <w:style w:type="paragraph" w:styleId="774">
    <w:name w:val="标题 3"/>
    <w:basedOn w:val="771"/>
    <w:next w:val="771"/>
    <w:link w:val="771"/>
    <w:uiPriority w:val="9"/>
    <w:unhideWhenUsed/>
    <w:qFormat/>
    <w:pPr>
      <w:keepLines/>
      <w:keepNext/>
      <w:spacing w:before="320" w:after="200"/>
      <w:outlineLvl w:val="2"/>
    </w:pPr>
    <w:rPr>
      <w:rFonts w:ascii="Arial" w:hAnsi="Arial" w:eastAsia="Arial" w:cs="Arial"/>
      <w:sz w:val="30"/>
      <w:szCs w:val="30"/>
    </w:rPr>
  </w:style>
  <w:style w:type="paragraph" w:styleId="775">
    <w:name w:val="标题 4"/>
    <w:basedOn w:val="771"/>
    <w:next w:val="771"/>
    <w:link w:val="771"/>
    <w:uiPriority w:val="9"/>
    <w:unhideWhenUsed/>
    <w:qFormat/>
    <w:pPr>
      <w:keepLines/>
      <w:keepNext/>
      <w:spacing w:before="320" w:after="200"/>
      <w:outlineLvl w:val="3"/>
    </w:pPr>
    <w:rPr>
      <w:rFonts w:ascii="Arial" w:hAnsi="Arial" w:eastAsia="Arial" w:cs="Arial"/>
      <w:b/>
      <w:bCs/>
      <w:sz w:val="26"/>
      <w:szCs w:val="26"/>
    </w:rPr>
  </w:style>
  <w:style w:type="paragraph" w:styleId="776">
    <w:name w:val="标题 5"/>
    <w:basedOn w:val="771"/>
    <w:next w:val="771"/>
    <w:link w:val="784"/>
    <w:uiPriority w:val="9"/>
    <w:unhideWhenUsed/>
    <w:qFormat/>
    <w:pPr>
      <w:keepLines/>
      <w:keepNext/>
      <w:spacing w:before="320" w:after="200"/>
      <w:outlineLvl w:val="4"/>
    </w:pPr>
    <w:rPr>
      <w:rFonts w:ascii="Arial" w:hAnsi="Arial" w:eastAsia="Arial" w:cs="Arial"/>
      <w:b/>
      <w:bCs/>
      <w:sz w:val="24"/>
      <w:szCs w:val="24"/>
    </w:rPr>
  </w:style>
  <w:style w:type="paragraph" w:styleId="777">
    <w:name w:val="标题 6"/>
    <w:basedOn w:val="771"/>
    <w:next w:val="771"/>
    <w:link w:val="785"/>
    <w:uiPriority w:val="9"/>
    <w:unhideWhenUsed/>
    <w:qFormat/>
    <w:pPr>
      <w:keepLines/>
      <w:keepNext/>
      <w:spacing w:before="320" w:after="200"/>
      <w:outlineLvl w:val="5"/>
    </w:pPr>
    <w:rPr>
      <w:rFonts w:ascii="Arial" w:hAnsi="Arial" w:eastAsia="Arial" w:cs="Arial"/>
      <w:b/>
      <w:bCs/>
      <w:sz w:val="22"/>
      <w:szCs w:val="22"/>
    </w:rPr>
  </w:style>
  <w:style w:type="paragraph" w:styleId="778">
    <w:name w:val="标题 7"/>
    <w:basedOn w:val="771"/>
    <w:next w:val="771"/>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标题 8"/>
    <w:basedOn w:val="771"/>
    <w:next w:val="771"/>
    <w:link w:val="787"/>
    <w:uiPriority w:val="9"/>
    <w:unhideWhenUsed/>
    <w:qFormat/>
    <w:pPr>
      <w:keepLines/>
      <w:keepNext/>
      <w:spacing w:before="320" w:after="200"/>
      <w:outlineLvl w:val="7"/>
    </w:pPr>
    <w:rPr>
      <w:rFonts w:ascii="Arial" w:hAnsi="Arial" w:eastAsia="Arial" w:cs="Arial"/>
      <w:i/>
      <w:iCs/>
      <w:sz w:val="22"/>
      <w:szCs w:val="22"/>
    </w:rPr>
  </w:style>
  <w:style w:type="paragraph" w:styleId="780">
    <w:name w:val="标题 9"/>
    <w:basedOn w:val="771"/>
    <w:next w:val="771"/>
    <w:link w:val="788"/>
    <w:uiPriority w:val="9"/>
    <w:unhideWhenUsed/>
    <w:qFormat/>
    <w:pPr>
      <w:keepLines/>
      <w:keepNext/>
      <w:spacing w:before="320" w:after="200"/>
      <w:outlineLvl w:val="8"/>
    </w:pPr>
    <w:rPr>
      <w:rFonts w:ascii="Arial" w:hAnsi="Arial" w:eastAsia="Arial" w:cs="Arial"/>
      <w:i/>
      <w:iCs/>
      <w:sz w:val="21"/>
      <w:szCs w:val="21"/>
    </w:rPr>
  </w:style>
  <w:style w:type="character" w:styleId="781">
    <w:name w:val="默认段落字体"/>
    <w:next w:val="781"/>
    <w:link w:val="771"/>
    <w:uiPriority w:val="1"/>
    <w:unhideWhenUsed/>
  </w:style>
  <w:style w:type="table" w:styleId="782">
    <w:name w:val="普通表格"/>
    <w:next w:val="782"/>
    <w:link w:val="771"/>
    <w:uiPriority w:val="99"/>
    <w:unhideWhenUsed/>
    <w:tblPr/>
  </w:style>
  <w:style w:type="paragraph" w:styleId="783">
    <w:name w:val="正文文本12"/>
    <w:basedOn w:val="771"/>
    <w:next w:val="771"/>
    <w:link w:val="771"/>
    <w:qFormat/>
    <w:rPr>
      <w:rFonts w:ascii="仿宋_GB2312" w:hAnsi="Times New Roman" w:eastAsia="仿宋_GB2312" w:cs="Times New Roman"/>
      <w:sz w:val="24"/>
      <w:szCs w:val="20"/>
    </w:rPr>
  </w:style>
  <w:style w:type="character" w:styleId="784">
    <w:name w:val="Heading 5 Char"/>
    <w:next w:val="784"/>
    <w:link w:val="776"/>
    <w:uiPriority w:val="9"/>
    <w:qFormat/>
    <w:rPr>
      <w:rFonts w:ascii="Arial" w:hAnsi="Arial" w:eastAsia="Arial" w:cs="Arial"/>
      <w:b/>
      <w:bCs/>
      <w:sz w:val="24"/>
      <w:szCs w:val="24"/>
    </w:rPr>
  </w:style>
  <w:style w:type="character" w:styleId="785">
    <w:name w:val="Heading 6 Char"/>
    <w:next w:val="785"/>
    <w:link w:val="777"/>
    <w:uiPriority w:val="9"/>
    <w:qFormat/>
    <w:rPr>
      <w:rFonts w:ascii="Arial" w:hAnsi="Arial" w:eastAsia="Arial" w:cs="Arial"/>
      <w:b/>
      <w:bCs/>
      <w:sz w:val="22"/>
      <w:szCs w:val="22"/>
    </w:rPr>
  </w:style>
  <w:style w:type="character" w:styleId="786">
    <w:name w:val="Heading 7 Char"/>
    <w:next w:val="786"/>
    <w:link w:val="778"/>
    <w:uiPriority w:val="9"/>
    <w:rPr>
      <w:rFonts w:ascii="Arial" w:hAnsi="Arial" w:eastAsia="Arial" w:cs="Arial"/>
      <w:b/>
      <w:bCs/>
      <w:i/>
      <w:iCs/>
      <w:sz w:val="22"/>
      <w:szCs w:val="22"/>
    </w:rPr>
  </w:style>
  <w:style w:type="character" w:styleId="787">
    <w:name w:val="Heading 8 Char"/>
    <w:next w:val="787"/>
    <w:link w:val="779"/>
    <w:uiPriority w:val="9"/>
    <w:qFormat/>
    <w:rPr>
      <w:rFonts w:ascii="Arial" w:hAnsi="Arial" w:eastAsia="Arial" w:cs="Arial"/>
      <w:i/>
      <w:iCs/>
      <w:sz w:val="22"/>
      <w:szCs w:val="22"/>
    </w:rPr>
  </w:style>
  <w:style w:type="character" w:styleId="788">
    <w:name w:val="Heading 9 Char"/>
    <w:next w:val="788"/>
    <w:link w:val="780"/>
    <w:uiPriority w:val="9"/>
    <w:rPr>
      <w:rFonts w:ascii="Arial" w:hAnsi="Arial" w:eastAsia="Arial" w:cs="Arial"/>
      <w:i/>
      <w:iCs/>
      <w:sz w:val="21"/>
      <w:szCs w:val="21"/>
    </w:rPr>
  </w:style>
  <w:style w:type="paragraph" w:styleId="789">
    <w:name w:val="目录 7"/>
    <w:basedOn w:val="771"/>
    <w:next w:val="771"/>
    <w:link w:val="771"/>
    <w:uiPriority w:val="39"/>
    <w:unhideWhenUsed/>
    <w:pPr>
      <w:ind w:left="1701" w:right="0" w:firstLine="0"/>
      <w:spacing w:after="57"/>
    </w:pPr>
  </w:style>
  <w:style w:type="paragraph" w:styleId="790">
    <w:name w:val="题注"/>
    <w:basedOn w:val="771"/>
    <w:next w:val="771"/>
    <w:link w:val="771"/>
    <w:uiPriority w:val="35"/>
    <w:unhideWhenUsed/>
    <w:qFormat/>
    <w:pPr>
      <w:spacing w:line="276" w:lineRule="auto"/>
    </w:pPr>
    <w:rPr>
      <w:b/>
      <w:bCs/>
      <w:color w:val="4f81bd"/>
      <w:sz w:val="18"/>
      <w:szCs w:val="18"/>
    </w:rPr>
  </w:style>
  <w:style w:type="paragraph" w:styleId="791">
    <w:name w:val="目录 5"/>
    <w:basedOn w:val="771"/>
    <w:next w:val="771"/>
    <w:link w:val="771"/>
    <w:uiPriority w:val="39"/>
    <w:unhideWhenUsed/>
    <w:pPr>
      <w:ind w:left="1134" w:right="0" w:firstLine="0"/>
      <w:spacing w:after="57"/>
    </w:pPr>
  </w:style>
  <w:style w:type="paragraph" w:styleId="792">
    <w:name w:val="目录 3"/>
    <w:basedOn w:val="771"/>
    <w:next w:val="771"/>
    <w:link w:val="771"/>
    <w:uiPriority w:val="39"/>
    <w:unhideWhenUsed/>
    <w:pPr>
      <w:ind w:left="567" w:right="0" w:firstLine="0"/>
      <w:spacing w:after="57"/>
    </w:pPr>
  </w:style>
  <w:style w:type="paragraph" w:styleId="793">
    <w:name w:val="目录 8"/>
    <w:basedOn w:val="771"/>
    <w:next w:val="771"/>
    <w:link w:val="771"/>
    <w:uiPriority w:val="39"/>
    <w:unhideWhenUsed/>
    <w:pPr>
      <w:ind w:left="1984" w:right="0" w:firstLine="0"/>
      <w:spacing w:after="57"/>
    </w:pPr>
  </w:style>
  <w:style w:type="paragraph" w:styleId="794">
    <w:name w:val="尾注文本"/>
    <w:basedOn w:val="771"/>
    <w:next w:val="794"/>
    <w:link w:val="795"/>
    <w:uiPriority w:val="99"/>
    <w:unhideWhenUsed/>
    <w:pPr>
      <w:spacing w:after="0" w:line="240" w:lineRule="auto"/>
    </w:pPr>
    <w:rPr>
      <w:sz w:val="20"/>
    </w:rPr>
  </w:style>
  <w:style w:type="character" w:styleId="795">
    <w:name w:val="Endnote Text Char"/>
    <w:next w:val="795"/>
    <w:link w:val="794"/>
    <w:uiPriority w:val="99"/>
    <w:rPr>
      <w:sz w:val="20"/>
    </w:rPr>
  </w:style>
  <w:style w:type="paragraph" w:styleId="796">
    <w:name w:val="页脚"/>
    <w:basedOn w:val="771"/>
    <w:next w:val="796"/>
    <w:link w:val="771"/>
    <w:uiPriority w:val="99"/>
    <w:unhideWhenUsed/>
    <w:pPr>
      <w:spacing w:after="0" w:line="240" w:lineRule="auto"/>
      <w:tabs>
        <w:tab w:val="center" w:pos="7143" w:leader="none"/>
        <w:tab w:val="right" w:pos="14287" w:leader="none"/>
      </w:tabs>
    </w:pPr>
  </w:style>
  <w:style w:type="paragraph" w:styleId="797">
    <w:name w:val="页眉"/>
    <w:basedOn w:val="771"/>
    <w:next w:val="797"/>
    <w:link w:val="771"/>
    <w:uiPriority w:val="99"/>
    <w:unhideWhenUsed/>
    <w:pPr>
      <w:spacing w:after="0" w:line="240" w:lineRule="auto"/>
      <w:tabs>
        <w:tab w:val="center" w:pos="7143" w:leader="none"/>
        <w:tab w:val="right" w:pos="14287" w:leader="none"/>
      </w:tabs>
    </w:pPr>
  </w:style>
  <w:style w:type="paragraph" w:styleId="798">
    <w:name w:val="目录 1"/>
    <w:basedOn w:val="771"/>
    <w:next w:val="771"/>
    <w:link w:val="771"/>
    <w:uiPriority w:val="39"/>
    <w:unhideWhenUsed/>
    <w:pPr>
      <w:ind w:left="0" w:right="0" w:firstLine="0"/>
      <w:spacing w:after="57"/>
    </w:pPr>
  </w:style>
  <w:style w:type="paragraph" w:styleId="799">
    <w:name w:val="目录 4"/>
    <w:basedOn w:val="771"/>
    <w:next w:val="771"/>
    <w:link w:val="771"/>
    <w:uiPriority w:val="39"/>
    <w:unhideWhenUsed/>
    <w:pPr>
      <w:ind w:left="850" w:right="0" w:firstLine="0"/>
      <w:spacing w:after="57"/>
    </w:pPr>
  </w:style>
  <w:style w:type="paragraph" w:styleId="800">
    <w:name w:val="副标题"/>
    <w:basedOn w:val="771"/>
    <w:next w:val="771"/>
    <w:link w:val="801"/>
    <w:uiPriority w:val="11"/>
    <w:qFormat/>
    <w:pPr>
      <w:spacing w:before="200" w:after="200"/>
    </w:pPr>
    <w:rPr>
      <w:sz w:val="24"/>
      <w:szCs w:val="24"/>
    </w:rPr>
  </w:style>
  <w:style w:type="character" w:styleId="801">
    <w:name w:val="Subtitle Char"/>
    <w:next w:val="801"/>
    <w:link w:val="800"/>
    <w:uiPriority w:val="11"/>
    <w:qFormat/>
    <w:rPr>
      <w:sz w:val="24"/>
      <w:szCs w:val="24"/>
    </w:rPr>
  </w:style>
  <w:style w:type="paragraph" w:styleId="802">
    <w:name w:val="脚注文本"/>
    <w:basedOn w:val="771"/>
    <w:next w:val="802"/>
    <w:link w:val="803"/>
    <w:uiPriority w:val="99"/>
    <w:unhideWhenUsed/>
    <w:pPr>
      <w:spacing w:after="40" w:line="240" w:lineRule="auto"/>
    </w:pPr>
    <w:rPr>
      <w:sz w:val="18"/>
    </w:rPr>
  </w:style>
  <w:style w:type="character" w:styleId="803">
    <w:name w:val="Footnote Text Char"/>
    <w:next w:val="803"/>
    <w:link w:val="802"/>
    <w:uiPriority w:val="99"/>
    <w:rPr>
      <w:sz w:val="18"/>
    </w:rPr>
  </w:style>
  <w:style w:type="paragraph" w:styleId="804">
    <w:name w:val="目录 6"/>
    <w:basedOn w:val="771"/>
    <w:next w:val="771"/>
    <w:link w:val="771"/>
    <w:uiPriority w:val="39"/>
    <w:unhideWhenUsed/>
    <w:pPr>
      <w:ind w:left="1417" w:right="0" w:firstLine="0"/>
      <w:spacing w:after="57"/>
    </w:pPr>
  </w:style>
  <w:style w:type="paragraph" w:styleId="805">
    <w:name w:val="图表目录"/>
    <w:basedOn w:val="771"/>
    <w:next w:val="771"/>
    <w:link w:val="771"/>
    <w:uiPriority w:val="99"/>
    <w:unhideWhenUsed/>
    <w:pPr>
      <w:spacing w:after="0" w:afterAutospacing="0"/>
    </w:pPr>
  </w:style>
  <w:style w:type="paragraph" w:styleId="806">
    <w:name w:val="目录 2"/>
    <w:basedOn w:val="771"/>
    <w:next w:val="771"/>
    <w:link w:val="771"/>
    <w:uiPriority w:val="39"/>
    <w:unhideWhenUsed/>
    <w:pPr>
      <w:ind w:left="283" w:right="0" w:firstLine="0"/>
      <w:spacing w:after="57"/>
    </w:pPr>
  </w:style>
  <w:style w:type="paragraph" w:styleId="807">
    <w:name w:val="目录 9"/>
    <w:basedOn w:val="771"/>
    <w:next w:val="771"/>
    <w:link w:val="771"/>
    <w:uiPriority w:val="39"/>
    <w:unhideWhenUsed/>
    <w:pPr>
      <w:ind w:left="2268" w:right="0" w:firstLine="0"/>
      <w:spacing w:after="57"/>
    </w:pPr>
  </w:style>
  <w:style w:type="paragraph" w:styleId="808">
    <w:name w:val="标题"/>
    <w:basedOn w:val="771"/>
    <w:next w:val="771"/>
    <w:link w:val="809"/>
    <w:uiPriority w:val="10"/>
    <w:qFormat/>
    <w:pPr>
      <w:contextualSpacing/>
      <w:spacing w:before="300" w:after="200"/>
    </w:pPr>
    <w:rPr>
      <w:sz w:val="48"/>
      <w:szCs w:val="48"/>
    </w:rPr>
  </w:style>
  <w:style w:type="character" w:styleId="809">
    <w:name w:val="Title Char"/>
    <w:next w:val="809"/>
    <w:link w:val="808"/>
    <w:uiPriority w:val="10"/>
    <w:qFormat/>
    <w:rPr>
      <w:sz w:val="48"/>
      <w:szCs w:val="48"/>
    </w:rPr>
  </w:style>
  <w:style w:type="table" w:styleId="810">
    <w:name w:val="网格型"/>
    <w:next w:val="810"/>
    <w:link w:val="771"/>
    <w:uiPriority w:val="59"/>
    <w:pPr>
      <w:spacing w:after="0" w:line="240" w:lineRule="auto"/>
    </w:pPr>
    <w:tblPr/>
  </w:style>
  <w:style w:type="character" w:styleId="811">
    <w:name w:val="尾注引用"/>
    <w:next w:val="811"/>
    <w:link w:val="771"/>
    <w:uiPriority w:val="99"/>
    <w:unhideWhenUsed/>
    <w:rPr>
      <w:vertAlign w:val="superscript"/>
    </w:rPr>
  </w:style>
  <w:style w:type="character" w:styleId="812">
    <w:name w:val="超链接"/>
    <w:next w:val="812"/>
    <w:link w:val="771"/>
    <w:uiPriority w:val="99"/>
    <w:unhideWhenUsed/>
    <w:rPr>
      <w:color w:val="0000ff"/>
      <w:u w:val="single"/>
    </w:rPr>
  </w:style>
  <w:style w:type="character" w:styleId="813">
    <w:name w:val="脚注引用"/>
    <w:next w:val="813"/>
    <w:link w:val="771"/>
    <w:uiPriority w:val="99"/>
    <w:unhideWhenUsed/>
    <w:rPr>
      <w:vertAlign w:val="superscript"/>
    </w:rPr>
  </w:style>
  <w:style w:type="character" w:styleId="814">
    <w:name w:val="Unresolved Mention"/>
    <w:next w:val="814"/>
    <w:link w:val="771"/>
    <w:uiPriority w:val="99"/>
    <w:unhideWhenUsed/>
    <w:qFormat/>
    <w:rPr>
      <w:color w:val="605e5c"/>
      <w:shd w:val="clear" w:color="auto" w:fill="e1dfdd"/>
    </w:rPr>
  </w:style>
  <w:style w:type="paragraph" w:styleId="815">
    <w:name w:val="List Paragraph"/>
    <w:basedOn w:val="771"/>
    <w:next w:val="815"/>
    <w:link w:val="771"/>
    <w:uiPriority w:val="34"/>
    <w:qFormat/>
    <w:pPr>
      <w:contextualSpacing/>
      <w:ind w:left="720"/>
    </w:pPr>
  </w:style>
  <w:style w:type="paragraph" w:styleId="816">
    <w:name w:val="No Spacing"/>
    <w:next w:val="816"/>
    <w:link w:val="771"/>
    <w:uiPriority w:val="1"/>
    <w:qFormat/>
    <w:pPr>
      <w:spacing w:before="0" w:after="0" w:line="240" w:lineRule="auto"/>
    </w:pPr>
    <w:rPr>
      <w:rFonts w:ascii="Times New Roman" w:hAnsi="Times New Roman" w:eastAsia="宋体" w:cs="Times New Roman"/>
    </w:rPr>
  </w:style>
  <w:style w:type="paragraph" w:styleId="817">
    <w:name w:val="Quote"/>
    <w:basedOn w:val="771"/>
    <w:next w:val="771"/>
    <w:link w:val="818"/>
    <w:uiPriority w:val="29"/>
    <w:qFormat/>
    <w:pPr>
      <w:ind w:left="720" w:right="720"/>
    </w:pPr>
    <w:rPr>
      <w:i/>
    </w:rPr>
  </w:style>
  <w:style w:type="character" w:styleId="818">
    <w:name w:val="Quote Char"/>
    <w:next w:val="818"/>
    <w:link w:val="817"/>
    <w:uiPriority w:val="29"/>
    <w:qFormat/>
    <w:rPr>
      <w:i/>
    </w:rPr>
  </w:style>
  <w:style w:type="paragraph" w:styleId="819">
    <w:name w:val="Intense Quote"/>
    <w:basedOn w:val="771"/>
    <w:next w:val="771"/>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next w:val="820"/>
    <w:link w:val="819"/>
    <w:uiPriority w:val="30"/>
    <w:rPr>
      <w:i/>
    </w:rPr>
  </w:style>
  <w:style w:type="paragraph" w:styleId="821">
    <w:name w:val="标题 11"/>
    <w:basedOn w:val="771"/>
    <w:next w:val="771"/>
    <w:link w:val="822"/>
    <w:uiPriority w:val="9"/>
    <w:qFormat/>
    <w:pPr>
      <w:keepLines/>
      <w:keepNext/>
      <w:spacing w:before="340" w:after="330" w:line="578" w:lineRule="auto"/>
      <w:outlineLvl w:val="0"/>
    </w:pPr>
    <w:rPr>
      <w:b/>
      <w:bCs/>
      <w:sz w:val="44"/>
      <w:szCs w:val="44"/>
    </w:rPr>
  </w:style>
  <w:style w:type="character" w:styleId="822">
    <w:name w:val="标题 1 字符"/>
    <w:next w:val="822"/>
    <w:link w:val="821"/>
    <w:uiPriority w:val="9"/>
    <w:qFormat/>
    <w:rPr>
      <w:b/>
      <w:bCs/>
      <w:sz w:val="44"/>
      <w:szCs w:val="44"/>
    </w:rPr>
  </w:style>
  <w:style w:type="paragraph" w:styleId="823">
    <w:name w:val="标题 21"/>
    <w:basedOn w:val="771"/>
    <w:next w:val="771"/>
    <w:link w:val="824"/>
    <w:qFormat/>
    <w:pPr>
      <w:keepLines/>
      <w:keepNext/>
      <w:spacing w:before="260" w:after="260" w:line="416" w:lineRule="auto"/>
      <w:outlineLvl w:val="1"/>
    </w:pPr>
    <w:rPr>
      <w:rFonts w:ascii="Cambria" w:hAnsi="Cambria" w:eastAsia="Arial" w:cs="Times New Roman"/>
      <w:b/>
      <w:bCs/>
      <w:sz w:val="32"/>
      <w:szCs w:val="32"/>
    </w:rPr>
  </w:style>
  <w:style w:type="character" w:styleId="824">
    <w:name w:val="标题 2 字符"/>
    <w:next w:val="824"/>
    <w:link w:val="823"/>
    <w:qFormat/>
    <w:rPr>
      <w:rFonts w:ascii="Cambria" w:hAnsi="Cambria" w:eastAsia="Arial" w:cs="Times New Roman"/>
      <w:b/>
      <w:bCs/>
      <w:sz w:val="32"/>
      <w:szCs w:val="32"/>
    </w:rPr>
  </w:style>
  <w:style w:type="paragraph" w:styleId="825">
    <w:name w:val="标题 31"/>
    <w:basedOn w:val="771"/>
    <w:next w:val="771"/>
    <w:link w:val="826"/>
    <w:qFormat/>
    <w:pPr>
      <w:keepLines/>
      <w:keepNext/>
      <w:spacing w:before="260" w:after="260" w:line="416" w:lineRule="auto"/>
      <w:outlineLvl w:val="2"/>
    </w:pPr>
    <w:rPr>
      <w:b/>
      <w:bCs/>
      <w:sz w:val="32"/>
      <w:szCs w:val="32"/>
    </w:rPr>
  </w:style>
  <w:style w:type="character" w:styleId="826">
    <w:name w:val="标题 3 字符"/>
    <w:next w:val="826"/>
    <w:link w:val="825"/>
    <w:qFormat/>
    <w:rPr>
      <w:b/>
      <w:bCs/>
      <w:sz w:val="32"/>
      <w:szCs w:val="32"/>
    </w:rPr>
  </w:style>
  <w:style w:type="paragraph" w:styleId="827">
    <w:name w:val="标题 411"/>
    <w:basedOn w:val="771"/>
    <w:next w:val="771"/>
    <w:link w:val="828"/>
    <w:uiPriority w:val="9"/>
    <w:qFormat/>
    <w:pPr>
      <w:keepLines/>
      <w:keepNext/>
      <w:spacing w:before="280" w:after="290" w:line="376" w:lineRule="auto"/>
      <w:outlineLvl w:val="3"/>
    </w:pPr>
    <w:rPr>
      <w:rFonts w:ascii="Cambria" w:hAnsi="Cambria" w:eastAsia="Arial" w:cs="Times New Roman"/>
      <w:b/>
      <w:bCs/>
      <w:sz w:val="28"/>
      <w:szCs w:val="28"/>
    </w:rPr>
  </w:style>
  <w:style w:type="character" w:styleId="828">
    <w:name w:val="标题 4 字符"/>
    <w:next w:val="828"/>
    <w:link w:val="827"/>
    <w:uiPriority w:val="9"/>
    <w:semiHidden/>
    <w:qFormat/>
    <w:rPr>
      <w:rFonts w:ascii="Cambria" w:hAnsi="Cambria" w:eastAsia="Arial" w:cs="Times New Roman"/>
      <w:b/>
      <w:bCs/>
      <w:sz w:val="28"/>
      <w:szCs w:val="28"/>
    </w:rPr>
  </w:style>
  <w:style w:type="paragraph" w:styleId="829">
    <w:name w:val="标题 51"/>
    <w:basedOn w:val="771"/>
    <w:next w:val="771"/>
    <w:link w:val="830"/>
    <w:uiPriority w:val="9"/>
    <w:qFormat/>
    <w:pPr>
      <w:keepLines/>
      <w:keepNext/>
      <w:spacing w:before="320" w:after="200"/>
      <w:outlineLvl w:val="4"/>
    </w:pPr>
    <w:rPr>
      <w:rFonts w:ascii="Arial" w:hAnsi="Arial" w:eastAsia="Arial" w:cs="Arial"/>
      <w:b/>
      <w:bCs/>
      <w:sz w:val="24"/>
      <w:szCs w:val="24"/>
    </w:rPr>
  </w:style>
  <w:style w:type="character" w:styleId="830">
    <w:name w:val="标题 5 字符"/>
    <w:next w:val="830"/>
    <w:link w:val="829"/>
    <w:uiPriority w:val="9"/>
    <w:qFormat/>
    <w:rPr>
      <w:rFonts w:ascii="Arial" w:hAnsi="Arial" w:eastAsia="Arial" w:cs="Arial"/>
      <w:b/>
      <w:bCs/>
      <w:sz w:val="24"/>
      <w:szCs w:val="24"/>
    </w:rPr>
  </w:style>
  <w:style w:type="paragraph" w:styleId="831">
    <w:name w:val="标题 61"/>
    <w:basedOn w:val="771"/>
    <w:next w:val="771"/>
    <w:link w:val="832"/>
    <w:uiPriority w:val="9"/>
    <w:qFormat/>
    <w:pPr>
      <w:keepLines/>
      <w:keepNext/>
      <w:spacing w:before="320" w:after="200"/>
      <w:outlineLvl w:val="5"/>
    </w:pPr>
    <w:rPr>
      <w:rFonts w:ascii="Arial" w:hAnsi="Arial" w:eastAsia="Arial" w:cs="Arial"/>
      <w:b/>
      <w:bCs/>
      <w:sz w:val="22"/>
      <w:szCs w:val="22"/>
    </w:rPr>
  </w:style>
  <w:style w:type="character" w:styleId="832">
    <w:name w:val="标题 6 字符"/>
    <w:next w:val="832"/>
    <w:link w:val="831"/>
    <w:uiPriority w:val="9"/>
    <w:rPr>
      <w:rFonts w:ascii="Arial" w:hAnsi="Arial" w:eastAsia="Arial" w:cs="Arial"/>
      <w:b/>
      <w:bCs/>
      <w:sz w:val="22"/>
      <w:szCs w:val="22"/>
    </w:rPr>
  </w:style>
  <w:style w:type="paragraph" w:styleId="833">
    <w:name w:val="标题 71"/>
    <w:basedOn w:val="771"/>
    <w:next w:val="771"/>
    <w:link w:val="834"/>
    <w:uiPriority w:val="9"/>
    <w:qFormat/>
    <w:pPr>
      <w:keepLines/>
      <w:keepNext/>
      <w:spacing w:before="320" w:after="200"/>
      <w:outlineLvl w:val="6"/>
    </w:pPr>
    <w:rPr>
      <w:rFonts w:ascii="Arial" w:hAnsi="Arial" w:eastAsia="Arial" w:cs="Arial"/>
      <w:b/>
      <w:bCs/>
      <w:i/>
      <w:iCs/>
      <w:sz w:val="22"/>
      <w:szCs w:val="22"/>
    </w:rPr>
  </w:style>
  <w:style w:type="character" w:styleId="834">
    <w:name w:val="标题 7 字符"/>
    <w:next w:val="834"/>
    <w:link w:val="833"/>
    <w:uiPriority w:val="9"/>
    <w:qFormat/>
    <w:rPr>
      <w:rFonts w:ascii="Arial" w:hAnsi="Arial" w:eastAsia="Arial" w:cs="Arial"/>
      <w:b/>
      <w:bCs/>
      <w:i/>
      <w:iCs/>
      <w:sz w:val="22"/>
      <w:szCs w:val="22"/>
    </w:rPr>
  </w:style>
  <w:style w:type="paragraph" w:styleId="835">
    <w:name w:val="标题 81"/>
    <w:basedOn w:val="771"/>
    <w:next w:val="771"/>
    <w:link w:val="836"/>
    <w:uiPriority w:val="9"/>
    <w:qFormat/>
    <w:pPr>
      <w:keepLines/>
      <w:keepNext/>
      <w:spacing w:before="320" w:after="200"/>
      <w:outlineLvl w:val="7"/>
    </w:pPr>
    <w:rPr>
      <w:rFonts w:ascii="Arial" w:hAnsi="Arial" w:eastAsia="Arial" w:cs="Arial"/>
      <w:i/>
      <w:iCs/>
      <w:sz w:val="22"/>
      <w:szCs w:val="22"/>
    </w:rPr>
  </w:style>
  <w:style w:type="character" w:styleId="836">
    <w:name w:val="标题 8 字符"/>
    <w:next w:val="836"/>
    <w:link w:val="835"/>
    <w:uiPriority w:val="9"/>
    <w:rPr>
      <w:rFonts w:ascii="Arial" w:hAnsi="Arial" w:eastAsia="Arial" w:cs="Arial"/>
      <w:i/>
      <w:iCs/>
      <w:sz w:val="22"/>
      <w:szCs w:val="22"/>
    </w:rPr>
  </w:style>
  <w:style w:type="paragraph" w:styleId="837">
    <w:name w:val="标题 91"/>
    <w:basedOn w:val="771"/>
    <w:next w:val="771"/>
    <w:link w:val="838"/>
    <w:uiPriority w:val="9"/>
    <w:qFormat/>
    <w:pPr>
      <w:keepLines/>
      <w:keepNext/>
      <w:spacing w:before="320" w:after="200"/>
      <w:outlineLvl w:val="8"/>
    </w:pPr>
    <w:rPr>
      <w:rFonts w:ascii="Arial" w:hAnsi="Arial" w:eastAsia="Arial" w:cs="Arial"/>
      <w:i/>
      <w:iCs/>
      <w:sz w:val="21"/>
      <w:szCs w:val="21"/>
    </w:rPr>
  </w:style>
  <w:style w:type="character" w:styleId="838">
    <w:name w:val="标题 9 字符"/>
    <w:next w:val="838"/>
    <w:link w:val="837"/>
    <w:uiPriority w:val="9"/>
    <w:rPr>
      <w:rFonts w:ascii="Arial" w:hAnsi="Arial" w:eastAsia="Arial" w:cs="Arial"/>
      <w:i/>
      <w:iCs/>
      <w:sz w:val="21"/>
      <w:szCs w:val="21"/>
    </w:rPr>
  </w:style>
  <w:style w:type="character" w:styleId="839">
    <w:name w:val="默认段落字体1"/>
    <w:next w:val="839"/>
    <w:link w:val="771"/>
    <w:uiPriority w:val="1"/>
    <w:unhideWhenUsed/>
  </w:style>
  <w:style w:type="table" w:styleId="840">
    <w:name w:val="普通表格1"/>
    <w:next w:val="840"/>
    <w:link w:val="771"/>
    <w:uiPriority w:val="99"/>
    <w:unhideWhenUsed/>
    <w:tblPr/>
  </w:style>
  <w:style w:type="paragraph" w:styleId="841">
    <w:name w:val="目录 71"/>
    <w:basedOn w:val="771"/>
    <w:next w:val="771"/>
    <w:link w:val="771"/>
    <w:uiPriority w:val="39"/>
    <w:unhideWhenUsed/>
    <w:pPr>
      <w:ind w:left="1701" w:right="0" w:firstLine="0"/>
      <w:spacing w:after="57"/>
    </w:pPr>
  </w:style>
  <w:style w:type="paragraph" w:styleId="842">
    <w:name w:val="正文缩进1"/>
    <w:basedOn w:val="771"/>
    <w:next w:val="842"/>
    <w:link w:val="843"/>
    <w:qFormat/>
    <w:pPr>
      <w:ind w:firstLine="420"/>
    </w:pPr>
  </w:style>
  <w:style w:type="character" w:styleId="843">
    <w:name w:val="正文缩进 字符"/>
    <w:next w:val="843"/>
    <w:link w:val="842"/>
    <w:qFormat/>
  </w:style>
  <w:style w:type="paragraph" w:styleId="844">
    <w:name w:val="题注1"/>
    <w:basedOn w:val="771"/>
    <w:next w:val="771"/>
    <w:link w:val="771"/>
    <w:uiPriority w:val="35"/>
    <w:qFormat/>
    <w:pPr>
      <w:spacing w:line="276" w:lineRule="auto"/>
    </w:pPr>
    <w:rPr>
      <w:b/>
      <w:bCs/>
      <w:color w:val="4f81bd"/>
      <w:sz w:val="18"/>
      <w:szCs w:val="18"/>
    </w:rPr>
  </w:style>
  <w:style w:type="paragraph" w:styleId="845">
    <w:name w:val="批注文字1"/>
    <w:basedOn w:val="771"/>
    <w:next w:val="845"/>
    <w:link w:val="846"/>
    <w:qFormat/>
    <w:pPr>
      <w:jc w:val="left"/>
    </w:pPr>
    <w:rPr>
      <w:rFonts w:ascii="Calibri" w:hAnsi="Calibri" w:eastAsia="宋体" w:cs="Times New Roman"/>
      <w:szCs w:val="24"/>
    </w:rPr>
  </w:style>
  <w:style w:type="character" w:styleId="846">
    <w:name w:val="批注文字 字符"/>
    <w:next w:val="846"/>
    <w:link w:val="845"/>
    <w:qFormat/>
    <w:rPr>
      <w:rFonts w:ascii="Calibri" w:hAnsi="Calibri" w:eastAsia="宋体" w:cs="Times New Roman"/>
      <w:sz w:val="21"/>
      <w:szCs w:val="24"/>
    </w:rPr>
  </w:style>
  <w:style w:type="paragraph" w:styleId="847">
    <w:name w:val="正文文本1"/>
    <w:basedOn w:val="771"/>
    <w:next w:val="771"/>
    <w:link w:val="848"/>
    <w:uiPriority w:val="1"/>
    <w:qFormat/>
    <w:pPr>
      <w:ind w:left="102"/>
    </w:pPr>
    <w:rPr>
      <w:rFonts w:ascii="仿宋" w:hAnsi="仿宋" w:eastAsia="仿宋"/>
      <w:sz w:val="28"/>
      <w:szCs w:val="28"/>
    </w:rPr>
  </w:style>
  <w:style w:type="character" w:styleId="848">
    <w:name w:val="正文文本 字符"/>
    <w:next w:val="848"/>
    <w:link w:val="847"/>
    <w:uiPriority w:val="1"/>
    <w:qFormat/>
    <w:rPr>
      <w:rFonts w:ascii="仿宋" w:hAnsi="仿宋" w:eastAsia="仿宋"/>
      <w:sz w:val="28"/>
      <w:szCs w:val="28"/>
    </w:rPr>
  </w:style>
  <w:style w:type="paragraph" w:styleId="849">
    <w:name w:val="正文文本缩进111"/>
    <w:basedOn w:val="771"/>
    <w:next w:val="851"/>
    <w:link w:val="850"/>
    <w:uiPriority w:val="99"/>
    <w:unhideWhenUsed/>
    <w:qFormat/>
    <w:pPr>
      <w:ind w:left="420"/>
      <w:spacing w:after="120"/>
    </w:pPr>
  </w:style>
  <w:style w:type="character" w:styleId="850">
    <w:name w:val="正文文本缩进 字符"/>
    <w:next w:val="850"/>
    <w:link w:val="849"/>
    <w:uiPriority w:val="99"/>
    <w:semiHidden/>
    <w:qFormat/>
    <w:rPr>
      <w:sz w:val="21"/>
      <w:szCs w:val="22"/>
    </w:rPr>
  </w:style>
  <w:style w:type="paragraph" w:styleId="851">
    <w:name w:val="寄信人地址111"/>
    <w:basedOn w:val="771"/>
    <w:next w:val="851"/>
    <w:link w:val="771"/>
    <w:uiPriority w:val="99"/>
    <w:qFormat/>
    <w:rPr>
      <w:rFonts w:ascii="Arial" w:hAnsi="Arial" w:cs="Arial"/>
    </w:rPr>
  </w:style>
  <w:style w:type="paragraph" w:styleId="852">
    <w:name w:val="目录 51"/>
    <w:basedOn w:val="771"/>
    <w:next w:val="771"/>
    <w:link w:val="771"/>
    <w:uiPriority w:val="39"/>
    <w:unhideWhenUsed/>
    <w:pPr>
      <w:ind w:left="1134" w:right="0" w:firstLine="0"/>
      <w:spacing w:after="57"/>
    </w:pPr>
  </w:style>
  <w:style w:type="paragraph" w:styleId="853">
    <w:name w:val="目录 31"/>
    <w:basedOn w:val="771"/>
    <w:next w:val="771"/>
    <w:link w:val="771"/>
    <w:uiPriority w:val="39"/>
    <w:unhideWhenUsed/>
    <w:pPr>
      <w:ind w:left="567" w:right="0" w:firstLine="0"/>
      <w:spacing w:after="57"/>
    </w:pPr>
  </w:style>
  <w:style w:type="paragraph" w:styleId="854">
    <w:name w:val="纯文本1"/>
    <w:basedOn w:val="771"/>
    <w:next w:val="856"/>
    <w:link w:val="855"/>
    <w:uiPriority w:val="99"/>
    <w:qFormat/>
    <w:rPr>
      <w:rFonts w:ascii="宋体" w:hAnsi="Courier New"/>
      <w:szCs w:val="20"/>
    </w:rPr>
  </w:style>
  <w:style w:type="character" w:styleId="855">
    <w:name w:val="纯文本 字符"/>
    <w:next w:val="855"/>
    <w:link w:val="854"/>
    <w:uiPriority w:val="99"/>
    <w:qFormat/>
    <w:rPr>
      <w:rFonts w:ascii="宋体" w:hAnsi="Courier New"/>
      <w:sz w:val="21"/>
    </w:rPr>
  </w:style>
  <w:style w:type="paragraph" w:styleId="856">
    <w:name w:val="列表编号 51"/>
    <w:basedOn w:val="771"/>
    <w:next w:val="856"/>
    <w:link w:val="771"/>
    <w:uiPriority w:val="99"/>
    <w:unhideWhenUsed/>
    <w:pPr>
      <w:numPr>
        <w:ilvl w:val="0"/>
        <w:numId w:val="1"/>
      </w:numPr>
      <w:tabs>
        <w:tab w:val="left" w:pos="2040" w:leader="none"/>
      </w:tabs>
    </w:pPr>
  </w:style>
  <w:style w:type="paragraph" w:styleId="857">
    <w:name w:val="目录 81"/>
    <w:basedOn w:val="771"/>
    <w:next w:val="771"/>
    <w:link w:val="771"/>
    <w:uiPriority w:val="39"/>
    <w:unhideWhenUsed/>
    <w:pPr>
      <w:ind w:left="1984" w:right="0" w:firstLine="0"/>
      <w:spacing w:after="57"/>
    </w:pPr>
  </w:style>
  <w:style w:type="paragraph" w:styleId="858">
    <w:name w:val="日期1"/>
    <w:basedOn w:val="771"/>
    <w:next w:val="771"/>
    <w:link w:val="859"/>
    <w:uiPriority w:val="99"/>
    <w:unhideWhenUsed/>
    <w:qFormat/>
    <w:pPr>
      <w:ind w:left="100"/>
    </w:pPr>
  </w:style>
  <w:style w:type="character" w:styleId="859">
    <w:name w:val="日期 字符"/>
    <w:next w:val="859"/>
    <w:link w:val="858"/>
    <w:uiPriority w:val="99"/>
    <w:semiHidden/>
    <w:qFormat/>
    <w:rPr>
      <w:sz w:val="21"/>
      <w:szCs w:val="22"/>
    </w:rPr>
  </w:style>
  <w:style w:type="paragraph" w:styleId="860">
    <w:name w:val="尾注文本1"/>
    <w:basedOn w:val="771"/>
    <w:next w:val="860"/>
    <w:link w:val="861"/>
    <w:uiPriority w:val="99"/>
    <w:unhideWhenUsed/>
    <w:pPr>
      <w:spacing w:after="0" w:line="240" w:lineRule="auto"/>
    </w:pPr>
    <w:rPr>
      <w:sz w:val="20"/>
    </w:rPr>
  </w:style>
  <w:style w:type="character" w:styleId="861">
    <w:name w:val="尾注文本 字符"/>
    <w:next w:val="861"/>
    <w:link w:val="860"/>
    <w:uiPriority w:val="99"/>
    <w:rPr>
      <w:sz w:val="20"/>
    </w:rPr>
  </w:style>
  <w:style w:type="paragraph" w:styleId="862">
    <w:name w:val="批注框文本1"/>
    <w:basedOn w:val="771"/>
    <w:next w:val="862"/>
    <w:link w:val="863"/>
    <w:uiPriority w:val="99"/>
    <w:unhideWhenUsed/>
    <w:qFormat/>
    <w:rPr>
      <w:sz w:val="18"/>
      <w:szCs w:val="18"/>
    </w:rPr>
  </w:style>
  <w:style w:type="character" w:styleId="863">
    <w:name w:val="批注框文本 字符"/>
    <w:next w:val="863"/>
    <w:link w:val="862"/>
    <w:uiPriority w:val="99"/>
    <w:semiHidden/>
    <w:qFormat/>
    <w:rPr>
      <w:sz w:val="18"/>
      <w:szCs w:val="18"/>
    </w:rPr>
  </w:style>
  <w:style w:type="paragraph" w:styleId="864">
    <w:name w:val="页脚1"/>
    <w:basedOn w:val="771"/>
    <w:next w:val="864"/>
    <w:link w:val="865"/>
    <w:uiPriority w:val="99"/>
    <w:unhideWhenUsed/>
    <w:qFormat/>
    <w:pPr>
      <w:jc w:val="left"/>
      <w:tabs>
        <w:tab w:val="center" w:pos="4153" w:leader="none"/>
        <w:tab w:val="right" w:pos="8306" w:leader="none"/>
      </w:tabs>
    </w:pPr>
    <w:rPr>
      <w:sz w:val="18"/>
      <w:szCs w:val="18"/>
    </w:rPr>
  </w:style>
  <w:style w:type="character" w:styleId="865">
    <w:name w:val="页脚 字符"/>
    <w:next w:val="865"/>
    <w:link w:val="864"/>
    <w:uiPriority w:val="99"/>
    <w:qFormat/>
    <w:rPr>
      <w:sz w:val="18"/>
      <w:szCs w:val="18"/>
    </w:rPr>
  </w:style>
  <w:style w:type="paragraph" w:styleId="866">
    <w:name w:val="页眉1"/>
    <w:basedOn w:val="771"/>
    <w:next w:val="866"/>
    <w:link w:val="8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7">
    <w:name w:val="页眉 字符"/>
    <w:next w:val="867"/>
    <w:link w:val="866"/>
    <w:uiPriority w:val="99"/>
    <w:qFormat/>
    <w:rPr>
      <w:sz w:val="18"/>
      <w:szCs w:val="18"/>
    </w:rPr>
  </w:style>
  <w:style w:type="paragraph" w:styleId="868">
    <w:name w:val="目录 11"/>
    <w:basedOn w:val="771"/>
    <w:next w:val="771"/>
    <w:link w:val="771"/>
    <w:semiHidden/>
    <w:qFormat/>
    <w:pPr>
      <w:jc w:val="center"/>
      <w:spacing w:line="480" w:lineRule="auto"/>
      <w:tabs>
        <w:tab w:val="right" w:pos="8296" w:leader="dot"/>
      </w:tabs>
    </w:pPr>
    <w:rPr>
      <w:rFonts w:eastAsia="仿宋_GB2312"/>
      <w:color w:val="000000"/>
      <w:sz w:val="24"/>
    </w:rPr>
  </w:style>
  <w:style w:type="paragraph" w:styleId="869">
    <w:name w:val="目录 41"/>
    <w:basedOn w:val="771"/>
    <w:next w:val="771"/>
    <w:link w:val="771"/>
    <w:uiPriority w:val="39"/>
    <w:unhideWhenUsed/>
    <w:pPr>
      <w:ind w:left="850" w:right="0" w:firstLine="0"/>
      <w:spacing w:after="57"/>
    </w:pPr>
  </w:style>
  <w:style w:type="paragraph" w:styleId="870">
    <w:name w:val="副标题1"/>
    <w:basedOn w:val="771"/>
    <w:next w:val="771"/>
    <w:link w:val="871"/>
    <w:uiPriority w:val="11"/>
    <w:qFormat/>
    <w:pPr>
      <w:spacing w:before="200" w:after="200"/>
    </w:pPr>
    <w:rPr>
      <w:sz w:val="24"/>
      <w:szCs w:val="24"/>
    </w:rPr>
  </w:style>
  <w:style w:type="character" w:styleId="871">
    <w:name w:val="副标题 字符"/>
    <w:next w:val="871"/>
    <w:link w:val="870"/>
    <w:uiPriority w:val="11"/>
    <w:rPr>
      <w:sz w:val="24"/>
      <w:szCs w:val="24"/>
    </w:rPr>
  </w:style>
  <w:style w:type="paragraph" w:styleId="872">
    <w:name w:val="脚注文本1"/>
    <w:basedOn w:val="771"/>
    <w:next w:val="872"/>
    <w:link w:val="873"/>
    <w:uiPriority w:val="99"/>
    <w:unhideWhenUsed/>
    <w:pPr>
      <w:spacing w:after="40" w:line="240" w:lineRule="auto"/>
    </w:pPr>
    <w:rPr>
      <w:sz w:val="18"/>
    </w:rPr>
  </w:style>
  <w:style w:type="character" w:styleId="873">
    <w:name w:val="脚注文本 字符"/>
    <w:next w:val="873"/>
    <w:link w:val="872"/>
    <w:uiPriority w:val="99"/>
    <w:rPr>
      <w:sz w:val="18"/>
    </w:rPr>
  </w:style>
  <w:style w:type="paragraph" w:styleId="874">
    <w:name w:val="目录 61"/>
    <w:basedOn w:val="771"/>
    <w:next w:val="771"/>
    <w:link w:val="771"/>
    <w:uiPriority w:val="39"/>
    <w:unhideWhenUsed/>
    <w:pPr>
      <w:ind w:left="1417" w:right="0" w:firstLine="0"/>
      <w:spacing w:after="57"/>
    </w:pPr>
  </w:style>
  <w:style w:type="paragraph" w:styleId="875">
    <w:name w:val="图表目录1"/>
    <w:basedOn w:val="771"/>
    <w:next w:val="771"/>
    <w:link w:val="771"/>
    <w:uiPriority w:val="99"/>
    <w:unhideWhenUsed/>
    <w:pPr>
      <w:spacing w:after="0" w:afterAutospacing="0"/>
    </w:pPr>
  </w:style>
  <w:style w:type="paragraph" w:styleId="876">
    <w:name w:val="目录 21"/>
    <w:basedOn w:val="771"/>
    <w:next w:val="771"/>
    <w:link w:val="771"/>
    <w:uiPriority w:val="39"/>
    <w:unhideWhenUsed/>
    <w:pPr>
      <w:ind w:left="283" w:right="0" w:firstLine="0"/>
      <w:spacing w:after="57"/>
    </w:pPr>
  </w:style>
  <w:style w:type="paragraph" w:styleId="877">
    <w:name w:val="目录 91"/>
    <w:basedOn w:val="771"/>
    <w:next w:val="771"/>
    <w:link w:val="771"/>
    <w:uiPriority w:val="39"/>
    <w:unhideWhenUsed/>
    <w:pPr>
      <w:ind w:left="2268" w:right="0" w:firstLine="0"/>
      <w:spacing w:after="57"/>
    </w:pPr>
  </w:style>
  <w:style w:type="paragraph" w:styleId="878">
    <w:name w:val="普通(网站)1"/>
    <w:basedOn w:val="771"/>
    <w:next w:val="878"/>
    <w:link w:val="771"/>
    <w:uiPriority w:val="99"/>
    <w:unhideWhenUsed/>
    <w:rPr>
      <w:sz w:val="24"/>
    </w:rPr>
  </w:style>
  <w:style w:type="paragraph" w:styleId="879">
    <w:name w:val="标题1"/>
    <w:basedOn w:val="771"/>
    <w:next w:val="771"/>
    <w:link w:val="880"/>
    <w:uiPriority w:val="10"/>
    <w:qFormat/>
    <w:pPr>
      <w:contextualSpacing/>
      <w:spacing w:before="300" w:after="200"/>
    </w:pPr>
    <w:rPr>
      <w:sz w:val="48"/>
      <w:szCs w:val="48"/>
    </w:rPr>
  </w:style>
  <w:style w:type="character" w:styleId="880">
    <w:name w:val="标题 字符"/>
    <w:next w:val="880"/>
    <w:link w:val="879"/>
    <w:uiPriority w:val="10"/>
    <w:rPr>
      <w:sz w:val="48"/>
      <w:szCs w:val="48"/>
    </w:rPr>
  </w:style>
  <w:style w:type="paragraph" w:styleId="881">
    <w:name w:val="正文首行缩进 2111"/>
    <w:basedOn w:val="849"/>
    <w:next w:val="854"/>
    <w:link w:val="882"/>
    <w:uiPriority w:val="99"/>
    <w:unhideWhenUsed/>
    <w:qFormat/>
    <w:pPr>
      <w:ind w:firstLine="420"/>
    </w:pPr>
  </w:style>
  <w:style w:type="character" w:styleId="882">
    <w:name w:val="正文文本首行缩进 2 字符"/>
    <w:next w:val="882"/>
    <w:link w:val="881"/>
    <w:uiPriority w:val="99"/>
    <w:semiHidden/>
    <w:qFormat/>
    <w:rPr>
      <w:sz w:val="21"/>
      <w:szCs w:val="22"/>
    </w:rPr>
  </w:style>
  <w:style w:type="table" w:styleId="883">
    <w:name w:val="网格型1"/>
    <w:basedOn w:val="840"/>
    <w:next w:val="883"/>
    <w:link w:val="771"/>
    <w:uiPriority w:val="39"/>
    <w:qFormat/>
    <w:pPr>
      <w:jc w:val="both"/>
      <w:widowControl w:val="off"/>
    </w:pPr>
    <w:rPr>
      <w:rFonts w:ascii="Times New Roman" w:hAnsi="Times New Roman" w:eastAsia="宋体" w:cs="Times New Roman"/>
    </w:rPr>
    <w:tblPr/>
  </w:style>
  <w:style w:type="character" w:styleId="884">
    <w:name w:val="要点1"/>
    <w:basedOn w:val="839"/>
    <w:next w:val="884"/>
    <w:link w:val="771"/>
    <w:uiPriority w:val="22"/>
    <w:qFormat/>
    <w:rPr>
      <w:b/>
    </w:rPr>
  </w:style>
  <w:style w:type="character" w:styleId="885">
    <w:name w:val="尾注引用1"/>
    <w:next w:val="885"/>
    <w:link w:val="771"/>
    <w:uiPriority w:val="99"/>
    <w:unhideWhenUsed/>
    <w:rPr>
      <w:vertAlign w:val="superscript"/>
    </w:rPr>
  </w:style>
  <w:style w:type="character" w:styleId="886">
    <w:name w:val="超链接11"/>
    <w:next w:val="886"/>
    <w:link w:val="771"/>
    <w:uiPriority w:val="99"/>
    <w:unhideWhenUsed/>
    <w:qFormat/>
    <w:rPr>
      <w:color w:val="0000ff"/>
      <w:u w:val="single"/>
    </w:rPr>
  </w:style>
  <w:style w:type="character" w:styleId="887">
    <w:name w:val="批注引用1"/>
    <w:next w:val="887"/>
    <w:link w:val="771"/>
    <w:qFormat/>
    <w:rPr>
      <w:sz w:val="21"/>
      <w:szCs w:val="21"/>
    </w:rPr>
  </w:style>
  <w:style w:type="character" w:styleId="888">
    <w:name w:val="脚注引用1"/>
    <w:next w:val="888"/>
    <w:link w:val="771"/>
    <w:uiPriority w:val="99"/>
    <w:unhideWhenUsed/>
    <w:rPr>
      <w:vertAlign w:val="superscript"/>
    </w:rPr>
  </w:style>
  <w:style w:type="paragraph" w:styleId="889">
    <w:name w:val="正文首行缩进 21"/>
    <w:basedOn w:val="890"/>
    <w:next w:val="889"/>
    <w:link w:val="771"/>
    <w:unhideWhenUsed/>
    <w:qFormat/>
    <w:pPr>
      <w:ind w:firstLine="420"/>
    </w:pPr>
  </w:style>
  <w:style w:type="paragraph" w:styleId="890">
    <w:name w:val="正文文本缩进1"/>
    <w:basedOn w:val="771"/>
    <w:next w:val="891"/>
    <w:link w:val="771"/>
    <w:unhideWhenUsed/>
    <w:qFormat/>
    <w:pPr>
      <w:ind w:left="420"/>
      <w:spacing w:after="120"/>
    </w:pPr>
    <w:rPr>
      <w:lang w:eastAsia="en-US"/>
    </w:rPr>
  </w:style>
  <w:style w:type="paragraph" w:styleId="891">
    <w:name w:val="寄信人地址1"/>
    <w:basedOn w:val="771"/>
    <w:next w:val="891"/>
    <w:link w:val="771"/>
    <w:uiPriority w:val="99"/>
    <w:unhideWhenUsed/>
    <w:qFormat/>
    <w:rPr>
      <w:rFonts w:ascii="Arial" w:hAnsi="Arial"/>
    </w:rPr>
  </w:style>
  <w:style w:type="paragraph" w:styleId="892">
    <w:name w:val="正文首行缩进 2112"/>
    <w:basedOn w:val="893"/>
    <w:next w:val="895"/>
    <w:link w:val="771"/>
    <w:uiPriority w:val="99"/>
    <w:unhideWhenUsed/>
    <w:qFormat/>
    <w:pPr>
      <w:ind w:firstLine="420"/>
    </w:pPr>
  </w:style>
  <w:style w:type="paragraph" w:styleId="893">
    <w:name w:val="正文文本缩进112"/>
    <w:basedOn w:val="771"/>
    <w:next w:val="894"/>
    <w:link w:val="771"/>
    <w:qFormat/>
    <w:pPr>
      <w:ind w:left="420"/>
      <w:spacing w:after="120"/>
    </w:pPr>
  </w:style>
  <w:style w:type="paragraph" w:styleId="894">
    <w:name w:val="寄信人地址112"/>
    <w:basedOn w:val="771"/>
    <w:next w:val="894"/>
    <w:link w:val="771"/>
    <w:uiPriority w:val="99"/>
    <w:unhideWhenUsed/>
    <w:qFormat/>
    <w:rPr>
      <w:rFonts w:ascii="Arial" w:hAnsi="Arial"/>
    </w:rPr>
  </w:style>
  <w:style w:type="paragraph" w:styleId="895">
    <w:name w:val="正文首行缩进12"/>
    <w:basedOn w:val="896"/>
    <w:next w:val="771"/>
    <w:link w:val="771"/>
    <w:qFormat/>
    <w:pPr>
      <w:ind w:firstLine="420"/>
      <w:spacing w:after="120" w:line="240" w:lineRule="auto"/>
    </w:pPr>
    <w:rPr>
      <w:rFonts w:ascii="Calibri"/>
      <w:sz w:val="26"/>
    </w:rPr>
  </w:style>
  <w:style w:type="paragraph" w:styleId="896">
    <w:name w:val="正文文本14"/>
    <w:basedOn w:val="771"/>
    <w:next w:val="771"/>
    <w:link w:val="771"/>
    <w:qFormat/>
    <w:rPr>
      <w:rFonts w:ascii="仿宋_GB2312" w:eastAsia="仿宋_GB2312"/>
      <w:sz w:val="24"/>
      <w:szCs w:val="20"/>
    </w:rPr>
  </w:style>
  <w:style w:type="character" w:styleId="897">
    <w:name w:val="超链接1"/>
    <w:next w:val="897"/>
    <w:link w:val="771"/>
    <w:uiPriority w:val="99"/>
    <w:qFormat/>
    <w:rPr>
      <w:rFonts w:ascii="Calibri" w:hAnsi="Calibri" w:eastAsia="Arial" w:cs="Times New Roman"/>
      <w:sz w:val="21"/>
      <w:szCs w:val="22"/>
    </w:rPr>
  </w:style>
  <w:style w:type="paragraph" w:styleId="898">
    <w:name w:val="正文文本13"/>
    <w:basedOn w:val="771"/>
    <w:next w:val="771"/>
    <w:link w:val="771"/>
    <w:qFormat/>
    <w:rPr>
      <w:rFonts w:ascii="仿宋_GB2312" w:eastAsia="仿宋_GB2312"/>
      <w:sz w:val="24"/>
      <w:szCs w:val="20"/>
    </w:rPr>
  </w:style>
  <w:style w:type="character" w:styleId="899">
    <w:name w:val="Heading 1 Char"/>
    <w:next w:val="899"/>
    <w:link w:val="771"/>
    <w:uiPriority w:val="9"/>
    <w:rPr>
      <w:rFonts w:ascii="Arial" w:hAnsi="Arial" w:eastAsia="Arial" w:cs="Arial"/>
      <w:sz w:val="40"/>
      <w:szCs w:val="40"/>
    </w:rPr>
  </w:style>
  <w:style w:type="character" w:styleId="900">
    <w:name w:val="Heading 2 Char"/>
    <w:next w:val="900"/>
    <w:link w:val="771"/>
    <w:uiPriority w:val="9"/>
    <w:qFormat/>
    <w:rPr>
      <w:rFonts w:ascii="Arial" w:hAnsi="Arial" w:eastAsia="Arial" w:cs="Arial"/>
      <w:sz w:val="34"/>
    </w:rPr>
  </w:style>
  <w:style w:type="character" w:styleId="901">
    <w:name w:val="Heading 3 Char"/>
    <w:next w:val="901"/>
    <w:link w:val="771"/>
    <w:uiPriority w:val="9"/>
    <w:rPr>
      <w:rFonts w:ascii="Arial" w:hAnsi="Arial" w:eastAsia="Arial" w:cs="Arial"/>
      <w:sz w:val="30"/>
      <w:szCs w:val="30"/>
    </w:rPr>
  </w:style>
  <w:style w:type="character" w:styleId="902">
    <w:name w:val="Heading 4 Char"/>
    <w:next w:val="902"/>
    <w:link w:val="771"/>
    <w:uiPriority w:val="9"/>
    <w:qFormat/>
    <w:rPr>
      <w:rFonts w:ascii="Arial" w:hAnsi="Arial" w:eastAsia="Arial" w:cs="Arial"/>
      <w:b/>
      <w:bCs/>
      <w:sz w:val="26"/>
      <w:szCs w:val="26"/>
    </w:rPr>
  </w:style>
  <w:style w:type="paragraph" w:styleId="903">
    <w:name w:val="无间隔"/>
    <w:next w:val="903"/>
    <w:link w:val="771"/>
    <w:uiPriority w:val="1"/>
    <w:qFormat/>
    <w:rPr>
      <w:rFonts w:ascii="Calibri" w:hAnsi="Calibri" w:eastAsia="Arial" w:cs="Times New Roman"/>
      <w:lang w:val="en-US" w:eastAsia="zh-CN" w:bidi="ar-SA"/>
    </w:rPr>
  </w:style>
  <w:style w:type="paragraph" w:styleId="904">
    <w:name w:val="引用"/>
    <w:basedOn w:val="771"/>
    <w:next w:val="771"/>
    <w:link w:val="905"/>
    <w:uiPriority w:val="29"/>
    <w:qFormat/>
    <w:pPr>
      <w:ind w:left="720" w:right="720"/>
    </w:pPr>
    <w:rPr>
      <w:i/>
    </w:rPr>
  </w:style>
  <w:style w:type="character" w:styleId="905">
    <w:name w:val="引用 字符"/>
    <w:next w:val="905"/>
    <w:link w:val="904"/>
    <w:uiPriority w:val="29"/>
    <w:rPr>
      <w:i/>
    </w:rPr>
  </w:style>
  <w:style w:type="paragraph" w:styleId="906">
    <w:name w:val="明显引用"/>
    <w:basedOn w:val="771"/>
    <w:next w:val="771"/>
    <w:link w:val="9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name w:val="明显引用 字符"/>
    <w:next w:val="907"/>
    <w:link w:val="906"/>
    <w:uiPriority w:val="30"/>
    <w:rPr>
      <w:i/>
    </w:rPr>
  </w:style>
  <w:style w:type="character" w:styleId="908">
    <w:name w:val="Header Char"/>
    <w:next w:val="908"/>
    <w:link w:val="771"/>
    <w:uiPriority w:val="99"/>
  </w:style>
  <w:style w:type="character" w:styleId="909">
    <w:name w:val="Footer Char"/>
    <w:next w:val="909"/>
    <w:link w:val="771"/>
    <w:uiPriority w:val="99"/>
  </w:style>
  <w:style w:type="character" w:styleId="910">
    <w:name w:val="Caption Char"/>
    <w:next w:val="910"/>
    <w:link w:val="771"/>
    <w:uiPriority w:val="99"/>
  </w:style>
  <w:style w:type="table" w:styleId="911">
    <w:name w:val="Table Grid Light"/>
    <w:basedOn w:val="840"/>
    <w:next w:val="911"/>
    <w:link w:val="771"/>
    <w:uiPriority w:val="59"/>
    <w:pPr>
      <w:spacing w:after="0" w:line="240" w:lineRule="auto"/>
    </w:pPr>
    <w:tblPr/>
  </w:style>
  <w:style w:type="table" w:styleId="912">
    <w:name w:val="Plain Table 1"/>
    <w:basedOn w:val="840"/>
    <w:next w:val="912"/>
    <w:link w:val="771"/>
    <w:uiPriority w:val="59"/>
    <w:pPr>
      <w:spacing w:after="0" w:line="240" w:lineRule="auto"/>
    </w:pPr>
    <w:tblPr/>
  </w:style>
  <w:style w:type="table" w:styleId="913">
    <w:name w:val="Plain Table 2"/>
    <w:basedOn w:val="840"/>
    <w:next w:val="913"/>
    <w:link w:val="771"/>
    <w:uiPriority w:val="59"/>
    <w:pPr>
      <w:spacing w:after="0" w:line="240" w:lineRule="auto"/>
    </w:pPr>
    <w:tblPr/>
  </w:style>
  <w:style w:type="table" w:styleId="914">
    <w:name w:val="Plain Table 3"/>
    <w:basedOn w:val="840"/>
    <w:next w:val="914"/>
    <w:link w:val="771"/>
    <w:uiPriority w:val="99"/>
    <w:pPr>
      <w:spacing w:after="0" w:line="240" w:lineRule="auto"/>
    </w:pPr>
    <w:tblPr/>
  </w:style>
  <w:style w:type="table" w:styleId="915">
    <w:name w:val="Plain Table 4"/>
    <w:basedOn w:val="840"/>
    <w:next w:val="915"/>
    <w:link w:val="771"/>
    <w:uiPriority w:val="99"/>
    <w:pPr>
      <w:spacing w:after="0" w:line="240" w:lineRule="auto"/>
    </w:pPr>
    <w:tblPr/>
  </w:style>
  <w:style w:type="table" w:styleId="916">
    <w:name w:val="Plain Table 5"/>
    <w:basedOn w:val="840"/>
    <w:next w:val="916"/>
    <w:link w:val="771"/>
    <w:uiPriority w:val="99"/>
    <w:pPr>
      <w:spacing w:after="0" w:line="240" w:lineRule="auto"/>
    </w:pPr>
    <w:tblPr/>
  </w:style>
  <w:style w:type="table" w:styleId="917">
    <w:name w:val="Grid Table 1 Light"/>
    <w:basedOn w:val="840"/>
    <w:next w:val="917"/>
    <w:link w:val="771"/>
    <w:uiPriority w:val="99"/>
    <w:pPr>
      <w:spacing w:after="0" w:line="240" w:lineRule="auto"/>
    </w:pPr>
    <w:tblPr/>
  </w:style>
  <w:style w:type="table" w:styleId="918">
    <w:name w:val="Grid Table 1 Light - Accent 1"/>
    <w:basedOn w:val="840"/>
    <w:next w:val="918"/>
    <w:link w:val="771"/>
    <w:uiPriority w:val="99"/>
    <w:pPr>
      <w:spacing w:after="0" w:line="240" w:lineRule="auto"/>
    </w:pPr>
    <w:tblPr/>
  </w:style>
  <w:style w:type="table" w:styleId="919">
    <w:name w:val="Grid Table 1 Light - Accent 2"/>
    <w:basedOn w:val="840"/>
    <w:next w:val="919"/>
    <w:link w:val="771"/>
    <w:uiPriority w:val="99"/>
    <w:pPr>
      <w:spacing w:after="0" w:line="240" w:lineRule="auto"/>
    </w:pPr>
    <w:tblPr/>
  </w:style>
  <w:style w:type="table" w:styleId="920">
    <w:name w:val="Grid Table 1 Light - Accent 3"/>
    <w:basedOn w:val="840"/>
    <w:next w:val="920"/>
    <w:link w:val="771"/>
    <w:uiPriority w:val="99"/>
    <w:pPr>
      <w:spacing w:after="0" w:line="240" w:lineRule="auto"/>
    </w:pPr>
    <w:tblPr/>
  </w:style>
  <w:style w:type="table" w:styleId="921">
    <w:name w:val="Grid Table 1 Light - Accent 4"/>
    <w:basedOn w:val="840"/>
    <w:next w:val="921"/>
    <w:link w:val="771"/>
    <w:uiPriority w:val="99"/>
    <w:pPr>
      <w:spacing w:after="0" w:line="240" w:lineRule="auto"/>
    </w:pPr>
    <w:tblPr/>
  </w:style>
  <w:style w:type="table" w:styleId="922">
    <w:name w:val="Grid Table 1 Light - Accent 5"/>
    <w:basedOn w:val="840"/>
    <w:next w:val="922"/>
    <w:link w:val="771"/>
    <w:uiPriority w:val="99"/>
    <w:pPr>
      <w:spacing w:after="0" w:line="240" w:lineRule="auto"/>
    </w:pPr>
    <w:tblPr/>
  </w:style>
  <w:style w:type="table" w:styleId="923">
    <w:name w:val="Grid Table 1 Light - Accent 6"/>
    <w:basedOn w:val="840"/>
    <w:next w:val="923"/>
    <w:link w:val="771"/>
    <w:uiPriority w:val="99"/>
    <w:pPr>
      <w:spacing w:after="0" w:line="240" w:lineRule="auto"/>
    </w:pPr>
    <w:tblPr/>
  </w:style>
  <w:style w:type="table" w:styleId="924">
    <w:name w:val="Grid Table 2"/>
    <w:basedOn w:val="840"/>
    <w:next w:val="924"/>
    <w:link w:val="771"/>
    <w:uiPriority w:val="99"/>
    <w:pPr>
      <w:spacing w:after="0" w:line="240" w:lineRule="auto"/>
    </w:pPr>
    <w:tblPr/>
  </w:style>
  <w:style w:type="table" w:styleId="925">
    <w:name w:val="Grid Table 2 - Accent 1"/>
    <w:basedOn w:val="840"/>
    <w:next w:val="925"/>
    <w:link w:val="771"/>
    <w:uiPriority w:val="99"/>
    <w:pPr>
      <w:spacing w:after="0" w:line="240" w:lineRule="auto"/>
    </w:pPr>
    <w:tblPr/>
  </w:style>
  <w:style w:type="table" w:styleId="926">
    <w:name w:val="Grid Table 2 - Accent 2"/>
    <w:basedOn w:val="840"/>
    <w:next w:val="926"/>
    <w:link w:val="771"/>
    <w:uiPriority w:val="99"/>
    <w:pPr>
      <w:spacing w:after="0" w:line="240" w:lineRule="auto"/>
    </w:pPr>
    <w:tblPr/>
  </w:style>
  <w:style w:type="table" w:styleId="927">
    <w:name w:val="Grid Table 2 - Accent 3"/>
    <w:basedOn w:val="840"/>
    <w:next w:val="927"/>
    <w:link w:val="771"/>
    <w:uiPriority w:val="99"/>
    <w:pPr>
      <w:spacing w:after="0" w:line="240" w:lineRule="auto"/>
    </w:pPr>
    <w:tblPr/>
  </w:style>
  <w:style w:type="table" w:styleId="928">
    <w:name w:val="Grid Table 2 - Accent 4"/>
    <w:basedOn w:val="840"/>
    <w:next w:val="928"/>
    <w:link w:val="771"/>
    <w:uiPriority w:val="99"/>
    <w:pPr>
      <w:spacing w:after="0" w:line="240" w:lineRule="auto"/>
    </w:pPr>
    <w:tblPr/>
  </w:style>
  <w:style w:type="table" w:styleId="929">
    <w:name w:val="Grid Table 2 - Accent 5"/>
    <w:basedOn w:val="840"/>
    <w:next w:val="929"/>
    <w:link w:val="771"/>
    <w:uiPriority w:val="99"/>
    <w:pPr>
      <w:spacing w:after="0" w:line="240" w:lineRule="auto"/>
    </w:pPr>
    <w:tblPr/>
  </w:style>
  <w:style w:type="table" w:styleId="930">
    <w:name w:val="Grid Table 2 - Accent 6"/>
    <w:basedOn w:val="840"/>
    <w:next w:val="930"/>
    <w:link w:val="771"/>
    <w:uiPriority w:val="99"/>
    <w:pPr>
      <w:spacing w:after="0" w:line="240" w:lineRule="auto"/>
    </w:pPr>
    <w:tblPr/>
  </w:style>
  <w:style w:type="table" w:styleId="931">
    <w:name w:val="Grid Table 3"/>
    <w:basedOn w:val="840"/>
    <w:next w:val="931"/>
    <w:link w:val="771"/>
    <w:uiPriority w:val="99"/>
    <w:pPr>
      <w:spacing w:after="0" w:line="240" w:lineRule="auto"/>
    </w:pPr>
    <w:tblPr/>
  </w:style>
  <w:style w:type="table" w:styleId="932">
    <w:name w:val="Grid Table 3 - Accent 1"/>
    <w:basedOn w:val="840"/>
    <w:next w:val="932"/>
    <w:link w:val="771"/>
    <w:uiPriority w:val="99"/>
    <w:pPr>
      <w:spacing w:after="0" w:line="240" w:lineRule="auto"/>
    </w:pPr>
    <w:tblPr/>
  </w:style>
  <w:style w:type="table" w:styleId="933">
    <w:name w:val="Grid Table 3 - Accent 2"/>
    <w:basedOn w:val="840"/>
    <w:next w:val="933"/>
    <w:link w:val="771"/>
    <w:uiPriority w:val="99"/>
    <w:pPr>
      <w:spacing w:after="0" w:line="240" w:lineRule="auto"/>
    </w:pPr>
    <w:tblPr/>
  </w:style>
  <w:style w:type="table" w:styleId="934">
    <w:name w:val="Grid Table 3 - Accent 3"/>
    <w:basedOn w:val="840"/>
    <w:next w:val="934"/>
    <w:link w:val="771"/>
    <w:uiPriority w:val="99"/>
    <w:pPr>
      <w:spacing w:after="0" w:line="240" w:lineRule="auto"/>
    </w:pPr>
    <w:tblPr/>
  </w:style>
  <w:style w:type="table" w:styleId="935">
    <w:name w:val="Grid Table 3 - Accent 4"/>
    <w:basedOn w:val="840"/>
    <w:next w:val="935"/>
    <w:link w:val="771"/>
    <w:uiPriority w:val="99"/>
    <w:pPr>
      <w:spacing w:after="0" w:line="240" w:lineRule="auto"/>
    </w:pPr>
    <w:tblPr/>
  </w:style>
  <w:style w:type="table" w:styleId="936">
    <w:name w:val="Grid Table 3 - Accent 5"/>
    <w:basedOn w:val="840"/>
    <w:next w:val="936"/>
    <w:link w:val="771"/>
    <w:uiPriority w:val="99"/>
    <w:pPr>
      <w:spacing w:after="0" w:line="240" w:lineRule="auto"/>
    </w:pPr>
    <w:tblPr/>
  </w:style>
  <w:style w:type="table" w:styleId="937">
    <w:name w:val="Grid Table 3 - Accent 6"/>
    <w:basedOn w:val="840"/>
    <w:next w:val="937"/>
    <w:link w:val="771"/>
    <w:uiPriority w:val="99"/>
    <w:pPr>
      <w:spacing w:after="0" w:line="240" w:lineRule="auto"/>
    </w:pPr>
    <w:tblPr/>
  </w:style>
  <w:style w:type="table" w:styleId="938">
    <w:name w:val="Grid Table 4"/>
    <w:basedOn w:val="840"/>
    <w:next w:val="938"/>
    <w:link w:val="771"/>
    <w:uiPriority w:val="59"/>
    <w:pPr>
      <w:spacing w:after="0" w:line="240" w:lineRule="auto"/>
    </w:pPr>
    <w:tblPr/>
  </w:style>
  <w:style w:type="table" w:styleId="939">
    <w:name w:val="Grid Table 4 - Accent 1"/>
    <w:basedOn w:val="840"/>
    <w:next w:val="939"/>
    <w:link w:val="771"/>
    <w:uiPriority w:val="59"/>
    <w:pPr>
      <w:spacing w:after="0" w:line="240" w:lineRule="auto"/>
    </w:pPr>
    <w:tblPr/>
  </w:style>
  <w:style w:type="table" w:styleId="940">
    <w:name w:val="Grid Table 4 - Accent 2"/>
    <w:basedOn w:val="840"/>
    <w:next w:val="940"/>
    <w:link w:val="771"/>
    <w:uiPriority w:val="59"/>
    <w:pPr>
      <w:spacing w:after="0" w:line="240" w:lineRule="auto"/>
    </w:pPr>
    <w:tblPr/>
  </w:style>
  <w:style w:type="table" w:styleId="941">
    <w:name w:val="Grid Table 4 - Accent 3"/>
    <w:basedOn w:val="840"/>
    <w:next w:val="941"/>
    <w:link w:val="771"/>
    <w:uiPriority w:val="59"/>
    <w:pPr>
      <w:spacing w:after="0" w:line="240" w:lineRule="auto"/>
    </w:pPr>
    <w:tblPr/>
  </w:style>
  <w:style w:type="table" w:styleId="942">
    <w:name w:val="Grid Table 4 - Accent 4"/>
    <w:basedOn w:val="840"/>
    <w:next w:val="942"/>
    <w:link w:val="771"/>
    <w:uiPriority w:val="59"/>
    <w:pPr>
      <w:spacing w:after="0" w:line="240" w:lineRule="auto"/>
    </w:pPr>
    <w:tblPr/>
  </w:style>
  <w:style w:type="table" w:styleId="943">
    <w:name w:val="Grid Table 4 - Accent 5"/>
    <w:basedOn w:val="840"/>
    <w:next w:val="943"/>
    <w:link w:val="771"/>
    <w:uiPriority w:val="59"/>
    <w:pPr>
      <w:spacing w:after="0" w:line="240" w:lineRule="auto"/>
    </w:pPr>
    <w:tblPr/>
  </w:style>
  <w:style w:type="table" w:styleId="944">
    <w:name w:val="Grid Table 4 - Accent 6"/>
    <w:basedOn w:val="840"/>
    <w:next w:val="944"/>
    <w:link w:val="771"/>
    <w:uiPriority w:val="59"/>
    <w:pPr>
      <w:spacing w:after="0" w:line="240" w:lineRule="auto"/>
    </w:pPr>
    <w:tblPr/>
  </w:style>
  <w:style w:type="table" w:styleId="945">
    <w:name w:val="Grid Table 5 Dark"/>
    <w:basedOn w:val="840"/>
    <w:next w:val="945"/>
    <w:link w:val="771"/>
    <w:uiPriority w:val="99"/>
    <w:pPr>
      <w:spacing w:after="0" w:line="240" w:lineRule="auto"/>
    </w:pPr>
    <w:tblPr/>
  </w:style>
  <w:style w:type="table" w:styleId="946">
    <w:name w:val="Grid Table 5 Dark- Accent 1"/>
    <w:basedOn w:val="840"/>
    <w:next w:val="946"/>
    <w:link w:val="771"/>
    <w:uiPriority w:val="99"/>
    <w:pPr>
      <w:spacing w:after="0" w:line="240" w:lineRule="auto"/>
    </w:pPr>
    <w:tblPr/>
  </w:style>
  <w:style w:type="table" w:styleId="947">
    <w:name w:val="Grid Table 5 Dark - Accent 2"/>
    <w:basedOn w:val="840"/>
    <w:next w:val="947"/>
    <w:link w:val="771"/>
    <w:uiPriority w:val="99"/>
    <w:pPr>
      <w:spacing w:after="0" w:line="240" w:lineRule="auto"/>
    </w:pPr>
    <w:tblPr/>
  </w:style>
  <w:style w:type="table" w:styleId="948">
    <w:name w:val="Grid Table 5 Dark - Accent 3"/>
    <w:basedOn w:val="840"/>
    <w:next w:val="948"/>
    <w:link w:val="771"/>
    <w:uiPriority w:val="99"/>
    <w:qFormat/>
    <w:pPr>
      <w:spacing w:after="0" w:line="240" w:lineRule="auto"/>
    </w:pPr>
    <w:tblPr/>
  </w:style>
  <w:style w:type="table" w:styleId="949">
    <w:name w:val="Grid Table 5 Dark- Accent 4"/>
    <w:basedOn w:val="840"/>
    <w:next w:val="949"/>
    <w:link w:val="771"/>
    <w:uiPriority w:val="99"/>
    <w:qFormat/>
    <w:pPr>
      <w:spacing w:after="0" w:line="240" w:lineRule="auto"/>
    </w:pPr>
    <w:tblPr/>
  </w:style>
  <w:style w:type="table" w:styleId="950">
    <w:name w:val="Grid Table 5 Dark - Accent 5"/>
    <w:basedOn w:val="840"/>
    <w:next w:val="950"/>
    <w:link w:val="771"/>
    <w:uiPriority w:val="99"/>
    <w:qFormat/>
    <w:pPr>
      <w:spacing w:after="0" w:line="240" w:lineRule="auto"/>
    </w:pPr>
    <w:tblPr/>
  </w:style>
  <w:style w:type="table" w:styleId="951">
    <w:name w:val="Grid Table 5 Dark - Accent 6"/>
    <w:basedOn w:val="840"/>
    <w:next w:val="951"/>
    <w:link w:val="771"/>
    <w:uiPriority w:val="99"/>
    <w:qFormat/>
    <w:pPr>
      <w:spacing w:after="0" w:line="240" w:lineRule="auto"/>
    </w:pPr>
    <w:tblPr/>
  </w:style>
  <w:style w:type="table" w:styleId="952">
    <w:name w:val="Grid Table 6 Colorful"/>
    <w:basedOn w:val="840"/>
    <w:next w:val="952"/>
    <w:link w:val="771"/>
    <w:uiPriority w:val="99"/>
    <w:qFormat/>
    <w:pPr>
      <w:spacing w:after="0" w:line="240" w:lineRule="auto"/>
    </w:pPr>
    <w:tblPr/>
  </w:style>
  <w:style w:type="table" w:styleId="953">
    <w:name w:val="Grid Table 6 Colorful - Accent 1"/>
    <w:basedOn w:val="840"/>
    <w:next w:val="953"/>
    <w:link w:val="771"/>
    <w:uiPriority w:val="99"/>
    <w:qFormat/>
    <w:pPr>
      <w:spacing w:after="0" w:line="240" w:lineRule="auto"/>
    </w:pPr>
    <w:tblPr/>
  </w:style>
  <w:style w:type="table" w:styleId="954">
    <w:name w:val="Grid Table 6 Colorful - Accent 2"/>
    <w:basedOn w:val="840"/>
    <w:next w:val="954"/>
    <w:link w:val="771"/>
    <w:uiPriority w:val="99"/>
    <w:qFormat/>
    <w:pPr>
      <w:spacing w:after="0" w:line="240" w:lineRule="auto"/>
    </w:pPr>
    <w:tblPr/>
  </w:style>
  <w:style w:type="table" w:styleId="955">
    <w:name w:val="Grid Table 6 Colorful - Accent 3"/>
    <w:basedOn w:val="840"/>
    <w:next w:val="955"/>
    <w:link w:val="771"/>
    <w:uiPriority w:val="99"/>
    <w:qFormat/>
    <w:pPr>
      <w:spacing w:after="0" w:line="240" w:lineRule="auto"/>
    </w:pPr>
    <w:tblPr/>
  </w:style>
  <w:style w:type="table" w:styleId="956">
    <w:name w:val="Grid Table 6 Colorful - Accent 4"/>
    <w:basedOn w:val="840"/>
    <w:next w:val="956"/>
    <w:link w:val="771"/>
    <w:uiPriority w:val="99"/>
    <w:qFormat/>
    <w:pPr>
      <w:spacing w:after="0" w:line="240" w:lineRule="auto"/>
    </w:pPr>
    <w:tblPr/>
  </w:style>
  <w:style w:type="table" w:styleId="957">
    <w:name w:val="Grid Table 6 Colorful - Accent 5"/>
    <w:basedOn w:val="840"/>
    <w:next w:val="957"/>
    <w:link w:val="771"/>
    <w:uiPriority w:val="99"/>
    <w:qFormat/>
    <w:pPr>
      <w:spacing w:after="0" w:line="240" w:lineRule="auto"/>
    </w:pPr>
    <w:tblPr/>
  </w:style>
  <w:style w:type="table" w:styleId="958">
    <w:name w:val="Grid Table 6 Colorful - Accent 6"/>
    <w:basedOn w:val="840"/>
    <w:next w:val="958"/>
    <w:link w:val="771"/>
    <w:uiPriority w:val="99"/>
    <w:qFormat/>
    <w:pPr>
      <w:spacing w:after="0" w:line="240" w:lineRule="auto"/>
    </w:pPr>
    <w:tblPr/>
  </w:style>
  <w:style w:type="table" w:styleId="959">
    <w:name w:val="Grid Table 7 Colorful"/>
    <w:basedOn w:val="840"/>
    <w:next w:val="959"/>
    <w:link w:val="771"/>
    <w:uiPriority w:val="99"/>
    <w:qFormat/>
    <w:pPr>
      <w:spacing w:after="0" w:line="240" w:lineRule="auto"/>
    </w:pPr>
    <w:tblPr/>
  </w:style>
  <w:style w:type="table" w:styleId="960">
    <w:name w:val="Grid Table 7 Colorful - Accent 1"/>
    <w:basedOn w:val="840"/>
    <w:next w:val="960"/>
    <w:link w:val="771"/>
    <w:uiPriority w:val="99"/>
    <w:qFormat/>
    <w:pPr>
      <w:spacing w:after="0" w:line="240" w:lineRule="auto"/>
    </w:pPr>
    <w:tblPr/>
  </w:style>
  <w:style w:type="table" w:styleId="961">
    <w:name w:val="Grid Table 7 Colorful - Accent 2"/>
    <w:basedOn w:val="840"/>
    <w:next w:val="961"/>
    <w:link w:val="771"/>
    <w:uiPriority w:val="99"/>
    <w:qFormat/>
    <w:pPr>
      <w:spacing w:after="0" w:line="240" w:lineRule="auto"/>
    </w:pPr>
    <w:tblPr/>
  </w:style>
  <w:style w:type="table" w:styleId="962">
    <w:name w:val="Grid Table 7 Colorful - Accent 3"/>
    <w:basedOn w:val="840"/>
    <w:next w:val="962"/>
    <w:link w:val="771"/>
    <w:uiPriority w:val="99"/>
    <w:qFormat/>
    <w:pPr>
      <w:spacing w:after="0" w:line="240" w:lineRule="auto"/>
    </w:pPr>
    <w:tblPr/>
  </w:style>
  <w:style w:type="table" w:styleId="963">
    <w:name w:val="Grid Table 7 Colorful - Accent 4"/>
    <w:basedOn w:val="840"/>
    <w:next w:val="963"/>
    <w:link w:val="771"/>
    <w:uiPriority w:val="99"/>
    <w:qFormat/>
    <w:pPr>
      <w:spacing w:after="0" w:line="240" w:lineRule="auto"/>
    </w:pPr>
    <w:tblPr/>
  </w:style>
  <w:style w:type="table" w:styleId="964">
    <w:name w:val="Grid Table 7 Colorful - Accent 5"/>
    <w:basedOn w:val="840"/>
    <w:next w:val="964"/>
    <w:link w:val="771"/>
    <w:uiPriority w:val="99"/>
    <w:qFormat/>
    <w:pPr>
      <w:spacing w:after="0" w:line="240" w:lineRule="auto"/>
    </w:pPr>
    <w:tblPr/>
  </w:style>
  <w:style w:type="table" w:styleId="965">
    <w:name w:val="Grid Table 7 Colorful - Accent 6"/>
    <w:basedOn w:val="840"/>
    <w:next w:val="965"/>
    <w:link w:val="771"/>
    <w:uiPriority w:val="99"/>
    <w:qFormat/>
    <w:pPr>
      <w:spacing w:after="0" w:line="240" w:lineRule="auto"/>
    </w:pPr>
    <w:tblPr/>
  </w:style>
  <w:style w:type="table" w:styleId="966">
    <w:name w:val="List Table 1 Light"/>
    <w:basedOn w:val="840"/>
    <w:next w:val="966"/>
    <w:link w:val="771"/>
    <w:uiPriority w:val="99"/>
    <w:qFormat/>
    <w:pPr>
      <w:spacing w:after="0" w:line="240" w:lineRule="auto"/>
    </w:pPr>
    <w:tblPr/>
  </w:style>
  <w:style w:type="table" w:styleId="967">
    <w:name w:val="List Table 1 Light - Accent 1"/>
    <w:basedOn w:val="840"/>
    <w:next w:val="967"/>
    <w:link w:val="771"/>
    <w:uiPriority w:val="99"/>
    <w:qFormat/>
    <w:pPr>
      <w:spacing w:after="0" w:line="240" w:lineRule="auto"/>
    </w:pPr>
    <w:tblPr/>
  </w:style>
  <w:style w:type="table" w:styleId="968">
    <w:name w:val="List Table 1 Light - Accent 2"/>
    <w:basedOn w:val="840"/>
    <w:next w:val="968"/>
    <w:link w:val="771"/>
    <w:uiPriority w:val="99"/>
    <w:qFormat/>
    <w:pPr>
      <w:spacing w:after="0" w:line="240" w:lineRule="auto"/>
    </w:pPr>
    <w:tblPr/>
  </w:style>
  <w:style w:type="table" w:styleId="969">
    <w:name w:val="List Table 1 Light - Accent 3"/>
    <w:basedOn w:val="840"/>
    <w:next w:val="969"/>
    <w:link w:val="771"/>
    <w:uiPriority w:val="99"/>
    <w:qFormat/>
    <w:pPr>
      <w:spacing w:after="0" w:line="240" w:lineRule="auto"/>
    </w:pPr>
    <w:tblPr/>
  </w:style>
  <w:style w:type="table" w:styleId="970">
    <w:name w:val="List Table 1 Light - Accent 4"/>
    <w:basedOn w:val="840"/>
    <w:next w:val="970"/>
    <w:link w:val="771"/>
    <w:uiPriority w:val="99"/>
    <w:qFormat/>
    <w:pPr>
      <w:spacing w:after="0" w:line="240" w:lineRule="auto"/>
    </w:pPr>
    <w:tblPr/>
  </w:style>
  <w:style w:type="table" w:styleId="971">
    <w:name w:val="List Table 1 Light - Accent 5"/>
    <w:basedOn w:val="840"/>
    <w:next w:val="971"/>
    <w:link w:val="771"/>
    <w:uiPriority w:val="99"/>
    <w:qFormat/>
    <w:pPr>
      <w:spacing w:after="0" w:line="240" w:lineRule="auto"/>
    </w:pPr>
    <w:tblPr/>
  </w:style>
  <w:style w:type="table" w:styleId="972">
    <w:name w:val="List Table 1 Light - Accent 6"/>
    <w:basedOn w:val="840"/>
    <w:next w:val="972"/>
    <w:link w:val="771"/>
    <w:uiPriority w:val="99"/>
    <w:qFormat/>
    <w:pPr>
      <w:spacing w:after="0" w:line="240" w:lineRule="auto"/>
    </w:pPr>
    <w:tblPr/>
  </w:style>
  <w:style w:type="table" w:styleId="973">
    <w:name w:val="List Table 2"/>
    <w:basedOn w:val="840"/>
    <w:next w:val="973"/>
    <w:link w:val="771"/>
    <w:uiPriority w:val="99"/>
    <w:qFormat/>
    <w:pPr>
      <w:spacing w:after="0" w:line="240" w:lineRule="auto"/>
    </w:pPr>
    <w:tblPr/>
  </w:style>
  <w:style w:type="table" w:styleId="974">
    <w:name w:val="List Table 2 - Accent 1"/>
    <w:basedOn w:val="840"/>
    <w:next w:val="974"/>
    <w:link w:val="771"/>
    <w:uiPriority w:val="99"/>
    <w:qFormat/>
    <w:pPr>
      <w:spacing w:after="0" w:line="240" w:lineRule="auto"/>
    </w:pPr>
    <w:tblPr/>
  </w:style>
  <w:style w:type="table" w:styleId="975">
    <w:name w:val="List Table 2 - Accent 2"/>
    <w:basedOn w:val="840"/>
    <w:next w:val="975"/>
    <w:link w:val="771"/>
    <w:uiPriority w:val="99"/>
    <w:qFormat/>
    <w:pPr>
      <w:spacing w:after="0" w:line="240" w:lineRule="auto"/>
    </w:pPr>
    <w:tblPr/>
  </w:style>
  <w:style w:type="table" w:styleId="976">
    <w:name w:val="List Table 2 - Accent 3"/>
    <w:basedOn w:val="840"/>
    <w:next w:val="976"/>
    <w:link w:val="771"/>
    <w:uiPriority w:val="99"/>
    <w:qFormat/>
    <w:pPr>
      <w:spacing w:after="0" w:line="240" w:lineRule="auto"/>
    </w:pPr>
    <w:tblPr/>
  </w:style>
  <w:style w:type="table" w:styleId="977">
    <w:name w:val="List Table 2 - Accent 4"/>
    <w:basedOn w:val="840"/>
    <w:next w:val="977"/>
    <w:link w:val="771"/>
    <w:uiPriority w:val="99"/>
    <w:qFormat/>
    <w:pPr>
      <w:spacing w:after="0" w:line="240" w:lineRule="auto"/>
    </w:pPr>
    <w:tblPr/>
  </w:style>
  <w:style w:type="table" w:styleId="978">
    <w:name w:val="List Table 2 - Accent 5"/>
    <w:basedOn w:val="840"/>
    <w:next w:val="978"/>
    <w:link w:val="771"/>
    <w:uiPriority w:val="99"/>
    <w:qFormat/>
    <w:pPr>
      <w:spacing w:after="0" w:line="240" w:lineRule="auto"/>
    </w:pPr>
    <w:tblPr/>
  </w:style>
  <w:style w:type="table" w:styleId="979">
    <w:name w:val="List Table 2 - Accent 6"/>
    <w:basedOn w:val="840"/>
    <w:next w:val="979"/>
    <w:link w:val="771"/>
    <w:uiPriority w:val="99"/>
    <w:qFormat/>
    <w:pPr>
      <w:spacing w:after="0" w:line="240" w:lineRule="auto"/>
    </w:pPr>
    <w:tblPr/>
  </w:style>
  <w:style w:type="table" w:styleId="980">
    <w:name w:val="List Table 3"/>
    <w:basedOn w:val="840"/>
    <w:next w:val="980"/>
    <w:link w:val="771"/>
    <w:uiPriority w:val="99"/>
    <w:qFormat/>
    <w:pPr>
      <w:spacing w:after="0" w:line="240" w:lineRule="auto"/>
    </w:pPr>
    <w:tblPr/>
  </w:style>
  <w:style w:type="table" w:styleId="981">
    <w:name w:val="List Table 3 - Accent 1"/>
    <w:basedOn w:val="840"/>
    <w:next w:val="981"/>
    <w:link w:val="771"/>
    <w:uiPriority w:val="99"/>
    <w:qFormat/>
    <w:pPr>
      <w:spacing w:after="0" w:line="240" w:lineRule="auto"/>
    </w:pPr>
    <w:tblPr/>
  </w:style>
  <w:style w:type="table" w:styleId="982">
    <w:name w:val="List Table 3 - Accent 2"/>
    <w:basedOn w:val="840"/>
    <w:next w:val="982"/>
    <w:link w:val="771"/>
    <w:uiPriority w:val="99"/>
    <w:qFormat/>
    <w:pPr>
      <w:spacing w:after="0" w:line="240" w:lineRule="auto"/>
    </w:pPr>
    <w:tblPr/>
  </w:style>
  <w:style w:type="table" w:styleId="983">
    <w:name w:val="List Table 3 - Accent 3"/>
    <w:basedOn w:val="840"/>
    <w:next w:val="983"/>
    <w:link w:val="771"/>
    <w:uiPriority w:val="99"/>
    <w:qFormat/>
    <w:pPr>
      <w:spacing w:after="0" w:line="240" w:lineRule="auto"/>
    </w:pPr>
    <w:tblPr/>
  </w:style>
  <w:style w:type="table" w:styleId="984">
    <w:name w:val="List Table 3 - Accent 4"/>
    <w:basedOn w:val="840"/>
    <w:next w:val="984"/>
    <w:link w:val="771"/>
    <w:uiPriority w:val="99"/>
    <w:qFormat/>
    <w:pPr>
      <w:spacing w:after="0" w:line="240" w:lineRule="auto"/>
    </w:pPr>
    <w:tblPr/>
  </w:style>
  <w:style w:type="table" w:styleId="985">
    <w:name w:val="List Table 3 - Accent 5"/>
    <w:basedOn w:val="840"/>
    <w:next w:val="985"/>
    <w:link w:val="771"/>
    <w:uiPriority w:val="99"/>
    <w:qFormat/>
    <w:pPr>
      <w:spacing w:after="0" w:line="240" w:lineRule="auto"/>
    </w:pPr>
    <w:tblPr/>
  </w:style>
  <w:style w:type="table" w:styleId="986">
    <w:name w:val="List Table 3 - Accent 6"/>
    <w:basedOn w:val="840"/>
    <w:next w:val="986"/>
    <w:link w:val="771"/>
    <w:uiPriority w:val="99"/>
    <w:qFormat/>
    <w:pPr>
      <w:spacing w:after="0" w:line="240" w:lineRule="auto"/>
    </w:pPr>
    <w:tblPr/>
  </w:style>
  <w:style w:type="table" w:styleId="987">
    <w:name w:val="List Table 4"/>
    <w:basedOn w:val="840"/>
    <w:next w:val="987"/>
    <w:link w:val="771"/>
    <w:uiPriority w:val="99"/>
    <w:qFormat/>
    <w:pPr>
      <w:spacing w:after="0" w:line="240" w:lineRule="auto"/>
    </w:pPr>
    <w:tblPr/>
  </w:style>
  <w:style w:type="table" w:styleId="988">
    <w:name w:val="List Table 4 - Accent 1"/>
    <w:basedOn w:val="840"/>
    <w:next w:val="988"/>
    <w:link w:val="771"/>
    <w:uiPriority w:val="99"/>
    <w:qFormat/>
    <w:pPr>
      <w:spacing w:after="0" w:line="240" w:lineRule="auto"/>
    </w:pPr>
    <w:tblPr/>
  </w:style>
  <w:style w:type="table" w:styleId="989">
    <w:name w:val="List Table 4 - Accent 2"/>
    <w:basedOn w:val="840"/>
    <w:next w:val="989"/>
    <w:link w:val="771"/>
    <w:uiPriority w:val="99"/>
    <w:qFormat/>
    <w:pPr>
      <w:spacing w:after="0" w:line="240" w:lineRule="auto"/>
    </w:pPr>
    <w:tblPr/>
  </w:style>
  <w:style w:type="table" w:styleId="990">
    <w:name w:val="List Table 4 - Accent 3"/>
    <w:basedOn w:val="840"/>
    <w:next w:val="990"/>
    <w:link w:val="771"/>
    <w:uiPriority w:val="99"/>
    <w:qFormat/>
    <w:pPr>
      <w:spacing w:after="0" w:line="240" w:lineRule="auto"/>
    </w:pPr>
    <w:tblPr/>
  </w:style>
  <w:style w:type="table" w:styleId="991">
    <w:name w:val="List Table 4 - Accent 4"/>
    <w:basedOn w:val="840"/>
    <w:next w:val="991"/>
    <w:link w:val="771"/>
    <w:uiPriority w:val="99"/>
    <w:qFormat/>
    <w:pPr>
      <w:spacing w:after="0" w:line="240" w:lineRule="auto"/>
    </w:pPr>
    <w:tblPr/>
  </w:style>
  <w:style w:type="table" w:styleId="992">
    <w:name w:val="List Table 4 - Accent 5"/>
    <w:basedOn w:val="840"/>
    <w:next w:val="992"/>
    <w:link w:val="771"/>
    <w:uiPriority w:val="99"/>
    <w:qFormat/>
    <w:pPr>
      <w:spacing w:after="0" w:line="240" w:lineRule="auto"/>
    </w:pPr>
    <w:tblPr/>
  </w:style>
  <w:style w:type="table" w:styleId="993">
    <w:name w:val="List Table 4 - Accent 6"/>
    <w:basedOn w:val="840"/>
    <w:next w:val="993"/>
    <w:link w:val="771"/>
    <w:uiPriority w:val="99"/>
    <w:qFormat/>
    <w:pPr>
      <w:spacing w:after="0" w:line="240" w:lineRule="auto"/>
    </w:pPr>
    <w:tblPr/>
  </w:style>
  <w:style w:type="table" w:styleId="994">
    <w:name w:val="List Table 5 Dark"/>
    <w:basedOn w:val="840"/>
    <w:next w:val="994"/>
    <w:link w:val="771"/>
    <w:uiPriority w:val="99"/>
    <w:qFormat/>
    <w:pPr>
      <w:spacing w:after="0" w:line="240" w:lineRule="auto"/>
    </w:pPr>
    <w:tblPr/>
  </w:style>
  <w:style w:type="table" w:styleId="995">
    <w:name w:val="List Table 5 Dark - Accent 1"/>
    <w:basedOn w:val="840"/>
    <w:next w:val="995"/>
    <w:link w:val="771"/>
    <w:uiPriority w:val="99"/>
    <w:qFormat/>
    <w:pPr>
      <w:spacing w:after="0" w:line="240" w:lineRule="auto"/>
    </w:pPr>
    <w:tblPr/>
  </w:style>
  <w:style w:type="table" w:styleId="996">
    <w:name w:val="List Table 5 Dark - Accent 2"/>
    <w:basedOn w:val="840"/>
    <w:next w:val="996"/>
    <w:link w:val="771"/>
    <w:uiPriority w:val="99"/>
    <w:qFormat/>
    <w:pPr>
      <w:spacing w:after="0" w:line="240" w:lineRule="auto"/>
    </w:pPr>
    <w:tblPr/>
  </w:style>
  <w:style w:type="table" w:styleId="997">
    <w:name w:val="List Table 5 Dark - Accent 3"/>
    <w:basedOn w:val="840"/>
    <w:next w:val="997"/>
    <w:link w:val="771"/>
    <w:uiPriority w:val="99"/>
    <w:qFormat/>
    <w:pPr>
      <w:spacing w:after="0" w:line="240" w:lineRule="auto"/>
    </w:pPr>
    <w:tblPr/>
  </w:style>
  <w:style w:type="table" w:styleId="998">
    <w:name w:val="List Table 5 Dark - Accent 4"/>
    <w:basedOn w:val="840"/>
    <w:next w:val="998"/>
    <w:link w:val="771"/>
    <w:uiPriority w:val="99"/>
    <w:qFormat/>
    <w:pPr>
      <w:spacing w:after="0" w:line="240" w:lineRule="auto"/>
    </w:pPr>
    <w:tblPr/>
  </w:style>
  <w:style w:type="table" w:styleId="999">
    <w:name w:val="List Table 5 Dark - Accent 5"/>
    <w:basedOn w:val="840"/>
    <w:next w:val="999"/>
    <w:link w:val="771"/>
    <w:uiPriority w:val="99"/>
    <w:qFormat/>
    <w:pPr>
      <w:spacing w:after="0" w:line="240" w:lineRule="auto"/>
    </w:pPr>
    <w:tblPr/>
  </w:style>
  <w:style w:type="table" w:styleId="1000">
    <w:name w:val="List Table 5 Dark - Accent 6"/>
    <w:basedOn w:val="840"/>
    <w:next w:val="1000"/>
    <w:link w:val="771"/>
    <w:uiPriority w:val="99"/>
    <w:qFormat/>
    <w:pPr>
      <w:spacing w:after="0" w:line="240" w:lineRule="auto"/>
    </w:pPr>
    <w:tblPr/>
  </w:style>
  <w:style w:type="table" w:styleId="1001">
    <w:name w:val="List Table 6 Colorful"/>
    <w:basedOn w:val="840"/>
    <w:next w:val="1001"/>
    <w:link w:val="771"/>
    <w:uiPriority w:val="99"/>
    <w:qFormat/>
    <w:pPr>
      <w:spacing w:after="0" w:line="240" w:lineRule="auto"/>
    </w:pPr>
    <w:tblPr/>
  </w:style>
  <w:style w:type="table" w:styleId="1002">
    <w:name w:val="List Table 6 Colorful - Accent 1"/>
    <w:basedOn w:val="840"/>
    <w:next w:val="1002"/>
    <w:link w:val="771"/>
    <w:uiPriority w:val="99"/>
    <w:qFormat/>
    <w:pPr>
      <w:spacing w:after="0" w:line="240" w:lineRule="auto"/>
    </w:pPr>
    <w:tblPr/>
  </w:style>
  <w:style w:type="table" w:styleId="1003">
    <w:name w:val="List Table 6 Colorful - Accent 2"/>
    <w:basedOn w:val="840"/>
    <w:next w:val="1003"/>
    <w:link w:val="771"/>
    <w:uiPriority w:val="99"/>
    <w:qFormat/>
    <w:pPr>
      <w:spacing w:after="0" w:line="240" w:lineRule="auto"/>
    </w:pPr>
    <w:tblPr/>
  </w:style>
  <w:style w:type="table" w:styleId="1004">
    <w:name w:val="List Table 6 Colorful - Accent 3"/>
    <w:basedOn w:val="840"/>
    <w:next w:val="1004"/>
    <w:link w:val="771"/>
    <w:uiPriority w:val="99"/>
    <w:qFormat/>
    <w:pPr>
      <w:spacing w:after="0" w:line="240" w:lineRule="auto"/>
    </w:pPr>
    <w:tblPr/>
  </w:style>
  <w:style w:type="table" w:styleId="1005">
    <w:name w:val="List Table 6 Colorful - Accent 4"/>
    <w:basedOn w:val="840"/>
    <w:next w:val="1005"/>
    <w:link w:val="771"/>
    <w:uiPriority w:val="99"/>
    <w:qFormat/>
    <w:pPr>
      <w:spacing w:after="0" w:line="240" w:lineRule="auto"/>
    </w:pPr>
    <w:tblPr/>
  </w:style>
  <w:style w:type="table" w:styleId="1006">
    <w:name w:val="List Table 6 Colorful - Accent 5"/>
    <w:basedOn w:val="840"/>
    <w:next w:val="1006"/>
    <w:link w:val="771"/>
    <w:uiPriority w:val="99"/>
    <w:qFormat/>
    <w:pPr>
      <w:spacing w:after="0" w:line="240" w:lineRule="auto"/>
    </w:pPr>
    <w:tblPr/>
  </w:style>
  <w:style w:type="table" w:styleId="1007">
    <w:name w:val="List Table 6 Colorful - Accent 6"/>
    <w:basedOn w:val="840"/>
    <w:next w:val="1007"/>
    <w:link w:val="771"/>
    <w:uiPriority w:val="99"/>
    <w:qFormat/>
    <w:pPr>
      <w:spacing w:after="0" w:line="240" w:lineRule="auto"/>
    </w:pPr>
    <w:tblPr/>
  </w:style>
  <w:style w:type="table" w:styleId="1008">
    <w:name w:val="List Table 7 Colorful"/>
    <w:basedOn w:val="840"/>
    <w:next w:val="1008"/>
    <w:link w:val="771"/>
    <w:uiPriority w:val="99"/>
    <w:qFormat/>
    <w:pPr>
      <w:spacing w:after="0" w:line="240" w:lineRule="auto"/>
    </w:pPr>
    <w:tblPr/>
  </w:style>
  <w:style w:type="table" w:styleId="1009">
    <w:name w:val="List Table 7 Colorful - Accent 1"/>
    <w:basedOn w:val="840"/>
    <w:next w:val="1009"/>
    <w:link w:val="771"/>
    <w:uiPriority w:val="99"/>
    <w:qFormat/>
    <w:pPr>
      <w:spacing w:after="0" w:line="240" w:lineRule="auto"/>
    </w:pPr>
    <w:tblPr/>
  </w:style>
  <w:style w:type="table" w:styleId="1010">
    <w:name w:val="List Table 7 Colorful - Accent 2"/>
    <w:basedOn w:val="840"/>
    <w:next w:val="1010"/>
    <w:link w:val="771"/>
    <w:uiPriority w:val="99"/>
    <w:qFormat/>
    <w:pPr>
      <w:spacing w:after="0" w:line="240" w:lineRule="auto"/>
    </w:pPr>
    <w:tblPr/>
  </w:style>
  <w:style w:type="table" w:styleId="1011">
    <w:name w:val="List Table 7 Colorful - Accent 3"/>
    <w:basedOn w:val="840"/>
    <w:next w:val="1011"/>
    <w:link w:val="771"/>
    <w:uiPriority w:val="99"/>
    <w:pPr>
      <w:spacing w:after="0" w:line="240" w:lineRule="auto"/>
    </w:pPr>
    <w:tblPr/>
  </w:style>
  <w:style w:type="table" w:styleId="1012">
    <w:name w:val="List Table 7 Colorful - Accent 4"/>
    <w:basedOn w:val="840"/>
    <w:next w:val="1012"/>
    <w:link w:val="771"/>
    <w:uiPriority w:val="99"/>
    <w:pPr>
      <w:spacing w:after="0" w:line="240" w:lineRule="auto"/>
    </w:pPr>
    <w:tblPr/>
  </w:style>
  <w:style w:type="table" w:styleId="1013">
    <w:name w:val="List Table 7 Colorful - Accent 5"/>
    <w:basedOn w:val="840"/>
    <w:next w:val="1013"/>
    <w:link w:val="771"/>
    <w:uiPriority w:val="99"/>
    <w:pPr>
      <w:spacing w:after="0" w:line="240" w:lineRule="auto"/>
    </w:pPr>
    <w:tblPr/>
  </w:style>
  <w:style w:type="table" w:styleId="1014">
    <w:name w:val="List Table 7 Colorful - Accent 6"/>
    <w:basedOn w:val="840"/>
    <w:next w:val="1014"/>
    <w:link w:val="771"/>
    <w:uiPriority w:val="99"/>
    <w:pPr>
      <w:spacing w:after="0" w:line="240" w:lineRule="auto"/>
    </w:pPr>
    <w:tblPr/>
  </w:style>
  <w:style w:type="table" w:styleId="1015">
    <w:name w:val="Lined - Accent"/>
    <w:basedOn w:val="840"/>
    <w:next w:val="1015"/>
    <w:link w:val="771"/>
    <w:uiPriority w:val="99"/>
    <w:pPr>
      <w:spacing w:after="0" w:line="240" w:lineRule="auto"/>
    </w:pPr>
    <w:rPr>
      <w:color w:val="404040"/>
    </w:rPr>
    <w:tblPr/>
  </w:style>
  <w:style w:type="table" w:styleId="1016">
    <w:name w:val="Lined - Accent 1"/>
    <w:basedOn w:val="840"/>
    <w:next w:val="1016"/>
    <w:link w:val="771"/>
    <w:uiPriority w:val="99"/>
    <w:pPr>
      <w:spacing w:after="0" w:line="240" w:lineRule="auto"/>
    </w:pPr>
    <w:rPr>
      <w:color w:val="404040"/>
    </w:rPr>
    <w:tblPr/>
  </w:style>
  <w:style w:type="table" w:styleId="1017">
    <w:name w:val="Lined - Accent 2"/>
    <w:basedOn w:val="840"/>
    <w:next w:val="1017"/>
    <w:link w:val="771"/>
    <w:uiPriority w:val="99"/>
    <w:pPr>
      <w:spacing w:after="0" w:line="240" w:lineRule="auto"/>
    </w:pPr>
    <w:rPr>
      <w:color w:val="404040"/>
    </w:rPr>
    <w:tblPr/>
  </w:style>
  <w:style w:type="table" w:styleId="1018">
    <w:name w:val="Lined - Accent 3"/>
    <w:basedOn w:val="840"/>
    <w:next w:val="1018"/>
    <w:link w:val="771"/>
    <w:uiPriority w:val="99"/>
    <w:pPr>
      <w:spacing w:after="0" w:line="240" w:lineRule="auto"/>
    </w:pPr>
    <w:rPr>
      <w:color w:val="404040"/>
    </w:rPr>
    <w:tblPr/>
  </w:style>
  <w:style w:type="table" w:styleId="1019">
    <w:name w:val="Lined - Accent 4"/>
    <w:basedOn w:val="840"/>
    <w:next w:val="1019"/>
    <w:link w:val="771"/>
    <w:uiPriority w:val="99"/>
    <w:pPr>
      <w:spacing w:after="0" w:line="240" w:lineRule="auto"/>
    </w:pPr>
    <w:rPr>
      <w:color w:val="404040"/>
    </w:rPr>
    <w:tblPr/>
  </w:style>
  <w:style w:type="table" w:styleId="1020">
    <w:name w:val="Lined - Accent 5"/>
    <w:basedOn w:val="840"/>
    <w:next w:val="1020"/>
    <w:link w:val="771"/>
    <w:uiPriority w:val="99"/>
    <w:pPr>
      <w:spacing w:after="0" w:line="240" w:lineRule="auto"/>
    </w:pPr>
    <w:rPr>
      <w:color w:val="404040"/>
    </w:rPr>
    <w:tblPr/>
  </w:style>
  <w:style w:type="table" w:styleId="1021">
    <w:name w:val="Lined - Accent 6"/>
    <w:basedOn w:val="840"/>
    <w:next w:val="1021"/>
    <w:link w:val="771"/>
    <w:uiPriority w:val="99"/>
    <w:pPr>
      <w:spacing w:after="0" w:line="240" w:lineRule="auto"/>
    </w:pPr>
    <w:rPr>
      <w:color w:val="404040"/>
    </w:rPr>
    <w:tblPr/>
  </w:style>
  <w:style w:type="table" w:styleId="1022">
    <w:name w:val="Bordered &amp; Lined - Accent"/>
    <w:basedOn w:val="840"/>
    <w:next w:val="1022"/>
    <w:link w:val="771"/>
    <w:uiPriority w:val="99"/>
    <w:pPr>
      <w:spacing w:after="0" w:line="240" w:lineRule="auto"/>
    </w:pPr>
    <w:rPr>
      <w:color w:val="404040"/>
    </w:rPr>
    <w:tblPr/>
  </w:style>
  <w:style w:type="table" w:styleId="1023">
    <w:name w:val="Bordered &amp; Lined - Accent 1"/>
    <w:basedOn w:val="840"/>
    <w:next w:val="1023"/>
    <w:link w:val="771"/>
    <w:uiPriority w:val="99"/>
    <w:pPr>
      <w:spacing w:after="0" w:line="240" w:lineRule="auto"/>
    </w:pPr>
    <w:rPr>
      <w:color w:val="404040"/>
    </w:rPr>
    <w:tblPr/>
  </w:style>
  <w:style w:type="table" w:styleId="1024">
    <w:name w:val="Bordered &amp; Lined - Accent 2"/>
    <w:basedOn w:val="840"/>
    <w:next w:val="1024"/>
    <w:link w:val="771"/>
    <w:uiPriority w:val="99"/>
    <w:pPr>
      <w:spacing w:after="0" w:line="240" w:lineRule="auto"/>
    </w:pPr>
    <w:rPr>
      <w:color w:val="404040"/>
    </w:rPr>
    <w:tblPr/>
  </w:style>
  <w:style w:type="table" w:styleId="1025">
    <w:name w:val="Bordered &amp; Lined - Accent 3"/>
    <w:basedOn w:val="840"/>
    <w:next w:val="1025"/>
    <w:link w:val="771"/>
    <w:uiPriority w:val="99"/>
    <w:pPr>
      <w:spacing w:after="0" w:line="240" w:lineRule="auto"/>
    </w:pPr>
    <w:rPr>
      <w:color w:val="404040"/>
    </w:rPr>
    <w:tblPr/>
  </w:style>
  <w:style w:type="table" w:styleId="1026">
    <w:name w:val="Bordered &amp; Lined - Accent 4"/>
    <w:basedOn w:val="840"/>
    <w:next w:val="1026"/>
    <w:link w:val="771"/>
    <w:uiPriority w:val="99"/>
    <w:pPr>
      <w:spacing w:after="0" w:line="240" w:lineRule="auto"/>
    </w:pPr>
    <w:rPr>
      <w:color w:val="404040"/>
    </w:rPr>
    <w:tblPr/>
  </w:style>
  <w:style w:type="table" w:styleId="1027">
    <w:name w:val="Bordered &amp; Lined - Accent 5"/>
    <w:basedOn w:val="840"/>
    <w:next w:val="1027"/>
    <w:link w:val="771"/>
    <w:uiPriority w:val="99"/>
    <w:pPr>
      <w:spacing w:after="0" w:line="240" w:lineRule="auto"/>
    </w:pPr>
    <w:rPr>
      <w:color w:val="404040"/>
    </w:rPr>
    <w:tblPr/>
  </w:style>
  <w:style w:type="table" w:styleId="1028">
    <w:name w:val="Bordered &amp; Lined - Accent 6"/>
    <w:basedOn w:val="840"/>
    <w:next w:val="1028"/>
    <w:link w:val="771"/>
    <w:uiPriority w:val="99"/>
    <w:pPr>
      <w:spacing w:after="0" w:line="240" w:lineRule="auto"/>
    </w:pPr>
    <w:rPr>
      <w:color w:val="404040"/>
    </w:rPr>
    <w:tblPr/>
  </w:style>
  <w:style w:type="table" w:styleId="1029">
    <w:name w:val="Bordered"/>
    <w:basedOn w:val="840"/>
    <w:next w:val="1029"/>
    <w:link w:val="771"/>
    <w:uiPriority w:val="99"/>
    <w:pPr>
      <w:spacing w:after="0" w:line="240" w:lineRule="auto"/>
    </w:pPr>
    <w:tblPr/>
  </w:style>
  <w:style w:type="table" w:styleId="1030">
    <w:name w:val="Bordered - Accent 1"/>
    <w:basedOn w:val="840"/>
    <w:next w:val="1030"/>
    <w:link w:val="771"/>
    <w:uiPriority w:val="99"/>
    <w:pPr>
      <w:spacing w:after="0" w:line="240" w:lineRule="auto"/>
    </w:pPr>
    <w:tblPr/>
  </w:style>
  <w:style w:type="table" w:styleId="1031">
    <w:name w:val="Bordered - Accent 2"/>
    <w:basedOn w:val="840"/>
    <w:next w:val="1031"/>
    <w:link w:val="771"/>
    <w:uiPriority w:val="99"/>
    <w:pPr>
      <w:spacing w:after="0" w:line="240" w:lineRule="auto"/>
    </w:pPr>
    <w:tblPr/>
  </w:style>
  <w:style w:type="table" w:styleId="1032">
    <w:name w:val="Bordered - Accent 3"/>
    <w:basedOn w:val="840"/>
    <w:next w:val="1032"/>
    <w:link w:val="771"/>
    <w:uiPriority w:val="99"/>
    <w:pPr>
      <w:spacing w:after="0" w:line="240" w:lineRule="auto"/>
    </w:pPr>
    <w:tblPr/>
  </w:style>
  <w:style w:type="table" w:styleId="1033">
    <w:name w:val="Bordered - Accent 4"/>
    <w:basedOn w:val="840"/>
    <w:next w:val="1033"/>
    <w:link w:val="771"/>
    <w:uiPriority w:val="99"/>
    <w:pPr>
      <w:spacing w:after="0" w:line="240" w:lineRule="auto"/>
    </w:pPr>
    <w:tblPr/>
  </w:style>
  <w:style w:type="table" w:styleId="1034">
    <w:name w:val="Bordered - Accent 5"/>
    <w:basedOn w:val="840"/>
    <w:next w:val="1034"/>
    <w:link w:val="771"/>
    <w:uiPriority w:val="99"/>
    <w:pPr>
      <w:spacing w:after="0" w:line="240" w:lineRule="auto"/>
    </w:pPr>
    <w:tblPr/>
  </w:style>
  <w:style w:type="table" w:styleId="1035">
    <w:name w:val="Bordered - Accent 6"/>
    <w:basedOn w:val="840"/>
    <w:next w:val="1035"/>
    <w:link w:val="771"/>
    <w:uiPriority w:val="99"/>
    <w:pPr>
      <w:spacing w:after="0" w:line="240" w:lineRule="auto"/>
    </w:pPr>
    <w:tblPr/>
  </w:style>
  <w:style w:type="paragraph" w:styleId="1036">
    <w:name w:val="TOC Heading"/>
    <w:next w:val="1036"/>
    <w:link w:val="771"/>
    <w:uiPriority w:val="39"/>
    <w:unhideWhenUsed/>
    <w:rPr>
      <w:rFonts w:ascii="Calibri" w:hAnsi="Calibri" w:eastAsia="Arial" w:cs="Times New Roman"/>
      <w:lang w:val="en-US" w:eastAsia="zh-CN" w:bidi="ar-SA"/>
    </w:rPr>
  </w:style>
  <w:style w:type="table" w:styleId="1037">
    <w:name w:val="SGS Table Basic 11"/>
    <w:basedOn w:val="840"/>
    <w:next w:val="1037"/>
    <w:link w:val="771"/>
    <w:qFormat/>
    <w:pPr>
      <w:ind w:left="709" w:hanging="709"/>
    </w:pPr>
    <w:rPr>
      <w:rFonts w:ascii="Arial" w:hAnsi="Arial" w:cs="Times New Roman"/>
      <w:lang w:val="en-GB" w:eastAsia="en-US"/>
    </w:rPr>
    <w:tblPr/>
  </w:style>
  <w:style w:type="character" w:styleId="1038">
    <w:name w:val="NormalCharacter1"/>
    <w:next w:val="1038"/>
    <w:link w:val="771"/>
    <w:qFormat/>
    <w:rPr>
      <w:sz w:val="21"/>
      <w:szCs w:val="22"/>
      <w:lang w:val="en-US" w:eastAsia="zh-CN" w:bidi="ar-SA"/>
    </w:rPr>
  </w:style>
  <w:style w:type="paragraph" w:styleId="1039">
    <w:name w:val="列出段落1"/>
    <w:basedOn w:val="771"/>
    <w:next w:val="1039"/>
    <w:link w:val="771"/>
    <w:qFormat/>
    <w:pPr>
      <w:ind w:firstLine="200"/>
    </w:pPr>
    <w:rPr>
      <w:rFonts w:ascii="Calibri" w:hAnsi="Calibri" w:eastAsia="宋体" w:cs="Times New Roman"/>
    </w:rPr>
  </w:style>
  <w:style w:type="paragraph" w:styleId="1040">
    <w:name w:val="列表段落"/>
    <w:basedOn w:val="771"/>
    <w:next w:val="1040"/>
    <w:link w:val="771"/>
    <w:uiPriority w:val="34"/>
    <w:qFormat/>
    <w:pPr>
      <w:ind w:firstLine="420"/>
    </w:pPr>
    <w:rPr>
      <w:rFonts w:ascii="Calibri" w:hAnsi="Calibri" w:eastAsia="宋体" w:cs="Times New Roman"/>
      <w:szCs w:val="24"/>
    </w:rPr>
  </w:style>
  <w:style w:type="paragraph" w:styleId="1041">
    <w:name w:val="Table Paragraph"/>
    <w:basedOn w:val="771"/>
    <w:next w:val="1041"/>
    <w:link w:val="771"/>
    <w:uiPriority w:val="1"/>
    <w:qFormat/>
    <w:pPr>
      <w:jc w:val="left"/>
    </w:pPr>
    <w:rPr>
      <w:rFonts w:ascii="仿宋" w:hAnsi="仿宋" w:eastAsia="仿宋" w:cs="仿宋"/>
      <w:sz w:val="22"/>
      <w:lang w:val="zh-CN" w:bidi="zh-CN"/>
    </w:rPr>
  </w:style>
  <w:style w:type="paragraph" w:styleId="1042">
    <w:name w:val="首行缩进"/>
    <w:basedOn w:val="771"/>
    <w:next w:val="1042"/>
    <w:link w:val="771"/>
    <w:qFormat/>
    <w:pPr>
      <w:ind w:firstLine="480"/>
    </w:pPr>
    <w:rPr>
      <w:rFonts w:ascii="Times New Roman" w:hAnsi="Times New Roman" w:eastAsia="宋体" w:cs="Times New Roman"/>
      <w:szCs w:val="20"/>
      <w:lang w:val="zh-CN"/>
    </w:rPr>
  </w:style>
  <w:style w:type="paragraph" w:styleId="1043">
    <w:name w:val="正文1"/>
    <w:basedOn w:val="771"/>
    <w:next w:val="1043"/>
    <w:link w:val="771"/>
    <w:qFormat/>
    <w:pPr>
      <w:ind w:firstLine="361"/>
      <w:spacing w:line="360" w:lineRule="auto"/>
    </w:pPr>
    <w:rPr>
      <w:rFonts w:ascii="宋体" w:hAnsi="宋体" w:eastAsia="宋体" w:cs="Times New Roman"/>
      <w:szCs w:val="24"/>
    </w:rPr>
  </w:style>
  <w:style w:type="character" w:styleId="1044">
    <w:name w:val="正文缩进2格 Char"/>
    <w:next w:val="1044"/>
    <w:link w:val="1045"/>
    <w:qFormat/>
    <w:rPr>
      <w:rFonts w:ascii="仿宋_GB2312" w:hAnsi="宋体" w:eastAsia="仿宋_GB2312"/>
      <w:sz w:val="31"/>
      <w:szCs w:val="28"/>
    </w:rPr>
  </w:style>
  <w:style w:type="paragraph" w:styleId="1045">
    <w:name w:val="正文缩进2格"/>
    <w:basedOn w:val="771"/>
    <w:next w:val="1045"/>
    <w:link w:val="1044"/>
    <w:qFormat/>
    <w:pPr>
      <w:ind w:firstLine="639"/>
      <w:spacing w:line="600" w:lineRule="exact"/>
    </w:pPr>
    <w:rPr>
      <w:rFonts w:ascii="仿宋_GB2312" w:hAnsi="宋体" w:eastAsia="仿宋_GB2312"/>
      <w:sz w:val="31"/>
      <w:szCs w:val="28"/>
    </w:rPr>
  </w:style>
  <w:style w:type="paragraph" w:styleId="1046">
    <w:name w:val="Default"/>
    <w:next w:val="771"/>
    <w:link w:val="771"/>
    <w:qFormat/>
    <w:pPr>
      <w:widowControl w:val="off"/>
    </w:pPr>
    <w:rPr>
      <w:rFonts w:ascii="Times New Roman" w:hAnsi="Times New Roman" w:eastAsia="宋体" w:cs="Times New Roman"/>
      <w:color w:val="000000"/>
      <w:sz w:val="24"/>
      <w:lang w:val="en-US" w:eastAsia="zh-CN" w:bidi="ar-SA"/>
    </w:rPr>
  </w:style>
  <w:style w:type="character" w:styleId="1047">
    <w:name w:val="未处理的提及1"/>
    <w:next w:val="1047"/>
    <w:link w:val="771"/>
    <w:uiPriority w:val="99"/>
    <w:unhideWhenUsed/>
    <w:qFormat/>
    <w:rPr>
      <w:color w:val="605e5c"/>
      <w:shd w:val="clear" w:color="auto" w:fill="e1dfdd"/>
    </w:rPr>
  </w:style>
  <w:style w:type="paragraph" w:styleId="1048">
    <w:name w:val="正文_1_0"/>
    <w:next w:val="1048"/>
    <w:link w:val="771"/>
    <w:qFormat/>
    <w:pPr>
      <w:jc w:val="both"/>
      <w:widowControl w:val="off"/>
    </w:pPr>
    <w:rPr>
      <w:rFonts w:ascii="Times New Roman" w:hAnsi="Times New Roman" w:eastAsia="宋体" w:cs="Times New Roman"/>
      <w:sz w:val="21"/>
      <w:szCs w:val="22"/>
      <w:lang w:val="en-US" w:eastAsia="zh-CN" w:bidi="ar-SA"/>
    </w:rPr>
  </w:style>
  <w:style w:type="paragraph" w:styleId="1049">
    <w:name w:val="正文首行缩进 211"/>
    <w:basedOn w:val="1050"/>
    <w:next w:val="1049"/>
    <w:link w:val="771"/>
    <w:unhideWhenUsed/>
    <w:qFormat/>
    <w:pPr>
      <w:ind w:firstLine="420"/>
    </w:pPr>
  </w:style>
  <w:style w:type="paragraph" w:styleId="1050">
    <w:name w:val="正文文本缩进11"/>
    <w:basedOn w:val="771"/>
    <w:next w:val="1051"/>
    <w:link w:val="771"/>
    <w:qFormat/>
    <w:pPr>
      <w:ind w:left="570"/>
      <w:spacing w:line="520" w:lineRule="exact"/>
    </w:pPr>
    <w:rPr>
      <w:rFonts w:hint="eastAsia" w:ascii="楷体_GB2312"/>
    </w:rPr>
  </w:style>
  <w:style w:type="paragraph" w:styleId="1051">
    <w:name w:val="寄信人地址11"/>
    <w:basedOn w:val="771"/>
    <w:next w:val="1051"/>
    <w:link w:val="771"/>
    <w:uiPriority w:val="99"/>
    <w:unhideWhenUsed/>
    <w:qFormat/>
    <w:rPr>
      <w:rFonts w:ascii="Arial" w:hAnsi="Arial"/>
    </w:rPr>
  </w:style>
  <w:style w:type="paragraph" w:styleId="1052">
    <w:name w:val="sh4"/>
    <w:basedOn w:val="771"/>
    <w:next w:val="1052"/>
    <w:link w:val="771"/>
    <w:qFormat/>
    <w:pPr>
      <w:ind w:left="141" w:firstLine="493"/>
      <w:jc w:val="left"/>
      <w:spacing w:line="420" w:lineRule="exact"/>
    </w:pPr>
    <w:rPr>
      <w:rFonts w:ascii="宋体" w:hAnsi="宋体" w:cs="宋体"/>
      <w:color w:val="0d0d0d"/>
      <w:szCs w:val="21"/>
    </w:rPr>
  </w:style>
  <w:style w:type="paragraph" w:styleId="1053">
    <w:name w:val="标题 41"/>
    <w:basedOn w:val="771"/>
    <w:next w:val="771"/>
    <w:link w:val="771"/>
    <w:qFormat/>
    <w:pPr>
      <w:keepLines/>
      <w:keepNext/>
      <w:spacing w:before="280" w:after="290" w:line="376" w:lineRule="auto"/>
      <w:outlineLvl w:val="3"/>
    </w:pPr>
    <w:rPr>
      <w:rFonts w:ascii="Arial" w:hAnsi="Arial" w:eastAsia="黑体"/>
      <w:b/>
      <w:bCs/>
      <w:sz w:val="28"/>
      <w:szCs w:val="28"/>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w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c:creator>
  <cp:lastModifiedBy>蒋惠</cp:lastModifiedBy>
  <cp:revision>11</cp:revision>
  <dcterms:created xsi:type="dcterms:W3CDTF">2025-10-15T09:27:00Z</dcterms:created>
  <dcterms:modified xsi:type="dcterms:W3CDTF">2026-03-31T05:22:51Z</dcterms:modified>
</cp:coreProperties>
</file>