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6"/>
        <w:ind w:firstLine="1124"/>
        <w:jc w:val="both"/>
        <w:rPr>
          <w:rFonts w:hint="eastAsia" w:ascii="宋体" w:hAnsi="宋体" w:cs="宋体"/>
          <w:b/>
          <w:bCs/>
          <w:color w:val="000000"/>
          <w:spacing w:val="60"/>
          <w:sz w:val="100"/>
          <w:szCs w:val="100"/>
          <w:highlight w:val="none"/>
        </w:rPr>
      </w:pPr>
      <w:r>
        <w:rPr>
          <w:rFonts w:hint="eastAsia" w:ascii="宋体" w:hAnsi="宋体" w:cs="宋体"/>
          <w:b/>
          <w:bCs/>
          <w:color w:val="000000"/>
          <w:spacing w:val="60"/>
          <w:sz w:val="100"/>
          <w:szCs w:val="100"/>
          <w:highlight w:val="none"/>
        </w:rPr>
      </w:r>
      <w:r/>
    </w:p>
    <w:p>
      <w:pPr>
        <w:pStyle w:val="796"/>
        <w:ind w:firstLine="1124"/>
        <w:jc w:val="both"/>
        <w:rPr>
          <w:rFonts w:hint="eastAsia" w:ascii="宋体" w:hAnsi="宋体" w:cs="宋体"/>
          <w:b/>
          <w:bCs/>
          <w:color w:val="000000"/>
          <w:spacing w:val="60"/>
          <w:sz w:val="100"/>
          <w:szCs w:val="100"/>
          <w:highlight w:val="none"/>
        </w:rPr>
      </w:pPr>
      <w:r>
        <w:rPr>
          <w:rFonts w:hint="eastAsia" w:ascii="宋体" w:hAnsi="宋体" w:cs="宋体"/>
          <w:b/>
          <w:bCs/>
          <w:color w:val="000000"/>
          <w:spacing w:val="60"/>
          <w:sz w:val="100"/>
          <w:szCs w:val="100"/>
          <w:highlight w:val="none"/>
        </w:rPr>
        <w:t xml:space="preserve">政 府 采 购</w:t>
      </w:r>
      <w:r>
        <w:rPr>
          <w:rFonts w:hint="eastAsia" w:ascii="宋体" w:hAnsi="宋体" w:cs="宋体"/>
          <w:b/>
          <w:bCs/>
          <w:color w:val="000000"/>
          <w:spacing w:val="60"/>
          <w:sz w:val="100"/>
          <w:szCs w:val="100"/>
          <w:highlight w:val="none"/>
        </w:rPr>
      </w:r>
      <w:r/>
    </w:p>
    <w:p>
      <w:pPr>
        <w:pStyle w:val="796"/>
        <w:ind w:firstLine="3012"/>
        <w:spacing w:line="360" w:lineRule="auto"/>
        <w:rPr>
          <w:rFonts w:hint="eastAsia" w:ascii="宋体" w:hAnsi="宋体" w:cs="宋体"/>
          <w:b/>
          <w:bCs/>
          <w:color w:val="000000"/>
          <w:sz w:val="116"/>
          <w:highlight w:val="none"/>
        </w:rPr>
      </w:pPr>
      <w:r>
        <w:rPr>
          <w:rFonts w:hint="eastAsia" w:ascii="宋体" w:hAnsi="宋体" w:cs="宋体"/>
          <w:b/>
          <w:bCs/>
          <w:color w:val="000000"/>
          <w:sz w:val="100"/>
          <w:szCs w:val="100"/>
          <w:highlight w:val="none"/>
        </w:rPr>
        <w:t xml:space="preserve">文  件</w:t>
      </w:r>
      <w:r>
        <w:rPr>
          <w:rFonts w:hint="eastAsia" w:ascii="宋体" w:hAnsi="宋体" w:cs="宋体"/>
          <w:b/>
          <w:bCs/>
          <w:color w:val="000000"/>
          <w:sz w:val="116"/>
          <w:highlight w:val="none"/>
        </w:rPr>
      </w:r>
      <w:r/>
    </w:p>
    <w:p>
      <w:pPr>
        <w:pStyle w:val="796"/>
        <w:ind w:firstLine="422"/>
        <w:rPr>
          <w:rFonts w:hint="eastAsia" w:ascii="宋体" w:hAnsi="宋体" w:cs="宋体"/>
          <w:color w:val="000000"/>
          <w:highlight w:val="none"/>
        </w:rPr>
      </w:pPr>
      <w:r>
        <w:rPr>
          <w:rFonts w:hint="eastAsia" w:ascii="宋体" w:hAnsi="宋体" w:cs="宋体"/>
          <w:color w:val="000000"/>
          <w:highlight w:val="none"/>
        </w:rPr>
      </w:r>
      <w:r/>
    </w:p>
    <w:p>
      <w:pPr>
        <w:pStyle w:val="796"/>
        <w:ind w:firstLine="422"/>
        <w:rPr>
          <w:rFonts w:hint="eastAsia" w:ascii="宋体" w:hAnsi="宋体" w:cs="宋体"/>
          <w:color w:val="000000"/>
          <w:highlight w:val="none"/>
        </w:rPr>
      </w:pPr>
      <w:r>
        <w:rPr>
          <w:rFonts w:hint="eastAsia" w:ascii="宋体" w:hAnsi="宋体" w:cs="宋体"/>
          <w:color w:val="000000"/>
          <w:highlight w:val="none"/>
        </w:rPr>
      </w:r>
      <w:r/>
    </w:p>
    <w:p>
      <w:pPr>
        <w:pStyle w:val="796"/>
        <w:ind w:left="420" w:firstLine="1280"/>
        <w:spacing w:line="360" w:lineRule="auto"/>
        <w:rPr>
          <w:rFonts w:hint="eastAsia" w:ascii="宋体" w:hAnsi="宋体" w:cs="宋体"/>
          <w:color w:val="000000"/>
          <w:sz w:val="30"/>
          <w:highlight w:val="none"/>
        </w:rPr>
      </w:pPr>
      <w:r>
        <w:rPr>
          <w:rFonts w:hint="eastAsia" w:ascii="宋体" w:hAnsi="宋体" w:cs="宋体"/>
          <w:color w:val="000000"/>
          <w:sz w:val="30"/>
          <w:highlight w:val="none"/>
        </w:rPr>
        <w:t xml:space="preserve">采购编号：</w:t>
      </w:r>
      <w:r>
        <w:rPr>
          <w:rFonts w:hint="eastAsia" w:ascii="宋体" w:hAnsi="宋体" w:eastAsia="宋体" w:cs="宋体"/>
          <w:color w:val="000000"/>
          <w:sz w:val="30"/>
          <w:highlight w:val="none"/>
          <w:lang w:eastAsia="zh-CN"/>
        </w:rPr>
        <w:t xml:space="preserve">JSZC-320509-SZDY-G2026-0002</w:t>
      </w:r>
      <w:r>
        <w:rPr>
          <w:rFonts w:hint="eastAsia" w:ascii="宋体" w:hAnsi="宋体" w:cs="宋体"/>
          <w:color w:val="000000"/>
          <w:sz w:val="30"/>
          <w:highlight w:val="none"/>
        </w:rPr>
        <w:t xml:space="preserve">号</w:t>
      </w:r>
      <w:r>
        <w:rPr>
          <w:rFonts w:hint="eastAsia" w:ascii="宋体" w:hAnsi="宋体" w:cs="宋体"/>
          <w:color w:val="000000"/>
          <w:sz w:val="30"/>
          <w:highlight w:val="none"/>
        </w:rPr>
      </w:r>
      <w:r/>
    </w:p>
    <w:p>
      <w:pPr>
        <w:pStyle w:val="796"/>
        <w:ind w:left="3221" w:hanging="1500"/>
        <w:spacing w:line="360" w:lineRule="auto"/>
        <w:rPr>
          <w:rFonts w:hint="eastAsia" w:ascii="宋体" w:hAnsi="宋体" w:eastAsia="宋体" w:cs="宋体"/>
          <w:color w:val="000000"/>
          <w:sz w:val="30"/>
          <w:highlight w:val="none"/>
          <w:lang w:eastAsia="zh-CN"/>
        </w:rPr>
      </w:pPr>
      <w:r>
        <w:rPr>
          <w:rFonts w:hint="eastAsia" w:ascii="宋体" w:hAnsi="宋体" w:cs="宋体"/>
          <w:color w:val="000000"/>
          <w:sz w:val="30"/>
          <w:highlight w:val="none"/>
        </w:rPr>
        <w:t xml:space="preserve">采购项目：</w:t>
      </w:r>
      <w:r>
        <w:rPr>
          <w:rFonts w:hint="eastAsia" w:ascii="宋体" w:hAnsi="宋体" w:cs="宋体"/>
          <w:color w:val="000000"/>
          <w:sz w:val="30"/>
          <w:highlight w:val="none"/>
          <w:lang w:eastAsia="zh-CN"/>
        </w:rPr>
        <w:t xml:space="preserve">东太湖大厦食堂食材采购和配送服务</w:t>
      </w:r>
      <w:r>
        <w:rPr>
          <w:rFonts w:hint="eastAsia" w:ascii="宋体" w:hAnsi="宋体" w:eastAsia="宋体" w:cs="宋体"/>
          <w:color w:val="000000"/>
          <w:sz w:val="30"/>
          <w:highlight w:val="none"/>
          <w:lang w:eastAsia="zh-CN"/>
        </w:rPr>
      </w:r>
      <w:r/>
    </w:p>
    <w:p>
      <w:pPr>
        <w:pStyle w:val="796"/>
        <w:ind w:left="3221" w:hanging="1500"/>
        <w:spacing w:line="360" w:lineRule="auto"/>
        <w:rPr>
          <w:rFonts w:hint="eastAsia" w:ascii="宋体" w:hAnsi="宋体" w:eastAsia="宋体" w:cs="宋体"/>
          <w:color w:val="000000"/>
          <w:sz w:val="30"/>
          <w:highlight w:val="none"/>
          <w:lang w:eastAsia="zh-CN"/>
        </w:rPr>
      </w:pPr>
      <w:r>
        <w:rPr>
          <w:rFonts w:hint="eastAsia" w:ascii="宋体" w:hAnsi="宋体" w:eastAsia="宋体" w:cs="宋体"/>
          <w:color w:val="000000"/>
          <w:sz w:val="30"/>
          <w:highlight w:val="none"/>
        </w:rPr>
        <w:t xml:space="preserve">采购单位：</w:t>
      </w:r>
      <w:r>
        <w:rPr>
          <w:rFonts w:hint="eastAsia" w:ascii="宋体" w:hAnsi="宋体" w:eastAsia="宋体" w:cs="宋体"/>
          <w:color w:val="000000"/>
          <w:sz w:val="30"/>
          <w:highlight w:val="none"/>
          <w:lang w:eastAsia="zh-CN"/>
        </w:rPr>
        <w:t xml:space="preserve">江苏省吴江东太湖生态旅游度假区管理办公室</w:t>
      </w:r>
      <w:r>
        <w:rPr>
          <w:rFonts w:hint="eastAsia" w:ascii="宋体" w:hAnsi="宋体" w:eastAsia="宋体" w:cs="宋体"/>
          <w:color w:val="000000"/>
          <w:sz w:val="30"/>
          <w:highlight w:val="none"/>
          <w:lang w:eastAsia="zh-CN"/>
        </w:rPr>
      </w:r>
      <w:r/>
    </w:p>
    <w:p>
      <w:pPr>
        <w:pStyle w:val="796"/>
        <w:ind w:left="3221" w:hanging="1500"/>
        <w:spacing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lang w:eastAsia="zh-CN"/>
        </w:rPr>
        <w:t xml:space="preserve">采购</w:t>
      </w:r>
      <w:r>
        <w:rPr>
          <w:rFonts w:hint="eastAsia" w:ascii="宋体" w:hAnsi="宋体" w:eastAsia="宋体" w:cs="宋体"/>
          <w:color w:val="000000"/>
          <w:sz w:val="30"/>
          <w:highlight w:val="none"/>
        </w:rPr>
        <w:t xml:space="preserve">类别：服务类</w:t>
      </w:r>
      <w:r>
        <w:rPr>
          <w:rFonts w:hint="eastAsia" w:ascii="宋体" w:hAnsi="宋体" w:eastAsia="宋体" w:cs="宋体"/>
          <w:color w:val="000000"/>
          <w:sz w:val="30"/>
          <w:highlight w:val="none"/>
        </w:rPr>
      </w:r>
      <w:r/>
    </w:p>
    <w:p>
      <w:pPr>
        <w:pStyle w:val="836"/>
        <w:rPr>
          <w:rFonts w:hint="eastAsia" w:ascii="宋体" w:hAnsi="宋体" w:cs="宋体"/>
          <w:color w:val="000000"/>
          <w:highlight w:val="none"/>
        </w:rPr>
      </w:pPr>
      <w:r>
        <w:rPr>
          <w:rFonts w:hint="eastAsia" w:ascii="宋体" w:hAnsi="宋体" w:cs="宋体"/>
          <w:color w:val="000000"/>
          <w:highlight w:val="none"/>
        </w:rPr>
      </w:r>
      <w:r/>
    </w:p>
    <w:p>
      <w:pPr>
        <w:pStyle w:val="836"/>
        <w:rPr>
          <w:rFonts w:hint="eastAsia" w:ascii="宋体" w:hAnsi="宋体" w:cs="宋体"/>
          <w:color w:val="000000"/>
          <w:highlight w:val="none"/>
        </w:rPr>
      </w:pPr>
      <w:r>
        <w:rPr>
          <w:rFonts w:hint="eastAsia" w:ascii="宋体" w:hAnsi="宋体" w:cs="宋体"/>
          <w:color w:val="000000"/>
          <w:highlight w:val="none"/>
        </w:rPr>
      </w:r>
      <w:r/>
    </w:p>
    <w:p>
      <w:pPr>
        <w:pStyle w:val="796"/>
        <w:ind w:firstLine="602"/>
        <w:spacing w:line="360" w:lineRule="auto"/>
        <w:rPr>
          <w:rFonts w:hint="eastAsia" w:ascii="宋体" w:hAnsi="宋体" w:cs="宋体"/>
          <w:color w:val="000000"/>
          <w:sz w:val="30"/>
          <w:highlight w:val="none"/>
        </w:rPr>
      </w:pPr>
      <w:r>
        <w:rPr>
          <w:rFonts w:hint="eastAsia" w:ascii="宋体" w:hAnsi="宋体" w:cs="宋体"/>
          <w:color w:val="000000"/>
          <w:sz w:val="30"/>
          <w:highlight w:val="none"/>
        </w:rPr>
      </w:r>
      <w:r/>
    </w:p>
    <w:p>
      <w:pPr>
        <w:pStyle w:val="796"/>
        <w:ind w:firstLine="1566"/>
        <w:spacing w:line="360" w:lineRule="auto"/>
        <w:rPr>
          <w:rFonts w:hint="eastAsia" w:ascii="宋体" w:hAnsi="宋体" w:cs="宋体"/>
          <w:color w:val="000000"/>
          <w:sz w:val="30"/>
          <w:highlight w:val="none"/>
        </w:rPr>
      </w:pPr>
      <w:r>
        <w:rPr>
          <w:rFonts w:hint="eastAsia" w:ascii="宋体" w:hAnsi="宋体" w:cs="宋体"/>
          <w:color w:val="000000"/>
          <w:sz w:val="30"/>
          <w:highlight w:val="none"/>
        </w:rPr>
      </w:r>
      <w:r/>
    </w:p>
    <w:p>
      <w:pPr>
        <w:pStyle w:val="796"/>
        <w:ind w:firstLine="1950"/>
        <w:spacing w:line="360" w:lineRule="auto"/>
        <w:rPr>
          <w:rFonts w:hint="eastAsia" w:ascii="宋体" w:hAnsi="宋体" w:cs="宋体"/>
          <w:color w:val="000000"/>
          <w:sz w:val="30"/>
          <w:highlight w:val="none"/>
        </w:rPr>
      </w:pPr>
      <w:r>
        <w:rPr>
          <w:rFonts w:hint="eastAsia" w:ascii="宋体" w:hAnsi="宋体" w:cs="宋体"/>
          <w:color w:val="000000"/>
          <w:sz w:val="30"/>
          <w:highlight w:val="none"/>
        </w:rPr>
      </w:r>
      <w:r/>
    </w:p>
    <w:p>
      <w:pPr>
        <w:pStyle w:val="796"/>
        <w:ind w:firstLine="1950"/>
        <w:spacing w:line="360" w:lineRule="auto"/>
        <w:rPr>
          <w:rFonts w:hint="eastAsia" w:ascii="宋体" w:hAnsi="宋体" w:cs="宋体"/>
          <w:color w:val="000000"/>
          <w:sz w:val="30"/>
          <w:highlight w:val="none"/>
        </w:rPr>
      </w:pPr>
      <w:r>
        <w:rPr>
          <w:rFonts w:hint="eastAsia" w:ascii="宋体" w:hAnsi="宋体" w:cs="宋体"/>
          <w:color w:val="000000"/>
          <w:sz w:val="30"/>
          <w:highlight w:val="none"/>
        </w:rPr>
      </w:r>
      <w:r/>
    </w:p>
    <w:p>
      <w:pPr>
        <w:pStyle w:val="796"/>
        <w:ind w:firstLine="1950"/>
        <w:spacing w:line="360" w:lineRule="auto"/>
        <w:rPr>
          <w:rFonts w:hint="eastAsia" w:ascii="宋体" w:hAnsi="宋体" w:cs="宋体"/>
          <w:color w:val="000000"/>
          <w:sz w:val="30"/>
          <w:highlight w:val="none"/>
        </w:rPr>
      </w:pPr>
      <w:r>
        <w:rPr>
          <w:rFonts w:hint="eastAsia" w:ascii="宋体" w:hAnsi="宋体" w:cs="宋体"/>
          <w:color w:val="000000"/>
          <w:sz w:val="30"/>
          <w:highlight w:val="none"/>
        </w:rPr>
      </w:r>
      <w:r/>
    </w:p>
    <w:p>
      <w:pPr>
        <w:pStyle w:val="796"/>
        <w:ind w:firstLine="1950"/>
        <w:spacing w:line="360" w:lineRule="auto"/>
        <w:rPr>
          <w:rFonts w:hint="eastAsia" w:ascii="宋体" w:hAnsi="宋体" w:cs="宋体"/>
          <w:color w:val="000000"/>
          <w:sz w:val="30"/>
          <w:highlight w:val="none"/>
        </w:rPr>
      </w:pPr>
      <w:r>
        <w:rPr>
          <w:rFonts w:hint="eastAsia" w:ascii="宋体" w:hAnsi="宋体" w:cs="宋体"/>
          <w:color w:val="000000"/>
          <w:sz w:val="30"/>
          <w:highlight w:val="none"/>
        </w:rPr>
      </w:r>
      <w:r/>
    </w:p>
    <w:p>
      <w:pPr>
        <w:pStyle w:val="796"/>
        <w:ind w:firstLine="1950"/>
        <w:spacing w:line="360" w:lineRule="auto"/>
        <w:rPr>
          <w:rFonts w:hint="eastAsia" w:ascii="宋体" w:hAnsi="宋体" w:eastAsia="宋体" w:cs="宋体"/>
          <w:color w:val="000000"/>
          <w:sz w:val="30"/>
          <w:highlight w:val="none"/>
          <w:lang w:eastAsia="zh-CN"/>
        </w:rPr>
      </w:pPr>
      <w:r>
        <w:rPr>
          <w:rFonts w:hint="eastAsia" w:ascii="宋体" w:hAnsi="宋体" w:cs="宋体"/>
          <w:color w:val="000000"/>
          <w:sz w:val="30"/>
          <w:highlight w:val="none"/>
          <w:lang w:eastAsia="zh-CN"/>
        </w:rPr>
        <w:t xml:space="preserve">苏州市东易工程招投标咨询有限公司</w:t>
      </w:r>
      <w:r>
        <w:rPr>
          <w:rFonts w:hint="eastAsia" w:ascii="宋体" w:hAnsi="宋体" w:eastAsia="宋体" w:cs="宋体"/>
          <w:color w:val="000000"/>
          <w:sz w:val="30"/>
          <w:highlight w:val="none"/>
          <w:lang w:eastAsia="zh-CN"/>
        </w:rPr>
      </w:r>
      <w:r/>
    </w:p>
    <w:p>
      <w:pPr>
        <w:pStyle w:val="796"/>
        <w:ind w:firstLine="3150"/>
        <w:spacing w:line="360" w:lineRule="auto"/>
        <w:rPr>
          <w:rFonts w:hint="eastAsia" w:ascii="宋体" w:hAnsi="宋体" w:cs="宋体"/>
          <w:color w:val="000000"/>
          <w:sz w:val="30"/>
          <w:highlight w:val="none"/>
        </w:rPr>
      </w:pPr>
      <w:r>
        <w:rPr>
          <w:rFonts w:hint="eastAsia" w:ascii="宋体" w:hAnsi="宋体" w:cs="宋体"/>
          <w:color w:val="000000"/>
          <w:sz w:val="30"/>
          <w:highlight w:val="none"/>
        </w:rPr>
        <w:t xml:space="preserve">二〇二</w:t>
      </w:r>
      <w:r>
        <w:rPr>
          <w:rFonts w:hint="eastAsia" w:ascii="宋体" w:hAnsi="宋体" w:cs="宋体"/>
          <w:color w:val="000000"/>
          <w:sz w:val="30"/>
          <w:highlight w:val="none"/>
          <w:lang w:val="en-US" w:eastAsia="zh-CN"/>
        </w:rPr>
        <w:t xml:space="preserve">六</w:t>
      </w:r>
      <w:r>
        <w:rPr>
          <w:rFonts w:hint="eastAsia" w:ascii="宋体" w:hAnsi="宋体" w:cs="宋体"/>
          <w:color w:val="000000"/>
          <w:sz w:val="30"/>
          <w:highlight w:val="none"/>
        </w:rPr>
        <w:t xml:space="preserve">年</w:t>
      </w:r>
      <w:r>
        <w:rPr>
          <w:rFonts w:hint="eastAsia" w:ascii="宋体" w:hAnsi="宋体" w:cs="宋体"/>
          <w:color w:val="000000"/>
          <w:sz w:val="30"/>
          <w:highlight w:val="none"/>
          <w:lang w:val="en-US" w:eastAsia="zh-CN"/>
        </w:rPr>
        <w:t xml:space="preserve">三</w:t>
      </w:r>
      <w:r>
        <w:rPr>
          <w:rFonts w:hint="eastAsia" w:ascii="宋体" w:hAnsi="宋体" w:cs="宋体"/>
          <w:color w:val="000000"/>
          <w:sz w:val="30"/>
          <w:highlight w:val="none"/>
        </w:rPr>
        <w:t xml:space="preserve">月</w:t>
      </w:r>
      <w:r>
        <w:rPr>
          <w:rFonts w:hint="eastAsia" w:ascii="宋体" w:hAnsi="宋体" w:cs="宋体"/>
          <w:color w:val="000000"/>
          <w:sz w:val="30"/>
          <w:highlight w:val="none"/>
        </w:rPr>
      </w:r>
      <w:r/>
    </w:p>
    <w:p>
      <w:pPr>
        <w:pStyle w:val="836"/>
        <w:jc w:val="center"/>
        <w:rPr>
          <w:rFonts w:hint="eastAsia" w:ascii="宋体" w:hAnsi="宋体" w:cs="宋体"/>
          <w:b/>
          <w:bCs/>
          <w:color w:val="000000"/>
          <w:szCs w:val="24"/>
          <w:highlight w:val="none"/>
        </w:rPr>
      </w:pPr>
      <w:r>
        <w:rPr>
          <w:rFonts w:hint="eastAsia" w:ascii="宋体" w:hAnsi="宋体" w:cs="宋体"/>
          <w:color w:val="000000"/>
          <w:highlight w:val="none"/>
        </w:rPr>
        <w:br w:type="page" w:clear="all"/>
      </w:r>
      <w:r>
        <w:rPr>
          <w:rFonts w:hint="eastAsia" w:ascii="宋体" w:hAnsi="宋体" w:cs="宋体"/>
          <w:b/>
          <w:bCs/>
          <w:color w:val="000000"/>
          <w:szCs w:val="24"/>
          <w:highlight w:val="none"/>
        </w:rPr>
        <w:t xml:space="preserve">前 附 表</w:t>
      </w:r>
      <w:r>
        <w:rPr>
          <w:rFonts w:hint="eastAsia" w:ascii="宋体" w:hAnsi="宋体" w:cs="宋体"/>
          <w:b/>
          <w:bCs/>
          <w:color w:val="000000"/>
          <w:szCs w:val="24"/>
          <w:highlight w:val="none"/>
        </w:rPr>
      </w:r>
      <w:r/>
    </w:p>
    <w:p>
      <w:pPr>
        <w:pStyle w:val="875"/>
        <w:ind w:left="0" w:right="420"/>
        <w:spacing w:after="0" w:line="360" w:lineRule="auto"/>
        <w:rPr>
          <w:rFonts w:hint="eastAsia" w:ascii="宋体" w:hAnsi="宋体" w:cs="宋体"/>
          <w:color w:val="000000"/>
          <w:spacing w:val="20"/>
          <w:sz w:val="21"/>
          <w:szCs w:val="21"/>
          <w:highlight w:val="none"/>
        </w:rPr>
      </w:pPr>
      <w:r>
        <w:rPr>
          <w:rFonts w:hint="eastAsia" w:ascii="宋体" w:hAnsi="宋体" w:cs="宋体"/>
          <w:color w:val="000000"/>
          <w:sz w:val="21"/>
          <w:szCs w:val="21"/>
          <w:highlight w:val="none"/>
        </w:rPr>
        <w:t xml:space="preserve">（下列附表说明是对采购文件的具体补充和修正，如有矛盾之处以本附表为准）</w:t>
      </w:r>
      <w:r>
        <w:rPr>
          <w:rFonts w:hint="eastAsia" w:ascii="宋体" w:hAnsi="宋体" w:cs="宋体"/>
          <w:color w:val="000000"/>
          <w:spacing w:val="20"/>
          <w:sz w:val="21"/>
          <w:szCs w:val="21"/>
          <w:highlight w:val="none"/>
        </w:rPr>
      </w:r>
      <w:r/>
    </w:p>
    <w:tbl>
      <w:tblPr>
        <w:tblW w:w="8756"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821"/>
        <w:gridCol w:w="6144"/>
      </w:tblGrid>
      <w:tr>
        <w:trPr>
          <w:trHeight w:val="529"/>
        </w:trPr>
        <w:tc>
          <w:tcPr>
            <w:tcW w:w="791" w:type="dxa"/>
            <w:vAlign w:val="center"/>
            <w:textDirection w:val="lrTb"/>
            <w:noWrap w:val="false"/>
          </w:tcPr>
          <w:p>
            <w:pPr>
              <w:pStyle w:val="796"/>
              <w:jc w:val="center"/>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序号</w:t>
            </w:r>
            <w:r>
              <w:rPr>
                <w:rFonts w:hint="eastAsia" w:ascii="宋体" w:hAnsi="宋体" w:cs="宋体"/>
                <w:b/>
                <w:bCs/>
                <w:color w:val="000000"/>
                <w:sz w:val="21"/>
                <w:szCs w:val="21"/>
                <w:highlight w:val="none"/>
              </w:rPr>
            </w:r>
            <w:r/>
          </w:p>
        </w:tc>
        <w:tc>
          <w:tcPr>
            <w:tcW w:w="1821" w:type="dxa"/>
            <w:vAlign w:val="center"/>
            <w:textDirection w:val="lrTb"/>
            <w:noWrap w:val="false"/>
          </w:tcPr>
          <w:p>
            <w:pPr>
              <w:pStyle w:val="796"/>
              <w:jc w:val="center"/>
              <w:spacing w:line="400" w:lineRule="exact"/>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名称</w:t>
            </w:r>
            <w:r>
              <w:rPr>
                <w:rFonts w:hint="eastAsia" w:ascii="宋体" w:hAnsi="宋体" w:cs="宋体"/>
                <w:b/>
                <w:bCs/>
                <w:color w:val="000000"/>
                <w:sz w:val="21"/>
                <w:szCs w:val="21"/>
                <w:highlight w:val="none"/>
                <w:lang w:val="zh-CN"/>
              </w:rPr>
            </w:r>
            <w:r/>
          </w:p>
        </w:tc>
        <w:tc>
          <w:tcPr>
            <w:tcW w:w="6144" w:type="dxa"/>
            <w:vAlign w:val="center"/>
            <w:textDirection w:val="lrTb"/>
            <w:noWrap w:val="false"/>
          </w:tcPr>
          <w:p>
            <w:pPr>
              <w:pStyle w:val="796"/>
              <w:jc w:val="center"/>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内      容</w:t>
            </w:r>
            <w:r>
              <w:rPr>
                <w:rFonts w:hint="eastAsia" w:ascii="宋体" w:hAnsi="宋体" w:cs="宋体"/>
                <w:b/>
                <w:bCs/>
                <w:color w:val="000000"/>
                <w:sz w:val="21"/>
                <w:szCs w:val="21"/>
                <w:highlight w:val="none"/>
              </w:rPr>
            </w:r>
            <w:r/>
          </w:p>
        </w:tc>
      </w:tr>
      <w:tr>
        <w:trPr>
          <w:trHeight w:val="480"/>
        </w:trPr>
        <w:tc>
          <w:tcPr>
            <w:tcW w:w="791" w:type="dxa"/>
            <w:vAlign w:val="center"/>
            <w:textDirection w:val="lrTb"/>
            <w:noWrap w:val="false"/>
          </w:tcPr>
          <w:p>
            <w:pPr>
              <w:pStyle w:val="796"/>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lang w:val="zh-CN"/>
              </w:rPr>
            </w:r>
            <w:r/>
          </w:p>
        </w:tc>
        <w:tc>
          <w:tcPr>
            <w:tcW w:w="1821" w:type="dxa"/>
            <w:vAlign w:val="center"/>
            <w:textDirection w:val="lrTb"/>
            <w:noWrap w:val="false"/>
          </w:tcPr>
          <w:p>
            <w:pPr>
              <w:pStyle w:val="796"/>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采购编号</w:t>
            </w:r>
            <w:r>
              <w:rPr>
                <w:rFonts w:hint="eastAsia" w:ascii="宋体" w:hAnsi="宋体" w:cs="宋体"/>
                <w:color w:val="000000"/>
                <w:sz w:val="21"/>
                <w:szCs w:val="21"/>
                <w:highlight w:val="none"/>
              </w:rPr>
            </w:r>
            <w:r/>
          </w:p>
        </w:tc>
        <w:tc>
          <w:tcPr>
            <w:tcW w:w="6144" w:type="dxa"/>
            <w:vAlign w:val="center"/>
            <w:textDirection w:val="lrTb"/>
            <w:noWrap w:val="false"/>
          </w:tcPr>
          <w:p>
            <w:pPr>
              <w:pStyle w:val="796"/>
              <w:jc w:val="both"/>
              <w:spacing w:line="40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eastAsia="zh-CN"/>
              </w:rPr>
              <w:t xml:space="preserve">JSZC-320509-SZDY-G2026-0002</w:t>
            </w:r>
            <w:r>
              <w:rPr>
                <w:rFonts w:hint="eastAsia" w:ascii="宋体" w:hAnsi="宋体" w:cs="宋体"/>
                <w:color w:val="000000"/>
                <w:sz w:val="21"/>
                <w:szCs w:val="21"/>
                <w:highlight w:val="none"/>
              </w:rPr>
              <w:t xml:space="preserve">号</w:t>
            </w:r>
            <w:r>
              <w:rPr>
                <w:rFonts w:hint="eastAsia" w:ascii="宋体" w:hAnsi="宋体" w:cs="宋体"/>
                <w:color w:val="000000"/>
                <w:sz w:val="21"/>
                <w:szCs w:val="21"/>
                <w:highlight w:val="none"/>
              </w:rPr>
            </w:r>
            <w:r/>
          </w:p>
        </w:tc>
      </w:tr>
      <w:tr>
        <w:trPr>
          <w:trHeight w:val="480"/>
        </w:trPr>
        <w:tc>
          <w:tcPr>
            <w:tcW w:w="791" w:type="dxa"/>
            <w:vAlign w:val="center"/>
            <w:textDirection w:val="lrTb"/>
            <w:noWrap w:val="false"/>
          </w:tcPr>
          <w:p>
            <w:pPr>
              <w:pStyle w:val="796"/>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lang w:val="zh-CN"/>
              </w:rPr>
            </w:r>
            <w:r/>
          </w:p>
        </w:tc>
        <w:tc>
          <w:tcPr>
            <w:tcW w:w="1821" w:type="dxa"/>
            <w:vAlign w:val="center"/>
            <w:textDirection w:val="lrTb"/>
            <w:noWrap w:val="false"/>
          </w:tcPr>
          <w:p>
            <w:pPr>
              <w:pStyle w:val="796"/>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采购货物名称</w:t>
            </w:r>
            <w:r>
              <w:rPr>
                <w:rFonts w:hint="eastAsia" w:ascii="宋体" w:hAnsi="宋体" w:cs="宋体"/>
                <w:color w:val="000000"/>
                <w:sz w:val="21"/>
                <w:szCs w:val="21"/>
                <w:highlight w:val="none"/>
              </w:rPr>
            </w:r>
            <w:r/>
          </w:p>
        </w:tc>
        <w:tc>
          <w:tcPr>
            <w:tcW w:w="6144" w:type="dxa"/>
            <w:vAlign w:val="center"/>
            <w:textDirection w:val="lrTb"/>
            <w:noWrap w:val="false"/>
          </w:tcPr>
          <w:p>
            <w:pPr>
              <w:pStyle w:val="796"/>
              <w:spacing w:line="40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东太湖大厦食堂食材采购和配送服务</w:t>
            </w:r>
            <w:r>
              <w:rPr>
                <w:rFonts w:hint="eastAsia" w:ascii="宋体" w:hAnsi="宋体" w:eastAsia="宋体" w:cs="宋体"/>
                <w:color w:val="000000"/>
                <w:sz w:val="21"/>
                <w:szCs w:val="21"/>
                <w:highlight w:val="none"/>
                <w:lang w:eastAsia="zh-CN"/>
              </w:rPr>
            </w:r>
            <w:r/>
          </w:p>
        </w:tc>
      </w:tr>
      <w:tr>
        <w:trPr>
          <w:trHeight w:val="480"/>
        </w:trPr>
        <w:tc>
          <w:tcPr>
            <w:tcW w:w="791" w:type="dxa"/>
            <w:vAlign w:val="center"/>
            <w:textDirection w:val="lrTb"/>
            <w:noWrap w:val="false"/>
          </w:tcPr>
          <w:p>
            <w:pPr>
              <w:pStyle w:val="796"/>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w:t>
            </w:r>
            <w:r>
              <w:rPr>
                <w:rFonts w:hint="eastAsia" w:ascii="宋体" w:hAnsi="宋体" w:cs="宋体"/>
                <w:color w:val="000000"/>
                <w:sz w:val="21"/>
                <w:szCs w:val="21"/>
                <w:highlight w:val="none"/>
                <w:lang w:val="zh-CN"/>
              </w:rPr>
            </w:r>
            <w:r/>
          </w:p>
        </w:tc>
        <w:tc>
          <w:tcPr>
            <w:tcW w:w="1821" w:type="dxa"/>
            <w:vAlign w:val="center"/>
            <w:textDirection w:val="lrTb"/>
            <w:noWrap w:val="false"/>
          </w:tcPr>
          <w:p>
            <w:pPr>
              <w:pStyle w:val="796"/>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采购人</w:t>
            </w:r>
            <w:r>
              <w:rPr>
                <w:rFonts w:hint="eastAsia" w:ascii="宋体" w:hAnsi="宋体" w:cs="宋体"/>
                <w:color w:val="000000"/>
                <w:sz w:val="21"/>
                <w:szCs w:val="21"/>
                <w:highlight w:val="none"/>
              </w:rPr>
            </w:r>
            <w:r/>
          </w:p>
        </w:tc>
        <w:tc>
          <w:tcPr>
            <w:tcW w:w="6144" w:type="dxa"/>
            <w:vAlign w:val="center"/>
            <w:textDirection w:val="lrTb"/>
            <w:noWrap w:val="false"/>
          </w:tcPr>
          <w:p>
            <w:pPr>
              <w:pStyle w:val="796"/>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江苏省吴江东太湖生态旅游度假区管理办公室</w:t>
            </w:r>
            <w:r>
              <w:rPr>
                <w:rFonts w:hint="eastAsia" w:ascii="宋体" w:hAnsi="宋体" w:cs="宋体"/>
                <w:color w:val="000000"/>
                <w:sz w:val="21"/>
                <w:szCs w:val="21"/>
                <w:highlight w:val="none"/>
                <w:lang w:val="zh-CN"/>
              </w:rPr>
            </w:r>
            <w:r/>
          </w:p>
          <w:p>
            <w:pPr>
              <w:pStyle w:val="796"/>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w:t>
            </w:r>
            <w:r>
              <w:rPr>
                <w:rFonts w:hint="eastAsia" w:ascii="宋体" w:hAnsi="宋体" w:eastAsia="宋体" w:cs="宋体"/>
                <w:color w:val="000000"/>
                <w:sz w:val="21"/>
                <w:szCs w:val="21"/>
                <w:highlight w:val="none"/>
                <w:lang w:val="zh-CN"/>
              </w:rPr>
              <w:t xml:space="preserve">址</w:t>
            </w:r>
            <w:r>
              <w:rPr>
                <w:rFonts w:hint="eastAsia" w:ascii="宋体" w:hAnsi="宋体" w:eastAsia="宋体" w:cs="宋体"/>
                <w:color w:val="000000"/>
                <w:sz w:val="21"/>
                <w:szCs w:val="21"/>
                <w:highlight w:val="none"/>
                <w:lang w:val="zh-CN"/>
              </w:rPr>
              <w:t xml:space="preserve">：江苏省吴江区夏蓉街1299号</w:t>
            </w:r>
            <w:r>
              <w:rPr>
                <w:rFonts w:hint="eastAsia" w:ascii="宋体" w:hAnsi="宋体" w:cs="宋体"/>
                <w:color w:val="000000"/>
                <w:sz w:val="21"/>
                <w:szCs w:val="21"/>
                <w:highlight w:val="none"/>
              </w:rPr>
            </w:r>
            <w:r/>
          </w:p>
          <w:p>
            <w:pPr>
              <w:pStyle w:val="796"/>
              <w:spacing w:line="440" w:lineRule="exact"/>
              <w:rPr>
                <w:rFonts w:hint="eastAsia" w:eastAsia="宋体"/>
                <w:color w:val="000000"/>
                <w:highlight w:val="none"/>
                <w:lang w:val="en-US" w:eastAsia="zh-CN"/>
              </w:rPr>
            </w:pPr>
            <w:r>
              <w:rPr>
                <w:rFonts w:hint="eastAsia" w:ascii="宋体" w:hAnsi="宋体" w:cs="宋体"/>
                <w:color w:val="000000"/>
                <w:sz w:val="21"/>
                <w:szCs w:val="21"/>
                <w:highlight w:val="none"/>
              </w:rPr>
              <w:t xml:space="preserve">联系人：</w:t>
            </w:r>
            <w:r>
              <w:rPr>
                <w:rFonts w:hint="eastAsia" w:ascii="宋体" w:hAnsi="宋体" w:cs="宋体"/>
                <w:color w:val="000000"/>
                <w:sz w:val="21"/>
                <w:szCs w:val="21"/>
                <w:highlight w:val="none"/>
                <w:lang w:eastAsia="zh-CN"/>
              </w:rPr>
              <w:t xml:space="preserve">蒋晓澄</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 电话：</w:t>
            </w:r>
            <w:r>
              <w:rPr>
                <w:rFonts w:hint="eastAsia" w:ascii="宋体" w:hAnsi="宋体" w:cs="宋体"/>
                <w:color w:val="000000"/>
                <w:sz w:val="21"/>
                <w:szCs w:val="21"/>
                <w:highlight w:val="none"/>
                <w:lang w:eastAsia="zh-CN"/>
              </w:rPr>
              <w:t xml:space="preserve">0512-60902110</w:t>
            </w:r>
            <w:r>
              <w:rPr>
                <w:rFonts w:hint="eastAsia" w:eastAsia="宋体"/>
                <w:color w:val="000000"/>
                <w:highlight w:val="none"/>
                <w:lang w:val="en-US" w:eastAsia="zh-CN"/>
              </w:rPr>
            </w:r>
            <w:r/>
          </w:p>
        </w:tc>
      </w:tr>
      <w:tr>
        <w:trPr>
          <w:trHeight w:val="480"/>
        </w:trPr>
        <w:tc>
          <w:tcPr>
            <w:tcW w:w="791" w:type="dxa"/>
            <w:vAlign w:val="center"/>
            <w:textDirection w:val="lrTb"/>
            <w:noWrap w:val="false"/>
          </w:tcPr>
          <w:p>
            <w:pPr>
              <w:pStyle w:val="796"/>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r>
            <w:r/>
          </w:p>
        </w:tc>
        <w:tc>
          <w:tcPr>
            <w:tcW w:w="1821" w:type="dxa"/>
            <w:vAlign w:val="center"/>
            <w:textDirection w:val="lrTb"/>
            <w:noWrap w:val="false"/>
          </w:tcPr>
          <w:p>
            <w:pPr>
              <w:pStyle w:val="796"/>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采购代理机构</w:t>
            </w:r>
            <w:r>
              <w:rPr>
                <w:rFonts w:hint="eastAsia" w:ascii="宋体" w:hAnsi="宋体" w:cs="宋体"/>
                <w:color w:val="000000"/>
                <w:sz w:val="21"/>
                <w:szCs w:val="21"/>
                <w:highlight w:val="none"/>
                <w:lang w:val="zh-CN"/>
              </w:rPr>
            </w:r>
            <w:r/>
          </w:p>
        </w:tc>
        <w:tc>
          <w:tcPr>
            <w:tcW w:w="6144" w:type="dxa"/>
            <w:vAlign w:val="center"/>
            <w:textDirection w:val="lrTb"/>
            <w:noWrap w:val="false"/>
          </w:tcPr>
          <w:p>
            <w:pPr>
              <w:pStyle w:val="796"/>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苏州市东易工程招投标咨询有限公司</w:t>
            </w:r>
            <w:r>
              <w:rPr>
                <w:rFonts w:hint="eastAsia" w:ascii="宋体" w:hAnsi="宋体" w:cs="宋体"/>
                <w:color w:val="000000"/>
                <w:sz w:val="21"/>
                <w:szCs w:val="21"/>
                <w:highlight w:val="none"/>
              </w:rPr>
            </w:r>
            <w:r/>
          </w:p>
          <w:p>
            <w:pPr>
              <w:pStyle w:val="796"/>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地</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址：苏州市吴江区仲英大道10</w:t>
            </w:r>
            <w:r>
              <w:rPr>
                <w:rFonts w:hint="eastAsia" w:ascii="宋体" w:hAnsi="宋体" w:cs="宋体"/>
                <w:color w:val="000000"/>
                <w:sz w:val="21"/>
                <w:szCs w:val="21"/>
                <w:highlight w:val="none"/>
                <w:lang w:val="en-US" w:eastAsia="zh-CN"/>
              </w:rPr>
              <w:t xml:space="preserve">38</w:t>
            </w:r>
            <w:r>
              <w:rPr>
                <w:rFonts w:hint="eastAsia" w:ascii="宋体" w:hAnsi="宋体" w:cs="宋体"/>
                <w:color w:val="000000"/>
                <w:sz w:val="21"/>
                <w:szCs w:val="21"/>
                <w:highlight w:val="none"/>
                <w:lang w:val="zh-CN"/>
              </w:rPr>
              <w:t xml:space="preserve">号西门五楼</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796"/>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邮</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编：</w:t>
            </w:r>
            <w:r>
              <w:rPr>
                <w:rFonts w:hint="eastAsia" w:ascii="宋体" w:hAnsi="宋体" w:cs="宋体"/>
                <w:color w:val="000000"/>
                <w:sz w:val="21"/>
                <w:szCs w:val="21"/>
                <w:highlight w:val="none"/>
              </w:rPr>
              <w:t xml:space="preserve">215200</w:t>
            </w:r>
            <w:r>
              <w:rPr>
                <w:rFonts w:hint="eastAsia" w:ascii="宋体" w:hAnsi="宋体" w:cs="宋体"/>
                <w:color w:val="000000"/>
                <w:sz w:val="21"/>
                <w:szCs w:val="21"/>
                <w:highlight w:val="none"/>
              </w:rPr>
            </w:r>
            <w:r/>
          </w:p>
          <w:p>
            <w:pPr>
              <w:pStyle w:val="796"/>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电</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话：</w:t>
            </w:r>
            <w:r>
              <w:rPr>
                <w:rFonts w:hint="eastAsia" w:ascii="宋体" w:hAnsi="宋体" w:cs="宋体"/>
                <w:color w:val="000000"/>
                <w:sz w:val="21"/>
                <w:szCs w:val="21"/>
                <w:highlight w:val="none"/>
              </w:rPr>
              <w:t xml:space="preserve">0512-63087666  联系</w:t>
            </w:r>
            <w:r>
              <w:rPr>
                <w:rFonts w:hint="eastAsia" w:ascii="宋体" w:hAnsi="宋体" w:cs="宋体"/>
                <w:color w:val="000000"/>
                <w:sz w:val="21"/>
                <w:szCs w:val="21"/>
                <w:highlight w:val="none"/>
                <w:lang w:val="zh-CN"/>
              </w:rPr>
              <w:t xml:space="preserve">人：戴勇</w:t>
            </w:r>
            <w:r>
              <w:rPr>
                <w:rFonts w:hint="eastAsia" w:ascii="宋体" w:hAnsi="宋体" w:cs="宋体"/>
                <w:color w:val="000000"/>
                <w:sz w:val="21"/>
                <w:szCs w:val="21"/>
                <w:highlight w:val="none"/>
                <w:lang w:val="zh-CN"/>
              </w:rPr>
            </w:r>
            <w:r/>
          </w:p>
        </w:tc>
      </w:tr>
      <w:tr>
        <w:trPr>
          <w:trHeight w:val="480"/>
        </w:trPr>
        <w:tc>
          <w:tcPr>
            <w:tcW w:w="791" w:type="dxa"/>
            <w:vAlign w:val="center"/>
            <w:textDirection w:val="lrTb"/>
            <w:noWrap w:val="false"/>
          </w:tcPr>
          <w:p>
            <w:pPr>
              <w:pStyle w:val="796"/>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lang w:val="zh-CN"/>
              </w:rPr>
            </w:r>
            <w:r/>
          </w:p>
        </w:tc>
        <w:tc>
          <w:tcPr>
            <w:tcW w:w="1821" w:type="dxa"/>
            <w:vAlign w:val="center"/>
            <w:textDirection w:val="lrTb"/>
            <w:noWrap w:val="false"/>
          </w:tcPr>
          <w:p>
            <w:pPr>
              <w:pStyle w:val="796"/>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投标有效期</w:t>
            </w:r>
            <w:r>
              <w:rPr>
                <w:rFonts w:hint="eastAsia" w:ascii="宋体" w:hAnsi="宋体" w:cs="宋体"/>
                <w:color w:val="000000"/>
                <w:sz w:val="21"/>
                <w:szCs w:val="21"/>
                <w:highlight w:val="none"/>
              </w:rPr>
            </w:r>
            <w:r/>
          </w:p>
        </w:tc>
        <w:tc>
          <w:tcPr>
            <w:tcW w:w="6144" w:type="dxa"/>
            <w:vAlign w:val="center"/>
            <w:textDirection w:val="lrTb"/>
            <w:noWrap w:val="false"/>
          </w:tcPr>
          <w:p>
            <w:pPr>
              <w:pStyle w:val="796"/>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90天（日历日）</w:t>
            </w:r>
            <w:r>
              <w:rPr>
                <w:rFonts w:hint="eastAsia" w:ascii="宋体" w:hAnsi="宋体" w:cs="宋体"/>
                <w:color w:val="000000"/>
                <w:sz w:val="21"/>
                <w:szCs w:val="21"/>
                <w:highlight w:val="none"/>
              </w:rPr>
            </w:r>
            <w:r/>
          </w:p>
        </w:tc>
      </w:tr>
      <w:tr>
        <w:trPr>
          <w:trHeight w:val="599"/>
        </w:trPr>
        <w:tc>
          <w:tcPr>
            <w:tcW w:w="791" w:type="dxa"/>
            <w:vAlign w:val="center"/>
            <w:textDirection w:val="lrTb"/>
            <w:noWrap w:val="false"/>
          </w:tcPr>
          <w:p>
            <w:pPr>
              <w:pStyle w:val="796"/>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lang w:val="zh-CN"/>
              </w:rPr>
            </w:r>
            <w:r/>
          </w:p>
        </w:tc>
        <w:tc>
          <w:tcPr>
            <w:tcW w:w="1821" w:type="dxa"/>
            <w:vAlign w:val="center"/>
            <w:textDirection w:val="lrTb"/>
            <w:noWrap w:val="false"/>
          </w:tcPr>
          <w:p>
            <w:pPr>
              <w:pStyle w:val="796"/>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投标保证金</w:t>
            </w:r>
            <w:r>
              <w:rPr>
                <w:rFonts w:hint="eastAsia" w:ascii="宋体" w:hAnsi="宋体" w:cs="宋体"/>
                <w:color w:val="000000"/>
                <w:sz w:val="21"/>
                <w:szCs w:val="21"/>
                <w:highlight w:val="none"/>
              </w:rPr>
            </w:r>
            <w:r/>
          </w:p>
        </w:tc>
        <w:tc>
          <w:tcPr>
            <w:tcW w:w="6144" w:type="dxa"/>
            <w:vAlign w:val="center"/>
            <w:textDirection w:val="lrTb"/>
            <w:noWrap w:val="false"/>
          </w:tcPr>
          <w:p>
            <w:pPr>
              <w:pStyle w:val="796"/>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无</w:t>
            </w:r>
            <w:r>
              <w:rPr>
                <w:rFonts w:hint="eastAsia" w:ascii="宋体" w:hAnsi="宋体" w:cs="宋体"/>
                <w:color w:val="000000"/>
                <w:sz w:val="21"/>
                <w:szCs w:val="21"/>
                <w:highlight w:val="none"/>
              </w:rPr>
            </w:r>
            <w:r/>
          </w:p>
        </w:tc>
      </w:tr>
      <w:tr>
        <w:trPr>
          <w:trHeight w:val="851"/>
        </w:trPr>
        <w:tc>
          <w:tcPr>
            <w:tcW w:w="791" w:type="dxa"/>
            <w:vAlign w:val="center"/>
            <w:textDirection w:val="lrTb"/>
            <w:noWrap w:val="false"/>
          </w:tcPr>
          <w:p>
            <w:pPr>
              <w:pStyle w:val="796"/>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lang w:val="zh-CN"/>
              </w:rPr>
            </w:r>
            <w:r/>
          </w:p>
        </w:tc>
        <w:tc>
          <w:tcPr>
            <w:tcW w:w="1821" w:type="dxa"/>
            <w:vAlign w:val="center"/>
            <w:textDirection w:val="lrTb"/>
            <w:noWrap w:val="false"/>
          </w:tcPr>
          <w:p>
            <w:pPr>
              <w:pStyle w:val="875"/>
              <w:ind w:left="0"/>
              <w:jc w:val="center"/>
              <w:spacing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网上报名截止时    间</w:t>
            </w:r>
            <w:r>
              <w:rPr>
                <w:rFonts w:hint="eastAsia" w:ascii="宋体" w:hAnsi="宋体" w:cs="宋体"/>
                <w:color w:val="000000"/>
                <w:sz w:val="21"/>
                <w:szCs w:val="21"/>
                <w:highlight w:val="none"/>
              </w:rPr>
            </w:r>
            <w:r/>
          </w:p>
        </w:tc>
        <w:tc>
          <w:tcPr>
            <w:tcW w:w="6144" w:type="dxa"/>
            <w:vAlign w:val="center"/>
            <w:textDirection w:val="lrTb"/>
            <w:noWrap w:val="false"/>
          </w:tcPr>
          <w:p>
            <w:pPr>
              <w:pStyle w:val="796"/>
              <w:spacing w:line="400" w:lineRule="exact"/>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自招标文件公告发布之日起5个工作日，</w:t>
            </w:r>
            <w:r>
              <w:rPr>
                <w:rFonts w:hint="eastAsia" w:ascii="宋体" w:hAnsi="宋体" w:cs="宋体"/>
                <w:color w:val="000000"/>
                <w:sz w:val="21"/>
                <w:szCs w:val="21"/>
                <w:highlight w:val="none"/>
                <w:lang w:val="zh-CN"/>
              </w:rPr>
              <w:t xml:space="preserve">每天上午00:00-12:00，下午12:00-23:59（北京时间，法定节假日除外）</w:t>
            </w:r>
            <w:r>
              <w:rPr>
                <w:rFonts w:hint="eastAsia" w:ascii="宋体" w:hAnsi="宋体" w:cs="宋体"/>
                <w:bCs/>
                <w:color w:val="000000"/>
                <w:sz w:val="21"/>
                <w:szCs w:val="21"/>
                <w:highlight w:val="none"/>
              </w:rPr>
            </w:r>
            <w:r/>
          </w:p>
        </w:tc>
      </w:tr>
      <w:tr>
        <w:trPr>
          <w:trHeight w:val="480"/>
        </w:trPr>
        <w:tc>
          <w:tcPr>
            <w:tcW w:w="791" w:type="dxa"/>
            <w:vAlign w:val="center"/>
            <w:textDirection w:val="lrTb"/>
            <w:noWrap w:val="false"/>
          </w:tcPr>
          <w:p>
            <w:pPr>
              <w:pStyle w:val="796"/>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9</w:t>
            </w:r>
            <w:r>
              <w:rPr>
                <w:rFonts w:hint="eastAsia" w:ascii="宋体" w:hAnsi="宋体" w:cs="宋体"/>
                <w:color w:val="000000"/>
                <w:sz w:val="21"/>
                <w:szCs w:val="21"/>
                <w:highlight w:val="none"/>
                <w:lang w:val="zh-CN"/>
              </w:rPr>
            </w:r>
            <w:r/>
          </w:p>
        </w:tc>
        <w:tc>
          <w:tcPr>
            <w:tcW w:w="1821" w:type="dxa"/>
            <w:vAlign w:val="center"/>
            <w:textDirection w:val="lrTb"/>
            <w:noWrap w:val="false"/>
          </w:tcPr>
          <w:p>
            <w:pPr>
              <w:pStyle w:val="796"/>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b/>
                <w:bCs/>
                <w:color w:val="000000"/>
                <w:sz w:val="21"/>
                <w:szCs w:val="21"/>
                <w:highlight w:val="none"/>
                <w:lang w:val="zh-CN"/>
              </w:rPr>
              <w:t xml:space="preserve">电子投标文件制作要求</w:t>
            </w:r>
            <w:r>
              <w:rPr>
                <w:rFonts w:hint="eastAsia" w:ascii="宋体" w:hAnsi="宋体" w:cs="宋体"/>
                <w:color w:val="000000"/>
                <w:sz w:val="21"/>
                <w:szCs w:val="21"/>
                <w:highlight w:val="none"/>
                <w:lang w:val="zh-CN"/>
              </w:rPr>
            </w:r>
            <w:r/>
          </w:p>
        </w:tc>
        <w:tc>
          <w:tcPr>
            <w:tcW w:w="6144" w:type="dxa"/>
            <w:vAlign w:val="center"/>
            <w:textDirection w:val="lrTb"/>
            <w:noWrap w:val="false"/>
          </w:tcPr>
          <w:p>
            <w:pPr>
              <w:pStyle w:val="796"/>
              <w:spacing w:line="40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电子投标文件</w:t>
            </w:r>
            <w:r>
              <w:rPr>
                <w:rFonts w:hint="eastAsia" w:ascii="宋体" w:hAnsi="宋体" w:cs="宋体"/>
                <w:b/>
                <w:bCs/>
                <w:color w:val="000000"/>
                <w:sz w:val="21"/>
                <w:szCs w:val="21"/>
                <w:highlight w:val="none"/>
              </w:rPr>
              <w:t xml:space="preserve">制作</w:t>
            </w:r>
            <w:r>
              <w:rPr>
                <w:rFonts w:hint="eastAsia" w:ascii="宋体" w:hAnsi="宋体" w:cs="宋体"/>
                <w:b/>
                <w:bCs/>
                <w:color w:val="000000"/>
                <w:sz w:val="21"/>
                <w:szCs w:val="21"/>
                <w:highlight w:val="none"/>
                <w:lang w:val="zh-CN"/>
              </w:rPr>
              <w:t xml:space="preserve">要求</w:t>
            </w:r>
            <w:r>
              <w:rPr>
                <w:rFonts w:hint="eastAsia" w:ascii="宋体" w:hAnsi="宋体" w:cs="宋体"/>
                <w:b/>
                <w:bCs/>
                <w:color w:val="000000"/>
                <w:sz w:val="21"/>
                <w:szCs w:val="21"/>
                <w:highlight w:val="none"/>
                <w:lang w:val="zh-CN"/>
              </w:rPr>
            </w:r>
            <w:r/>
          </w:p>
          <w:p>
            <w:pPr>
              <w:pStyle w:val="796"/>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（1）</w:t>
            </w:r>
            <w:r>
              <w:rPr>
                <w:rFonts w:hint="eastAsia" w:ascii="宋体" w:hAnsi="宋体" w:cs="宋体"/>
                <w:b/>
                <w:bCs/>
                <w:color w:val="000000"/>
                <w:sz w:val="21"/>
                <w:szCs w:val="21"/>
                <w:highlight w:val="none"/>
              </w:rPr>
              <w:t xml:space="preserve">系统中下载招标文件后，点击“客户端下载地址”，下载投标文件客户端，查看客户端使用说明。</w:t>
            </w:r>
            <w:r>
              <w:rPr>
                <w:rFonts w:hint="eastAsia" w:ascii="宋体" w:hAnsi="宋体" w:cs="宋体"/>
                <w:b/>
                <w:bCs/>
                <w:color w:val="000000"/>
                <w:sz w:val="21"/>
                <w:szCs w:val="21"/>
                <w:highlight w:val="none"/>
              </w:rPr>
            </w:r>
            <w:r/>
          </w:p>
          <w:p>
            <w:pPr>
              <w:pStyle w:val="796"/>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（2）将下载的采购文件导入投标文件客户端，按照使用说明完成投标文件的编制和加盖电子签章。</w:t>
            </w:r>
            <w:r>
              <w:rPr>
                <w:rFonts w:hint="eastAsia" w:ascii="宋体" w:hAnsi="宋体" w:cs="宋体"/>
                <w:b/>
                <w:bCs/>
                <w:color w:val="000000"/>
                <w:sz w:val="21"/>
                <w:szCs w:val="21"/>
                <w:highlight w:val="none"/>
              </w:rPr>
            </w:r>
            <w:r/>
          </w:p>
          <w:p>
            <w:pPr>
              <w:pStyle w:val="796"/>
              <w:spacing w:line="400" w:lineRule="exact"/>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（3）导出制作完成的投标文件，上传至苏采云系统。</w:t>
            </w:r>
            <w:r>
              <w:rPr>
                <w:rFonts w:hint="eastAsia" w:ascii="宋体" w:hAnsi="宋体" w:cs="宋体"/>
                <w:color w:val="000000"/>
                <w:sz w:val="21"/>
                <w:szCs w:val="21"/>
                <w:highlight w:val="none"/>
              </w:rPr>
            </w:r>
            <w:r/>
          </w:p>
        </w:tc>
      </w:tr>
      <w:tr>
        <w:trPr>
          <w:trHeight w:val="480"/>
        </w:trPr>
        <w:tc>
          <w:tcPr>
            <w:tcW w:w="791" w:type="dxa"/>
            <w:vAlign w:val="center"/>
            <w:textDirection w:val="lrTb"/>
            <w:noWrap w:val="false"/>
          </w:tcPr>
          <w:p>
            <w:pPr>
              <w:pStyle w:val="796"/>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w:t>
            </w:r>
            <w:r>
              <w:rPr>
                <w:rFonts w:hint="eastAsia" w:ascii="宋体" w:hAnsi="宋体" w:cs="宋体"/>
                <w:color w:val="000000"/>
                <w:sz w:val="21"/>
                <w:szCs w:val="21"/>
                <w:highlight w:val="none"/>
              </w:rPr>
            </w:r>
            <w:r/>
          </w:p>
        </w:tc>
        <w:tc>
          <w:tcPr>
            <w:tcW w:w="1821" w:type="dxa"/>
            <w:vAlign w:val="center"/>
            <w:textDirection w:val="lrTb"/>
            <w:noWrap w:val="false"/>
          </w:tcPr>
          <w:p>
            <w:pPr>
              <w:pStyle w:val="796"/>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投标人</w:t>
            </w:r>
            <w:r>
              <w:rPr>
                <w:rFonts w:hint="eastAsia" w:ascii="宋体" w:hAnsi="宋体" w:cs="宋体"/>
                <w:color w:val="000000"/>
                <w:sz w:val="21"/>
                <w:szCs w:val="21"/>
                <w:highlight w:val="none"/>
              </w:rPr>
              <w:t xml:space="preserve">网上开标大厅</w:t>
            </w:r>
            <w:r>
              <w:rPr>
                <w:rFonts w:hint="eastAsia" w:ascii="宋体" w:hAnsi="宋体" w:cs="宋体"/>
                <w:color w:val="000000"/>
                <w:sz w:val="21"/>
                <w:szCs w:val="21"/>
                <w:highlight w:val="none"/>
                <w:lang w:val="zh-CN"/>
              </w:rPr>
              <w:t xml:space="preserve">签到时间</w:t>
            </w:r>
            <w:r>
              <w:rPr>
                <w:rFonts w:hint="eastAsia" w:ascii="宋体" w:hAnsi="宋体" w:cs="宋体"/>
                <w:color w:val="000000"/>
                <w:sz w:val="21"/>
                <w:szCs w:val="21"/>
                <w:highlight w:val="none"/>
                <w:lang w:val="zh-CN"/>
              </w:rPr>
            </w:r>
            <w:r/>
          </w:p>
        </w:tc>
        <w:tc>
          <w:tcPr>
            <w:tcW w:w="6144" w:type="dxa"/>
            <w:vAlign w:val="center"/>
            <w:textDirection w:val="lrTb"/>
            <w:noWrap w:val="false"/>
          </w:tcPr>
          <w:p>
            <w:pPr>
              <w:pStyle w:val="796"/>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2026年4月13日</w:t>
            </w:r>
            <w:r>
              <w:rPr>
                <w:rFonts w:hint="eastAsia" w:ascii="宋体" w:hAnsi="宋体" w:cs="宋体"/>
                <w:color w:val="000000"/>
                <w:sz w:val="21"/>
                <w:szCs w:val="21"/>
                <w:highlight w:val="none"/>
              </w:rPr>
              <w:t xml:space="preserve">9</w:t>
            </w:r>
            <w:r>
              <w:rPr>
                <w:rFonts w:hint="eastAsia" w:ascii="宋体" w:hAnsi="宋体" w:cs="宋体"/>
                <w:color w:val="000000"/>
                <w:sz w:val="21"/>
                <w:szCs w:val="21"/>
                <w:highlight w:val="none"/>
                <w:lang w:val="zh-CN"/>
              </w:rPr>
              <w:t xml:space="preserve">:00~</w:t>
            </w:r>
            <w:r>
              <w:rPr>
                <w:rFonts w:hint="eastAsia" w:ascii="宋体" w:hAnsi="宋体" w:cs="宋体"/>
                <w:color w:val="000000"/>
                <w:sz w:val="21"/>
                <w:szCs w:val="21"/>
                <w:highlight w:val="none"/>
              </w:rPr>
              <w:t xml:space="preserve">9</w:t>
            </w:r>
            <w:r>
              <w:rPr>
                <w:rFonts w:hint="eastAsia" w:ascii="宋体" w:hAnsi="宋体" w:cs="宋体"/>
                <w:color w:val="000000"/>
                <w:sz w:val="21"/>
                <w:szCs w:val="21"/>
                <w:highlight w:val="none"/>
                <w:lang w:val="zh-CN"/>
              </w:rPr>
              <w:t xml:space="preserve">:30</w:t>
            </w:r>
            <w:r>
              <w:rPr>
                <w:rFonts w:hint="eastAsia" w:ascii="宋体" w:hAnsi="宋体" w:cs="宋体"/>
                <w:color w:val="000000"/>
                <w:sz w:val="21"/>
                <w:szCs w:val="21"/>
                <w:highlight w:val="none"/>
                <w:lang w:val="zh-CN"/>
              </w:rPr>
            </w:r>
            <w:r/>
          </w:p>
        </w:tc>
      </w:tr>
      <w:tr>
        <w:trPr>
          <w:trHeight w:val="440"/>
        </w:trPr>
        <w:tc>
          <w:tcPr>
            <w:tcW w:w="791" w:type="dxa"/>
            <w:vAlign w:val="center"/>
            <w:textDirection w:val="lrTb"/>
            <w:noWrap w:val="false"/>
          </w:tcPr>
          <w:p>
            <w:pPr>
              <w:pStyle w:val="796"/>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w:t>
            </w:r>
            <w:r>
              <w:rPr>
                <w:rFonts w:hint="eastAsia" w:ascii="宋体" w:hAnsi="宋体" w:cs="宋体"/>
                <w:color w:val="000000"/>
                <w:sz w:val="21"/>
                <w:szCs w:val="21"/>
                <w:highlight w:val="none"/>
              </w:rPr>
            </w:r>
            <w:r/>
          </w:p>
        </w:tc>
        <w:tc>
          <w:tcPr>
            <w:tcW w:w="1821" w:type="dxa"/>
            <w:vAlign w:val="center"/>
            <w:textDirection w:val="lrTb"/>
            <w:noWrap w:val="false"/>
          </w:tcPr>
          <w:p>
            <w:pPr>
              <w:pStyle w:val="796"/>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开标时间、地点</w:t>
            </w:r>
            <w:r>
              <w:rPr>
                <w:rFonts w:hint="eastAsia" w:ascii="宋体" w:hAnsi="宋体" w:cs="宋体"/>
                <w:color w:val="000000"/>
                <w:sz w:val="21"/>
                <w:szCs w:val="21"/>
                <w:highlight w:val="none"/>
              </w:rPr>
            </w:r>
            <w:r/>
          </w:p>
        </w:tc>
        <w:tc>
          <w:tcPr>
            <w:tcW w:w="6144" w:type="dxa"/>
            <w:vAlign w:val="center"/>
            <w:textDirection w:val="lrTb"/>
            <w:noWrap w:val="false"/>
          </w:tcPr>
          <w:p>
            <w:pPr>
              <w:pStyle w:val="796"/>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时间</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2026年4月13日</w:t>
            </w:r>
            <w:r>
              <w:rPr>
                <w:rFonts w:hint="eastAsia" w:ascii="宋体" w:hAnsi="宋体" w:cs="宋体"/>
                <w:color w:val="000000"/>
                <w:sz w:val="21"/>
                <w:szCs w:val="21"/>
                <w:highlight w:val="none"/>
              </w:rPr>
              <w:t xml:space="preserve">9:30</w:t>
            </w:r>
            <w:r>
              <w:rPr>
                <w:rFonts w:hint="eastAsia" w:ascii="宋体" w:hAnsi="宋体" w:cs="宋体"/>
                <w:color w:val="000000"/>
                <w:sz w:val="21"/>
                <w:szCs w:val="21"/>
                <w:highlight w:val="none"/>
              </w:rPr>
            </w:r>
            <w:r/>
          </w:p>
          <w:p>
            <w:pPr>
              <w:pStyle w:val="796"/>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地点</w:t>
            </w:r>
            <w:r>
              <w:rPr>
                <w:rFonts w:hint="eastAsia" w:ascii="宋体" w:hAnsi="宋体" w:cs="宋体"/>
                <w:color w:val="000000"/>
                <w:sz w:val="21"/>
                <w:szCs w:val="21"/>
                <w:highlight w:val="none"/>
              </w:rPr>
              <w:t xml:space="preserve">：</w:t>
            </w:r>
            <w:r>
              <w:rPr>
                <w:rFonts w:hint="eastAsia" w:ascii="宋体" w:hAnsi="宋体" w:eastAsia="宋体" w:cs="宋体"/>
                <w:color w:val="000000"/>
                <w:sz w:val="21"/>
                <w:szCs w:val="21"/>
                <w:highlight w:val="none"/>
              </w:rPr>
              <w:t xml:space="preserve">“苏采云”系统（网址：http://jszfcg.jsczt.cn/）“开标大厅”</w:t>
            </w:r>
            <w:r>
              <w:rPr>
                <w:rFonts w:hint="eastAsia" w:ascii="宋体" w:hAnsi="宋体" w:cs="宋体"/>
                <w:color w:val="000000"/>
                <w:sz w:val="21"/>
                <w:szCs w:val="21"/>
                <w:highlight w:val="none"/>
              </w:rPr>
            </w:r>
            <w:r/>
          </w:p>
        </w:tc>
      </w:tr>
      <w:tr>
        <w:trPr>
          <w:trHeight w:val="349"/>
        </w:trPr>
        <w:tc>
          <w:tcPr>
            <w:tcW w:w="791" w:type="dxa"/>
            <w:vAlign w:val="center"/>
            <w:textDirection w:val="lrTb"/>
            <w:noWrap w:val="false"/>
          </w:tcPr>
          <w:p>
            <w:pPr>
              <w:pStyle w:val="796"/>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w:t>
            </w:r>
            <w:r>
              <w:rPr>
                <w:rFonts w:hint="eastAsia" w:ascii="宋体" w:hAnsi="宋体" w:cs="宋体"/>
                <w:color w:val="000000"/>
                <w:sz w:val="21"/>
                <w:szCs w:val="21"/>
                <w:highlight w:val="none"/>
              </w:rPr>
            </w:r>
            <w:r/>
          </w:p>
        </w:tc>
        <w:tc>
          <w:tcPr>
            <w:tcW w:w="1821" w:type="dxa"/>
            <w:vAlign w:val="center"/>
            <w:textDirection w:val="lrTb"/>
            <w:noWrap w:val="false"/>
          </w:tcPr>
          <w:p>
            <w:pPr>
              <w:pStyle w:val="796"/>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中标服务费</w:t>
            </w:r>
            <w:r>
              <w:rPr>
                <w:rFonts w:hint="eastAsia" w:ascii="宋体" w:hAnsi="宋体" w:cs="宋体"/>
                <w:color w:val="000000"/>
                <w:sz w:val="21"/>
                <w:szCs w:val="21"/>
                <w:highlight w:val="none"/>
                <w:lang w:val="zh-CN"/>
              </w:rPr>
            </w:r>
            <w:r/>
          </w:p>
        </w:tc>
        <w:tc>
          <w:tcPr>
            <w:tcW w:w="6144" w:type="dxa"/>
            <w:vAlign w:val="center"/>
            <w:textDirection w:val="lrTb"/>
            <w:noWrap w:val="false"/>
          </w:tcPr>
          <w:p>
            <w:pPr>
              <w:pStyle w:val="796"/>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按</w:t>
            </w:r>
            <w:r>
              <w:rPr>
                <w:rFonts w:hint="eastAsia" w:ascii="宋体" w:hAnsi="宋体" w:cs="宋体"/>
                <w:color w:val="000000"/>
                <w:sz w:val="21"/>
                <w:szCs w:val="21"/>
                <w:highlight w:val="none"/>
                <w:lang w:val="en-US" w:eastAsia="zh-CN"/>
              </w:rPr>
              <w:t xml:space="preserve">中介超市中标</w:t>
            </w:r>
            <w:r>
              <w:rPr>
                <w:rFonts w:hint="eastAsia" w:ascii="宋体" w:hAnsi="宋体" w:cs="宋体"/>
                <w:color w:val="000000"/>
                <w:sz w:val="21"/>
                <w:szCs w:val="21"/>
                <w:highlight w:val="none"/>
                <w:lang w:val="zh-CN"/>
              </w:rPr>
              <w:t xml:space="preserve">收费标准收取</w:t>
            </w:r>
            <w:r>
              <w:rPr>
                <w:rFonts w:hint="eastAsia" w:ascii="宋体" w:hAnsi="宋体" w:cs="宋体"/>
                <w:color w:val="000000"/>
                <w:sz w:val="21"/>
                <w:szCs w:val="21"/>
                <w:highlight w:val="none"/>
                <w:lang w:val="zh-CN" w:eastAsia="zh-CN"/>
              </w:rPr>
              <w:t xml:space="preserve">（中标金额九折收取）</w:t>
            </w:r>
            <w:r>
              <w:rPr>
                <w:rFonts w:hint="eastAsia" w:ascii="宋体" w:hAnsi="宋体" w:cs="宋体"/>
                <w:color w:val="000000"/>
                <w:sz w:val="21"/>
                <w:szCs w:val="21"/>
                <w:highlight w:val="none"/>
                <w:lang w:val="zh-CN"/>
              </w:rPr>
              <w:t xml:space="preserve">，领取中标通知时中标人向采购代理机构一次性付清。</w:t>
            </w:r>
            <w:r>
              <w:rPr>
                <w:rFonts w:hint="eastAsia" w:ascii="宋体" w:hAnsi="宋体" w:cs="宋体"/>
                <w:color w:val="000000"/>
                <w:sz w:val="21"/>
                <w:szCs w:val="21"/>
                <w:highlight w:val="none"/>
                <w:lang w:val="zh-CN"/>
              </w:rPr>
            </w:r>
            <w:r/>
          </w:p>
          <w:p>
            <w:pPr>
              <w:pStyle w:val="796"/>
              <w:jc w:val="both"/>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服务费交纳账户：苏州市东易工程招投标咨询有限公司</w:t>
            </w:r>
            <w:r>
              <w:rPr>
                <w:rFonts w:hint="eastAsia" w:ascii="宋体" w:hAnsi="宋体" w:eastAsia="宋体" w:cs="宋体"/>
                <w:color w:val="000000"/>
                <w:sz w:val="21"/>
                <w:szCs w:val="21"/>
                <w:highlight w:val="none"/>
                <w:lang w:eastAsia="zh-CN"/>
              </w:rPr>
            </w:r>
            <w:r/>
          </w:p>
          <w:p>
            <w:pPr>
              <w:pStyle w:val="796"/>
              <w:jc w:val="both"/>
              <w:spacing w:line="40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开</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eastAsia="zh-CN"/>
              </w:rPr>
              <w:t xml:space="preserve">户行：</w:t>
            </w:r>
            <w:r>
              <w:rPr>
                <w:rFonts w:hint="eastAsia" w:ascii="宋体" w:hAnsi="宋体" w:eastAsia="宋体" w:cs="宋体"/>
                <w:color w:val="000000"/>
                <w:sz w:val="21"/>
                <w:szCs w:val="21"/>
                <w:highlight w:val="none"/>
                <w:lang w:eastAsia="zh-CN"/>
              </w:rPr>
              <w:t xml:space="preserve">中国工商银行苏州长三角一体化示范区分行</w:t>
            </w:r>
            <w:r>
              <w:rPr>
                <w:rFonts w:hint="eastAsia" w:ascii="宋体" w:hAnsi="宋体" w:eastAsia="宋体" w:cs="宋体"/>
                <w:color w:val="000000"/>
                <w:sz w:val="21"/>
                <w:szCs w:val="21"/>
                <w:highlight w:val="none"/>
                <w:lang w:val="zh-CN" w:eastAsia="zh-CN"/>
              </w:rPr>
            </w:r>
            <w:r/>
          </w:p>
          <w:p>
            <w:pPr>
              <w:pStyle w:val="796"/>
              <w:jc w:val="both"/>
              <w:spacing w:line="400" w:lineRule="exact"/>
              <w:widowControl w:val="off"/>
              <w:rPr>
                <w:rFonts w:hint="eastAsia" w:eastAsia="宋体" w:cs="宋体"/>
                <w:color w:val="000000"/>
                <w:sz w:val="21"/>
                <w:szCs w:val="21"/>
                <w:highlight w:val="none"/>
                <w:lang w:val="zh-CN"/>
              </w:rPr>
            </w:pPr>
            <w:r>
              <w:rPr>
                <w:rFonts w:hint="eastAsia" w:ascii="宋体" w:hAnsi="宋体" w:eastAsia="宋体" w:cs="宋体"/>
                <w:color w:val="000000"/>
                <w:sz w:val="21"/>
                <w:szCs w:val="21"/>
                <w:highlight w:val="none"/>
                <w:lang w:val="zh-CN" w:eastAsia="zh-CN"/>
              </w:rPr>
              <w:t xml:space="preserve">账  号：</w:t>
            </w:r>
            <w:r>
              <w:rPr>
                <w:rFonts w:hint="eastAsia" w:ascii="宋体" w:hAnsi="宋体" w:eastAsia="宋体" w:cs="宋体"/>
                <w:color w:val="000000"/>
                <w:sz w:val="21"/>
                <w:szCs w:val="21"/>
                <w:highlight w:val="none"/>
                <w:lang w:eastAsia="zh-CN"/>
              </w:rPr>
              <w:t xml:space="preserve">1102022009200521638</w:t>
            </w:r>
            <w:r>
              <w:rPr>
                <w:rFonts w:hint="eastAsia" w:eastAsia="宋体" w:cs="宋体"/>
                <w:color w:val="000000"/>
                <w:sz w:val="21"/>
                <w:szCs w:val="21"/>
                <w:highlight w:val="none"/>
                <w:lang w:val="zh-CN"/>
              </w:rPr>
            </w:r>
            <w:r/>
          </w:p>
        </w:tc>
      </w:tr>
      <w:tr>
        <w:trPr>
          <w:trHeight w:val="426"/>
        </w:trPr>
        <w:tc>
          <w:tcPr>
            <w:tcW w:w="791" w:type="dxa"/>
            <w:vAlign w:val="center"/>
            <w:textDirection w:val="lrTb"/>
            <w:noWrap w:val="false"/>
          </w:tcPr>
          <w:p>
            <w:pPr>
              <w:pStyle w:val="796"/>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w:t>
            </w:r>
            <w:r>
              <w:rPr>
                <w:rFonts w:hint="eastAsia" w:ascii="宋体" w:hAnsi="宋体" w:cs="宋体"/>
                <w:color w:val="000000"/>
                <w:sz w:val="21"/>
                <w:szCs w:val="21"/>
                <w:highlight w:val="none"/>
              </w:rPr>
            </w:r>
            <w:r/>
          </w:p>
        </w:tc>
        <w:tc>
          <w:tcPr>
            <w:tcW w:w="1821" w:type="dxa"/>
            <w:vAlign w:val="center"/>
            <w:textDirection w:val="lrTb"/>
            <w:noWrap w:val="false"/>
          </w:tcPr>
          <w:p>
            <w:pPr>
              <w:pStyle w:val="796"/>
              <w:jc w:val="center"/>
              <w:spacing w:line="400" w:lineRule="exact"/>
              <w:widowControl w:val="off"/>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导致废标因素</w:t>
            </w:r>
            <w:r>
              <w:rPr>
                <w:rFonts w:hint="eastAsia" w:ascii="宋体" w:hAnsi="宋体" w:cs="宋体"/>
                <w:b/>
                <w:color w:val="000000"/>
                <w:sz w:val="21"/>
                <w:szCs w:val="21"/>
                <w:highlight w:val="none"/>
                <w:lang w:val="zh-CN"/>
              </w:rPr>
            </w:r>
            <w:r/>
          </w:p>
        </w:tc>
        <w:tc>
          <w:tcPr>
            <w:tcW w:w="6144" w:type="dxa"/>
            <w:vAlign w:val="center"/>
            <w:textDirection w:val="lrTb"/>
            <w:noWrap w:val="false"/>
          </w:tcPr>
          <w:p>
            <w:pPr>
              <w:pStyle w:val="796"/>
              <w:jc w:val="both"/>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出现下列情形之一的，为废标： </w:t>
            </w:r>
            <w:r>
              <w:rPr>
                <w:rFonts w:hint="eastAsia" w:ascii="宋体" w:hAnsi="宋体" w:cs="宋体"/>
                <w:b/>
                <w:color w:val="000000"/>
                <w:sz w:val="21"/>
                <w:szCs w:val="21"/>
                <w:highlight w:val="none"/>
              </w:rPr>
            </w:r>
            <w:r/>
          </w:p>
          <w:p>
            <w:pPr>
              <w:pStyle w:val="796"/>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（一）符合专业条件的供应商或者对采购文件作实质响应的供应商不足三家的； </w:t>
            </w:r>
            <w:r>
              <w:rPr>
                <w:rFonts w:hint="eastAsia" w:ascii="宋体" w:hAnsi="宋体" w:cs="宋体"/>
                <w:b/>
                <w:color w:val="000000"/>
                <w:sz w:val="21"/>
                <w:szCs w:val="21"/>
                <w:highlight w:val="none"/>
              </w:rPr>
            </w:r>
            <w:r/>
          </w:p>
          <w:p>
            <w:pPr>
              <w:pStyle w:val="796"/>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（二）出现影响采购公正的违法、违规行为的； </w:t>
            </w:r>
            <w:r>
              <w:rPr>
                <w:rFonts w:hint="eastAsia" w:ascii="宋体" w:hAnsi="宋体" w:cs="宋体"/>
                <w:b/>
                <w:color w:val="000000"/>
                <w:sz w:val="21"/>
                <w:szCs w:val="21"/>
                <w:highlight w:val="none"/>
              </w:rPr>
            </w:r>
            <w:r/>
          </w:p>
          <w:p>
            <w:pPr>
              <w:pStyle w:val="796"/>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（三）投标的报价均超过了采购预算或者最高限价，采购人不能支付的； </w:t>
            </w:r>
            <w:r>
              <w:rPr>
                <w:rFonts w:hint="eastAsia" w:ascii="宋体" w:hAnsi="宋体" w:cs="宋体"/>
                <w:b/>
                <w:color w:val="000000"/>
                <w:sz w:val="21"/>
                <w:szCs w:val="21"/>
                <w:highlight w:val="none"/>
              </w:rPr>
            </w:r>
            <w:r/>
          </w:p>
          <w:p>
            <w:pPr>
              <w:pStyle w:val="796"/>
              <w:spacing w:line="400" w:lineRule="exact"/>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rPr>
              <w:t xml:space="preserve">（四）因重大变故，采购任务取消的。 </w:t>
            </w:r>
            <w:r>
              <w:rPr>
                <w:rFonts w:hint="eastAsia" w:ascii="宋体" w:hAnsi="宋体" w:cs="宋体"/>
                <w:b/>
                <w:color w:val="000000"/>
                <w:sz w:val="21"/>
                <w:szCs w:val="21"/>
                <w:highlight w:val="none"/>
                <w:lang w:val="zh-CN"/>
              </w:rPr>
            </w:r>
            <w:r/>
          </w:p>
        </w:tc>
      </w:tr>
      <w:tr>
        <w:trPr>
          <w:trHeight w:val="426"/>
        </w:trPr>
        <w:tc>
          <w:tcPr>
            <w:tcW w:w="791" w:type="dxa"/>
            <w:vAlign w:val="center"/>
            <w:textDirection w:val="lrTb"/>
            <w:noWrap w:val="false"/>
          </w:tcPr>
          <w:p>
            <w:pPr>
              <w:pStyle w:val="796"/>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w:t>
            </w:r>
            <w:r>
              <w:rPr>
                <w:rFonts w:hint="eastAsia" w:ascii="宋体" w:hAnsi="宋体" w:cs="宋体"/>
                <w:color w:val="000000"/>
                <w:sz w:val="21"/>
                <w:szCs w:val="21"/>
                <w:highlight w:val="none"/>
              </w:rPr>
            </w:r>
            <w:r/>
          </w:p>
        </w:tc>
        <w:tc>
          <w:tcPr>
            <w:tcW w:w="1821" w:type="dxa"/>
            <w:vAlign w:val="center"/>
            <w:textDirection w:val="lrTb"/>
            <w:noWrap w:val="false"/>
          </w:tcPr>
          <w:p>
            <w:pPr>
              <w:pStyle w:val="796"/>
              <w:jc w:val="center"/>
              <w:spacing w:line="400" w:lineRule="exact"/>
              <w:widowControl w:val="off"/>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导致无效标因素</w:t>
            </w:r>
            <w:r>
              <w:rPr>
                <w:rFonts w:hint="eastAsia" w:ascii="宋体" w:hAnsi="宋体" w:cs="宋体"/>
                <w:b/>
                <w:color w:val="000000"/>
                <w:sz w:val="21"/>
                <w:szCs w:val="21"/>
                <w:highlight w:val="none"/>
                <w:lang w:val="zh-CN"/>
              </w:rPr>
            </w:r>
            <w:r/>
          </w:p>
        </w:tc>
        <w:tc>
          <w:tcPr>
            <w:tcW w:w="6144" w:type="dxa"/>
            <w:vAlign w:val="center"/>
            <w:textDirection w:val="lrTb"/>
            <w:noWrap w:val="false"/>
          </w:tcPr>
          <w:p>
            <w:pPr>
              <w:pStyle w:val="796"/>
              <w:jc w:val="both"/>
              <w:spacing w:line="400" w:lineRule="exact"/>
              <w:widowControl w:val="off"/>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投标文件属下列情况之一的，在资格性、符合性检查时按照无效投标处理：</w:t>
            </w:r>
            <w:r>
              <w:rPr>
                <w:rFonts w:hint="eastAsia" w:ascii="宋体" w:hAnsi="宋体" w:cs="宋体"/>
                <w:b/>
                <w:color w:val="000000"/>
                <w:sz w:val="21"/>
                <w:szCs w:val="21"/>
                <w:highlight w:val="none"/>
                <w:lang w:val="zh-CN"/>
              </w:rPr>
            </w:r>
            <w:r/>
          </w:p>
          <w:p>
            <w:pPr>
              <w:pStyle w:val="796"/>
              <w:jc w:val="both"/>
              <w:spacing w:line="400" w:lineRule="exact"/>
              <w:widowControl w:val="off"/>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（一）投标文件未按采购文件要求</w:t>
            </w:r>
            <w:r>
              <w:rPr>
                <w:rFonts w:hint="eastAsia" w:ascii="宋体" w:hAnsi="宋体" w:cs="宋体"/>
                <w:b/>
                <w:color w:val="000000"/>
                <w:sz w:val="21"/>
                <w:szCs w:val="21"/>
                <w:highlight w:val="none"/>
              </w:rPr>
              <w:t xml:space="preserve">制作电子投标文件及签章</w:t>
            </w:r>
            <w:r>
              <w:rPr>
                <w:rFonts w:hint="eastAsia" w:ascii="宋体" w:hAnsi="宋体" w:cs="宋体"/>
                <w:b/>
                <w:color w:val="000000"/>
                <w:sz w:val="21"/>
                <w:szCs w:val="21"/>
                <w:highlight w:val="none"/>
                <w:lang w:val="zh-CN"/>
              </w:rPr>
              <w:t xml:space="preserve">的；</w:t>
            </w:r>
            <w:r>
              <w:rPr>
                <w:rFonts w:hint="eastAsia" w:ascii="宋体" w:hAnsi="宋体" w:cs="宋体"/>
                <w:b/>
                <w:color w:val="000000"/>
                <w:sz w:val="21"/>
                <w:szCs w:val="21"/>
                <w:highlight w:val="none"/>
                <w:lang w:val="zh-CN"/>
              </w:rPr>
            </w:r>
            <w:r/>
          </w:p>
          <w:p>
            <w:pPr>
              <w:pStyle w:val="796"/>
              <w:jc w:val="both"/>
              <w:spacing w:line="400" w:lineRule="exact"/>
              <w:widowControl w:val="off"/>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（二）不具备采购文件中规定的资格要求的；</w:t>
            </w:r>
            <w:r>
              <w:rPr>
                <w:rFonts w:hint="eastAsia" w:ascii="宋体" w:hAnsi="宋体" w:cs="宋体"/>
                <w:b/>
                <w:color w:val="000000"/>
                <w:sz w:val="21"/>
                <w:szCs w:val="21"/>
                <w:highlight w:val="none"/>
                <w:lang w:val="zh-CN"/>
              </w:rPr>
            </w:r>
            <w:r/>
          </w:p>
          <w:p>
            <w:pPr>
              <w:pStyle w:val="796"/>
              <w:jc w:val="both"/>
              <w:spacing w:line="400" w:lineRule="exact"/>
              <w:widowControl w:val="off"/>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（三）报价超过采购文件中规定的预算金额或者最高限价的；</w:t>
            </w:r>
            <w:r>
              <w:rPr>
                <w:rFonts w:hint="eastAsia" w:ascii="宋体" w:hAnsi="宋体" w:cs="宋体"/>
                <w:b/>
                <w:color w:val="000000"/>
                <w:sz w:val="21"/>
                <w:szCs w:val="21"/>
                <w:highlight w:val="none"/>
                <w:lang w:val="zh-CN"/>
              </w:rPr>
            </w:r>
            <w:r/>
          </w:p>
          <w:p>
            <w:pPr>
              <w:pStyle w:val="796"/>
              <w:jc w:val="both"/>
              <w:spacing w:line="400" w:lineRule="exact"/>
              <w:widowControl w:val="off"/>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（四）不同投标人的电子投标文件制作机器码一致；</w:t>
            </w:r>
            <w:r>
              <w:rPr>
                <w:rFonts w:hint="eastAsia" w:ascii="宋体" w:hAnsi="宋体" w:cs="宋体"/>
                <w:b/>
                <w:color w:val="000000"/>
                <w:sz w:val="21"/>
                <w:szCs w:val="21"/>
                <w:highlight w:val="none"/>
                <w:lang w:val="zh-CN"/>
              </w:rPr>
            </w:r>
            <w:r/>
          </w:p>
          <w:p>
            <w:pPr>
              <w:pStyle w:val="796"/>
              <w:jc w:val="both"/>
              <w:spacing w:line="400" w:lineRule="exact"/>
              <w:widowControl w:val="off"/>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（五）投标文件含有采购人不能接受的附加条件的；</w:t>
            </w:r>
            <w:r>
              <w:rPr>
                <w:rFonts w:hint="eastAsia" w:ascii="宋体" w:hAnsi="宋体" w:cs="宋体"/>
                <w:b/>
                <w:color w:val="000000"/>
                <w:sz w:val="21"/>
                <w:szCs w:val="21"/>
                <w:highlight w:val="none"/>
                <w:lang w:val="zh-CN"/>
              </w:rPr>
            </w:r>
            <w:r/>
          </w:p>
          <w:p>
            <w:pPr>
              <w:pStyle w:val="796"/>
              <w:spacing w:line="400" w:lineRule="exact"/>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（六）法律法规和采购文件规定的其他无效情形。</w:t>
            </w:r>
            <w:r>
              <w:rPr>
                <w:rFonts w:hint="eastAsia" w:ascii="宋体" w:hAnsi="宋体" w:cs="宋体"/>
                <w:b/>
                <w:color w:val="000000"/>
                <w:sz w:val="21"/>
                <w:szCs w:val="21"/>
                <w:highlight w:val="none"/>
                <w:lang w:val="zh-CN"/>
              </w:rPr>
            </w:r>
            <w:r/>
          </w:p>
        </w:tc>
      </w:tr>
    </w:tbl>
    <w:p>
      <w:pPr>
        <w:pStyle w:val="796"/>
        <w:ind w:firstLine="364"/>
        <w:jc w:val="center"/>
        <w:rPr>
          <w:rFonts w:hint="eastAsia" w:ascii="宋体" w:hAnsi="宋体" w:cs="宋体"/>
          <w:b/>
          <w:bCs/>
          <w:color w:val="000000"/>
          <w:spacing w:val="-14"/>
          <w:szCs w:val="24"/>
          <w:highlight w:val="none"/>
        </w:rPr>
      </w:pPr>
      <w:r>
        <w:rPr>
          <w:rFonts w:hint="eastAsia" w:ascii="宋体" w:hAnsi="宋体" w:cs="宋体"/>
          <w:b/>
          <w:bCs/>
          <w:color w:val="000000"/>
          <w:spacing w:val="-14"/>
          <w:szCs w:val="24"/>
          <w:highlight w:val="none"/>
        </w:rPr>
      </w:r>
      <w:r/>
    </w:p>
    <w:p>
      <w:pPr>
        <w:pStyle w:val="864"/>
        <w:jc w:val="center"/>
        <w:spacing w:line="480" w:lineRule="auto"/>
        <w:widowControl w:val="off"/>
        <w:tabs>
          <w:tab w:val="right" w:pos="8302" w:leader="dot"/>
        </w:tabs>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96"/>
        <w:ind w:firstLine="544"/>
        <w:jc w:val="center"/>
        <w:rPr>
          <w:rFonts w:hint="eastAsia" w:ascii="宋体" w:hAnsi="宋体" w:cs="宋体"/>
          <w:b/>
          <w:bCs/>
          <w:color w:val="000000"/>
          <w:spacing w:val="-14"/>
          <w:sz w:val="30"/>
          <w:szCs w:val="30"/>
          <w:highlight w:val="none"/>
        </w:rPr>
      </w:pPr>
      <w:r>
        <w:rPr>
          <w:rFonts w:hint="eastAsia" w:ascii="宋体" w:hAnsi="宋体" w:cs="宋体"/>
          <w:b/>
          <w:bCs/>
          <w:color w:val="000000"/>
          <w:spacing w:val="-14"/>
          <w:sz w:val="30"/>
          <w:szCs w:val="30"/>
          <w:highlight w:val="none"/>
        </w:rPr>
      </w:r>
      <w:r/>
    </w:p>
    <w:p>
      <w:pPr>
        <w:pStyle w:val="796"/>
        <w:ind w:firstLine="883"/>
        <w:jc w:val="center"/>
        <w:rPr>
          <w:rFonts w:hint="eastAsia" w:ascii="宋体" w:hAnsi="宋体" w:cs="宋体"/>
          <w:b/>
          <w:color w:val="000000"/>
          <w:sz w:val="44"/>
          <w:szCs w:val="44"/>
          <w:highlight w:val="none"/>
        </w:rPr>
      </w:pPr>
      <w:r>
        <w:rPr>
          <w:rFonts w:hint="eastAsia" w:ascii="宋体" w:hAnsi="宋体" w:cs="宋体"/>
          <w:b/>
          <w:color w:val="000000"/>
          <w:sz w:val="44"/>
          <w:szCs w:val="44"/>
          <w:highlight w:val="none"/>
        </w:rPr>
        <w:br w:type="page" w:clear="all"/>
      </w:r>
      <w:r>
        <w:rPr>
          <w:rFonts w:hint="eastAsia" w:ascii="宋体" w:hAnsi="宋体" w:cs="宋体"/>
          <w:b/>
          <w:color w:val="000000"/>
          <w:sz w:val="44"/>
          <w:szCs w:val="44"/>
          <w:highlight w:val="none"/>
        </w:rPr>
        <w:t xml:space="preserve">目   录</w:t>
      </w:r>
      <w:r>
        <w:rPr>
          <w:rFonts w:hint="eastAsia" w:ascii="宋体" w:hAnsi="宋体" w:cs="宋体"/>
          <w:b/>
          <w:color w:val="000000"/>
          <w:sz w:val="44"/>
          <w:szCs w:val="44"/>
          <w:highlight w:val="none"/>
        </w:rPr>
      </w:r>
      <w:r/>
    </w:p>
    <w:p>
      <w:pPr>
        <w:pStyle w:val="822"/>
        <w:ind w:firstLine="723"/>
        <w:jc w:val="center"/>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r>
      <w:r/>
    </w:p>
    <w:p>
      <w:pPr>
        <w:pStyle w:val="822"/>
        <w:ind w:firstLine="723"/>
        <w:jc w:val="center"/>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r>
      <w:r/>
    </w:p>
    <w:p>
      <w:pPr>
        <w:pStyle w:val="864"/>
        <w:ind w:firstLine="723"/>
        <w:spacing w:line="480" w:lineRule="auto"/>
        <w:widowControl w:val="off"/>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第一章  投标邀请函</w:t>
      </w:r>
      <w:r>
        <w:rPr>
          <w:rFonts w:hint="eastAsia" w:ascii="宋体" w:hAnsi="宋体" w:eastAsia="宋体" w:cs="宋体"/>
          <w:color w:val="000000"/>
          <w:sz w:val="36"/>
          <w:szCs w:val="24"/>
          <w:highlight w:val="none"/>
        </w:rPr>
      </w:r>
      <w:r/>
    </w:p>
    <w:p>
      <w:pPr>
        <w:pStyle w:val="864"/>
        <w:ind w:firstLine="723"/>
        <w:spacing w:line="480" w:lineRule="auto"/>
        <w:widowControl w:val="off"/>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第二章  投标人须知</w:t>
      </w:r>
      <w:r>
        <w:rPr>
          <w:rFonts w:hint="eastAsia" w:ascii="宋体" w:hAnsi="宋体" w:eastAsia="宋体" w:cs="宋体"/>
          <w:color w:val="000000"/>
          <w:sz w:val="36"/>
          <w:szCs w:val="24"/>
          <w:highlight w:val="none"/>
        </w:rPr>
      </w:r>
      <w:r/>
    </w:p>
    <w:p>
      <w:pPr>
        <w:pStyle w:val="864"/>
        <w:ind w:firstLine="723"/>
        <w:spacing w:line="480" w:lineRule="auto"/>
        <w:widowControl w:val="off"/>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第三章  投标文件格式</w:t>
      </w:r>
      <w:r>
        <w:rPr>
          <w:rFonts w:hint="eastAsia" w:ascii="宋体" w:hAnsi="宋体" w:eastAsia="宋体" w:cs="宋体"/>
          <w:color w:val="000000"/>
          <w:sz w:val="36"/>
          <w:szCs w:val="24"/>
          <w:highlight w:val="none"/>
        </w:rPr>
      </w:r>
      <w:r/>
    </w:p>
    <w:p>
      <w:pPr>
        <w:pStyle w:val="864"/>
        <w:ind w:firstLine="723"/>
        <w:spacing w:line="480" w:lineRule="auto"/>
        <w:widowControl w:val="off"/>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第四章  采购书</w:t>
      </w:r>
      <w:r>
        <w:rPr>
          <w:rFonts w:hint="eastAsia" w:ascii="宋体" w:hAnsi="宋体" w:eastAsia="宋体" w:cs="宋体"/>
          <w:color w:val="000000"/>
          <w:sz w:val="36"/>
          <w:szCs w:val="24"/>
          <w:highlight w:val="none"/>
        </w:rPr>
      </w:r>
      <w:r/>
    </w:p>
    <w:p>
      <w:pPr>
        <w:pStyle w:val="864"/>
        <w:ind w:firstLine="723"/>
        <w:spacing w:line="480" w:lineRule="auto"/>
        <w:widowControl w:val="off"/>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第五章  合同主要条款</w:t>
      </w:r>
      <w:r>
        <w:rPr>
          <w:rFonts w:hint="eastAsia" w:ascii="宋体" w:hAnsi="宋体" w:eastAsia="宋体" w:cs="宋体"/>
          <w:color w:val="000000"/>
          <w:sz w:val="36"/>
          <w:szCs w:val="24"/>
          <w:highlight w:val="none"/>
        </w:rPr>
      </w:r>
      <w:r/>
    </w:p>
    <w:p>
      <w:pPr>
        <w:pStyle w:val="864"/>
        <w:ind w:firstLine="723"/>
        <w:spacing w:line="480" w:lineRule="auto"/>
        <w:widowControl w:val="off"/>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第六章  评标方法、评分标准</w:t>
      </w:r>
      <w:r>
        <w:rPr>
          <w:rFonts w:hint="eastAsia" w:ascii="宋体" w:hAnsi="宋体" w:eastAsia="宋体" w:cs="宋体"/>
          <w:color w:val="000000"/>
          <w:sz w:val="36"/>
          <w:szCs w:val="24"/>
          <w:highlight w:val="none"/>
        </w:rPr>
      </w:r>
      <w:r/>
    </w:p>
    <w:p>
      <w:pPr>
        <w:pStyle w:val="796"/>
        <w:ind w:firstLine="422"/>
        <w:rPr>
          <w:rFonts w:hint="eastAsia" w:ascii="宋体" w:hAnsi="宋体" w:cs="宋体"/>
          <w:color w:val="000000"/>
          <w:highlight w:val="none"/>
        </w:rPr>
        <w:sectPr>
          <w:headerReference w:type="default" r:id="rId9"/>
          <w:footerReference w:type="even" r:id="rId12"/>
          <w:footnotePr/>
          <w:endnotePr/>
          <w:type w:val="nextPage"/>
          <w:pgSz w:w="11906" w:h="16838" w:orient="portrait"/>
          <w:pgMar w:top="1440" w:right="1700" w:bottom="1440" w:left="1797" w:header="851" w:footer="992" w:gutter="0"/>
          <w:cols w:num="1" w:sep="0" w:space="1701" w:equalWidth="1"/>
          <w:docGrid w:linePitch="360"/>
        </w:sectPr>
      </w:pPr>
      <w:r>
        <w:rPr>
          <w:rFonts w:hint="eastAsia" w:ascii="宋体" w:hAnsi="宋体" w:cs="宋体"/>
          <w:color w:val="000000"/>
          <w:highlight w:val="none"/>
        </w:rPr>
      </w:r>
      <w:r/>
    </w:p>
    <w:p>
      <w:pPr>
        <w:pStyle w:val="875"/>
        <w:ind w:left="0" w:right="420" w:firstLine="643"/>
        <w:jc w:val="center"/>
        <w:spacing w:after="0" w:line="360" w:lineRule="auto"/>
        <w:rPr>
          <w:rFonts w:hint="eastAsia" w:ascii="宋体" w:hAnsi="宋体" w:cs="宋体"/>
          <w:color w:val="000000"/>
          <w:szCs w:val="24"/>
          <w:highlight w:val="none"/>
        </w:rPr>
      </w:pPr>
      <w:r>
        <w:rPr>
          <w:rFonts w:hint="eastAsia" w:ascii="宋体" w:hAnsi="宋体" w:cs="宋体"/>
          <w:b/>
          <w:bCs/>
          <w:color w:val="000000"/>
          <w:sz w:val="32"/>
          <w:szCs w:val="32"/>
          <w:highlight w:val="none"/>
        </w:rPr>
        <w:t xml:space="preserve">第一章   投标邀请函</w:t>
      </w:r>
      <w:r>
        <w:rPr>
          <w:rFonts w:hint="eastAsia" w:ascii="宋体" w:hAnsi="宋体" w:cs="宋体"/>
          <w:color w:val="000000"/>
          <w:szCs w:val="24"/>
          <w:highlight w:val="none"/>
        </w:rPr>
      </w:r>
      <w:r/>
    </w:p>
    <w:p>
      <w:pPr>
        <w:pStyle w:val="796"/>
        <w:spacing w:line="440" w:lineRule="exact"/>
        <w:rPr>
          <w:rFonts w:hint="eastAsia" w:ascii="宋体" w:hAnsi="宋体" w:cs="宋体"/>
          <w:b/>
          <w:bCs/>
          <w:color w:val="000000"/>
          <w:sz w:val="21"/>
          <w:szCs w:val="21"/>
          <w:highlight w:val="none"/>
        </w:rPr>
        <w:pBdr>
          <w:top w:val="single" w:color="000000" w:sz="4" w:space="1"/>
          <w:left w:val="single" w:color="000000" w:sz="4" w:space="4"/>
          <w:bottom w:val="single" w:color="000000" w:sz="4" w:space="1"/>
          <w:right w:val="single" w:color="000000" w:sz="4" w:space="1"/>
        </w:pBdr>
      </w:pPr>
      <w:r>
        <w:rPr>
          <w:rFonts w:hint="eastAsia" w:ascii="宋体" w:hAnsi="宋体" w:cs="宋体"/>
          <w:b/>
          <w:bCs/>
          <w:color w:val="000000"/>
          <w:sz w:val="21"/>
          <w:szCs w:val="21"/>
          <w:highlight w:val="none"/>
        </w:rPr>
        <w:t xml:space="preserve">项目概况：</w:t>
      </w:r>
      <w:r>
        <w:rPr>
          <w:rFonts w:hint="eastAsia" w:ascii="宋体" w:hAnsi="宋体" w:cs="宋体"/>
          <w:b/>
          <w:bCs/>
          <w:color w:val="000000"/>
          <w:sz w:val="21"/>
          <w:szCs w:val="21"/>
          <w:highlight w:val="none"/>
        </w:rPr>
      </w:r>
      <w:r/>
    </w:p>
    <w:p>
      <w:pPr>
        <w:pStyle w:val="796"/>
        <w:ind w:firstLine="420"/>
        <w:spacing w:line="440" w:lineRule="exact"/>
        <w:rPr>
          <w:rFonts w:hint="eastAsia" w:ascii="宋体" w:hAnsi="宋体" w:cs="宋体"/>
          <w:color w:val="000000"/>
          <w:sz w:val="21"/>
          <w:szCs w:val="21"/>
          <w:highlight w:val="none"/>
        </w:rPr>
        <w:pBdr>
          <w:top w:val="single" w:color="000000" w:sz="4" w:space="1"/>
          <w:left w:val="single" w:color="000000" w:sz="4" w:space="4"/>
          <w:bottom w:val="single" w:color="000000" w:sz="4" w:space="1"/>
          <w:right w:val="single" w:color="000000" w:sz="4" w:space="1"/>
        </w:pBdr>
      </w:pPr>
      <w:r>
        <w:rPr>
          <w:rFonts w:hint="eastAsia" w:ascii="宋体" w:hAnsi="宋体" w:cs="宋体"/>
          <w:bCs/>
          <w:color w:val="000000"/>
          <w:sz w:val="21"/>
          <w:szCs w:val="21"/>
          <w:highlight w:val="none"/>
          <w:u w:val="single"/>
          <w:lang w:val="zh-CN"/>
        </w:rPr>
        <w:t xml:space="preserve">东太湖大厦食堂食材采购和配送服务</w:t>
      </w:r>
      <w:r>
        <w:rPr>
          <w:rFonts w:hint="eastAsia" w:ascii="宋体" w:hAnsi="宋体" w:cs="宋体"/>
          <w:color w:val="000000"/>
          <w:sz w:val="21"/>
          <w:szCs w:val="21"/>
          <w:highlight w:val="none"/>
        </w:rPr>
        <w:t xml:space="preserve">招标项目的潜在投标人应在“苏采云政府采购一体化平台”中参与项目获取招标文件，并于</w:t>
      </w:r>
      <w:r>
        <w:rPr>
          <w:rFonts w:hint="eastAsia" w:ascii="宋体" w:hAnsi="宋体" w:cs="宋体"/>
          <w:color w:val="000000"/>
          <w:sz w:val="21"/>
          <w:szCs w:val="21"/>
          <w:highlight w:val="none"/>
          <w:u w:val="single"/>
          <w:lang w:eastAsia="zh-CN"/>
        </w:rPr>
        <w:t xml:space="preserve">2026年4月13日</w:t>
      </w:r>
      <w:r>
        <w:rPr>
          <w:rFonts w:hint="eastAsia" w:ascii="宋体" w:hAnsi="宋体" w:cs="宋体"/>
          <w:color w:val="000000"/>
          <w:sz w:val="21"/>
          <w:szCs w:val="21"/>
          <w:highlight w:val="none"/>
          <w:u w:val="single"/>
        </w:rPr>
        <w:t xml:space="preserve">9点30分</w:t>
      </w:r>
      <w:r>
        <w:rPr>
          <w:rFonts w:hint="eastAsia" w:ascii="宋体" w:hAnsi="宋体" w:cs="宋体"/>
          <w:color w:val="000000"/>
          <w:sz w:val="21"/>
          <w:szCs w:val="21"/>
          <w:highlight w:val="none"/>
        </w:rPr>
        <w:t xml:space="preserve">前按规定提交投标文件。</w:t>
      </w:r>
      <w:r>
        <w:rPr>
          <w:rFonts w:hint="eastAsia" w:ascii="宋体" w:hAnsi="宋体" w:cs="宋体"/>
          <w:color w:val="000000"/>
          <w:sz w:val="21"/>
          <w:szCs w:val="21"/>
          <w:highlight w:val="none"/>
        </w:rPr>
      </w:r>
      <w:r/>
    </w:p>
    <w:p>
      <w:pPr>
        <w:pStyle w:val="796"/>
        <w:spacing w:line="360" w:lineRule="auto"/>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一、项目基本情况</w:t>
      </w:r>
      <w:r>
        <w:rPr>
          <w:rFonts w:hint="eastAsia" w:ascii="宋体" w:hAnsi="宋体" w:cs="宋体"/>
          <w:b/>
          <w:color w:val="000000"/>
          <w:sz w:val="21"/>
          <w:szCs w:val="21"/>
          <w:highlight w:val="none"/>
          <w:lang w:val="zh-CN"/>
        </w:rPr>
      </w:r>
      <w:r/>
    </w:p>
    <w:p>
      <w:pPr>
        <w:pStyle w:val="796"/>
        <w:ind w:firstLine="422"/>
        <w:keepLines w:val="0"/>
        <w:keepNext w:val="0"/>
        <w:pageBreakBefore w:val="0"/>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1.项目编号：</w:t>
      </w:r>
      <w:r>
        <w:rPr>
          <w:rFonts w:hint="eastAsia" w:ascii="宋体" w:hAnsi="宋体" w:eastAsia="宋体" w:cs="宋体"/>
          <w:color w:val="000000"/>
          <w:sz w:val="21"/>
          <w:szCs w:val="21"/>
          <w:highlight w:val="none"/>
          <w:lang w:eastAsia="zh-CN"/>
        </w:rPr>
        <w:t xml:space="preserve">JSZC-320509-SZDY-G2026-0002</w:t>
      </w:r>
      <w:r>
        <w:rPr>
          <w:rFonts w:hint="eastAsia" w:ascii="宋体" w:hAnsi="宋体" w:cs="宋体"/>
          <w:bCs/>
          <w:color w:val="000000"/>
          <w:sz w:val="21"/>
          <w:szCs w:val="21"/>
          <w:highlight w:val="none"/>
          <w:lang w:val="zh-CN"/>
        </w:rPr>
      </w:r>
      <w:r/>
    </w:p>
    <w:p>
      <w:pPr>
        <w:pStyle w:val="796"/>
        <w:ind w:firstLine="422"/>
        <w:keepLines w:val="0"/>
        <w:keepNext w:val="0"/>
        <w:pageBreakBefore w:val="0"/>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2.项目名称：东太湖大厦食堂食材采购和配送服务</w:t>
      </w:r>
      <w:r>
        <w:rPr>
          <w:rFonts w:hint="eastAsia" w:ascii="宋体" w:hAnsi="宋体" w:cs="宋体"/>
          <w:bCs/>
          <w:color w:val="000000"/>
          <w:sz w:val="21"/>
          <w:szCs w:val="21"/>
          <w:highlight w:val="none"/>
          <w:lang w:val="zh-CN"/>
        </w:rPr>
      </w:r>
      <w:r/>
    </w:p>
    <w:p>
      <w:pPr>
        <w:pStyle w:val="796"/>
        <w:ind w:firstLine="422"/>
        <w:keepLines w:val="0"/>
        <w:keepNext w:val="0"/>
        <w:pageBreakBefore w:val="0"/>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3.采购方式：公开招标</w:t>
      </w:r>
      <w:r>
        <w:rPr>
          <w:rFonts w:hint="eastAsia" w:ascii="宋体" w:hAnsi="宋体" w:cs="宋体"/>
          <w:bCs/>
          <w:color w:val="000000"/>
          <w:sz w:val="21"/>
          <w:szCs w:val="21"/>
          <w:highlight w:val="none"/>
          <w:lang w:val="zh-CN"/>
        </w:rPr>
      </w:r>
      <w:r/>
    </w:p>
    <w:p>
      <w:pPr>
        <w:pStyle w:val="796"/>
        <w:ind w:firstLine="422"/>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zh-CN" w:eastAsia="zh-CN"/>
        </w:rPr>
        <w:t xml:space="preserve">4.</w:t>
      </w:r>
      <w:r>
        <w:rPr>
          <w:rFonts w:hint="eastAsia" w:ascii="宋体" w:hAnsi="宋体" w:eastAsia="宋体" w:cs="宋体"/>
          <w:color w:val="000000"/>
          <w:sz w:val="21"/>
          <w:szCs w:val="21"/>
          <w:highlight w:val="none"/>
          <w:lang w:val="en-US" w:eastAsia="zh-CN"/>
        </w:rPr>
        <w:t xml:space="preserve">采购项目及</w:t>
      </w:r>
      <w:r>
        <w:rPr>
          <w:rFonts w:hint="eastAsia" w:ascii="宋体" w:hAnsi="宋体" w:eastAsia="宋体" w:cs="宋体"/>
          <w:color w:val="000000"/>
          <w:sz w:val="21"/>
          <w:szCs w:val="21"/>
          <w:highlight w:val="none"/>
          <w:lang w:val="zh-CN" w:eastAsia="zh-CN"/>
        </w:rPr>
        <w:t xml:space="preserve">预算金额：</w:t>
      </w:r>
      <w:r>
        <w:rPr>
          <w:rFonts w:hint="eastAsia" w:ascii="宋体" w:hAnsi="宋体" w:eastAsia="宋体" w:cs="宋体"/>
          <w:color w:val="000000"/>
          <w:sz w:val="21"/>
          <w:szCs w:val="21"/>
          <w:highlight w:val="none"/>
          <w:lang w:eastAsia="zh-CN"/>
        </w:rPr>
        <w:t xml:space="preserve">人民币柒佰万元整（￥7000000.00）</w:t>
      </w:r>
      <w:r>
        <w:rPr>
          <w:rFonts w:hint="eastAsia" w:ascii="宋体" w:hAnsi="宋体" w:eastAsia="宋体" w:cs="宋体"/>
          <w:color w:val="000000"/>
          <w:sz w:val="21"/>
          <w:szCs w:val="21"/>
          <w:highlight w:val="none"/>
          <w:lang w:eastAsia="zh-CN"/>
        </w:rPr>
      </w:r>
      <w:r/>
    </w:p>
    <w:p>
      <w:pPr>
        <w:pStyle w:val="796"/>
        <w:ind w:firstLine="422"/>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一标段：鲜肉类：</w:t>
      </w:r>
      <w:r>
        <w:rPr>
          <w:rFonts w:hint="eastAsia" w:ascii="宋体" w:hAnsi="宋体" w:eastAsia="宋体" w:cs="宋体"/>
          <w:color w:val="000000"/>
          <w:sz w:val="21"/>
          <w:szCs w:val="21"/>
          <w:highlight w:val="none"/>
          <w:lang w:eastAsia="zh-CN"/>
        </w:rPr>
        <w:t xml:space="preserve">人民币</w:t>
      </w:r>
      <w:r>
        <w:rPr>
          <w:rFonts w:hint="eastAsia" w:ascii="宋体" w:hAnsi="宋体" w:eastAsia="宋体" w:cs="宋体"/>
          <w:color w:val="000000"/>
          <w:sz w:val="21"/>
          <w:szCs w:val="21"/>
          <w:highlight w:val="none"/>
          <w:lang w:val="en-US" w:eastAsia="zh-CN"/>
        </w:rPr>
        <w:t xml:space="preserve">壹佰伍拾万</w:t>
      </w:r>
      <w:r>
        <w:rPr>
          <w:rFonts w:hint="eastAsia" w:ascii="宋体" w:hAnsi="宋体" w:eastAsia="宋体" w:cs="宋体"/>
          <w:color w:val="000000"/>
          <w:sz w:val="21"/>
          <w:szCs w:val="21"/>
          <w:highlight w:val="none"/>
          <w:lang w:eastAsia="zh-CN"/>
        </w:rPr>
        <w:t xml:space="preserve">元整（¥：</w:t>
      </w:r>
      <w:r>
        <w:rPr>
          <w:rFonts w:hint="eastAsia" w:ascii="宋体" w:hAnsi="宋体" w:eastAsia="宋体" w:cs="宋体"/>
          <w:color w:val="000000"/>
          <w:sz w:val="21"/>
          <w:szCs w:val="21"/>
          <w:highlight w:val="none"/>
          <w:lang w:val="en-US" w:eastAsia="zh-CN"/>
        </w:rPr>
        <w:t xml:space="preserve">1500000</w:t>
      </w:r>
      <w:r>
        <w:rPr>
          <w:rFonts w:hint="eastAsia" w:ascii="宋体" w:hAnsi="宋体" w:eastAsia="宋体" w:cs="宋体"/>
          <w:color w:val="000000"/>
          <w:sz w:val="21"/>
          <w:szCs w:val="21"/>
          <w:highlight w:val="none"/>
          <w:lang w:eastAsia="zh-CN"/>
        </w:rPr>
        <w:t xml:space="preserve">.00元）</w:t>
      </w:r>
      <w:r>
        <w:rPr>
          <w:rFonts w:hint="eastAsia" w:ascii="宋体" w:hAnsi="宋体" w:eastAsia="宋体" w:cs="宋体"/>
          <w:color w:val="000000"/>
          <w:sz w:val="21"/>
          <w:szCs w:val="21"/>
          <w:highlight w:val="none"/>
          <w:lang w:eastAsia="zh-CN"/>
        </w:rPr>
      </w:r>
      <w:r/>
    </w:p>
    <w:p>
      <w:pPr>
        <w:pStyle w:val="796"/>
        <w:ind w:firstLine="422"/>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二标段：蔬菜（含豆制品）：</w:t>
      </w:r>
      <w:r>
        <w:rPr>
          <w:rFonts w:hint="eastAsia" w:ascii="宋体" w:hAnsi="宋体" w:eastAsia="宋体" w:cs="宋体"/>
          <w:color w:val="000000"/>
          <w:sz w:val="21"/>
          <w:szCs w:val="21"/>
          <w:highlight w:val="none"/>
          <w:lang w:eastAsia="zh-CN"/>
        </w:rPr>
        <w:t xml:space="preserve">人民币</w:t>
      </w:r>
      <w:r>
        <w:rPr>
          <w:rFonts w:hint="eastAsia" w:ascii="宋体" w:hAnsi="宋体" w:eastAsia="宋体" w:cs="宋体"/>
          <w:color w:val="000000"/>
          <w:sz w:val="21"/>
          <w:szCs w:val="21"/>
          <w:highlight w:val="none"/>
          <w:lang w:val="en-US" w:eastAsia="zh-CN"/>
        </w:rPr>
        <w:t xml:space="preserve">壹佰伍拾万</w:t>
      </w:r>
      <w:r>
        <w:rPr>
          <w:rFonts w:hint="eastAsia" w:ascii="宋体" w:hAnsi="宋体" w:eastAsia="宋体" w:cs="宋体"/>
          <w:color w:val="000000"/>
          <w:sz w:val="21"/>
          <w:szCs w:val="21"/>
          <w:highlight w:val="none"/>
          <w:lang w:eastAsia="zh-CN"/>
        </w:rPr>
        <w:t xml:space="preserve">元整（¥：</w:t>
      </w:r>
      <w:r>
        <w:rPr>
          <w:rFonts w:hint="eastAsia" w:ascii="宋体" w:hAnsi="宋体" w:eastAsia="宋体" w:cs="宋体"/>
          <w:color w:val="000000"/>
          <w:sz w:val="21"/>
          <w:szCs w:val="21"/>
          <w:highlight w:val="none"/>
          <w:lang w:val="en-US" w:eastAsia="zh-CN"/>
        </w:rPr>
        <w:t xml:space="preserve">1500000</w:t>
      </w:r>
      <w:r>
        <w:rPr>
          <w:rFonts w:hint="eastAsia" w:ascii="宋体" w:hAnsi="宋体" w:eastAsia="宋体" w:cs="宋体"/>
          <w:color w:val="000000"/>
          <w:sz w:val="21"/>
          <w:szCs w:val="21"/>
          <w:highlight w:val="none"/>
          <w:lang w:eastAsia="zh-CN"/>
        </w:rPr>
        <w:t xml:space="preserve">.00元）</w:t>
      </w:r>
      <w:r>
        <w:rPr>
          <w:rFonts w:hint="eastAsia" w:ascii="宋体" w:hAnsi="宋体" w:eastAsia="宋体" w:cs="宋体"/>
          <w:color w:val="000000"/>
          <w:sz w:val="21"/>
          <w:szCs w:val="21"/>
          <w:highlight w:val="none"/>
          <w:lang w:eastAsia="zh-CN"/>
        </w:rPr>
      </w:r>
      <w:r/>
    </w:p>
    <w:p>
      <w:pPr>
        <w:pStyle w:val="796"/>
        <w:ind w:firstLine="422"/>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三标段：米、面、粮油、调料干货：</w:t>
      </w:r>
      <w:r>
        <w:rPr>
          <w:rFonts w:hint="eastAsia" w:ascii="宋体" w:hAnsi="宋体" w:eastAsia="宋体" w:cs="宋体"/>
          <w:color w:val="000000"/>
          <w:sz w:val="21"/>
          <w:szCs w:val="21"/>
          <w:highlight w:val="none"/>
          <w:lang w:eastAsia="zh-CN"/>
        </w:rPr>
        <w:t xml:space="preserve">人民币</w:t>
      </w:r>
      <w:r>
        <w:rPr>
          <w:rFonts w:hint="eastAsia" w:ascii="宋体" w:hAnsi="宋体" w:eastAsia="宋体" w:cs="宋体"/>
          <w:color w:val="000000"/>
          <w:sz w:val="21"/>
          <w:szCs w:val="21"/>
          <w:highlight w:val="none"/>
          <w:lang w:val="en-US" w:eastAsia="zh-CN"/>
        </w:rPr>
        <w:t xml:space="preserve">壹佰贰拾万</w:t>
      </w:r>
      <w:r>
        <w:rPr>
          <w:rFonts w:hint="eastAsia" w:ascii="宋体" w:hAnsi="宋体" w:eastAsia="宋体" w:cs="宋体"/>
          <w:color w:val="000000"/>
          <w:sz w:val="21"/>
          <w:szCs w:val="21"/>
          <w:highlight w:val="none"/>
          <w:lang w:eastAsia="zh-CN"/>
        </w:rPr>
        <w:t xml:space="preserve">元整（¥：</w:t>
      </w:r>
      <w:r>
        <w:rPr>
          <w:rFonts w:hint="eastAsia" w:ascii="宋体" w:hAnsi="宋体" w:eastAsia="宋体" w:cs="宋体"/>
          <w:color w:val="000000"/>
          <w:sz w:val="21"/>
          <w:szCs w:val="21"/>
          <w:highlight w:val="none"/>
          <w:lang w:val="en-US" w:eastAsia="zh-CN"/>
        </w:rPr>
        <w:t xml:space="preserve">1200000</w:t>
      </w:r>
      <w:r>
        <w:rPr>
          <w:rFonts w:hint="eastAsia" w:ascii="宋体" w:hAnsi="宋体" w:eastAsia="宋体" w:cs="宋体"/>
          <w:color w:val="000000"/>
          <w:sz w:val="21"/>
          <w:szCs w:val="21"/>
          <w:highlight w:val="none"/>
          <w:lang w:eastAsia="zh-CN"/>
        </w:rPr>
        <w:t xml:space="preserve">.00元）</w:t>
      </w:r>
      <w:r>
        <w:rPr>
          <w:rFonts w:hint="eastAsia" w:ascii="宋体" w:hAnsi="宋体" w:eastAsia="宋体" w:cs="宋体"/>
          <w:color w:val="000000"/>
          <w:sz w:val="21"/>
          <w:szCs w:val="21"/>
          <w:highlight w:val="none"/>
          <w:lang w:eastAsia="zh-CN"/>
        </w:rPr>
      </w:r>
      <w:r/>
    </w:p>
    <w:p>
      <w:pPr>
        <w:pStyle w:val="796"/>
        <w:ind w:firstLine="422"/>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四标段：水产类：</w:t>
      </w:r>
      <w:r>
        <w:rPr>
          <w:rFonts w:hint="eastAsia" w:ascii="宋体" w:hAnsi="宋体" w:eastAsia="宋体" w:cs="宋体"/>
          <w:color w:val="000000"/>
          <w:sz w:val="21"/>
          <w:szCs w:val="21"/>
          <w:highlight w:val="none"/>
          <w:lang w:eastAsia="zh-CN"/>
        </w:rPr>
        <w:t xml:space="preserve">人民币</w:t>
      </w:r>
      <w:r>
        <w:rPr>
          <w:rFonts w:hint="eastAsia" w:ascii="宋体" w:hAnsi="宋体" w:eastAsia="宋体" w:cs="宋体"/>
          <w:color w:val="000000"/>
          <w:sz w:val="21"/>
          <w:szCs w:val="21"/>
          <w:highlight w:val="none"/>
          <w:lang w:val="en-US" w:eastAsia="zh-CN"/>
        </w:rPr>
        <w:t xml:space="preserve">壹佰万</w:t>
      </w:r>
      <w:r>
        <w:rPr>
          <w:rFonts w:hint="eastAsia" w:ascii="宋体" w:hAnsi="宋体" w:eastAsia="宋体" w:cs="宋体"/>
          <w:color w:val="000000"/>
          <w:sz w:val="21"/>
          <w:szCs w:val="21"/>
          <w:highlight w:val="none"/>
          <w:lang w:eastAsia="zh-CN"/>
        </w:rPr>
        <w:t xml:space="preserve">元整（¥：</w:t>
      </w:r>
      <w:r>
        <w:rPr>
          <w:rFonts w:hint="eastAsia" w:ascii="宋体" w:hAnsi="宋体" w:eastAsia="宋体" w:cs="宋体"/>
          <w:color w:val="000000"/>
          <w:sz w:val="21"/>
          <w:szCs w:val="21"/>
          <w:highlight w:val="none"/>
          <w:lang w:val="en-US" w:eastAsia="zh-CN"/>
        </w:rPr>
        <w:t xml:space="preserve">1000000</w:t>
      </w:r>
      <w:r>
        <w:rPr>
          <w:rFonts w:hint="eastAsia" w:ascii="宋体" w:hAnsi="宋体" w:eastAsia="宋体" w:cs="宋体"/>
          <w:color w:val="000000"/>
          <w:sz w:val="21"/>
          <w:szCs w:val="21"/>
          <w:highlight w:val="none"/>
          <w:lang w:eastAsia="zh-CN"/>
        </w:rPr>
        <w:t xml:space="preserve">.00元）</w:t>
      </w:r>
      <w:r>
        <w:rPr>
          <w:rFonts w:hint="eastAsia" w:ascii="宋体" w:hAnsi="宋体" w:eastAsia="宋体" w:cs="宋体"/>
          <w:color w:val="000000"/>
          <w:sz w:val="21"/>
          <w:szCs w:val="21"/>
          <w:highlight w:val="none"/>
          <w:lang w:eastAsia="zh-CN"/>
        </w:rPr>
      </w:r>
      <w:r/>
    </w:p>
    <w:p>
      <w:pPr>
        <w:pStyle w:val="796"/>
        <w:ind w:firstLine="422"/>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五标段：冻  品：</w:t>
      </w:r>
      <w:r>
        <w:rPr>
          <w:rFonts w:hint="eastAsia" w:ascii="宋体" w:hAnsi="宋体" w:eastAsia="宋体" w:cs="宋体"/>
          <w:color w:val="000000"/>
          <w:sz w:val="21"/>
          <w:szCs w:val="21"/>
          <w:highlight w:val="none"/>
          <w:lang w:eastAsia="zh-CN"/>
        </w:rPr>
        <w:t xml:space="preserve">人民币</w:t>
      </w:r>
      <w:r>
        <w:rPr>
          <w:rFonts w:hint="eastAsia" w:ascii="宋体" w:hAnsi="宋体" w:eastAsia="宋体" w:cs="宋体"/>
          <w:color w:val="000000"/>
          <w:sz w:val="21"/>
          <w:szCs w:val="21"/>
          <w:highlight w:val="none"/>
          <w:lang w:val="en-US" w:eastAsia="zh-CN"/>
        </w:rPr>
        <w:t xml:space="preserve">壹佰万</w:t>
      </w:r>
      <w:r>
        <w:rPr>
          <w:rFonts w:hint="eastAsia" w:ascii="宋体" w:hAnsi="宋体" w:eastAsia="宋体" w:cs="宋体"/>
          <w:color w:val="000000"/>
          <w:sz w:val="21"/>
          <w:szCs w:val="21"/>
          <w:highlight w:val="none"/>
          <w:lang w:eastAsia="zh-CN"/>
        </w:rPr>
        <w:t xml:space="preserve">元整（¥：</w:t>
      </w:r>
      <w:r>
        <w:rPr>
          <w:rFonts w:hint="eastAsia" w:ascii="宋体" w:hAnsi="宋体" w:eastAsia="宋体" w:cs="宋体"/>
          <w:color w:val="000000"/>
          <w:sz w:val="21"/>
          <w:szCs w:val="21"/>
          <w:highlight w:val="none"/>
          <w:lang w:val="en-US" w:eastAsia="zh-CN"/>
        </w:rPr>
        <w:t xml:space="preserve">1000000</w:t>
      </w:r>
      <w:r>
        <w:rPr>
          <w:rFonts w:hint="eastAsia" w:ascii="宋体" w:hAnsi="宋体" w:eastAsia="宋体" w:cs="宋体"/>
          <w:color w:val="000000"/>
          <w:sz w:val="21"/>
          <w:szCs w:val="21"/>
          <w:highlight w:val="none"/>
          <w:lang w:eastAsia="zh-CN"/>
        </w:rPr>
        <w:t xml:space="preserve">.00元）</w:t>
      </w:r>
      <w:r>
        <w:rPr>
          <w:rFonts w:hint="eastAsia" w:ascii="宋体" w:hAnsi="宋体" w:eastAsia="宋体" w:cs="宋体"/>
          <w:color w:val="000000"/>
          <w:sz w:val="21"/>
          <w:szCs w:val="21"/>
          <w:highlight w:val="none"/>
          <w:lang w:eastAsia="zh-CN"/>
        </w:rPr>
      </w:r>
      <w:r/>
    </w:p>
    <w:p>
      <w:pPr>
        <w:pStyle w:val="796"/>
        <w:ind w:firstLine="422"/>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六标段：家禽类（含蛋类）：</w:t>
      </w:r>
      <w:r>
        <w:rPr>
          <w:rFonts w:hint="eastAsia" w:ascii="宋体" w:hAnsi="宋体" w:eastAsia="宋体" w:cs="宋体"/>
          <w:color w:val="000000"/>
          <w:sz w:val="21"/>
          <w:szCs w:val="21"/>
          <w:highlight w:val="none"/>
          <w:lang w:eastAsia="zh-CN"/>
        </w:rPr>
        <w:t xml:space="preserve">人民币</w:t>
      </w:r>
      <w:r>
        <w:rPr>
          <w:rFonts w:hint="eastAsia" w:ascii="宋体" w:hAnsi="宋体" w:eastAsia="宋体" w:cs="宋体"/>
          <w:color w:val="000000"/>
          <w:sz w:val="21"/>
          <w:szCs w:val="21"/>
          <w:highlight w:val="none"/>
          <w:lang w:val="en-US" w:eastAsia="zh-CN"/>
        </w:rPr>
        <w:t xml:space="preserve">捌拾万</w:t>
      </w:r>
      <w:r>
        <w:rPr>
          <w:rFonts w:hint="eastAsia" w:ascii="宋体" w:hAnsi="宋体" w:eastAsia="宋体" w:cs="宋体"/>
          <w:color w:val="000000"/>
          <w:sz w:val="21"/>
          <w:szCs w:val="21"/>
          <w:highlight w:val="none"/>
          <w:lang w:eastAsia="zh-CN"/>
        </w:rPr>
        <w:t xml:space="preserve">元整（¥：</w:t>
      </w:r>
      <w:r>
        <w:rPr>
          <w:rFonts w:hint="eastAsia" w:ascii="宋体" w:hAnsi="宋体" w:eastAsia="宋体" w:cs="宋体"/>
          <w:color w:val="000000"/>
          <w:sz w:val="21"/>
          <w:szCs w:val="21"/>
          <w:highlight w:val="none"/>
          <w:lang w:val="en-US" w:eastAsia="zh-CN"/>
        </w:rPr>
        <w:t xml:space="preserve">800000</w:t>
      </w:r>
      <w:r>
        <w:rPr>
          <w:rFonts w:hint="eastAsia" w:ascii="宋体" w:hAnsi="宋体" w:eastAsia="宋体" w:cs="宋体"/>
          <w:color w:val="000000"/>
          <w:sz w:val="21"/>
          <w:szCs w:val="21"/>
          <w:highlight w:val="none"/>
          <w:lang w:eastAsia="zh-CN"/>
        </w:rPr>
        <w:t xml:space="preserve">.00元）</w:t>
      </w:r>
      <w:r>
        <w:rPr>
          <w:rFonts w:hint="eastAsia" w:ascii="宋体" w:hAnsi="宋体" w:eastAsia="宋体" w:cs="宋体"/>
          <w:color w:val="000000"/>
          <w:sz w:val="21"/>
          <w:szCs w:val="21"/>
          <w:highlight w:val="none"/>
          <w:lang w:eastAsia="zh-CN"/>
        </w:rPr>
      </w:r>
      <w:r/>
    </w:p>
    <w:p>
      <w:pPr>
        <w:pStyle w:val="796"/>
        <w:ind w:firstLine="422"/>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5.最高限价：人民币柒佰万元整（￥7000000.00）</w:t>
      </w:r>
      <w:r>
        <w:rPr>
          <w:rFonts w:hint="eastAsia" w:ascii="宋体" w:hAnsi="宋体" w:eastAsia="宋体" w:cs="宋体"/>
          <w:color w:val="000000"/>
          <w:sz w:val="21"/>
          <w:szCs w:val="21"/>
          <w:highlight w:val="none"/>
          <w:lang w:eastAsia="zh-CN"/>
        </w:rPr>
      </w:r>
      <w:r/>
    </w:p>
    <w:p>
      <w:pPr>
        <w:pStyle w:val="796"/>
        <w:ind w:firstLine="422"/>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lang w:val="zh-CN" w:eastAsia="zh-CN"/>
        </w:rPr>
        <w:t xml:space="preserve">采购需求：详见招标文件第四章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r>
      <w:r/>
    </w:p>
    <w:p>
      <w:pPr>
        <w:pStyle w:val="796"/>
        <w:ind w:firstLine="422"/>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服务地点：采购单位指定地点。</w:t>
      </w:r>
      <w:r>
        <w:rPr>
          <w:rFonts w:hint="eastAsia" w:ascii="宋体" w:hAnsi="宋体" w:eastAsia="宋体" w:cs="宋体"/>
          <w:color w:val="000000"/>
          <w:sz w:val="21"/>
          <w:szCs w:val="21"/>
          <w:highlight w:val="none"/>
          <w:lang w:val="zh-CN" w:eastAsia="zh-CN"/>
        </w:rPr>
      </w:r>
      <w:r/>
    </w:p>
    <w:p>
      <w:pPr>
        <w:pStyle w:val="1093"/>
        <w:keepLines w:val="0"/>
        <w:keepNext w:val="0"/>
        <w:pageBreakBefore w:val="0"/>
        <w:spacing w:line="360" w:lineRule="auto"/>
        <w:tabs>
          <w:tab w:val="left" w:pos="540" w:leader="none"/>
        </w:tabs>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zh-CN" w:eastAsia="zh-CN" w:bidi="ar-SA"/>
        </w:rPr>
        <w:t xml:space="preserve">合同履行期限：自合同签订之日起一年或至实际结算金额达到对应采购包预算金额之日止（以先到者为准），具体按采购单位采购需要进行安排，按实结算。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rPr>
          <w:rFonts w:hint="eastAsia" w:ascii="宋体" w:hAnsi="宋体" w:eastAsia="宋体" w:cs="宋体"/>
          <w:color w:val="000000"/>
          <w:sz w:val="21"/>
          <w:szCs w:val="21"/>
          <w:highlight w:val="none"/>
          <w:lang w:val="zh-CN" w:eastAsia="zh-CN"/>
        </w:rPr>
      </w:r>
      <w:r/>
    </w:p>
    <w:p>
      <w:pPr>
        <w:pStyle w:val="1313"/>
        <w:ind w:left="0"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9.★本项目不接受联合体投标；不允许转包、分包。</w:t>
      </w:r>
      <w:r>
        <w:rPr>
          <w:rFonts w:hint="eastAsia" w:ascii="宋体" w:hAnsi="宋体" w:eastAsia="宋体" w:cs="宋体"/>
          <w:b/>
          <w:bCs/>
          <w:color w:val="000000"/>
          <w:sz w:val="21"/>
          <w:szCs w:val="21"/>
          <w:highlight w:val="none"/>
          <w:lang w:val="en-US" w:eastAsia="zh-CN"/>
        </w:rPr>
      </w:r>
      <w:r/>
    </w:p>
    <w:p>
      <w:pPr>
        <w:pStyle w:val="1313"/>
        <w:ind w:left="0"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10.本项目支持政府采购合同信用融资。</w:t>
      </w:r>
      <w:r>
        <w:rPr>
          <w:rFonts w:hint="eastAsia" w:ascii="宋体" w:hAnsi="宋体" w:eastAsia="宋体" w:cs="宋体"/>
          <w:b/>
          <w:bCs/>
          <w:color w:val="000000"/>
          <w:sz w:val="21"/>
          <w:szCs w:val="21"/>
          <w:highlight w:val="none"/>
          <w:lang w:val="en-US" w:eastAsia="zh-CN"/>
        </w:rPr>
      </w:r>
      <w:r/>
    </w:p>
    <w:p>
      <w:pPr>
        <w:pStyle w:val="1313"/>
        <w:ind w:left="0"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11.验收标准：根据采购文件、国家、行业相关标准由采购人验收。</w:t>
      </w:r>
      <w:r>
        <w:rPr>
          <w:rFonts w:hint="eastAsia" w:ascii="宋体" w:hAnsi="宋体" w:eastAsia="宋体" w:cs="宋体"/>
          <w:b/>
          <w:bCs/>
          <w:color w:val="000000"/>
          <w:sz w:val="21"/>
          <w:szCs w:val="21"/>
          <w:highlight w:val="none"/>
          <w:lang w:val="en-US" w:eastAsia="zh-CN"/>
        </w:rPr>
      </w:r>
      <w:r/>
    </w:p>
    <w:p>
      <w:pPr>
        <w:pStyle w:val="796"/>
        <w:spacing w:line="360" w:lineRule="auto"/>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二、申请人资格要求</w:t>
      </w:r>
      <w:r>
        <w:rPr>
          <w:rFonts w:hint="eastAsia" w:ascii="宋体" w:hAnsi="宋体" w:cs="宋体"/>
          <w:b/>
          <w:color w:val="000000"/>
          <w:sz w:val="21"/>
          <w:szCs w:val="21"/>
          <w:highlight w:val="none"/>
          <w:lang w:val="zh-CN"/>
        </w:rPr>
      </w:r>
      <w:r/>
    </w:p>
    <w:p>
      <w:pPr>
        <w:pStyle w:val="796"/>
        <w:ind w:firstLine="420"/>
        <w:keepLines w:val="0"/>
        <w:keepNext w:val="0"/>
        <w:pageBreakBefore w:val="0"/>
        <w:spacing w:line="360" w:lineRule="auto"/>
        <w:widowControl/>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1.满足《中华人民共和国政府采购法》第二十二条规定。</w:t>
      </w:r>
      <w:r>
        <w:rPr>
          <w:rFonts w:hint="eastAsia" w:ascii="宋体" w:hAnsi="宋体" w:cs="宋体"/>
          <w:bCs/>
          <w:color w:val="000000"/>
          <w:sz w:val="21"/>
          <w:szCs w:val="21"/>
          <w:highlight w:val="none"/>
          <w:lang w:val="zh-CN"/>
        </w:rPr>
      </w:r>
      <w:r/>
    </w:p>
    <w:p>
      <w:pPr>
        <w:pStyle w:val="796"/>
        <w:ind w:firstLine="420"/>
        <w:keepLines w:val="0"/>
        <w:keepNext w:val="0"/>
        <w:pageBreakBefore w:val="0"/>
        <w:spacing w:line="360" w:lineRule="auto"/>
        <w:widowControl/>
        <w:rPr>
          <w:rFonts w:hint="eastAsia" w:ascii="宋体" w:hAnsi="宋体" w:eastAsia="宋体" w:cs="宋体"/>
          <w:b/>
          <w:bCs w:val="0"/>
          <w:color w:val="000000"/>
          <w:sz w:val="21"/>
          <w:szCs w:val="21"/>
          <w:highlight w:val="none"/>
          <w:lang w:val="zh-CN"/>
        </w:rPr>
      </w:pPr>
      <w:r>
        <w:rPr>
          <w:rFonts w:hint="eastAsia" w:ascii="宋体" w:hAnsi="宋体" w:cs="宋体"/>
          <w:bCs/>
          <w:color w:val="000000"/>
          <w:sz w:val="21"/>
          <w:szCs w:val="21"/>
          <w:highlight w:val="none"/>
          <w:lang w:val="zh-CN"/>
        </w:rPr>
        <w:t xml:space="preserve">2.落实政府采购政策需满足的资格要求：</w:t>
      </w:r>
      <w:r>
        <w:rPr>
          <w:rFonts w:hint="eastAsia" w:ascii="宋体" w:hAnsi="宋体" w:eastAsia="宋体" w:cs="宋体"/>
          <w:b/>
          <w:bCs/>
          <w:color w:val="000000"/>
          <w:sz w:val="21"/>
          <w:szCs w:val="21"/>
          <w:highlight w:val="none"/>
        </w:rPr>
        <w:t xml:space="preserve">本项目专门面向中小企业，根据《政府采购促进中小企业发展管理办法》（财库〔2020〕46号）及《中小企业划型标准规定》（工信部联企业〔2011〕300号），本采购标的对应的中小企业划分标准所属行业为：其他未列明行业</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val="0"/>
          <w:color w:val="000000"/>
          <w:sz w:val="21"/>
          <w:szCs w:val="21"/>
          <w:highlight w:val="none"/>
          <w:lang w:val="zh-CN"/>
        </w:rPr>
        <w:t xml:space="preserve">投标时须</w:t>
      </w:r>
      <w:r>
        <w:rPr>
          <w:rFonts w:hint="eastAsia" w:ascii="宋体" w:hAnsi="宋体" w:eastAsia="宋体" w:cs="宋体"/>
          <w:b/>
          <w:bCs w:val="0"/>
          <w:color w:val="000000"/>
          <w:sz w:val="21"/>
          <w:szCs w:val="21"/>
          <w:highlight w:val="none"/>
          <w:lang w:val="zh-CN"/>
        </w:rPr>
        <w:t xml:space="preserve">提供《中小企业声明函》。</w:t>
      </w:r>
      <w:r>
        <w:rPr>
          <w:rFonts w:hint="eastAsia" w:ascii="宋体" w:hAnsi="宋体" w:eastAsia="宋体" w:cs="宋体"/>
          <w:b/>
          <w:bCs w:val="0"/>
          <w:color w:val="000000"/>
          <w:sz w:val="21"/>
          <w:szCs w:val="21"/>
          <w:highlight w:val="none"/>
          <w:lang w:val="zh-CN"/>
        </w:rPr>
      </w:r>
      <w:r/>
    </w:p>
    <w:p>
      <w:pPr>
        <w:pStyle w:val="796"/>
        <w:ind w:firstLine="420"/>
        <w:keepLines w:val="0"/>
        <w:keepNext w:val="0"/>
        <w:pageBreakBefore w:val="0"/>
        <w:spacing w:line="360" w:lineRule="auto"/>
        <w:widowControl/>
        <w:rPr>
          <w:rFonts w:hint="eastAsia" w:ascii="宋体" w:hAnsi="宋体" w:cs="宋体"/>
          <w:b/>
          <w:color w:val="000000"/>
          <w:sz w:val="21"/>
          <w:szCs w:val="21"/>
          <w:highlight w:val="none"/>
        </w:rPr>
      </w:pPr>
      <w:r>
        <w:rPr>
          <w:rFonts w:hint="eastAsia" w:ascii="宋体" w:hAnsi="宋体" w:eastAsia="宋体" w:cs="宋体"/>
          <w:b/>
          <w:bCs w:val="0"/>
          <w:color w:val="000000"/>
          <w:sz w:val="21"/>
          <w:szCs w:val="21"/>
          <w:highlight w:val="none"/>
          <w:lang w:val="zh-CN"/>
        </w:rPr>
        <w:t xml:space="preserve">注：对残疾人福利性单位、监狱企业视同小型、微型企业，但须按要求提供有关声明函或证明文件。</w:t>
      </w:r>
      <w:r>
        <w:rPr>
          <w:rFonts w:hint="eastAsia" w:ascii="宋体" w:hAnsi="宋体" w:cs="宋体"/>
          <w:b/>
          <w:color w:val="000000"/>
          <w:sz w:val="21"/>
          <w:szCs w:val="21"/>
          <w:highlight w:val="none"/>
        </w:rPr>
      </w:r>
      <w:r/>
    </w:p>
    <w:p>
      <w:pPr>
        <w:pStyle w:val="796"/>
        <w:numPr>
          <w:ilvl w:val="0"/>
          <w:numId w:val="12"/>
        </w:numPr>
        <w:ind w:firstLine="420"/>
        <w:keepLines w:val="0"/>
        <w:keepNext w:val="0"/>
        <w:pageBreakBefore w:val="0"/>
        <w:spacing w:line="360" w:lineRule="auto"/>
        <w:widowControl/>
        <w:rPr>
          <w:rFonts w:hint="eastAsia" w:ascii="宋体" w:hAnsi="宋体" w:cs="宋体"/>
          <w:b/>
          <w:bCs w:val="0"/>
          <w:color w:val="000000"/>
          <w:sz w:val="21"/>
          <w:szCs w:val="21"/>
          <w:highlight w:val="none"/>
          <w:lang w:val="zh-CN"/>
        </w:rPr>
      </w:pPr>
      <w:r>
        <w:rPr>
          <w:rFonts w:hint="eastAsia" w:ascii="宋体" w:hAnsi="宋体" w:cs="宋体"/>
          <w:b/>
          <w:bCs w:val="0"/>
          <w:color w:val="000000"/>
          <w:sz w:val="21"/>
          <w:szCs w:val="21"/>
          <w:highlight w:val="none"/>
          <w:lang w:val="zh-CN"/>
        </w:rPr>
        <w:t xml:space="preserve">本项目的特定资格要求：</w:t>
      </w:r>
      <w:r>
        <w:rPr>
          <w:rFonts w:hint="eastAsia" w:ascii="宋体" w:hAnsi="宋体" w:cs="宋体"/>
          <w:b/>
          <w:bCs w:val="0"/>
          <w:color w:val="000000"/>
          <w:sz w:val="21"/>
          <w:szCs w:val="21"/>
          <w:highlight w:val="none"/>
          <w:lang w:val="zh-CN"/>
        </w:rPr>
      </w:r>
      <w:r/>
    </w:p>
    <w:p>
      <w:pPr>
        <w:pStyle w:val="796"/>
        <w:numPr>
          <w:ilvl w:val="0"/>
          <w:numId w:val="0"/>
        </w:numPr>
        <w:ind w:firstLine="420"/>
        <w:keepLines w:val="0"/>
        <w:keepNext w:val="0"/>
        <w:pageBreakBefore w:val="0"/>
        <w:spacing w:line="360" w:lineRule="auto"/>
        <w:widowControl/>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en-US" w:eastAsia="zh-CN"/>
        </w:rPr>
        <w:t xml:space="preserve">3.1</w:t>
      </w:r>
      <w:r>
        <w:rPr>
          <w:rFonts w:hint="eastAsia" w:ascii="宋体" w:hAnsi="宋体" w:eastAsia="宋体" w:cs="宋体"/>
          <w:bCs/>
          <w:color w:val="000000"/>
          <w:sz w:val="21"/>
          <w:szCs w:val="21"/>
          <w:highlight w:val="none"/>
          <w:lang w:val="zh-CN"/>
        </w:rPr>
        <w:t xml:space="preserve">若供应商为食品销售企业，须提供行业主管部门颁发的《食品经营许可证》复印件（仅供应食用农产品及预包装食品的，可提供仅销售预包装食品经营者备案复印件）；</w:t>
      </w:r>
      <w:r>
        <w:rPr>
          <w:rFonts w:hint="eastAsia" w:ascii="宋体" w:hAnsi="宋体" w:eastAsia="宋体" w:cs="宋体"/>
          <w:bCs/>
          <w:color w:val="000000"/>
          <w:sz w:val="21"/>
          <w:szCs w:val="21"/>
          <w:highlight w:val="none"/>
          <w:lang w:val="zh-CN"/>
        </w:rPr>
      </w:r>
      <w:r/>
    </w:p>
    <w:p>
      <w:pPr>
        <w:pStyle w:val="796"/>
        <w:numPr>
          <w:ilvl w:val="0"/>
          <w:numId w:val="0"/>
        </w:numPr>
        <w:ind w:firstLine="420"/>
        <w:keepLines w:val="0"/>
        <w:keepNext w:val="0"/>
        <w:pageBreakBefore w:val="0"/>
        <w:spacing w:line="360" w:lineRule="auto"/>
        <w:widowControl/>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en-US" w:eastAsia="zh-CN"/>
        </w:rPr>
        <w:t xml:space="preserve">3.2</w:t>
      </w:r>
      <w:r>
        <w:rPr>
          <w:rFonts w:hint="eastAsia" w:ascii="宋体" w:hAnsi="宋体" w:eastAsia="宋体" w:cs="宋体"/>
          <w:bCs/>
          <w:color w:val="000000"/>
          <w:sz w:val="21"/>
          <w:szCs w:val="21"/>
          <w:highlight w:val="none"/>
          <w:lang w:val="zh-CN"/>
        </w:rPr>
        <w:t xml:space="preserve">若供应商为食品生产企业，须提供行业主管部门颁发的《食品生产许可证》复印件。</w:t>
      </w:r>
      <w:r>
        <w:rPr>
          <w:rFonts w:hint="eastAsia" w:ascii="宋体" w:hAnsi="宋体" w:eastAsia="宋体" w:cs="宋体"/>
          <w:bCs/>
          <w:color w:val="000000"/>
          <w:sz w:val="21"/>
          <w:szCs w:val="21"/>
          <w:highlight w:val="none"/>
          <w:lang w:val="zh-CN"/>
        </w:rPr>
      </w:r>
      <w:r/>
    </w:p>
    <w:p>
      <w:pPr>
        <w:pStyle w:val="1313"/>
        <w:ind w:firstLine="420"/>
        <w:keepLines w:val="0"/>
        <w:keepNext w:val="0"/>
        <w:pageBreakBefore w:val="0"/>
        <w:spacing w:line="360" w:lineRule="auto"/>
        <w:widowControl/>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4.拒绝以下列响应单位参加本次采购活动：</w:t>
      </w:r>
      <w:r>
        <w:rPr>
          <w:rFonts w:hint="eastAsia" w:ascii="宋体" w:hAnsi="宋体" w:eastAsia="宋体" w:cs="宋体"/>
          <w:b/>
          <w:bCs w:val="0"/>
          <w:color w:val="000000"/>
          <w:sz w:val="21"/>
          <w:szCs w:val="21"/>
          <w:highlight w:val="none"/>
          <w:lang w:val="en-US" w:eastAsia="zh-CN" w:bidi="ar-SA"/>
        </w:rPr>
      </w:r>
      <w:r/>
    </w:p>
    <w:p>
      <w:pPr>
        <w:pStyle w:val="1313"/>
        <w:ind w:firstLine="420"/>
        <w:keepLines w:val="0"/>
        <w:keepNext w:val="0"/>
        <w:pageBreakBefore w:val="0"/>
        <w:spacing w:line="360" w:lineRule="auto"/>
        <w:widowControl/>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（1）单位负责人为同一人或者存在直接控股、管理关系的不同供应商（包含法定代表人为同一个人的两个及两个以上法人，母公司、全资子公司及其控股公司），不得参加同一合同项下的政府采购活动。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b/>
          <w:bCs w:val="0"/>
          <w:color w:val="000000"/>
          <w:sz w:val="21"/>
          <w:szCs w:val="21"/>
          <w:highlight w:val="none"/>
          <w:lang w:val="en-US" w:eastAsia="zh-CN" w:bidi="ar-SA"/>
        </w:rPr>
      </w:r>
      <w:r/>
    </w:p>
    <w:p>
      <w:pPr>
        <w:pStyle w:val="1313"/>
        <w:ind w:firstLine="420"/>
        <w:keepLines w:val="0"/>
        <w:keepNext w:val="0"/>
        <w:pageBreakBefore w:val="0"/>
        <w:spacing w:line="360" w:lineRule="auto"/>
        <w:widowControl/>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（2）法人的分支机构不得参加政府采购活动（除银行、保险、石油石化、电力、电信等行业特殊情况外）。</w:t>
      </w:r>
      <w:r>
        <w:rPr>
          <w:rFonts w:hint="eastAsia" w:ascii="宋体" w:hAnsi="宋体" w:eastAsia="宋体" w:cs="宋体"/>
          <w:b/>
          <w:bCs w:val="0"/>
          <w:color w:val="000000"/>
          <w:sz w:val="21"/>
          <w:szCs w:val="21"/>
          <w:highlight w:val="none"/>
          <w:lang w:val="en-US" w:eastAsia="zh-CN" w:bidi="ar-SA"/>
        </w:rPr>
      </w:r>
      <w:r/>
    </w:p>
    <w:p>
      <w:pPr>
        <w:pStyle w:val="1313"/>
        <w:ind w:firstLine="420"/>
        <w:keepLines w:val="0"/>
        <w:keepNext w:val="0"/>
        <w:pageBreakBefore w:val="0"/>
        <w:spacing w:line="360" w:lineRule="auto"/>
        <w:widowControl/>
        <w:rPr>
          <w:rFonts w:hint="eastAsia" w:ascii="宋体" w:hAnsi="宋体" w:eastAsia="宋体" w:cs="宋体"/>
          <w:b/>
          <w:bCs w:val="0"/>
          <w:color w:val="000000"/>
          <w:sz w:val="21"/>
          <w:szCs w:val="21"/>
          <w:highlight w:val="none"/>
          <w:lang w:val="zh-CN" w:eastAsia="zh-CN" w:bidi="ar-SA"/>
        </w:rPr>
      </w:pPr>
      <w:r>
        <w:rPr>
          <w:rFonts w:hint="eastAsia" w:ascii="宋体" w:hAnsi="宋体" w:eastAsia="宋体" w:cs="宋体"/>
          <w:b/>
          <w:bCs w:val="0"/>
          <w:color w:val="000000"/>
          <w:sz w:val="21"/>
          <w:szCs w:val="21"/>
          <w:highlight w:val="none"/>
          <w:lang w:val="en-US" w:eastAsia="zh-CN" w:bidi="ar-SA"/>
        </w:rPr>
        <w:t xml:space="preserve">（3）根据政府采购法及相关法规，以及苏州市财政局《关于印发苏州市市级政府采购信用记录查询和使用工作试行办法的通知》（苏财购〔2017〕11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eastAsia="宋体" w:cs="宋体"/>
          <w:b/>
          <w:bCs w:val="0"/>
          <w:color w:val="000000"/>
          <w:sz w:val="21"/>
          <w:szCs w:val="21"/>
          <w:highlight w:val="none"/>
          <w:lang w:val="zh-CN" w:eastAsia="zh-CN" w:bidi="ar-SA"/>
        </w:rPr>
      </w:r>
      <w:r/>
    </w:p>
    <w:p>
      <w:pPr>
        <w:pStyle w:val="796"/>
        <w:spacing w:line="360" w:lineRule="auto"/>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三、获取招标文件</w:t>
      </w:r>
      <w:r>
        <w:rPr>
          <w:rFonts w:hint="eastAsia" w:ascii="宋体" w:hAnsi="宋体" w:cs="宋体"/>
          <w:b/>
          <w:color w:val="000000"/>
          <w:sz w:val="21"/>
          <w:szCs w:val="21"/>
          <w:highlight w:val="none"/>
          <w:lang w:val="zh-CN"/>
        </w:rPr>
      </w:r>
      <w:r/>
    </w:p>
    <w:p>
      <w:pPr>
        <w:pStyle w:val="796"/>
        <w:ind w:firstLine="422"/>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zh-CN"/>
        </w:rPr>
        <w:t xml:space="preserve">1.时间</w:t>
      </w:r>
      <w:r>
        <w:rPr>
          <w:rFonts w:hint="eastAsia" w:ascii="宋体" w:hAnsi="宋体" w:eastAsia="宋体" w:cs="宋体"/>
          <w:bCs/>
          <w:color w:val="000000"/>
          <w:sz w:val="21"/>
          <w:szCs w:val="21"/>
          <w:highlight w:val="none"/>
          <w:lang w:val="zh-CN"/>
        </w:rPr>
        <w:t xml:space="preserve">：自招标文件公告发布之日起5个工作日</w:t>
      </w:r>
      <w:r>
        <w:rPr>
          <w:rFonts w:hint="eastAsia" w:ascii="宋体" w:hAnsi="宋体" w:cs="宋体"/>
          <w:bCs/>
          <w:color w:val="000000"/>
          <w:sz w:val="21"/>
          <w:szCs w:val="21"/>
          <w:highlight w:val="none"/>
          <w:lang w:val="zh-CN"/>
        </w:rPr>
        <w:t xml:space="preserve">，每天上午00:00-12:00，下午12:00-23:59（北京时间，法定节假日除外）。</w:t>
      </w:r>
      <w:r>
        <w:rPr>
          <w:rFonts w:hint="eastAsia" w:ascii="宋体" w:hAnsi="宋体" w:cs="宋体"/>
          <w:bCs/>
          <w:color w:val="000000"/>
          <w:sz w:val="21"/>
          <w:szCs w:val="21"/>
          <w:highlight w:val="none"/>
        </w:rPr>
      </w:r>
      <w:r/>
    </w:p>
    <w:p>
      <w:pPr>
        <w:pStyle w:val="796"/>
        <w:ind w:firstLine="422"/>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2.方式：在“苏采云政府采购一体化平台”自行免费下载招标文件。</w:t>
      </w:r>
      <w:r>
        <w:rPr>
          <w:rFonts w:hint="eastAsia" w:ascii="宋体" w:hAnsi="宋体" w:cs="宋体"/>
          <w:bCs/>
          <w:color w:val="000000"/>
          <w:sz w:val="21"/>
          <w:szCs w:val="21"/>
          <w:highlight w:val="none"/>
          <w:lang w:val="zh-CN"/>
        </w:rPr>
      </w:r>
      <w:r/>
    </w:p>
    <w:p>
      <w:pPr>
        <w:pStyle w:val="796"/>
        <w:ind w:firstLine="422"/>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1）参与采购活动：供应商进入苏州市政府采购网，点击网站首页底部苏采云图标，插入CA证书登录“苏采云”系统后选择具体项目，点击“我要参与”并签章提交《投标供应商确认函》，提交《投标供应商确认函》的日期视同为依法获取招标文件日期。对《投标供应商确认函》供应商应予打印保留。</w:t>
      </w:r>
      <w:r>
        <w:rPr>
          <w:rFonts w:hint="eastAsia" w:ascii="宋体" w:hAnsi="宋体" w:cs="宋体"/>
          <w:bCs/>
          <w:color w:val="000000"/>
          <w:sz w:val="21"/>
          <w:szCs w:val="21"/>
          <w:highlight w:val="none"/>
          <w:lang w:val="zh-CN"/>
        </w:rPr>
      </w:r>
      <w:r/>
    </w:p>
    <w:p>
      <w:pPr>
        <w:pStyle w:val="796"/>
        <w:ind w:firstLine="422"/>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2）电子投标准备：供应商在“苏采云”系统中操作成功参与项目后，必须在“已参与项目”界面中下载电子招标文件（后缀名为“.kedt”）并导入政府采购客户端工具后方可进行电子投标文件的制作和提交（具体详见《苏采云系统供应商操作手册》，网址链接https://czju.suzhou.gov.cn/zfcg/html/content/20231220161910031.shtml）。</w:t>
      </w:r>
      <w:r>
        <w:rPr>
          <w:rFonts w:hint="eastAsia" w:ascii="宋体" w:hAnsi="宋体" w:cs="宋体"/>
          <w:bCs/>
          <w:color w:val="000000"/>
          <w:sz w:val="21"/>
          <w:szCs w:val="21"/>
          <w:highlight w:val="none"/>
          <w:lang w:val="zh-CN"/>
        </w:rPr>
      </w:r>
      <w:r/>
    </w:p>
    <w:p>
      <w:pPr>
        <w:pStyle w:val="796"/>
        <w:ind w:firstLine="422"/>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3.售价：免费。</w:t>
      </w:r>
      <w:r>
        <w:rPr>
          <w:rFonts w:hint="eastAsia" w:ascii="宋体" w:hAnsi="宋体" w:cs="宋体"/>
          <w:bCs/>
          <w:color w:val="000000"/>
          <w:sz w:val="21"/>
          <w:szCs w:val="21"/>
          <w:highlight w:val="none"/>
          <w:lang w:val="zh-CN"/>
        </w:rPr>
      </w:r>
      <w:r/>
    </w:p>
    <w:p>
      <w:pPr>
        <w:pStyle w:val="796"/>
        <w:spacing w:line="360" w:lineRule="auto"/>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四、提交投标文件截止时间、开标时间和地点</w:t>
      </w:r>
      <w:r>
        <w:rPr>
          <w:rFonts w:hint="eastAsia" w:ascii="宋体" w:hAnsi="宋体" w:cs="宋体"/>
          <w:b/>
          <w:color w:val="000000"/>
          <w:sz w:val="21"/>
          <w:szCs w:val="21"/>
          <w:highlight w:val="none"/>
          <w:lang w:val="zh-CN"/>
        </w:rPr>
      </w:r>
      <w:r/>
    </w:p>
    <w:p>
      <w:pPr>
        <w:pStyle w:val="796"/>
        <w:ind w:firstLine="422"/>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1.投标截止时间、开标时间：2026年4月13日</w:t>
      </w:r>
      <w:r>
        <w:rPr>
          <w:rFonts w:hint="eastAsia" w:ascii="宋体" w:hAnsi="宋体" w:cs="宋体"/>
          <w:bCs/>
          <w:color w:val="000000"/>
          <w:sz w:val="21"/>
          <w:szCs w:val="21"/>
          <w:highlight w:val="none"/>
        </w:rPr>
        <w:t xml:space="preserve">9</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3</w:t>
      </w:r>
      <w:r>
        <w:rPr>
          <w:rFonts w:hint="eastAsia" w:ascii="宋体" w:hAnsi="宋体" w:cs="宋体"/>
          <w:bCs/>
          <w:color w:val="000000"/>
          <w:sz w:val="21"/>
          <w:szCs w:val="21"/>
          <w:highlight w:val="none"/>
          <w:lang w:val="zh-CN"/>
        </w:rPr>
        <w:t xml:space="preserve">0</w:t>
      </w:r>
      <w:r>
        <w:rPr>
          <w:rFonts w:hint="eastAsia" w:ascii="宋体" w:hAnsi="宋体" w:cs="宋体"/>
          <w:bCs/>
          <w:color w:val="000000"/>
          <w:sz w:val="21"/>
          <w:szCs w:val="21"/>
          <w:highlight w:val="none"/>
          <w:lang w:val="zh-CN"/>
        </w:rPr>
      </w:r>
      <w:r/>
    </w:p>
    <w:p>
      <w:pPr>
        <w:pStyle w:val="796"/>
        <w:ind w:firstLine="422"/>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2.开标地</w:t>
      </w:r>
      <w:r>
        <w:rPr>
          <w:rFonts w:hint="eastAsia" w:ascii="宋体" w:hAnsi="宋体" w:eastAsia="宋体" w:cs="宋体"/>
          <w:bCs/>
          <w:color w:val="000000"/>
          <w:sz w:val="21"/>
          <w:szCs w:val="21"/>
          <w:highlight w:val="none"/>
          <w:lang w:val="zh-CN"/>
        </w:rPr>
        <w:t xml:space="preserve">点：苏采云系统（网址：http://jszfcg.jsczt.cn</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rPr>
        <w:t xml:space="preserve">。</w:t>
      </w:r>
      <w:r>
        <w:rPr>
          <w:rFonts w:hint="eastAsia" w:ascii="宋体" w:hAnsi="宋体" w:cs="宋体"/>
          <w:bCs/>
          <w:color w:val="000000"/>
          <w:sz w:val="21"/>
          <w:szCs w:val="21"/>
          <w:highlight w:val="none"/>
          <w:lang w:val="zh-CN"/>
        </w:rPr>
      </w:r>
      <w:r/>
    </w:p>
    <w:p>
      <w:pPr>
        <w:pStyle w:val="796"/>
        <w:ind w:firstLine="422"/>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3.本项目采用电子化采购形式，供应商应当按照《苏采云系统供应商操作手册》规定，须在投标截止时间前制作并上传电子投标文件至“苏采云”系统，否则视为放弃参加该采购项目。</w:t>
      </w:r>
      <w:r>
        <w:rPr>
          <w:rFonts w:hint="eastAsia" w:ascii="宋体" w:hAnsi="宋体" w:cs="宋体"/>
          <w:bCs/>
          <w:color w:val="000000"/>
          <w:sz w:val="21"/>
          <w:szCs w:val="21"/>
          <w:highlight w:val="none"/>
          <w:lang w:val="zh-CN"/>
        </w:rPr>
      </w:r>
      <w:r/>
    </w:p>
    <w:p>
      <w:pPr>
        <w:pStyle w:val="796"/>
        <w:ind w:firstLine="422"/>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4.本项目采用不见面开标，供应商登录“苏采云”系统在平台首页点击“开标大厅”，进入江苏省政府采购一体化不见面开标（采购）大厅，选择对应项目，并按系统提示完成开标流程。</w:t>
      </w:r>
      <w:r>
        <w:rPr>
          <w:rFonts w:hint="eastAsia" w:ascii="宋体" w:hAnsi="宋体" w:cs="宋体"/>
          <w:bCs/>
          <w:color w:val="000000"/>
          <w:sz w:val="21"/>
          <w:szCs w:val="21"/>
          <w:highlight w:val="none"/>
          <w:lang w:val="zh-CN"/>
        </w:rPr>
      </w:r>
      <w:r/>
    </w:p>
    <w:p>
      <w:pPr>
        <w:pStyle w:val="796"/>
        <w:spacing w:line="360" w:lineRule="auto"/>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五、公告媒体和期限</w:t>
      </w:r>
      <w:r>
        <w:rPr>
          <w:rFonts w:hint="eastAsia" w:ascii="宋体" w:hAnsi="宋体" w:cs="宋体"/>
          <w:b/>
          <w:color w:val="000000"/>
          <w:sz w:val="21"/>
          <w:szCs w:val="21"/>
          <w:highlight w:val="none"/>
          <w:lang w:val="zh-CN"/>
        </w:rPr>
      </w:r>
      <w:r/>
    </w:p>
    <w:p>
      <w:pPr>
        <w:pStyle w:val="796"/>
        <w:ind w:firstLine="422"/>
        <w:spacing w:line="360" w:lineRule="auto"/>
        <w:rPr>
          <w:rFonts w:hint="eastAsia" w:ascii="宋体" w:hAnsi="宋体" w:eastAsia="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公告媒体：</w:t>
      </w:r>
      <w:r>
        <w:rPr>
          <w:rFonts w:hint="eastAsia" w:ascii="宋体" w:hAnsi="宋体" w:eastAsia="宋体" w:cs="宋体"/>
          <w:bCs/>
          <w:color w:val="000000"/>
          <w:sz w:val="21"/>
          <w:szCs w:val="21"/>
          <w:highlight w:val="none"/>
          <w:lang w:val="zh-CN"/>
        </w:rPr>
        <w:t xml:space="preserve">苏州市政府采购网、江苏政府采购网、中国政府采购网。</w:t>
      </w:r>
      <w:r>
        <w:rPr>
          <w:rFonts w:hint="eastAsia" w:ascii="宋体" w:hAnsi="宋体" w:eastAsia="宋体" w:cs="宋体"/>
          <w:bCs/>
          <w:color w:val="000000"/>
          <w:sz w:val="21"/>
          <w:szCs w:val="21"/>
          <w:highlight w:val="none"/>
          <w:lang w:val="zh-CN"/>
        </w:rPr>
      </w:r>
      <w:r/>
    </w:p>
    <w:p>
      <w:pPr>
        <w:pStyle w:val="796"/>
        <w:ind w:firstLine="422"/>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公告期限：自本公告发布之日起5个工作日。</w:t>
      </w:r>
      <w:r>
        <w:rPr>
          <w:rFonts w:hint="eastAsia" w:ascii="宋体" w:hAnsi="宋体" w:cs="宋体"/>
          <w:bCs/>
          <w:color w:val="000000"/>
          <w:sz w:val="21"/>
          <w:szCs w:val="21"/>
          <w:highlight w:val="none"/>
          <w:lang w:val="zh-CN"/>
        </w:rPr>
      </w:r>
      <w:r/>
    </w:p>
    <w:p>
      <w:pPr>
        <w:pStyle w:val="796"/>
        <w:spacing w:line="360" w:lineRule="auto"/>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六、其他补充事宜：</w:t>
      </w:r>
      <w:r>
        <w:rPr>
          <w:rFonts w:hint="eastAsia" w:ascii="宋体" w:hAnsi="宋体" w:cs="宋体"/>
          <w:b/>
          <w:color w:val="000000"/>
          <w:sz w:val="21"/>
          <w:szCs w:val="21"/>
          <w:highlight w:val="none"/>
          <w:lang w:val="zh-CN"/>
        </w:rPr>
      </w:r>
      <w:r/>
    </w:p>
    <w:p>
      <w:pPr>
        <w:pStyle w:val="796"/>
        <w:ind w:firstLine="422"/>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1.“苏采云”系统网址：http://jszfcg.jsczt.cn/。</w:t>
      </w:r>
      <w:r>
        <w:rPr>
          <w:rFonts w:hint="eastAsia" w:ascii="宋体" w:hAnsi="宋体" w:cs="宋体"/>
          <w:bCs/>
          <w:color w:val="000000"/>
          <w:sz w:val="21"/>
          <w:szCs w:val="21"/>
          <w:highlight w:val="none"/>
          <w:lang w:val="zh-CN"/>
        </w:rPr>
      </w:r>
      <w:r/>
    </w:p>
    <w:p>
      <w:pPr>
        <w:pStyle w:val="796"/>
        <w:ind w:firstLine="422"/>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2.线上参加开标（开启）会方式：供应商登录“苏采云”系统在平台首页点击“开标大厅”，进入江苏省政府采购一体化不见面开标（采购）大厅，在今日项目列表，点击项目，进入不见面开标系统。本项目为不见面项目，开启阶段供应商在【供应商解密】环节必须使用CA证书解密电子响应文件，如在系统规定的解密时间（响应文件提交截止时间后30分钟）内未能完成解密的视为放弃参与本项目。</w:t>
      </w:r>
      <w:r>
        <w:rPr>
          <w:rFonts w:hint="eastAsia" w:ascii="宋体" w:hAnsi="宋体" w:cs="宋体"/>
          <w:bCs/>
          <w:color w:val="000000"/>
          <w:sz w:val="21"/>
          <w:szCs w:val="21"/>
          <w:highlight w:val="none"/>
          <w:lang w:val="zh-CN"/>
        </w:rPr>
      </w:r>
      <w:r/>
    </w:p>
    <w:p>
      <w:pPr>
        <w:pStyle w:val="796"/>
        <w:ind w:firstLine="422"/>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请供应商确保电脑、系统及其他设备（视频输入输出设备等）无误，且开启直至项目结束始终保持系统在线状态。</w:t>
      </w:r>
      <w:r>
        <w:rPr>
          <w:rFonts w:hint="eastAsia" w:ascii="宋体" w:hAnsi="宋体" w:cs="宋体"/>
          <w:bCs/>
          <w:color w:val="000000"/>
          <w:sz w:val="21"/>
          <w:szCs w:val="21"/>
          <w:highlight w:val="none"/>
          <w:lang w:val="zh-CN"/>
        </w:rPr>
      </w:r>
      <w:r/>
    </w:p>
    <w:p>
      <w:pPr>
        <w:pStyle w:val="796"/>
        <w:ind w:firstLine="422"/>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3.勘查现场：为更好地了解现场情况，各供应商可自行至现场进行踏勘，熟悉实际情况，以获得一切可能影响其投标的直接资料。供应商成交后，不得以不完全了解现场情况为理由而向采购人提出任何索赔或加价的要求，对此采购人不承担任何责任并将不作任何答复与考虑。勘查现场费用自理。</w:t>
      </w:r>
      <w:r>
        <w:rPr>
          <w:rFonts w:hint="eastAsia" w:ascii="宋体" w:hAnsi="宋体" w:cs="宋体"/>
          <w:bCs/>
          <w:color w:val="000000"/>
          <w:sz w:val="21"/>
          <w:szCs w:val="21"/>
          <w:highlight w:val="none"/>
          <w:lang w:val="zh-CN"/>
        </w:rPr>
      </w:r>
      <w:r/>
    </w:p>
    <w:p>
      <w:pPr>
        <w:pStyle w:val="796"/>
        <w:ind w:firstLine="422"/>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4.质疑按《中华人民共和国财政部令第94号—政府采购质疑和投诉办法》中相关规定提出，供应商应在法定质疑期内一次性提出针对同一采购程序环节的质疑，质疑函（必须附政府采购投标报名确认单）现场提交或邮寄至本公司（不接收到付快递）。接收质疑函的联系信息如下：</w:t>
      </w:r>
      <w:r>
        <w:rPr>
          <w:rFonts w:hint="eastAsia" w:ascii="宋体" w:hAnsi="宋体" w:cs="宋体"/>
          <w:bCs/>
          <w:color w:val="000000"/>
          <w:sz w:val="21"/>
          <w:szCs w:val="21"/>
          <w:highlight w:val="none"/>
          <w:lang w:val="zh-CN"/>
        </w:rPr>
      </w:r>
      <w:r/>
    </w:p>
    <w:p>
      <w:pPr>
        <w:pStyle w:val="796"/>
        <w:ind w:firstLine="422"/>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采购代理机构：苏州市东易工程招投标咨询有限公司</w:t>
      </w:r>
      <w:r>
        <w:rPr>
          <w:rFonts w:hint="eastAsia" w:ascii="宋体" w:hAnsi="宋体" w:cs="宋体"/>
          <w:bCs/>
          <w:color w:val="000000"/>
          <w:sz w:val="21"/>
          <w:szCs w:val="21"/>
          <w:highlight w:val="none"/>
          <w:lang w:val="zh-CN"/>
        </w:rPr>
      </w:r>
      <w:r/>
    </w:p>
    <w:p>
      <w:pPr>
        <w:pStyle w:val="796"/>
        <w:ind w:firstLine="422"/>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地址：苏州市吴江区仲英大道10</w:t>
      </w:r>
      <w:r>
        <w:rPr>
          <w:rFonts w:hint="eastAsia" w:ascii="宋体" w:hAnsi="宋体" w:cs="宋体"/>
          <w:bCs/>
          <w:color w:val="000000"/>
          <w:sz w:val="21"/>
          <w:szCs w:val="21"/>
          <w:highlight w:val="none"/>
          <w:lang w:val="en-US" w:eastAsia="zh-CN"/>
        </w:rPr>
        <w:t xml:space="preserve">3</w:t>
      </w:r>
      <w:r>
        <w:rPr>
          <w:rFonts w:hint="eastAsia" w:ascii="宋体" w:hAnsi="宋体" w:cs="宋体"/>
          <w:bCs/>
          <w:color w:val="000000"/>
          <w:sz w:val="21"/>
          <w:szCs w:val="21"/>
          <w:highlight w:val="none"/>
          <w:lang w:val="en-US" w:eastAsia="zh-CN"/>
        </w:rPr>
        <w:t xml:space="preserve">8</w:t>
      </w:r>
      <w:r>
        <w:rPr>
          <w:rFonts w:hint="eastAsia" w:ascii="宋体" w:hAnsi="宋体" w:cs="宋体"/>
          <w:bCs/>
          <w:color w:val="000000"/>
          <w:sz w:val="21"/>
          <w:szCs w:val="21"/>
          <w:highlight w:val="none"/>
          <w:lang w:val="zh-CN"/>
        </w:rPr>
        <w:t xml:space="preserve">号明珠城公交首末站西门五楼     </w:t>
      </w:r>
      <w:r>
        <w:rPr>
          <w:rFonts w:hint="eastAsia" w:ascii="宋体" w:hAnsi="宋体" w:cs="宋体"/>
          <w:bCs/>
          <w:color w:val="000000"/>
          <w:sz w:val="21"/>
          <w:szCs w:val="21"/>
          <w:highlight w:val="none"/>
          <w:lang w:val="zh-CN"/>
        </w:rPr>
      </w:r>
      <w:r/>
    </w:p>
    <w:p>
      <w:pPr>
        <w:pStyle w:val="796"/>
        <w:ind w:firstLine="422"/>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邮编：21500</w:t>
      </w:r>
      <w:r>
        <w:rPr>
          <w:rFonts w:hint="eastAsia" w:ascii="宋体" w:hAnsi="宋体" w:cs="宋体"/>
          <w:bCs/>
          <w:color w:val="000000"/>
          <w:sz w:val="21"/>
          <w:szCs w:val="21"/>
          <w:highlight w:val="none"/>
        </w:rPr>
        <w:t xml:space="preserve">0</w:t>
      </w:r>
      <w:r>
        <w:rPr>
          <w:rFonts w:hint="eastAsia" w:ascii="宋体" w:hAnsi="宋体" w:cs="宋体"/>
          <w:bCs/>
          <w:color w:val="000000"/>
          <w:sz w:val="21"/>
          <w:szCs w:val="21"/>
          <w:highlight w:val="none"/>
          <w:lang w:val="zh-CN"/>
        </w:rPr>
      </w:r>
      <w:r/>
    </w:p>
    <w:p>
      <w:pPr>
        <w:pStyle w:val="796"/>
        <w:ind w:firstLine="422"/>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联系人：</w:t>
      </w:r>
      <w:r>
        <w:rPr>
          <w:rFonts w:hint="eastAsia" w:ascii="宋体" w:hAnsi="宋体" w:cs="宋体"/>
          <w:color w:val="000000"/>
          <w:sz w:val="21"/>
          <w:szCs w:val="21"/>
          <w:highlight w:val="none"/>
          <w:lang w:val="zh-CN"/>
        </w:rPr>
        <w:t xml:space="preserve">戴勇</w:t>
      </w:r>
      <w:r>
        <w:rPr>
          <w:rFonts w:hint="eastAsia" w:ascii="宋体" w:hAnsi="宋体" w:cs="宋体"/>
          <w:bCs/>
          <w:color w:val="000000"/>
          <w:sz w:val="21"/>
          <w:szCs w:val="21"/>
          <w:highlight w:val="none"/>
          <w:lang w:val="zh-CN"/>
        </w:rPr>
        <w:t xml:space="preserve"> </w:t>
      </w:r>
      <w:r>
        <w:rPr>
          <w:rFonts w:hint="eastAsia" w:ascii="宋体" w:hAnsi="宋体" w:cs="宋体"/>
          <w:bCs/>
          <w:color w:val="000000"/>
          <w:sz w:val="21"/>
          <w:szCs w:val="21"/>
          <w:highlight w:val="none"/>
          <w:lang w:val="zh-CN"/>
        </w:rPr>
      </w:r>
      <w:r/>
    </w:p>
    <w:p>
      <w:pPr>
        <w:pStyle w:val="796"/>
        <w:ind w:firstLine="422"/>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联系电话：0512-63087666  提交方式：书面形式原件（邮寄或当面递交）</w:t>
      </w:r>
      <w:r>
        <w:rPr>
          <w:rFonts w:hint="eastAsia" w:ascii="宋体" w:hAnsi="宋体" w:cs="宋体"/>
          <w:bCs/>
          <w:color w:val="000000"/>
          <w:sz w:val="21"/>
          <w:szCs w:val="21"/>
          <w:highlight w:val="none"/>
          <w:lang w:val="zh-CN"/>
        </w:rPr>
      </w:r>
      <w:r/>
    </w:p>
    <w:p>
      <w:pPr>
        <w:pStyle w:val="796"/>
        <w:ind w:firstLine="422"/>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响应单位提出书面质疑必须有理、有据，不得恶意质疑或提交虚假质疑。否则，一经查实，招标采购人有权依据政府采购的有关规定，报请政府采购监管部门对该响应单位进行相应的行政处罚。</w:t>
      </w:r>
      <w:r>
        <w:rPr>
          <w:rFonts w:hint="eastAsia" w:ascii="宋体" w:hAnsi="宋体" w:cs="宋体"/>
          <w:bCs/>
          <w:color w:val="000000"/>
          <w:sz w:val="21"/>
          <w:szCs w:val="21"/>
          <w:highlight w:val="none"/>
          <w:lang w:val="zh-CN"/>
        </w:rPr>
      </w:r>
      <w:r/>
    </w:p>
    <w:p>
      <w:pPr>
        <w:pStyle w:val="796"/>
        <w:ind w:firstLine="422"/>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eastAsia="zh-CN"/>
        </w:rPr>
        <w:t xml:space="preserve">5.</w:t>
      </w:r>
      <w:r>
        <w:rPr>
          <w:rFonts w:hint="eastAsia" w:ascii="宋体" w:hAnsi="宋体" w:cs="宋体"/>
          <w:bCs/>
          <w:color w:val="000000"/>
          <w:sz w:val="21"/>
          <w:szCs w:val="21"/>
          <w:highlight w:val="none"/>
          <w:lang w:val="zh-CN"/>
        </w:rPr>
        <w:t xml:space="preserve">本次采购的相关信息刊登在</w:t>
      </w:r>
      <w:r>
        <w:rPr>
          <w:rFonts w:hint="eastAsia" w:ascii="宋体" w:hAnsi="宋体" w:eastAsia="宋体" w:cs="宋体"/>
          <w:bCs/>
          <w:color w:val="000000"/>
          <w:sz w:val="21"/>
          <w:szCs w:val="21"/>
          <w:highlight w:val="none"/>
          <w:lang w:val="zh-CN"/>
        </w:rPr>
        <w:t xml:space="preserve">苏州市政府采购网、江苏政府采购网、中国政府采购网。</w:t>
      </w:r>
      <w:r>
        <w:rPr>
          <w:rFonts w:hint="eastAsia" w:ascii="宋体" w:hAnsi="宋体" w:cs="宋体"/>
          <w:bCs/>
          <w:color w:val="000000"/>
          <w:sz w:val="21"/>
          <w:szCs w:val="21"/>
          <w:highlight w:val="none"/>
          <w:lang w:val="zh-CN"/>
        </w:rPr>
      </w:r>
      <w:r/>
    </w:p>
    <w:p>
      <w:pPr>
        <w:pStyle w:val="796"/>
        <w:ind w:firstLine="422"/>
        <w:spacing w:line="360" w:lineRule="auto"/>
        <w:rPr>
          <w:rFonts w:hint="eastAsia"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6.</w:t>
      </w:r>
      <w:r>
        <w:rPr>
          <w:rFonts w:hint="eastAsia" w:ascii="宋体" w:hAnsi="宋体" w:cs="宋体"/>
          <w:bCs/>
          <w:color w:val="000000"/>
          <w:sz w:val="21"/>
          <w:szCs w:val="21"/>
          <w:highlight w:val="none"/>
          <w:lang w:val="zh-CN"/>
        </w:rPr>
        <w:t xml:space="preserve">本次招标不收取投标保证金。</w:t>
      </w:r>
      <w:r>
        <w:rPr>
          <w:rFonts w:hint="eastAsia" w:ascii="宋体" w:hAnsi="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lang w:val="en-US" w:eastAsia="zh-CN"/>
        </w:rPr>
      </w:r>
      <w:r/>
    </w:p>
    <w:p>
      <w:pPr>
        <w:pStyle w:val="796"/>
        <w:spacing w:line="360" w:lineRule="auto"/>
        <w:rPr>
          <w:rFonts w:hint="eastAsia" w:ascii="宋体" w:hAnsi="宋体" w:cs="宋体"/>
          <w:b/>
          <w:color w:val="000000"/>
          <w:sz w:val="21"/>
          <w:szCs w:val="21"/>
          <w:highlight w:val="none"/>
          <w:lang w:val="zh-CN"/>
        </w:rPr>
      </w:pPr>
      <w:r/>
      <w:bookmarkStart w:id="0" w:name="_Hlk159573977"/>
      <w:r>
        <w:rPr>
          <w:rFonts w:hint="eastAsia" w:ascii="宋体" w:hAnsi="宋体" w:cs="宋体"/>
          <w:b/>
          <w:color w:val="000000"/>
          <w:sz w:val="21"/>
          <w:szCs w:val="21"/>
          <w:highlight w:val="none"/>
          <w:lang w:val="zh-CN"/>
        </w:rPr>
        <w:t xml:space="preserve">七、本次招标联系事项</w:t>
      </w:r>
      <w:bookmarkEnd w:id="0"/>
      <w:r>
        <w:rPr>
          <w:rFonts w:hint="eastAsia" w:ascii="宋体" w:hAnsi="宋体" w:cs="宋体"/>
          <w:b/>
          <w:color w:val="000000"/>
          <w:sz w:val="21"/>
          <w:szCs w:val="21"/>
          <w:highlight w:val="none"/>
          <w:lang w:val="zh-CN"/>
        </w:rPr>
      </w:r>
      <w:r/>
    </w:p>
    <w:p>
      <w:pPr>
        <w:pStyle w:val="796"/>
        <w:ind w:firstLine="422"/>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1.采购人信息</w:t>
      </w:r>
      <w:r>
        <w:rPr>
          <w:rFonts w:hint="eastAsia" w:ascii="宋体" w:hAnsi="宋体" w:eastAsia="宋体" w:cs="宋体"/>
          <w:bCs/>
          <w:color w:val="000000"/>
          <w:sz w:val="21"/>
          <w:szCs w:val="21"/>
          <w:highlight w:val="none"/>
          <w:lang w:val="zh-CN"/>
        </w:rPr>
      </w:r>
      <w:r/>
    </w:p>
    <w:p>
      <w:pPr>
        <w:pStyle w:val="796"/>
        <w:ind w:firstLine="422"/>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名称：江苏省吴江东太湖生态旅游度假区管理办公室</w:t>
      </w:r>
      <w:r>
        <w:rPr>
          <w:rFonts w:hint="eastAsia" w:ascii="宋体" w:hAnsi="宋体" w:eastAsia="宋体" w:cs="宋体"/>
          <w:bCs/>
          <w:color w:val="000000"/>
          <w:sz w:val="21"/>
          <w:szCs w:val="21"/>
          <w:highlight w:val="none"/>
          <w:lang w:val="zh-CN"/>
        </w:rPr>
      </w:r>
      <w:r/>
    </w:p>
    <w:p>
      <w:pPr>
        <w:pStyle w:val="796"/>
        <w:ind w:firstLine="422"/>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地</w:t>
      </w:r>
      <w:r>
        <w:rPr>
          <w:rFonts w:hint="eastAsia" w:ascii="宋体" w:hAnsi="宋体" w:eastAsia="宋体" w:cs="宋体"/>
          <w:bCs/>
          <w:color w:val="000000"/>
          <w:sz w:val="21"/>
          <w:szCs w:val="21"/>
          <w:highlight w:val="none"/>
          <w:lang w:val="zh-CN"/>
        </w:rPr>
        <w:t xml:space="preserve">址：江苏省吴江区夏蓉街1299号</w:t>
      </w:r>
      <w:r>
        <w:rPr>
          <w:rFonts w:hint="eastAsia" w:ascii="宋体" w:hAnsi="宋体" w:eastAsia="宋体" w:cs="宋体"/>
          <w:bCs/>
          <w:color w:val="000000"/>
          <w:sz w:val="21"/>
          <w:szCs w:val="21"/>
          <w:highlight w:val="none"/>
          <w:lang w:val="zh-CN"/>
        </w:rPr>
      </w:r>
      <w:r/>
    </w:p>
    <w:p>
      <w:pPr>
        <w:pStyle w:val="796"/>
        <w:ind w:firstLine="422"/>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zh-CN"/>
        </w:rPr>
        <w:t xml:space="preserve">联系人：蒋晓澄</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lang w:val="zh-CN"/>
        </w:rPr>
        <w:t xml:space="preserve">    电话：0512-60902110　</w:t>
      </w:r>
      <w:r>
        <w:rPr>
          <w:rFonts w:hint="eastAsia" w:ascii="宋体" w:hAnsi="宋体" w:eastAsia="宋体" w:cs="宋体"/>
          <w:bCs/>
          <w:color w:val="000000"/>
          <w:sz w:val="21"/>
          <w:szCs w:val="21"/>
          <w:highlight w:val="none"/>
          <w:lang w:val="en-US" w:eastAsia="zh-CN"/>
        </w:rPr>
      </w:r>
      <w:r/>
    </w:p>
    <w:p>
      <w:pPr>
        <w:pStyle w:val="796"/>
        <w:ind w:firstLine="422"/>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2.采购代理机构信息</w:t>
      </w:r>
      <w:r>
        <w:rPr>
          <w:rFonts w:hint="eastAsia" w:ascii="宋体" w:hAnsi="宋体" w:eastAsia="宋体" w:cs="宋体"/>
          <w:bCs/>
          <w:color w:val="000000"/>
          <w:sz w:val="21"/>
          <w:szCs w:val="21"/>
          <w:highlight w:val="none"/>
          <w:lang w:val="zh-CN"/>
        </w:rPr>
      </w:r>
      <w:r/>
    </w:p>
    <w:p>
      <w:pPr>
        <w:pStyle w:val="796"/>
        <w:ind w:firstLine="422"/>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名称：苏州市东易工程招投标咨询有限公司</w:t>
      </w:r>
      <w:r>
        <w:rPr>
          <w:rFonts w:hint="eastAsia" w:ascii="宋体" w:hAnsi="宋体" w:cs="宋体"/>
          <w:bCs/>
          <w:color w:val="000000"/>
          <w:sz w:val="21"/>
          <w:szCs w:val="21"/>
          <w:highlight w:val="none"/>
          <w:lang w:val="zh-CN"/>
        </w:rPr>
      </w:r>
      <w:r/>
    </w:p>
    <w:p>
      <w:pPr>
        <w:pStyle w:val="796"/>
        <w:ind w:firstLine="422"/>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地址：苏州市吴江区仲英大道10</w:t>
      </w:r>
      <w:r>
        <w:rPr>
          <w:rFonts w:hint="eastAsia" w:ascii="宋体" w:hAnsi="宋体" w:cs="宋体"/>
          <w:bCs/>
          <w:color w:val="000000"/>
          <w:sz w:val="21"/>
          <w:szCs w:val="21"/>
          <w:highlight w:val="none"/>
          <w:lang w:val="en-US" w:eastAsia="zh-CN"/>
        </w:rPr>
        <w:t xml:space="preserve">3</w:t>
      </w:r>
      <w:r>
        <w:rPr>
          <w:rFonts w:hint="eastAsia" w:ascii="宋体" w:hAnsi="宋体" w:cs="宋体"/>
          <w:bCs/>
          <w:color w:val="000000"/>
          <w:sz w:val="21"/>
          <w:szCs w:val="21"/>
          <w:highlight w:val="none"/>
          <w:lang w:val="en-US" w:eastAsia="zh-CN"/>
        </w:rPr>
        <w:t xml:space="preserve">8</w:t>
      </w:r>
      <w:r>
        <w:rPr>
          <w:rFonts w:hint="eastAsia" w:ascii="宋体" w:hAnsi="宋体" w:cs="宋体"/>
          <w:bCs/>
          <w:color w:val="000000"/>
          <w:sz w:val="21"/>
          <w:szCs w:val="21"/>
          <w:highlight w:val="none"/>
          <w:lang w:val="zh-CN"/>
        </w:rPr>
        <w:t xml:space="preserve">号西门五楼 </w:t>
      </w:r>
      <w:r>
        <w:rPr>
          <w:rFonts w:hint="eastAsia" w:ascii="宋体" w:hAnsi="宋体" w:cs="宋体"/>
          <w:bCs/>
          <w:color w:val="000000"/>
          <w:sz w:val="21"/>
          <w:szCs w:val="21"/>
          <w:highlight w:val="none"/>
          <w:lang w:val="zh-CN"/>
        </w:rPr>
      </w:r>
      <w:r/>
    </w:p>
    <w:p>
      <w:pPr>
        <w:pStyle w:val="796"/>
        <w:ind w:firstLine="422"/>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项目联系人：</w:t>
      </w:r>
      <w:r>
        <w:rPr>
          <w:rFonts w:hint="eastAsia" w:ascii="宋体" w:hAnsi="宋体" w:cs="宋体"/>
          <w:color w:val="000000"/>
          <w:sz w:val="21"/>
          <w:szCs w:val="21"/>
          <w:highlight w:val="none"/>
          <w:lang w:val="zh-CN"/>
        </w:rPr>
        <w:t xml:space="preserve">戴勇</w:t>
      </w:r>
      <w:r>
        <w:rPr>
          <w:rFonts w:hint="eastAsia" w:ascii="宋体" w:hAnsi="宋体" w:cs="宋体"/>
          <w:bCs/>
          <w:color w:val="000000"/>
          <w:sz w:val="21"/>
          <w:szCs w:val="21"/>
          <w:highlight w:val="none"/>
          <w:lang w:val="zh-CN"/>
        </w:rPr>
      </w:r>
      <w:r/>
    </w:p>
    <w:p>
      <w:pPr>
        <w:pStyle w:val="796"/>
        <w:ind w:firstLine="422"/>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电      话：0512-63087666 </w:t>
      </w:r>
      <w:r>
        <w:rPr>
          <w:rFonts w:hint="eastAsia" w:ascii="宋体" w:hAnsi="宋体" w:cs="宋体"/>
          <w:bCs/>
          <w:color w:val="000000"/>
          <w:sz w:val="21"/>
          <w:szCs w:val="21"/>
          <w:highlight w:val="none"/>
          <w:lang w:val="zh-CN"/>
        </w:rPr>
      </w:r>
      <w:r/>
    </w:p>
    <w:p>
      <w:pPr>
        <w:pStyle w:val="796"/>
        <w:ind w:right="-159" w:firstLine="420"/>
        <w:jc w:val="center"/>
        <w:spacing w:line="400" w:lineRule="exact"/>
        <w:rPr>
          <w:rFonts w:hint="eastAsia" w:ascii="宋体" w:hAnsi="宋体" w:cs="宋体"/>
          <w:b/>
          <w:bCs/>
          <w:color w:val="000000"/>
          <w:sz w:val="32"/>
          <w:szCs w:val="32"/>
          <w:highlight w:val="none"/>
        </w:rPr>
      </w:pPr>
      <w:r>
        <w:rPr>
          <w:rFonts w:hint="eastAsia" w:ascii="宋体" w:hAnsi="宋体" w:cs="宋体"/>
          <w:color w:val="000000"/>
          <w:sz w:val="21"/>
          <w:szCs w:val="21"/>
          <w:highlight w:val="none"/>
        </w:rPr>
        <w:br w:type="page" w:clear="all"/>
      </w:r>
      <w:r>
        <w:rPr>
          <w:rFonts w:hint="eastAsia" w:ascii="宋体" w:hAnsi="宋体" w:cs="宋体"/>
          <w:b/>
          <w:bCs/>
          <w:color w:val="000000"/>
          <w:sz w:val="32"/>
          <w:szCs w:val="32"/>
          <w:highlight w:val="none"/>
        </w:rPr>
        <w:t xml:space="preserve">第二章  投标人须知</w:t>
      </w:r>
      <w:r>
        <w:rPr>
          <w:rFonts w:hint="eastAsia" w:ascii="宋体" w:hAnsi="宋体" w:cs="宋体"/>
          <w:b/>
          <w:bCs/>
          <w:color w:val="000000"/>
          <w:sz w:val="32"/>
          <w:szCs w:val="32"/>
          <w:highlight w:val="none"/>
        </w:rPr>
      </w:r>
      <w:r/>
    </w:p>
    <w:p>
      <w:pPr>
        <w:pStyle w:val="796"/>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一、说明和释义</w:t>
      </w:r>
      <w:r>
        <w:rPr>
          <w:rFonts w:hint="eastAsia" w:ascii="宋体" w:hAnsi="宋体" w:cs="宋体"/>
          <w:b/>
          <w:bCs/>
          <w:color w:val="000000"/>
          <w:sz w:val="21"/>
          <w:szCs w:val="21"/>
          <w:highlight w:val="none"/>
        </w:rPr>
      </w:r>
      <w:r/>
    </w:p>
    <w:p>
      <w:pPr>
        <w:pStyle w:val="796"/>
        <w:ind w:firstLine="422"/>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zh-CN"/>
        </w:rPr>
        <w:t xml:space="preserve">1.说明</w:t>
      </w:r>
      <w:r>
        <w:rPr>
          <w:rFonts w:hint="eastAsia" w:ascii="宋体" w:hAnsi="宋体" w:cs="宋体"/>
          <w:bCs/>
          <w:color w:val="000000"/>
          <w:sz w:val="21"/>
          <w:szCs w:val="21"/>
          <w:highlight w:val="none"/>
        </w:rPr>
      </w:r>
      <w:r/>
    </w:p>
    <w:p>
      <w:pPr>
        <w:pStyle w:val="796"/>
        <w:ind w:firstLine="422"/>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1.1本采购文件仅适用于苏州市东易工程招投标咨询有限公司组织的采购活动。</w:t>
      </w:r>
      <w:r>
        <w:rPr>
          <w:rFonts w:hint="eastAsia" w:ascii="宋体" w:hAnsi="宋体" w:cs="宋体"/>
          <w:color w:val="000000"/>
          <w:sz w:val="21"/>
          <w:szCs w:val="21"/>
          <w:highlight w:val="none"/>
          <w:lang w:val="zh-CN"/>
        </w:rPr>
      </w:r>
      <w:r/>
    </w:p>
    <w:p>
      <w:pPr>
        <w:pStyle w:val="796"/>
        <w:ind w:firstLine="422"/>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1.2本次采购活动及因本次采购产生的合同受中国法律制约和保护。</w:t>
      </w:r>
      <w:r>
        <w:rPr>
          <w:rFonts w:hint="eastAsia" w:ascii="宋体" w:hAnsi="宋体" w:cs="宋体"/>
          <w:color w:val="000000"/>
          <w:sz w:val="21"/>
          <w:szCs w:val="21"/>
          <w:highlight w:val="none"/>
          <w:lang w:val="zh-CN"/>
        </w:rPr>
      </w:r>
      <w:r/>
    </w:p>
    <w:p>
      <w:pPr>
        <w:pStyle w:val="796"/>
        <w:ind w:firstLine="422"/>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1.3本采购文件的解释权属于苏州市东易工程招投标咨询有限公司及采购人。</w:t>
      </w:r>
      <w:r>
        <w:rPr>
          <w:rFonts w:hint="eastAsia" w:ascii="宋体" w:hAnsi="宋体" w:cs="宋体"/>
          <w:color w:val="000000"/>
          <w:sz w:val="21"/>
          <w:szCs w:val="21"/>
          <w:highlight w:val="none"/>
          <w:lang w:val="zh-CN"/>
        </w:rPr>
      </w:r>
      <w:r/>
    </w:p>
    <w:p>
      <w:pPr>
        <w:pStyle w:val="796"/>
        <w:ind w:firstLine="422"/>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zh-CN"/>
        </w:rPr>
        <w:t xml:space="preserve">2.词语释义</w:t>
      </w:r>
      <w:r>
        <w:rPr>
          <w:rFonts w:hint="eastAsia" w:ascii="宋体" w:hAnsi="宋体" w:cs="宋体"/>
          <w:bCs/>
          <w:color w:val="000000"/>
          <w:sz w:val="21"/>
          <w:szCs w:val="21"/>
          <w:highlight w:val="none"/>
        </w:rPr>
      </w:r>
      <w:r/>
    </w:p>
    <w:p>
      <w:pPr>
        <w:pStyle w:val="796"/>
        <w:ind w:firstLine="422"/>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2.1采购人（甲方）：合同中明确规定的实际购买货物和服务的法人或其他组织和自然人。</w:t>
      </w:r>
      <w:r>
        <w:rPr>
          <w:rFonts w:hint="eastAsia" w:ascii="宋体" w:hAnsi="宋体" w:cs="宋体"/>
          <w:color w:val="000000"/>
          <w:sz w:val="21"/>
          <w:szCs w:val="21"/>
          <w:highlight w:val="none"/>
          <w:lang w:val="zh-CN"/>
        </w:rPr>
      </w:r>
      <w:r/>
    </w:p>
    <w:p>
      <w:pPr>
        <w:pStyle w:val="796"/>
        <w:ind w:firstLine="422"/>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2.2采购代理机构：具体组织实施采购活动的法人。</w:t>
      </w:r>
      <w:r>
        <w:rPr>
          <w:rFonts w:hint="eastAsia" w:ascii="宋体" w:hAnsi="宋体" w:cs="宋体"/>
          <w:color w:val="000000"/>
          <w:sz w:val="21"/>
          <w:szCs w:val="21"/>
          <w:highlight w:val="none"/>
          <w:lang w:val="zh-CN"/>
        </w:rPr>
      </w:r>
      <w:r/>
    </w:p>
    <w:p>
      <w:pPr>
        <w:pStyle w:val="796"/>
        <w:ind w:firstLine="42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2.3投标人（供应商）：经认定有资格响应采购，参加投标竞争的法人或其他组织或自然人。</w:t>
      </w:r>
      <w:r>
        <w:rPr>
          <w:rFonts w:hint="eastAsia" w:ascii="宋体" w:hAnsi="宋体" w:cs="宋体"/>
          <w:color w:val="000000"/>
          <w:sz w:val="21"/>
          <w:szCs w:val="21"/>
          <w:highlight w:val="none"/>
        </w:rPr>
      </w:r>
      <w:r/>
    </w:p>
    <w:p>
      <w:pPr>
        <w:pStyle w:val="796"/>
        <w:ind w:firstLine="422"/>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2.4响应：投标人根据采购代理机构发布的采购文件，编制投标文件并按规定投标的行为。</w:t>
      </w:r>
      <w:r>
        <w:rPr>
          <w:rFonts w:hint="eastAsia" w:ascii="宋体" w:hAnsi="宋体" w:cs="宋体"/>
          <w:color w:val="000000"/>
          <w:sz w:val="21"/>
          <w:szCs w:val="21"/>
          <w:highlight w:val="none"/>
          <w:lang w:val="zh-CN"/>
        </w:rPr>
      </w:r>
      <w:r/>
    </w:p>
    <w:p>
      <w:pPr>
        <w:pStyle w:val="796"/>
        <w:ind w:firstLine="42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2.5中标人（乙方）：合同中规定的向采购方提供货物和服务的法人或其他组织和自然人。</w:t>
      </w:r>
      <w:r>
        <w:rPr>
          <w:rFonts w:hint="eastAsia" w:ascii="宋体" w:hAnsi="宋体" w:cs="宋体"/>
          <w:color w:val="000000"/>
          <w:sz w:val="21"/>
          <w:szCs w:val="21"/>
          <w:highlight w:val="none"/>
        </w:rPr>
      </w:r>
      <w:r/>
    </w:p>
    <w:p>
      <w:pPr>
        <w:pStyle w:val="796"/>
        <w:ind w:firstLine="42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rPr>
          <w:rFonts w:hint="eastAsia" w:ascii="宋体" w:hAnsi="宋体" w:cs="宋体"/>
          <w:color w:val="000000"/>
          <w:sz w:val="21"/>
          <w:szCs w:val="21"/>
          <w:highlight w:val="none"/>
        </w:rPr>
      </w:r>
      <w:r/>
    </w:p>
    <w:p>
      <w:pPr>
        <w:pStyle w:val="796"/>
        <w:ind w:right="62" w:firstLine="422"/>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2.7 货物：系指乙方按采购文件规定，应向甲方提供的一切设备、备品、备件、工具、手册及其他有关技术资料和材料。</w:t>
      </w:r>
      <w:r>
        <w:rPr>
          <w:rFonts w:hint="eastAsia" w:ascii="宋体" w:hAnsi="宋体" w:cs="宋体"/>
          <w:color w:val="000000"/>
          <w:sz w:val="21"/>
          <w:szCs w:val="21"/>
          <w:highlight w:val="none"/>
          <w:lang w:val="zh-CN"/>
        </w:rPr>
      </w:r>
      <w:r/>
    </w:p>
    <w:p>
      <w:pPr>
        <w:pStyle w:val="796"/>
        <w:ind w:firstLine="422"/>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服务：系指本次招标采购文件规定中标人应承担的与提供货物和服务有关的辅助服务，比如运输、保险、安装、调试、提供技术援助、培训、配合措施、维修响应及合同中规定中标人应承担的其他义务。</w:t>
      </w:r>
      <w:r>
        <w:rPr>
          <w:rFonts w:hint="eastAsia" w:ascii="宋体" w:hAnsi="宋体" w:cs="宋体"/>
          <w:color w:val="000000"/>
          <w:sz w:val="21"/>
          <w:szCs w:val="21"/>
          <w:highlight w:val="none"/>
          <w:lang w:val="zh-CN"/>
        </w:rPr>
      </w:r>
      <w:r/>
    </w:p>
    <w:p>
      <w:pPr>
        <w:pStyle w:val="796"/>
        <w:ind w:firstLine="42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2.9 知识产权：指专利权、商标权、著作权等无形财产专有权的统称。</w:t>
      </w:r>
      <w:r>
        <w:rPr>
          <w:rFonts w:hint="eastAsia" w:ascii="宋体" w:hAnsi="宋体" w:cs="宋体"/>
          <w:color w:val="000000"/>
          <w:sz w:val="21"/>
          <w:szCs w:val="21"/>
          <w:highlight w:val="none"/>
        </w:rPr>
      </w:r>
      <w:r/>
    </w:p>
    <w:p>
      <w:pPr>
        <w:pStyle w:val="796"/>
        <w:ind w:firstLine="42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2.10 天：日历日。</w:t>
      </w:r>
      <w:r>
        <w:rPr>
          <w:rFonts w:hint="eastAsia" w:ascii="宋体" w:hAnsi="宋体" w:cs="宋体"/>
          <w:color w:val="000000"/>
          <w:sz w:val="21"/>
          <w:szCs w:val="21"/>
          <w:highlight w:val="none"/>
        </w:rPr>
      </w:r>
      <w:r/>
    </w:p>
    <w:p>
      <w:pPr>
        <w:pStyle w:val="796"/>
        <w:ind w:firstLine="42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2.11 交货地点：合同中明确约定的乙方提交的货物和服务最终到达地点。</w:t>
      </w:r>
      <w:r>
        <w:rPr>
          <w:rFonts w:hint="eastAsia" w:ascii="宋体" w:hAnsi="宋体" w:cs="宋体"/>
          <w:color w:val="000000"/>
          <w:sz w:val="21"/>
          <w:szCs w:val="21"/>
          <w:highlight w:val="none"/>
        </w:rPr>
      </w:r>
      <w:r/>
    </w:p>
    <w:p>
      <w:pPr>
        <w:pStyle w:val="796"/>
        <w:ind w:firstLine="42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2.12 合同价款：根据合同规定，乙方在正确地履行合同义务后甲方应支付乙方的价款。</w:t>
      </w:r>
      <w:r>
        <w:rPr>
          <w:rFonts w:hint="eastAsia" w:ascii="宋体" w:hAnsi="宋体" w:cs="宋体"/>
          <w:color w:val="000000"/>
          <w:sz w:val="21"/>
          <w:szCs w:val="21"/>
          <w:highlight w:val="none"/>
        </w:rPr>
      </w:r>
      <w:r/>
    </w:p>
    <w:p>
      <w:pPr>
        <w:pStyle w:val="796"/>
        <w:ind w:firstLine="422"/>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2.13 产地：货物开采、生长、生产、最终制造、加工或提供服务的来源地。</w:t>
      </w:r>
      <w:r>
        <w:rPr>
          <w:rFonts w:hint="eastAsia" w:ascii="宋体" w:hAnsi="宋体" w:cs="宋体"/>
          <w:color w:val="000000"/>
          <w:sz w:val="21"/>
          <w:szCs w:val="21"/>
          <w:highlight w:val="none"/>
          <w:lang w:val="zh-CN"/>
        </w:rPr>
      </w:r>
      <w:r/>
    </w:p>
    <w:p>
      <w:pPr>
        <w:pStyle w:val="796"/>
        <w:ind w:firstLine="422"/>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2.14 不可抗力：不能预见、不能避免并且不能克服的客观情况。</w:t>
      </w:r>
      <w:r>
        <w:rPr>
          <w:rFonts w:hint="eastAsia" w:ascii="宋体" w:hAnsi="宋体" w:cs="宋体"/>
          <w:color w:val="000000"/>
          <w:sz w:val="21"/>
          <w:szCs w:val="21"/>
          <w:highlight w:val="none"/>
          <w:lang w:val="zh-CN"/>
        </w:rPr>
      </w:r>
      <w:r/>
    </w:p>
    <w:p>
      <w:pPr>
        <w:pStyle w:val="796"/>
        <w:ind w:firstLine="422"/>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2.15 实质响应：满足有关本次采购标的、数量、价款、质保期或者报酬、履行期限、履行地点和方式、违约责任和解决争议方法等要求。</w:t>
      </w:r>
      <w:r>
        <w:rPr>
          <w:rFonts w:hint="eastAsia" w:ascii="宋体" w:hAnsi="宋体" w:cs="宋体"/>
          <w:color w:val="000000"/>
          <w:sz w:val="21"/>
          <w:szCs w:val="21"/>
          <w:highlight w:val="none"/>
          <w:lang w:val="zh-CN"/>
        </w:rPr>
      </w:r>
      <w:r/>
    </w:p>
    <w:p>
      <w:pPr>
        <w:pStyle w:val="796"/>
        <w:ind w:firstLine="422"/>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2.16 进口产品：通过中国海关报关验放进入中国境内且产自关境外的产品。</w:t>
      </w:r>
      <w:r>
        <w:rPr>
          <w:rFonts w:hint="eastAsia" w:ascii="宋体" w:hAnsi="宋体" w:cs="宋体"/>
          <w:color w:val="000000"/>
          <w:sz w:val="21"/>
          <w:szCs w:val="21"/>
          <w:highlight w:val="none"/>
          <w:lang w:val="zh-CN"/>
        </w:rPr>
      </w:r>
      <w:r/>
    </w:p>
    <w:p>
      <w:pPr>
        <w:pStyle w:val="796"/>
        <w:ind w:firstLine="422"/>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2.17 书面形式：指书面文字、合同书、信件和传真等可以有形地表现所载内容的形式。</w:t>
      </w:r>
      <w:r>
        <w:rPr>
          <w:rFonts w:hint="eastAsia" w:ascii="宋体" w:hAnsi="宋体" w:cs="宋体"/>
          <w:color w:val="000000"/>
          <w:sz w:val="21"/>
          <w:szCs w:val="21"/>
          <w:highlight w:val="none"/>
          <w:lang w:val="zh-CN"/>
        </w:rPr>
      </w:r>
      <w:r/>
    </w:p>
    <w:p>
      <w:pPr>
        <w:pStyle w:val="796"/>
        <w:ind w:firstLine="422"/>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2.18中小企业：是指在中华人民共和国境内依法设立，依据国务院批准的中小企业划分标准确定的中型企业、小型企业和微型企业，但与大企业的负责人为同一人，或者与大企业存在直接控股、管理关系的除外。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s="宋体"/>
          <w:color w:val="000000"/>
          <w:sz w:val="21"/>
          <w:szCs w:val="21"/>
          <w:highlight w:val="none"/>
          <w:lang w:val="zh-CN"/>
        </w:rPr>
      </w:r>
      <w:r/>
    </w:p>
    <w:p>
      <w:pPr>
        <w:pStyle w:val="796"/>
        <w:ind w:firstLine="422"/>
        <w:spacing w:line="400" w:lineRule="exact"/>
        <w:rPr>
          <w:rFonts w:hint="eastAsia" w:ascii="宋体" w:hAnsi="宋体" w:cs="宋体"/>
          <w:b/>
          <w:bCs/>
          <w:color w:val="000000"/>
          <w:sz w:val="21"/>
          <w:szCs w:val="21"/>
          <w:highlight w:val="none"/>
        </w:rPr>
        <w:outlineLvl w:val="0"/>
      </w:pPr>
      <w:r>
        <w:rPr>
          <w:rFonts w:hint="eastAsia" w:ascii="宋体" w:hAnsi="宋体" w:cs="宋体"/>
          <w:b/>
          <w:bCs/>
          <w:color w:val="000000"/>
          <w:sz w:val="21"/>
          <w:szCs w:val="21"/>
          <w:highlight w:val="none"/>
          <w:lang w:val="zh-CN"/>
        </w:rPr>
        <w:t xml:space="preserve">二、投标人（供应商）</w:t>
      </w:r>
      <w:r>
        <w:rPr>
          <w:rFonts w:hint="eastAsia" w:ascii="宋体" w:hAnsi="宋体" w:cs="宋体"/>
          <w:b/>
          <w:bCs/>
          <w:color w:val="000000"/>
          <w:sz w:val="21"/>
          <w:szCs w:val="21"/>
          <w:highlight w:val="none"/>
        </w:rPr>
      </w:r>
      <w:r/>
    </w:p>
    <w:p>
      <w:pPr>
        <w:pStyle w:val="796"/>
        <w:ind w:firstLine="422"/>
        <w:spacing w:line="400" w:lineRule="exact"/>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3.供应商资格要求：</w:t>
      </w:r>
      <w:r>
        <w:rPr>
          <w:rFonts w:hint="eastAsia" w:ascii="宋体" w:hAnsi="宋体" w:cs="宋体"/>
          <w:b/>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3.1供应商应当具备下列一般条件：</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3.1.1 具有独立承担民事责任的能力；</w:t>
      </w:r>
      <w:r>
        <w:rPr>
          <w:rFonts w:hint="eastAsia" w:ascii="宋体" w:hAnsi="宋体" w:cs="宋体"/>
          <w:color w:val="000000"/>
          <w:sz w:val="21"/>
          <w:szCs w:val="21"/>
          <w:highlight w:val="none"/>
        </w:rPr>
      </w:r>
      <w:r/>
    </w:p>
    <w:p>
      <w:pPr>
        <w:pStyle w:val="796"/>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3.1.2 具有良好的商业信誉和健全的财务会计制度；</w:t>
      </w:r>
      <w:r>
        <w:rPr>
          <w:rFonts w:hint="eastAsia" w:ascii="宋体" w:hAnsi="宋体" w:cs="宋体"/>
          <w:color w:val="000000"/>
          <w:sz w:val="21"/>
          <w:szCs w:val="21"/>
          <w:highlight w:val="none"/>
        </w:rPr>
      </w:r>
      <w:r/>
    </w:p>
    <w:p>
      <w:pPr>
        <w:pStyle w:val="796"/>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3.1.3 具有履行合同所必需的设备和专业技术能力；</w:t>
      </w:r>
      <w:r>
        <w:rPr>
          <w:rFonts w:hint="eastAsia" w:ascii="宋体" w:hAnsi="宋体" w:cs="宋体"/>
          <w:color w:val="000000"/>
          <w:sz w:val="21"/>
          <w:szCs w:val="21"/>
          <w:highlight w:val="none"/>
        </w:rPr>
      </w:r>
      <w:r/>
    </w:p>
    <w:p>
      <w:pPr>
        <w:pStyle w:val="796"/>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3.1.4 有依法缴纳税收和社会保障资金的良好记录；</w:t>
      </w:r>
      <w:r>
        <w:rPr>
          <w:rFonts w:hint="eastAsia" w:ascii="宋体" w:hAnsi="宋体" w:cs="宋体"/>
          <w:color w:val="000000"/>
          <w:sz w:val="21"/>
          <w:szCs w:val="21"/>
          <w:highlight w:val="none"/>
        </w:rPr>
      </w:r>
      <w:r/>
    </w:p>
    <w:p>
      <w:pPr>
        <w:pStyle w:val="796"/>
        <w:ind w:firstLine="420"/>
        <w:spacing w:line="400" w:lineRule="exact"/>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3.1.5 参加政府采购活动前三年内，在经营活动中没有重大违法记录；</w:t>
      </w:r>
      <w:r>
        <w:rPr>
          <w:rFonts w:hint="eastAsia" w:ascii="宋体" w:hAnsi="宋体" w:cs="宋体"/>
          <w:color w:val="000000"/>
          <w:sz w:val="21"/>
          <w:szCs w:val="21"/>
          <w:highlight w:val="none"/>
        </w:rPr>
      </w:r>
      <w:r/>
    </w:p>
    <w:p>
      <w:pPr>
        <w:pStyle w:val="796"/>
        <w:ind w:firstLine="420"/>
        <w:spacing w:line="400" w:lineRule="exact"/>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3.1.6 法律、行政法规规定的其他条件；</w:t>
      </w:r>
      <w:r>
        <w:rPr>
          <w:rFonts w:hint="eastAsia" w:ascii="宋体" w:hAnsi="宋体" w:cs="宋体"/>
          <w:color w:val="000000"/>
          <w:sz w:val="21"/>
          <w:szCs w:val="21"/>
          <w:highlight w:val="none"/>
        </w:rPr>
      </w:r>
      <w:r/>
    </w:p>
    <w:p>
      <w:pPr>
        <w:pStyle w:val="796"/>
        <w:ind w:firstLine="422"/>
        <w:spacing w:line="40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3.2供应商应当具备的特殊条件</w:t>
      </w:r>
      <w:r>
        <w:rPr>
          <w:rFonts w:hint="eastAsia" w:ascii="宋体" w:hAnsi="宋体" w:cs="宋体"/>
          <w:b/>
          <w:bCs/>
          <w:color w:val="000000"/>
          <w:sz w:val="21"/>
          <w:szCs w:val="21"/>
          <w:highlight w:val="none"/>
          <w:lang w:val="zh-CN"/>
        </w:rPr>
      </w:r>
      <w:r/>
    </w:p>
    <w:p>
      <w:pPr>
        <w:pStyle w:val="796"/>
        <w:ind w:firstLine="422"/>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3</w:t>
      </w:r>
      <w:r>
        <w:rPr>
          <w:rFonts w:hint="eastAsia" w:ascii="宋体" w:hAnsi="宋体" w:cs="宋体"/>
          <w:b/>
          <w:bCs/>
          <w:color w:val="000000"/>
          <w:sz w:val="21"/>
          <w:szCs w:val="21"/>
          <w:highlight w:val="none"/>
          <w:lang w:val="en-US" w:eastAsia="zh-CN"/>
        </w:rPr>
        <w:t xml:space="preserve">.2.1</w:t>
      </w:r>
      <w:r>
        <w:rPr>
          <w:rFonts w:hint="eastAsia" w:ascii="宋体" w:hAnsi="宋体" w:cs="宋体"/>
          <w:b/>
          <w:bCs/>
          <w:color w:val="000000"/>
          <w:sz w:val="21"/>
          <w:szCs w:val="21"/>
          <w:highlight w:val="none"/>
        </w:rPr>
        <w:t xml:space="preserve">若供应商为食品销售企业，须提供行业主管部门颁发的《食品经营许可证》复印件（仅供应食用农产品及预包装食品的，可提供仅销售预包装食品经营者备案复印件）；</w:t>
      </w:r>
      <w:r>
        <w:rPr>
          <w:rFonts w:hint="eastAsia" w:ascii="宋体" w:hAnsi="宋体" w:cs="宋体"/>
          <w:b/>
          <w:bCs/>
          <w:color w:val="000000"/>
          <w:sz w:val="21"/>
          <w:szCs w:val="21"/>
          <w:highlight w:val="none"/>
        </w:rPr>
      </w:r>
      <w:r/>
    </w:p>
    <w:p>
      <w:pPr>
        <w:pStyle w:val="796"/>
        <w:ind w:firstLine="422"/>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3.</w:t>
      </w:r>
      <w:r>
        <w:rPr>
          <w:rFonts w:hint="eastAsia" w:ascii="宋体" w:hAnsi="宋体" w:cs="宋体"/>
          <w:b/>
          <w:bCs/>
          <w:color w:val="000000"/>
          <w:sz w:val="21"/>
          <w:szCs w:val="21"/>
          <w:highlight w:val="none"/>
        </w:rPr>
        <w:t xml:space="preserve">2.</w:t>
      </w:r>
      <w:r>
        <w:rPr>
          <w:rFonts w:hint="eastAsia" w:ascii="宋体" w:hAnsi="宋体" w:cs="宋体"/>
          <w:b/>
          <w:bCs/>
          <w:color w:val="000000"/>
          <w:sz w:val="21"/>
          <w:szCs w:val="21"/>
          <w:highlight w:val="none"/>
          <w:lang w:val="en-US" w:eastAsia="zh-CN"/>
        </w:rPr>
        <w:t xml:space="preserve">2</w:t>
      </w:r>
      <w:r>
        <w:rPr>
          <w:rFonts w:hint="eastAsia" w:ascii="宋体" w:hAnsi="宋体" w:cs="宋体"/>
          <w:b/>
          <w:bCs/>
          <w:color w:val="000000"/>
          <w:sz w:val="21"/>
          <w:szCs w:val="21"/>
          <w:highlight w:val="none"/>
        </w:rPr>
        <w:t xml:space="preserve">若供应商为食品生产企业，须提供行业主管部门颁发的《食品生产许可证》复印件。</w:t>
      </w:r>
      <w:r>
        <w:rPr>
          <w:rFonts w:hint="eastAsia" w:ascii="宋体" w:hAnsi="宋体" w:cs="宋体"/>
          <w:b/>
          <w:bCs/>
          <w:color w:val="000000"/>
          <w:sz w:val="21"/>
          <w:szCs w:val="21"/>
          <w:highlight w:val="none"/>
        </w:rPr>
      </w:r>
      <w:r/>
    </w:p>
    <w:p>
      <w:pPr>
        <w:pStyle w:val="796"/>
        <w:ind w:firstLine="422"/>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4.投标人代表</w:t>
      </w:r>
      <w:r>
        <w:rPr>
          <w:rFonts w:hint="eastAsia" w:ascii="宋体" w:hAnsi="宋体" w:cs="宋体"/>
          <w:b/>
          <w:bCs/>
          <w:color w:val="000000"/>
          <w:sz w:val="21"/>
          <w:szCs w:val="21"/>
          <w:highlight w:val="none"/>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4.1指全权代表投标人参加投标活动并签署投标文件的人，如果投标人代表不是法定代表人，须持有《法人授权委托书》（详见统一格式）。</w:t>
      </w:r>
      <w:r>
        <w:rPr>
          <w:rFonts w:hint="eastAsia" w:ascii="宋体" w:hAnsi="宋体" w:cs="宋体"/>
          <w:color w:val="000000"/>
          <w:sz w:val="21"/>
          <w:szCs w:val="21"/>
          <w:highlight w:val="none"/>
          <w:lang w:val="zh-CN"/>
        </w:rPr>
      </w:r>
      <w:r/>
    </w:p>
    <w:p>
      <w:pPr>
        <w:pStyle w:val="796"/>
        <w:ind w:firstLine="422"/>
        <w:spacing w:line="400" w:lineRule="exact"/>
        <w:rPr>
          <w:rFonts w:hint="eastAsia" w:ascii="宋体" w:hAnsi="宋体" w:cs="宋体"/>
          <w:b/>
          <w:bCs/>
          <w:color w:val="000000"/>
          <w:sz w:val="21"/>
          <w:szCs w:val="21"/>
          <w:highlight w:val="none"/>
          <w:lang w:val="zh-CN"/>
        </w:rPr>
        <w:outlineLvl w:val="0"/>
      </w:pPr>
      <w:r>
        <w:rPr>
          <w:rFonts w:hint="eastAsia" w:ascii="宋体" w:hAnsi="宋体" w:cs="宋体"/>
          <w:b/>
          <w:bCs/>
          <w:color w:val="000000"/>
          <w:sz w:val="21"/>
          <w:szCs w:val="21"/>
          <w:highlight w:val="none"/>
          <w:lang w:val="zh-CN"/>
        </w:rPr>
        <w:t xml:space="preserve">5.投标费用 </w:t>
      </w:r>
      <w:r>
        <w:rPr>
          <w:rFonts w:hint="eastAsia" w:ascii="宋体" w:hAnsi="宋体" w:cs="宋体"/>
          <w:b/>
          <w:bCs/>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5.1无论投标过程中的做法和结果如何，投标人自行承担所有与参加投标有关的全部费用。</w:t>
      </w:r>
      <w:r>
        <w:rPr>
          <w:rFonts w:hint="eastAsia" w:ascii="宋体" w:hAnsi="宋体" w:cs="宋体"/>
          <w:color w:val="000000"/>
          <w:sz w:val="21"/>
          <w:szCs w:val="21"/>
          <w:highlight w:val="none"/>
        </w:rPr>
      </w:r>
      <w:r/>
    </w:p>
    <w:p>
      <w:pPr>
        <w:pStyle w:val="796"/>
        <w:ind w:firstLine="422"/>
        <w:spacing w:line="400" w:lineRule="exact"/>
        <w:rPr>
          <w:rFonts w:hint="eastAsia" w:ascii="宋体" w:hAnsi="宋体" w:cs="宋体"/>
          <w:b/>
          <w:bCs/>
          <w:color w:val="000000"/>
          <w:sz w:val="21"/>
          <w:szCs w:val="21"/>
          <w:highlight w:val="none"/>
          <w:lang w:val="zh-CN"/>
        </w:rPr>
        <w:outlineLvl w:val="0"/>
      </w:pPr>
      <w:r>
        <w:rPr>
          <w:rFonts w:hint="eastAsia" w:ascii="宋体" w:hAnsi="宋体" w:cs="宋体"/>
          <w:b/>
          <w:bCs/>
          <w:color w:val="000000"/>
          <w:sz w:val="21"/>
          <w:szCs w:val="21"/>
          <w:highlight w:val="none"/>
          <w:lang w:val="zh-CN"/>
        </w:rPr>
        <w:t xml:space="preserve">6.联合体投标</w:t>
      </w:r>
      <w:r>
        <w:rPr>
          <w:rFonts w:hint="eastAsia" w:ascii="宋体" w:hAnsi="宋体" w:cs="宋体"/>
          <w:b/>
          <w:bCs/>
          <w:color w:val="000000"/>
          <w:sz w:val="21"/>
          <w:szCs w:val="21"/>
          <w:highlight w:val="none"/>
          <w:lang w:val="zh-CN"/>
        </w:rPr>
      </w:r>
      <w:r/>
    </w:p>
    <w:p>
      <w:pPr>
        <w:pStyle w:val="796"/>
        <w:ind w:firstLine="420"/>
        <w:spacing w:line="400" w:lineRule="exac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本采购项目不接受联合体投标。</w:t>
      </w:r>
      <w:r>
        <w:rPr>
          <w:rFonts w:hint="eastAsia" w:ascii="宋体" w:hAnsi="宋体" w:cs="宋体"/>
          <w:bCs/>
          <w:color w:val="000000"/>
          <w:sz w:val="21"/>
          <w:szCs w:val="21"/>
          <w:highlight w:val="none"/>
          <w:lang w:val="zh-CN"/>
        </w:rPr>
      </w:r>
      <w:r/>
    </w:p>
    <w:p>
      <w:pPr>
        <w:pStyle w:val="796"/>
        <w:ind w:firstLine="422"/>
        <w:spacing w:line="400" w:lineRule="exact"/>
        <w:rPr>
          <w:rFonts w:hint="eastAsia" w:ascii="宋体" w:hAnsi="宋体" w:cs="宋体"/>
          <w:b/>
          <w:bCs/>
          <w:color w:val="000000"/>
          <w:sz w:val="21"/>
          <w:szCs w:val="21"/>
          <w:highlight w:val="none"/>
          <w:lang w:val="zh-CN"/>
        </w:rPr>
        <w:outlineLvl w:val="0"/>
      </w:pPr>
      <w:r>
        <w:rPr>
          <w:rFonts w:hint="eastAsia" w:ascii="宋体" w:hAnsi="宋体" w:cs="宋体"/>
          <w:b/>
          <w:bCs/>
          <w:color w:val="000000"/>
          <w:sz w:val="21"/>
          <w:szCs w:val="21"/>
          <w:highlight w:val="none"/>
          <w:lang w:val="zh-CN"/>
        </w:rPr>
        <w:t xml:space="preserve">三、采购文件的说明</w:t>
      </w:r>
      <w:r>
        <w:rPr>
          <w:rFonts w:hint="eastAsia" w:ascii="宋体" w:hAnsi="宋体" w:cs="宋体"/>
          <w:b/>
          <w:bCs/>
          <w:color w:val="000000"/>
          <w:sz w:val="21"/>
          <w:szCs w:val="21"/>
          <w:highlight w:val="none"/>
          <w:lang w:val="zh-CN"/>
        </w:rPr>
      </w:r>
      <w:r/>
    </w:p>
    <w:p>
      <w:pPr>
        <w:pStyle w:val="796"/>
        <w:ind w:firstLine="422"/>
        <w:spacing w:line="400" w:lineRule="exact"/>
        <w:rPr>
          <w:rFonts w:hint="eastAsia" w:ascii="宋体" w:hAnsi="宋体" w:cs="宋体"/>
          <w:b/>
          <w:bCs/>
          <w:color w:val="000000"/>
          <w:sz w:val="21"/>
          <w:szCs w:val="21"/>
          <w:highlight w:val="none"/>
          <w:lang w:val="zh-CN"/>
        </w:rPr>
        <w:outlineLvl w:val="0"/>
      </w:pPr>
      <w:r>
        <w:rPr>
          <w:rFonts w:hint="eastAsia" w:ascii="宋体" w:hAnsi="宋体" w:cs="宋体"/>
          <w:b/>
          <w:bCs/>
          <w:color w:val="000000"/>
          <w:sz w:val="21"/>
          <w:szCs w:val="21"/>
          <w:highlight w:val="none"/>
          <w:lang w:val="zh-CN"/>
        </w:rPr>
        <w:t xml:space="preserve">7.采购文件</w:t>
      </w:r>
      <w:r>
        <w:rPr>
          <w:rFonts w:hint="eastAsia" w:ascii="宋体" w:hAnsi="宋体" w:cs="宋体"/>
          <w:b/>
          <w:bCs/>
          <w:color w:val="000000"/>
          <w:sz w:val="21"/>
          <w:szCs w:val="21"/>
          <w:highlight w:val="none"/>
          <w:lang w:val="zh-CN"/>
        </w:rPr>
      </w:r>
      <w:r/>
    </w:p>
    <w:p>
      <w:pPr>
        <w:pStyle w:val="796"/>
        <w:ind w:firstLine="420"/>
        <w:spacing w:line="400" w:lineRule="exact"/>
        <w:rPr>
          <w:rFonts w:hint="eastAsia" w:ascii="宋体" w:hAnsi="宋体" w:cs="宋体"/>
          <w:b/>
          <w:bCs/>
          <w:color w:val="000000"/>
          <w:sz w:val="21"/>
          <w:szCs w:val="21"/>
          <w:highlight w:val="none"/>
          <w:lang w:val="zh-CN"/>
        </w:rPr>
        <w:outlineLvl w:val="0"/>
      </w:pPr>
      <w:r>
        <w:rPr>
          <w:rFonts w:hint="eastAsia" w:ascii="宋体" w:hAnsi="宋体" w:cs="宋体"/>
          <w:bCs/>
          <w:color w:val="000000"/>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作出实质性响应，其风险由投标人自行承担，并根据有关条款规定，该投标有可能被拒绝。</w:t>
      </w:r>
      <w:r>
        <w:rPr>
          <w:rFonts w:hint="eastAsia" w:ascii="宋体" w:hAnsi="宋体" w:cs="宋体"/>
          <w:b/>
          <w:bCs/>
          <w:color w:val="000000"/>
          <w:sz w:val="21"/>
          <w:szCs w:val="21"/>
          <w:highlight w:val="none"/>
          <w:lang w:val="zh-CN"/>
        </w:rPr>
      </w:r>
      <w:r/>
    </w:p>
    <w:p>
      <w:pPr>
        <w:pStyle w:val="796"/>
        <w:ind w:firstLine="422"/>
        <w:spacing w:line="400" w:lineRule="exact"/>
        <w:rPr>
          <w:rFonts w:hint="eastAsia" w:ascii="宋体" w:hAnsi="宋体" w:cs="宋体"/>
          <w:b/>
          <w:bCs/>
          <w:color w:val="000000"/>
          <w:sz w:val="21"/>
          <w:szCs w:val="21"/>
          <w:highlight w:val="none"/>
          <w:lang w:val="zh-CN"/>
        </w:rPr>
        <w:outlineLvl w:val="0"/>
      </w:pPr>
      <w:r>
        <w:rPr>
          <w:rFonts w:hint="eastAsia" w:ascii="宋体" w:hAnsi="宋体" w:cs="宋体"/>
          <w:b/>
          <w:bCs/>
          <w:color w:val="000000"/>
          <w:sz w:val="21"/>
          <w:szCs w:val="21"/>
          <w:highlight w:val="none"/>
          <w:lang w:val="zh-CN"/>
        </w:rPr>
        <w:t xml:space="preserve">8.采购文件的询问与澄清</w:t>
      </w:r>
      <w:r>
        <w:rPr>
          <w:rFonts w:hint="eastAsia" w:ascii="宋体" w:hAnsi="宋体" w:cs="宋体"/>
          <w:b/>
          <w:bCs/>
          <w:color w:val="000000"/>
          <w:sz w:val="21"/>
          <w:szCs w:val="21"/>
          <w:highlight w:val="none"/>
          <w:lang w:val="zh-CN"/>
        </w:rPr>
      </w:r>
      <w:r/>
    </w:p>
    <w:p>
      <w:pPr>
        <w:pStyle w:val="796"/>
        <w:ind w:firstLine="422"/>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8.1投标人在收到采购文件后，若有问题需要询问，应于收到采购文件后</w:t>
      </w:r>
      <w:r>
        <w:rPr>
          <w:rFonts w:hint="eastAsia" w:ascii="宋体" w:hAnsi="宋体" w:cs="宋体"/>
          <w:bCs/>
          <w:color w:val="000000"/>
          <w:sz w:val="21"/>
          <w:szCs w:val="21"/>
          <w:highlight w:val="none"/>
        </w:rPr>
        <w:t xml:space="preserve">向采购代理机构</w:t>
      </w:r>
      <w:r>
        <w:rPr>
          <w:rFonts w:hint="eastAsia" w:ascii="宋体" w:hAnsi="宋体" w:cs="宋体"/>
          <w:bCs/>
          <w:color w:val="000000"/>
          <w:sz w:val="21"/>
          <w:szCs w:val="21"/>
          <w:highlight w:val="none"/>
          <w:lang w:val="zh-CN"/>
        </w:rPr>
        <w:t xml:space="preserve">提出，采购代理机构将予以解答。</w:t>
      </w:r>
      <w:r>
        <w:rPr>
          <w:rFonts w:hint="eastAsia" w:ascii="宋体" w:hAnsi="宋体" w:cs="宋体"/>
          <w:bCs/>
          <w:color w:val="000000"/>
          <w:sz w:val="21"/>
          <w:szCs w:val="21"/>
          <w:highlight w:val="none"/>
          <w:lang w:val="zh-CN"/>
        </w:rPr>
      </w:r>
      <w:r/>
    </w:p>
    <w:p>
      <w:pPr>
        <w:pStyle w:val="796"/>
        <w:ind w:firstLine="422"/>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8.2采购人或者采购代理机构可以对已发出的采购文件进行必要的澄清或者修改，并发布澄清（修改）公告。澄清或者修改的内容为采购文件的组成部分。</w:t>
      </w:r>
      <w:r>
        <w:rPr>
          <w:rFonts w:hint="eastAsia" w:ascii="宋体" w:hAnsi="宋体" w:cs="宋体"/>
          <w:bCs/>
          <w:color w:val="000000"/>
          <w:sz w:val="21"/>
          <w:szCs w:val="21"/>
          <w:highlight w:val="none"/>
          <w:lang w:val="zh-CN"/>
        </w:rPr>
      </w:r>
      <w:r/>
    </w:p>
    <w:p>
      <w:pPr>
        <w:pStyle w:val="796"/>
        <w:ind w:firstLine="422"/>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rPr>
          <w:rFonts w:hint="eastAsia" w:ascii="宋体" w:hAnsi="宋体" w:cs="宋体"/>
          <w:bCs/>
          <w:color w:val="000000"/>
          <w:sz w:val="21"/>
          <w:szCs w:val="21"/>
          <w:highlight w:val="none"/>
          <w:lang w:val="zh-CN"/>
        </w:rPr>
      </w:r>
      <w:r/>
    </w:p>
    <w:p>
      <w:pPr>
        <w:pStyle w:val="796"/>
        <w:ind w:firstLine="422"/>
        <w:spacing w:line="360" w:lineRule="auto"/>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8.4至采购文件获取截止时间，获取采购文件的潜在投标人不足3家的，采购人或采购代理机构可以顺延采购文件提供期限。</w:t>
      </w:r>
      <w:r>
        <w:rPr>
          <w:rFonts w:hint="eastAsia" w:ascii="宋体" w:hAnsi="宋体" w:cs="宋体"/>
          <w:bCs/>
          <w:color w:val="000000"/>
          <w:sz w:val="21"/>
          <w:szCs w:val="21"/>
          <w:highlight w:val="none"/>
          <w:lang w:val="zh-CN"/>
        </w:rPr>
      </w:r>
      <w:r/>
    </w:p>
    <w:p>
      <w:pPr>
        <w:pStyle w:val="796"/>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9.采购文件的修改</w:t>
      </w:r>
      <w:r>
        <w:rPr>
          <w:rFonts w:hint="eastAsia" w:ascii="宋体" w:hAnsi="宋体" w:cs="宋体"/>
          <w:b/>
          <w:bCs/>
          <w:color w:val="000000"/>
          <w:sz w:val="21"/>
          <w:szCs w:val="21"/>
          <w:highlight w:val="none"/>
        </w:rPr>
      </w:r>
      <w:r/>
    </w:p>
    <w:p>
      <w:pPr>
        <w:pStyle w:val="796"/>
        <w:ind w:firstLine="422"/>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9.1采购代理机构无论出于自己的考虑，还是出于对投标人提问的澄清，均可对采购文件用补充文件的方式进行修改。</w:t>
      </w:r>
      <w:r>
        <w:rPr>
          <w:rFonts w:hint="eastAsia" w:ascii="宋体" w:hAnsi="宋体" w:cs="宋体"/>
          <w:color w:val="000000"/>
          <w:sz w:val="21"/>
          <w:szCs w:val="21"/>
          <w:highlight w:val="none"/>
          <w:lang w:val="zh-CN"/>
        </w:rPr>
      </w:r>
      <w:r/>
    </w:p>
    <w:p>
      <w:pPr>
        <w:pStyle w:val="796"/>
        <w:ind w:firstLine="422"/>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9.2采购代理机构对采购文件的修改，将以补充通知的形式在网上发布公告。补充通知将作为采购文件的组成部分，对所有投标人有约束力。</w:t>
      </w:r>
      <w:r>
        <w:rPr>
          <w:rFonts w:hint="eastAsia" w:ascii="宋体" w:hAnsi="宋体" w:cs="宋体"/>
          <w:color w:val="000000"/>
          <w:sz w:val="21"/>
          <w:szCs w:val="21"/>
          <w:highlight w:val="none"/>
          <w:lang w:val="zh-CN"/>
        </w:rPr>
      </w:r>
      <w:r/>
    </w:p>
    <w:p>
      <w:pPr>
        <w:pStyle w:val="796"/>
        <w:ind w:firstLine="422"/>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rFonts w:hint="eastAsia" w:ascii="宋体" w:hAnsi="宋体" w:cs="宋体"/>
          <w:color w:val="000000"/>
          <w:sz w:val="21"/>
          <w:szCs w:val="21"/>
          <w:highlight w:val="none"/>
          <w:lang w:val="zh-CN"/>
        </w:rPr>
      </w:r>
      <w:r/>
    </w:p>
    <w:p>
      <w:pPr>
        <w:pStyle w:val="796"/>
        <w:spacing w:line="360" w:lineRule="auto"/>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10.质疑</w:t>
      </w:r>
      <w:r>
        <w:rPr>
          <w:rFonts w:hint="eastAsia" w:ascii="宋体" w:hAnsi="宋体" w:cs="宋体"/>
          <w:b/>
          <w:color w:val="000000"/>
          <w:sz w:val="21"/>
          <w:szCs w:val="21"/>
          <w:highlight w:val="none"/>
          <w:lang w:val="zh-CN"/>
        </w:rPr>
      </w:r>
      <w:r/>
    </w:p>
    <w:p>
      <w:pPr>
        <w:pStyle w:val="796"/>
        <w:ind w:firstLine="422"/>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hint="eastAsia" w:ascii="宋体" w:hAnsi="宋体" w:cs="宋体"/>
          <w:color w:val="000000"/>
          <w:sz w:val="21"/>
          <w:szCs w:val="21"/>
          <w:highlight w:val="none"/>
          <w:lang w:val="zh-CN"/>
        </w:rPr>
      </w:r>
      <w:r/>
    </w:p>
    <w:p>
      <w:pPr>
        <w:pStyle w:val="796"/>
        <w:ind w:firstLine="422"/>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rPr>
          <w:rFonts w:hint="eastAsia" w:ascii="宋体" w:hAnsi="宋体" w:cs="宋体"/>
          <w:color w:val="000000"/>
          <w:sz w:val="21"/>
          <w:szCs w:val="21"/>
          <w:highlight w:val="none"/>
          <w:lang w:val="zh-CN"/>
        </w:rPr>
      </w:r>
      <w:r/>
    </w:p>
    <w:p>
      <w:pPr>
        <w:pStyle w:val="796"/>
        <w:ind w:firstLine="422"/>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rPr>
          <w:rFonts w:hint="eastAsia" w:ascii="宋体" w:hAnsi="宋体" w:cs="宋体"/>
          <w:color w:val="000000"/>
          <w:sz w:val="21"/>
          <w:szCs w:val="21"/>
          <w:highlight w:val="none"/>
          <w:lang w:val="zh-CN"/>
        </w:rPr>
      </w:r>
      <w:r/>
    </w:p>
    <w:p>
      <w:pPr>
        <w:pStyle w:val="796"/>
        <w:ind w:firstLine="422"/>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10.4供应商如对本项目提出质疑须在法定质疑期内一次性提出针对同一采购程序环节的质疑。</w:t>
      </w:r>
      <w:r>
        <w:rPr>
          <w:rFonts w:hint="eastAsia" w:ascii="宋体" w:hAnsi="宋体" w:cs="宋体"/>
          <w:color w:val="000000"/>
          <w:sz w:val="21"/>
          <w:szCs w:val="21"/>
          <w:highlight w:val="none"/>
          <w:lang w:val="zh-CN"/>
        </w:rPr>
      </w:r>
      <w:r/>
    </w:p>
    <w:p>
      <w:pPr>
        <w:pStyle w:val="796"/>
        <w:ind w:firstLine="422"/>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10.5接收质疑函的方式：当场送达或邮寄方式。</w:t>
      </w:r>
      <w:r>
        <w:rPr>
          <w:rFonts w:hint="eastAsia" w:ascii="宋体" w:hAnsi="宋体" w:cs="宋体"/>
          <w:color w:val="000000"/>
          <w:sz w:val="21"/>
          <w:szCs w:val="21"/>
          <w:highlight w:val="none"/>
          <w:lang w:val="zh-CN"/>
        </w:rPr>
      </w:r>
      <w:r/>
    </w:p>
    <w:p>
      <w:pPr>
        <w:pStyle w:val="796"/>
        <w:ind w:firstLine="422"/>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10.6联系单位：苏州市东易工程招投标咨询有限公司</w:t>
      </w:r>
      <w:r>
        <w:rPr>
          <w:rFonts w:hint="eastAsia" w:ascii="宋体" w:hAnsi="宋体" w:cs="宋体"/>
          <w:color w:val="000000"/>
          <w:sz w:val="21"/>
          <w:szCs w:val="21"/>
          <w:highlight w:val="none"/>
          <w:lang w:val="zh-CN"/>
        </w:rPr>
      </w:r>
      <w:r/>
    </w:p>
    <w:p>
      <w:pPr>
        <w:pStyle w:val="796"/>
        <w:ind w:firstLine="422"/>
        <w:spacing w:line="440" w:lineRule="exact"/>
        <w:rPr>
          <w:rFonts w:ascii="宋体" w:hAnsi="宋体" w:cs="宋体"/>
          <w:color w:val="000000"/>
          <w:sz w:val="21"/>
          <w:szCs w:val="21"/>
          <w:highlight w:val="none"/>
          <w:lang w:val="en-US"/>
        </w:rPr>
      </w:pPr>
      <w:r>
        <w:rPr>
          <w:rFonts w:hint="eastAsia" w:ascii="宋体" w:hAnsi="宋体" w:cs="宋体"/>
          <w:color w:val="000000"/>
          <w:sz w:val="21"/>
          <w:szCs w:val="21"/>
          <w:highlight w:val="none"/>
          <w:lang w:val="zh-CN"/>
        </w:rPr>
        <w:t xml:space="preserve">10.7收件人：</w:t>
      </w:r>
      <w:r>
        <w:rPr>
          <w:rFonts w:hint="eastAsia" w:ascii="宋体" w:hAnsi="宋体" w:cs="宋体"/>
          <w:color w:val="000000"/>
          <w:sz w:val="21"/>
          <w:szCs w:val="21"/>
          <w:highlight w:val="none"/>
          <w:lang w:val="en-US" w:eastAsia="zh-CN"/>
        </w:rPr>
        <w:t xml:space="preserve">蒋相丽</w:t>
      </w:r>
      <w:r>
        <w:rPr>
          <w:rFonts w:ascii="宋体" w:hAnsi="宋体" w:cs="宋体"/>
          <w:color w:val="000000"/>
          <w:sz w:val="21"/>
          <w:szCs w:val="21"/>
          <w:highlight w:val="none"/>
          <w:lang w:val="en-US"/>
        </w:rPr>
      </w:r>
      <w:r/>
    </w:p>
    <w:p>
      <w:pPr>
        <w:pStyle w:val="796"/>
        <w:ind w:firstLine="422"/>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10.8联系电话：0512-63087666 </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10.9通讯地址：苏州市吴江区仲英大道10</w:t>
      </w:r>
      <w:r>
        <w:rPr>
          <w:rFonts w:hint="eastAsia" w:ascii="宋体" w:hAnsi="宋体" w:cs="宋体"/>
          <w:color w:val="000000"/>
          <w:sz w:val="21"/>
          <w:szCs w:val="21"/>
          <w:highlight w:val="none"/>
          <w:lang w:val="en-US" w:eastAsia="zh-CN"/>
        </w:rPr>
        <w:t xml:space="preserve">38</w:t>
      </w:r>
      <w:r>
        <w:rPr>
          <w:rFonts w:hint="eastAsia" w:ascii="宋体" w:hAnsi="宋体" w:cs="宋体"/>
          <w:color w:val="000000"/>
          <w:sz w:val="21"/>
          <w:szCs w:val="21"/>
          <w:highlight w:val="none"/>
          <w:lang w:val="zh-CN"/>
        </w:rPr>
        <w:t xml:space="preserve">号西门五楼</w:t>
      </w:r>
      <w:r>
        <w:rPr>
          <w:rFonts w:hint="eastAsia" w:ascii="宋体" w:hAnsi="宋体" w:cs="宋体"/>
          <w:color w:val="000000"/>
          <w:sz w:val="21"/>
          <w:szCs w:val="21"/>
          <w:highlight w:val="none"/>
          <w:lang w:val="zh-CN"/>
        </w:rPr>
      </w:r>
      <w:r/>
    </w:p>
    <w:p>
      <w:pPr>
        <w:pStyle w:val="796"/>
        <w:ind w:firstLine="422"/>
        <w:spacing w:line="400" w:lineRule="exact"/>
        <w:rPr>
          <w:rFonts w:hint="eastAsia" w:ascii="宋体" w:hAnsi="宋体" w:cs="宋体"/>
          <w:color w:val="000000"/>
          <w:sz w:val="21"/>
          <w:szCs w:val="21"/>
          <w:highlight w:val="none"/>
          <w:lang w:val="zh-CN"/>
        </w:rPr>
        <w:outlineLvl w:val="0"/>
      </w:pPr>
      <w:r>
        <w:rPr>
          <w:rFonts w:hint="eastAsia" w:ascii="宋体" w:hAnsi="宋体" w:cs="宋体"/>
          <w:b/>
          <w:bCs/>
          <w:color w:val="000000"/>
          <w:sz w:val="21"/>
          <w:szCs w:val="21"/>
          <w:highlight w:val="none"/>
          <w:lang w:val="zh-CN"/>
        </w:rPr>
        <w:t xml:space="preserve">四、电子投标文件说明</w:t>
      </w:r>
      <w:r>
        <w:rPr>
          <w:rFonts w:hint="eastAsia" w:ascii="宋体" w:hAnsi="宋体" w:cs="宋体"/>
          <w:color w:val="000000"/>
          <w:sz w:val="21"/>
          <w:szCs w:val="21"/>
          <w:highlight w:val="none"/>
          <w:lang w:val="zh-CN"/>
        </w:rPr>
      </w:r>
      <w:r/>
    </w:p>
    <w:p>
      <w:pPr>
        <w:pStyle w:val="796"/>
        <w:ind w:firstLine="422"/>
        <w:spacing w:line="400" w:lineRule="exact"/>
        <w:rPr>
          <w:rFonts w:hint="eastAsia" w:ascii="宋体" w:hAnsi="宋体" w:cs="宋体"/>
          <w:color w:val="000000"/>
          <w:sz w:val="21"/>
          <w:szCs w:val="21"/>
          <w:highlight w:val="none"/>
          <w:lang w:val="zh-CN"/>
        </w:rPr>
        <w:outlineLvl w:val="0"/>
      </w:pPr>
      <w:r>
        <w:rPr>
          <w:rFonts w:hint="eastAsia" w:ascii="宋体" w:hAnsi="宋体" w:cs="宋体"/>
          <w:b/>
          <w:bCs/>
          <w:color w:val="000000"/>
          <w:sz w:val="21"/>
          <w:szCs w:val="21"/>
          <w:highlight w:val="none"/>
          <w:lang w:val="zh-CN"/>
        </w:rPr>
        <w:t xml:space="preserve">11.提示与要求</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11.1投标人应仔细阅读采购文件的所有内容，按采购文件的要求提供投标文件，并保证所提供的全部资料的真实性，以使其投标对采购文件作出实质性响应，否则，其投标可能被拒绝。</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11.2无论是否递交投标文件，投标人都应将采购文件及以后的所有通知、文件等视为保密文件。</w:t>
      </w:r>
      <w:r>
        <w:rPr>
          <w:rFonts w:hint="eastAsia" w:ascii="宋体" w:hAnsi="宋体" w:cs="宋体"/>
          <w:color w:val="000000"/>
          <w:sz w:val="21"/>
          <w:szCs w:val="21"/>
          <w:highlight w:val="none"/>
          <w:lang w:val="zh-CN"/>
        </w:rPr>
      </w:r>
      <w:r/>
    </w:p>
    <w:p>
      <w:pPr>
        <w:pStyle w:val="796"/>
        <w:ind w:firstLine="422"/>
        <w:spacing w:line="400" w:lineRule="exact"/>
        <w:rPr>
          <w:rFonts w:hint="eastAsia" w:ascii="宋体" w:hAnsi="宋体" w:cs="宋体"/>
          <w:b/>
          <w:bCs/>
          <w:color w:val="000000"/>
          <w:sz w:val="21"/>
          <w:szCs w:val="21"/>
          <w:highlight w:val="none"/>
          <w:lang w:val="zh-CN"/>
        </w:rPr>
        <w:outlineLvl w:val="0"/>
      </w:pPr>
      <w:r>
        <w:rPr>
          <w:rFonts w:hint="eastAsia" w:ascii="宋体" w:hAnsi="宋体" w:cs="宋体"/>
          <w:b/>
          <w:bCs/>
          <w:color w:val="000000"/>
          <w:sz w:val="21"/>
          <w:szCs w:val="21"/>
          <w:highlight w:val="none"/>
          <w:lang w:val="zh-CN"/>
        </w:rPr>
        <w:t xml:space="preserve">12.电子投标文件计量单位和使用文字</w:t>
      </w:r>
      <w:r>
        <w:rPr>
          <w:rFonts w:hint="eastAsia" w:ascii="宋体" w:hAnsi="宋体" w:cs="宋体"/>
          <w:b/>
          <w:bCs/>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12.1电子投标文件中所使用的计量单位，除采购文件中有特殊要求外，均应使用中华人民共和国法定计量单位。</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12.2电子投标文件应使用中文编制，投标文件中必须使用其他文字的，必须附有中文译本。对于未附有中文译本和中文译本不准确的投标文件可能引起的对投标人不利的后果，采购代理机构概不负责。</w:t>
      </w:r>
      <w:r>
        <w:rPr>
          <w:rFonts w:hint="eastAsia" w:ascii="宋体" w:hAnsi="宋体" w:cs="宋体"/>
          <w:color w:val="000000"/>
          <w:sz w:val="21"/>
          <w:szCs w:val="21"/>
          <w:highlight w:val="none"/>
          <w:lang w:val="zh-CN"/>
        </w:rPr>
      </w:r>
      <w:r/>
    </w:p>
    <w:p>
      <w:pPr>
        <w:pStyle w:val="796"/>
        <w:ind w:firstLine="422"/>
        <w:spacing w:line="400" w:lineRule="exact"/>
        <w:rPr>
          <w:rFonts w:hint="eastAsia" w:ascii="宋体" w:hAnsi="宋体" w:cs="宋体"/>
          <w:b/>
          <w:bCs/>
          <w:color w:val="000000"/>
          <w:sz w:val="21"/>
          <w:szCs w:val="21"/>
          <w:highlight w:val="none"/>
          <w:lang w:val="zh-CN"/>
        </w:rPr>
        <w:outlineLvl w:val="0"/>
      </w:pPr>
      <w:r>
        <w:rPr>
          <w:rFonts w:hint="eastAsia" w:ascii="宋体" w:hAnsi="宋体" w:cs="宋体"/>
          <w:b/>
          <w:bCs/>
          <w:color w:val="000000"/>
          <w:sz w:val="21"/>
          <w:szCs w:val="21"/>
          <w:highlight w:val="none"/>
          <w:lang w:val="zh-CN"/>
        </w:rPr>
        <w:t xml:space="preserve">13.电子投标文件的组成</w:t>
      </w:r>
      <w:r>
        <w:rPr>
          <w:rFonts w:hint="eastAsia" w:ascii="宋体" w:hAnsi="宋体" w:cs="宋体"/>
          <w:b/>
          <w:bCs/>
          <w:color w:val="000000"/>
          <w:sz w:val="21"/>
          <w:szCs w:val="21"/>
          <w:highlight w:val="none"/>
          <w:lang w:val="zh-CN"/>
        </w:rPr>
      </w:r>
      <w:r/>
    </w:p>
    <w:p>
      <w:pPr>
        <w:pStyle w:val="796"/>
        <w:ind w:right="-161" w:firstLine="422"/>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13.1封面</w:t>
      </w:r>
      <w:r>
        <w:rPr>
          <w:rFonts w:hint="eastAsia" w:ascii="宋体" w:hAnsi="宋体" w:cs="宋体"/>
          <w:b/>
          <w:bCs/>
          <w:color w:val="000000"/>
          <w:sz w:val="21"/>
          <w:szCs w:val="21"/>
          <w:highlight w:val="none"/>
        </w:rPr>
      </w:r>
      <w:r/>
    </w:p>
    <w:p>
      <w:pPr>
        <w:pStyle w:val="796"/>
        <w:ind w:right="-161" w:firstLine="422"/>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13.2开标一览表</w:t>
      </w:r>
      <w:r>
        <w:rPr>
          <w:rFonts w:hint="eastAsia" w:ascii="宋体" w:hAnsi="宋体" w:cs="宋体"/>
          <w:b/>
          <w:bCs/>
          <w:color w:val="000000"/>
          <w:sz w:val="21"/>
          <w:szCs w:val="21"/>
          <w:highlight w:val="none"/>
        </w:rPr>
      </w:r>
      <w:r/>
    </w:p>
    <w:p>
      <w:pPr>
        <w:pStyle w:val="796"/>
        <w:ind w:right="-161" w:firstLine="422"/>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13.3投标报价分析表</w:t>
      </w:r>
      <w:r>
        <w:rPr>
          <w:rFonts w:hint="eastAsia" w:ascii="宋体" w:hAnsi="宋体" w:cs="宋体"/>
          <w:b/>
          <w:bCs/>
          <w:color w:val="000000"/>
          <w:sz w:val="21"/>
          <w:szCs w:val="21"/>
          <w:highlight w:val="none"/>
        </w:rPr>
      </w:r>
      <w:r/>
    </w:p>
    <w:p>
      <w:pPr>
        <w:pStyle w:val="796"/>
        <w:ind w:right="-161" w:firstLine="422"/>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13.4资格审查响应文件</w:t>
      </w:r>
      <w:r>
        <w:rPr>
          <w:rFonts w:hint="eastAsia" w:ascii="宋体" w:hAnsi="宋体" w:cs="宋体"/>
          <w:b/>
          <w:bCs/>
          <w:color w:val="000000"/>
          <w:sz w:val="21"/>
          <w:szCs w:val="21"/>
          <w:highlight w:val="none"/>
        </w:rPr>
      </w:r>
      <w:r/>
    </w:p>
    <w:p>
      <w:pPr>
        <w:pStyle w:val="796"/>
        <w:ind w:right="-161"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（1）投标函、关于资格条件的声明函（格式见第三章）；</w:t>
      </w:r>
      <w:r>
        <w:rPr>
          <w:rFonts w:hint="eastAsia" w:ascii="宋体" w:hAnsi="宋体" w:cs="宋体"/>
          <w:color w:val="000000"/>
          <w:sz w:val="21"/>
          <w:szCs w:val="21"/>
          <w:highlight w:val="none"/>
        </w:rPr>
      </w:r>
      <w:r/>
    </w:p>
    <w:p>
      <w:pPr>
        <w:pStyle w:val="796"/>
        <w:ind w:right="-161"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（2）投标单位情况表（格式见第三章）；</w:t>
      </w:r>
      <w:r>
        <w:rPr>
          <w:rFonts w:hint="eastAsia" w:ascii="宋体" w:hAnsi="宋体" w:cs="宋体"/>
          <w:color w:val="000000"/>
          <w:sz w:val="21"/>
          <w:szCs w:val="21"/>
          <w:highlight w:val="none"/>
        </w:rPr>
      </w:r>
      <w:r/>
    </w:p>
    <w:p>
      <w:pPr>
        <w:pStyle w:val="796"/>
        <w:ind w:right="-161"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（3）法定代表人身份证复印件；</w:t>
      </w:r>
      <w:r>
        <w:rPr>
          <w:rFonts w:hint="eastAsia" w:ascii="宋体" w:hAnsi="宋体" w:cs="宋体"/>
          <w:color w:val="000000"/>
          <w:sz w:val="21"/>
          <w:szCs w:val="21"/>
          <w:highlight w:val="none"/>
        </w:rPr>
      </w:r>
      <w:r/>
    </w:p>
    <w:p>
      <w:pPr>
        <w:pStyle w:val="796"/>
        <w:ind w:right="-161"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（4）法定代表人授权委托书（如有授权，格式见第三章）；</w:t>
      </w:r>
      <w:r>
        <w:rPr>
          <w:rFonts w:hint="eastAsia" w:ascii="宋体" w:hAnsi="宋体" w:cs="宋体"/>
          <w:color w:val="000000"/>
          <w:sz w:val="21"/>
          <w:szCs w:val="21"/>
          <w:highlight w:val="none"/>
        </w:rPr>
      </w:r>
      <w:r/>
    </w:p>
    <w:p>
      <w:pPr>
        <w:pStyle w:val="796"/>
        <w:ind w:right="-161"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（5）投标人授权代理人身份证复印件（如有授权）；</w:t>
      </w:r>
      <w:r>
        <w:rPr>
          <w:rFonts w:hint="eastAsia" w:ascii="宋体" w:hAnsi="宋体" w:cs="宋体"/>
          <w:color w:val="000000"/>
          <w:sz w:val="21"/>
          <w:szCs w:val="21"/>
          <w:highlight w:val="none"/>
        </w:rPr>
      </w:r>
      <w:r/>
    </w:p>
    <w:p>
      <w:pPr>
        <w:pStyle w:val="796"/>
        <w:ind w:right="-161" w:firstLine="420"/>
        <w:spacing w:line="40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（6）合格供应商的资格条件</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96"/>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rFonts w:hint="eastAsia" w:ascii="宋体" w:hAnsi="宋体" w:cs="宋体"/>
          <w:color w:val="000000"/>
          <w:sz w:val="21"/>
          <w:szCs w:val="21"/>
          <w:highlight w:val="none"/>
        </w:rPr>
      </w:r>
      <w:r/>
    </w:p>
    <w:p>
      <w:pPr>
        <w:pStyle w:val="796"/>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6.2良好的商业信誉和健全的财务会计制度证明的相关材料（包括但不限于最近一期经审计的财务报告复印件或银行出具的资信证明原件的扫描件）；</w:t>
      </w:r>
      <w:r>
        <w:rPr>
          <w:rFonts w:hint="eastAsia" w:ascii="宋体" w:hAnsi="宋体" w:cs="宋体"/>
          <w:color w:val="000000"/>
          <w:sz w:val="21"/>
          <w:szCs w:val="21"/>
          <w:highlight w:val="none"/>
        </w:rPr>
      </w:r>
      <w:r/>
    </w:p>
    <w:p>
      <w:pPr>
        <w:pStyle w:val="796"/>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6.3有依法缴纳税收和社会保障资金的良好记录的相关材料（最近一期依法缴纳税收的凭据复印件和最近一期依法缴纳社会保险的凭据复印件（专用收据或社会保险缴纳清单））；</w:t>
      </w:r>
      <w:r>
        <w:rPr>
          <w:rFonts w:hint="eastAsia" w:ascii="宋体" w:hAnsi="宋体" w:cs="宋体"/>
          <w:color w:val="000000"/>
          <w:sz w:val="21"/>
          <w:szCs w:val="21"/>
          <w:highlight w:val="none"/>
        </w:rPr>
      </w:r>
      <w:r/>
    </w:p>
    <w:p>
      <w:pPr>
        <w:pStyle w:val="796"/>
        <w:ind w:firstLine="420"/>
        <w:spacing w:line="40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rPr>
        <w:t xml:space="preserve">6.4具备履行合同所必需的设备和专业技术能力的证明材料（</w:t>
      </w:r>
      <w:r>
        <w:rPr>
          <w:rFonts w:hint="eastAsia" w:ascii="宋体" w:hAnsi="宋体" w:cs="宋体"/>
          <w:color w:val="000000"/>
          <w:sz w:val="21"/>
          <w:szCs w:val="21"/>
          <w:highlight w:val="none"/>
          <w:lang w:eastAsia="zh-CN"/>
        </w:rPr>
        <w:t xml:space="preserve">提供承诺书并加盖企业公</w:t>
      </w:r>
      <w:r>
        <w:rPr>
          <w:rFonts w:hint="eastAsia" w:ascii="宋体" w:hAnsi="宋体" w:eastAsia="宋体" w:cs="宋体"/>
          <w:color w:val="000000"/>
          <w:sz w:val="21"/>
          <w:szCs w:val="21"/>
          <w:highlight w:val="none"/>
          <w:lang w:eastAsia="zh-CN"/>
        </w:rPr>
        <w:t xml:space="preserve">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6"/>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6.5参加政府采购活动前3年内在经营活动中没有重大违法记录的书面声明加盖公章；</w:t>
      </w:r>
      <w:r>
        <w:rPr>
          <w:rFonts w:hint="eastAsia" w:ascii="宋体" w:hAnsi="宋体" w:eastAsia="宋体" w:cs="宋体"/>
          <w:color w:val="000000"/>
          <w:sz w:val="21"/>
          <w:szCs w:val="21"/>
          <w:highlight w:val="none"/>
        </w:rPr>
      </w:r>
      <w:r/>
    </w:p>
    <w:p>
      <w:pPr>
        <w:pStyle w:val="796"/>
        <w:ind w:firstLine="42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6.6</w:t>
      </w:r>
      <w:r>
        <w:rPr>
          <w:rFonts w:hint="eastAsia" w:ascii="宋体" w:hAnsi="宋体" w:eastAsia="宋体" w:cs="宋体"/>
          <w:b/>
          <w:bCs/>
          <w:color w:val="000000"/>
          <w:sz w:val="21"/>
          <w:szCs w:val="21"/>
          <w:highlight w:val="none"/>
        </w:rPr>
        <w:t xml:space="preserve">若供应商为食品销售企业，须提供行业主管部门颁发的《食品经营许可证》复印件（仅供应食用农产品及预包装食品的，可提供仅销售预包装食品经营者备案复印件）；</w:t>
      </w:r>
      <w:r>
        <w:rPr>
          <w:rFonts w:hint="eastAsia" w:ascii="宋体" w:hAnsi="宋体" w:eastAsia="宋体" w:cs="宋体"/>
          <w:b/>
          <w:bCs/>
          <w:color w:val="000000"/>
          <w:sz w:val="21"/>
          <w:szCs w:val="21"/>
          <w:highlight w:val="none"/>
        </w:rPr>
      </w:r>
      <w:r/>
    </w:p>
    <w:p>
      <w:pPr>
        <w:pStyle w:val="796"/>
        <w:ind w:firstLine="42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6.7</w:t>
      </w:r>
      <w:r>
        <w:rPr>
          <w:rFonts w:hint="eastAsia" w:ascii="宋体" w:hAnsi="宋体" w:eastAsia="宋体" w:cs="宋体"/>
          <w:b/>
          <w:bCs/>
          <w:color w:val="000000"/>
          <w:sz w:val="21"/>
          <w:szCs w:val="21"/>
          <w:highlight w:val="none"/>
        </w:rPr>
        <w:t xml:space="preserve">若供应商为食品生产企业，须提供行业主管部门颁发的《食品生产许可证》复印件。</w:t>
      </w:r>
      <w:r>
        <w:rPr>
          <w:rFonts w:hint="eastAsia" w:ascii="宋体" w:hAnsi="宋体" w:eastAsia="宋体" w:cs="宋体"/>
          <w:b/>
          <w:bCs/>
          <w:color w:val="000000"/>
          <w:sz w:val="21"/>
          <w:szCs w:val="21"/>
          <w:highlight w:val="none"/>
        </w:rPr>
      </w:r>
      <w:r/>
    </w:p>
    <w:p>
      <w:pPr>
        <w:pStyle w:val="796"/>
        <w:ind w:right="-161" w:firstLine="422"/>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13.5符合性审查响应文件</w:t>
      </w:r>
      <w:r>
        <w:rPr>
          <w:rFonts w:hint="eastAsia" w:ascii="宋体" w:hAnsi="宋体" w:cs="宋体"/>
          <w:b/>
          <w:bCs/>
          <w:color w:val="000000"/>
          <w:sz w:val="21"/>
          <w:szCs w:val="21"/>
          <w:highlight w:val="none"/>
        </w:rPr>
      </w:r>
      <w:r/>
    </w:p>
    <w:p>
      <w:pPr>
        <w:pStyle w:val="796"/>
        <w:ind w:right="-161"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13.5.1投标函；</w:t>
      </w:r>
      <w:r>
        <w:rPr>
          <w:rFonts w:hint="eastAsia" w:ascii="宋体" w:hAnsi="宋体" w:eastAsia="宋体" w:cs="宋体"/>
          <w:color w:val="000000"/>
          <w:sz w:val="21"/>
          <w:szCs w:val="21"/>
          <w:highlight w:val="none"/>
        </w:rPr>
      </w:r>
      <w:r/>
    </w:p>
    <w:p>
      <w:pPr>
        <w:pStyle w:val="796"/>
        <w:ind w:right="-161"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13.5.2服务条款偏离表；</w:t>
      </w:r>
      <w:r>
        <w:rPr>
          <w:rFonts w:hint="eastAsia" w:ascii="宋体" w:hAnsi="宋体" w:eastAsia="宋体" w:cs="宋体"/>
          <w:color w:val="000000"/>
          <w:sz w:val="21"/>
          <w:szCs w:val="21"/>
          <w:highlight w:val="none"/>
        </w:rPr>
      </w:r>
      <w:r/>
    </w:p>
    <w:p>
      <w:pPr>
        <w:pStyle w:val="796"/>
        <w:ind w:right="-161" w:firstLine="42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13.5.3商务条款偏离表（格式见第三章）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96"/>
        <w:ind w:right="-161"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13.5.4</w:t>
      </w:r>
      <w:r>
        <w:rPr>
          <w:rFonts w:hint="eastAsia" w:ascii="宋体" w:hAnsi="宋体" w:eastAsia="宋体" w:cs="宋体"/>
          <w:color w:val="000000"/>
          <w:sz w:val="21"/>
          <w:szCs w:val="21"/>
          <w:highlight w:val="none"/>
        </w:rPr>
        <w:t xml:space="preserve">投标（响应）保证承诺书（必须提供，不提供视为无效标）；</w:t>
      </w:r>
      <w:r>
        <w:rPr>
          <w:rFonts w:hint="eastAsia" w:ascii="宋体" w:hAnsi="宋体" w:eastAsia="宋体" w:cs="宋体"/>
          <w:color w:val="000000"/>
          <w:sz w:val="21"/>
          <w:szCs w:val="21"/>
          <w:highlight w:val="none"/>
        </w:rPr>
      </w:r>
      <w:r/>
    </w:p>
    <w:p>
      <w:pPr>
        <w:pStyle w:val="796"/>
        <w:ind w:right="-161" w:firstLine="42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13.5.5</w:t>
      </w:r>
      <w:r>
        <w:rPr>
          <w:rFonts w:hint="eastAsia" w:ascii="宋体" w:hAnsi="宋体" w:eastAsia="宋体" w:cs="宋体"/>
          <w:color w:val="000000"/>
          <w:sz w:val="21"/>
          <w:szCs w:val="21"/>
          <w:highlight w:val="none"/>
        </w:rPr>
        <w:t xml:space="preserve">其他有关符合性证明的文件（实质性条款响应证明等）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796"/>
        <w:ind w:right="-161" w:firstLine="422"/>
        <w:spacing w:line="400" w:lineRule="exact"/>
        <w:rPr>
          <w:rFonts w:hint="eastAsia" w:ascii="宋体" w:hAnsi="宋体" w:cs="宋体"/>
          <w:color w:val="000000"/>
          <w:highlight w:val="none"/>
        </w:rPr>
      </w:pPr>
      <w:r>
        <w:rPr>
          <w:rFonts w:hint="eastAsia" w:ascii="宋体" w:hAnsi="宋体" w:cs="宋体"/>
          <w:b/>
          <w:bCs/>
          <w:color w:val="000000"/>
          <w:sz w:val="21"/>
          <w:szCs w:val="21"/>
          <w:highlight w:val="none"/>
        </w:rPr>
        <w:t xml:space="preserve">13.6综合评审响应文件</w:t>
      </w:r>
      <w:r>
        <w:rPr>
          <w:rFonts w:hint="eastAsia" w:ascii="宋体" w:hAnsi="宋体" w:cs="宋体"/>
          <w:color w:val="000000"/>
          <w:highlight w:val="none"/>
        </w:rPr>
      </w:r>
      <w:r/>
    </w:p>
    <w:p>
      <w:pPr>
        <w:pStyle w:val="796"/>
        <w:ind w:right="-161" w:firstLine="420"/>
        <w:spacing w:line="400" w:lineRule="exact"/>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zh-CN"/>
        </w:rPr>
        <w:t xml:space="preserve">13.</w:t>
      </w:r>
      <w:r>
        <w:rPr>
          <w:rFonts w:hint="eastAsia" w:ascii="宋体" w:hAnsi="宋体" w:cs="宋体"/>
          <w:color w:val="000000"/>
          <w:sz w:val="21"/>
          <w:szCs w:val="21"/>
          <w:highlight w:val="none"/>
        </w:rPr>
        <w:t xml:space="preserve">6.</w:t>
      </w:r>
      <w:r>
        <w:rPr>
          <w:rFonts w:hint="eastAsia" w:ascii="宋体" w:hAnsi="宋体" w:eastAsia="宋体" w:cs="宋体"/>
          <w:color w:val="000000"/>
          <w:sz w:val="21"/>
          <w:szCs w:val="21"/>
          <w:highlight w:val="none"/>
          <w:lang w:val="zh-CN"/>
        </w:rPr>
        <w:t xml:space="preserve">1技术服务方案；</w:t>
      </w:r>
      <w:r>
        <w:rPr>
          <w:rFonts w:hint="eastAsia" w:ascii="宋体" w:hAnsi="宋体" w:eastAsia="宋体" w:cs="宋体"/>
          <w:color w:val="000000"/>
          <w:sz w:val="21"/>
          <w:szCs w:val="21"/>
          <w:highlight w:val="none"/>
          <w:lang w:val="zh-CN"/>
        </w:rPr>
      </w:r>
      <w:r/>
    </w:p>
    <w:p>
      <w:pPr>
        <w:pStyle w:val="796"/>
        <w:ind w:right="-161" w:firstLine="42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13.6.2投标单位综合实力；</w:t>
      </w:r>
      <w:r>
        <w:rPr>
          <w:rFonts w:hint="eastAsia" w:ascii="宋体" w:hAnsi="宋体" w:eastAsia="宋体" w:cs="宋体"/>
          <w:color w:val="000000"/>
          <w:sz w:val="21"/>
          <w:szCs w:val="21"/>
          <w:highlight w:val="none"/>
          <w:lang w:val="zh-CN"/>
        </w:rPr>
      </w:r>
      <w:r/>
    </w:p>
    <w:p>
      <w:pPr>
        <w:pStyle w:val="796"/>
        <w:ind w:right="-161"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13.</w:t>
      </w: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val="zh-CN"/>
        </w:rPr>
        <w:t xml:space="preserve">对本次招标有关的其他材料。</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13.</w:t>
      </w: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lang w:val="zh-CN"/>
        </w:rPr>
        <w:t xml:space="preserve">投标文件由13.1</w:t>
      </w:r>
      <w:r>
        <w:rPr>
          <w:rFonts w:hint="eastAsia" w:ascii="宋体" w:hAnsi="宋体" w:cs="宋体"/>
          <w:color w:val="000000"/>
          <w:sz w:val="21"/>
          <w:szCs w:val="21"/>
          <w:highlight w:val="none"/>
        </w:rPr>
        <w:t xml:space="preserve">至</w:t>
      </w:r>
      <w:r>
        <w:rPr>
          <w:rFonts w:hint="eastAsia" w:ascii="宋体" w:hAnsi="宋体" w:cs="宋体"/>
          <w:color w:val="000000"/>
          <w:sz w:val="21"/>
          <w:szCs w:val="21"/>
          <w:highlight w:val="none"/>
          <w:lang w:val="zh-CN"/>
        </w:rPr>
        <w:t xml:space="preserve">13.</w:t>
      </w: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lang w:val="zh-CN"/>
        </w:rPr>
        <w:t xml:space="preserve">款规定的内容共同组成。</w:t>
      </w:r>
      <w:r>
        <w:rPr>
          <w:rFonts w:hint="eastAsia" w:ascii="宋体" w:hAnsi="宋体" w:cs="宋体"/>
          <w:color w:val="000000"/>
          <w:sz w:val="21"/>
          <w:szCs w:val="21"/>
          <w:highlight w:val="none"/>
          <w:lang w:val="zh-CN"/>
        </w:rPr>
      </w:r>
      <w:r/>
    </w:p>
    <w:p>
      <w:pPr>
        <w:pStyle w:val="796"/>
        <w:ind w:firstLine="422"/>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eastAsia="zh-CN"/>
        </w:rPr>
        <w:t xml:space="preserve">14.</w:t>
      </w:r>
      <w:r>
        <w:rPr>
          <w:rFonts w:hint="eastAsia" w:ascii="宋体" w:hAnsi="宋体" w:cs="宋体"/>
          <w:b/>
          <w:bCs/>
          <w:color w:val="000000"/>
          <w:sz w:val="21"/>
          <w:szCs w:val="21"/>
          <w:highlight w:val="none"/>
        </w:rPr>
        <w:t xml:space="preserve">电子投标文件编制要求</w:t>
      </w:r>
      <w:r>
        <w:rPr>
          <w:rFonts w:hint="eastAsia" w:ascii="宋体" w:hAnsi="宋体" w:cs="宋体"/>
          <w:b/>
          <w:bCs/>
          <w:color w:val="000000"/>
          <w:sz w:val="21"/>
          <w:szCs w:val="21"/>
          <w:highlight w:val="none"/>
        </w:rPr>
      </w:r>
      <w:r/>
    </w:p>
    <w:p>
      <w:pPr>
        <w:pStyle w:val="796"/>
        <w:ind w:firstLine="42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14.1电子投标文件按上述13.1-13.7统一顺序、统一格式编写，并在首页编制“投标文件目录”。</w:t>
      </w:r>
      <w:r>
        <w:rPr>
          <w:rFonts w:hint="eastAsia" w:ascii="宋体" w:hAnsi="宋体" w:cs="宋体"/>
          <w:color w:val="000000"/>
          <w:sz w:val="21"/>
          <w:szCs w:val="21"/>
          <w:highlight w:val="none"/>
        </w:rPr>
      </w:r>
      <w:r/>
    </w:p>
    <w:p>
      <w:pPr>
        <w:pStyle w:val="796"/>
        <w:ind w:firstLine="42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14.2电子投标文件制作</w:t>
      </w:r>
      <w:r>
        <w:rPr>
          <w:rFonts w:hint="eastAsia" w:ascii="宋体" w:hAnsi="宋体" w:cs="宋体"/>
          <w:color w:val="000000"/>
          <w:sz w:val="21"/>
          <w:szCs w:val="21"/>
          <w:highlight w:val="none"/>
        </w:rPr>
      </w:r>
      <w:r/>
    </w:p>
    <w:p>
      <w:pPr>
        <w:pStyle w:val="796"/>
        <w:ind w:firstLine="42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（1）在苏采云系统中下载招标文件后，点击“客户端下载地址”，下载投标文件客户端，查看客户端使用说明。</w:t>
      </w:r>
      <w:r>
        <w:rPr>
          <w:rFonts w:hint="eastAsia" w:ascii="宋体" w:hAnsi="宋体" w:cs="宋体"/>
          <w:color w:val="000000"/>
          <w:sz w:val="21"/>
          <w:szCs w:val="21"/>
          <w:highlight w:val="none"/>
        </w:rPr>
      </w:r>
      <w:r/>
    </w:p>
    <w:p>
      <w:pPr>
        <w:pStyle w:val="796"/>
        <w:ind w:firstLine="42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（2）将下载的采购文件导入投标文件客户端，按照《操作手册》完成投标文件的编制和加盖电子签章。</w:t>
      </w:r>
      <w:r>
        <w:rPr>
          <w:rFonts w:hint="eastAsia" w:ascii="宋体" w:hAnsi="宋体" w:cs="宋体"/>
          <w:color w:val="000000"/>
          <w:sz w:val="21"/>
          <w:szCs w:val="21"/>
          <w:highlight w:val="none"/>
        </w:rPr>
      </w:r>
      <w:r/>
    </w:p>
    <w:p>
      <w:pPr>
        <w:pStyle w:val="796"/>
        <w:ind w:firstLine="42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（3）导出制作完成的投标文件，上传至苏采云系统。</w:t>
      </w:r>
      <w:r>
        <w:rPr>
          <w:rFonts w:hint="eastAsia" w:ascii="宋体" w:hAnsi="宋体" w:cs="宋体"/>
          <w:color w:val="000000"/>
          <w:sz w:val="21"/>
          <w:szCs w:val="21"/>
          <w:highlight w:val="none"/>
        </w:rPr>
      </w:r>
      <w:r/>
    </w:p>
    <w:p>
      <w:pPr>
        <w:pStyle w:val="796"/>
        <w:ind w:firstLine="422"/>
        <w:spacing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注：具体投标文件编制教程查看苏采云系统中的客户端使用说明和供应商《操作手册》。</w:t>
      </w:r>
      <w:r>
        <w:rPr>
          <w:rFonts w:hint="eastAsia" w:ascii="宋体" w:hAnsi="宋体" w:cs="宋体"/>
          <w:color w:val="000000"/>
          <w:sz w:val="21"/>
          <w:szCs w:val="21"/>
          <w:highlight w:val="non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7.0pt;height:56.1pt;mso-wrap-distance-left:0.0pt;mso-wrap-distance-top:0.0pt;mso-wrap-distance-right:0.0pt;mso-wrap-distance-bottom:0.0pt;" filled="f" stroked="f">
            <v:path textboxrect="0,0,0,0"/>
            <v:imagedata r:id="rId15" o:title=""/>
          </v:shape>
          <o:OLEObject DrawAspect="Content" r:id="rId16" ObjectID="_1525040" ProgID="Package" ShapeID="_x0000_i0" Type="Embed"/>
        </w:object>
      </w:r>
      <w:r>
        <w:rPr>
          <w:rFonts w:hint="eastAsia" w:ascii="宋体" w:hAnsi="宋体" w:cs="宋体"/>
          <w:color w:val="000000"/>
          <w:sz w:val="21"/>
          <w:szCs w:val="21"/>
          <w:highlight w:val="none"/>
          <w:u w:val="single"/>
        </w:rPr>
      </w:r>
      <w:r/>
    </w:p>
    <w:p>
      <w:pPr>
        <w:pStyle w:val="796"/>
        <w:ind w:firstLine="42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14.4电子投标文件中的资料应按采购文件的要求加盖投标人的电子签章或公章。</w:t>
      </w:r>
      <w:r>
        <w:rPr>
          <w:rFonts w:hint="eastAsia" w:ascii="宋体" w:hAnsi="宋体" w:cs="宋体"/>
          <w:color w:val="000000"/>
          <w:sz w:val="21"/>
          <w:szCs w:val="21"/>
          <w:highlight w:val="none"/>
        </w:rPr>
      </w:r>
      <w:r/>
    </w:p>
    <w:p>
      <w:pPr>
        <w:pStyle w:val="796"/>
        <w:ind w:firstLine="42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14.5未按照要求编制电子投标文件，未按照要求在电子投标文件上加盖电子签章的，均视为无效投标。</w:t>
      </w:r>
      <w:r>
        <w:rPr>
          <w:rFonts w:hint="eastAsia" w:ascii="宋体" w:hAnsi="宋体" w:cs="宋体"/>
          <w:color w:val="000000"/>
          <w:sz w:val="21"/>
          <w:szCs w:val="21"/>
          <w:highlight w:val="none"/>
        </w:rPr>
      </w:r>
      <w:r/>
    </w:p>
    <w:p>
      <w:pPr>
        <w:pStyle w:val="796"/>
        <w:ind w:firstLine="42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14.7投标报价（编制）要求的说明</w:t>
      </w:r>
      <w:r>
        <w:rPr>
          <w:rFonts w:hint="eastAsia" w:ascii="宋体" w:hAnsi="宋体" w:cs="宋体"/>
          <w:color w:val="000000"/>
          <w:sz w:val="21"/>
          <w:szCs w:val="21"/>
          <w:highlight w:val="none"/>
        </w:rPr>
      </w:r>
      <w:r/>
    </w:p>
    <w:p>
      <w:pPr>
        <w:pStyle w:val="796"/>
        <w:ind w:firstLine="42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s="宋体"/>
          <w:color w:val="000000"/>
          <w:sz w:val="21"/>
          <w:szCs w:val="21"/>
          <w:highlight w:val="none"/>
        </w:rPr>
      </w:r>
      <w:r/>
    </w:p>
    <w:p>
      <w:pPr>
        <w:pStyle w:val="796"/>
        <w:ind w:firstLine="42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14.7.2投标人应按《投标报价表》中的全部货物和服务计算单价和总价。《投标报价表》中的每一单项均应计算并填写单价和总价，并由法定代表人或代理人签章。</w:t>
      </w:r>
      <w:r>
        <w:rPr>
          <w:rFonts w:hint="eastAsia" w:ascii="宋体" w:hAnsi="宋体" w:cs="宋体"/>
          <w:color w:val="000000"/>
          <w:sz w:val="21"/>
          <w:szCs w:val="21"/>
          <w:highlight w:val="none"/>
        </w:rPr>
      </w:r>
      <w:r/>
    </w:p>
    <w:p>
      <w:pPr>
        <w:pStyle w:val="796"/>
        <w:ind w:firstLine="42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14.7.3投标人应对采购文件内所要采购的全部内容进行报价，只投其中部分内容者，其标书将被拒绝。但如果采购文件要求分标段投标的，则投标人可以有选择地只投其中一个或几个标段，也可以投全部标段，但各标段应分别计算填写单价和总价。</w:t>
      </w:r>
      <w:r>
        <w:rPr>
          <w:rFonts w:hint="eastAsia" w:ascii="宋体" w:hAnsi="宋体" w:cs="宋体"/>
          <w:color w:val="000000"/>
          <w:sz w:val="21"/>
          <w:szCs w:val="21"/>
          <w:highlight w:val="none"/>
        </w:rPr>
      </w:r>
      <w:r/>
    </w:p>
    <w:p>
      <w:pPr>
        <w:pStyle w:val="796"/>
        <w:ind w:firstLine="42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14.7.4一项投标内容只允许一个报价，采购代理机构不接受任何有选择性的投标报价。</w:t>
      </w:r>
      <w:r>
        <w:rPr>
          <w:rFonts w:hint="eastAsia" w:ascii="宋体" w:hAnsi="宋体" w:cs="宋体"/>
          <w:color w:val="000000"/>
          <w:sz w:val="21"/>
          <w:szCs w:val="21"/>
          <w:highlight w:val="none"/>
        </w:rPr>
      </w:r>
      <w:r/>
    </w:p>
    <w:p>
      <w:pPr>
        <w:pStyle w:val="796"/>
        <w:ind w:firstLine="42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14.7.5投标文件报价中的单价和总价全部采用人民币表示，除非合同的特殊条款另有规定。</w:t>
      </w:r>
      <w:r>
        <w:rPr>
          <w:rFonts w:hint="eastAsia" w:ascii="宋体" w:hAnsi="宋体" w:cs="宋体"/>
          <w:color w:val="000000"/>
          <w:sz w:val="21"/>
          <w:szCs w:val="21"/>
          <w:highlight w:val="none"/>
        </w:rPr>
      </w:r>
      <w:r/>
    </w:p>
    <w:p>
      <w:pPr>
        <w:pStyle w:val="796"/>
        <w:ind w:firstLine="42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14.7.6最低的投标报价或最高的折扣比例是中标的重要条件，但不是中标的唯一条件。</w:t>
      </w:r>
      <w:r>
        <w:rPr>
          <w:rFonts w:hint="eastAsia" w:ascii="宋体" w:hAnsi="宋体" w:cs="宋体"/>
          <w:color w:val="000000"/>
          <w:sz w:val="21"/>
          <w:szCs w:val="21"/>
          <w:highlight w:val="none"/>
        </w:rPr>
      </w:r>
      <w:r/>
    </w:p>
    <w:p>
      <w:pPr>
        <w:pStyle w:val="796"/>
        <w:spacing w:line="360" w:lineRule="auto"/>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15.电子投标文件的签署</w:t>
      </w:r>
      <w:r>
        <w:rPr>
          <w:rFonts w:hint="eastAsia" w:ascii="宋体" w:hAnsi="宋体" w:cs="宋体"/>
          <w:b/>
          <w:bCs/>
          <w:color w:val="000000"/>
          <w:sz w:val="21"/>
          <w:szCs w:val="21"/>
          <w:highlight w:val="none"/>
          <w:lang w:val="zh-CN"/>
        </w:rPr>
      </w:r>
      <w:r/>
    </w:p>
    <w:p>
      <w:pPr>
        <w:pStyle w:val="796"/>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15.1投标人应按采购文件的规定，编制电子投标文件并上传系统。</w:t>
      </w:r>
      <w:r>
        <w:rPr>
          <w:rFonts w:hint="eastAsia" w:ascii="宋体" w:hAnsi="宋体" w:cs="宋体"/>
          <w:color w:val="000000"/>
          <w:sz w:val="21"/>
          <w:szCs w:val="21"/>
          <w:highlight w:val="none"/>
          <w:lang w:val="zh-CN"/>
        </w:rPr>
      </w:r>
      <w:r/>
    </w:p>
    <w:p>
      <w:pPr>
        <w:pStyle w:val="796"/>
        <w:ind w:firstLine="42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15.2投标文件均应使用不能擦去的黑色或蓝色墨水打印或书写，需要法定代表人或代理人加盖公章或签名的文件必须按要求加盖电子签章或签名，若未按上述要求签署的电子投标文件为无效投标。</w:t>
      </w:r>
      <w:r>
        <w:rPr>
          <w:rFonts w:hint="eastAsia" w:ascii="宋体" w:hAnsi="宋体" w:cs="宋体"/>
          <w:color w:val="000000"/>
          <w:sz w:val="21"/>
          <w:szCs w:val="21"/>
          <w:highlight w:val="none"/>
        </w:rPr>
      </w:r>
      <w:r/>
    </w:p>
    <w:p>
      <w:pPr>
        <w:pStyle w:val="796"/>
        <w:ind w:firstLine="422"/>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15.3全套投标文件应无涂改和行间插字。因投标人造成的必须修改的错误，在修改处应由法定代表人或代理人签名证明。</w:t>
      </w:r>
      <w:r>
        <w:rPr>
          <w:rFonts w:hint="eastAsia" w:ascii="宋体" w:hAnsi="宋体" w:cs="宋体"/>
          <w:color w:val="000000"/>
          <w:sz w:val="21"/>
          <w:szCs w:val="21"/>
          <w:highlight w:val="none"/>
          <w:lang w:val="zh-CN"/>
        </w:rPr>
      </w:r>
      <w:r/>
    </w:p>
    <w:p>
      <w:pPr>
        <w:pStyle w:val="796"/>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16.投标保证金</w:t>
      </w:r>
      <w:r>
        <w:rPr>
          <w:rFonts w:hint="eastAsia" w:ascii="宋体" w:hAnsi="宋体" w:cs="宋体"/>
          <w:b/>
          <w:bCs/>
          <w:color w:val="000000"/>
          <w:sz w:val="21"/>
          <w:szCs w:val="21"/>
          <w:highlight w:val="none"/>
        </w:rPr>
      </w:r>
      <w:r/>
    </w:p>
    <w:p>
      <w:pPr>
        <w:pStyle w:val="796"/>
        <w:ind w:firstLine="420"/>
        <w:spacing w:line="360" w:lineRule="auto"/>
        <w:rPr>
          <w:rFonts w:hint="eastAsia" w:ascii="宋体" w:hAnsi="宋体" w:cs="宋体"/>
          <w:bCs/>
          <w:color w:val="000000"/>
          <w:sz w:val="21"/>
          <w:szCs w:val="21"/>
          <w:highlight w:val="none"/>
        </w:rPr>
      </w:pPr>
      <w:r>
        <w:rPr>
          <w:rFonts w:hint="eastAsia" w:ascii="宋体" w:hAnsi="宋体" w:cs="宋体"/>
          <w:color w:val="000000"/>
          <w:sz w:val="21"/>
          <w:szCs w:val="21"/>
          <w:highlight w:val="none"/>
          <w:lang w:val="zh-CN"/>
        </w:rPr>
        <w:t xml:space="preserve">无。</w:t>
      </w:r>
      <w:r>
        <w:rPr>
          <w:rFonts w:hint="eastAsia" w:ascii="宋体" w:hAnsi="宋体" w:cs="宋体"/>
          <w:bCs/>
          <w:color w:val="000000"/>
          <w:sz w:val="21"/>
          <w:szCs w:val="21"/>
          <w:highlight w:val="none"/>
        </w:rPr>
      </w:r>
      <w:r/>
    </w:p>
    <w:p>
      <w:pPr>
        <w:pStyle w:val="796"/>
        <w:spacing w:line="360" w:lineRule="auto"/>
        <w:rPr>
          <w:rFonts w:hint="eastAsia" w:ascii="宋体" w:hAnsi="宋体" w:cs="宋体"/>
          <w:b/>
          <w:color w:val="000000"/>
          <w:sz w:val="21"/>
          <w:szCs w:val="21"/>
          <w:highlight w:val="none"/>
        </w:rPr>
      </w:pPr>
      <w:r>
        <w:rPr>
          <w:rFonts w:hint="eastAsia" w:ascii="宋体" w:hAnsi="宋体" w:cs="宋体"/>
          <w:b/>
          <w:bCs/>
          <w:color w:val="000000"/>
          <w:sz w:val="21"/>
          <w:szCs w:val="21"/>
          <w:highlight w:val="none"/>
          <w:lang w:val="zh-CN"/>
        </w:rPr>
        <w:t xml:space="preserve">17.电子投标文件的有效期</w:t>
      </w:r>
      <w:r>
        <w:rPr>
          <w:rFonts w:hint="eastAsia" w:ascii="宋体" w:hAnsi="宋体" w:cs="宋体"/>
          <w:b/>
          <w:color w:val="000000"/>
          <w:sz w:val="21"/>
          <w:szCs w:val="21"/>
          <w:highlight w:val="none"/>
        </w:rPr>
      </w:r>
      <w:r/>
    </w:p>
    <w:p>
      <w:pPr>
        <w:pStyle w:val="796"/>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17.1自电子投标文件递交截止时间之日起90天内，投标书应保持有效。有效期短于这个规定期限的投标，将被拒绝。</w:t>
      </w:r>
      <w:r>
        <w:rPr>
          <w:rFonts w:hint="eastAsia" w:ascii="宋体" w:hAnsi="宋体" w:cs="宋体"/>
          <w:color w:val="000000"/>
          <w:sz w:val="21"/>
          <w:szCs w:val="21"/>
          <w:highlight w:val="none"/>
        </w:rPr>
      </w:r>
      <w:r/>
    </w:p>
    <w:p>
      <w:pPr>
        <w:pStyle w:val="796"/>
        <w:ind w:firstLine="420"/>
        <w:spacing w:line="360" w:lineRule="auto"/>
        <w:rPr>
          <w:rFonts w:hint="eastAsia" w:ascii="宋体" w:hAnsi="宋体" w:cs="宋体"/>
          <w:b/>
          <w:bCs/>
          <w:color w:val="000000"/>
          <w:sz w:val="21"/>
          <w:szCs w:val="21"/>
          <w:highlight w:val="none"/>
        </w:rPr>
      </w:pPr>
      <w:r>
        <w:rPr>
          <w:rFonts w:hint="eastAsia" w:ascii="宋体" w:hAnsi="宋体" w:cs="宋体"/>
          <w:color w:val="000000"/>
          <w:sz w:val="21"/>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rPr>
          <w:rFonts w:hint="eastAsia" w:ascii="宋体" w:hAnsi="宋体" w:cs="宋体"/>
          <w:b/>
          <w:bCs/>
          <w:color w:val="000000"/>
          <w:sz w:val="21"/>
          <w:szCs w:val="21"/>
          <w:highlight w:val="none"/>
        </w:rPr>
      </w:r>
      <w:r/>
    </w:p>
    <w:p>
      <w:pPr>
        <w:pStyle w:val="796"/>
        <w:jc w:val="both"/>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五、电子投标文件的解密</w:t>
      </w:r>
      <w:r>
        <w:rPr>
          <w:rFonts w:hint="eastAsia" w:ascii="宋体" w:hAnsi="宋体" w:cs="宋体"/>
          <w:b/>
          <w:bCs/>
          <w:color w:val="000000"/>
          <w:sz w:val="21"/>
          <w:szCs w:val="21"/>
          <w:highlight w:val="none"/>
        </w:rPr>
      </w:r>
      <w:r/>
    </w:p>
    <w:p>
      <w:pPr>
        <w:pStyle w:val="796"/>
        <w:ind w:firstLine="420"/>
        <w:spacing w:line="360" w:lineRule="auto"/>
        <w:rPr>
          <w:rFonts w:hint="eastAsia" w:ascii="宋体" w:hAnsi="宋体" w:cs="宋体"/>
          <w:color w:val="000000"/>
          <w:sz w:val="21"/>
          <w:szCs w:val="21"/>
          <w:highlight w:val="none"/>
        </w:rPr>
      </w:pPr>
      <w:r/>
      <w:bookmarkStart w:id="1" w:name="_Hlk50468759"/>
      <w:r>
        <w:rPr>
          <w:rFonts w:hint="eastAsia" w:ascii="宋体" w:hAnsi="宋体" w:cs="宋体"/>
          <w:color w:val="000000"/>
          <w:sz w:val="21"/>
          <w:szCs w:val="21"/>
          <w:highlight w:val="none"/>
          <w:lang w:eastAsia="zh-CN"/>
        </w:rPr>
        <w:t xml:space="preserve">18.</w:t>
      </w:r>
      <w:r>
        <w:rPr>
          <w:rFonts w:hint="eastAsia" w:ascii="宋体" w:hAnsi="宋体" w:cs="宋体"/>
          <w:color w:val="000000"/>
          <w:sz w:val="21"/>
          <w:szCs w:val="21"/>
          <w:highlight w:val="none"/>
        </w:rPr>
        <w:t xml:space="preserve">投标人必须使用数字证书（CA）登录苏采云系统开标大厅，到投标截止时间完成电子投标文件解密</w:t>
      </w:r>
      <w:bookmarkEnd w:id="1"/>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96"/>
        <w:ind w:firstLine="420"/>
        <w:spacing w:line="360" w:lineRule="auto"/>
        <w:rPr>
          <w:rFonts w:hint="eastAsia" w:ascii="宋体" w:hAnsi="宋体" w:cs="宋体"/>
          <w:color w:val="000000"/>
          <w:sz w:val="21"/>
          <w:szCs w:val="21"/>
          <w:highlight w:val="none"/>
          <w:u w:val="single"/>
          <w:lang w:val="zh-CN"/>
        </w:rPr>
      </w:pPr>
      <w:r>
        <w:rPr>
          <w:rFonts w:hint="eastAsia" w:ascii="宋体" w:hAnsi="宋体" w:cs="宋体"/>
          <w:color w:val="000000"/>
          <w:sz w:val="21"/>
          <w:szCs w:val="21"/>
          <w:highlight w:val="none"/>
          <w:u w:val="single"/>
          <w:lang w:val="zh-CN"/>
        </w:rPr>
        <w:t xml:space="preserve">至投标截止时间，完成解密的投标人不足3家的，不得开标。</w:t>
      </w:r>
      <w:r>
        <w:rPr>
          <w:rFonts w:hint="eastAsia" w:ascii="宋体" w:hAnsi="宋体" w:cs="宋体"/>
          <w:color w:val="000000"/>
          <w:sz w:val="21"/>
          <w:szCs w:val="21"/>
          <w:highlight w:val="none"/>
          <w:u w:val="single"/>
          <w:lang w:val="zh-CN"/>
        </w:rPr>
      </w:r>
      <w:r/>
    </w:p>
    <w:p>
      <w:pPr>
        <w:pStyle w:val="796"/>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六、开标和评标</w:t>
      </w:r>
      <w:r>
        <w:rPr>
          <w:rFonts w:hint="eastAsia" w:ascii="宋体" w:hAnsi="宋体" w:cs="宋体"/>
          <w:b/>
          <w:bCs/>
          <w:color w:val="000000"/>
          <w:sz w:val="21"/>
          <w:szCs w:val="21"/>
          <w:highlight w:val="none"/>
        </w:rPr>
      </w:r>
      <w:r/>
    </w:p>
    <w:p>
      <w:pPr>
        <w:pStyle w:val="796"/>
        <w:ind w:firstLine="422"/>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19.投标截止时间</w:t>
      </w:r>
      <w:r>
        <w:rPr>
          <w:rFonts w:hint="eastAsia" w:ascii="宋体" w:hAnsi="宋体" w:cs="宋体"/>
          <w:b/>
          <w:bCs/>
          <w:color w:val="000000"/>
          <w:sz w:val="21"/>
          <w:szCs w:val="21"/>
          <w:highlight w:val="none"/>
        </w:rPr>
      </w:r>
      <w:r/>
    </w:p>
    <w:p>
      <w:pPr>
        <w:pStyle w:val="796"/>
        <w:ind w:firstLine="420"/>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19.1 </w:t>
      </w:r>
      <w:r>
        <w:rPr>
          <w:rFonts w:hint="eastAsia" w:ascii="宋体" w:hAnsi="宋体" w:cs="宋体"/>
          <w:color w:val="000000"/>
          <w:sz w:val="21"/>
          <w:szCs w:val="21"/>
          <w:highlight w:val="none"/>
          <w:u w:val="single"/>
          <w:lang w:val="zh-CN"/>
        </w:rPr>
        <w:t xml:space="preserve">投标人上传电子投标文件的时间不得迟于招标公告中规定的投标截止时间</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zh-CN"/>
        </w:rPr>
      </w:r>
      <w:r/>
    </w:p>
    <w:p>
      <w:pPr>
        <w:pStyle w:val="796"/>
        <w:ind w:firstLine="420"/>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投标人应充分考虑网络环境、网络带宽等风险因素，如因投标人自身原因造成的电子投标文件上传不成功的按照无效投标处理。</w:t>
      </w:r>
      <w:r>
        <w:rPr>
          <w:rFonts w:hint="eastAsia" w:ascii="宋体" w:hAnsi="宋体" w:cs="宋体"/>
          <w:color w:val="000000"/>
          <w:sz w:val="21"/>
          <w:szCs w:val="21"/>
          <w:highlight w:val="none"/>
          <w:lang w:val="zh-CN"/>
        </w:rPr>
      </w:r>
      <w:r/>
    </w:p>
    <w:p>
      <w:pPr>
        <w:pStyle w:val="796"/>
        <w:ind w:firstLine="420"/>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19.2 </w:t>
      </w:r>
      <w:r>
        <w:rPr>
          <w:rFonts w:hint="eastAsia" w:ascii="宋体" w:hAnsi="宋体" w:cs="宋体"/>
          <w:color w:val="000000"/>
          <w:sz w:val="21"/>
          <w:szCs w:val="21"/>
          <w:highlight w:val="none"/>
        </w:rPr>
        <w:t xml:space="preserve">代理机构</w:t>
      </w:r>
      <w:r>
        <w:rPr>
          <w:rFonts w:hint="eastAsia" w:ascii="宋体" w:hAnsi="宋体" w:cs="宋体"/>
          <w:color w:val="000000"/>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cs="宋体"/>
          <w:color w:val="000000"/>
          <w:sz w:val="21"/>
          <w:szCs w:val="21"/>
          <w:highlight w:val="none"/>
          <w:lang w:val="zh-CN"/>
        </w:rPr>
      </w:r>
      <w:r/>
    </w:p>
    <w:p>
      <w:pPr>
        <w:pStyle w:val="796"/>
        <w:ind w:firstLine="420"/>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19.3至投标截止时间，投标人不足3家的，不得开标。</w:t>
      </w:r>
      <w:r>
        <w:rPr>
          <w:rFonts w:hint="eastAsia" w:ascii="宋体" w:hAnsi="宋体" w:cs="宋体"/>
          <w:color w:val="000000"/>
          <w:sz w:val="21"/>
          <w:szCs w:val="21"/>
          <w:highlight w:val="none"/>
          <w:lang w:val="zh-CN"/>
        </w:rPr>
      </w:r>
      <w:r/>
    </w:p>
    <w:p>
      <w:pPr>
        <w:pStyle w:val="796"/>
        <w:ind w:firstLine="422"/>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zh-CN"/>
        </w:rPr>
        <w:t xml:space="preserve">20.电子投标文件的修改和撤回、</w:t>
      </w:r>
      <w:r>
        <w:rPr>
          <w:rFonts w:hint="eastAsia" w:ascii="宋体" w:hAnsi="宋体" w:cs="宋体"/>
          <w:b/>
          <w:color w:val="000000"/>
          <w:sz w:val="21"/>
          <w:szCs w:val="21"/>
          <w:highlight w:val="none"/>
        </w:rPr>
        <w:t xml:space="preserve">撤销</w:t>
      </w:r>
      <w:r>
        <w:rPr>
          <w:rFonts w:hint="eastAsia" w:ascii="宋体" w:hAnsi="宋体" w:cs="宋体"/>
          <w:b/>
          <w:color w:val="000000"/>
          <w:sz w:val="21"/>
          <w:szCs w:val="21"/>
          <w:highlight w:val="none"/>
        </w:rPr>
      </w:r>
      <w:r/>
    </w:p>
    <w:p>
      <w:pPr>
        <w:pStyle w:val="796"/>
        <w:ind w:firstLine="420"/>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0</w:t>
      </w:r>
      <w:r>
        <w:rPr>
          <w:rFonts w:hint="eastAsia" w:ascii="宋体" w:hAnsi="宋体" w:cs="宋体"/>
          <w:color w:val="000000"/>
          <w:sz w:val="21"/>
          <w:szCs w:val="21"/>
          <w:highlight w:val="none"/>
          <w:lang w:val="zh-CN"/>
        </w:rPr>
        <w:t xml:space="preserve">.1 投标文件的撤回</w:t>
      </w:r>
      <w:r>
        <w:rPr>
          <w:rFonts w:hint="eastAsia" w:ascii="宋体" w:hAnsi="宋体" w:cs="宋体"/>
          <w:color w:val="000000"/>
          <w:sz w:val="21"/>
          <w:szCs w:val="21"/>
          <w:highlight w:val="none"/>
          <w:lang w:val="zh-CN"/>
        </w:rPr>
      </w:r>
      <w:r/>
    </w:p>
    <w:p>
      <w:pPr>
        <w:pStyle w:val="796"/>
        <w:ind w:firstLine="420"/>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0</w:t>
      </w:r>
      <w:r>
        <w:rPr>
          <w:rFonts w:hint="eastAsia" w:ascii="宋体" w:hAnsi="宋体" w:cs="宋体"/>
          <w:color w:val="000000"/>
          <w:sz w:val="21"/>
          <w:szCs w:val="21"/>
          <w:highlight w:val="none"/>
          <w:lang w:val="zh-CN"/>
        </w:rPr>
        <w:t xml:space="preserve">.1.1 电子投标文件的撤回</w:t>
      </w:r>
      <w:r>
        <w:rPr>
          <w:rFonts w:hint="eastAsia" w:ascii="宋体" w:hAnsi="宋体" w:cs="宋体"/>
          <w:color w:val="000000"/>
          <w:sz w:val="21"/>
          <w:szCs w:val="21"/>
          <w:highlight w:val="none"/>
          <w:lang w:val="zh-CN"/>
        </w:rPr>
      </w:r>
      <w:r/>
    </w:p>
    <w:p>
      <w:pPr>
        <w:pStyle w:val="796"/>
        <w:ind w:firstLine="420"/>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投标人可在投标截止时间前，撤回其电子投标文件，具体操作方法见《操作手册》。</w:t>
      </w:r>
      <w:r>
        <w:rPr>
          <w:rFonts w:hint="eastAsia" w:ascii="宋体" w:hAnsi="宋体" w:cs="宋体"/>
          <w:color w:val="000000"/>
          <w:sz w:val="21"/>
          <w:szCs w:val="21"/>
          <w:highlight w:val="none"/>
          <w:lang w:val="zh-CN"/>
        </w:rPr>
      </w:r>
      <w:r/>
    </w:p>
    <w:p>
      <w:pPr>
        <w:pStyle w:val="796"/>
        <w:ind w:firstLine="420"/>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0</w:t>
      </w:r>
      <w:r>
        <w:rPr>
          <w:rFonts w:hint="eastAsia" w:ascii="宋体" w:hAnsi="宋体" w:cs="宋体"/>
          <w:color w:val="000000"/>
          <w:sz w:val="21"/>
          <w:szCs w:val="21"/>
          <w:highlight w:val="none"/>
          <w:lang w:val="zh-CN"/>
        </w:rPr>
        <w:t xml:space="preserve">.1.2 投标人撤回电子投标文件，则认为其不再参与本项目投标活动。</w:t>
      </w:r>
      <w:r>
        <w:rPr>
          <w:rFonts w:hint="eastAsia" w:ascii="宋体" w:hAnsi="宋体" w:cs="宋体"/>
          <w:color w:val="000000"/>
          <w:sz w:val="21"/>
          <w:szCs w:val="21"/>
          <w:highlight w:val="none"/>
          <w:lang w:val="zh-CN"/>
        </w:rPr>
      </w:r>
      <w:r/>
    </w:p>
    <w:p>
      <w:pPr>
        <w:pStyle w:val="796"/>
        <w:ind w:firstLine="420"/>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0</w:t>
      </w:r>
      <w:r>
        <w:rPr>
          <w:rFonts w:hint="eastAsia" w:ascii="宋体" w:hAnsi="宋体" w:cs="宋体"/>
          <w:color w:val="000000"/>
          <w:sz w:val="21"/>
          <w:szCs w:val="21"/>
          <w:highlight w:val="none"/>
          <w:lang w:val="zh-CN"/>
        </w:rPr>
        <w:t xml:space="preserve">.2 投标文件的修改</w:t>
      </w:r>
      <w:r>
        <w:rPr>
          <w:rFonts w:hint="eastAsia" w:ascii="宋体" w:hAnsi="宋体" w:cs="宋体"/>
          <w:color w:val="000000"/>
          <w:sz w:val="21"/>
          <w:szCs w:val="21"/>
          <w:highlight w:val="none"/>
          <w:lang w:val="zh-CN"/>
        </w:rPr>
      </w:r>
      <w:r/>
    </w:p>
    <w:p>
      <w:pPr>
        <w:pStyle w:val="796"/>
        <w:ind w:firstLine="420"/>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0</w:t>
      </w:r>
      <w:r>
        <w:rPr>
          <w:rFonts w:hint="eastAsia" w:ascii="宋体" w:hAnsi="宋体" w:cs="宋体"/>
          <w:color w:val="000000"/>
          <w:sz w:val="21"/>
          <w:szCs w:val="21"/>
          <w:highlight w:val="none"/>
          <w:lang w:val="zh-CN"/>
        </w:rPr>
        <w:t xml:space="preserve">.2.1投标人可在投标截止时间前，对其电子投标文件进行修改，具体操作方法见《操作手册》。</w:t>
      </w:r>
      <w:r>
        <w:rPr>
          <w:rFonts w:hint="eastAsia" w:ascii="宋体" w:hAnsi="宋体" w:cs="宋体"/>
          <w:color w:val="000000"/>
          <w:sz w:val="21"/>
          <w:szCs w:val="21"/>
          <w:highlight w:val="none"/>
          <w:lang w:val="zh-CN"/>
        </w:rPr>
      </w:r>
      <w:r/>
    </w:p>
    <w:p>
      <w:pPr>
        <w:pStyle w:val="796"/>
        <w:ind w:firstLine="420"/>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0</w:t>
      </w:r>
      <w:r>
        <w:rPr>
          <w:rFonts w:hint="eastAsia" w:ascii="宋体" w:hAnsi="宋体" w:cs="宋体"/>
          <w:color w:val="000000"/>
          <w:sz w:val="21"/>
          <w:szCs w:val="21"/>
          <w:highlight w:val="none"/>
          <w:lang w:val="zh-CN"/>
        </w:rPr>
        <w:t xml:space="preserve">.2.2 在投标截止时间之后，投标人不得对其电子投标文件作任何修改。</w:t>
      </w:r>
      <w:r>
        <w:rPr>
          <w:rFonts w:hint="eastAsia" w:ascii="宋体" w:hAnsi="宋体" w:cs="宋体"/>
          <w:color w:val="000000"/>
          <w:sz w:val="21"/>
          <w:szCs w:val="21"/>
          <w:highlight w:val="none"/>
          <w:lang w:val="zh-CN"/>
        </w:rPr>
      </w:r>
      <w:r/>
    </w:p>
    <w:p>
      <w:pPr>
        <w:pStyle w:val="796"/>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0</w:t>
      </w:r>
      <w:r>
        <w:rPr>
          <w:rFonts w:hint="eastAsia" w:ascii="宋体" w:hAnsi="宋体" w:cs="宋体"/>
          <w:color w:val="000000"/>
          <w:sz w:val="21"/>
          <w:szCs w:val="21"/>
          <w:highlight w:val="none"/>
          <w:lang w:val="zh-CN"/>
        </w:rPr>
        <w:t xml:space="preserve">.3 在投标截止时间至招标文件中规定的投标有效期满之间的这段时间内，投标人不得撤回其投标。</w:t>
      </w:r>
      <w:r>
        <w:rPr>
          <w:rFonts w:hint="eastAsia" w:ascii="宋体" w:hAnsi="宋体" w:cs="宋体"/>
          <w:color w:val="000000"/>
          <w:sz w:val="21"/>
          <w:szCs w:val="21"/>
          <w:highlight w:val="none"/>
        </w:rPr>
      </w:r>
      <w:r/>
    </w:p>
    <w:p>
      <w:pPr>
        <w:pStyle w:val="796"/>
        <w:ind w:firstLine="422"/>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21.开标</w:t>
      </w:r>
      <w:r>
        <w:rPr>
          <w:rFonts w:hint="eastAsia" w:ascii="宋体" w:hAnsi="宋体" w:cs="宋体"/>
          <w:b/>
          <w:bCs/>
          <w:color w:val="000000"/>
          <w:sz w:val="21"/>
          <w:szCs w:val="21"/>
          <w:highlight w:val="none"/>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CN"/>
        </w:rPr>
        <w:t xml:space="preserve">.1 </w:t>
      </w:r>
      <w:r>
        <w:rPr>
          <w:rFonts w:hint="eastAsia" w:ascii="宋体" w:hAnsi="宋体" w:cs="宋体"/>
          <w:color w:val="000000"/>
          <w:sz w:val="21"/>
          <w:szCs w:val="21"/>
          <w:highlight w:val="none"/>
        </w:rPr>
        <w:t xml:space="preserve">代理机构工作人员</w:t>
      </w:r>
      <w:r>
        <w:rPr>
          <w:rFonts w:hint="eastAsia" w:ascii="宋体" w:hAnsi="宋体" w:cs="宋体"/>
          <w:color w:val="000000"/>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CN"/>
        </w:rPr>
        <w:t xml:space="preserve">.2开标仪式由</w:t>
      </w:r>
      <w:r>
        <w:rPr>
          <w:rFonts w:hint="eastAsia" w:ascii="宋体" w:hAnsi="宋体" w:cs="宋体"/>
          <w:color w:val="000000"/>
          <w:sz w:val="21"/>
          <w:szCs w:val="21"/>
          <w:highlight w:val="none"/>
        </w:rPr>
        <w:t xml:space="preserve">代理机构</w:t>
      </w:r>
      <w:r>
        <w:rPr>
          <w:rFonts w:hint="eastAsia" w:ascii="宋体" w:hAnsi="宋体" w:cs="宋体"/>
          <w:color w:val="000000"/>
          <w:sz w:val="21"/>
          <w:szCs w:val="21"/>
          <w:highlight w:val="none"/>
          <w:lang w:val="zh-CN"/>
        </w:rPr>
        <w:t xml:space="preserve">组织。苏采云系统将自动对项目进行开标，并宣布各投标人名称和投标价格。</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CN"/>
        </w:rPr>
        <w:t xml:space="preserve">.3投标人在开标过程中涉及到的投标文件解密、开标结果确认等工作，应按照《操作手册》规定执行。</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CN"/>
        </w:rPr>
        <w:t xml:space="preserve">.4投标人如果对开标过程和开标记录有疑义，应当根据《操作手册》规定提出，如苏采云系统中《开标记录表》宣布后5分钟内未提出的，视同认可开标结果。</w:t>
      </w:r>
      <w:r>
        <w:rPr>
          <w:rFonts w:hint="eastAsia" w:ascii="宋体" w:hAnsi="宋体" w:cs="宋体"/>
          <w:color w:val="000000"/>
          <w:sz w:val="21"/>
          <w:szCs w:val="21"/>
          <w:highlight w:val="none"/>
          <w:lang w:val="zh-CN"/>
        </w:rPr>
      </w:r>
      <w:r/>
    </w:p>
    <w:p>
      <w:pPr>
        <w:pStyle w:val="796"/>
        <w:ind w:firstLine="422"/>
        <w:spacing w:line="40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22.投标文件的澄清</w:t>
      </w:r>
      <w:r>
        <w:rPr>
          <w:rFonts w:hint="eastAsia" w:ascii="宋体" w:hAnsi="宋体" w:cs="宋体"/>
          <w:b/>
          <w:bCs/>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投标人的澄清、说明或者补正不得超出投标文件的范围或者改变投标文件的实质性内容。</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评标委员会并非对每个投标人都做澄清要求。</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22.2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b/>
          <w:color w:val="000000"/>
          <w:sz w:val="21"/>
          <w:szCs w:val="21"/>
          <w:highlight w:val="none"/>
          <w:lang w:val="zh-CN"/>
        </w:rPr>
      </w:pPr>
      <w:r>
        <w:rPr>
          <w:rFonts w:hint="eastAsia" w:ascii="宋体" w:hAnsi="宋体" w:cs="宋体"/>
          <w:color w:val="000000"/>
          <w:sz w:val="21"/>
          <w:szCs w:val="21"/>
          <w:highlight w:val="none"/>
          <w:lang w:val="zh-CN"/>
        </w:rPr>
        <w:t xml:space="preserve">22.3 接到评标委员会澄清、说明和补正要求的投标人如未按规定作出澄清、说明和补正，其风险由投标人自行承担。</w:t>
      </w:r>
      <w:r>
        <w:rPr>
          <w:rFonts w:hint="eastAsia" w:ascii="宋体" w:hAnsi="宋体" w:cs="宋体"/>
          <w:b/>
          <w:color w:val="000000"/>
          <w:sz w:val="21"/>
          <w:szCs w:val="21"/>
          <w:highlight w:val="none"/>
          <w:lang w:val="zh-CN"/>
        </w:rPr>
      </w:r>
      <w:r/>
    </w:p>
    <w:p>
      <w:pPr>
        <w:pStyle w:val="796"/>
        <w:ind w:firstLine="422"/>
        <w:spacing w:line="400" w:lineRule="exact"/>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23.对投标文件的初审</w:t>
      </w:r>
      <w:r>
        <w:rPr>
          <w:rFonts w:hint="eastAsia" w:ascii="宋体" w:hAnsi="宋体" w:cs="宋体"/>
          <w:b/>
          <w:color w:val="000000"/>
          <w:sz w:val="21"/>
          <w:szCs w:val="21"/>
          <w:highlight w:val="none"/>
          <w:lang w:val="zh-CN"/>
        </w:rPr>
      </w:r>
      <w:r/>
    </w:p>
    <w:p>
      <w:pPr>
        <w:pStyle w:val="796"/>
        <w:ind w:firstLine="420"/>
        <w:spacing w:line="400" w:lineRule="exac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23.1投标文件初审分为资格审查和符合性审查。</w:t>
      </w:r>
      <w:r>
        <w:rPr>
          <w:rFonts w:hint="eastAsia" w:ascii="宋体" w:hAnsi="宋体" w:cs="宋体"/>
          <w:bCs/>
          <w:color w:val="000000"/>
          <w:sz w:val="21"/>
          <w:szCs w:val="21"/>
          <w:highlight w:val="none"/>
          <w:lang w:val="zh-CN"/>
        </w:rPr>
      </w:r>
      <w:r/>
    </w:p>
    <w:p>
      <w:pPr>
        <w:pStyle w:val="796"/>
        <w:ind w:firstLine="420"/>
        <w:spacing w:line="400" w:lineRule="exac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23.1.1 资格审查：依据法律法规和招标文件的规定，由采购人</w:t>
      </w:r>
      <w:r>
        <w:rPr>
          <w:rFonts w:hint="eastAsia" w:ascii="宋体" w:hAnsi="宋体" w:cs="宋体"/>
          <w:bCs/>
          <w:color w:val="000000"/>
          <w:sz w:val="21"/>
          <w:szCs w:val="21"/>
          <w:highlight w:val="none"/>
        </w:rPr>
        <w:t xml:space="preserve">代表</w:t>
      </w:r>
      <w:r>
        <w:rPr>
          <w:rFonts w:hint="eastAsia" w:ascii="宋体" w:hAnsi="宋体" w:cs="宋体"/>
          <w:bCs/>
          <w:color w:val="000000"/>
          <w:sz w:val="21"/>
          <w:szCs w:val="21"/>
          <w:highlight w:val="none"/>
          <w:lang w:val="zh-CN"/>
        </w:rPr>
        <w:t xml:space="preserve">对投标文件中的资格证明文件进行审查。资格审查的结论，采购人</w:t>
      </w:r>
      <w:r>
        <w:rPr>
          <w:rFonts w:hint="eastAsia" w:ascii="宋体" w:hAnsi="宋体" w:cs="宋体"/>
          <w:bCs/>
          <w:color w:val="000000"/>
          <w:sz w:val="21"/>
          <w:szCs w:val="21"/>
          <w:highlight w:val="none"/>
        </w:rPr>
        <w:t xml:space="preserve">代表</w:t>
      </w:r>
      <w:r>
        <w:rPr>
          <w:rFonts w:hint="eastAsia" w:ascii="宋体" w:hAnsi="宋体" w:cs="宋体"/>
          <w:bCs/>
          <w:color w:val="000000"/>
          <w:sz w:val="21"/>
          <w:szCs w:val="21"/>
          <w:highlight w:val="none"/>
          <w:lang w:val="zh-CN"/>
        </w:rPr>
        <w:t xml:space="preserve">以书面形式向评标委员会进行反馈。</w:t>
      </w:r>
      <w:r>
        <w:rPr>
          <w:rFonts w:hint="eastAsia" w:ascii="宋体" w:hAnsi="宋体" w:cs="宋体"/>
          <w:bCs/>
          <w:color w:val="000000"/>
          <w:sz w:val="21"/>
          <w:szCs w:val="21"/>
          <w:highlight w:val="none"/>
          <w:lang w:val="zh-CN"/>
        </w:rPr>
      </w:r>
      <w:r/>
    </w:p>
    <w:p>
      <w:pPr>
        <w:pStyle w:val="796"/>
        <w:ind w:firstLine="420"/>
        <w:spacing w:line="400" w:lineRule="exac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采购人</w:t>
      </w:r>
      <w:r>
        <w:rPr>
          <w:rFonts w:hint="eastAsia" w:ascii="宋体" w:hAnsi="宋体" w:cs="宋体"/>
          <w:bCs/>
          <w:color w:val="000000"/>
          <w:sz w:val="21"/>
          <w:szCs w:val="21"/>
          <w:highlight w:val="none"/>
        </w:rPr>
        <w:t xml:space="preserve">代表</w:t>
      </w:r>
      <w:r>
        <w:rPr>
          <w:rFonts w:hint="eastAsia" w:ascii="宋体" w:hAnsi="宋体" w:cs="宋体"/>
          <w:bCs/>
          <w:color w:val="000000"/>
          <w:sz w:val="21"/>
          <w:szCs w:val="21"/>
          <w:highlight w:val="none"/>
          <w:lang w:val="zh-CN"/>
        </w:rPr>
        <w:t xml:space="preserve">在进行资格性审查的同时，将在“信用中国”网站（www.creditchina.gov.cn）查询投标人的信用记录，以确定投标人是否具备投标资格，查询结果留存并归档。</w:t>
      </w:r>
      <w:r>
        <w:rPr>
          <w:rFonts w:hint="eastAsia" w:ascii="宋体" w:hAnsi="宋体" w:cs="宋体"/>
          <w:bCs/>
          <w:color w:val="000000"/>
          <w:sz w:val="21"/>
          <w:szCs w:val="21"/>
          <w:highlight w:val="none"/>
          <w:lang w:val="zh-CN"/>
        </w:rPr>
      </w:r>
      <w:r/>
    </w:p>
    <w:p>
      <w:pPr>
        <w:pStyle w:val="796"/>
        <w:ind w:firstLine="420"/>
        <w:spacing w:line="400" w:lineRule="exac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sz w:val="21"/>
          <w:szCs w:val="21"/>
          <w:highlight w:val="none"/>
          <w:lang w:val="zh-CN"/>
        </w:rPr>
      </w:r>
      <w:r/>
    </w:p>
    <w:p>
      <w:pPr>
        <w:pStyle w:val="796"/>
        <w:ind w:firstLine="420"/>
        <w:spacing w:line="400" w:lineRule="exac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23.1.2 符合性审查：依据招标文件的规定，由评标委员会从投标文件的有效性、完整性和对招标文件的响应程度进行审查，以确定是否对招标文件的实质性要求作出响应。</w:t>
      </w:r>
      <w:r>
        <w:rPr>
          <w:rFonts w:hint="eastAsia" w:ascii="宋体" w:hAnsi="宋体" w:cs="宋体"/>
          <w:bCs/>
          <w:color w:val="000000"/>
          <w:sz w:val="21"/>
          <w:szCs w:val="21"/>
          <w:highlight w:val="none"/>
          <w:lang w:val="zh-CN"/>
        </w:rPr>
      </w:r>
      <w:r/>
    </w:p>
    <w:p>
      <w:pPr>
        <w:pStyle w:val="796"/>
        <w:ind w:firstLine="420"/>
        <w:spacing w:line="400" w:lineRule="exac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23.1.3 未通过资格审查或符合性审查的投标人，代理机构将在苏采云系统中告知未通过资格审查或符合性审查的原因，评审结束后，代理机构将不再告知未通过资格审查或符合性审查的原因。</w:t>
      </w:r>
      <w:r>
        <w:rPr>
          <w:rFonts w:hint="eastAsia" w:ascii="宋体" w:hAnsi="宋体" w:cs="宋体"/>
          <w:bCs/>
          <w:color w:val="000000"/>
          <w:sz w:val="21"/>
          <w:szCs w:val="21"/>
          <w:highlight w:val="none"/>
          <w:lang w:val="zh-CN"/>
        </w:rPr>
      </w:r>
      <w:r/>
    </w:p>
    <w:p>
      <w:pPr>
        <w:pStyle w:val="796"/>
        <w:ind w:firstLine="420"/>
        <w:spacing w:line="400" w:lineRule="exac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23.2在详细评标之前，评标委员会将首先审查每份投标文件是否实质性响应了招标文件的要求。实质性响应的投标应该是与招标文件要求的全部条款、条件和规格相符，没有重大偏离或保留的投标。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bCs/>
          <w:color w:val="000000"/>
          <w:sz w:val="21"/>
          <w:szCs w:val="21"/>
          <w:highlight w:val="none"/>
          <w:lang w:val="zh-CN"/>
        </w:rPr>
      </w:r>
      <w:r/>
    </w:p>
    <w:p>
      <w:pPr>
        <w:pStyle w:val="796"/>
        <w:ind w:firstLine="420"/>
        <w:spacing w:line="400" w:lineRule="exact"/>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zh-CN"/>
        </w:rPr>
        <w:t xml:space="preserve">所谓重大偏离或保留是指与招标文件规定的实质性要求存在负偏离，或者在实质上与招标文</w:t>
      </w:r>
      <w:r>
        <w:rPr>
          <w:rFonts w:hint="eastAsia" w:ascii="宋体" w:hAnsi="宋体" w:eastAsia="宋体" w:cs="宋体"/>
          <w:color w:val="000000"/>
          <w:sz w:val="21"/>
          <w:szCs w:val="21"/>
          <w:highlight w:val="none"/>
          <w:lang w:val="zh-CN"/>
        </w:rPr>
        <w:t xml:space="preserve">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eastAsia="宋体" w:cs="宋体"/>
          <w:color w:val="000000"/>
          <w:sz w:val="21"/>
          <w:szCs w:val="21"/>
          <w:highlight w:val="none"/>
          <w:lang w:val="zh-CN"/>
        </w:rPr>
      </w:r>
      <w:r/>
    </w:p>
    <w:p>
      <w:pPr>
        <w:pStyle w:val="796"/>
        <w:ind w:firstLine="42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23.3如果投标文件实质上没有响应招标文件的要求，评标委员会将予以拒绝，投标人不得通过修改或撤销不符合要求的偏离或保留而使其投标成为实质性响应的投标。</w:t>
      </w:r>
      <w:r>
        <w:rPr>
          <w:rFonts w:hint="eastAsia" w:ascii="宋体" w:hAnsi="宋体" w:eastAsia="宋体" w:cs="宋体"/>
          <w:color w:val="000000"/>
          <w:sz w:val="21"/>
          <w:szCs w:val="21"/>
          <w:highlight w:val="none"/>
          <w:lang w:val="zh-CN"/>
        </w:rPr>
      </w:r>
      <w:r/>
    </w:p>
    <w:p>
      <w:pPr>
        <w:pStyle w:val="796"/>
        <w:ind w:firstLine="42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23.4评标委员会将对确定为实质性响应的投标进行进一步审核，看其是否有计算上或累加上的算术错误，修正错误的原则如下：</w:t>
      </w:r>
      <w:r>
        <w:rPr>
          <w:rFonts w:hint="eastAsia" w:ascii="宋体" w:hAnsi="宋体" w:eastAsia="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（1）投标文件中开标一览表内容与投标文件中相应内容不一致的，以开标一览表为准。</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（2）大写金额和小写金额不一致的，以大写金额为准。</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（3）单价金额小数点或者百分比有明显错位的，以开标一览表的总价为准，并修改单价。</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（4）总价金额与按单价汇总金额不一致的，以单价金额计算结果为准。</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同时出现两种以上错误的，按照前款规定的顺序修正。</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23.5评标委员会将按上述修正错误的方法调整投标文件中的投标报价，并通过苏采云系统告知投标人，调整后的价格应对投标人具有约束力。如果投标人不接受修正后的价格，则其投标将被拒绝。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color w:val="000000"/>
          <w:sz w:val="21"/>
          <w:szCs w:val="21"/>
          <w:highlight w:val="none"/>
          <w:lang w:val="zh-CN"/>
        </w:rPr>
      </w:r>
      <w:r/>
    </w:p>
    <w:p>
      <w:pPr>
        <w:pStyle w:val="796"/>
        <w:ind w:firstLine="422"/>
        <w:spacing w:line="400" w:lineRule="exact"/>
        <w:rPr>
          <w:rFonts w:hint="eastAsia" w:ascii="宋体" w:hAnsi="宋体" w:cs="宋体"/>
          <w:color w:val="000000"/>
          <w:sz w:val="21"/>
          <w:szCs w:val="21"/>
          <w:highlight w:val="none"/>
          <w:lang w:val="zh-CN"/>
        </w:rPr>
      </w:pPr>
      <w:r>
        <w:rPr>
          <w:rFonts w:hint="eastAsia" w:ascii="宋体" w:hAnsi="宋体" w:cs="宋体"/>
          <w:b/>
          <w:color w:val="000000"/>
          <w:sz w:val="21"/>
          <w:szCs w:val="21"/>
          <w:highlight w:val="none"/>
          <w:lang w:val="zh-CN"/>
        </w:rPr>
        <w:t xml:space="preserve">23.6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23.7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非单一产品采购项目，招标文件中将载明其中的核心产品。多家投标人提供的核心产品品牌相同的，按前两款规定处理。</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23.8投标人在开、评标全过程中应保持通信畅通，及时登录苏采云系统查阅、答复相关信息，并安排专人与代理机构及评标委员会联系。</w:t>
      </w:r>
      <w:r>
        <w:rPr>
          <w:rFonts w:hint="eastAsia" w:ascii="宋体" w:hAnsi="宋体" w:cs="宋体"/>
          <w:color w:val="000000"/>
          <w:sz w:val="21"/>
          <w:szCs w:val="21"/>
          <w:highlight w:val="none"/>
          <w:lang w:val="zh-CN"/>
        </w:rPr>
      </w:r>
      <w:r/>
    </w:p>
    <w:p>
      <w:pPr>
        <w:pStyle w:val="796"/>
        <w:ind w:firstLine="422"/>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24.评标委员会</w:t>
      </w:r>
      <w:r>
        <w:rPr>
          <w:rFonts w:hint="eastAsia" w:ascii="宋体" w:hAnsi="宋体" w:cs="宋体"/>
          <w:b/>
          <w:bCs/>
          <w:color w:val="000000"/>
          <w:sz w:val="21"/>
          <w:szCs w:val="21"/>
          <w:highlight w:val="none"/>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24.1评标委员会（以下简称评标委员会）成员依法组建；</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24.2评标委员会将对符合资格的投标人的电子投标文件进行符合性审查，以确定其是否满足采购文件的实质性要求。</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24.3评标委员会组负责具体的评标事务，并独立履行以下职责：</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24.3.1审查、评价电子投标文件是否符合采购文件的商务、技术等实质性要求；</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24.3.2要求投标人对电子投标文件有关事项作出澄清或者说明；</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24.3.3对电子投标文件进行比较和评价；</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24.3.4签署评标报告、推荐中标候选人并根据采购方委托从中确定中标人；</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24.3.5向采购人、采购代理机构或者有关部门报告评标中发现的违法行为。</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24.4评标委员会成员应当履行下列义务：</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24.4.1遵纪守法，客观、公正、廉洁地履行职责；</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24.4.2按照采购文件规定的评标办法和评标标准进行评标，对评审意见承担个人责任；</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24.4.3对评标过程和结果，以及投标人的商业秘密保密；</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24.4.4参与评标报告的起草；</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24.4.5配合招标采购人答复投标人提出的质疑；</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24.4.6配合有关部门的投诉处理工作。</w:t>
      </w:r>
      <w:r>
        <w:rPr>
          <w:rFonts w:hint="eastAsia" w:ascii="宋体" w:hAnsi="宋体" w:cs="宋体"/>
          <w:color w:val="000000"/>
          <w:sz w:val="21"/>
          <w:szCs w:val="21"/>
          <w:highlight w:val="none"/>
          <w:lang w:val="zh-CN"/>
        </w:rPr>
      </w:r>
      <w:r/>
    </w:p>
    <w:p>
      <w:pPr>
        <w:pStyle w:val="796"/>
        <w:ind w:firstLine="422"/>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25.评标内容的保密</w:t>
      </w:r>
      <w:r>
        <w:rPr>
          <w:rFonts w:hint="eastAsia" w:ascii="宋体" w:hAnsi="宋体" w:cs="宋体"/>
          <w:b/>
          <w:bCs/>
          <w:color w:val="000000"/>
          <w:sz w:val="21"/>
          <w:szCs w:val="21"/>
          <w:highlight w:val="none"/>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rPr>
          <w:rFonts w:hint="eastAsia" w:ascii="宋体" w:hAnsi="宋体" w:cs="宋体"/>
          <w:color w:val="000000"/>
          <w:sz w:val="21"/>
          <w:szCs w:val="21"/>
          <w:highlight w:val="none"/>
        </w:rPr>
      </w:r>
      <w:r/>
    </w:p>
    <w:p>
      <w:pPr>
        <w:pStyle w:val="796"/>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25.3在评标期间，采购代理机构将通过指定联络人与投标人进行联系。</w:t>
      </w:r>
      <w:r>
        <w:rPr>
          <w:rFonts w:hint="eastAsia" w:ascii="宋体" w:hAnsi="宋体" w:cs="宋体"/>
          <w:color w:val="000000"/>
          <w:sz w:val="21"/>
          <w:szCs w:val="21"/>
          <w:highlight w:val="none"/>
        </w:rPr>
      </w:r>
      <w:r/>
    </w:p>
    <w:p>
      <w:pPr>
        <w:pStyle w:val="796"/>
        <w:ind w:firstLine="422"/>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26.废标</w:t>
      </w:r>
      <w:r>
        <w:rPr>
          <w:rFonts w:hint="eastAsia" w:ascii="宋体" w:hAnsi="宋体" w:cs="宋体"/>
          <w:b/>
          <w:bCs/>
          <w:color w:val="000000"/>
          <w:sz w:val="21"/>
          <w:szCs w:val="21"/>
          <w:highlight w:val="none"/>
        </w:rPr>
      </w:r>
      <w:r/>
    </w:p>
    <w:p>
      <w:pPr>
        <w:pStyle w:val="796"/>
        <w:ind w:firstLine="422"/>
        <w:spacing w:line="400" w:lineRule="exact"/>
        <w:tabs>
          <w:tab w:val="left" w:pos="0" w:leader="none"/>
        </w:tabs>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26.1无效投标条款</w:t>
      </w:r>
      <w:r>
        <w:rPr>
          <w:rFonts w:hint="eastAsia" w:ascii="宋体" w:hAnsi="宋体" w:cs="宋体"/>
          <w:b/>
          <w:color w:val="000000"/>
          <w:sz w:val="21"/>
          <w:szCs w:val="21"/>
          <w:highlight w:val="none"/>
          <w:lang w:val="zh-CN"/>
        </w:rPr>
      </w:r>
      <w:r/>
    </w:p>
    <w:p>
      <w:pPr>
        <w:pStyle w:val="796"/>
        <w:ind w:firstLine="422"/>
        <w:spacing w:line="400" w:lineRule="exact"/>
        <w:tabs>
          <w:tab w:val="left" w:pos="0" w:leader="none"/>
        </w:tabs>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26.1.1 投标人在苏采云系统规定的时间内未成功解密电子投标文件的。</w:t>
      </w:r>
      <w:r>
        <w:rPr>
          <w:rFonts w:hint="eastAsia" w:ascii="宋体" w:hAnsi="宋体" w:cs="宋体"/>
          <w:b/>
          <w:color w:val="000000"/>
          <w:sz w:val="21"/>
          <w:szCs w:val="21"/>
          <w:highlight w:val="none"/>
          <w:lang w:val="zh-CN"/>
        </w:rPr>
      </w:r>
      <w:r/>
    </w:p>
    <w:p>
      <w:pPr>
        <w:pStyle w:val="796"/>
        <w:ind w:firstLine="422"/>
        <w:spacing w:line="400" w:lineRule="exact"/>
        <w:tabs>
          <w:tab w:val="left" w:pos="0" w:leader="none"/>
        </w:tabs>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26.1.2 投标人未按照招标文件要求上传电子投标文件的。</w:t>
      </w:r>
      <w:r>
        <w:rPr>
          <w:rFonts w:hint="eastAsia" w:ascii="宋体" w:hAnsi="宋体" w:cs="宋体"/>
          <w:b/>
          <w:color w:val="000000"/>
          <w:sz w:val="21"/>
          <w:szCs w:val="21"/>
          <w:highlight w:val="none"/>
          <w:lang w:val="zh-CN"/>
        </w:rPr>
      </w:r>
      <w:r/>
    </w:p>
    <w:p>
      <w:pPr>
        <w:pStyle w:val="796"/>
        <w:ind w:firstLine="422"/>
        <w:spacing w:line="400" w:lineRule="exact"/>
        <w:tabs>
          <w:tab w:val="left" w:pos="0" w:leader="none"/>
        </w:tabs>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26.1.3同一投标人提交两个（含两个）以上不同的投标报价的。</w:t>
      </w:r>
      <w:r>
        <w:rPr>
          <w:rFonts w:hint="eastAsia" w:ascii="宋体" w:hAnsi="宋体" w:cs="宋体"/>
          <w:b/>
          <w:color w:val="000000"/>
          <w:sz w:val="21"/>
          <w:szCs w:val="21"/>
          <w:highlight w:val="none"/>
          <w:lang w:val="zh-CN"/>
        </w:rPr>
      </w:r>
      <w:r/>
    </w:p>
    <w:p>
      <w:pPr>
        <w:pStyle w:val="796"/>
        <w:ind w:firstLine="422"/>
        <w:spacing w:line="400" w:lineRule="exact"/>
        <w:tabs>
          <w:tab w:val="left" w:pos="0" w:leader="none"/>
        </w:tabs>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26.1.4投标人不具备招标文件中规定资格要求的。</w:t>
      </w:r>
      <w:r>
        <w:rPr>
          <w:rFonts w:hint="eastAsia" w:ascii="宋体" w:hAnsi="宋体" w:cs="宋体"/>
          <w:b/>
          <w:color w:val="000000"/>
          <w:sz w:val="21"/>
          <w:szCs w:val="21"/>
          <w:highlight w:val="none"/>
          <w:lang w:val="zh-CN"/>
        </w:rPr>
      </w:r>
      <w:r/>
    </w:p>
    <w:p>
      <w:pPr>
        <w:pStyle w:val="796"/>
        <w:ind w:firstLine="422"/>
        <w:spacing w:line="400" w:lineRule="exact"/>
        <w:tabs>
          <w:tab w:val="left" w:pos="0" w:leader="none"/>
        </w:tabs>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26.1.5投标人的报价超过了采购预算或最高限价的。</w:t>
      </w:r>
      <w:r>
        <w:rPr>
          <w:rFonts w:hint="eastAsia" w:ascii="宋体" w:hAnsi="宋体" w:cs="宋体"/>
          <w:b/>
          <w:color w:val="000000"/>
          <w:sz w:val="21"/>
          <w:szCs w:val="21"/>
          <w:highlight w:val="none"/>
          <w:lang w:val="zh-CN"/>
        </w:rPr>
      </w:r>
      <w:r/>
    </w:p>
    <w:p>
      <w:pPr>
        <w:pStyle w:val="796"/>
        <w:ind w:firstLine="422"/>
        <w:spacing w:line="400" w:lineRule="exact"/>
        <w:tabs>
          <w:tab w:val="left" w:pos="0" w:leader="none"/>
        </w:tabs>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26.1.6未通过符合性审查的。</w:t>
      </w:r>
      <w:r>
        <w:rPr>
          <w:rFonts w:hint="eastAsia" w:ascii="宋体" w:hAnsi="宋体" w:cs="宋体"/>
          <w:b/>
          <w:color w:val="000000"/>
          <w:sz w:val="21"/>
          <w:szCs w:val="21"/>
          <w:highlight w:val="none"/>
          <w:lang w:val="zh-CN"/>
        </w:rPr>
      </w:r>
      <w:r/>
    </w:p>
    <w:p>
      <w:pPr>
        <w:pStyle w:val="796"/>
        <w:ind w:firstLine="422"/>
        <w:spacing w:line="400" w:lineRule="exact"/>
        <w:tabs>
          <w:tab w:val="left" w:pos="0" w:leader="none"/>
        </w:tabs>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26.1.7不符合招标文件中规定的实质性要求和条件的。</w:t>
      </w:r>
      <w:r>
        <w:rPr>
          <w:rFonts w:hint="eastAsia" w:ascii="宋体" w:hAnsi="宋体" w:cs="宋体"/>
          <w:b/>
          <w:color w:val="000000"/>
          <w:sz w:val="21"/>
          <w:szCs w:val="21"/>
          <w:highlight w:val="none"/>
          <w:lang w:val="zh-CN"/>
        </w:rPr>
      </w:r>
      <w:r/>
    </w:p>
    <w:p>
      <w:pPr>
        <w:pStyle w:val="796"/>
        <w:ind w:firstLine="422"/>
        <w:spacing w:line="400" w:lineRule="exact"/>
        <w:tabs>
          <w:tab w:val="left" w:pos="0" w:leader="none"/>
        </w:tabs>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b/>
          <w:color w:val="000000"/>
          <w:sz w:val="21"/>
          <w:szCs w:val="21"/>
          <w:highlight w:val="none"/>
          <w:lang w:val="zh-CN"/>
        </w:rPr>
      </w:r>
      <w:r/>
    </w:p>
    <w:p>
      <w:pPr>
        <w:pStyle w:val="796"/>
        <w:ind w:firstLine="422"/>
        <w:spacing w:line="400" w:lineRule="exact"/>
        <w:tabs>
          <w:tab w:val="left" w:pos="0" w:leader="none"/>
        </w:tabs>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26.1.9 投标文件含有采购人不能接受的附加条件的。</w:t>
      </w:r>
      <w:r>
        <w:rPr>
          <w:rFonts w:hint="eastAsia" w:ascii="宋体" w:hAnsi="宋体" w:cs="宋体"/>
          <w:b/>
          <w:color w:val="000000"/>
          <w:sz w:val="21"/>
          <w:szCs w:val="21"/>
          <w:highlight w:val="none"/>
          <w:lang w:val="zh-CN"/>
        </w:rPr>
      </w:r>
      <w:r/>
    </w:p>
    <w:p>
      <w:pPr>
        <w:pStyle w:val="796"/>
        <w:ind w:firstLine="422"/>
        <w:spacing w:line="400" w:lineRule="exact"/>
        <w:tabs>
          <w:tab w:val="left" w:pos="0" w:leader="none"/>
        </w:tabs>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26.1.10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cs="宋体"/>
          <w:b/>
          <w:color w:val="000000"/>
          <w:sz w:val="21"/>
          <w:szCs w:val="21"/>
          <w:highlight w:val="none"/>
          <w:lang w:val="zh-CN"/>
        </w:rPr>
      </w:r>
      <w:r/>
    </w:p>
    <w:p>
      <w:pPr>
        <w:pStyle w:val="796"/>
        <w:ind w:firstLine="422"/>
        <w:spacing w:line="400" w:lineRule="exact"/>
        <w:tabs>
          <w:tab w:val="left" w:pos="0" w:leader="none"/>
        </w:tabs>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26.1.11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b/>
          <w:color w:val="000000"/>
          <w:sz w:val="21"/>
          <w:szCs w:val="21"/>
          <w:highlight w:val="none"/>
          <w:lang w:val="zh-CN"/>
        </w:rPr>
      </w:r>
      <w:r/>
    </w:p>
    <w:p>
      <w:pPr>
        <w:pStyle w:val="796"/>
        <w:ind w:firstLine="422"/>
        <w:spacing w:line="400" w:lineRule="exact"/>
        <w:tabs>
          <w:tab w:val="left" w:pos="0" w:leader="none"/>
        </w:tabs>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26.1.12 投标文件未按照招标文件要求加盖CA电子公章的。</w:t>
      </w:r>
      <w:r>
        <w:rPr>
          <w:rFonts w:hint="eastAsia" w:ascii="宋体" w:hAnsi="宋体" w:cs="宋体"/>
          <w:b/>
          <w:color w:val="000000"/>
          <w:sz w:val="21"/>
          <w:szCs w:val="21"/>
          <w:highlight w:val="none"/>
          <w:lang w:val="zh-CN"/>
        </w:rPr>
      </w:r>
      <w:r/>
    </w:p>
    <w:p>
      <w:pPr>
        <w:pStyle w:val="796"/>
        <w:ind w:firstLine="422"/>
        <w:spacing w:line="400" w:lineRule="exact"/>
        <w:tabs>
          <w:tab w:val="left" w:pos="0" w:leader="none"/>
        </w:tabs>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26.1.13投标文件</w:t>
      </w:r>
      <w:r>
        <w:rPr>
          <w:rFonts w:hint="eastAsia" w:ascii="宋体" w:hAnsi="宋体" w:cs="宋体"/>
          <w:b/>
          <w:color w:val="000000"/>
          <w:sz w:val="21"/>
          <w:szCs w:val="21"/>
          <w:highlight w:val="none"/>
        </w:rPr>
        <w:t xml:space="preserve">制作机器码一致的为无效响应。</w:t>
      </w:r>
      <w:r>
        <w:rPr>
          <w:rFonts w:hint="eastAsia" w:ascii="宋体" w:hAnsi="宋体" w:cs="宋体"/>
          <w:b/>
          <w:color w:val="000000"/>
          <w:sz w:val="21"/>
          <w:szCs w:val="21"/>
          <w:highlight w:val="none"/>
          <w:lang w:val="zh-CN"/>
        </w:rPr>
      </w:r>
      <w:r/>
    </w:p>
    <w:p>
      <w:pPr>
        <w:pStyle w:val="796"/>
        <w:ind w:firstLine="422"/>
        <w:spacing w:line="400" w:lineRule="exact"/>
        <w:tabs>
          <w:tab w:val="left" w:pos="0" w:leader="none"/>
        </w:tabs>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rPr>
        <w:t xml:space="preserve">26.1.14</w:t>
      </w:r>
      <w:r>
        <w:rPr>
          <w:rFonts w:hint="eastAsia" w:ascii="宋体" w:hAnsi="宋体" w:cs="宋体"/>
          <w:b/>
          <w:color w:val="000000"/>
          <w:sz w:val="21"/>
          <w:szCs w:val="21"/>
          <w:highlight w:val="none"/>
          <w:lang w:val="zh-CN"/>
        </w:rPr>
        <w:t xml:space="preserve">其他法律法规及本招标文件规定的属于无效投标的情形。</w:t>
      </w:r>
      <w:r>
        <w:rPr>
          <w:rFonts w:hint="eastAsia" w:ascii="宋体" w:hAnsi="宋体" w:cs="宋体"/>
          <w:b/>
          <w:color w:val="000000"/>
          <w:sz w:val="21"/>
          <w:szCs w:val="21"/>
          <w:highlight w:val="none"/>
          <w:lang w:val="zh-CN"/>
        </w:rPr>
      </w:r>
      <w:r/>
    </w:p>
    <w:p>
      <w:pPr>
        <w:pStyle w:val="796"/>
        <w:ind w:firstLine="422"/>
        <w:spacing w:line="400" w:lineRule="exact"/>
        <w:tabs>
          <w:tab w:val="left" w:pos="0" w:leader="none"/>
        </w:tabs>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26.2废标条款</w:t>
      </w:r>
      <w:r>
        <w:rPr>
          <w:rFonts w:hint="eastAsia" w:ascii="宋体" w:hAnsi="宋体" w:cs="宋体"/>
          <w:b/>
          <w:color w:val="000000"/>
          <w:sz w:val="21"/>
          <w:szCs w:val="21"/>
          <w:highlight w:val="none"/>
          <w:lang w:val="zh-CN"/>
        </w:rPr>
      </w:r>
      <w:r/>
    </w:p>
    <w:p>
      <w:pPr>
        <w:pStyle w:val="796"/>
        <w:ind w:firstLine="422"/>
        <w:spacing w:line="400" w:lineRule="exact"/>
        <w:tabs>
          <w:tab w:val="left" w:pos="0" w:leader="none"/>
        </w:tabs>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26.2.1符合专业条件的供应商或者对招标文件</w:t>
      </w:r>
      <w:r>
        <w:rPr>
          <w:rFonts w:hint="eastAsia" w:ascii="宋体" w:hAnsi="宋体" w:cs="宋体"/>
          <w:b/>
          <w:color w:val="000000"/>
          <w:sz w:val="21"/>
          <w:szCs w:val="21"/>
          <w:highlight w:val="none"/>
        </w:rPr>
        <w:t xml:space="preserve">作</w:t>
      </w:r>
      <w:r>
        <w:rPr>
          <w:rFonts w:hint="eastAsia" w:ascii="宋体" w:hAnsi="宋体" w:cs="宋体"/>
          <w:b/>
          <w:color w:val="000000"/>
          <w:sz w:val="21"/>
          <w:szCs w:val="21"/>
          <w:highlight w:val="none"/>
          <w:lang w:val="zh-CN"/>
        </w:rPr>
        <w:t xml:space="preserve">实质响应的供应商不足三家的。</w:t>
      </w:r>
      <w:r>
        <w:rPr>
          <w:rFonts w:hint="eastAsia" w:ascii="宋体" w:hAnsi="宋体" w:cs="宋体"/>
          <w:b/>
          <w:color w:val="000000"/>
          <w:sz w:val="21"/>
          <w:szCs w:val="21"/>
          <w:highlight w:val="none"/>
          <w:lang w:val="zh-CN"/>
        </w:rPr>
      </w:r>
      <w:r/>
    </w:p>
    <w:p>
      <w:pPr>
        <w:pStyle w:val="796"/>
        <w:ind w:firstLine="422"/>
        <w:spacing w:line="400" w:lineRule="exact"/>
        <w:tabs>
          <w:tab w:val="left" w:pos="0" w:leader="none"/>
        </w:tabs>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w:t>
      </w:r>
      <w:r>
        <w:rPr>
          <w:rFonts w:hint="eastAsia" w:ascii="宋体" w:hAnsi="宋体" w:cs="宋体"/>
          <w:b/>
          <w:color w:val="000000"/>
          <w:sz w:val="21"/>
          <w:szCs w:val="21"/>
          <w:highlight w:val="none"/>
        </w:rPr>
        <w:t xml:space="preserve">6</w:t>
      </w:r>
      <w:r>
        <w:rPr>
          <w:rFonts w:hint="eastAsia" w:ascii="宋体" w:hAnsi="宋体" w:cs="宋体"/>
          <w:b/>
          <w:color w:val="000000"/>
          <w:sz w:val="21"/>
          <w:szCs w:val="21"/>
          <w:highlight w:val="none"/>
          <w:lang w:val="zh-CN"/>
        </w:rPr>
        <w:t xml:space="preserve">.2.2出现影响采购公正的违法、违规行为的。</w:t>
      </w:r>
      <w:r>
        <w:rPr>
          <w:rFonts w:hint="eastAsia" w:ascii="宋体" w:hAnsi="宋体" w:cs="宋体"/>
          <w:b/>
          <w:color w:val="000000"/>
          <w:sz w:val="21"/>
          <w:szCs w:val="21"/>
          <w:highlight w:val="none"/>
          <w:lang w:val="zh-CN"/>
        </w:rPr>
      </w:r>
      <w:r/>
    </w:p>
    <w:p>
      <w:pPr>
        <w:pStyle w:val="796"/>
        <w:ind w:firstLine="422"/>
        <w:spacing w:line="400" w:lineRule="exact"/>
        <w:tabs>
          <w:tab w:val="left" w:pos="0" w:leader="none"/>
        </w:tabs>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26.2.</w:t>
      </w:r>
      <w:r>
        <w:rPr>
          <w:rFonts w:hint="eastAsia" w:ascii="宋体" w:hAnsi="宋体" w:cs="宋体"/>
          <w:b/>
          <w:color w:val="000000"/>
          <w:sz w:val="21"/>
          <w:szCs w:val="21"/>
          <w:highlight w:val="none"/>
        </w:rPr>
        <w:t xml:space="preserve">3</w:t>
      </w:r>
      <w:r>
        <w:rPr>
          <w:rFonts w:hint="eastAsia" w:ascii="宋体" w:hAnsi="宋体" w:cs="宋体"/>
          <w:b/>
          <w:color w:val="000000"/>
          <w:sz w:val="21"/>
          <w:szCs w:val="21"/>
          <w:highlight w:val="none"/>
          <w:lang w:val="zh-CN"/>
        </w:rPr>
        <w:t xml:space="preserve">因重大变故，采购任务取消的。</w:t>
      </w:r>
      <w:r>
        <w:rPr>
          <w:rFonts w:hint="eastAsia" w:ascii="宋体" w:hAnsi="宋体" w:cs="宋体"/>
          <w:b/>
          <w:color w:val="000000"/>
          <w:sz w:val="21"/>
          <w:szCs w:val="21"/>
          <w:highlight w:val="none"/>
          <w:lang w:val="zh-CN"/>
        </w:rPr>
      </w:r>
      <w:r/>
    </w:p>
    <w:p>
      <w:pPr>
        <w:pStyle w:val="796"/>
        <w:ind w:firstLine="422"/>
        <w:spacing w:line="400" w:lineRule="exact"/>
        <w:tabs>
          <w:tab w:val="left" w:pos="0" w:leader="none"/>
        </w:tabs>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26.2.</w:t>
      </w:r>
      <w:r>
        <w:rPr>
          <w:rFonts w:hint="eastAsia" w:ascii="宋体" w:hAnsi="宋体" w:cs="宋体"/>
          <w:b/>
          <w:color w:val="000000"/>
          <w:sz w:val="21"/>
          <w:szCs w:val="21"/>
          <w:highlight w:val="none"/>
        </w:rPr>
        <w:t xml:space="preserve">4</w:t>
      </w:r>
      <w:r>
        <w:rPr>
          <w:rFonts w:hint="eastAsia" w:ascii="宋体" w:hAnsi="宋体" w:cs="宋体"/>
          <w:b/>
          <w:color w:val="000000"/>
          <w:sz w:val="21"/>
          <w:szCs w:val="21"/>
          <w:highlight w:val="none"/>
          <w:lang w:val="zh-CN"/>
        </w:rPr>
        <w:t xml:space="preserve">评标委员会认定招标文件存在歧义、重大缺陷导致评审工作无法进行。</w:t>
      </w:r>
      <w:r>
        <w:rPr>
          <w:rFonts w:hint="eastAsia" w:ascii="宋体" w:hAnsi="宋体" w:cs="宋体"/>
          <w:b/>
          <w:color w:val="000000"/>
          <w:sz w:val="21"/>
          <w:szCs w:val="21"/>
          <w:highlight w:val="none"/>
          <w:lang w:val="zh-CN"/>
        </w:rPr>
      </w:r>
      <w:r/>
    </w:p>
    <w:p>
      <w:pPr>
        <w:pStyle w:val="796"/>
        <w:ind w:firstLine="422"/>
        <w:spacing w:line="400" w:lineRule="exact"/>
        <w:tabs>
          <w:tab w:val="left" w:pos="0" w:leader="none"/>
        </w:tabs>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26.2.</w:t>
      </w:r>
      <w:r>
        <w:rPr>
          <w:rFonts w:hint="eastAsia" w:ascii="宋体" w:hAnsi="宋体" w:cs="宋体"/>
          <w:b/>
          <w:color w:val="000000"/>
          <w:sz w:val="21"/>
          <w:szCs w:val="21"/>
          <w:highlight w:val="none"/>
        </w:rPr>
        <w:t xml:space="preserve">5</w:t>
      </w:r>
      <w:r>
        <w:rPr>
          <w:rFonts w:hint="eastAsia" w:ascii="宋体" w:hAnsi="宋体" w:cs="宋体"/>
          <w:b/>
          <w:color w:val="000000"/>
          <w:sz w:val="21"/>
          <w:szCs w:val="21"/>
          <w:highlight w:val="none"/>
          <w:lang w:val="zh-CN"/>
        </w:rPr>
        <w:t xml:space="preserve">因苏采云系统故障原因造成开标不成功的。</w:t>
      </w:r>
      <w:r>
        <w:rPr>
          <w:rFonts w:hint="eastAsia" w:ascii="宋体" w:hAnsi="宋体" w:cs="宋体"/>
          <w:b/>
          <w:color w:val="000000"/>
          <w:sz w:val="21"/>
          <w:szCs w:val="21"/>
          <w:highlight w:val="none"/>
          <w:lang w:val="zh-CN"/>
        </w:rPr>
      </w:r>
      <w:r/>
    </w:p>
    <w:p>
      <w:pPr>
        <w:pStyle w:val="796"/>
        <w:ind w:firstLine="422"/>
        <w:spacing w:line="400" w:lineRule="exact"/>
        <w:tabs>
          <w:tab w:val="left" w:pos="0" w:leader="none"/>
        </w:tabs>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26.3 投标截止时间结束后参加投标的供应商不足三家的处理：</w:t>
      </w:r>
      <w:r>
        <w:rPr>
          <w:rFonts w:hint="eastAsia" w:ascii="宋体" w:hAnsi="宋体" w:cs="宋体"/>
          <w:b/>
          <w:color w:val="000000"/>
          <w:sz w:val="21"/>
          <w:szCs w:val="21"/>
          <w:highlight w:val="none"/>
          <w:lang w:val="zh-CN"/>
        </w:rPr>
      </w:r>
      <w:r/>
    </w:p>
    <w:p>
      <w:pPr>
        <w:pStyle w:val="796"/>
        <w:ind w:firstLine="422"/>
        <w:spacing w:line="400" w:lineRule="exact"/>
        <w:tabs>
          <w:tab w:val="left" w:pos="0" w:leader="none"/>
        </w:tabs>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26.3.1如出现投标截止时间结束后参加投标的供应商或者在评标期间对招标文件做出实质响应的供应商不足三家情况，按政府采购相关规定执行。</w:t>
      </w:r>
      <w:r>
        <w:rPr>
          <w:rFonts w:hint="eastAsia" w:ascii="宋体" w:hAnsi="宋体" w:cs="宋体"/>
          <w:b/>
          <w:color w:val="000000"/>
          <w:sz w:val="21"/>
          <w:szCs w:val="21"/>
          <w:highlight w:val="none"/>
          <w:lang w:val="zh-CN"/>
        </w:rPr>
      </w:r>
      <w:r/>
    </w:p>
    <w:p>
      <w:pPr>
        <w:pStyle w:val="796"/>
        <w:ind w:firstLine="422"/>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27.电子投标文件的评价和比较</w:t>
      </w:r>
      <w:r>
        <w:rPr>
          <w:rFonts w:hint="eastAsia" w:ascii="宋体" w:hAnsi="宋体" w:cs="宋体"/>
          <w:b/>
          <w:bCs/>
          <w:color w:val="000000"/>
          <w:sz w:val="21"/>
          <w:szCs w:val="21"/>
          <w:highlight w:val="none"/>
        </w:rPr>
      </w:r>
      <w:r/>
    </w:p>
    <w:p>
      <w:pPr>
        <w:pStyle w:val="796"/>
        <w:ind w:firstLine="420"/>
        <w:spacing w:line="400" w:lineRule="exact"/>
        <w:rPr>
          <w:rFonts w:hint="eastAsia" w:ascii="宋体" w:hAnsi="宋体" w:cs="宋体"/>
          <w:b/>
          <w:bCs/>
          <w:color w:val="000000"/>
          <w:sz w:val="21"/>
          <w:szCs w:val="21"/>
          <w:highlight w:val="none"/>
        </w:rPr>
      </w:pPr>
      <w:r>
        <w:rPr>
          <w:rFonts w:hint="eastAsia" w:ascii="宋体" w:hAnsi="宋体" w:cs="宋体"/>
          <w:color w:val="000000"/>
          <w:sz w:val="21"/>
          <w:szCs w:val="21"/>
          <w:highlight w:val="none"/>
          <w:lang w:val="zh-CN"/>
        </w:rPr>
        <w:t xml:space="preserve">27.1评标委员会将仅对</w:t>
      </w:r>
      <w:r>
        <w:rPr>
          <w:rFonts w:hint="eastAsia" w:ascii="宋体" w:hAnsi="宋体" w:cs="宋体"/>
          <w:color w:val="000000"/>
          <w:sz w:val="21"/>
          <w:szCs w:val="21"/>
          <w:highlight w:val="none"/>
        </w:rPr>
        <w:t xml:space="preserve">满足</w:t>
      </w:r>
      <w:r>
        <w:rPr>
          <w:rFonts w:hint="eastAsia" w:ascii="宋体" w:hAnsi="宋体" w:cs="宋体"/>
          <w:color w:val="000000"/>
          <w:sz w:val="21"/>
          <w:szCs w:val="21"/>
          <w:highlight w:val="none"/>
          <w:lang w:val="zh-CN"/>
        </w:rPr>
        <w:t xml:space="preserve">采购文件</w:t>
      </w:r>
      <w:r>
        <w:rPr>
          <w:rFonts w:hint="eastAsia" w:ascii="宋体" w:hAnsi="宋体" w:cs="宋体"/>
          <w:color w:val="000000"/>
          <w:sz w:val="21"/>
          <w:szCs w:val="21"/>
          <w:highlight w:val="none"/>
        </w:rPr>
        <w:t xml:space="preserve">实质性</w:t>
      </w:r>
      <w:r>
        <w:rPr>
          <w:rFonts w:hint="eastAsia" w:ascii="宋体" w:hAnsi="宋体" w:cs="宋体"/>
          <w:color w:val="000000"/>
          <w:sz w:val="21"/>
          <w:szCs w:val="21"/>
          <w:highlight w:val="none"/>
          <w:lang w:val="zh-CN"/>
        </w:rPr>
        <w:t xml:space="preserve">要求的电子投标文件进行评价和比较。</w:t>
      </w:r>
      <w:r>
        <w:rPr>
          <w:rFonts w:hint="eastAsia" w:ascii="宋体" w:hAnsi="宋体" w:cs="宋体"/>
          <w:b/>
          <w:bCs/>
          <w:color w:val="000000"/>
          <w:sz w:val="21"/>
          <w:szCs w:val="21"/>
          <w:highlight w:val="none"/>
        </w:rPr>
      </w:r>
      <w:r/>
    </w:p>
    <w:p>
      <w:pPr>
        <w:pStyle w:val="796"/>
        <w:ind w:firstLine="420"/>
        <w:spacing w:line="400" w:lineRule="exact"/>
        <w:rPr>
          <w:rFonts w:hint="eastAsia" w:ascii="宋体" w:hAnsi="宋体" w:cs="宋体"/>
          <w:b/>
          <w:bCs/>
          <w:color w:val="000000"/>
          <w:sz w:val="21"/>
          <w:szCs w:val="21"/>
          <w:highlight w:val="none"/>
        </w:rPr>
      </w:pPr>
      <w:r>
        <w:rPr>
          <w:rFonts w:hint="eastAsia" w:ascii="宋体" w:hAnsi="宋体" w:cs="宋体"/>
          <w:color w:val="000000"/>
          <w:sz w:val="21"/>
          <w:szCs w:val="21"/>
          <w:highlight w:val="none"/>
          <w:lang w:val="zh-CN"/>
        </w:rPr>
        <w:t xml:space="preserve">27.2评价和比较采用综合评分法，评标委员会严格按照采购文件的规定要求、条件、评分标准，对投标人所提供货物或服务的先进性、可靠性、售后服务承诺、质量保证承诺等实质性响应内容进行比较评价。</w:t>
      </w:r>
      <w:r>
        <w:rPr>
          <w:rFonts w:hint="eastAsia" w:ascii="宋体" w:hAnsi="宋体" w:cs="宋体"/>
          <w:b/>
          <w:bCs/>
          <w:color w:val="000000"/>
          <w:sz w:val="21"/>
          <w:szCs w:val="21"/>
          <w:highlight w:val="none"/>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27.3 最低的投标报价或最高的折扣比例是中标的重要条件，但不是唯一条件。</w:t>
      </w:r>
      <w:r>
        <w:rPr>
          <w:rFonts w:hint="eastAsia" w:ascii="宋体" w:hAnsi="宋体" w:cs="宋体"/>
          <w:color w:val="000000"/>
          <w:sz w:val="21"/>
          <w:szCs w:val="21"/>
          <w:highlight w:val="none"/>
          <w:lang w:val="zh-CN"/>
        </w:rPr>
      </w:r>
      <w:r/>
    </w:p>
    <w:p>
      <w:pPr>
        <w:pStyle w:val="796"/>
        <w:ind w:firstLine="422"/>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七、授予合同</w:t>
      </w:r>
      <w:r>
        <w:rPr>
          <w:rFonts w:hint="eastAsia" w:ascii="宋体" w:hAnsi="宋体" w:cs="宋体"/>
          <w:b/>
          <w:bCs/>
          <w:color w:val="000000"/>
          <w:sz w:val="21"/>
          <w:szCs w:val="21"/>
          <w:highlight w:val="none"/>
        </w:rPr>
      </w:r>
      <w:r/>
    </w:p>
    <w:p>
      <w:pPr>
        <w:pStyle w:val="796"/>
        <w:ind w:firstLine="422"/>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28.中标人的确认</w:t>
      </w:r>
      <w:r>
        <w:rPr>
          <w:rFonts w:hint="eastAsia" w:ascii="宋体" w:hAnsi="宋体" w:cs="宋体"/>
          <w:b/>
          <w:bCs/>
          <w:color w:val="000000"/>
          <w:sz w:val="21"/>
          <w:szCs w:val="21"/>
          <w:highlight w:val="none"/>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28.1评标委员会按照评标办法和标准对合格投标人的电子投标文件进行评价和比较、打分，并确定中标人。</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28.2采购代理机构在苏采云系统中向参与评审的未中标供应商发放《未中标通知书》。未中标供应商未按约定的时间和方式获取告知信息的，视为自动放弃并自行承担相应后果。</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28</w:t>
      </w:r>
      <w:r>
        <w:rPr>
          <w:rFonts w:hint="eastAsia" w:ascii="宋体" w:hAnsi="宋体" w:cs="宋体"/>
          <w:color w:val="000000"/>
          <w:sz w:val="21"/>
          <w:szCs w:val="21"/>
          <w:highlight w:val="none"/>
          <w:lang w:val="zh-CN"/>
        </w:rPr>
        <w:t xml:space="preserve">.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和《江苏省政府采购供应商监督管理暂行办法》的规定提交。采购代理机构将在收到质疑后七个工作日内，对质疑内容作出答复。在此期限后向采购代理机构提出质疑或质疑未经投标人法定代表人或参加投标的代理人签署和加盖公章（原件），采购代理机构有权对该质疑不予答复。</w:t>
      </w:r>
      <w:r>
        <w:rPr>
          <w:rFonts w:hint="eastAsia" w:ascii="宋体" w:hAnsi="宋体" w:cs="宋体"/>
          <w:color w:val="000000"/>
          <w:sz w:val="21"/>
          <w:szCs w:val="21"/>
          <w:highlight w:val="none"/>
          <w:lang w:val="zh-CN"/>
        </w:rPr>
      </w:r>
      <w:r/>
    </w:p>
    <w:p>
      <w:pPr>
        <w:pStyle w:val="796"/>
        <w:ind w:firstLine="422"/>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29.合同授予标准</w:t>
      </w:r>
      <w:r>
        <w:rPr>
          <w:rFonts w:hint="eastAsia" w:ascii="宋体" w:hAnsi="宋体" w:cs="宋体"/>
          <w:b/>
          <w:bCs/>
          <w:color w:val="000000"/>
          <w:sz w:val="21"/>
          <w:szCs w:val="21"/>
          <w:highlight w:val="none"/>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rPr>
          <w:rFonts w:hint="eastAsia" w:ascii="宋体" w:hAnsi="宋体" w:cs="宋体"/>
          <w:color w:val="000000"/>
          <w:sz w:val="21"/>
          <w:szCs w:val="21"/>
          <w:highlight w:val="none"/>
          <w:lang w:val="zh-CN"/>
        </w:rPr>
      </w:r>
      <w:r/>
    </w:p>
    <w:p>
      <w:pPr>
        <w:pStyle w:val="796"/>
        <w:ind w:firstLine="422"/>
        <w:spacing w:line="400" w:lineRule="exact"/>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rPr>
          <w:rFonts w:hint="eastAsia" w:ascii="宋体" w:hAnsi="宋体" w:cs="宋体"/>
          <w:b/>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29.3在合同签订之前，如发现中标人提供的材料虚假或对标书所要求说明的情况故意隐瞒或虚报，则按政府采购规定处理。</w:t>
      </w:r>
      <w:r>
        <w:rPr>
          <w:rFonts w:hint="eastAsia" w:ascii="宋体" w:hAnsi="宋体" w:cs="宋体"/>
          <w:color w:val="000000"/>
          <w:sz w:val="21"/>
          <w:szCs w:val="21"/>
          <w:highlight w:val="none"/>
          <w:lang w:val="zh-CN"/>
        </w:rPr>
      </w:r>
      <w:r/>
    </w:p>
    <w:p>
      <w:pPr>
        <w:pStyle w:val="796"/>
        <w:ind w:firstLine="422"/>
        <w:spacing w:line="40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30.中标通知书</w:t>
      </w:r>
      <w:r>
        <w:rPr>
          <w:rFonts w:hint="eastAsia" w:ascii="宋体" w:hAnsi="宋体" w:cs="宋体"/>
          <w:b/>
          <w:bCs/>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30.1确定中标人后，采购代理机构将在规定的时间内以书面形式通知中标人其投标被接受。在中标通知书中明确中标人的中标标价、交货时间、质量标准和有关合同签订的日期和地点。</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30.2中标通知书将成为合同的组成部分。</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bCs/>
          <w:color w:val="000000"/>
          <w:sz w:val="21"/>
          <w:szCs w:val="21"/>
          <w:highlight w:val="none"/>
        </w:rPr>
      </w:pPr>
      <w:r>
        <w:rPr>
          <w:rFonts w:hint="eastAsia" w:ascii="宋体" w:hAnsi="宋体" w:cs="宋体"/>
          <w:color w:val="000000"/>
          <w:sz w:val="21"/>
          <w:szCs w:val="21"/>
          <w:highlight w:val="none"/>
          <w:lang w:val="zh-CN"/>
        </w:rPr>
        <w:t xml:space="preserve">30.3采购代理机构对未中标人不承担解释未中标原因的义务。</w:t>
      </w:r>
      <w:r>
        <w:rPr>
          <w:rFonts w:hint="eastAsia" w:ascii="宋体" w:hAnsi="宋体" w:cs="宋体"/>
          <w:bCs/>
          <w:color w:val="000000"/>
          <w:sz w:val="21"/>
          <w:szCs w:val="21"/>
          <w:highlight w:val="none"/>
        </w:rPr>
      </w:r>
      <w:r/>
    </w:p>
    <w:p>
      <w:pPr>
        <w:pStyle w:val="796"/>
        <w:ind w:firstLine="422"/>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31.合同的签订</w:t>
      </w:r>
      <w:r>
        <w:rPr>
          <w:rFonts w:hint="eastAsia" w:ascii="宋体" w:hAnsi="宋体" w:cs="宋体"/>
          <w:b/>
          <w:bCs/>
          <w:color w:val="000000"/>
          <w:sz w:val="21"/>
          <w:szCs w:val="21"/>
          <w:highlight w:val="none"/>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31.1中标人应按中标通知书中规定的时间和地点与采购人签订政府采购合同。</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31.2签订的合同及合同条款应以采购文件和中标人的电子投标文件及其澄清文件为依据。</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31.3中标人无正当理由不得放弃中标。</w:t>
      </w:r>
      <w:r>
        <w:rPr>
          <w:rFonts w:hint="eastAsia" w:ascii="宋体" w:hAnsi="宋体" w:cs="宋体"/>
          <w:color w:val="000000"/>
          <w:sz w:val="21"/>
          <w:szCs w:val="21"/>
          <w:highlight w:val="none"/>
          <w:lang w:val="zh-CN"/>
        </w:rPr>
      </w:r>
      <w:r/>
    </w:p>
    <w:p>
      <w:pPr>
        <w:pStyle w:val="796"/>
        <w:ind w:firstLine="422"/>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eastAsia="zh-CN"/>
        </w:rPr>
        <w:t xml:space="preserve">32.</w:t>
      </w:r>
      <w:r>
        <w:rPr>
          <w:rFonts w:hint="eastAsia" w:ascii="宋体" w:hAnsi="宋体" w:cs="宋体"/>
          <w:b/>
          <w:bCs/>
          <w:color w:val="000000"/>
          <w:sz w:val="21"/>
          <w:szCs w:val="21"/>
          <w:highlight w:val="none"/>
        </w:rPr>
        <w:t xml:space="preserve">履约保证金</w:t>
      </w:r>
      <w:r>
        <w:rPr>
          <w:rFonts w:hint="eastAsia" w:ascii="宋体" w:hAnsi="宋体" w:cs="宋体"/>
          <w:b/>
          <w:bCs/>
          <w:color w:val="000000"/>
          <w:sz w:val="21"/>
          <w:szCs w:val="21"/>
          <w:highlight w:val="none"/>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无</w:t>
      </w:r>
      <w:r>
        <w:rPr>
          <w:rFonts w:hint="eastAsia" w:ascii="宋体" w:hAnsi="宋体" w:cs="宋体"/>
          <w:color w:val="000000"/>
          <w:sz w:val="21"/>
          <w:szCs w:val="21"/>
          <w:highlight w:val="none"/>
          <w:lang w:val="zh-CN"/>
        </w:rPr>
      </w:r>
      <w:r/>
    </w:p>
    <w:p>
      <w:pPr>
        <w:pStyle w:val="796"/>
        <w:ind w:firstLine="422"/>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八、其他事项</w:t>
      </w:r>
      <w:r>
        <w:rPr>
          <w:rFonts w:hint="eastAsia" w:ascii="宋体" w:hAnsi="宋体" w:cs="宋体"/>
          <w:b/>
          <w:bCs/>
          <w:color w:val="000000"/>
          <w:sz w:val="21"/>
          <w:szCs w:val="21"/>
          <w:highlight w:val="none"/>
        </w:rPr>
      </w:r>
      <w:r/>
    </w:p>
    <w:p>
      <w:pPr>
        <w:pStyle w:val="796"/>
        <w:ind w:firstLine="422"/>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33.中标服务费</w:t>
      </w:r>
      <w:r>
        <w:rPr>
          <w:rFonts w:hint="eastAsia" w:ascii="宋体" w:hAnsi="宋体" w:cs="宋体"/>
          <w:b/>
          <w:bCs/>
          <w:color w:val="000000"/>
          <w:sz w:val="21"/>
          <w:szCs w:val="21"/>
          <w:highlight w:val="none"/>
        </w:rPr>
      </w:r>
      <w:r/>
    </w:p>
    <w:p>
      <w:pPr>
        <w:pStyle w:val="796"/>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33.1中标人应按前附表规定缴纳中标服务费。</w:t>
      </w:r>
      <w:r>
        <w:rPr>
          <w:rFonts w:hint="eastAsia" w:ascii="宋体" w:hAnsi="宋体" w:cs="宋体"/>
          <w:color w:val="000000"/>
          <w:sz w:val="21"/>
          <w:szCs w:val="21"/>
          <w:highlight w:val="none"/>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33.2服务费交纳账户：苏州市东易工程招投标咨询有限公司</w:t>
      </w:r>
      <w:r>
        <w:rPr>
          <w:rFonts w:hint="eastAsia" w:ascii="宋体" w:hAnsi="宋体" w:cs="宋体"/>
          <w:color w:val="000000"/>
          <w:sz w:val="21"/>
          <w:szCs w:val="21"/>
          <w:highlight w:val="none"/>
          <w:lang w:val="zh-CN"/>
        </w:rPr>
      </w:r>
      <w:r/>
    </w:p>
    <w:p>
      <w:pPr>
        <w:pStyle w:val="796"/>
        <w:ind w:firstLine="420"/>
        <w:spacing w:line="400" w:lineRule="exact"/>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rPr>
        <w:t xml:space="preserve">开户行：</w:t>
      </w:r>
      <w:r>
        <w:rPr>
          <w:rFonts w:hint="eastAsia" w:ascii="宋体" w:hAnsi="宋体" w:eastAsia="宋体" w:cs="宋体"/>
          <w:color w:val="000000"/>
          <w:sz w:val="21"/>
          <w:szCs w:val="21"/>
          <w:highlight w:val="none"/>
          <w:lang w:val="zh-CN" w:eastAsia="zh-CN"/>
        </w:rPr>
        <w:t xml:space="preserve">中国工商银行苏州长三角一体化示范区分行</w:t>
      </w:r>
      <w:r>
        <w:rPr>
          <w:rFonts w:hint="eastAsia" w:ascii="宋体" w:hAnsi="宋体" w:eastAsia="宋体" w:cs="宋体"/>
          <w:color w:val="000000"/>
          <w:sz w:val="21"/>
          <w:szCs w:val="21"/>
          <w:highlight w:val="none"/>
          <w:lang w:val="zh-CN" w:eastAsia="zh-CN"/>
        </w:rPr>
      </w:r>
      <w:r/>
    </w:p>
    <w:p>
      <w:pPr>
        <w:pStyle w:val="796"/>
        <w:ind w:firstLine="42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账  号：</w:t>
      </w:r>
      <w:r>
        <w:rPr>
          <w:rFonts w:hint="eastAsia" w:ascii="宋体" w:hAnsi="宋体" w:eastAsia="宋体" w:cs="宋体"/>
          <w:color w:val="000000"/>
          <w:sz w:val="21"/>
          <w:szCs w:val="21"/>
          <w:highlight w:val="none"/>
          <w:lang w:val="zh-CN" w:eastAsia="zh-CN"/>
        </w:rPr>
        <w:t xml:space="preserve">1102022009200521638</w:t>
      </w: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33.3缴纳服务费时中标人需提供开票信息：单位公司名称、地址、电话、税号、开户银行、账号。</w:t>
      </w:r>
      <w:r>
        <w:rPr>
          <w:rFonts w:hint="eastAsia" w:ascii="宋体" w:hAnsi="宋体" w:cs="宋体"/>
          <w:color w:val="000000"/>
          <w:sz w:val="21"/>
          <w:szCs w:val="21"/>
          <w:highlight w:val="none"/>
          <w:lang w:val="zh-CN"/>
        </w:rPr>
      </w:r>
      <w:r/>
    </w:p>
    <w:p>
      <w:pPr>
        <w:pStyle w:val="796"/>
        <w:ind w:firstLine="422"/>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34.监督</w:t>
      </w:r>
      <w:r>
        <w:rPr>
          <w:rFonts w:hint="eastAsia" w:ascii="宋体" w:hAnsi="宋体" w:cs="宋体"/>
          <w:b/>
          <w:bCs/>
          <w:color w:val="000000"/>
          <w:sz w:val="21"/>
          <w:szCs w:val="21"/>
          <w:highlight w:val="none"/>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34.1政府有关监督部门将对招投标全过程进行监督。</w:t>
      </w:r>
      <w:r>
        <w:rPr>
          <w:rFonts w:hint="eastAsia" w:ascii="宋体" w:hAnsi="宋体" w:cs="宋体"/>
          <w:color w:val="000000"/>
          <w:sz w:val="21"/>
          <w:szCs w:val="21"/>
          <w:highlight w:val="none"/>
          <w:lang w:val="zh-CN"/>
        </w:rPr>
      </w:r>
      <w:r/>
    </w:p>
    <w:p>
      <w:pPr>
        <w:pStyle w:val="796"/>
        <w:ind w:firstLine="422"/>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35.未尽事宜</w:t>
      </w:r>
      <w:r>
        <w:rPr>
          <w:rFonts w:hint="eastAsia" w:ascii="宋体" w:hAnsi="宋体" w:cs="宋体"/>
          <w:b/>
          <w:bCs/>
          <w:color w:val="000000"/>
          <w:sz w:val="21"/>
          <w:szCs w:val="21"/>
          <w:highlight w:val="none"/>
        </w:rPr>
      </w:r>
      <w:r/>
    </w:p>
    <w:p>
      <w:pPr>
        <w:pStyle w:val="796"/>
        <w:ind w:firstLine="42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按照《中华人民共和国政府采购法》及其他有关政府采购的法律法规的规定执行。</w:t>
      </w:r>
      <w:r>
        <w:rPr>
          <w:rFonts w:hint="eastAsia" w:ascii="宋体" w:hAnsi="宋体" w:cs="宋体"/>
          <w:color w:val="000000"/>
          <w:sz w:val="21"/>
          <w:szCs w:val="21"/>
          <w:highlight w:val="none"/>
          <w:lang w:val="zh-CN"/>
        </w:rPr>
      </w:r>
      <w:r/>
    </w:p>
    <w:p>
      <w:pPr>
        <w:pStyle w:val="796"/>
        <w:ind w:left="482" w:firstLine="422"/>
        <w:jc w:val="center"/>
        <w:spacing w:line="420" w:lineRule="exact"/>
        <w:rPr>
          <w:rFonts w:hint="eastAsia" w:ascii="宋体" w:hAnsi="宋体" w:cs="宋体"/>
          <w:b/>
          <w:bCs/>
          <w:color w:val="000000"/>
          <w:sz w:val="32"/>
          <w:szCs w:val="32"/>
          <w:highlight w:val="none"/>
        </w:rPr>
        <w:outlineLvl w:val="0"/>
      </w:pPr>
      <w:r>
        <w:rPr>
          <w:rFonts w:hint="eastAsia" w:ascii="宋体" w:hAnsi="宋体" w:cs="宋体"/>
          <w:color w:val="000000"/>
          <w:szCs w:val="24"/>
          <w:highlight w:val="none"/>
        </w:rPr>
        <w:br w:type="page" w:clear="all"/>
      </w:r>
      <w:bookmarkStart w:id="2" w:name="_Hlk124939169"/>
      <w:r>
        <w:rPr>
          <w:rFonts w:hint="eastAsia" w:ascii="宋体" w:hAnsi="宋体" w:cs="宋体"/>
          <w:b/>
          <w:bCs/>
          <w:color w:val="000000"/>
          <w:sz w:val="32"/>
          <w:szCs w:val="32"/>
          <w:highlight w:val="none"/>
        </w:rPr>
        <w:t xml:space="preserve">第三章  投标文件格式</w:t>
      </w:r>
      <w:r>
        <w:rPr>
          <w:rFonts w:hint="eastAsia" w:ascii="宋体" w:hAnsi="宋体" w:cs="宋体"/>
          <w:b/>
          <w:bCs/>
          <w:color w:val="000000"/>
          <w:sz w:val="32"/>
          <w:szCs w:val="32"/>
          <w:highlight w:val="none"/>
        </w:rPr>
      </w:r>
      <w:r/>
    </w:p>
    <w:p>
      <w:pPr>
        <w:pStyle w:val="796"/>
        <w:ind w:firstLine="420"/>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796"/>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说明：</w:t>
      </w:r>
      <w:r>
        <w:rPr>
          <w:rFonts w:hint="eastAsia" w:ascii="宋体" w:hAnsi="宋体" w:cs="宋体"/>
          <w:b/>
          <w:bCs/>
          <w:color w:val="000000"/>
          <w:sz w:val="21"/>
          <w:szCs w:val="21"/>
          <w:highlight w:val="none"/>
        </w:rPr>
      </w:r>
      <w:r/>
    </w:p>
    <w:p>
      <w:pPr>
        <w:pStyle w:val="796"/>
        <w:ind w:firstLine="422"/>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对本章所有的投标书格式，投标人可根据自身情况进行补充和修改，但补充和修改不得造成与本格式内容有实质性的违背。</w:t>
      </w:r>
      <w:r>
        <w:rPr>
          <w:rFonts w:hint="eastAsia" w:ascii="宋体" w:hAnsi="宋体" w:cs="宋体"/>
          <w:b/>
          <w:bCs/>
          <w:color w:val="000000"/>
          <w:sz w:val="21"/>
          <w:szCs w:val="21"/>
          <w:highlight w:val="none"/>
        </w:rPr>
      </w:r>
      <w:r/>
    </w:p>
    <w:p>
      <w:pPr>
        <w:pStyle w:val="796"/>
        <w:ind w:firstLine="420"/>
        <w:jc w:val="both"/>
        <w:spacing w:line="360" w:lineRule="auto"/>
        <w:widowControl w:val="off"/>
        <w:rPr>
          <w:rFonts w:hint="eastAsia" w:ascii="宋体" w:hAnsi="宋体" w:cs="宋体"/>
          <w:b/>
          <w:bCs/>
          <w:color w:val="000000"/>
          <w:szCs w:val="24"/>
          <w:highlight w:val="none"/>
        </w:rPr>
      </w:pPr>
      <w:r>
        <w:rPr>
          <w:rFonts w:hint="eastAsia" w:ascii="宋体" w:hAnsi="宋体" w:cs="宋体"/>
          <w:b/>
          <w:bCs/>
          <w:color w:val="000000"/>
          <w:szCs w:val="24"/>
          <w:highlight w:val="none"/>
        </w:rPr>
      </w:r>
      <w:r/>
    </w:p>
    <w:p>
      <w:pPr>
        <w:pStyle w:val="796"/>
        <w:rPr>
          <w:rFonts w:hint="eastAsia" w:ascii="宋体" w:hAnsi="宋体" w:cs="宋体"/>
          <w:b/>
          <w:bCs/>
          <w:color w:val="000000"/>
          <w:sz w:val="21"/>
          <w:szCs w:val="21"/>
          <w:highlight w:val="none"/>
        </w:rPr>
      </w:pPr>
      <w:r>
        <w:rPr>
          <w:rFonts w:hint="eastAsia" w:ascii="宋体" w:hAnsi="宋体" w:cs="宋体"/>
          <w:color w:val="000000"/>
          <w:szCs w:val="24"/>
          <w:highlight w:val="none"/>
          <w:lang w:val="zh-CN"/>
        </w:rPr>
        <w:br w:type="page" w:clear="all"/>
      </w:r>
      <w:r>
        <w:rPr>
          <w:rFonts w:hint="eastAsia" w:ascii="宋体" w:hAnsi="宋体" w:cs="宋体"/>
          <w:b/>
          <w:bCs/>
          <w:color w:val="000000"/>
          <w:sz w:val="21"/>
          <w:szCs w:val="21"/>
          <w:highlight w:val="none"/>
        </w:rPr>
        <w:t xml:space="preserve">格式1、投标函</w:t>
      </w:r>
      <w:r>
        <w:rPr>
          <w:rFonts w:hint="eastAsia" w:ascii="宋体" w:hAnsi="宋体" w:cs="宋体"/>
          <w:b/>
          <w:bCs/>
          <w:color w:val="000000"/>
          <w:sz w:val="21"/>
          <w:szCs w:val="21"/>
          <w:highlight w:val="none"/>
        </w:rPr>
      </w:r>
      <w:r/>
    </w:p>
    <w:p>
      <w:pPr>
        <w:pStyle w:val="796"/>
        <w:ind w:firstLine="643"/>
        <w:jc w:val="center"/>
        <w:spacing w:line="360" w:lineRule="auto"/>
        <w:widowControl w:val="off"/>
        <w:rPr>
          <w:rFonts w:hint="eastAsia" w:ascii="宋体" w:hAnsi="宋体" w:cs="宋体"/>
          <w:b/>
          <w:color w:val="000000"/>
          <w:sz w:val="32"/>
          <w:szCs w:val="32"/>
          <w:highlight w:val="none"/>
        </w:rPr>
      </w:pPr>
      <w:r>
        <w:rPr>
          <w:rFonts w:hint="eastAsia" w:ascii="宋体" w:hAnsi="宋体" w:cs="宋体"/>
          <w:b/>
          <w:color w:val="000000"/>
          <w:sz w:val="32"/>
          <w:szCs w:val="32"/>
          <w:highlight w:val="none"/>
          <w:lang w:val="zh-CN"/>
        </w:rPr>
        <w:t xml:space="preserve">投标函</w:t>
      </w:r>
      <w:r>
        <w:rPr>
          <w:rFonts w:hint="eastAsia" w:ascii="宋体" w:hAnsi="宋体" w:cs="宋体"/>
          <w:b/>
          <w:color w:val="000000"/>
          <w:sz w:val="32"/>
          <w:szCs w:val="32"/>
          <w:highlight w:val="none"/>
        </w:rPr>
      </w:r>
      <w:r/>
    </w:p>
    <w:p>
      <w:pPr>
        <w:pStyle w:val="1090"/>
        <w:spacing w:line="36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lang w:eastAsia="zh-CN"/>
        </w:rPr>
        <w:t xml:space="preserve">苏州市东易工程招投标咨询有限公司</w:t>
      </w:r>
      <w:r>
        <w:rPr>
          <w:rFonts w:hint="eastAsia" w:hAnsi="宋体" w:eastAsia="宋体" w:cs="宋体"/>
          <w:bCs/>
          <w:color w:val="000000"/>
          <w:sz w:val="21"/>
          <w:szCs w:val="21"/>
          <w:highlight w:val="none"/>
        </w:rPr>
        <w:t xml:space="preserve">：</w:t>
      </w:r>
      <w:r>
        <w:rPr>
          <w:rFonts w:hint="eastAsia" w:hAnsi="宋体" w:eastAsia="宋体" w:cs="宋体"/>
          <w:bCs/>
          <w:color w:val="000000"/>
          <w:sz w:val="21"/>
          <w:szCs w:val="21"/>
          <w:highlight w:val="none"/>
        </w:rPr>
      </w:r>
      <w:r/>
    </w:p>
    <w:p>
      <w:pPr>
        <w:pStyle w:val="1090"/>
        <w:ind w:firstLine="420"/>
        <w:spacing w:line="36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rPr>
        <w:t xml:space="preserve">我方收到贵公司</w:t>
      </w:r>
      <w:r>
        <w:rPr>
          <w:rFonts w:hint="eastAsia" w:hAnsi="宋体" w:eastAsia="宋体" w:cs="宋体"/>
          <w:color w:val="000000"/>
          <w:sz w:val="24"/>
          <w:szCs w:val="24"/>
          <w:highlight w:val="none"/>
        </w:rPr>
        <w:t xml:space="preserve"> </w:t>
      </w:r>
      <w:r>
        <w:rPr>
          <w:rFonts w:hint="eastAsia" w:hAnsi="宋体" w:eastAsia="宋体" w:cs="宋体"/>
          <w:color w:val="000000"/>
          <w:sz w:val="24"/>
          <w:szCs w:val="24"/>
          <w:highlight w:val="none"/>
          <w:u w:val="single"/>
        </w:rPr>
        <w:t xml:space="preserve">                   </w:t>
      </w:r>
      <w:r>
        <w:rPr>
          <w:rFonts w:hint="eastAsia" w:hAnsi="宋体" w:eastAsia="宋体" w:cs="宋体"/>
          <w:bCs/>
          <w:color w:val="000000"/>
          <w:sz w:val="21"/>
          <w:szCs w:val="21"/>
          <w:highlight w:val="none"/>
        </w:rPr>
        <w:t xml:space="preserve">号采购文件，经仔细阅读和研究，我方决定参加投标。并向贵公司承诺：</w:t>
      </w:r>
      <w:r>
        <w:rPr>
          <w:rFonts w:hint="eastAsia" w:hAnsi="宋体" w:eastAsia="宋体" w:cs="宋体"/>
          <w:bCs/>
          <w:color w:val="000000"/>
          <w:sz w:val="21"/>
          <w:szCs w:val="21"/>
          <w:highlight w:val="none"/>
        </w:rPr>
      </w:r>
      <w:r/>
    </w:p>
    <w:p>
      <w:pPr>
        <w:pStyle w:val="796"/>
        <w:ind w:firstLine="420"/>
        <w:jc w:val="left"/>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w:t>
      </w:r>
      <w:r>
        <w:rPr>
          <w:rFonts w:hint="eastAsia" w:ascii="宋体" w:hAnsi="宋体" w:eastAsia="宋体" w:cs="宋体"/>
          <w:bCs/>
          <w:color w:val="000000"/>
          <w:sz w:val="21"/>
          <w:szCs w:val="21"/>
          <w:highlight w:val="none"/>
          <w:lang w:val="zh-CN" w:eastAsia="zh-CN" w:bidi="ar-SA"/>
        </w:rPr>
        <w:t xml:space="preserve">我们愿意按照采购文件的一切要求，提供招标项目的所有内容，我们的投标报价</w:t>
      </w:r>
      <w:r>
        <w:rPr>
          <w:rFonts w:hint="eastAsia" w:ascii="宋体" w:hAnsi="宋体" w:eastAsia="宋体" w:cs="宋体"/>
          <w:bCs/>
          <w:color w:val="000000"/>
          <w:sz w:val="21"/>
          <w:szCs w:val="21"/>
          <w:highlight w:val="none"/>
          <w:lang w:val="en-US" w:eastAsia="zh-CN" w:bidi="ar-SA"/>
        </w:rPr>
        <w:t xml:space="preserve">包括完成该项工作所需的运费、人工、利润、包装、制作、各种税费、劳保、仓储及管理费用等一切费用。</w:t>
      </w:r>
      <w:r>
        <w:rPr>
          <w:rFonts w:hint="eastAsia" w:ascii="宋体" w:hAnsi="宋体" w:eastAsia="宋体" w:cs="宋体"/>
          <w:bCs/>
          <w:color w:val="000000"/>
          <w:sz w:val="21"/>
          <w:szCs w:val="21"/>
          <w:highlight w:val="none"/>
          <w:lang w:val="en-US" w:eastAsia="zh-CN" w:bidi="ar-SA"/>
        </w:rPr>
      </w:r>
      <w:r/>
    </w:p>
    <w:p>
      <w:pPr>
        <w:pStyle w:val="1090"/>
        <w:ind w:firstLine="420"/>
        <w:spacing w:line="36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lang w:eastAsia="zh-CN"/>
        </w:rPr>
        <w:t xml:space="preserve">2.</w:t>
      </w:r>
      <w:r>
        <w:rPr>
          <w:rFonts w:hint="eastAsia" w:hAnsi="宋体" w:eastAsia="宋体" w:cs="宋体"/>
          <w:bCs/>
          <w:color w:val="000000"/>
          <w:sz w:val="21"/>
          <w:szCs w:val="21"/>
          <w:highlight w:val="none"/>
        </w:rPr>
        <w:t xml:space="preserve">如果我方的投标书被接受，我方将严格履行采购文件中规定的每一项要求，严格履行合同的责任和义务，保证按期、按质履行合同。完成合同所规定的全部内容。</w:t>
      </w:r>
      <w:r>
        <w:rPr>
          <w:rFonts w:hint="eastAsia" w:hAnsi="宋体" w:eastAsia="宋体" w:cs="宋体"/>
          <w:bCs/>
          <w:color w:val="000000"/>
          <w:sz w:val="21"/>
          <w:szCs w:val="21"/>
          <w:highlight w:val="none"/>
        </w:rPr>
      </w:r>
      <w:r/>
    </w:p>
    <w:p>
      <w:pPr>
        <w:pStyle w:val="1090"/>
        <w:ind w:firstLine="420"/>
        <w:spacing w:line="36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lang w:eastAsia="zh-CN"/>
        </w:rPr>
        <w:t xml:space="preserve">3.</w:t>
      </w:r>
      <w:r>
        <w:rPr>
          <w:rFonts w:hint="eastAsia" w:hAnsi="宋体" w:eastAsia="宋体" w:cs="宋体"/>
          <w:bCs/>
          <w:color w:val="000000"/>
          <w:sz w:val="21"/>
          <w:szCs w:val="21"/>
          <w:highlight w:val="none"/>
        </w:rPr>
        <w:t xml:space="preserve">我方同意采购文件及更正文件中的规定。本投标书的有效期限为投标截止时间之日起90天。</w:t>
      </w:r>
      <w:r>
        <w:rPr>
          <w:rFonts w:hint="eastAsia" w:hAnsi="宋体" w:eastAsia="宋体" w:cs="宋体"/>
          <w:bCs/>
          <w:color w:val="000000"/>
          <w:sz w:val="21"/>
          <w:szCs w:val="21"/>
          <w:highlight w:val="none"/>
        </w:rPr>
      </w:r>
      <w:r/>
    </w:p>
    <w:p>
      <w:pPr>
        <w:pStyle w:val="1090"/>
        <w:ind w:firstLine="420"/>
        <w:spacing w:line="36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lang w:eastAsia="zh-CN"/>
        </w:rPr>
        <w:t xml:space="preserve">4.</w:t>
      </w:r>
      <w:r>
        <w:rPr>
          <w:rFonts w:hint="eastAsia" w:hAnsi="宋体" w:eastAsia="宋体" w:cs="宋体"/>
          <w:bCs/>
          <w:color w:val="000000"/>
          <w:sz w:val="21"/>
          <w:szCs w:val="21"/>
          <w:highlight w:val="none"/>
        </w:rPr>
        <w:t xml:space="preserve">我方愿意提供采购人在采购文件中要求的所有资料，并保证所提供的资料全部是真实的、有效的，若有虚假，我方愿承担一切责任。</w:t>
      </w:r>
      <w:r>
        <w:rPr>
          <w:rFonts w:hint="eastAsia" w:hAnsi="宋体" w:eastAsia="宋体" w:cs="宋体"/>
          <w:bCs/>
          <w:color w:val="000000"/>
          <w:sz w:val="21"/>
          <w:szCs w:val="21"/>
          <w:highlight w:val="none"/>
        </w:rPr>
      </w:r>
      <w:r/>
    </w:p>
    <w:p>
      <w:pPr>
        <w:pStyle w:val="1090"/>
        <w:ind w:firstLine="420"/>
        <w:spacing w:line="36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lang w:eastAsia="zh-CN"/>
        </w:rPr>
        <w:t xml:space="preserve">5.</w:t>
      </w:r>
      <w:r>
        <w:rPr>
          <w:rFonts w:hint="eastAsia" w:hAnsi="宋体" w:eastAsia="宋体" w:cs="宋体"/>
          <w:bCs/>
          <w:color w:val="000000"/>
          <w:sz w:val="21"/>
          <w:szCs w:val="21"/>
          <w:highlight w:val="none"/>
        </w:rPr>
        <w:t xml:space="preserve">我方愿意遵守采购公告及采购文件中所列的收费标准。</w:t>
      </w:r>
      <w:r>
        <w:rPr>
          <w:rFonts w:hint="eastAsia" w:hAnsi="宋体" w:eastAsia="宋体" w:cs="宋体"/>
          <w:bCs/>
          <w:color w:val="000000"/>
          <w:sz w:val="21"/>
          <w:szCs w:val="21"/>
          <w:highlight w:val="none"/>
        </w:rPr>
      </w:r>
      <w:r/>
    </w:p>
    <w:p>
      <w:pPr>
        <w:pStyle w:val="1090"/>
        <w:ind w:firstLine="420"/>
        <w:spacing w:line="36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lang w:eastAsia="zh-CN"/>
        </w:rPr>
        <w:t xml:space="preserve">6.</w:t>
      </w:r>
      <w:r>
        <w:rPr>
          <w:rFonts w:hint="eastAsia" w:hAnsi="宋体" w:eastAsia="宋体" w:cs="宋体"/>
          <w:bCs/>
          <w:color w:val="000000"/>
          <w:sz w:val="21"/>
          <w:szCs w:val="21"/>
          <w:highlight w:val="none"/>
        </w:rPr>
        <w:t xml:space="preserve">我方承诺该项投标在开标后的全过程中保持有效，不做任何更改和变动。</w:t>
      </w:r>
      <w:r>
        <w:rPr>
          <w:rFonts w:hint="eastAsia" w:hAnsi="宋体" w:eastAsia="宋体" w:cs="宋体"/>
          <w:bCs/>
          <w:color w:val="000000"/>
          <w:sz w:val="21"/>
          <w:szCs w:val="21"/>
          <w:highlight w:val="none"/>
        </w:rPr>
      </w:r>
      <w:r/>
    </w:p>
    <w:p>
      <w:pPr>
        <w:pStyle w:val="1090"/>
        <w:ind w:firstLine="420"/>
        <w:spacing w:line="36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lang w:eastAsia="zh-CN"/>
        </w:rPr>
        <w:t xml:space="preserve">7.</w:t>
      </w:r>
      <w:r>
        <w:rPr>
          <w:rFonts w:hint="eastAsia" w:hAnsi="宋体" w:eastAsia="宋体" w:cs="宋体"/>
          <w:bCs/>
          <w:color w:val="000000"/>
          <w:sz w:val="21"/>
          <w:szCs w:val="21"/>
          <w:highlight w:val="none"/>
        </w:rPr>
        <w:t xml:space="preserve">我方承诺在参加政府采购活动前三年内，在经营活动中没有重大违法记录。</w:t>
      </w:r>
      <w:r>
        <w:rPr>
          <w:rFonts w:hint="eastAsia" w:hAnsi="宋体" w:eastAsia="宋体" w:cs="宋体"/>
          <w:bCs/>
          <w:color w:val="000000"/>
          <w:sz w:val="21"/>
          <w:szCs w:val="21"/>
          <w:highlight w:val="none"/>
        </w:rPr>
      </w:r>
      <w:r/>
    </w:p>
    <w:p>
      <w:pPr>
        <w:pStyle w:val="1090"/>
        <w:ind w:firstLine="420"/>
        <w:spacing w:line="360" w:lineRule="exact"/>
        <w:rPr>
          <w:rFonts w:hint="eastAsia" w:hAnsi="宋体" w:eastAsia="宋体" w:cs="宋体"/>
          <w:bCs/>
          <w:color w:val="000000"/>
          <w:sz w:val="21"/>
          <w:szCs w:val="21"/>
          <w:highlight w:val="none"/>
          <w:lang w:eastAsia="zh-CN"/>
        </w:rPr>
      </w:pPr>
      <w:r>
        <w:rPr>
          <w:rFonts w:hint="eastAsia" w:hAnsi="宋体" w:eastAsia="宋体" w:cs="宋体"/>
          <w:bCs/>
          <w:color w:val="000000"/>
          <w:sz w:val="21"/>
          <w:szCs w:val="21"/>
          <w:highlight w:val="none"/>
          <w:lang w:eastAsia="zh-CN"/>
        </w:rPr>
        <w:t xml:space="preserve">8.</w:t>
      </w:r>
      <w:r>
        <w:rPr>
          <w:rFonts w:hint="eastAsia" w:hAnsi="宋体" w:eastAsia="宋体" w:cs="宋体"/>
          <w:bCs/>
          <w:color w:val="000000"/>
          <w:sz w:val="21"/>
          <w:szCs w:val="21"/>
          <w:highlight w:val="none"/>
        </w:rPr>
        <w:t xml:space="preserve">如果我方中标，我方愿意按采购文件规定支付中标服务费，如未按规定缴纳中标服务费，采购代理机构有权保留诉讼的权利</w:t>
      </w:r>
      <w:r>
        <w:rPr>
          <w:rFonts w:hint="eastAsia" w:hAnsi="宋体" w:eastAsia="宋体" w:cs="宋体"/>
          <w:bCs/>
          <w:color w:val="000000"/>
          <w:sz w:val="21"/>
          <w:szCs w:val="21"/>
          <w:highlight w:val="none"/>
          <w:lang w:eastAsia="zh-CN"/>
        </w:rPr>
        <w:t xml:space="preserve">。</w:t>
      </w:r>
      <w:r>
        <w:rPr>
          <w:rFonts w:hint="eastAsia" w:hAnsi="宋体" w:eastAsia="宋体" w:cs="宋体"/>
          <w:bCs/>
          <w:color w:val="000000"/>
          <w:sz w:val="21"/>
          <w:szCs w:val="21"/>
          <w:highlight w:val="none"/>
          <w:lang w:eastAsia="zh-CN"/>
        </w:rPr>
      </w:r>
      <w:r/>
    </w:p>
    <w:p>
      <w:pPr>
        <w:pStyle w:val="1090"/>
        <w:ind w:firstLine="420"/>
        <w:spacing w:line="36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lang w:eastAsia="zh-CN"/>
        </w:rPr>
        <w:t xml:space="preserve">9.</w:t>
      </w:r>
      <w:r>
        <w:rPr>
          <w:rFonts w:hint="eastAsia" w:hAnsi="宋体" w:eastAsia="宋体" w:cs="宋体"/>
          <w:bCs/>
          <w:color w:val="000000"/>
          <w:sz w:val="21"/>
          <w:szCs w:val="21"/>
          <w:highlight w:val="none"/>
        </w:rPr>
        <w:t xml:space="preserve">与</w:t>
      </w:r>
      <w:r>
        <w:rPr>
          <w:rFonts w:hint="eastAsia" w:hAnsi="宋体" w:eastAsia="宋体" w:cs="宋体"/>
          <w:bCs/>
          <w:color w:val="000000"/>
          <w:sz w:val="21"/>
          <w:szCs w:val="21"/>
          <w:highlight w:val="none"/>
          <w:lang w:eastAsia="zh-CN"/>
        </w:rPr>
        <w:t xml:space="preserve">本次</w:t>
      </w:r>
      <w:r>
        <w:rPr>
          <w:rFonts w:hint="eastAsia" w:hAnsi="宋体" w:eastAsia="宋体" w:cs="宋体"/>
          <w:bCs/>
          <w:color w:val="000000"/>
          <w:sz w:val="21"/>
          <w:szCs w:val="21"/>
          <w:highlight w:val="none"/>
        </w:rPr>
        <w:t xml:space="preserve">投标有关的通讯地址：</w:t>
      </w:r>
      <w:r>
        <w:rPr>
          <w:rFonts w:hint="eastAsia" w:hAnsi="宋体" w:eastAsia="宋体" w:cs="宋体"/>
          <w:bCs/>
          <w:color w:val="000000"/>
          <w:sz w:val="21"/>
          <w:szCs w:val="21"/>
          <w:highlight w:val="none"/>
        </w:rPr>
      </w:r>
      <w:r/>
    </w:p>
    <w:p>
      <w:pPr>
        <w:pStyle w:val="1090"/>
        <w:ind w:firstLine="420"/>
        <w:spacing w:line="360" w:lineRule="exact"/>
        <w:rPr>
          <w:rFonts w:hint="eastAsia" w:hAnsi="宋体" w:eastAsia="宋体" w:cs="宋体"/>
          <w:color w:val="000000"/>
          <w:sz w:val="24"/>
          <w:szCs w:val="24"/>
          <w:highlight w:val="none"/>
          <w:u w:val="single"/>
        </w:rPr>
      </w:pPr>
      <w:r>
        <w:rPr>
          <w:rFonts w:hint="eastAsia" w:hAnsi="宋体" w:eastAsia="宋体" w:cs="宋体"/>
          <w:bCs/>
          <w:color w:val="000000"/>
          <w:sz w:val="21"/>
          <w:szCs w:val="21"/>
          <w:highlight w:val="none"/>
        </w:rPr>
        <w:t xml:space="preserve">单    位：</w:t>
      </w:r>
      <w:r>
        <w:rPr>
          <w:rFonts w:hint="eastAsia" w:hAnsi="宋体" w:eastAsia="宋体" w:cs="宋体"/>
          <w:color w:val="000000"/>
          <w:sz w:val="24"/>
          <w:szCs w:val="24"/>
          <w:highlight w:val="none"/>
        </w:rPr>
        <w:t xml:space="preserve"> </w:t>
      </w:r>
      <w:r>
        <w:rPr>
          <w:rFonts w:hint="eastAsia" w:hAnsi="宋体" w:eastAsia="宋体" w:cs="宋体"/>
          <w:color w:val="000000"/>
          <w:sz w:val="24"/>
          <w:szCs w:val="24"/>
          <w:highlight w:val="none"/>
          <w:u w:val="single"/>
        </w:rPr>
        <w:t xml:space="preserve">                                </w:t>
      </w:r>
      <w:r>
        <w:rPr>
          <w:rFonts w:hint="eastAsia" w:hAnsi="宋体" w:eastAsia="宋体" w:cs="宋体"/>
          <w:bCs/>
          <w:color w:val="000000"/>
          <w:sz w:val="21"/>
          <w:szCs w:val="21"/>
          <w:highlight w:val="none"/>
        </w:rPr>
        <w:t xml:space="preserve">联 系 人：</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rPr>
      </w:r>
      <w:r/>
    </w:p>
    <w:p>
      <w:pPr>
        <w:pStyle w:val="1090"/>
        <w:ind w:firstLine="420"/>
        <w:spacing w:line="360" w:lineRule="exact"/>
        <w:rPr>
          <w:rFonts w:hint="eastAsia" w:hAnsi="宋体" w:eastAsia="宋体" w:cs="宋体"/>
          <w:color w:val="000000"/>
          <w:sz w:val="24"/>
          <w:szCs w:val="24"/>
          <w:highlight w:val="none"/>
          <w:u w:val="single"/>
        </w:rPr>
      </w:pPr>
      <w:r>
        <w:rPr>
          <w:rFonts w:hint="eastAsia" w:hAnsi="宋体" w:eastAsia="宋体" w:cs="宋体"/>
          <w:bCs/>
          <w:color w:val="000000"/>
          <w:sz w:val="21"/>
          <w:szCs w:val="21"/>
          <w:highlight w:val="none"/>
        </w:rPr>
        <w:t xml:space="preserve">地    址：</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 </w:t>
      </w:r>
      <w:r>
        <w:rPr>
          <w:rFonts w:hint="eastAsia" w:hAnsi="宋体" w:eastAsia="宋体" w:cs="宋体"/>
          <w:bCs/>
          <w:color w:val="000000"/>
          <w:sz w:val="21"/>
          <w:szCs w:val="21"/>
          <w:highlight w:val="none"/>
        </w:rPr>
        <w:t xml:space="preserve">邮政编码：</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rPr>
      </w:r>
      <w:r/>
    </w:p>
    <w:p>
      <w:pPr>
        <w:pStyle w:val="1090"/>
        <w:ind w:firstLine="420"/>
        <w:spacing w:line="360" w:lineRule="exact"/>
        <w:rPr>
          <w:rFonts w:hint="eastAsia" w:hAnsi="宋体" w:eastAsia="宋体" w:cs="宋体"/>
          <w:color w:val="000000"/>
          <w:sz w:val="24"/>
          <w:szCs w:val="24"/>
          <w:highlight w:val="none"/>
          <w:u w:val="single"/>
        </w:rPr>
      </w:pPr>
      <w:r>
        <w:rPr>
          <w:rFonts w:hint="eastAsia" w:hAnsi="宋体" w:eastAsia="宋体" w:cs="宋体"/>
          <w:bCs/>
          <w:color w:val="000000"/>
          <w:sz w:val="21"/>
          <w:szCs w:val="21"/>
          <w:highlight w:val="none"/>
        </w:rPr>
        <w:t xml:space="preserve">联系电话：</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 </w:t>
      </w:r>
      <w:r>
        <w:rPr>
          <w:rFonts w:hint="eastAsia" w:hAnsi="宋体" w:eastAsia="宋体" w:cs="宋体"/>
          <w:bCs/>
          <w:color w:val="000000"/>
          <w:sz w:val="21"/>
          <w:szCs w:val="21"/>
          <w:highlight w:val="none"/>
        </w:rPr>
        <w:t xml:space="preserve">传    真：</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rPr>
      </w:r>
      <w:r/>
    </w:p>
    <w:p>
      <w:pPr>
        <w:pStyle w:val="1090"/>
        <w:ind w:firstLine="422"/>
        <w:spacing w:line="36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rPr>
        <w:t xml:space="preserve">银行账号：</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 </w:t>
      </w:r>
      <w:r>
        <w:rPr>
          <w:rFonts w:hint="eastAsia" w:hAnsi="宋体" w:eastAsia="宋体" w:cs="宋体"/>
          <w:bCs/>
          <w:color w:val="000000"/>
          <w:sz w:val="21"/>
          <w:szCs w:val="21"/>
          <w:highlight w:val="none"/>
        </w:rPr>
      </w:r>
      <w:r/>
    </w:p>
    <w:p>
      <w:pPr>
        <w:pStyle w:val="1090"/>
        <w:ind w:firstLine="422"/>
        <w:spacing w:line="36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rPr>
        <w:t xml:space="preserve">开户银行名称：</w:t>
      </w:r>
      <w:r>
        <w:rPr>
          <w:rFonts w:hint="eastAsia" w:hAnsi="宋体" w:eastAsia="宋体" w:cs="宋体"/>
          <w:color w:val="000000"/>
          <w:sz w:val="24"/>
          <w:szCs w:val="24"/>
          <w:highlight w:val="none"/>
          <w:u w:val="single"/>
        </w:rPr>
        <w:t xml:space="preserve">                             </w:t>
      </w:r>
      <w:r>
        <w:rPr>
          <w:rFonts w:hint="eastAsia" w:hAnsi="宋体" w:eastAsia="宋体" w:cs="宋体"/>
          <w:bCs/>
          <w:color w:val="000000"/>
          <w:sz w:val="21"/>
          <w:szCs w:val="21"/>
          <w:highlight w:val="none"/>
        </w:rPr>
      </w:r>
      <w:r/>
    </w:p>
    <w:p>
      <w:pPr>
        <w:pStyle w:val="1090"/>
        <w:ind w:firstLine="422"/>
        <w:spacing w:line="360" w:lineRule="exact"/>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rPr>
        <w:t xml:space="preserve">投标人：（公章）</w:t>
      </w:r>
      <w:r>
        <w:rPr>
          <w:rFonts w:hint="eastAsia" w:hAnsi="宋体" w:eastAsia="宋体" w:cs="宋体"/>
          <w:bCs/>
          <w:color w:val="000000"/>
          <w:sz w:val="21"/>
          <w:szCs w:val="21"/>
          <w:highlight w:val="none"/>
        </w:rPr>
      </w:r>
      <w:r/>
    </w:p>
    <w:p>
      <w:pPr>
        <w:pStyle w:val="796"/>
        <w:ind w:firstLine="420"/>
        <w:jc w:val="both"/>
        <w:spacing w:line="36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单位法定代表人或代理人：（签字或签章）           年     月     日</w:t>
      </w:r>
      <w:r>
        <w:rPr>
          <w:rFonts w:hint="eastAsia" w:ascii="宋体" w:hAnsi="宋体" w:cs="宋体"/>
          <w:bCs/>
          <w:color w:val="000000"/>
          <w:sz w:val="21"/>
          <w:szCs w:val="21"/>
          <w:highlight w:val="none"/>
        </w:rPr>
      </w:r>
      <w:r/>
    </w:p>
    <w:p>
      <w:pPr>
        <w:pStyle w:val="796"/>
        <w:ind w:firstLine="422"/>
        <w:jc w:val="both"/>
        <w:spacing w:line="360" w:lineRule="auto"/>
        <w:widowControl w:val="off"/>
        <w:rPr>
          <w:rFonts w:hint="eastAsia" w:ascii="宋体" w:hAnsi="宋体" w:cs="宋体"/>
          <w:b/>
          <w:bCs/>
          <w:color w:val="000000"/>
          <w:sz w:val="21"/>
          <w:szCs w:val="21"/>
          <w:highlight w:val="none"/>
        </w:rPr>
      </w:pPr>
      <w:r>
        <w:rPr>
          <w:rFonts w:hint="eastAsia" w:ascii="宋体" w:hAnsi="宋体" w:cs="宋体"/>
          <w:color w:val="000000"/>
          <w:szCs w:val="24"/>
          <w:highlight w:val="none"/>
        </w:rPr>
        <w:br w:type="page" w:clear="all"/>
      </w:r>
      <w:r>
        <w:rPr>
          <w:rFonts w:hint="eastAsia" w:ascii="宋体" w:hAnsi="宋体" w:cs="宋体"/>
          <w:b/>
          <w:bCs/>
          <w:color w:val="000000"/>
          <w:sz w:val="21"/>
          <w:szCs w:val="21"/>
          <w:highlight w:val="none"/>
        </w:rPr>
        <w:t xml:space="preserve">格式2、法人授权委托书</w:t>
      </w:r>
      <w:r>
        <w:rPr>
          <w:rFonts w:hint="eastAsia" w:ascii="宋体" w:hAnsi="宋体" w:cs="宋体"/>
          <w:b/>
          <w:bCs/>
          <w:color w:val="000000"/>
          <w:sz w:val="21"/>
          <w:szCs w:val="21"/>
          <w:highlight w:val="none"/>
        </w:rPr>
      </w:r>
      <w:r/>
    </w:p>
    <w:p>
      <w:pPr>
        <w:pStyle w:val="796"/>
        <w:ind w:firstLine="643"/>
        <w:jc w:val="center"/>
        <w:spacing w:line="360" w:lineRule="auto"/>
        <w:widowControl w:val="off"/>
        <w:rPr>
          <w:rFonts w:hint="eastAsia" w:ascii="宋体" w:hAnsi="宋体" w:cs="宋体"/>
          <w:b/>
          <w:color w:val="000000"/>
          <w:sz w:val="32"/>
          <w:szCs w:val="32"/>
          <w:highlight w:val="none"/>
          <w:lang w:val="zh-CN"/>
        </w:rPr>
        <w:outlineLvl w:val="0"/>
      </w:pPr>
      <w:r>
        <w:rPr>
          <w:rFonts w:hint="eastAsia" w:ascii="宋体" w:hAnsi="宋体" w:cs="宋体"/>
          <w:b/>
          <w:color w:val="000000"/>
          <w:sz w:val="32"/>
          <w:szCs w:val="32"/>
          <w:highlight w:val="none"/>
          <w:lang w:val="zh-CN"/>
        </w:rPr>
        <w:t xml:space="preserve">法人授权委托书</w:t>
      </w:r>
      <w:r>
        <w:rPr>
          <w:rFonts w:hint="eastAsia" w:ascii="宋体" w:hAnsi="宋体" w:cs="宋体"/>
          <w:b/>
          <w:color w:val="000000"/>
          <w:sz w:val="32"/>
          <w:szCs w:val="32"/>
          <w:highlight w:val="none"/>
          <w:lang w:val="zh-CN"/>
        </w:rPr>
      </w:r>
      <w:r/>
    </w:p>
    <w:p>
      <w:pPr>
        <w:pStyle w:val="822"/>
        <w:ind w:firstLine="4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796"/>
        <w:ind w:firstLine="422"/>
        <w:jc w:val="both"/>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本授权委托书声明：  我</w:t>
      </w:r>
      <w:r>
        <w:rPr>
          <w:rFonts w:hint="eastAsia"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rPr>
        <w:t xml:space="preserve">（姓名）系</w:t>
      </w:r>
      <w:r>
        <w:rPr>
          <w:rFonts w:hint="eastAsia"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rPr>
        <w:t xml:space="preserve">（投标人名称）的法定代表人，现授权委托</w:t>
      </w:r>
      <w:r>
        <w:rPr>
          <w:rFonts w:hint="eastAsia"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rPr>
        <w:t xml:space="preserve">（姓名）为我公司代理人，以本公司的名义参加</w:t>
      </w:r>
      <w:r>
        <w:rPr>
          <w:rFonts w:hint="eastAsia" w:ascii="宋体" w:hAnsi="宋体" w:cs="宋体"/>
          <w:bCs/>
          <w:color w:val="000000"/>
          <w:sz w:val="21"/>
          <w:szCs w:val="21"/>
          <w:highlight w:val="none"/>
          <w:lang w:eastAsia="zh-CN"/>
        </w:rPr>
        <w:t xml:space="preserve">苏州市东易工程招投标咨询有限公司</w:t>
      </w:r>
      <w:r>
        <w:rPr>
          <w:rFonts w:hint="eastAsia" w:ascii="宋体" w:hAnsi="宋体" w:cs="宋体"/>
          <w:bCs/>
          <w:color w:val="000000"/>
          <w:sz w:val="21"/>
          <w:szCs w:val="21"/>
          <w:highlight w:val="none"/>
        </w:rPr>
        <w:t xml:space="preserve">组织实施的编号为</w:t>
      </w:r>
      <w:r>
        <w:rPr>
          <w:rFonts w:hint="eastAsia"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rPr>
        <w:t xml:space="preserve">号公开招标的招投标活动。代理人在开标、评标、合同谈判过程中所签署的一切文件和处理与这有关的一切事务，我均予以承认。</w:t>
      </w:r>
      <w:r>
        <w:rPr>
          <w:rFonts w:hint="eastAsia" w:ascii="宋体" w:hAnsi="宋体" w:cs="宋体"/>
          <w:bCs/>
          <w:color w:val="000000"/>
          <w:sz w:val="21"/>
          <w:szCs w:val="21"/>
          <w:highlight w:val="none"/>
        </w:rPr>
      </w:r>
      <w:r/>
    </w:p>
    <w:p>
      <w:pPr>
        <w:pStyle w:val="796"/>
        <w:ind w:firstLine="422"/>
        <w:jc w:val="both"/>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cs="宋体"/>
          <w:bCs/>
          <w:color w:val="000000"/>
          <w:sz w:val="21"/>
          <w:szCs w:val="21"/>
          <w:highlight w:val="none"/>
        </w:rPr>
      </w:r>
      <w:r/>
    </w:p>
    <w:p>
      <w:pPr>
        <w:pStyle w:val="796"/>
        <w:ind w:firstLine="422"/>
        <w:jc w:val="both"/>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代理人无转委托权。特此委托。</w:t>
      </w:r>
      <w:r>
        <w:rPr>
          <w:rFonts w:hint="eastAsia" w:ascii="宋体" w:hAnsi="宋体" w:cs="宋体"/>
          <w:bCs/>
          <w:color w:val="000000"/>
          <w:sz w:val="21"/>
          <w:szCs w:val="21"/>
          <w:highlight w:val="none"/>
        </w:rPr>
      </w:r>
      <w:r/>
    </w:p>
    <w:p>
      <w:pPr>
        <w:pStyle w:val="822"/>
        <w:ind w:firstLine="422"/>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22"/>
        <w:ind w:firstLine="422"/>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投标人：（公章）</w:t>
      </w:r>
      <w:r>
        <w:rPr>
          <w:rFonts w:hint="eastAsia" w:ascii="宋体" w:hAnsi="宋体" w:eastAsia="宋体" w:cs="宋体"/>
          <w:bCs/>
          <w:color w:val="000000"/>
          <w:sz w:val="21"/>
          <w:szCs w:val="21"/>
          <w:highlight w:val="none"/>
        </w:rPr>
      </w:r>
      <w:r/>
    </w:p>
    <w:p>
      <w:pPr>
        <w:pStyle w:val="822"/>
        <w:ind w:firstLine="422"/>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法定代表人：（签字或签章）</w:t>
      </w:r>
      <w:r>
        <w:rPr>
          <w:rFonts w:hint="eastAsia" w:ascii="宋体" w:hAnsi="宋体" w:eastAsia="宋体" w:cs="宋体"/>
          <w:bCs/>
          <w:color w:val="000000"/>
          <w:sz w:val="21"/>
          <w:szCs w:val="21"/>
          <w:highlight w:val="none"/>
        </w:rPr>
      </w:r>
      <w:r/>
    </w:p>
    <w:p>
      <w:pPr>
        <w:pStyle w:val="822"/>
        <w:ind w:firstLine="422"/>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代理人：（签字或签章）</w:t>
      </w:r>
      <w:r>
        <w:rPr>
          <w:rFonts w:hint="eastAsia" w:ascii="宋体" w:hAnsi="宋体" w:eastAsia="宋体" w:cs="宋体"/>
          <w:bCs/>
          <w:color w:val="000000"/>
          <w:sz w:val="21"/>
          <w:szCs w:val="21"/>
          <w:highlight w:val="none"/>
        </w:rPr>
      </w:r>
      <w:r/>
    </w:p>
    <w:p>
      <w:pPr>
        <w:pStyle w:val="822"/>
        <w:ind w:firstLine="422"/>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22"/>
        <w:ind w:firstLine="422"/>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22"/>
        <w:ind w:firstLine="422"/>
        <w:jc w:val="righ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22"/>
        <w:ind w:firstLine="4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年    月    日</w:t>
      </w:r>
      <w:r>
        <w:rPr>
          <w:rFonts w:hint="eastAsia" w:ascii="宋体" w:hAnsi="宋体" w:eastAsia="宋体" w:cs="宋体"/>
          <w:bCs/>
          <w:color w:val="000000"/>
          <w:sz w:val="21"/>
          <w:szCs w:val="21"/>
          <w:highlight w:val="none"/>
        </w:rPr>
      </w:r>
      <w:r/>
    </w:p>
    <w:p>
      <w:pPr>
        <w:pStyle w:val="796"/>
        <w:ind w:firstLine="422"/>
        <w:jc w:val="both"/>
        <w:spacing w:line="360" w:lineRule="auto"/>
        <w:widowControl w:val="off"/>
        <w:rPr>
          <w:rFonts w:hint="eastAsia" w:ascii="宋体" w:hAnsi="宋体" w:cs="宋体"/>
          <w:color w:val="000000"/>
          <w:szCs w:val="24"/>
          <w:highlight w:val="none"/>
        </w:rPr>
      </w:pPr>
      <w:r>
        <w:rPr>
          <w:rFonts w:hint="eastAsia" w:ascii="宋体" w:hAnsi="宋体" w:cs="宋体"/>
          <w:color w:val="000000"/>
          <w:szCs w:val="24"/>
          <w:highlight w:val="none"/>
        </w:rPr>
      </w:r>
      <w:r/>
    </w:p>
    <w:p>
      <w:pPr>
        <w:pStyle w:val="796"/>
        <w:ind w:firstLine="422"/>
        <w:jc w:val="both"/>
        <w:spacing w:line="360" w:lineRule="auto"/>
        <w:widowControl w:val="off"/>
        <w:rPr>
          <w:rFonts w:hint="eastAsia" w:ascii="宋体" w:hAnsi="宋体" w:cs="宋体"/>
          <w:color w:val="000000"/>
          <w:szCs w:val="24"/>
          <w:highlight w:val="none"/>
        </w:rPr>
      </w:pPr>
      <w:r>
        <w:rPr>
          <w:rFonts w:hint="eastAsia" w:ascii="宋体" w:hAnsi="宋体" w:cs="宋体"/>
          <w:color w:val="000000"/>
          <w:szCs w:val="24"/>
          <w:highlight w:val="none"/>
        </w:rPr>
      </w:r>
      <w:r/>
    </w:p>
    <w:p>
      <w:pPr>
        <w:pStyle w:val="796"/>
        <w:ind w:firstLine="422"/>
        <w:jc w:val="both"/>
        <w:spacing w:line="360" w:lineRule="auto"/>
        <w:widowControl w:val="off"/>
        <w:rPr>
          <w:rFonts w:hint="eastAsia" w:ascii="宋体" w:hAnsi="宋体" w:cs="宋体"/>
          <w:b/>
          <w:bCs/>
          <w:color w:val="000000"/>
          <w:sz w:val="21"/>
          <w:szCs w:val="21"/>
          <w:highlight w:val="none"/>
        </w:rPr>
      </w:pPr>
      <w:r>
        <w:rPr>
          <w:rFonts w:hint="eastAsia" w:ascii="宋体" w:hAnsi="宋体" w:cs="宋体"/>
          <w:color w:val="000000"/>
          <w:szCs w:val="24"/>
          <w:highlight w:val="none"/>
        </w:rPr>
        <w:br w:type="page" w:clear="all"/>
      </w:r>
      <w:r>
        <w:rPr>
          <w:rFonts w:hint="eastAsia" w:ascii="宋体" w:hAnsi="宋体" w:cs="宋体"/>
          <w:b/>
          <w:bCs/>
          <w:color w:val="000000"/>
          <w:sz w:val="21"/>
          <w:szCs w:val="21"/>
          <w:highlight w:val="none"/>
        </w:rPr>
        <w:t xml:space="preserve">格式3、开标一览表</w:t>
      </w:r>
      <w:r>
        <w:rPr>
          <w:rFonts w:hint="eastAsia" w:ascii="宋体" w:hAnsi="宋体" w:cs="宋体"/>
          <w:b/>
          <w:bCs/>
          <w:color w:val="000000"/>
          <w:sz w:val="21"/>
          <w:szCs w:val="21"/>
          <w:highlight w:val="none"/>
        </w:rPr>
      </w:r>
      <w:r/>
    </w:p>
    <w:p>
      <w:pPr>
        <w:pStyle w:val="796"/>
        <w:ind w:firstLine="643"/>
        <w:jc w:val="center"/>
        <w:spacing w:line="360" w:lineRule="auto"/>
        <w:widowControl w:val="off"/>
        <w:rPr>
          <w:rFonts w:hint="eastAsia" w:ascii="宋体" w:hAnsi="宋体" w:cs="宋体"/>
          <w:b/>
          <w:color w:val="000000"/>
          <w:sz w:val="32"/>
          <w:szCs w:val="32"/>
          <w:highlight w:val="none"/>
          <w:lang w:val="zh-CN"/>
        </w:rPr>
        <w:outlineLvl w:val="0"/>
      </w:pPr>
      <w:r>
        <w:rPr>
          <w:rFonts w:hint="eastAsia" w:ascii="宋体" w:hAnsi="宋体" w:cs="宋体"/>
          <w:b/>
          <w:color w:val="000000"/>
          <w:sz w:val="32"/>
          <w:szCs w:val="32"/>
          <w:highlight w:val="none"/>
          <w:lang w:val="zh-CN"/>
        </w:rPr>
        <w:t xml:space="preserve">开标一览表</w:t>
      </w:r>
      <w:r>
        <w:rPr>
          <w:rFonts w:hint="eastAsia" w:ascii="宋体" w:hAnsi="宋体" w:cs="宋体"/>
          <w:b/>
          <w:color w:val="000000"/>
          <w:sz w:val="32"/>
          <w:szCs w:val="32"/>
          <w:highlight w:val="none"/>
          <w:lang w:val="zh-CN"/>
        </w:rPr>
      </w:r>
      <w:r/>
    </w:p>
    <w:p>
      <w:pPr>
        <w:pStyle w:val="796"/>
        <w:ind w:firstLine="422"/>
        <w:jc w:val="both"/>
        <w:spacing w:line="360" w:lineRule="auto"/>
        <w:widowControl w:val="off"/>
        <w:rPr>
          <w:rFonts w:hint="eastAsia" w:ascii="宋体" w:hAnsi="宋体" w:cs="宋体"/>
          <w:color w:val="000000"/>
          <w:sz w:val="21"/>
          <w:highlight w:val="none"/>
          <w:lang w:val="zh-CN"/>
        </w:rPr>
      </w:pPr>
      <w:r>
        <w:rPr>
          <w:rFonts w:hint="eastAsia" w:ascii="宋体" w:hAnsi="宋体" w:cs="宋体"/>
          <w:color w:val="000000"/>
          <w:sz w:val="21"/>
          <w:highlight w:val="none"/>
          <w:lang w:val="zh-CN"/>
        </w:rPr>
        <w:t xml:space="preserve">采购编号：                                        单位：元    </w:t>
      </w:r>
      <w:r>
        <w:rPr>
          <w:rFonts w:hint="eastAsia" w:ascii="宋体" w:hAnsi="宋体" w:cs="宋体"/>
          <w:color w:val="000000"/>
          <w:sz w:val="21"/>
          <w:highlight w:val="none"/>
          <w:lang w:val="zh-CN"/>
        </w:rPr>
      </w:r>
      <w:r/>
    </w:p>
    <w:tbl>
      <w:tblPr>
        <w:tblW w:w="882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2791"/>
        <w:gridCol w:w="2217"/>
        <w:gridCol w:w="1662"/>
        <w:gridCol w:w="1436"/>
      </w:tblGrid>
      <w:tr>
        <w:trPr>
          <w:trHeight w:val="656"/>
        </w:trPr>
        <w:tc>
          <w:tcPr>
            <w:tcW w:w="721" w:type="dxa"/>
            <w:vAlign w:val="center"/>
            <w:textDirection w:val="lrTb"/>
            <w:noWrap w:val="false"/>
          </w:tcPr>
          <w:p>
            <w:pPr>
              <w:pStyle w:val="2110"/>
              <w:ind w:left="0"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2791" w:type="dxa"/>
            <w:vAlign w:val="center"/>
            <w:textDirection w:val="lrTb"/>
            <w:noWrap w:val="false"/>
          </w:tcPr>
          <w:p>
            <w:pPr>
              <w:pStyle w:val="2110"/>
              <w:ind w:left="0"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2217" w:type="dxa"/>
            <w:vAlign w:val="center"/>
            <w:textDirection w:val="lrTb"/>
            <w:noWrap w:val="false"/>
          </w:tcPr>
          <w:p>
            <w:pPr>
              <w:pStyle w:val="2110"/>
              <w:ind w:left="0" w:firstLine="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标段号</w:t>
            </w:r>
            <w:r>
              <w:rPr>
                <w:rFonts w:hint="eastAsia" w:ascii="宋体" w:hAnsi="宋体" w:eastAsia="宋体" w:cs="宋体"/>
                <w:color w:val="000000"/>
                <w:sz w:val="21"/>
                <w:szCs w:val="21"/>
                <w:highlight w:val="none"/>
                <w:lang w:eastAsia="zh-CN"/>
              </w:rPr>
            </w:r>
            <w:r/>
          </w:p>
        </w:tc>
        <w:tc>
          <w:tcPr>
            <w:tcW w:w="1662" w:type="dxa"/>
            <w:vAlign w:val="center"/>
            <w:textDirection w:val="lrTb"/>
            <w:noWrap w:val="false"/>
          </w:tcPr>
          <w:p>
            <w:pPr>
              <w:pStyle w:val="2110"/>
              <w:ind w:left="0" w:firstLine="0"/>
              <w:jc w:val="center"/>
              <w:rPr>
                <w:rFonts w:hint="eastAsia" w:ascii="宋体" w:hAnsi="宋体" w:eastAsia="宋体" w:cs="宋体"/>
                <w:color w:val="000000"/>
                <w:sz w:val="21"/>
                <w:szCs w:val="21"/>
                <w:highlight w:val="none"/>
                <w:lang w:val="en-US"/>
              </w:rPr>
            </w:pPr>
            <w:r>
              <w:rPr>
                <w:rFonts w:hint="eastAsia" w:ascii="宋体" w:hAnsi="宋体" w:cs="宋体"/>
                <w:color w:val="000000"/>
                <w:sz w:val="21"/>
                <w:szCs w:val="21"/>
                <w:highlight w:val="none"/>
                <w:lang w:val="en-US" w:eastAsia="zh-CN"/>
              </w:rPr>
              <w:t xml:space="preserve">优惠率</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r>
            <w:r/>
          </w:p>
        </w:tc>
        <w:tc>
          <w:tcPr>
            <w:tcW w:w="1436" w:type="dxa"/>
            <w:vAlign w:val="center"/>
            <w:textDirection w:val="lrTb"/>
            <w:noWrap w:val="false"/>
          </w:tcPr>
          <w:p>
            <w:pPr>
              <w:pStyle w:val="2110"/>
              <w:ind w:left="0"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2053"/>
        </w:trPr>
        <w:tc>
          <w:tcPr>
            <w:tcW w:w="721" w:type="dxa"/>
            <w:vAlign w:val="center"/>
            <w:textDirection w:val="lrTb"/>
            <w:noWrap w:val="false"/>
          </w:tcPr>
          <w:p>
            <w:pPr>
              <w:pStyle w:val="2110"/>
              <w:ind w:left="0"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2791" w:type="dxa"/>
            <w:vAlign w:val="center"/>
            <w:textDirection w:val="lrTb"/>
            <w:noWrap w:val="false"/>
          </w:tcPr>
          <w:p>
            <w:pPr>
              <w:pStyle w:val="2110"/>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217" w:type="dxa"/>
            <w:vAlign w:val="center"/>
            <w:textDirection w:val="lrTb"/>
            <w:noWrap w:val="false"/>
          </w:tcPr>
          <w:p>
            <w:pPr>
              <w:pStyle w:val="2110"/>
              <w:ind w:left="0"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2" w:type="dxa"/>
            <w:vAlign w:val="center"/>
            <w:textDirection w:val="lrTb"/>
            <w:noWrap w:val="false"/>
          </w:tcPr>
          <w:p>
            <w:pPr>
              <w:pStyle w:val="211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36" w:type="dxa"/>
            <w:vAlign w:val="center"/>
            <w:textDirection w:val="lrTb"/>
            <w:noWrap w:val="false"/>
          </w:tcPr>
          <w:p>
            <w:pPr>
              <w:pStyle w:val="211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96"/>
        <w:ind w:firstLine="422"/>
        <w:spacing w:line="360" w:lineRule="auto"/>
        <w:rPr>
          <w:rFonts w:hint="eastAsia" w:ascii="宋体" w:hAnsi="宋体" w:cs="宋体"/>
          <w:bCs/>
          <w:color w:val="000000"/>
          <w:highlight w:val="none"/>
        </w:rPr>
      </w:pPr>
      <w:r>
        <w:rPr>
          <w:rFonts w:hint="eastAsia" w:ascii="宋体" w:hAnsi="宋体" w:cs="宋体"/>
          <w:bCs/>
          <w:color w:val="000000"/>
          <w:highlight w:val="none"/>
        </w:rPr>
      </w:r>
      <w:r/>
    </w:p>
    <w:p>
      <w:pPr>
        <w:pStyle w:val="796"/>
        <w:ind w:firstLine="422"/>
        <w:jc w:val="both"/>
        <w:spacing w:line="360" w:lineRule="auto"/>
        <w:widowControl w:val="off"/>
        <w:rPr>
          <w:rFonts w:hint="eastAsia" w:ascii="宋体" w:hAnsi="宋体" w:cs="宋体"/>
          <w:color w:val="000000"/>
          <w:sz w:val="21"/>
          <w:highlight w:val="none"/>
        </w:rPr>
      </w:pPr>
      <w:r>
        <w:rPr>
          <w:rFonts w:hint="eastAsia" w:ascii="宋体" w:hAnsi="宋体" w:cs="宋体"/>
          <w:color w:val="000000"/>
          <w:sz w:val="21"/>
          <w:highlight w:val="none"/>
        </w:rPr>
      </w:r>
      <w:r/>
    </w:p>
    <w:p>
      <w:pPr>
        <w:pStyle w:val="796"/>
        <w:ind w:firstLine="422"/>
        <w:spacing w:line="360" w:lineRule="auto"/>
        <w:widowControl w:val="off"/>
        <w:rPr>
          <w:rFonts w:hint="eastAsia" w:ascii="宋体" w:hAnsi="宋体" w:cs="宋体"/>
          <w:color w:val="000000"/>
          <w:sz w:val="21"/>
          <w:highlight w:val="none"/>
        </w:rPr>
      </w:pPr>
      <w:r>
        <w:rPr>
          <w:rFonts w:hint="eastAsia" w:ascii="宋体" w:hAnsi="宋体" w:cs="宋体"/>
          <w:color w:val="000000"/>
          <w:sz w:val="21"/>
          <w:highlight w:val="none"/>
          <w:lang w:val="zh-CN"/>
        </w:rPr>
        <w:t xml:space="preserve">投标人（公章）：</w:t>
      </w:r>
      <w:r>
        <w:rPr>
          <w:rFonts w:hint="eastAsia" w:ascii="宋体" w:hAnsi="宋体" w:cs="宋体"/>
          <w:color w:val="000000"/>
          <w:sz w:val="21"/>
          <w:highlight w:val="none"/>
        </w:rPr>
      </w:r>
      <w:r/>
    </w:p>
    <w:p>
      <w:pPr>
        <w:pStyle w:val="796"/>
        <w:ind w:firstLine="422"/>
        <w:spacing w:line="360" w:lineRule="auto"/>
        <w:widowControl w:val="off"/>
        <w:rPr>
          <w:rFonts w:hint="eastAsia" w:ascii="宋体" w:hAnsi="宋体" w:cs="宋体"/>
          <w:color w:val="000000"/>
          <w:sz w:val="21"/>
          <w:highlight w:val="none"/>
        </w:rPr>
      </w:pPr>
      <w:r>
        <w:rPr>
          <w:rFonts w:hint="eastAsia" w:ascii="宋体" w:hAnsi="宋体" w:cs="宋体"/>
          <w:color w:val="000000"/>
          <w:sz w:val="21"/>
          <w:highlight w:val="none"/>
          <w:lang w:val="zh-CN"/>
        </w:rPr>
        <w:t xml:space="preserve">法定代表人或代理人：（签字或签章）</w:t>
      </w:r>
      <w:r>
        <w:rPr>
          <w:rFonts w:hint="eastAsia" w:ascii="宋体" w:hAnsi="宋体" w:cs="宋体"/>
          <w:color w:val="000000"/>
          <w:sz w:val="21"/>
          <w:highlight w:val="none"/>
        </w:rPr>
      </w:r>
      <w:r/>
    </w:p>
    <w:p>
      <w:pPr>
        <w:pStyle w:val="796"/>
        <w:ind w:firstLine="422"/>
        <w:jc w:val="both"/>
        <w:spacing w:line="360" w:lineRule="auto"/>
        <w:widowControl w:val="off"/>
        <w:rPr>
          <w:rFonts w:hint="eastAsia" w:ascii="宋体" w:hAnsi="宋体" w:cs="宋体"/>
          <w:color w:val="000000"/>
          <w:sz w:val="21"/>
          <w:highlight w:val="none"/>
        </w:rPr>
      </w:pPr>
      <w:r>
        <w:rPr>
          <w:rFonts w:hint="eastAsia" w:ascii="宋体" w:hAnsi="宋体" w:cs="宋体"/>
          <w:color w:val="000000"/>
          <w:sz w:val="21"/>
          <w:highlight w:val="none"/>
          <w:lang w:val="zh-CN"/>
        </w:rPr>
        <w:t xml:space="preserve">日期：</w:t>
      </w:r>
      <w:r>
        <w:rPr>
          <w:rFonts w:hint="eastAsia" w:ascii="宋体" w:hAnsi="宋体" w:cs="宋体"/>
          <w:color w:val="000000"/>
          <w:sz w:val="21"/>
          <w:highlight w:val="none"/>
        </w:rPr>
        <w:t xml:space="preserve">        </w:t>
      </w:r>
      <w:r>
        <w:rPr>
          <w:rFonts w:hint="eastAsia" w:ascii="宋体" w:hAnsi="宋体" w:cs="宋体"/>
          <w:color w:val="000000"/>
          <w:sz w:val="21"/>
          <w:highlight w:val="none"/>
          <w:lang w:val="zh-CN"/>
        </w:rPr>
        <w:t xml:space="preserve">年</w:t>
      </w:r>
      <w:r>
        <w:rPr>
          <w:rFonts w:hint="eastAsia" w:ascii="宋体" w:hAnsi="宋体" w:cs="宋体"/>
          <w:color w:val="000000"/>
          <w:sz w:val="21"/>
          <w:highlight w:val="none"/>
        </w:rPr>
        <w:t xml:space="preserve">     </w:t>
      </w:r>
      <w:r>
        <w:rPr>
          <w:rFonts w:hint="eastAsia" w:ascii="宋体" w:hAnsi="宋体" w:cs="宋体"/>
          <w:color w:val="000000"/>
          <w:sz w:val="21"/>
          <w:highlight w:val="none"/>
          <w:lang w:val="zh-CN"/>
        </w:rPr>
        <w:t xml:space="preserve">月</w:t>
      </w:r>
      <w:r>
        <w:rPr>
          <w:rFonts w:hint="eastAsia" w:ascii="宋体" w:hAnsi="宋体" w:cs="宋体"/>
          <w:color w:val="000000"/>
          <w:sz w:val="21"/>
          <w:highlight w:val="none"/>
        </w:rPr>
        <w:t xml:space="preserve">     </w:t>
      </w:r>
      <w:r>
        <w:rPr>
          <w:rFonts w:hint="eastAsia" w:ascii="宋体" w:hAnsi="宋体" w:cs="宋体"/>
          <w:color w:val="000000"/>
          <w:sz w:val="21"/>
          <w:highlight w:val="none"/>
          <w:lang w:val="zh-CN"/>
        </w:rPr>
        <w:t xml:space="preserve">日</w:t>
      </w:r>
      <w:r>
        <w:rPr>
          <w:rFonts w:hint="eastAsia" w:ascii="宋体" w:hAnsi="宋体" w:cs="宋体"/>
          <w:color w:val="000000"/>
          <w:sz w:val="21"/>
          <w:highlight w:val="none"/>
        </w:rPr>
      </w:r>
      <w:r/>
    </w:p>
    <w:p>
      <w:pPr>
        <w:pStyle w:val="796"/>
        <w:ind w:firstLine="420"/>
        <w:jc w:val="both"/>
        <w:spacing w:line="360" w:lineRule="auto"/>
        <w:widowControl w:val="off"/>
        <w:rPr>
          <w:rFonts w:hint="eastAsia" w:ascii="宋体" w:hAnsi="宋体" w:cs="宋体"/>
          <w:b/>
          <w:color w:val="000000"/>
          <w:sz w:val="21"/>
          <w:highlight w:val="none"/>
        </w:rPr>
      </w:pPr>
      <w:r>
        <w:rPr>
          <w:rFonts w:hint="eastAsia" w:ascii="宋体" w:hAnsi="宋体" w:cs="宋体"/>
          <w:b/>
          <w:color w:val="000000"/>
          <w:sz w:val="21"/>
          <w:highlight w:val="none"/>
        </w:rPr>
      </w:r>
      <w:r/>
    </w:p>
    <w:p>
      <w:pPr>
        <w:pStyle w:val="796"/>
        <w:ind w:firstLine="422"/>
        <w:spacing w:line="360" w:lineRule="auto"/>
        <w:rPr>
          <w:rFonts w:hint="eastAsia" w:ascii="宋体" w:hAnsi="宋体" w:cs="宋体"/>
          <w:bCs/>
          <w:color w:val="000000"/>
          <w:highlight w:val="none"/>
        </w:rPr>
      </w:pPr>
      <w:r>
        <w:rPr>
          <w:rFonts w:hint="eastAsia" w:ascii="宋体" w:hAnsi="宋体" w:cs="宋体"/>
          <w:color w:val="000000"/>
          <w:sz w:val="21"/>
          <w:highlight w:val="none"/>
        </w:rPr>
        <w:t xml:space="preserve">注：以上各栏应逐栏如实填写，不得无故缺填并与投标文件其他部分一致。若有矛盾之处以此表为准，否则视为无效投标。</w:t>
      </w:r>
      <w:r>
        <w:rPr>
          <w:rFonts w:hint="eastAsia" w:ascii="宋体" w:hAnsi="宋体" w:cs="宋体"/>
          <w:bCs/>
          <w:color w:val="000000"/>
          <w:highlight w:val="none"/>
        </w:rPr>
      </w:r>
      <w:r/>
    </w:p>
    <w:p>
      <w:pPr>
        <w:pStyle w:val="796"/>
        <w:ind w:firstLine="422"/>
        <w:jc w:val="both"/>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p>
      <w:pPr>
        <w:pStyle w:val="848"/>
        <w:spacing w:line="360" w:lineRule="auto"/>
        <w:rPr>
          <w:rFonts w:hint="eastAsia" w:ascii="宋体" w:hAnsi="宋体" w:cs="宋体"/>
          <w:b/>
          <w:bCs/>
          <w:color w:val="000000"/>
          <w:szCs w:val="21"/>
          <w:highlight w:val="none"/>
        </w:rPr>
      </w:pPr>
      <w:r>
        <w:rPr>
          <w:rFonts w:hint="eastAsia" w:ascii="宋体" w:hAnsi="宋体" w:cs="宋体"/>
          <w:color w:val="000000"/>
          <w:szCs w:val="24"/>
          <w:highlight w:val="none"/>
          <w:lang w:val="zh-CN"/>
        </w:rPr>
        <w:br w:type="page" w:clear="all"/>
      </w:r>
      <w:r>
        <w:rPr>
          <w:rFonts w:hint="eastAsia" w:ascii="宋体" w:hAnsi="宋体" w:eastAsia="宋体" w:cs="宋体"/>
          <w:b/>
          <w:bCs/>
          <w:color w:val="000000"/>
          <w:sz w:val="21"/>
          <w:szCs w:val="21"/>
          <w:highlight w:val="none"/>
          <w:lang w:val="en-US" w:eastAsia="zh-CN" w:bidi="ar-SA"/>
        </w:rPr>
        <w:t xml:space="preserve">格式6、服务条款偏离表、商务条款偏离表</w:t>
      </w:r>
      <w:r>
        <w:rPr>
          <w:rFonts w:hint="eastAsia" w:ascii="宋体" w:hAnsi="宋体" w:cs="宋体"/>
          <w:b/>
          <w:bCs/>
          <w:color w:val="000000"/>
          <w:szCs w:val="21"/>
          <w:highlight w:val="none"/>
        </w:rPr>
      </w:r>
      <w:r/>
    </w:p>
    <w:p>
      <w:pPr>
        <w:pStyle w:val="796"/>
        <w:jc w:val="center"/>
        <w:spacing w:before="156" w:after="468" w:line="360" w:lineRule="auto"/>
        <w:rPr>
          <w:rFonts w:hint="eastAsia" w:ascii="宋体" w:hAnsi="宋体" w:cs="宋体"/>
          <w:b/>
          <w:bCs/>
          <w:color w:val="000000"/>
          <w:spacing w:val="20"/>
          <w:sz w:val="21"/>
          <w:szCs w:val="21"/>
          <w:highlight w:val="none"/>
        </w:rPr>
      </w:pPr>
      <w:r>
        <w:rPr>
          <w:rFonts w:hint="eastAsia" w:ascii="宋体" w:hAnsi="宋体" w:cs="宋体"/>
          <w:b/>
          <w:bCs/>
          <w:color w:val="000000"/>
          <w:spacing w:val="20"/>
          <w:sz w:val="21"/>
          <w:szCs w:val="21"/>
          <w:highlight w:val="none"/>
        </w:rPr>
        <w:t xml:space="preserve">服务条款偏离表</w:t>
      </w:r>
      <w:r>
        <w:rPr>
          <w:rFonts w:hint="eastAsia" w:ascii="宋体" w:hAnsi="宋体" w:cs="宋体"/>
          <w:b/>
          <w:bCs/>
          <w:color w:val="000000"/>
          <w:spacing w:val="20"/>
          <w:sz w:val="21"/>
          <w:szCs w:val="21"/>
          <w:highlight w:val="none"/>
        </w:rPr>
      </w:r>
      <w:r/>
    </w:p>
    <w:p>
      <w:pPr>
        <w:pStyle w:val="796"/>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项目名称：</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796"/>
        <w:spacing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项目编号：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u w:val="single"/>
        </w:rPr>
      </w:r>
      <w:r/>
    </w:p>
    <w:tbl>
      <w:tblPr>
        <w:tblW w:w="88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1"/>
        <w:gridCol w:w="2185"/>
        <w:gridCol w:w="1637"/>
        <w:gridCol w:w="1391"/>
        <w:gridCol w:w="1883"/>
        <w:gridCol w:w="709"/>
      </w:tblGrid>
      <w:tr>
        <w:trPr>
          <w:trHeight w:val="719"/>
        </w:trPr>
        <w:tc>
          <w:tcPr>
            <w:tcW w:w="1091" w:type="dxa"/>
            <w:vAlign w:val="center"/>
            <w:textDirection w:val="lrTb"/>
            <w:noWrap w:val="false"/>
          </w:tcPr>
          <w:p>
            <w:pPr>
              <w:pStyle w:val="796"/>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hint="eastAsia" w:ascii="宋体" w:hAnsi="宋体" w:cs="宋体"/>
                <w:color w:val="000000"/>
                <w:sz w:val="21"/>
                <w:szCs w:val="21"/>
                <w:highlight w:val="none"/>
              </w:rPr>
            </w:r>
            <w:r/>
          </w:p>
        </w:tc>
        <w:tc>
          <w:tcPr>
            <w:tcW w:w="2185" w:type="dxa"/>
            <w:vAlign w:val="center"/>
            <w:textDirection w:val="lrTb"/>
            <w:noWrap w:val="false"/>
          </w:tcPr>
          <w:p>
            <w:pPr>
              <w:pStyle w:val="796"/>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项目内容</w:t>
            </w:r>
            <w:r>
              <w:rPr>
                <w:rFonts w:hint="eastAsia" w:ascii="宋体" w:hAnsi="宋体" w:cs="宋体"/>
                <w:color w:val="000000"/>
                <w:sz w:val="21"/>
                <w:szCs w:val="21"/>
                <w:highlight w:val="none"/>
              </w:rPr>
            </w:r>
            <w:r/>
          </w:p>
        </w:tc>
        <w:tc>
          <w:tcPr>
            <w:tcW w:w="1637" w:type="dxa"/>
            <w:vAlign w:val="center"/>
            <w:textDirection w:val="lrTb"/>
            <w:noWrap w:val="false"/>
          </w:tcPr>
          <w:p>
            <w:pPr>
              <w:pStyle w:val="796"/>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采购要求</w:t>
            </w:r>
            <w:r>
              <w:rPr>
                <w:rFonts w:hint="eastAsia" w:ascii="宋体" w:hAnsi="宋体" w:cs="宋体"/>
                <w:color w:val="000000"/>
                <w:sz w:val="21"/>
                <w:szCs w:val="21"/>
                <w:highlight w:val="none"/>
              </w:rPr>
            </w:r>
            <w:r/>
          </w:p>
        </w:tc>
        <w:tc>
          <w:tcPr>
            <w:tcW w:w="1391" w:type="dxa"/>
            <w:vAlign w:val="center"/>
            <w:textDirection w:val="lrTb"/>
            <w:noWrap w:val="false"/>
          </w:tcPr>
          <w:p>
            <w:pPr>
              <w:pStyle w:val="796"/>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响应情况</w:t>
            </w:r>
            <w:r>
              <w:rPr>
                <w:rFonts w:hint="eastAsia" w:ascii="宋体" w:hAnsi="宋体" w:cs="宋体"/>
                <w:color w:val="000000"/>
                <w:sz w:val="21"/>
                <w:szCs w:val="21"/>
                <w:highlight w:val="none"/>
              </w:rPr>
            </w:r>
            <w:r/>
          </w:p>
        </w:tc>
        <w:tc>
          <w:tcPr>
            <w:tcW w:w="1883" w:type="dxa"/>
            <w:vAlign w:val="center"/>
            <w:textDirection w:val="lrTb"/>
            <w:noWrap w:val="false"/>
          </w:tcPr>
          <w:p>
            <w:pPr>
              <w:pStyle w:val="796"/>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选择项（</w:t>
            </w:r>
            <w:r>
              <w:rPr>
                <w:rFonts w:hint="eastAsia" w:ascii="宋体" w:hAnsi="宋体" w:cs="宋体"/>
                <w:color w:val="000000"/>
                <w:sz w:val="21"/>
                <w:szCs w:val="21"/>
                <w:highlight w:val="none"/>
              </w:rPr>
              <w:t xml:space="preserve">偏离/响应</w:t>
            </w:r>
            <w:r>
              <w:rPr>
                <w:rFonts w:hint="eastAsia" w:ascii="宋体" w:hAnsi="宋体" w:cs="宋体"/>
                <w:bCs/>
                <w:color w:val="000000"/>
                <w:sz w:val="21"/>
                <w:szCs w:val="21"/>
                <w:highlight w:val="none"/>
              </w:rPr>
              <w:t xml:space="preserve">）</w:t>
            </w:r>
            <w:r>
              <w:rPr>
                <w:rFonts w:hint="eastAsia" w:ascii="宋体" w:hAnsi="宋体" w:cs="宋体"/>
                <w:color w:val="000000"/>
                <w:sz w:val="21"/>
                <w:szCs w:val="21"/>
                <w:highlight w:val="none"/>
              </w:rPr>
            </w:r>
            <w:r/>
          </w:p>
        </w:tc>
        <w:tc>
          <w:tcPr>
            <w:tcW w:w="709" w:type="dxa"/>
            <w:vAlign w:val="center"/>
            <w:textDirection w:val="lrTb"/>
            <w:noWrap w:val="false"/>
          </w:tcPr>
          <w:p>
            <w:pPr>
              <w:pStyle w:val="796"/>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备注</w:t>
            </w:r>
            <w:r>
              <w:rPr>
                <w:rFonts w:hint="eastAsia" w:ascii="宋体" w:hAnsi="宋体" w:cs="宋体"/>
                <w:color w:val="000000"/>
                <w:sz w:val="21"/>
                <w:szCs w:val="21"/>
                <w:highlight w:val="none"/>
              </w:rPr>
            </w:r>
            <w:r/>
          </w:p>
        </w:tc>
      </w:tr>
      <w:tr>
        <w:trPr>
          <w:trHeight w:val="366"/>
        </w:trPr>
        <w:tc>
          <w:tcPr>
            <w:tcW w:w="1091" w:type="dxa"/>
            <w:vAlign w:val="center"/>
            <w:textDirection w:val="lrTb"/>
            <w:noWrap w:val="false"/>
          </w:tcPr>
          <w:p>
            <w:pPr>
              <w:pStyle w:val="796"/>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185" w:type="dxa"/>
            <w:vAlign w:val="center"/>
            <w:textDirection w:val="lrTb"/>
            <w:noWrap w:val="false"/>
          </w:tcPr>
          <w:p>
            <w:pPr>
              <w:pStyle w:val="796"/>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637" w:type="dxa"/>
            <w:vAlign w:val="center"/>
            <w:textDirection w:val="lrTb"/>
            <w:noWrap w:val="false"/>
          </w:tcPr>
          <w:p>
            <w:pPr>
              <w:pStyle w:val="796"/>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91" w:type="dxa"/>
            <w:vAlign w:val="center"/>
            <w:textDirection w:val="lrTb"/>
            <w:noWrap w:val="false"/>
          </w:tcPr>
          <w:p>
            <w:pPr>
              <w:pStyle w:val="796"/>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83" w:type="dxa"/>
            <w:vAlign w:val="center"/>
            <w:textDirection w:val="lrTb"/>
            <w:noWrap w:val="false"/>
          </w:tcPr>
          <w:p>
            <w:pPr>
              <w:pStyle w:val="796"/>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09" w:type="dxa"/>
            <w:vAlign w:val="center"/>
            <w:textDirection w:val="lrTb"/>
            <w:noWrap w:val="false"/>
          </w:tcPr>
          <w:p>
            <w:pPr>
              <w:pStyle w:val="796"/>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66"/>
        </w:trPr>
        <w:tc>
          <w:tcPr>
            <w:tcW w:w="1091" w:type="dxa"/>
            <w:vAlign w:val="center"/>
            <w:textDirection w:val="lrTb"/>
            <w:noWrap w:val="false"/>
          </w:tcPr>
          <w:p>
            <w:pPr>
              <w:pStyle w:val="796"/>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2185" w:type="dxa"/>
            <w:vAlign w:val="center"/>
            <w:textDirection w:val="lrTb"/>
            <w:noWrap w:val="false"/>
          </w:tcPr>
          <w:p>
            <w:pPr>
              <w:pStyle w:val="796"/>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637" w:type="dxa"/>
            <w:vAlign w:val="center"/>
            <w:textDirection w:val="lrTb"/>
            <w:noWrap w:val="false"/>
          </w:tcPr>
          <w:p>
            <w:pPr>
              <w:pStyle w:val="796"/>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91" w:type="dxa"/>
            <w:vAlign w:val="center"/>
            <w:textDirection w:val="lrTb"/>
            <w:noWrap w:val="false"/>
          </w:tcPr>
          <w:p>
            <w:pPr>
              <w:pStyle w:val="796"/>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83" w:type="dxa"/>
            <w:vAlign w:val="center"/>
            <w:textDirection w:val="lrTb"/>
            <w:noWrap w:val="false"/>
          </w:tcPr>
          <w:p>
            <w:pPr>
              <w:pStyle w:val="796"/>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09" w:type="dxa"/>
            <w:vAlign w:val="center"/>
            <w:textDirection w:val="lrTb"/>
            <w:noWrap w:val="false"/>
          </w:tcPr>
          <w:p>
            <w:pPr>
              <w:pStyle w:val="796"/>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66"/>
        </w:trPr>
        <w:tc>
          <w:tcPr>
            <w:tcW w:w="1091" w:type="dxa"/>
            <w:vAlign w:val="center"/>
            <w:textDirection w:val="lrTb"/>
            <w:noWrap w:val="false"/>
          </w:tcPr>
          <w:p>
            <w:pPr>
              <w:pStyle w:val="796"/>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2185" w:type="dxa"/>
            <w:vAlign w:val="center"/>
            <w:textDirection w:val="lrTb"/>
            <w:noWrap w:val="false"/>
          </w:tcPr>
          <w:p>
            <w:pPr>
              <w:pStyle w:val="796"/>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637" w:type="dxa"/>
            <w:vAlign w:val="center"/>
            <w:textDirection w:val="lrTb"/>
            <w:noWrap w:val="false"/>
          </w:tcPr>
          <w:p>
            <w:pPr>
              <w:pStyle w:val="796"/>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91" w:type="dxa"/>
            <w:vAlign w:val="center"/>
            <w:textDirection w:val="lrTb"/>
            <w:noWrap w:val="false"/>
          </w:tcPr>
          <w:p>
            <w:pPr>
              <w:pStyle w:val="796"/>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83" w:type="dxa"/>
            <w:vAlign w:val="center"/>
            <w:textDirection w:val="lrTb"/>
            <w:noWrap w:val="false"/>
          </w:tcPr>
          <w:p>
            <w:pPr>
              <w:pStyle w:val="796"/>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09" w:type="dxa"/>
            <w:vAlign w:val="center"/>
            <w:textDirection w:val="lrTb"/>
            <w:noWrap w:val="false"/>
          </w:tcPr>
          <w:p>
            <w:pPr>
              <w:pStyle w:val="796"/>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79"/>
        </w:trPr>
        <w:tc>
          <w:tcPr>
            <w:tcW w:w="1091" w:type="dxa"/>
            <w:vAlign w:val="center"/>
            <w:textDirection w:val="lrTb"/>
            <w:noWrap w:val="false"/>
          </w:tcPr>
          <w:p>
            <w:pPr>
              <w:pStyle w:val="796"/>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tc>
        <w:tc>
          <w:tcPr>
            <w:tcW w:w="2185" w:type="dxa"/>
            <w:vAlign w:val="center"/>
            <w:textDirection w:val="lrTb"/>
            <w:noWrap w:val="false"/>
          </w:tcPr>
          <w:p>
            <w:pPr>
              <w:pStyle w:val="796"/>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tc>
        <w:tc>
          <w:tcPr>
            <w:tcW w:w="1637" w:type="dxa"/>
            <w:vAlign w:val="center"/>
            <w:textDirection w:val="lrTb"/>
            <w:noWrap w:val="false"/>
          </w:tcPr>
          <w:p>
            <w:pPr>
              <w:pStyle w:val="796"/>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tc>
        <w:tc>
          <w:tcPr>
            <w:tcW w:w="1391" w:type="dxa"/>
            <w:vAlign w:val="center"/>
            <w:textDirection w:val="lrTb"/>
            <w:noWrap w:val="false"/>
          </w:tcPr>
          <w:p>
            <w:pPr>
              <w:pStyle w:val="796"/>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tc>
        <w:tc>
          <w:tcPr>
            <w:tcW w:w="1883" w:type="dxa"/>
            <w:vAlign w:val="center"/>
            <w:textDirection w:val="lrTb"/>
            <w:noWrap w:val="false"/>
          </w:tcPr>
          <w:p>
            <w:pPr>
              <w:pStyle w:val="796"/>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tc>
        <w:tc>
          <w:tcPr>
            <w:tcW w:w="709" w:type="dxa"/>
            <w:vAlign w:val="center"/>
            <w:textDirection w:val="lrTb"/>
            <w:noWrap w:val="false"/>
          </w:tcPr>
          <w:p>
            <w:pPr>
              <w:pStyle w:val="796"/>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r>
            <w:r/>
          </w:p>
        </w:tc>
      </w:tr>
    </w:tbl>
    <w:p>
      <w:pPr>
        <w:pStyle w:val="796"/>
        <w:ind w:firstLine="630"/>
        <w:jc w:val="lef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96"/>
        <w:ind w:firstLine="422"/>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投标人（公章）：</w:t>
      </w:r>
      <w:r>
        <w:rPr>
          <w:rFonts w:hint="eastAsia" w:ascii="宋体" w:hAnsi="宋体" w:cs="宋体"/>
          <w:bCs/>
          <w:color w:val="000000"/>
          <w:sz w:val="21"/>
          <w:szCs w:val="21"/>
          <w:highlight w:val="none"/>
        </w:rPr>
      </w:r>
      <w:r/>
    </w:p>
    <w:p>
      <w:pPr>
        <w:pStyle w:val="796"/>
        <w:ind w:firstLine="422"/>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法定代表人或代理人：（签字或签章）</w:t>
      </w:r>
      <w:r>
        <w:rPr>
          <w:rFonts w:hint="eastAsia" w:ascii="宋体" w:hAnsi="宋体" w:cs="宋体"/>
          <w:bCs/>
          <w:color w:val="000000"/>
          <w:sz w:val="21"/>
          <w:szCs w:val="21"/>
          <w:highlight w:val="none"/>
        </w:rPr>
      </w:r>
      <w:r/>
    </w:p>
    <w:p>
      <w:pPr>
        <w:pStyle w:val="796"/>
        <w:ind w:firstLine="422"/>
        <w:jc w:val="both"/>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日期：        年     月     日</w:t>
      </w:r>
      <w:r>
        <w:rPr>
          <w:rFonts w:hint="eastAsia" w:ascii="宋体" w:hAnsi="宋体" w:cs="宋体"/>
          <w:bCs/>
          <w:color w:val="000000"/>
          <w:sz w:val="21"/>
          <w:szCs w:val="21"/>
          <w:highlight w:val="none"/>
        </w:rPr>
      </w:r>
      <w:r/>
    </w:p>
    <w:p>
      <w:pPr>
        <w:pStyle w:val="796"/>
        <w:jc w:val="center"/>
        <w:spacing w:before="156" w:after="468" w:line="360" w:lineRule="auto"/>
        <w:rPr>
          <w:rFonts w:hint="eastAsia" w:ascii="宋体" w:hAnsi="宋体" w:cs="宋体"/>
          <w:b/>
          <w:bCs/>
          <w:color w:val="000000"/>
          <w:spacing w:val="20"/>
          <w:sz w:val="21"/>
          <w:szCs w:val="21"/>
          <w:highlight w:val="none"/>
        </w:rPr>
      </w:pPr>
      <w:r>
        <w:rPr>
          <w:rFonts w:hint="eastAsia" w:ascii="宋体" w:hAnsi="宋体" w:cs="宋体"/>
          <w:b/>
          <w:bCs/>
          <w:color w:val="000000"/>
          <w:spacing w:val="20"/>
          <w:sz w:val="21"/>
          <w:szCs w:val="21"/>
          <w:highlight w:val="none"/>
        </w:rPr>
        <w:t xml:space="preserve">商务条款偏离表</w:t>
      </w:r>
      <w:r>
        <w:rPr>
          <w:rFonts w:hint="eastAsia" w:ascii="宋体" w:hAnsi="宋体" w:cs="宋体"/>
          <w:b/>
          <w:bCs/>
          <w:color w:val="000000"/>
          <w:spacing w:val="20"/>
          <w:sz w:val="21"/>
          <w:szCs w:val="21"/>
          <w:highlight w:val="none"/>
        </w:rPr>
      </w:r>
      <w:r/>
    </w:p>
    <w:p>
      <w:pPr>
        <w:pStyle w:val="796"/>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项目名称：</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796"/>
        <w:spacing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项目编号：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u w:val="single"/>
        </w:rPr>
      </w:r>
      <w:r/>
    </w:p>
    <w:tbl>
      <w:tblPr>
        <w:tblW w:w="866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545"/>
        <w:gridCol w:w="2205"/>
        <w:gridCol w:w="2145"/>
        <w:gridCol w:w="2055"/>
      </w:tblGrid>
      <w:tr>
        <w:trPr>
          <w:cantSplit/>
          <w:trHeight w:val="902"/>
        </w:trPr>
        <w:tc>
          <w:tcPr>
            <w:tcW w:w="713" w:type="dxa"/>
            <w:vAlign w:val="center"/>
            <w:textDirection w:val="lrTb"/>
            <w:noWrap w:val="false"/>
          </w:tcPr>
          <w:p>
            <w:pPr>
              <w:pStyle w:val="796"/>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序号</w:t>
            </w:r>
            <w:r>
              <w:rPr>
                <w:rFonts w:hint="eastAsia" w:ascii="宋体" w:hAnsi="宋体" w:cs="宋体"/>
                <w:b/>
                <w:bCs/>
                <w:color w:val="000000"/>
                <w:sz w:val="21"/>
                <w:szCs w:val="21"/>
                <w:highlight w:val="none"/>
              </w:rPr>
            </w:r>
            <w:r/>
          </w:p>
        </w:tc>
        <w:tc>
          <w:tcPr>
            <w:tcW w:w="1545" w:type="dxa"/>
            <w:vAlign w:val="center"/>
            <w:textDirection w:val="lrTb"/>
            <w:noWrap w:val="false"/>
          </w:tcPr>
          <w:p>
            <w:pPr>
              <w:pStyle w:val="796"/>
              <w:jc w:val="center"/>
              <w:rPr>
                <w:rFonts w:hint="eastAsia" w:ascii="宋体" w:hAnsi="宋体" w:cs="宋体"/>
                <w:b/>
                <w:bCs/>
                <w:color w:val="000000"/>
                <w:sz w:val="21"/>
                <w:szCs w:val="21"/>
                <w:highlight w:val="none"/>
              </w:rPr>
            </w:pPr>
            <w:r>
              <w:rPr>
                <w:rFonts w:hint="eastAsia" w:ascii="宋体" w:hAnsi="宋体" w:cs="宋体"/>
                <w:color w:val="000000"/>
                <w:sz w:val="21"/>
                <w:szCs w:val="21"/>
                <w:highlight w:val="none"/>
              </w:rPr>
              <w:t xml:space="preserve">内容</w:t>
            </w:r>
            <w:r>
              <w:rPr>
                <w:rFonts w:hint="eastAsia" w:ascii="宋体" w:hAnsi="宋体" w:cs="宋体"/>
                <w:b/>
                <w:bCs/>
                <w:color w:val="000000"/>
                <w:sz w:val="21"/>
                <w:szCs w:val="21"/>
                <w:highlight w:val="none"/>
              </w:rPr>
            </w:r>
            <w:r/>
          </w:p>
        </w:tc>
        <w:tc>
          <w:tcPr>
            <w:tcW w:w="2205" w:type="dxa"/>
            <w:vAlign w:val="center"/>
            <w:textDirection w:val="lrTb"/>
            <w:noWrap w:val="false"/>
          </w:tcPr>
          <w:p>
            <w:pPr>
              <w:pStyle w:val="796"/>
              <w:jc w:val="center"/>
              <w:spacing w:line="440" w:lineRule="exact"/>
              <w:rPr>
                <w:rFonts w:hint="eastAsia" w:ascii="宋体" w:hAnsi="宋体" w:cs="宋体"/>
                <w:b/>
                <w:bCs/>
                <w:color w:val="000000"/>
                <w:sz w:val="21"/>
                <w:szCs w:val="21"/>
                <w:highlight w:val="none"/>
              </w:rPr>
            </w:pPr>
            <w:r>
              <w:rPr>
                <w:rFonts w:hint="eastAsia" w:ascii="宋体" w:hAnsi="宋体" w:cs="宋体"/>
                <w:color w:val="000000"/>
                <w:sz w:val="21"/>
                <w:szCs w:val="21"/>
                <w:highlight w:val="none"/>
              </w:rPr>
              <w:t xml:space="preserve">采购文件的商务条款</w:t>
            </w:r>
            <w:r>
              <w:rPr>
                <w:rFonts w:hint="eastAsia" w:ascii="宋体" w:hAnsi="宋体" w:cs="宋体"/>
                <w:b/>
                <w:bCs/>
                <w:color w:val="000000"/>
                <w:sz w:val="21"/>
                <w:szCs w:val="21"/>
                <w:highlight w:val="none"/>
              </w:rPr>
            </w:r>
            <w:r/>
          </w:p>
        </w:tc>
        <w:tc>
          <w:tcPr>
            <w:tcW w:w="2145" w:type="dxa"/>
            <w:vAlign w:val="center"/>
            <w:textDirection w:val="lrTb"/>
            <w:noWrap w:val="false"/>
          </w:tcPr>
          <w:p>
            <w:pPr>
              <w:pStyle w:val="796"/>
              <w:jc w:val="center"/>
              <w:rPr>
                <w:rFonts w:hint="eastAsia" w:ascii="宋体" w:hAnsi="宋体" w:cs="宋体"/>
                <w:b/>
                <w:bCs/>
                <w:color w:val="000000"/>
                <w:sz w:val="21"/>
                <w:szCs w:val="21"/>
                <w:highlight w:val="none"/>
              </w:rPr>
            </w:pPr>
            <w:r>
              <w:rPr>
                <w:rFonts w:hint="eastAsia" w:ascii="宋体" w:hAnsi="宋体" w:cs="宋体"/>
                <w:color w:val="000000"/>
                <w:sz w:val="21"/>
                <w:szCs w:val="21"/>
                <w:highlight w:val="none"/>
              </w:rPr>
              <w:t xml:space="preserve">响应文件的商务条款</w:t>
            </w:r>
            <w:r>
              <w:rPr>
                <w:rFonts w:hint="eastAsia" w:ascii="宋体" w:hAnsi="宋体" w:cs="宋体"/>
                <w:b/>
                <w:bCs/>
                <w:color w:val="000000"/>
                <w:sz w:val="21"/>
                <w:szCs w:val="21"/>
                <w:highlight w:val="none"/>
              </w:rPr>
            </w:r>
            <w:r/>
          </w:p>
        </w:tc>
        <w:tc>
          <w:tcPr>
            <w:tcW w:w="2055" w:type="dxa"/>
            <w:vAlign w:val="center"/>
            <w:textDirection w:val="lrTb"/>
            <w:noWrap w:val="false"/>
          </w:tcPr>
          <w:p>
            <w:pPr>
              <w:pStyle w:val="796"/>
              <w:jc w:val="center"/>
              <w:rPr>
                <w:rFonts w:hint="eastAsia" w:ascii="宋体" w:hAnsi="宋体" w:cs="宋体"/>
                <w:b/>
                <w:bCs/>
                <w:color w:val="000000"/>
                <w:sz w:val="21"/>
                <w:szCs w:val="21"/>
                <w:highlight w:val="none"/>
              </w:rPr>
            </w:pPr>
            <w:r>
              <w:rPr>
                <w:rFonts w:hint="eastAsia" w:ascii="宋体" w:hAnsi="宋体" w:cs="宋体"/>
                <w:bCs/>
                <w:color w:val="000000"/>
                <w:sz w:val="21"/>
                <w:szCs w:val="21"/>
                <w:highlight w:val="none"/>
              </w:rPr>
              <w:t xml:space="preserve">选择项（</w:t>
            </w:r>
            <w:r>
              <w:rPr>
                <w:rFonts w:hint="eastAsia" w:ascii="宋体" w:hAnsi="宋体" w:cs="宋体"/>
                <w:color w:val="000000"/>
                <w:sz w:val="21"/>
                <w:szCs w:val="21"/>
                <w:highlight w:val="none"/>
              </w:rPr>
              <w:t xml:space="preserve">偏离/响应</w:t>
            </w:r>
            <w:r>
              <w:rPr>
                <w:rFonts w:hint="eastAsia" w:ascii="宋体" w:hAnsi="宋体" w:cs="宋体"/>
                <w:bCs/>
                <w:color w:val="000000"/>
                <w:sz w:val="21"/>
                <w:szCs w:val="21"/>
                <w:highlight w:val="none"/>
              </w:rPr>
              <w:t xml:space="preserve">）</w:t>
            </w:r>
            <w:r>
              <w:rPr>
                <w:rFonts w:hint="eastAsia" w:ascii="宋体" w:hAnsi="宋体" w:cs="宋体"/>
                <w:b/>
                <w:bCs/>
                <w:color w:val="000000"/>
                <w:sz w:val="21"/>
                <w:szCs w:val="21"/>
                <w:highlight w:val="none"/>
              </w:rPr>
            </w:r>
            <w:r/>
          </w:p>
        </w:tc>
      </w:tr>
      <w:tr>
        <w:trPr>
          <w:cantSplit/>
          <w:trHeight w:val="680" w:hRule="exact"/>
        </w:trPr>
        <w:tc>
          <w:tcPr>
            <w:tcW w:w="713" w:type="dxa"/>
            <w:vAlign w:val="center"/>
            <w:textDirection w:val="lrTb"/>
            <w:noWrap w:val="false"/>
          </w:tcPr>
          <w:p>
            <w:pPr>
              <w:pStyle w:val="796"/>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545" w:type="dxa"/>
            <w:vAlign w:val="center"/>
            <w:textDirection w:val="lrTb"/>
            <w:noWrap w:val="false"/>
          </w:tcPr>
          <w:p>
            <w:pPr>
              <w:pStyle w:val="796"/>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服务期限</w:t>
            </w:r>
            <w:r>
              <w:rPr>
                <w:rFonts w:hint="eastAsia" w:ascii="宋体" w:hAnsi="宋体" w:cs="宋体"/>
                <w:color w:val="000000"/>
                <w:sz w:val="21"/>
                <w:szCs w:val="21"/>
                <w:highlight w:val="none"/>
              </w:rPr>
            </w:r>
            <w:r/>
          </w:p>
        </w:tc>
        <w:tc>
          <w:tcPr>
            <w:tcW w:w="2205" w:type="dxa"/>
            <w:vAlign w:val="center"/>
            <w:textDirection w:val="lrTb"/>
            <w:noWrap w:val="false"/>
          </w:tcPr>
          <w:p>
            <w:pPr>
              <w:pStyle w:val="796"/>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145" w:type="dxa"/>
            <w:vAlign w:val="center"/>
            <w:textDirection w:val="lrTb"/>
            <w:noWrap w:val="false"/>
          </w:tcPr>
          <w:p>
            <w:pPr>
              <w:pStyle w:val="796"/>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055" w:type="dxa"/>
            <w:vAlign w:val="top"/>
            <w:textDirection w:val="lrTb"/>
            <w:noWrap w:val="false"/>
          </w:tcPr>
          <w:p>
            <w:pPr>
              <w:pStyle w:val="796"/>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680" w:hRule="exact"/>
        </w:trPr>
        <w:tc>
          <w:tcPr>
            <w:tcW w:w="713" w:type="dxa"/>
            <w:vAlign w:val="center"/>
            <w:textDirection w:val="lrTb"/>
            <w:noWrap w:val="false"/>
          </w:tcPr>
          <w:p>
            <w:pPr>
              <w:pStyle w:val="796"/>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1545" w:type="dxa"/>
            <w:vAlign w:val="center"/>
            <w:textDirection w:val="lrTb"/>
            <w:noWrap w:val="false"/>
          </w:tcPr>
          <w:p>
            <w:pPr>
              <w:pStyle w:val="796"/>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付款方式</w:t>
            </w:r>
            <w:r>
              <w:rPr>
                <w:rFonts w:hint="eastAsia" w:ascii="宋体" w:hAnsi="宋体" w:cs="宋体"/>
                <w:color w:val="000000"/>
                <w:sz w:val="21"/>
                <w:szCs w:val="21"/>
                <w:highlight w:val="none"/>
              </w:rPr>
            </w:r>
            <w:r/>
          </w:p>
        </w:tc>
        <w:tc>
          <w:tcPr>
            <w:tcW w:w="2205" w:type="dxa"/>
            <w:vAlign w:val="center"/>
            <w:textDirection w:val="lrTb"/>
            <w:noWrap w:val="false"/>
          </w:tcPr>
          <w:p>
            <w:pPr>
              <w:pStyle w:val="796"/>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145" w:type="dxa"/>
            <w:vAlign w:val="center"/>
            <w:textDirection w:val="lrTb"/>
            <w:noWrap w:val="false"/>
          </w:tcPr>
          <w:p>
            <w:pPr>
              <w:pStyle w:val="796"/>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055" w:type="dxa"/>
            <w:vAlign w:val="top"/>
            <w:textDirection w:val="lrTb"/>
            <w:noWrap w:val="false"/>
          </w:tcPr>
          <w:p>
            <w:pPr>
              <w:pStyle w:val="796"/>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680" w:hRule="exact"/>
        </w:trPr>
        <w:tc>
          <w:tcPr>
            <w:tcW w:w="713" w:type="dxa"/>
            <w:vAlign w:val="center"/>
            <w:textDirection w:val="lrTb"/>
            <w:noWrap w:val="false"/>
          </w:tcPr>
          <w:p>
            <w:pPr>
              <w:pStyle w:val="796"/>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1545" w:type="dxa"/>
            <w:vAlign w:val="center"/>
            <w:textDirection w:val="lrTb"/>
            <w:noWrap w:val="false"/>
          </w:tcPr>
          <w:p>
            <w:pPr>
              <w:pStyle w:val="796"/>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合同主要条款</w:t>
            </w:r>
            <w:r>
              <w:rPr>
                <w:rFonts w:hint="eastAsia" w:ascii="宋体" w:hAnsi="宋体" w:cs="宋体"/>
                <w:color w:val="000000"/>
                <w:sz w:val="21"/>
                <w:szCs w:val="21"/>
                <w:highlight w:val="none"/>
              </w:rPr>
            </w:r>
            <w:r/>
          </w:p>
        </w:tc>
        <w:tc>
          <w:tcPr>
            <w:tcW w:w="2205" w:type="dxa"/>
            <w:vAlign w:val="center"/>
            <w:textDirection w:val="lrTb"/>
            <w:noWrap w:val="false"/>
          </w:tcPr>
          <w:p>
            <w:pPr>
              <w:pStyle w:val="796"/>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145" w:type="dxa"/>
            <w:vAlign w:val="center"/>
            <w:textDirection w:val="lrTb"/>
            <w:noWrap w:val="false"/>
          </w:tcPr>
          <w:p>
            <w:pPr>
              <w:pStyle w:val="796"/>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055" w:type="dxa"/>
            <w:vAlign w:val="top"/>
            <w:textDirection w:val="lrTb"/>
            <w:noWrap w:val="false"/>
          </w:tcPr>
          <w:p>
            <w:pPr>
              <w:pStyle w:val="796"/>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680" w:hRule="exact"/>
        </w:trPr>
        <w:tc>
          <w:tcPr>
            <w:tcW w:w="713" w:type="dxa"/>
            <w:vAlign w:val="center"/>
            <w:textDirection w:val="lrTb"/>
            <w:noWrap w:val="false"/>
          </w:tcPr>
          <w:p>
            <w:pPr>
              <w:pStyle w:val="796"/>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tc>
        <w:tc>
          <w:tcPr>
            <w:tcW w:w="1545" w:type="dxa"/>
            <w:vAlign w:val="center"/>
            <w:textDirection w:val="lrTb"/>
            <w:noWrap w:val="false"/>
          </w:tcPr>
          <w:p>
            <w:pPr>
              <w:pStyle w:val="796"/>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tc>
        <w:tc>
          <w:tcPr>
            <w:tcW w:w="2205" w:type="dxa"/>
            <w:vAlign w:val="center"/>
            <w:textDirection w:val="lrTb"/>
            <w:noWrap w:val="false"/>
          </w:tcPr>
          <w:p>
            <w:pPr>
              <w:pStyle w:val="796"/>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145" w:type="dxa"/>
            <w:vAlign w:val="center"/>
            <w:textDirection w:val="lrTb"/>
            <w:noWrap w:val="false"/>
          </w:tcPr>
          <w:p>
            <w:pPr>
              <w:pStyle w:val="796"/>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055" w:type="dxa"/>
            <w:vAlign w:val="top"/>
            <w:textDirection w:val="lrTb"/>
            <w:noWrap w:val="false"/>
          </w:tcPr>
          <w:p>
            <w:pPr>
              <w:pStyle w:val="796"/>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796"/>
        <w:ind w:firstLine="422"/>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投标人（公章）：</w:t>
      </w:r>
      <w:r>
        <w:rPr>
          <w:rFonts w:hint="eastAsia" w:ascii="宋体" w:hAnsi="宋体" w:cs="宋体"/>
          <w:bCs/>
          <w:color w:val="000000"/>
          <w:sz w:val="21"/>
          <w:szCs w:val="21"/>
          <w:highlight w:val="none"/>
        </w:rPr>
      </w:r>
      <w:r/>
    </w:p>
    <w:p>
      <w:pPr>
        <w:pStyle w:val="796"/>
        <w:ind w:firstLine="422"/>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法定代表人或代理人：（签字或签章）</w:t>
      </w:r>
      <w:r>
        <w:rPr>
          <w:rFonts w:hint="eastAsia" w:ascii="宋体" w:hAnsi="宋体" w:cs="宋体"/>
          <w:bCs/>
          <w:color w:val="000000"/>
          <w:sz w:val="21"/>
          <w:szCs w:val="21"/>
          <w:highlight w:val="none"/>
        </w:rPr>
      </w:r>
      <w:r/>
    </w:p>
    <w:p>
      <w:pPr>
        <w:pStyle w:val="796"/>
        <w:ind w:firstLine="422"/>
        <w:jc w:val="both"/>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日期：        年     月     日</w:t>
      </w:r>
      <w:r>
        <w:rPr>
          <w:rFonts w:hint="eastAsia" w:ascii="宋体" w:hAnsi="宋体" w:cs="宋体"/>
          <w:bCs/>
          <w:color w:val="000000"/>
          <w:sz w:val="21"/>
          <w:szCs w:val="21"/>
          <w:highlight w:val="none"/>
        </w:rPr>
      </w:r>
      <w:r/>
    </w:p>
    <w:p>
      <w:pPr>
        <w:pStyle w:val="796"/>
        <w:jc w:val="both"/>
        <w:spacing w:line="360" w:lineRule="auto"/>
        <w:rPr>
          <w:rFonts w:hint="eastAsia" w:ascii="宋体" w:hAnsi="宋体" w:cs="宋体"/>
          <w:b/>
          <w:color w:val="000000"/>
          <w:sz w:val="21"/>
          <w:szCs w:val="21"/>
          <w:highlight w:val="none"/>
          <w:lang w:val="zh-CN"/>
        </w:rPr>
      </w:pPr>
      <w:r>
        <w:rPr>
          <w:rFonts w:hint="eastAsia" w:ascii="宋体" w:hAnsi="宋体" w:cs="宋体"/>
          <w:b/>
          <w:bCs/>
          <w:color w:val="000000"/>
          <w:sz w:val="21"/>
          <w:szCs w:val="21"/>
          <w:highlight w:val="none"/>
        </w:rPr>
        <w:br w:type="page" w:clear="all"/>
      </w:r>
      <w:r>
        <w:rPr>
          <w:rFonts w:hint="eastAsia" w:ascii="宋体" w:hAnsi="宋体" w:eastAsia="宋体" w:cs="宋体"/>
          <w:b/>
          <w:bCs/>
          <w:color w:val="000000"/>
          <w:sz w:val="21"/>
          <w:szCs w:val="21"/>
          <w:highlight w:val="none"/>
          <w:lang w:val="en-US" w:eastAsia="zh-CN" w:bidi="ar-SA"/>
        </w:rPr>
        <w:t xml:space="preserve">格式7、</w:t>
      </w:r>
      <w:r>
        <w:rPr>
          <w:rFonts w:hint="eastAsia" w:ascii="宋体" w:hAnsi="宋体" w:eastAsia="宋体" w:cs="宋体"/>
          <w:b/>
          <w:bCs/>
          <w:color w:val="000000"/>
          <w:sz w:val="21"/>
          <w:szCs w:val="21"/>
          <w:highlight w:val="none"/>
          <w:lang w:val="zh-CN" w:eastAsia="zh-CN" w:bidi="ar-SA"/>
        </w:rPr>
        <w:t xml:space="preserve">供应</w:t>
      </w:r>
      <w:r>
        <w:rPr>
          <w:rFonts w:hint="eastAsia" w:ascii="宋体" w:hAnsi="宋体" w:cs="宋体"/>
          <w:b/>
          <w:bCs/>
          <w:color w:val="000000"/>
          <w:sz w:val="21"/>
          <w:szCs w:val="21"/>
          <w:highlight w:val="none"/>
          <w:lang w:val="zh-CN"/>
        </w:rPr>
        <w:t xml:space="preserve">商基本情况表</w:t>
      </w:r>
      <w:r>
        <w:rPr>
          <w:rFonts w:hint="eastAsia" w:ascii="宋体" w:hAnsi="宋体" w:cs="宋体"/>
          <w:b/>
          <w:color w:val="000000"/>
          <w:sz w:val="21"/>
          <w:szCs w:val="21"/>
          <w:highlight w:val="none"/>
          <w:lang w:val="zh-CN"/>
        </w:rPr>
      </w:r>
      <w:r/>
    </w:p>
    <w:p>
      <w:pPr>
        <w:pStyle w:val="796"/>
        <w:jc w:val="center"/>
        <w:spacing w:line="360" w:lineRule="auto"/>
        <w:rPr>
          <w:rFonts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供应商基本情况表</w:t>
      </w:r>
      <w:r>
        <w:rPr>
          <w:rFonts w:ascii="宋体" w:hAnsi="宋体" w:cs="宋体"/>
          <w:b/>
          <w:bCs/>
          <w:color w:val="000000"/>
          <w:sz w:val="21"/>
          <w:szCs w:val="21"/>
          <w:highlight w:val="none"/>
          <w:lang w:val="zh-CN"/>
        </w:rPr>
      </w:r>
      <w:r/>
    </w:p>
    <w:p>
      <w:pPr>
        <w:pStyle w:val="796"/>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响应单位：（公章）</w:t>
      </w:r>
      <w:r>
        <w:rPr>
          <w:rFonts w:ascii="宋体" w:hAnsi="宋体" w:cs="宋体"/>
          <w:color w:val="000000"/>
          <w:sz w:val="21"/>
          <w:szCs w:val="21"/>
          <w:highlight w:val="none"/>
          <w:lang w:val="zh-CN"/>
        </w:rPr>
      </w:r>
      <w:r/>
    </w:p>
    <w:tbl>
      <w:tblPr>
        <w:tblW w:w="4998"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3004"/>
        <w:gridCol w:w="1777"/>
        <w:gridCol w:w="1547"/>
        <w:gridCol w:w="2294"/>
      </w:tblGrid>
      <w:tr>
        <w:trPr>
          <w:cantSplit/>
        </w:trPr>
        <w:tc>
          <w:tcPr>
            <w:tcW w:w="1742" w:type="dxa"/>
            <w:vAlign w:val="top"/>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法定代表人/负责人</w:t>
            </w:r>
            <w:r>
              <w:rPr>
                <w:rFonts w:ascii="宋体" w:hAnsi="宋体" w:eastAsia="宋体" w:cs="宋体"/>
                <w:color w:val="000000"/>
                <w:sz w:val="21"/>
                <w:szCs w:val="21"/>
                <w:highlight w:val="none"/>
                <w:lang w:val="en-US" w:eastAsia="zh-CN" w:bidi="ar-SA"/>
              </w:rPr>
            </w:r>
            <w:r/>
          </w:p>
        </w:tc>
        <w:tc>
          <w:tcPr>
            <w:tcW w:w="1030" w:type="dxa"/>
            <w:vAlign w:val="top"/>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97" w:type="dxa"/>
            <w:vAlign w:val="top"/>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成立日期</w:t>
            </w:r>
            <w:r>
              <w:rPr>
                <w:rFonts w:ascii="宋体" w:hAnsi="宋体" w:eastAsia="宋体" w:cs="宋体"/>
                <w:color w:val="000000"/>
                <w:sz w:val="21"/>
                <w:szCs w:val="21"/>
                <w:highlight w:val="none"/>
                <w:lang w:val="en-US" w:eastAsia="zh-CN" w:bidi="ar-SA"/>
              </w:rPr>
            </w:r>
            <w:r/>
          </w:p>
        </w:tc>
        <w:tc>
          <w:tcPr>
            <w:tcW w:w="1329" w:type="dxa"/>
            <w:vAlign w:val="top"/>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cantSplit/>
        </w:trPr>
        <w:tc>
          <w:tcPr>
            <w:tcW w:w="1742" w:type="dxa"/>
            <w:vAlign w:val="top"/>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企业地址</w:t>
            </w:r>
            <w:r>
              <w:rPr>
                <w:rFonts w:ascii="宋体" w:hAnsi="宋体" w:eastAsia="宋体" w:cs="宋体"/>
                <w:color w:val="000000"/>
                <w:sz w:val="21"/>
                <w:szCs w:val="21"/>
                <w:highlight w:val="none"/>
                <w:lang w:val="en-US" w:eastAsia="zh-CN" w:bidi="ar-SA"/>
              </w:rPr>
            </w:r>
            <w:r/>
          </w:p>
        </w:tc>
        <w:tc>
          <w:tcPr>
            <w:tcW w:w="1030" w:type="dxa"/>
            <w:vAlign w:val="top"/>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97" w:type="dxa"/>
            <w:vAlign w:val="top"/>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注册资本</w:t>
            </w:r>
            <w:r>
              <w:rPr>
                <w:rFonts w:ascii="宋体" w:hAnsi="宋体" w:eastAsia="宋体" w:cs="宋体"/>
                <w:color w:val="000000"/>
                <w:sz w:val="21"/>
                <w:szCs w:val="21"/>
                <w:highlight w:val="none"/>
                <w:lang w:val="en-US" w:eastAsia="zh-CN" w:bidi="ar-SA"/>
              </w:rPr>
            </w:r>
            <w:r/>
          </w:p>
        </w:tc>
        <w:tc>
          <w:tcPr>
            <w:tcW w:w="1329" w:type="dxa"/>
            <w:vAlign w:val="top"/>
            <w:textDirection w:val="lrTb"/>
            <w:noWrap w:val="false"/>
          </w:tcPr>
          <w:p>
            <w:pPr>
              <w:pStyle w:val="822"/>
              <w:ind w:firstLine="1470"/>
              <w:jc w:val="left"/>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万元</w:t>
            </w:r>
            <w:r>
              <w:rPr>
                <w:rFonts w:ascii="宋体" w:hAnsi="宋体" w:eastAsia="宋体" w:cs="宋体"/>
                <w:color w:val="000000"/>
                <w:sz w:val="21"/>
                <w:szCs w:val="21"/>
                <w:highlight w:val="none"/>
                <w:lang w:val="en-US" w:eastAsia="zh-CN" w:bidi="ar-SA"/>
              </w:rPr>
            </w:r>
            <w:r/>
          </w:p>
        </w:tc>
      </w:tr>
      <w:tr>
        <w:trPr>
          <w:cantSplit/>
        </w:trPr>
        <w:tc>
          <w:tcPr>
            <w:tcW w:w="1742" w:type="dxa"/>
            <w:vAlign w:val="center"/>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生产范围</w:t>
            </w:r>
            <w:r>
              <w:rPr>
                <w:rFonts w:ascii="宋体" w:hAnsi="宋体" w:eastAsia="宋体" w:cs="宋体"/>
                <w:color w:val="000000"/>
                <w:sz w:val="21"/>
                <w:szCs w:val="21"/>
                <w:highlight w:val="none"/>
                <w:lang w:val="en-US" w:eastAsia="zh-CN" w:bidi="ar-SA"/>
              </w:rPr>
            </w:r>
            <w:r/>
          </w:p>
        </w:tc>
        <w:tc>
          <w:tcPr>
            <w:gridSpan w:val="3"/>
            <w:tcW w:w="5618" w:type="dxa"/>
            <w:vAlign w:val="top"/>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cantSplit/>
        </w:trPr>
        <w:tc>
          <w:tcPr>
            <w:tcW w:w="1742" w:type="dxa"/>
            <w:vAlign w:val="center"/>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职工人数</w:t>
            </w:r>
            <w:r>
              <w:rPr>
                <w:rFonts w:ascii="宋体" w:hAnsi="宋体" w:eastAsia="宋体" w:cs="宋体"/>
                <w:color w:val="000000"/>
                <w:sz w:val="21"/>
                <w:szCs w:val="21"/>
                <w:highlight w:val="none"/>
                <w:lang w:val="en-US" w:eastAsia="zh-CN" w:bidi="ar-SA"/>
              </w:rPr>
            </w:r>
            <w:r/>
          </w:p>
        </w:tc>
        <w:tc>
          <w:tcPr>
            <w:tcW w:w="1030" w:type="dxa"/>
            <w:vAlign w:val="center"/>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97" w:type="dxa"/>
            <w:vAlign w:val="top"/>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其中：有中高级以上职称的人数</w:t>
            </w:r>
            <w:r>
              <w:rPr>
                <w:rFonts w:ascii="宋体" w:hAnsi="宋体" w:eastAsia="宋体" w:cs="宋体"/>
                <w:color w:val="000000"/>
                <w:sz w:val="21"/>
                <w:szCs w:val="21"/>
                <w:highlight w:val="none"/>
                <w:lang w:val="en-US" w:eastAsia="zh-CN" w:bidi="ar-SA"/>
              </w:rPr>
            </w:r>
            <w:r/>
          </w:p>
        </w:tc>
        <w:tc>
          <w:tcPr>
            <w:tcW w:w="1329" w:type="dxa"/>
            <w:vAlign w:val="top"/>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cantSplit/>
        </w:trPr>
        <w:tc>
          <w:tcPr>
            <w:tcW w:w="1742" w:type="dxa"/>
            <w:vAlign w:val="center"/>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资产总计</w:t>
            </w:r>
            <w:r>
              <w:rPr>
                <w:rFonts w:ascii="宋体" w:hAnsi="宋体" w:eastAsia="宋体" w:cs="宋体"/>
                <w:color w:val="000000"/>
                <w:sz w:val="21"/>
                <w:szCs w:val="21"/>
                <w:highlight w:val="none"/>
                <w:lang w:val="en-US" w:eastAsia="zh-CN" w:bidi="ar-SA"/>
              </w:rPr>
            </w:r>
            <w:r/>
          </w:p>
        </w:tc>
        <w:tc>
          <w:tcPr>
            <w:tcW w:w="1030" w:type="dxa"/>
            <w:vAlign w:val="center"/>
            <w:textDirection w:val="lrTb"/>
            <w:noWrap w:val="false"/>
          </w:tcPr>
          <w:p>
            <w:pPr>
              <w:pStyle w:val="822"/>
              <w:ind w:firstLine="0"/>
              <w:jc w:val="center"/>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         万元</w:t>
            </w:r>
            <w:r>
              <w:rPr>
                <w:rFonts w:ascii="宋体" w:hAnsi="宋体" w:eastAsia="宋体" w:cs="宋体"/>
                <w:color w:val="000000"/>
                <w:sz w:val="21"/>
                <w:szCs w:val="21"/>
                <w:highlight w:val="none"/>
                <w:lang w:val="en-US" w:eastAsia="zh-CN" w:bidi="ar-SA"/>
              </w:rPr>
            </w:r>
            <w:r/>
          </w:p>
        </w:tc>
        <w:tc>
          <w:tcPr>
            <w:tcW w:w="897" w:type="dxa"/>
            <w:vAlign w:val="center"/>
            <w:textDirection w:val="lrTb"/>
            <w:noWrap w:val="false"/>
          </w:tcPr>
          <w:p>
            <w:pPr>
              <w:pStyle w:val="822"/>
              <w:ind w:firstLine="0"/>
              <w:jc w:val="both"/>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净资产</w:t>
            </w:r>
            <w:r>
              <w:rPr>
                <w:rFonts w:ascii="宋体" w:hAnsi="宋体" w:eastAsia="宋体" w:cs="宋体"/>
                <w:color w:val="000000"/>
                <w:sz w:val="21"/>
                <w:szCs w:val="21"/>
                <w:highlight w:val="none"/>
                <w:lang w:val="en-US" w:eastAsia="zh-CN" w:bidi="ar-SA"/>
              </w:rPr>
            </w:r>
            <w:r/>
          </w:p>
        </w:tc>
        <w:tc>
          <w:tcPr>
            <w:tcW w:w="1329" w:type="dxa"/>
            <w:vAlign w:val="center"/>
            <w:textDirection w:val="lrTb"/>
            <w:noWrap w:val="false"/>
          </w:tcPr>
          <w:p>
            <w:pPr>
              <w:pStyle w:val="822"/>
              <w:ind w:firstLine="0"/>
              <w:jc w:val="center"/>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               万元</w:t>
            </w:r>
            <w:r>
              <w:rPr>
                <w:rFonts w:ascii="宋体" w:hAnsi="宋体" w:eastAsia="宋体" w:cs="宋体"/>
                <w:color w:val="000000"/>
                <w:sz w:val="21"/>
                <w:szCs w:val="21"/>
                <w:highlight w:val="none"/>
                <w:lang w:val="en-US" w:eastAsia="zh-CN" w:bidi="ar-SA"/>
              </w:rPr>
            </w:r>
            <w:r/>
          </w:p>
        </w:tc>
      </w:tr>
      <w:tr>
        <w:trPr>
          <w:cantSplit/>
        </w:trPr>
        <w:tc>
          <w:tcPr>
            <w:tcW w:w="1742" w:type="dxa"/>
            <w:vAlign w:val="center"/>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股东权益</w:t>
            </w:r>
            <w:r>
              <w:rPr>
                <w:rFonts w:ascii="宋体" w:hAnsi="宋体" w:eastAsia="宋体" w:cs="宋体"/>
                <w:color w:val="000000"/>
                <w:sz w:val="21"/>
                <w:szCs w:val="21"/>
                <w:highlight w:val="none"/>
                <w:lang w:val="en-US" w:eastAsia="zh-CN" w:bidi="ar-SA"/>
              </w:rPr>
            </w:r>
            <w:r/>
          </w:p>
        </w:tc>
        <w:tc>
          <w:tcPr>
            <w:tcW w:w="1030" w:type="dxa"/>
            <w:vAlign w:val="center"/>
            <w:textDirection w:val="lrTb"/>
            <w:noWrap w:val="false"/>
          </w:tcPr>
          <w:p>
            <w:pPr>
              <w:pStyle w:val="822"/>
              <w:ind w:firstLine="0"/>
              <w:jc w:val="center"/>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         万元</w:t>
            </w:r>
            <w:r>
              <w:rPr>
                <w:rFonts w:ascii="宋体" w:hAnsi="宋体" w:eastAsia="宋体" w:cs="宋体"/>
                <w:color w:val="000000"/>
                <w:sz w:val="21"/>
                <w:szCs w:val="21"/>
                <w:highlight w:val="none"/>
                <w:lang w:val="en-US" w:eastAsia="zh-CN" w:bidi="ar-SA"/>
              </w:rPr>
            </w:r>
            <w:r/>
          </w:p>
        </w:tc>
        <w:tc>
          <w:tcPr>
            <w:tcW w:w="897" w:type="dxa"/>
            <w:vAlign w:val="center"/>
            <w:textDirection w:val="lrTb"/>
            <w:noWrap w:val="false"/>
          </w:tcPr>
          <w:p>
            <w:pPr>
              <w:pStyle w:val="822"/>
              <w:ind w:firstLine="0"/>
              <w:jc w:val="both"/>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销售收入</w:t>
            </w:r>
            <w:r>
              <w:rPr>
                <w:rFonts w:ascii="宋体" w:hAnsi="宋体" w:eastAsia="宋体" w:cs="宋体"/>
                <w:color w:val="000000"/>
                <w:sz w:val="21"/>
                <w:szCs w:val="21"/>
                <w:highlight w:val="none"/>
                <w:lang w:val="en-US" w:eastAsia="zh-CN" w:bidi="ar-SA"/>
              </w:rPr>
            </w:r>
            <w:r/>
          </w:p>
        </w:tc>
        <w:tc>
          <w:tcPr>
            <w:tcW w:w="1329" w:type="dxa"/>
            <w:vAlign w:val="center"/>
            <w:textDirection w:val="lrTb"/>
            <w:noWrap w:val="false"/>
          </w:tcPr>
          <w:p>
            <w:pPr>
              <w:pStyle w:val="822"/>
              <w:ind w:firstLine="0"/>
              <w:jc w:val="both"/>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  年         万元</w:t>
            </w:r>
            <w:r>
              <w:rPr>
                <w:rFonts w:ascii="宋体" w:hAnsi="宋体" w:eastAsia="宋体" w:cs="宋体"/>
                <w:color w:val="000000"/>
                <w:sz w:val="21"/>
                <w:szCs w:val="21"/>
                <w:highlight w:val="none"/>
                <w:lang w:val="en-US" w:eastAsia="zh-CN" w:bidi="ar-SA"/>
              </w:rPr>
            </w:r>
            <w:r/>
          </w:p>
        </w:tc>
      </w:tr>
      <w:tr>
        <w:trPr>
          <w:cantSplit/>
        </w:trPr>
        <w:tc>
          <w:tcPr>
            <w:tcW w:w="1742" w:type="dxa"/>
            <w:vAlign w:val="center"/>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实现利润</w:t>
            </w:r>
            <w:r>
              <w:rPr>
                <w:rFonts w:ascii="宋体" w:hAnsi="宋体" w:eastAsia="宋体" w:cs="宋体"/>
                <w:color w:val="000000"/>
                <w:sz w:val="21"/>
                <w:szCs w:val="21"/>
                <w:highlight w:val="none"/>
                <w:lang w:val="en-US" w:eastAsia="zh-CN" w:bidi="ar-SA"/>
              </w:rPr>
            </w:r>
            <w:r/>
          </w:p>
        </w:tc>
        <w:tc>
          <w:tcPr>
            <w:tcW w:w="1030" w:type="dxa"/>
            <w:vAlign w:val="top"/>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  年    万元</w:t>
            </w:r>
            <w:r>
              <w:rPr>
                <w:rFonts w:ascii="宋体" w:hAnsi="宋体" w:eastAsia="宋体" w:cs="宋体"/>
                <w:color w:val="000000"/>
                <w:sz w:val="21"/>
                <w:szCs w:val="21"/>
                <w:highlight w:val="none"/>
                <w:lang w:val="en-US" w:eastAsia="zh-CN" w:bidi="ar-SA"/>
              </w:rPr>
            </w:r>
            <w:r/>
          </w:p>
        </w:tc>
        <w:tc>
          <w:tcPr>
            <w:tcW w:w="897" w:type="dxa"/>
            <w:vAlign w:val="top"/>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329" w:type="dxa"/>
            <w:vAlign w:val="top"/>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cantSplit/>
        </w:trPr>
        <w:tc>
          <w:tcPr>
            <w:tcW w:w="1742" w:type="dxa"/>
            <w:vAlign w:val="center"/>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营业面积</w:t>
            </w:r>
            <w:r>
              <w:rPr>
                <w:rFonts w:ascii="宋体" w:hAnsi="宋体" w:eastAsia="宋体" w:cs="宋体"/>
                <w:color w:val="000000"/>
                <w:sz w:val="21"/>
                <w:szCs w:val="21"/>
                <w:highlight w:val="none"/>
                <w:lang w:val="en-US" w:eastAsia="zh-CN" w:bidi="ar-SA"/>
              </w:rPr>
            </w:r>
            <w:r/>
          </w:p>
        </w:tc>
        <w:tc>
          <w:tcPr>
            <w:tcW w:w="1030" w:type="dxa"/>
            <w:vAlign w:val="center"/>
            <w:textDirection w:val="lrTb"/>
            <w:noWrap w:val="false"/>
          </w:tcPr>
          <w:p>
            <w:pPr>
              <w:pStyle w:val="822"/>
              <w:ind w:firstLine="0"/>
              <w:jc w:val="both"/>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       平方米</w:t>
            </w:r>
            <w:r>
              <w:rPr>
                <w:rFonts w:ascii="宋体" w:hAnsi="宋体" w:eastAsia="宋体" w:cs="宋体"/>
                <w:color w:val="000000"/>
                <w:sz w:val="21"/>
                <w:szCs w:val="21"/>
                <w:highlight w:val="none"/>
                <w:lang w:val="en-US" w:eastAsia="zh-CN" w:bidi="ar-SA"/>
              </w:rPr>
            </w:r>
            <w:r/>
          </w:p>
        </w:tc>
        <w:tc>
          <w:tcPr>
            <w:tcW w:w="897" w:type="dxa"/>
            <w:vAlign w:val="center"/>
            <w:textDirection w:val="lrTb"/>
            <w:noWrap w:val="false"/>
          </w:tcPr>
          <w:p>
            <w:pPr>
              <w:pStyle w:val="822"/>
              <w:ind w:firstLine="0"/>
              <w:jc w:val="both"/>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其中：</w:t>
            </w:r>
            <w:r>
              <w:rPr>
                <w:rFonts w:ascii="宋体" w:hAnsi="宋体" w:eastAsia="宋体" w:cs="宋体"/>
                <w:color w:val="000000"/>
                <w:sz w:val="21"/>
                <w:szCs w:val="21"/>
                <w:highlight w:val="none"/>
                <w:lang w:val="en-US" w:eastAsia="zh-CN" w:bidi="ar-SA"/>
              </w:rPr>
            </w:r>
            <w:r/>
          </w:p>
        </w:tc>
        <w:tc>
          <w:tcPr>
            <w:tcW w:w="1329" w:type="dxa"/>
            <w:vAlign w:val="top"/>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自有面积     平方米</w:t>
            </w:r>
            <w:r>
              <w:rPr>
                <w:rFonts w:ascii="宋体" w:hAnsi="宋体" w:eastAsia="宋体" w:cs="宋体"/>
                <w:color w:val="000000"/>
                <w:sz w:val="21"/>
                <w:szCs w:val="21"/>
                <w:highlight w:val="none"/>
                <w:lang w:val="en-US" w:eastAsia="zh-CN" w:bidi="ar-SA"/>
              </w:rPr>
            </w:r>
            <w:r/>
          </w:p>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承租面积     平方米</w:t>
            </w:r>
            <w:r>
              <w:rPr>
                <w:rFonts w:ascii="宋体" w:hAnsi="宋体" w:eastAsia="宋体" w:cs="宋体"/>
                <w:color w:val="000000"/>
                <w:sz w:val="21"/>
                <w:szCs w:val="21"/>
                <w:highlight w:val="none"/>
                <w:lang w:val="en-US" w:eastAsia="zh-CN" w:bidi="ar-SA"/>
              </w:rPr>
            </w:r>
            <w:r/>
          </w:p>
        </w:tc>
      </w:tr>
      <w:tr>
        <w:trPr>
          <w:cantSplit/>
          <w:trHeight w:val="356"/>
        </w:trPr>
        <w:tc>
          <w:tcPr>
            <w:tcW w:w="1742" w:type="dxa"/>
            <w:vAlign w:val="center"/>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单位简历及内设机构情况</w:t>
            </w:r>
            <w:r>
              <w:rPr>
                <w:rFonts w:ascii="宋体" w:hAnsi="宋体" w:eastAsia="宋体" w:cs="宋体"/>
                <w:color w:val="000000"/>
                <w:sz w:val="21"/>
                <w:szCs w:val="21"/>
                <w:highlight w:val="none"/>
                <w:lang w:val="en-US" w:eastAsia="zh-CN" w:bidi="ar-SA"/>
              </w:rPr>
            </w:r>
            <w:r/>
          </w:p>
        </w:tc>
        <w:tc>
          <w:tcPr>
            <w:gridSpan w:val="3"/>
            <w:tcW w:w="5618" w:type="dxa"/>
            <w:vAlign w:val="top"/>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cantSplit/>
          <w:trHeight w:val="431"/>
        </w:trPr>
        <w:tc>
          <w:tcPr>
            <w:tcW w:w="1742" w:type="dxa"/>
            <w:vAlign w:val="center"/>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单位优势及特长</w:t>
            </w:r>
            <w:r>
              <w:rPr>
                <w:rFonts w:ascii="宋体" w:hAnsi="宋体" w:eastAsia="宋体" w:cs="宋体"/>
                <w:color w:val="000000"/>
                <w:sz w:val="21"/>
                <w:szCs w:val="21"/>
                <w:highlight w:val="none"/>
                <w:lang w:val="en-US" w:eastAsia="zh-CN" w:bidi="ar-SA"/>
              </w:rPr>
            </w:r>
            <w:r/>
          </w:p>
        </w:tc>
        <w:tc>
          <w:tcPr>
            <w:gridSpan w:val="3"/>
            <w:tcW w:w="5618" w:type="dxa"/>
            <w:vAlign w:val="top"/>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cantSplit/>
        </w:trPr>
        <w:tc>
          <w:tcPr>
            <w:tcW w:w="1742" w:type="dxa"/>
            <w:vAlign w:val="top"/>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近两年来完成或正在履行的重大合同情况</w:t>
            </w:r>
            <w:r>
              <w:rPr>
                <w:rFonts w:ascii="宋体" w:hAnsi="宋体" w:eastAsia="宋体" w:cs="宋体"/>
                <w:color w:val="000000"/>
                <w:sz w:val="21"/>
                <w:szCs w:val="21"/>
                <w:highlight w:val="none"/>
                <w:lang w:val="en-US" w:eastAsia="zh-CN" w:bidi="ar-SA"/>
              </w:rPr>
            </w:r>
            <w:r/>
          </w:p>
        </w:tc>
        <w:tc>
          <w:tcPr>
            <w:gridSpan w:val="3"/>
            <w:tcW w:w="5618" w:type="dxa"/>
            <w:vAlign w:val="top"/>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cantSplit/>
        </w:trPr>
        <w:tc>
          <w:tcPr>
            <w:tcW w:w="1742" w:type="dxa"/>
            <w:vAlign w:val="top"/>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最近2年内在经营过程中受到何种奖励或处分</w:t>
            </w:r>
            <w:r>
              <w:rPr>
                <w:rFonts w:ascii="宋体" w:hAnsi="宋体" w:eastAsia="宋体" w:cs="宋体"/>
                <w:color w:val="000000"/>
                <w:sz w:val="21"/>
                <w:szCs w:val="21"/>
                <w:highlight w:val="none"/>
                <w:lang w:val="en-US" w:eastAsia="zh-CN" w:bidi="ar-SA"/>
              </w:rPr>
            </w:r>
            <w:r/>
          </w:p>
        </w:tc>
        <w:tc>
          <w:tcPr>
            <w:gridSpan w:val="3"/>
            <w:tcW w:w="5618" w:type="dxa"/>
            <w:vAlign w:val="top"/>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（包括财政、工商、税务、物价、技监部门稽查情况和结果）</w:t>
            </w:r>
            <w:r>
              <w:rPr>
                <w:rFonts w:ascii="宋体" w:hAnsi="宋体" w:eastAsia="宋体" w:cs="宋体"/>
                <w:color w:val="000000"/>
                <w:sz w:val="21"/>
                <w:szCs w:val="21"/>
                <w:highlight w:val="none"/>
                <w:lang w:val="en-US" w:eastAsia="zh-CN" w:bidi="ar-SA"/>
              </w:rPr>
            </w:r>
            <w:r/>
          </w:p>
        </w:tc>
      </w:tr>
      <w:tr>
        <w:trPr>
          <w:cantSplit/>
        </w:trPr>
        <w:tc>
          <w:tcPr>
            <w:tcW w:w="1742" w:type="dxa"/>
            <w:vAlign w:val="top"/>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最近3年内有无因售假、售劣或是其他原因被消费者投诉或起诉的情况及说明</w:t>
            </w:r>
            <w:r>
              <w:rPr>
                <w:rFonts w:ascii="宋体" w:hAnsi="宋体" w:eastAsia="宋体" w:cs="宋体"/>
                <w:color w:val="000000"/>
                <w:sz w:val="21"/>
                <w:szCs w:val="21"/>
                <w:highlight w:val="none"/>
                <w:lang w:val="en-US" w:eastAsia="zh-CN" w:bidi="ar-SA"/>
              </w:rPr>
            </w:r>
            <w:r/>
          </w:p>
        </w:tc>
        <w:tc>
          <w:tcPr>
            <w:gridSpan w:val="3"/>
            <w:tcW w:w="5618" w:type="dxa"/>
            <w:vAlign w:val="top"/>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（包括解决方式和结果）</w:t>
            </w:r>
            <w:r>
              <w:rPr>
                <w:rFonts w:ascii="宋体" w:hAnsi="宋体" w:eastAsia="宋体" w:cs="宋体"/>
                <w:color w:val="000000"/>
                <w:sz w:val="21"/>
                <w:szCs w:val="21"/>
                <w:highlight w:val="none"/>
                <w:lang w:val="en-US" w:eastAsia="zh-CN" w:bidi="ar-SA"/>
              </w:rPr>
            </w:r>
            <w:r/>
          </w:p>
        </w:tc>
      </w:tr>
      <w:tr>
        <w:trPr>
          <w:cantSplit/>
          <w:trHeight w:val="1161"/>
        </w:trPr>
        <w:tc>
          <w:tcPr>
            <w:tcW w:w="1742" w:type="dxa"/>
            <w:vAlign w:val="top"/>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最近3年内主要负责人有无因经济犯罪被司法机关追究的情况及说明</w:t>
            </w:r>
            <w:r>
              <w:rPr>
                <w:rFonts w:ascii="宋体" w:hAnsi="宋体" w:eastAsia="宋体" w:cs="宋体"/>
                <w:color w:val="000000"/>
                <w:sz w:val="21"/>
                <w:szCs w:val="21"/>
                <w:highlight w:val="none"/>
                <w:lang w:val="en-US" w:eastAsia="zh-CN" w:bidi="ar-SA"/>
              </w:rPr>
            </w:r>
            <w:r/>
          </w:p>
        </w:tc>
        <w:tc>
          <w:tcPr>
            <w:gridSpan w:val="3"/>
            <w:tcW w:w="5618" w:type="dxa"/>
            <w:vAlign w:val="top"/>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cantSplit/>
        </w:trPr>
        <w:tc>
          <w:tcPr>
            <w:tcW w:w="1742" w:type="dxa"/>
            <w:vAlign w:val="top"/>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获得技术认证的工程师及简介</w:t>
            </w:r>
            <w:r>
              <w:rPr>
                <w:rFonts w:ascii="宋体" w:hAnsi="宋体" w:eastAsia="宋体" w:cs="宋体"/>
                <w:color w:val="000000"/>
                <w:sz w:val="21"/>
                <w:szCs w:val="21"/>
                <w:highlight w:val="none"/>
                <w:lang w:val="en-US" w:eastAsia="zh-CN" w:bidi="ar-SA"/>
              </w:rPr>
            </w:r>
            <w:r/>
          </w:p>
        </w:tc>
        <w:tc>
          <w:tcPr>
            <w:gridSpan w:val="3"/>
            <w:tcW w:w="5618" w:type="dxa"/>
            <w:vAlign w:val="top"/>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cantSplit/>
          <w:trHeight w:val="398"/>
        </w:trPr>
        <w:tc>
          <w:tcPr>
            <w:tcW w:w="1742" w:type="dxa"/>
            <w:vAlign w:val="top"/>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其他需要说明的情况</w:t>
            </w:r>
            <w:r>
              <w:rPr>
                <w:rFonts w:ascii="宋体" w:hAnsi="宋体" w:eastAsia="宋体" w:cs="宋体"/>
                <w:color w:val="000000"/>
                <w:sz w:val="21"/>
                <w:szCs w:val="21"/>
                <w:highlight w:val="none"/>
                <w:lang w:val="en-US" w:eastAsia="zh-CN" w:bidi="ar-SA"/>
              </w:rPr>
            </w:r>
            <w:r/>
          </w:p>
        </w:tc>
        <w:tc>
          <w:tcPr>
            <w:gridSpan w:val="3"/>
            <w:tcW w:w="5618" w:type="dxa"/>
            <w:vAlign w:val="top"/>
            <w:textDirection w:val="lrTb"/>
            <w:noWrap w:val="false"/>
          </w:tcPr>
          <w:p>
            <w:pPr>
              <w:pStyle w:val="822"/>
              <w:ind w:firstLine="0"/>
              <w:jc w:val="left"/>
              <w:spacing w:line="440" w:lineRule="exact"/>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bl>
    <w:p>
      <w:pPr>
        <w:pStyle w:val="796"/>
        <w:ind w:firstLine="422"/>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投标人：（公章）</w:t>
      </w:r>
      <w:r>
        <w:rPr>
          <w:rFonts w:hint="eastAsia" w:ascii="宋体" w:hAnsi="宋体" w:cs="宋体"/>
          <w:color w:val="000000"/>
          <w:sz w:val="21"/>
          <w:szCs w:val="21"/>
          <w:highlight w:val="none"/>
          <w:lang w:val="zh-CN"/>
        </w:rPr>
      </w:r>
      <w:r/>
    </w:p>
    <w:p>
      <w:pPr>
        <w:pStyle w:val="796"/>
        <w:ind w:firstLine="422"/>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法定代表人或代理人：（签字或盖章）</w:t>
      </w:r>
      <w:r>
        <w:rPr>
          <w:rFonts w:hint="eastAsia" w:ascii="宋体" w:hAnsi="宋体" w:cs="宋体"/>
          <w:color w:val="000000"/>
          <w:sz w:val="21"/>
          <w:szCs w:val="21"/>
          <w:highlight w:val="none"/>
          <w:lang w:val="zh-CN"/>
        </w:rPr>
      </w:r>
      <w:r/>
    </w:p>
    <w:p>
      <w:pPr>
        <w:pStyle w:val="796"/>
        <w:ind w:firstLine="422"/>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日期：         年         月       日</w:t>
      </w:r>
      <w:r>
        <w:rPr>
          <w:rFonts w:hint="eastAsia" w:ascii="宋体" w:hAnsi="宋体" w:cs="宋体"/>
          <w:color w:val="000000"/>
          <w:sz w:val="21"/>
          <w:szCs w:val="21"/>
          <w:highlight w:val="none"/>
          <w:lang w:val="zh-CN"/>
        </w:rPr>
      </w:r>
      <w:r/>
    </w:p>
    <w:p>
      <w:pPr>
        <w:pStyle w:val="796"/>
        <w:spacing w:line="400" w:lineRule="exact"/>
        <w:rPr>
          <w:rFonts w:hint="eastAsia" w:ascii="宋体" w:hAnsi="宋体" w:cs="宋体"/>
          <w:b/>
          <w:bCs/>
          <w:color w:val="000000"/>
          <w:highlight w:val="none"/>
        </w:rPr>
      </w:pPr>
      <w:r>
        <w:rPr>
          <w:rFonts w:hint="eastAsia" w:ascii="宋体" w:hAnsi="宋体" w:cs="宋体"/>
          <w:color w:val="000000"/>
          <w:highlight w:val="none"/>
          <w:lang w:val="zh-CN"/>
        </w:rPr>
        <w:br w:type="page" w:clear="all"/>
      </w:r>
      <w:r>
        <w:rPr>
          <w:rFonts w:hint="eastAsia" w:ascii="宋体" w:hAnsi="宋体" w:eastAsia="宋体" w:cs="宋体"/>
          <w:b/>
          <w:color w:val="000000"/>
          <w:sz w:val="21"/>
          <w:szCs w:val="21"/>
          <w:highlight w:val="none"/>
        </w:rPr>
        <w:t xml:space="preserve">格式8、企业投入本项目人员配备表</w:t>
      </w:r>
      <w:r>
        <w:rPr>
          <w:rFonts w:hint="eastAsia" w:ascii="宋体" w:hAnsi="宋体" w:cs="宋体"/>
          <w:b/>
          <w:bCs/>
          <w:color w:val="000000"/>
          <w:highlight w:val="none"/>
        </w:rPr>
      </w:r>
      <w:r/>
    </w:p>
    <w:p>
      <w:pPr>
        <w:pStyle w:val="796"/>
        <w:jc w:val="left"/>
        <w:spacing w:line="360" w:lineRule="auto"/>
        <w:rPr>
          <w:rFonts w:hint="eastAsia" w:ascii="宋体" w:hAnsi="宋体" w:cs="宋体"/>
          <w:b/>
          <w:bCs/>
          <w:color w:val="000000"/>
          <w:szCs w:val="22"/>
          <w:highlight w:val="none"/>
        </w:rPr>
      </w:pPr>
      <w:r>
        <w:rPr>
          <w:rFonts w:hint="eastAsia" w:ascii="宋体" w:hAnsi="宋体" w:cs="宋体"/>
          <w:b/>
          <w:bCs/>
          <w:color w:val="000000"/>
          <w:szCs w:val="22"/>
          <w:highlight w:val="none"/>
        </w:rPr>
      </w:r>
      <w:r/>
    </w:p>
    <w:p>
      <w:pPr>
        <w:pStyle w:val="1769"/>
        <w:ind w:left="1430" w:firstLine="1690"/>
        <w:jc w:val="both"/>
        <w:spacing w:before="312" w:after="312"/>
        <w:tabs>
          <w:tab w:val="left" w:pos="1247" w:leader="none"/>
        </w:tabs>
        <w:rPr>
          <w:rFonts w:hint="eastAsia" w:ascii="宋体" w:hAnsi="宋体" w:eastAsia="宋体" w:cs="Times New Roman"/>
          <w:color w:val="000000"/>
          <w:sz w:val="21"/>
          <w:szCs w:val="21"/>
          <w:highlight w:val="none"/>
        </w:rPr>
      </w:pPr>
      <w:r/>
      <w:bookmarkStart w:id="3" w:name="_Toc25925"/>
      <w:r/>
      <w:bookmarkStart w:id="4" w:name="_Toc10550"/>
      <w:r>
        <w:rPr>
          <w:rFonts w:hint="eastAsia" w:ascii="宋体" w:hAnsi="宋体" w:eastAsia="宋体" w:cs="Times New Roman"/>
          <w:bCs w:val="0"/>
          <w:color w:val="000000"/>
          <w:sz w:val="21"/>
          <w:szCs w:val="21"/>
          <w:highlight w:val="none"/>
        </w:rPr>
        <w:t xml:space="preserve">投入本项目的人员情况</w:t>
      </w:r>
      <w:r>
        <w:rPr>
          <w:rFonts w:hint="eastAsia" w:ascii="宋体" w:hAnsi="宋体" w:eastAsia="宋体" w:cs="Times New Roman"/>
          <w:color w:val="000000"/>
          <w:sz w:val="21"/>
          <w:szCs w:val="21"/>
          <w:highlight w:val="none"/>
        </w:rPr>
        <w:t xml:space="preserve">表</w:t>
      </w:r>
      <w:bookmarkEnd w:id="3"/>
      <w:r/>
      <w:bookmarkEnd w:id="4"/>
      <w:r>
        <w:rPr>
          <w:rFonts w:hint="eastAsia" w:ascii="宋体" w:hAnsi="宋体" w:eastAsia="宋体" w:cs="Times New Roman"/>
          <w:color w:val="000000"/>
          <w:sz w:val="21"/>
          <w:szCs w:val="21"/>
          <w:highlight w:val="none"/>
        </w:rPr>
      </w:r>
      <w:r/>
    </w:p>
    <w:p>
      <w:pPr>
        <w:pStyle w:val="796"/>
        <w:rPr>
          <w:rFonts w:hint="eastAsia" w:ascii="宋体" w:hAnsi="宋体"/>
          <w:color w:val="000000"/>
          <w:szCs w:val="21"/>
          <w:highlight w:val="none"/>
          <w:u w:val="single"/>
        </w:rPr>
      </w:pPr>
      <w:r>
        <w:rPr>
          <w:rFonts w:hint="eastAsia" w:ascii="宋体" w:hAnsi="宋体"/>
          <w:color w:val="000000"/>
          <w:szCs w:val="21"/>
          <w:highlight w:val="none"/>
        </w:rPr>
        <w:t xml:space="preserve">项目名称：</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rPr>
      </w:r>
      <w:r/>
    </w:p>
    <w:p>
      <w:pPr>
        <w:pStyle w:val="836"/>
        <w:tabs>
          <w:tab w:val="left" w:pos="5250" w:leader="none"/>
        </w:tabs>
        <w:rPr>
          <w:rFonts w:hint="eastAsia"/>
          <w:color w:val="000000"/>
          <w:highlight w:val="none"/>
        </w:rPr>
      </w:pPr>
      <w:r>
        <w:rPr>
          <w:rFonts w:hint="eastAsia"/>
          <w:color w:val="000000"/>
          <w:highlight w:val="none"/>
        </w:rPr>
      </w:r>
      <w:r/>
    </w:p>
    <w:tbl>
      <w:tblPr>
        <w:tblW w:w="9272" w:type="dxa"/>
        <w:jc w:val="center"/>
        <w:tblInd w:w="1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5"/>
        <w:gridCol w:w="1172"/>
        <w:gridCol w:w="1052"/>
        <w:gridCol w:w="749"/>
        <w:gridCol w:w="795"/>
        <w:gridCol w:w="752"/>
        <w:gridCol w:w="1379"/>
        <w:gridCol w:w="1242"/>
        <w:gridCol w:w="1386"/>
      </w:tblGrid>
      <w:tr>
        <w:trPr>
          <w:trHeight w:val="851"/>
        </w:trPr>
        <w:tc>
          <w:tcPr>
            <w:tcW w:w="745" w:type="dxa"/>
            <w:vAlign w:val="center"/>
            <w:textDirection w:val="lrTb"/>
            <w:noWrap w:val="false"/>
          </w:tcPr>
          <w:p>
            <w:pPr>
              <w:pStyle w:val="857"/>
              <w:jc w:val="center"/>
              <w:rPr>
                <w:rFonts w:ascii="宋体" w:hAnsi="宋体" w:eastAsia="Times New Roman"/>
                <w:color w:val="000000"/>
                <w:sz w:val="21"/>
                <w:szCs w:val="21"/>
                <w:highlight w:val="none"/>
                <w:lang w:val="en-US" w:eastAsia="zh-CN"/>
              </w:rPr>
            </w:pPr>
            <w:r>
              <w:rPr>
                <w:rFonts w:hint="eastAsia" w:ascii="宋体" w:hAnsi="宋体" w:eastAsia="Times New Roman"/>
                <w:color w:val="000000"/>
                <w:sz w:val="21"/>
                <w:szCs w:val="21"/>
                <w:highlight w:val="none"/>
                <w:lang w:val="en-US" w:eastAsia="zh-CN"/>
              </w:rPr>
              <w:t xml:space="preserve">序号</w:t>
            </w:r>
            <w:r>
              <w:rPr>
                <w:rFonts w:ascii="宋体" w:hAnsi="宋体" w:eastAsia="Times New Roman"/>
                <w:color w:val="000000"/>
                <w:sz w:val="21"/>
                <w:szCs w:val="21"/>
                <w:highlight w:val="none"/>
                <w:lang w:val="en-US" w:eastAsia="zh-CN"/>
              </w:rPr>
            </w:r>
            <w:r/>
          </w:p>
        </w:tc>
        <w:tc>
          <w:tcPr>
            <w:tcW w:w="1172" w:type="dxa"/>
            <w:vAlign w:val="center"/>
            <w:textDirection w:val="lrTb"/>
            <w:noWrap w:val="false"/>
          </w:tcPr>
          <w:p>
            <w:pPr>
              <w:pStyle w:val="857"/>
              <w:jc w:val="center"/>
              <w:rPr>
                <w:rFonts w:hint="eastAsia" w:ascii="宋体" w:hAnsi="宋体" w:eastAsia="Times New Roman"/>
                <w:color w:val="000000"/>
                <w:sz w:val="21"/>
                <w:szCs w:val="21"/>
                <w:highlight w:val="none"/>
                <w:lang w:val="en-US" w:eastAsia="zh-CN"/>
              </w:rPr>
            </w:pPr>
            <w:r>
              <w:rPr>
                <w:rFonts w:hint="eastAsia" w:ascii="宋体" w:hAnsi="宋体" w:eastAsia="Times New Roman"/>
                <w:color w:val="000000"/>
                <w:sz w:val="21"/>
                <w:szCs w:val="21"/>
                <w:highlight w:val="none"/>
                <w:lang w:val="en-US" w:eastAsia="zh-CN"/>
              </w:rPr>
              <w:t xml:space="preserve">项目组所任职务</w:t>
            </w:r>
            <w:r>
              <w:rPr>
                <w:rFonts w:hint="eastAsia" w:ascii="宋体" w:hAnsi="宋体" w:eastAsia="Times New Roman"/>
                <w:color w:val="000000"/>
                <w:sz w:val="21"/>
                <w:szCs w:val="21"/>
                <w:highlight w:val="none"/>
                <w:lang w:val="en-US" w:eastAsia="zh-CN"/>
              </w:rPr>
            </w:r>
            <w:r/>
          </w:p>
        </w:tc>
        <w:tc>
          <w:tcPr>
            <w:tcW w:w="1052" w:type="dxa"/>
            <w:vAlign w:val="center"/>
            <w:textDirection w:val="lrTb"/>
            <w:noWrap w:val="false"/>
          </w:tcPr>
          <w:p>
            <w:pPr>
              <w:pStyle w:val="857"/>
              <w:jc w:val="center"/>
              <w:rPr>
                <w:rFonts w:ascii="宋体" w:hAnsi="宋体" w:eastAsia="Times New Roman"/>
                <w:color w:val="000000"/>
                <w:sz w:val="21"/>
                <w:szCs w:val="21"/>
                <w:highlight w:val="none"/>
                <w:lang w:val="en-US" w:eastAsia="zh-CN"/>
              </w:rPr>
            </w:pPr>
            <w:r>
              <w:rPr>
                <w:rFonts w:hint="eastAsia" w:ascii="宋体" w:hAnsi="宋体" w:eastAsia="Times New Roman"/>
                <w:color w:val="000000"/>
                <w:sz w:val="21"/>
                <w:szCs w:val="21"/>
                <w:highlight w:val="none"/>
                <w:lang w:val="en-US" w:eastAsia="zh-CN"/>
              </w:rPr>
              <w:t xml:space="preserve">姓名</w:t>
            </w:r>
            <w:r>
              <w:rPr>
                <w:rFonts w:ascii="宋体" w:hAnsi="宋体" w:eastAsia="Times New Roman"/>
                <w:color w:val="000000"/>
                <w:sz w:val="21"/>
                <w:szCs w:val="21"/>
                <w:highlight w:val="none"/>
                <w:lang w:val="en-US" w:eastAsia="zh-CN"/>
              </w:rPr>
            </w:r>
            <w:r/>
          </w:p>
        </w:tc>
        <w:tc>
          <w:tcPr>
            <w:tcW w:w="749" w:type="dxa"/>
            <w:vAlign w:val="center"/>
            <w:textDirection w:val="lrTb"/>
            <w:noWrap w:val="false"/>
          </w:tcPr>
          <w:p>
            <w:pPr>
              <w:pStyle w:val="857"/>
              <w:jc w:val="center"/>
              <w:rPr>
                <w:rFonts w:ascii="宋体" w:hAnsi="宋体" w:eastAsia="Times New Roman"/>
                <w:color w:val="000000"/>
                <w:sz w:val="21"/>
                <w:szCs w:val="21"/>
                <w:highlight w:val="none"/>
                <w:lang w:val="en-US" w:eastAsia="zh-CN"/>
              </w:rPr>
            </w:pPr>
            <w:r>
              <w:rPr>
                <w:rFonts w:hint="eastAsia" w:ascii="宋体" w:hAnsi="宋体" w:eastAsia="Times New Roman"/>
                <w:color w:val="000000"/>
                <w:sz w:val="21"/>
                <w:szCs w:val="21"/>
                <w:highlight w:val="none"/>
                <w:lang w:val="en-US" w:eastAsia="zh-CN"/>
              </w:rPr>
              <w:t xml:space="preserve">性别</w:t>
            </w:r>
            <w:r>
              <w:rPr>
                <w:rFonts w:ascii="宋体" w:hAnsi="宋体" w:eastAsia="Times New Roman"/>
                <w:color w:val="000000"/>
                <w:sz w:val="21"/>
                <w:szCs w:val="21"/>
                <w:highlight w:val="none"/>
                <w:lang w:val="en-US" w:eastAsia="zh-CN"/>
              </w:rPr>
            </w:r>
            <w:r/>
          </w:p>
        </w:tc>
        <w:tc>
          <w:tcPr>
            <w:tcW w:w="795" w:type="dxa"/>
            <w:vAlign w:val="center"/>
            <w:textDirection w:val="lrTb"/>
            <w:noWrap w:val="false"/>
          </w:tcPr>
          <w:p>
            <w:pPr>
              <w:pStyle w:val="857"/>
              <w:jc w:val="center"/>
              <w:rPr>
                <w:rFonts w:ascii="宋体" w:hAnsi="宋体" w:eastAsia="Times New Roman"/>
                <w:color w:val="000000"/>
                <w:sz w:val="21"/>
                <w:szCs w:val="21"/>
                <w:highlight w:val="none"/>
                <w:lang w:val="en-US" w:eastAsia="zh-CN"/>
              </w:rPr>
            </w:pPr>
            <w:r>
              <w:rPr>
                <w:rFonts w:hint="eastAsia" w:ascii="宋体" w:hAnsi="宋体" w:eastAsia="Times New Roman"/>
                <w:color w:val="000000"/>
                <w:sz w:val="21"/>
                <w:szCs w:val="21"/>
                <w:highlight w:val="none"/>
                <w:lang w:val="en-US" w:eastAsia="zh-CN"/>
              </w:rPr>
              <w:t xml:space="preserve">年龄</w:t>
            </w:r>
            <w:r>
              <w:rPr>
                <w:rFonts w:ascii="宋体" w:hAnsi="宋体" w:eastAsia="Times New Roman"/>
                <w:color w:val="000000"/>
                <w:sz w:val="21"/>
                <w:szCs w:val="21"/>
                <w:highlight w:val="none"/>
                <w:lang w:val="en-US" w:eastAsia="zh-CN"/>
              </w:rPr>
            </w:r>
            <w:r/>
          </w:p>
        </w:tc>
        <w:tc>
          <w:tcPr>
            <w:tcW w:w="752" w:type="dxa"/>
            <w:vAlign w:val="center"/>
            <w:textDirection w:val="lrTb"/>
            <w:noWrap w:val="false"/>
          </w:tcPr>
          <w:p>
            <w:pPr>
              <w:pStyle w:val="857"/>
              <w:jc w:val="center"/>
              <w:rPr>
                <w:rFonts w:hint="eastAsia" w:ascii="宋体" w:hAnsi="宋体" w:eastAsia="Times New Roman"/>
                <w:color w:val="000000"/>
                <w:sz w:val="21"/>
                <w:szCs w:val="21"/>
                <w:highlight w:val="none"/>
                <w:lang w:val="en-US" w:eastAsia="zh-CN"/>
              </w:rPr>
            </w:pPr>
            <w:r>
              <w:rPr>
                <w:rFonts w:hint="eastAsia" w:ascii="宋体" w:hAnsi="宋体" w:eastAsia="Times New Roman"/>
                <w:color w:val="000000"/>
                <w:sz w:val="21"/>
                <w:szCs w:val="21"/>
                <w:highlight w:val="none"/>
                <w:lang w:val="en-US" w:eastAsia="zh-CN"/>
              </w:rPr>
              <w:t xml:space="preserve">职称</w:t>
            </w:r>
            <w:r>
              <w:rPr>
                <w:rFonts w:hint="eastAsia" w:ascii="宋体" w:hAnsi="宋体" w:eastAsia="Times New Roman"/>
                <w:color w:val="000000"/>
                <w:sz w:val="21"/>
                <w:szCs w:val="21"/>
                <w:highlight w:val="none"/>
                <w:lang w:val="en-US" w:eastAsia="zh-CN"/>
              </w:rPr>
            </w:r>
            <w:r/>
          </w:p>
        </w:tc>
        <w:tc>
          <w:tcPr>
            <w:tcW w:w="1379" w:type="dxa"/>
            <w:vAlign w:val="center"/>
            <w:textDirection w:val="lrTb"/>
            <w:noWrap w:val="false"/>
          </w:tcPr>
          <w:p>
            <w:pPr>
              <w:pStyle w:val="857"/>
              <w:jc w:val="center"/>
              <w:rPr>
                <w:rFonts w:ascii="宋体" w:hAnsi="宋体" w:eastAsia="Times New Roman"/>
                <w:color w:val="000000"/>
                <w:sz w:val="21"/>
                <w:szCs w:val="21"/>
                <w:highlight w:val="none"/>
                <w:lang w:val="en-US" w:eastAsia="zh-CN"/>
              </w:rPr>
            </w:pPr>
            <w:r>
              <w:rPr>
                <w:rFonts w:hint="eastAsia" w:ascii="宋体" w:hAnsi="宋体" w:eastAsia="Times New Roman"/>
                <w:color w:val="000000"/>
                <w:sz w:val="21"/>
                <w:szCs w:val="21"/>
                <w:highlight w:val="none"/>
                <w:lang w:val="en-US" w:eastAsia="zh-CN"/>
              </w:rPr>
              <w:t xml:space="preserve">专业/资格</w:t>
            </w:r>
            <w:r>
              <w:rPr>
                <w:rFonts w:ascii="宋体" w:hAnsi="宋体" w:eastAsia="Times New Roman"/>
                <w:color w:val="000000"/>
                <w:sz w:val="21"/>
                <w:szCs w:val="21"/>
                <w:highlight w:val="none"/>
                <w:lang w:val="en-US" w:eastAsia="zh-CN"/>
              </w:rPr>
            </w:r>
            <w:r/>
          </w:p>
        </w:tc>
        <w:tc>
          <w:tcPr>
            <w:tcW w:w="1242" w:type="dxa"/>
            <w:vAlign w:val="center"/>
            <w:textDirection w:val="lrTb"/>
            <w:noWrap w:val="false"/>
          </w:tcPr>
          <w:p>
            <w:pPr>
              <w:pStyle w:val="857"/>
              <w:jc w:val="center"/>
              <w:rPr>
                <w:rFonts w:ascii="宋体" w:hAnsi="宋体" w:eastAsia="Times New Roman"/>
                <w:color w:val="000000"/>
                <w:sz w:val="21"/>
                <w:szCs w:val="21"/>
                <w:highlight w:val="none"/>
                <w:lang w:val="en-US" w:eastAsia="zh-CN"/>
              </w:rPr>
            </w:pPr>
            <w:r>
              <w:rPr>
                <w:rFonts w:hint="eastAsia" w:ascii="宋体" w:hAnsi="宋体" w:eastAsia="Times New Roman"/>
                <w:color w:val="000000"/>
                <w:sz w:val="21"/>
                <w:szCs w:val="21"/>
                <w:highlight w:val="none"/>
                <w:lang w:val="en-US" w:eastAsia="zh-CN"/>
              </w:rPr>
              <w:t xml:space="preserve">从事本工作时间</w:t>
            </w:r>
            <w:r>
              <w:rPr>
                <w:rFonts w:ascii="宋体" w:hAnsi="宋体" w:eastAsia="Times New Roman"/>
                <w:color w:val="000000"/>
                <w:sz w:val="21"/>
                <w:szCs w:val="21"/>
                <w:highlight w:val="none"/>
                <w:lang w:val="en-US" w:eastAsia="zh-CN"/>
              </w:rPr>
            </w:r>
            <w:r/>
          </w:p>
        </w:tc>
        <w:tc>
          <w:tcPr>
            <w:tcW w:w="1386" w:type="dxa"/>
            <w:vAlign w:val="center"/>
            <w:textDirection w:val="lrTb"/>
            <w:noWrap w:val="false"/>
          </w:tcPr>
          <w:p>
            <w:pPr>
              <w:pStyle w:val="857"/>
              <w:jc w:val="center"/>
              <w:rPr>
                <w:rFonts w:hint="eastAsia" w:ascii="宋体" w:hAnsi="宋体" w:eastAsia="Times New Roman"/>
                <w:color w:val="000000"/>
                <w:sz w:val="21"/>
                <w:szCs w:val="21"/>
                <w:highlight w:val="none"/>
                <w:lang w:val="en-US" w:eastAsia="zh-CN"/>
              </w:rPr>
            </w:pPr>
            <w:r>
              <w:rPr>
                <w:rFonts w:hint="eastAsia" w:ascii="宋体" w:hAnsi="宋体" w:eastAsia="Times New Roman"/>
                <w:color w:val="000000"/>
                <w:sz w:val="21"/>
                <w:szCs w:val="21"/>
                <w:highlight w:val="none"/>
                <w:lang w:val="en-US" w:eastAsia="zh-CN"/>
              </w:rPr>
              <w:t xml:space="preserve">典型业务</w:t>
            </w:r>
            <w:r>
              <w:rPr>
                <w:rFonts w:hint="eastAsia" w:ascii="宋体" w:hAnsi="宋体" w:eastAsia="Times New Roman"/>
                <w:color w:val="000000"/>
                <w:sz w:val="21"/>
                <w:szCs w:val="21"/>
                <w:highlight w:val="none"/>
                <w:lang w:val="en-US" w:eastAsia="zh-CN"/>
              </w:rPr>
            </w:r>
            <w:r/>
          </w:p>
          <w:p>
            <w:pPr>
              <w:pStyle w:val="857"/>
              <w:jc w:val="center"/>
              <w:rPr>
                <w:rFonts w:hint="eastAsia" w:ascii="宋体" w:hAnsi="宋体" w:eastAsia="Times New Roman"/>
                <w:color w:val="000000"/>
                <w:sz w:val="21"/>
                <w:szCs w:val="21"/>
                <w:highlight w:val="none"/>
                <w:lang w:val="en-US" w:eastAsia="zh-CN"/>
              </w:rPr>
            </w:pPr>
            <w:r>
              <w:rPr>
                <w:rFonts w:hint="eastAsia" w:ascii="宋体" w:hAnsi="宋体" w:eastAsia="Times New Roman"/>
                <w:color w:val="000000"/>
                <w:sz w:val="21"/>
                <w:szCs w:val="21"/>
                <w:highlight w:val="none"/>
                <w:lang w:val="en-US" w:eastAsia="zh-CN"/>
              </w:rPr>
              <w:t xml:space="preserve">与技术专长</w:t>
            </w:r>
            <w:r>
              <w:rPr>
                <w:rFonts w:hint="eastAsia" w:ascii="宋体" w:hAnsi="宋体" w:eastAsia="Times New Roman"/>
                <w:color w:val="000000"/>
                <w:sz w:val="21"/>
                <w:szCs w:val="21"/>
                <w:highlight w:val="none"/>
                <w:lang w:val="en-US" w:eastAsia="zh-CN"/>
              </w:rPr>
            </w:r>
            <w:r/>
          </w:p>
        </w:tc>
      </w:tr>
      <w:tr>
        <w:trPr>
          <w:trHeight w:val="567"/>
        </w:trPr>
        <w:tc>
          <w:tcPr>
            <w:tcW w:w="745" w:type="dxa"/>
            <w:vAlign w:val="center"/>
            <w:textDirection w:val="lrTb"/>
            <w:noWrap w:val="false"/>
          </w:tcPr>
          <w:p>
            <w:pPr>
              <w:pStyle w:val="857"/>
              <w:jc w:val="left"/>
              <w:rPr>
                <w:rFonts w:hint="eastAsia" w:ascii="宋体" w:hAnsi="宋体" w:eastAsia="Times New Roman"/>
                <w:color w:val="000000"/>
                <w:sz w:val="21"/>
                <w:szCs w:val="21"/>
                <w:highlight w:val="none"/>
                <w:lang w:val="en-US" w:eastAsia="zh-CN"/>
              </w:rPr>
            </w:pPr>
            <w:r>
              <w:rPr>
                <w:rFonts w:hint="eastAsia" w:ascii="宋体" w:hAnsi="宋体" w:eastAsia="Times New Roman"/>
                <w:color w:val="000000"/>
                <w:sz w:val="21"/>
                <w:szCs w:val="21"/>
                <w:highlight w:val="none"/>
                <w:lang w:val="en-US" w:eastAsia="zh-CN"/>
              </w:rPr>
              <w:t xml:space="preserve">1</w:t>
            </w:r>
            <w:r>
              <w:rPr>
                <w:rFonts w:hint="eastAsia" w:ascii="宋体" w:hAnsi="宋体" w:eastAsia="Times New Roman"/>
                <w:color w:val="000000"/>
                <w:sz w:val="21"/>
                <w:szCs w:val="21"/>
                <w:highlight w:val="none"/>
                <w:lang w:val="en-US" w:eastAsia="zh-CN"/>
              </w:rPr>
            </w:r>
            <w:r/>
          </w:p>
        </w:tc>
        <w:tc>
          <w:tcPr>
            <w:tcW w:w="1172"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1052"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749"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795"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752"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1379"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1242"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1386"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r>
      <w:tr>
        <w:trPr>
          <w:trHeight w:val="567"/>
        </w:trPr>
        <w:tc>
          <w:tcPr>
            <w:tcW w:w="745" w:type="dxa"/>
            <w:vAlign w:val="center"/>
            <w:textDirection w:val="lrTb"/>
            <w:noWrap w:val="false"/>
          </w:tcPr>
          <w:p>
            <w:pPr>
              <w:pStyle w:val="857"/>
              <w:jc w:val="left"/>
              <w:rPr>
                <w:rFonts w:hint="eastAsia" w:ascii="宋体" w:hAnsi="宋体" w:eastAsia="Times New Roman"/>
                <w:color w:val="000000"/>
                <w:sz w:val="21"/>
                <w:szCs w:val="21"/>
                <w:highlight w:val="none"/>
                <w:lang w:val="en-US" w:eastAsia="zh-CN"/>
              </w:rPr>
            </w:pPr>
            <w:r>
              <w:rPr>
                <w:rFonts w:hint="eastAsia" w:ascii="宋体" w:hAnsi="宋体" w:eastAsia="Times New Roman"/>
                <w:color w:val="000000"/>
                <w:sz w:val="21"/>
                <w:szCs w:val="21"/>
                <w:highlight w:val="none"/>
                <w:lang w:val="en-US" w:eastAsia="zh-CN"/>
              </w:rPr>
              <w:t xml:space="preserve">2</w:t>
            </w:r>
            <w:r>
              <w:rPr>
                <w:rFonts w:hint="eastAsia" w:ascii="宋体" w:hAnsi="宋体" w:eastAsia="Times New Roman"/>
                <w:color w:val="000000"/>
                <w:sz w:val="21"/>
                <w:szCs w:val="21"/>
                <w:highlight w:val="none"/>
                <w:lang w:val="en-US" w:eastAsia="zh-CN"/>
              </w:rPr>
            </w:r>
            <w:r/>
          </w:p>
        </w:tc>
        <w:tc>
          <w:tcPr>
            <w:tcW w:w="1172"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1052"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749"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795"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752"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1379"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1242"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1386"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r>
      <w:tr>
        <w:trPr>
          <w:trHeight w:val="567"/>
        </w:trPr>
        <w:tc>
          <w:tcPr>
            <w:tcW w:w="745" w:type="dxa"/>
            <w:vAlign w:val="center"/>
            <w:textDirection w:val="lrTb"/>
            <w:noWrap w:val="false"/>
          </w:tcPr>
          <w:p>
            <w:pPr>
              <w:pStyle w:val="857"/>
              <w:jc w:val="left"/>
              <w:rPr>
                <w:rFonts w:hint="eastAsia" w:ascii="宋体" w:hAnsi="宋体" w:eastAsia="Times New Roman"/>
                <w:color w:val="000000"/>
                <w:sz w:val="21"/>
                <w:szCs w:val="21"/>
                <w:highlight w:val="none"/>
                <w:lang w:val="en-US" w:eastAsia="zh-CN"/>
              </w:rPr>
            </w:pPr>
            <w:r>
              <w:rPr>
                <w:rFonts w:hint="eastAsia" w:ascii="宋体" w:hAnsi="宋体" w:eastAsia="Times New Roman"/>
                <w:color w:val="000000"/>
                <w:sz w:val="21"/>
                <w:szCs w:val="21"/>
                <w:highlight w:val="none"/>
                <w:lang w:val="en-US" w:eastAsia="zh-CN"/>
              </w:rPr>
              <w:t xml:space="preserve">3</w:t>
            </w:r>
            <w:r>
              <w:rPr>
                <w:rFonts w:hint="eastAsia" w:ascii="宋体" w:hAnsi="宋体" w:eastAsia="Times New Roman"/>
                <w:color w:val="000000"/>
                <w:sz w:val="21"/>
                <w:szCs w:val="21"/>
                <w:highlight w:val="none"/>
                <w:lang w:val="en-US" w:eastAsia="zh-CN"/>
              </w:rPr>
            </w:r>
            <w:r/>
          </w:p>
        </w:tc>
        <w:tc>
          <w:tcPr>
            <w:tcW w:w="1172"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1052"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749"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795"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752"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1379"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1242"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1386"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r>
      <w:tr>
        <w:trPr>
          <w:trHeight w:val="567"/>
        </w:trPr>
        <w:tc>
          <w:tcPr>
            <w:tcW w:w="745" w:type="dxa"/>
            <w:vAlign w:val="center"/>
            <w:textDirection w:val="lrTb"/>
            <w:noWrap w:val="false"/>
          </w:tcPr>
          <w:p>
            <w:pPr>
              <w:pStyle w:val="857"/>
              <w:jc w:val="left"/>
              <w:rPr>
                <w:rFonts w:hint="eastAsia" w:ascii="宋体" w:hAnsi="宋体" w:eastAsia="Times New Roman"/>
                <w:color w:val="000000"/>
                <w:sz w:val="21"/>
                <w:szCs w:val="21"/>
                <w:highlight w:val="none"/>
                <w:lang w:val="en-US" w:eastAsia="zh-CN"/>
              </w:rPr>
            </w:pPr>
            <w:r>
              <w:rPr>
                <w:rFonts w:hint="eastAsia" w:ascii="宋体" w:hAnsi="宋体" w:eastAsia="Times New Roman"/>
                <w:color w:val="000000"/>
                <w:sz w:val="21"/>
                <w:szCs w:val="21"/>
                <w:highlight w:val="none"/>
                <w:lang w:val="en-US" w:eastAsia="zh-CN"/>
              </w:rPr>
              <w:t xml:space="preserve">4</w:t>
            </w:r>
            <w:r>
              <w:rPr>
                <w:rFonts w:hint="eastAsia" w:ascii="宋体" w:hAnsi="宋体" w:eastAsia="Times New Roman"/>
                <w:color w:val="000000"/>
                <w:sz w:val="21"/>
                <w:szCs w:val="21"/>
                <w:highlight w:val="none"/>
                <w:lang w:val="en-US" w:eastAsia="zh-CN"/>
              </w:rPr>
            </w:r>
            <w:r/>
          </w:p>
        </w:tc>
        <w:tc>
          <w:tcPr>
            <w:tcW w:w="1172"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1052"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749"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795"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752"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1379"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1242"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1386"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r>
      <w:tr>
        <w:trPr>
          <w:trHeight w:val="567"/>
        </w:trPr>
        <w:tc>
          <w:tcPr>
            <w:tcW w:w="745" w:type="dxa"/>
            <w:vAlign w:val="center"/>
            <w:textDirection w:val="lrTb"/>
            <w:noWrap w:val="false"/>
          </w:tcPr>
          <w:p>
            <w:pPr>
              <w:pStyle w:val="857"/>
              <w:jc w:val="left"/>
              <w:rPr>
                <w:rFonts w:hint="eastAsia" w:ascii="宋体" w:hAnsi="宋体" w:eastAsia="Times New Roman"/>
                <w:color w:val="000000"/>
                <w:sz w:val="21"/>
                <w:szCs w:val="21"/>
                <w:highlight w:val="none"/>
                <w:lang w:val="en-US" w:eastAsia="zh-CN"/>
              </w:rPr>
            </w:pPr>
            <w:r>
              <w:rPr>
                <w:rFonts w:hint="eastAsia" w:ascii="宋体" w:hAnsi="宋体" w:eastAsia="Times New Roman"/>
                <w:color w:val="000000"/>
                <w:sz w:val="21"/>
                <w:szCs w:val="21"/>
                <w:highlight w:val="none"/>
                <w:lang w:val="en-US" w:eastAsia="zh-CN"/>
              </w:rPr>
              <w:t xml:space="preserve">5</w:t>
            </w:r>
            <w:r>
              <w:rPr>
                <w:rFonts w:hint="eastAsia" w:ascii="宋体" w:hAnsi="宋体" w:eastAsia="Times New Roman"/>
                <w:color w:val="000000"/>
                <w:sz w:val="21"/>
                <w:szCs w:val="21"/>
                <w:highlight w:val="none"/>
                <w:lang w:val="en-US" w:eastAsia="zh-CN"/>
              </w:rPr>
            </w:r>
            <w:r/>
          </w:p>
        </w:tc>
        <w:tc>
          <w:tcPr>
            <w:tcW w:w="1172"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1052"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749"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795"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752"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1379"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1242"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1386"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r>
      <w:tr>
        <w:trPr>
          <w:trHeight w:val="567"/>
        </w:trPr>
        <w:tc>
          <w:tcPr>
            <w:tcW w:w="745" w:type="dxa"/>
            <w:vAlign w:val="center"/>
            <w:textDirection w:val="lrTb"/>
            <w:noWrap w:val="false"/>
          </w:tcPr>
          <w:p>
            <w:pPr>
              <w:pStyle w:val="857"/>
              <w:jc w:val="left"/>
              <w:rPr>
                <w:rFonts w:hint="eastAsia" w:ascii="宋体" w:hAnsi="宋体" w:eastAsia="Times New Roman"/>
                <w:color w:val="000000"/>
                <w:sz w:val="21"/>
                <w:szCs w:val="21"/>
                <w:highlight w:val="none"/>
                <w:lang w:val="en-US" w:eastAsia="zh-CN"/>
              </w:rPr>
            </w:pPr>
            <w:r>
              <w:rPr>
                <w:rFonts w:hint="eastAsia" w:ascii="宋体" w:hAnsi="宋体" w:eastAsia="Times New Roman"/>
                <w:color w:val="000000"/>
                <w:sz w:val="21"/>
                <w:szCs w:val="21"/>
                <w:highlight w:val="none"/>
                <w:lang w:val="en-US" w:eastAsia="zh-CN"/>
              </w:rPr>
              <w:t xml:space="preserve">6</w:t>
            </w:r>
            <w:r>
              <w:rPr>
                <w:rFonts w:hint="eastAsia" w:ascii="宋体" w:hAnsi="宋体" w:eastAsia="Times New Roman"/>
                <w:color w:val="000000"/>
                <w:sz w:val="21"/>
                <w:szCs w:val="21"/>
                <w:highlight w:val="none"/>
                <w:lang w:val="en-US" w:eastAsia="zh-CN"/>
              </w:rPr>
            </w:r>
            <w:r/>
          </w:p>
        </w:tc>
        <w:tc>
          <w:tcPr>
            <w:tcW w:w="1172"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1052"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749"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795"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752"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1379"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1242"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1386"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r>
      <w:tr>
        <w:trPr>
          <w:trHeight w:val="567"/>
        </w:trPr>
        <w:tc>
          <w:tcPr>
            <w:tcW w:w="745" w:type="dxa"/>
            <w:vAlign w:val="center"/>
            <w:textDirection w:val="lrTb"/>
            <w:noWrap w:val="false"/>
          </w:tcPr>
          <w:p>
            <w:pPr>
              <w:pStyle w:val="857"/>
              <w:jc w:val="left"/>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7</w:t>
            </w:r>
            <w:r>
              <w:rPr>
                <w:rFonts w:hint="eastAsia" w:ascii="宋体" w:hAnsi="宋体"/>
                <w:color w:val="000000"/>
                <w:sz w:val="21"/>
                <w:szCs w:val="21"/>
                <w:highlight w:val="none"/>
                <w:lang w:val="en-US" w:eastAsia="zh-CN"/>
              </w:rPr>
            </w:r>
            <w:r/>
          </w:p>
        </w:tc>
        <w:tc>
          <w:tcPr>
            <w:tcW w:w="1172"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1052"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749"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795"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752"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1379"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1242"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1386"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r>
      <w:tr>
        <w:trPr>
          <w:trHeight w:val="567"/>
        </w:trPr>
        <w:tc>
          <w:tcPr>
            <w:tcW w:w="745" w:type="dxa"/>
            <w:vAlign w:val="center"/>
            <w:textDirection w:val="lrTb"/>
            <w:noWrap w:val="false"/>
          </w:tcPr>
          <w:p>
            <w:pPr>
              <w:pStyle w:val="857"/>
              <w:jc w:val="left"/>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lang w:val="en-US" w:eastAsia="zh-CN"/>
              </w:rPr>
            </w:r>
            <w:r/>
          </w:p>
        </w:tc>
        <w:tc>
          <w:tcPr>
            <w:tcW w:w="1172" w:type="dxa"/>
            <w:vAlign w:val="center"/>
            <w:textDirection w:val="lrTb"/>
            <w:noWrap w:val="false"/>
          </w:tcPr>
          <w:p>
            <w:pPr>
              <w:pStyle w:val="857"/>
              <w:jc w:val="left"/>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lang w:val="en-US" w:eastAsia="zh-CN"/>
              </w:rPr>
            </w:r>
            <w:r/>
          </w:p>
        </w:tc>
        <w:tc>
          <w:tcPr>
            <w:tcW w:w="1052"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749"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795"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752"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1379"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1242"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c>
          <w:tcPr>
            <w:tcW w:w="1386" w:type="dxa"/>
            <w:vAlign w:val="center"/>
            <w:textDirection w:val="lrTb"/>
            <w:noWrap w:val="false"/>
          </w:tcPr>
          <w:p>
            <w:pPr>
              <w:pStyle w:val="857"/>
              <w:jc w:val="left"/>
              <w:rPr>
                <w:rFonts w:ascii="宋体" w:hAnsi="宋体" w:eastAsia="Times New Roman"/>
                <w:color w:val="000000"/>
                <w:sz w:val="21"/>
                <w:szCs w:val="21"/>
                <w:highlight w:val="none"/>
                <w:lang w:val="en-US" w:eastAsia="zh-CN"/>
              </w:rPr>
            </w:pPr>
            <w:r>
              <w:rPr>
                <w:rFonts w:ascii="宋体" w:hAnsi="宋体" w:eastAsia="Times New Roman"/>
                <w:color w:val="000000"/>
                <w:sz w:val="21"/>
                <w:szCs w:val="21"/>
                <w:highlight w:val="none"/>
                <w:lang w:val="en-US" w:eastAsia="zh-CN"/>
              </w:rPr>
            </w:r>
            <w:r/>
          </w:p>
        </w:tc>
      </w:tr>
    </w:tbl>
    <w:p>
      <w:pPr>
        <w:pStyle w:val="796"/>
        <w:ind w:firstLine="422"/>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p>
      <w:pPr>
        <w:pStyle w:val="796"/>
        <w:ind w:firstLine="422"/>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投标人（公章）：</w:t>
      </w:r>
      <w:r>
        <w:rPr>
          <w:rFonts w:hint="eastAsia" w:ascii="宋体" w:hAnsi="宋体" w:cs="宋体"/>
          <w:bCs/>
          <w:color w:val="000000"/>
          <w:sz w:val="21"/>
          <w:szCs w:val="21"/>
          <w:highlight w:val="none"/>
        </w:rPr>
      </w:r>
      <w:r/>
    </w:p>
    <w:p>
      <w:pPr>
        <w:pStyle w:val="796"/>
        <w:ind w:firstLine="422"/>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法定代表人或代理人：（签名或签章）</w:t>
      </w:r>
      <w:r>
        <w:rPr>
          <w:rFonts w:hint="eastAsia" w:ascii="宋体" w:hAnsi="宋体" w:cs="宋体"/>
          <w:bCs/>
          <w:color w:val="000000"/>
          <w:sz w:val="21"/>
          <w:szCs w:val="21"/>
          <w:highlight w:val="none"/>
        </w:rPr>
      </w:r>
      <w:r/>
    </w:p>
    <w:p>
      <w:pPr>
        <w:pStyle w:val="796"/>
        <w:ind w:firstLine="422"/>
        <w:jc w:val="both"/>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日期：        年     月     日</w:t>
      </w:r>
      <w:r>
        <w:rPr>
          <w:rFonts w:hint="eastAsia" w:ascii="宋体" w:hAnsi="宋体" w:cs="宋体"/>
          <w:bCs/>
          <w:color w:val="000000"/>
          <w:sz w:val="21"/>
          <w:szCs w:val="21"/>
          <w:highlight w:val="none"/>
        </w:rPr>
      </w:r>
      <w:r/>
    </w:p>
    <w:p>
      <w:pPr>
        <w:pStyle w:val="796"/>
        <w:ind w:firstLine="422"/>
        <w:jc w:val="both"/>
        <w:spacing w:line="360" w:lineRule="auto"/>
        <w:widowControl w:val="off"/>
        <w:rPr>
          <w:rFonts w:hint="eastAsia" w:ascii="宋体" w:hAnsi="宋体" w:cs="宋体"/>
          <w:color w:val="000000"/>
          <w:szCs w:val="24"/>
          <w:highlight w:val="none"/>
        </w:rPr>
      </w:pPr>
      <w:r>
        <w:rPr>
          <w:rFonts w:hint="eastAsia" w:ascii="宋体" w:hAnsi="宋体" w:cs="宋体"/>
          <w:color w:val="000000"/>
          <w:szCs w:val="24"/>
          <w:highlight w:val="none"/>
        </w:rPr>
      </w:r>
      <w:r/>
    </w:p>
    <w:p>
      <w:pPr>
        <w:pStyle w:val="796"/>
        <w:rPr>
          <w:rFonts w:hint="eastAsia" w:ascii="宋体" w:hAnsi="宋体" w:cs="宋体"/>
          <w:b/>
          <w:bCs/>
          <w:color w:val="000000"/>
          <w:highlight w:val="none"/>
        </w:rPr>
      </w:pPr>
      <w:r>
        <w:rPr>
          <w:rFonts w:hint="eastAsia" w:ascii="宋体" w:hAnsi="宋体" w:cs="宋体"/>
          <w:color w:val="000000"/>
          <w:szCs w:val="24"/>
          <w:highlight w:val="none"/>
        </w:rPr>
        <w:br w:type="page" w:clear="all"/>
      </w:r>
      <w:r>
        <w:rPr>
          <w:rFonts w:hint="eastAsia" w:ascii="宋体" w:hAnsi="宋体" w:cs="宋体"/>
          <w:b/>
          <w:color w:val="000000"/>
          <w:sz w:val="21"/>
          <w:szCs w:val="21"/>
          <w:highlight w:val="none"/>
        </w:rPr>
        <w:t xml:space="preserve">格式</w:t>
      </w:r>
      <w:r>
        <w:rPr>
          <w:rFonts w:hint="eastAsia" w:ascii="宋体" w:hAnsi="宋体" w:eastAsia="宋体" w:cs="宋体"/>
          <w:b/>
          <w:bCs/>
          <w:color w:val="000000"/>
          <w:sz w:val="21"/>
          <w:szCs w:val="21"/>
          <w:highlight w:val="none"/>
          <w:lang w:val="en-US" w:eastAsia="zh-CN" w:bidi="ar-SA"/>
        </w:rPr>
        <w:t xml:space="preserve">9、服务方案</w:t>
      </w:r>
      <w:r>
        <w:rPr>
          <w:rFonts w:hint="eastAsia" w:ascii="宋体" w:hAnsi="宋体" w:cs="宋体"/>
          <w:b/>
          <w:bCs/>
          <w:color w:val="000000"/>
          <w:highlight w:val="none"/>
        </w:rPr>
      </w:r>
      <w:r/>
    </w:p>
    <w:p>
      <w:pPr>
        <w:pStyle w:val="838"/>
        <w:ind w:firstLine="562"/>
        <w:jc w:val="center"/>
        <w:rPr>
          <w:rFonts w:hint="eastAsia" w:ascii="宋体" w:hAnsi="宋体" w:cs="宋体"/>
          <w:b/>
          <w:bCs/>
          <w:color w:val="000000"/>
          <w:sz w:val="21"/>
          <w:szCs w:val="21"/>
          <w:highlight w:val="none"/>
        </w:rPr>
      </w:pPr>
      <w:r/>
      <w:bookmarkStart w:id="5" w:name="gpcItem_pack_1_code_7"/>
      <w:r>
        <w:rPr>
          <w:rFonts w:hint="eastAsia" w:ascii="宋体" w:hAnsi="宋体" w:cs="宋体"/>
          <w:b/>
          <w:bCs/>
          <w:color w:val="000000"/>
          <w:sz w:val="21"/>
          <w:szCs w:val="21"/>
          <w:highlight w:val="none"/>
        </w:rPr>
        <w:t xml:space="preserve">服务实施方案</w:t>
      </w:r>
      <w:bookmarkEnd w:id="5"/>
      <w:r>
        <w:rPr>
          <w:rFonts w:hint="eastAsia" w:ascii="宋体" w:hAnsi="宋体" w:cs="宋体"/>
          <w:b/>
          <w:bCs/>
          <w:color w:val="000000"/>
          <w:sz w:val="21"/>
          <w:szCs w:val="21"/>
          <w:highlight w:val="none"/>
        </w:rPr>
      </w:r>
      <w:r/>
    </w:p>
    <w:p>
      <w:pPr>
        <w:pStyle w:val="1313"/>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rHeight w:val="1676"/>
        </w:trPr>
        <w:tc>
          <w:tcPr>
            <w:tcW w:w="8522" w:type="dxa"/>
            <w:vAlign w:val="top"/>
            <w:textDirection w:val="lrTb"/>
            <w:noWrap w:val="false"/>
          </w:tcPr>
          <w:p>
            <w:pPr>
              <w:pStyle w:val="796"/>
              <w:spacing w:line="360" w:lineRule="auto"/>
              <w:tabs>
                <w:tab w:val="left" w:pos="132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提示：</w:t>
            </w:r>
            <w:r>
              <w:rPr>
                <w:rFonts w:hint="eastAsia" w:ascii="宋体" w:hAnsi="宋体" w:cs="宋体"/>
                <w:color w:val="000000"/>
                <w:sz w:val="21"/>
                <w:szCs w:val="21"/>
                <w:highlight w:val="none"/>
              </w:rPr>
            </w:r>
            <w:r/>
          </w:p>
          <w:p>
            <w:pPr>
              <w:pStyle w:val="796"/>
              <w:ind w:right="24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eastAsia="zh-CN"/>
              </w:rPr>
              <w:t xml:space="preserve">1.</w:t>
            </w:r>
            <w:r>
              <w:rPr>
                <w:rFonts w:hint="eastAsia" w:ascii="宋体" w:hAnsi="宋体" w:cs="宋体"/>
                <w:bCs/>
                <w:color w:val="000000"/>
                <w:sz w:val="21"/>
                <w:szCs w:val="21"/>
                <w:highlight w:val="none"/>
              </w:rPr>
              <w:t xml:space="preserve">供应商应根据本次采购项目要求，对所投服务进行详细的说明与描述。</w:t>
            </w:r>
            <w:r>
              <w:rPr>
                <w:rFonts w:hint="eastAsia" w:ascii="宋体" w:hAnsi="宋体" w:cs="宋体"/>
                <w:bCs/>
                <w:color w:val="000000"/>
                <w:sz w:val="21"/>
                <w:szCs w:val="21"/>
                <w:highlight w:val="none"/>
              </w:rPr>
            </w:r>
            <w:r/>
          </w:p>
          <w:p>
            <w:pPr>
              <w:pStyle w:val="796"/>
              <w:spacing w:line="360" w:lineRule="auto"/>
              <w:rPr>
                <w:rFonts w:hint="eastAsia" w:ascii="宋体" w:hAnsi="宋体" w:cs="宋体"/>
                <w:color w:val="000000"/>
                <w:sz w:val="21"/>
                <w:szCs w:val="21"/>
                <w:highlight w:val="none"/>
              </w:rPr>
            </w:pPr>
            <w:r>
              <w:rPr>
                <w:rFonts w:hint="eastAsia" w:ascii="宋体" w:hAnsi="宋体" w:cs="宋体"/>
                <w:bCs/>
                <w:color w:val="000000"/>
                <w:sz w:val="21"/>
                <w:szCs w:val="21"/>
                <w:highlight w:val="none"/>
                <w:lang w:eastAsia="zh-CN"/>
              </w:rPr>
              <w:t xml:space="preserve">2.</w:t>
            </w:r>
            <w:r>
              <w:rPr>
                <w:rFonts w:hint="eastAsia" w:ascii="宋体" w:hAnsi="宋体" w:cs="宋体"/>
                <w:bCs/>
                <w:color w:val="000000"/>
                <w:sz w:val="21"/>
                <w:szCs w:val="21"/>
                <w:highlight w:val="none"/>
              </w:rPr>
              <w:t xml:space="preserve">磋商供应商</w:t>
            </w:r>
            <w:r>
              <w:rPr>
                <w:rFonts w:hint="eastAsia" w:ascii="宋体" w:hAnsi="宋体" w:cs="宋体"/>
                <w:color w:val="000000"/>
                <w:sz w:val="21"/>
                <w:szCs w:val="21"/>
                <w:highlight w:val="none"/>
              </w:rPr>
              <w:t xml:space="preserve">可根据自身情况编写，本页不够可另加页附后。</w:t>
            </w:r>
            <w:r>
              <w:rPr>
                <w:rFonts w:hint="eastAsia" w:ascii="宋体" w:hAnsi="宋体" w:cs="宋体"/>
                <w:color w:val="000000"/>
                <w:sz w:val="21"/>
                <w:szCs w:val="21"/>
                <w:highlight w:val="none"/>
              </w:rPr>
            </w:r>
            <w:r/>
          </w:p>
        </w:tc>
      </w:tr>
      <w:tr>
        <w:trPr>
          <w:trHeight w:val="1012"/>
        </w:trPr>
        <w:tc>
          <w:tcPr>
            <w:tcW w:w="8522" w:type="dxa"/>
            <w:vAlign w:val="top"/>
            <w:textDirection w:val="lrTb"/>
            <w:noWrap w:val="false"/>
          </w:tcPr>
          <w:p>
            <w:pPr>
              <w:pStyle w:val="796"/>
              <w:spacing w:line="360" w:lineRule="auto"/>
              <w:tabs>
                <w:tab w:val="left" w:pos="132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96"/>
              <w:spacing w:line="360" w:lineRule="auto"/>
              <w:tabs>
                <w:tab w:val="left" w:pos="132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96"/>
              <w:spacing w:line="360" w:lineRule="auto"/>
              <w:tabs>
                <w:tab w:val="left" w:pos="132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96"/>
              <w:spacing w:line="360" w:lineRule="auto"/>
              <w:tabs>
                <w:tab w:val="left" w:pos="132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96"/>
              <w:spacing w:line="360" w:lineRule="auto"/>
              <w:tabs>
                <w:tab w:val="left" w:pos="132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96"/>
              <w:spacing w:line="360" w:lineRule="auto"/>
              <w:tabs>
                <w:tab w:val="left" w:pos="132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96"/>
              <w:spacing w:line="360" w:lineRule="auto"/>
              <w:tabs>
                <w:tab w:val="left" w:pos="132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96"/>
              <w:spacing w:line="360" w:lineRule="auto"/>
              <w:tabs>
                <w:tab w:val="left" w:pos="132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96"/>
              <w:spacing w:line="360" w:lineRule="auto"/>
              <w:tabs>
                <w:tab w:val="left" w:pos="132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96"/>
              <w:spacing w:line="360" w:lineRule="auto"/>
              <w:tabs>
                <w:tab w:val="left" w:pos="132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96"/>
              <w:spacing w:line="360" w:lineRule="auto"/>
              <w:tabs>
                <w:tab w:val="left" w:pos="132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96"/>
              <w:spacing w:line="360" w:lineRule="auto"/>
              <w:tabs>
                <w:tab w:val="left" w:pos="132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96"/>
              <w:spacing w:line="360" w:lineRule="auto"/>
              <w:tabs>
                <w:tab w:val="left" w:pos="132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96"/>
              <w:ind w:firstLine="422"/>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投标人（公章）：</w:t>
            </w:r>
            <w:r>
              <w:rPr>
                <w:rFonts w:hint="eastAsia" w:ascii="宋体" w:hAnsi="宋体" w:cs="宋体"/>
                <w:bCs/>
                <w:color w:val="000000"/>
                <w:sz w:val="21"/>
                <w:szCs w:val="21"/>
                <w:highlight w:val="none"/>
              </w:rPr>
            </w:r>
            <w:r/>
          </w:p>
          <w:p>
            <w:pPr>
              <w:pStyle w:val="796"/>
              <w:ind w:firstLine="422"/>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法定代表人或代理人：（签名或签章）</w:t>
            </w:r>
            <w:r>
              <w:rPr>
                <w:rFonts w:hint="eastAsia" w:ascii="宋体" w:hAnsi="宋体" w:cs="宋体"/>
                <w:bCs/>
                <w:color w:val="000000"/>
                <w:sz w:val="21"/>
                <w:szCs w:val="21"/>
                <w:highlight w:val="none"/>
              </w:rPr>
            </w:r>
            <w:r/>
          </w:p>
          <w:p>
            <w:pPr>
              <w:pStyle w:val="796"/>
              <w:ind w:firstLine="422"/>
              <w:jc w:val="both"/>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日期：        年     月     日</w:t>
            </w:r>
            <w:r>
              <w:rPr>
                <w:rFonts w:hint="eastAsia" w:ascii="宋体" w:hAnsi="宋体" w:cs="宋体"/>
                <w:bCs/>
                <w:color w:val="000000"/>
                <w:sz w:val="21"/>
                <w:szCs w:val="21"/>
                <w:highlight w:val="none"/>
              </w:rPr>
            </w:r>
            <w:r/>
          </w:p>
          <w:p>
            <w:pPr>
              <w:pStyle w:val="796"/>
              <w:ind w:firstLine="3255"/>
              <w:spacing w:line="360" w:lineRule="auto"/>
              <w:tabs>
                <w:tab w:val="left" w:pos="1320" w:leader="none"/>
              </w:tabs>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p>
            <w:pPr>
              <w:pStyle w:val="796"/>
              <w:ind w:firstLine="210"/>
              <w:spacing w:line="360" w:lineRule="auto"/>
              <w:tabs>
                <w:tab w:val="left" w:pos="132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796"/>
        <w:ind w:firstLine="840"/>
        <w:spacing w:before="25" w:after="25"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p>
      <w:pPr>
        <w:pStyle w:val="796"/>
        <w:ind w:firstLine="420"/>
        <w:spacing w:before="25" w:after="25"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p>
      <w:pPr>
        <w:pStyle w:val="836"/>
        <w:rPr>
          <w:rFonts w:hint="eastAsia" w:ascii="宋体" w:hAnsi="宋体" w:cs="宋体"/>
          <w:bCs/>
          <w:color w:val="000000"/>
          <w:sz w:val="21"/>
          <w:szCs w:val="21"/>
          <w:highlight w:val="none"/>
          <w:lang w:val="zh-CN"/>
        </w:rPr>
      </w:pPr>
      <w:r>
        <w:rPr>
          <w:rFonts w:hint="eastAsia" w:ascii="宋体" w:hAnsi="宋体" w:cs="宋体"/>
          <w:color w:val="000000"/>
          <w:szCs w:val="24"/>
          <w:highlight w:val="none"/>
        </w:rPr>
        <w:br w:type="page" w:clear="all"/>
      </w:r>
      <w:r>
        <w:rPr>
          <w:rFonts w:hint="eastAsia" w:ascii="宋体" w:hAnsi="宋体" w:cs="宋体"/>
          <w:b/>
          <w:bCs/>
          <w:color w:val="000000"/>
          <w:sz w:val="21"/>
          <w:szCs w:val="21"/>
          <w:highlight w:val="none"/>
          <w:lang w:val="zh-CN"/>
        </w:rPr>
        <w:t xml:space="preserve">格式</w:t>
      </w:r>
      <w:r>
        <w:rPr>
          <w:rFonts w:hint="eastAsia" w:ascii="宋体" w:hAnsi="宋体" w:cs="宋体"/>
          <w:b/>
          <w:bCs/>
          <w:color w:val="000000"/>
          <w:sz w:val="21"/>
          <w:szCs w:val="21"/>
          <w:highlight w:val="none"/>
        </w:rPr>
        <w:t xml:space="preserve">1</w:t>
      </w:r>
      <w:r>
        <w:rPr>
          <w:rFonts w:hint="eastAsia" w:ascii="宋体" w:hAnsi="宋体" w:cs="宋体"/>
          <w:b/>
          <w:bCs/>
          <w:color w:val="000000"/>
          <w:sz w:val="21"/>
          <w:szCs w:val="21"/>
          <w:highlight w:val="none"/>
          <w:lang w:val="en-US" w:eastAsia="zh-CN"/>
        </w:rPr>
        <w:t xml:space="preserve">0</w:t>
      </w:r>
      <w:r>
        <w:rPr>
          <w:rFonts w:hint="eastAsia" w:ascii="宋体" w:hAnsi="宋体" w:cs="宋体"/>
          <w:b/>
          <w:bCs/>
          <w:color w:val="000000"/>
          <w:sz w:val="21"/>
          <w:szCs w:val="21"/>
          <w:highlight w:val="none"/>
          <w:lang w:val="zh-CN"/>
        </w:rPr>
        <w:t xml:space="preserve">、类似项目一览表</w:t>
      </w:r>
      <w:r>
        <w:rPr>
          <w:rFonts w:hint="eastAsia" w:ascii="宋体" w:hAnsi="宋体" w:cs="宋体"/>
          <w:bCs/>
          <w:color w:val="000000"/>
          <w:sz w:val="21"/>
          <w:szCs w:val="21"/>
          <w:highlight w:val="none"/>
          <w:lang w:val="zh-CN"/>
        </w:rPr>
      </w:r>
      <w:r/>
    </w:p>
    <w:p>
      <w:pPr>
        <w:pStyle w:val="796"/>
        <w:ind w:firstLine="643"/>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类似项目一览表</w:t>
      </w:r>
      <w:r>
        <w:rPr>
          <w:rFonts w:hint="eastAsia" w:ascii="宋体" w:hAnsi="宋体" w:cs="宋体"/>
          <w:b/>
          <w:color w:val="000000"/>
          <w:sz w:val="32"/>
          <w:szCs w:val="32"/>
          <w:highlight w:val="none"/>
        </w:rPr>
      </w:r>
      <w:r/>
    </w:p>
    <w:p>
      <w:pPr>
        <w:pStyle w:val="822"/>
        <w:ind w:firstLine="422"/>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zh-CN"/>
        </w:rPr>
        <w:t xml:space="preserve">采购编号：</w:t>
      </w:r>
      <w:r>
        <w:rPr>
          <w:rFonts w:hint="eastAsia" w:ascii="宋体" w:hAnsi="宋体" w:eastAsia="宋体" w:cs="宋体"/>
          <w:bCs/>
          <w:color w:val="000000"/>
          <w:sz w:val="21"/>
          <w:szCs w:val="21"/>
          <w:highlight w:val="none"/>
        </w:rPr>
      </w:r>
      <w:r/>
    </w:p>
    <w:tbl>
      <w:tblPr>
        <w:tblW w:w="0" w:type="auto"/>
        <w:jc w:val="center"/>
        <w:tblInd w:w="-6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名称</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采购单位</w:t>
            </w: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签订时间</w:t>
            </w: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合同金额（万元）</w:t>
            </w: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备注</w:t>
            </w: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tbRlV"/>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82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bl>
    <w:p>
      <w:pPr>
        <w:pStyle w:val="822"/>
        <w:ind w:firstLine="422"/>
        <w:jc w:val="both"/>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822"/>
        <w:ind w:firstLine="422"/>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注：投标人应提供双方签订合同的复印件并加盖投标人公章（公章），否则将不作为评标的依据。</w:t>
      </w:r>
      <w:r>
        <w:rPr>
          <w:rFonts w:hint="eastAsia" w:ascii="宋体" w:hAnsi="宋体" w:eastAsia="宋体" w:cs="宋体"/>
          <w:bCs/>
          <w:color w:val="000000"/>
          <w:sz w:val="21"/>
          <w:szCs w:val="21"/>
          <w:highlight w:val="none"/>
        </w:rPr>
      </w:r>
      <w:r/>
    </w:p>
    <w:p>
      <w:pPr>
        <w:pStyle w:val="822"/>
        <w:ind w:firstLine="4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22"/>
        <w:ind w:firstLine="4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796"/>
        <w:ind w:firstLine="422"/>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rPr>
          <w:rFonts w:hint="eastAsia" w:ascii="宋体" w:hAnsi="宋体" w:cs="宋体"/>
          <w:color w:val="000000"/>
          <w:sz w:val="21"/>
          <w:szCs w:val="21"/>
          <w:highlight w:val="none"/>
        </w:rPr>
      </w:r>
      <w:r/>
    </w:p>
    <w:p>
      <w:pPr>
        <w:pStyle w:val="796"/>
        <w:ind w:firstLine="422"/>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法定代表人或代理人：（签名或签章）</w:t>
      </w:r>
      <w:r>
        <w:rPr>
          <w:rFonts w:hint="eastAsia" w:ascii="宋体" w:hAnsi="宋体" w:cs="宋体"/>
          <w:color w:val="000000"/>
          <w:sz w:val="21"/>
          <w:szCs w:val="21"/>
          <w:highlight w:val="none"/>
          <w:lang w:val="zh-CN"/>
        </w:rPr>
      </w:r>
      <w:r/>
    </w:p>
    <w:p>
      <w:pPr>
        <w:pStyle w:val="796"/>
        <w:ind w:firstLine="422"/>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hint="eastAsia" w:ascii="宋体" w:hAnsi="宋体" w:cs="宋体"/>
          <w:color w:val="000000"/>
          <w:sz w:val="21"/>
          <w:szCs w:val="21"/>
          <w:highlight w:val="none"/>
        </w:rPr>
      </w:r>
      <w:r/>
    </w:p>
    <w:p>
      <w:pPr>
        <w:pStyle w:val="796"/>
        <w:pageBreakBefore/>
        <w:spacing w:line="360" w:lineRule="auto"/>
        <w:rPr>
          <w:rFonts w:hint="eastAsia" w:ascii="宋体" w:hAnsi="宋体" w:cs="宋体"/>
          <w:b/>
          <w:color w:val="000000"/>
          <w:sz w:val="21"/>
          <w:szCs w:val="21"/>
          <w:highlight w:val="none"/>
        </w:rPr>
      </w:pPr>
      <w:r>
        <w:rPr>
          <w:rFonts w:hint="eastAsia" w:ascii="宋体" w:hAnsi="宋体" w:cs="宋体"/>
          <w:b/>
          <w:bCs/>
          <w:color w:val="000000"/>
          <w:sz w:val="21"/>
          <w:szCs w:val="21"/>
          <w:highlight w:val="none"/>
        </w:rPr>
        <w:t xml:space="preserve">附件</w:t>
      </w:r>
      <w:r>
        <w:rPr>
          <w:rFonts w:hint="eastAsia" w:ascii="宋体" w:hAnsi="宋体" w:cs="宋体"/>
          <w:b/>
          <w:bCs/>
          <w:color w:val="000000"/>
          <w:sz w:val="21"/>
          <w:szCs w:val="21"/>
          <w:highlight w:val="none"/>
          <w:lang w:val="en-US" w:eastAsia="zh-CN"/>
        </w:rPr>
        <w:t xml:space="preserve">11</w:t>
      </w:r>
      <w:r>
        <w:rPr>
          <w:rFonts w:hint="eastAsia" w:ascii="宋体" w:hAnsi="宋体" w:cs="宋体"/>
          <w:b/>
          <w:bCs/>
          <w:color w:val="000000"/>
          <w:sz w:val="21"/>
          <w:szCs w:val="21"/>
          <w:highlight w:val="none"/>
        </w:rPr>
        <w:t xml:space="preserve">、</w:t>
      </w:r>
      <w:r>
        <w:rPr>
          <w:rFonts w:hint="eastAsia" w:ascii="宋体" w:hAnsi="宋体" w:cs="宋体"/>
          <w:b/>
          <w:color w:val="000000"/>
          <w:sz w:val="21"/>
          <w:szCs w:val="21"/>
          <w:highlight w:val="none"/>
        </w:rPr>
        <w:t xml:space="preserve">针对本项目的安全责任承诺</w:t>
      </w:r>
      <w:r>
        <w:rPr>
          <w:rFonts w:hint="eastAsia" w:ascii="宋体" w:hAnsi="宋体" w:cs="宋体"/>
          <w:b/>
          <w:color w:val="000000"/>
          <w:sz w:val="21"/>
          <w:szCs w:val="21"/>
          <w:highlight w:val="none"/>
        </w:rPr>
      </w:r>
      <w:r/>
    </w:p>
    <w:p>
      <w:pPr>
        <w:pStyle w:val="881"/>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796"/>
        <w:jc w:val="center"/>
        <w:spacing w:line="360" w:lineRule="auto"/>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安全承诺责任书</w:t>
      </w:r>
      <w:r>
        <w:rPr>
          <w:rFonts w:hint="eastAsia" w:ascii="宋体" w:hAnsi="宋体" w:cs="宋体"/>
          <w:b/>
          <w:color w:val="000000"/>
          <w:sz w:val="21"/>
          <w:szCs w:val="21"/>
          <w:highlight w:val="none"/>
          <w:lang w:val="zh-CN"/>
        </w:rPr>
      </w:r>
      <w:r/>
    </w:p>
    <w:p>
      <w:pPr>
        <w:pStyle w:val="796"/>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96"/>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lang w:val="zh-CN"/>
        </w:rPr>
        <w:t xml:space="preserve">江苏省吴江东太湖生态旅游度假区管理办公室</w:t>
      </w:r>
      <w:r>
        <w:rPr>
          <w:rFonts w:hint="eastAsia" w:ascii="宋体" w:hAnsi="宋体" w:cs="宋体"/>
          <w:color w:val="000000"/>
          <w:sz w:val="21"/>
          <w:szCs w:val="21"/>
          <w:highlight w:val="none"/>
          <w:lang w:val="zh-CN"/>
        </w:rPr>
      </w:r>
      <w:r/>
    </w:p>
    <w:p>
      <w:pPr>
        <w:pStyle w:val="1408"/>
        <w:rPr>
          <w:rFonts w:hint="eastAsia"/>
          <w:color w:val="000000"/>
          <w:sz w:val="21"/>
          <w:szCs w:val="21"/>
          <w:highlight w:val="none"/>
          <w:lang w:val="zh-CN"/>
        </w:rPr>
      </w:pPr>
      <w:r>
        <w:rPr>
          <w:rFonts w:hint="eastAsia"/>
          <w:color w:val="000000"/>
          <w:sz w:val="21"/>
          <w:szCs w:val="21"/>
          <w:highlight w:val="none"/>
          <w:lang w:val="zh-CN"/>
        </w:rPr>
      </w:r>
      <w:r/>
    </w:p>
    <w:p>
      <w:pPr>
        <w:pStyle w:val="796"/>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如我单位中标，我方将认真履行本次</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rPr>
        <w:t xml:space="preserve">采购项目的所有承诺，我方愿承担所聘全部人员的人身安全及设备的财产安全的全部责任，一旦发生安全问题，均由我方全权负责。</w:t>
      </w:r>
      <w:r>
        <w:rPr>
          <w:rFonts w:hint="eastAsia" w:ascii="宋体" w:hAnsi="宋体" w:cs="宋体"/>
          <w:color w:val="000000"/>
          <w:sz w:val="21"/>
          <w:szCs w:val="21"/>
          <w:highlight w:val="none"/>
        </w:rPr>
      </w:r>
      <w:r/>
    </w:p>
    <w:p>
      <w:pPr>
        <w:pStyle w:val="2108"/>
        <w:ind w:firstLine="210"/>
        <w:jc w:val="left"/>
        <w:spacing w:line="360" w:lineRule="auto"/>
        <w:rPr>
          <w:rFonts w:hint="eastAsia" w:hAnsi="宋体" w:eastAsia="宋体" w:cs="宋体"/>
          <w:color w:val="000000"/>
          <w:sz w:val="21"/>
          <w:highlight w:val="none"/>
        </w:rPr>
      </w:pPr>
      <w:r>
        <w:rPr>
          <w:rFonts w:hint="eastAsia" w:hAnsi="宋体" w:eastAsia="宋体" w:cs="宋体"/>
          <w:color w:val="000000"/>
          <w:sz w:val="21"/>
          <w:highlight w:val="none"/>
        </w:rPr>
      </w:r>
      <w:r/>
    </w:p>
    <w:p>
      <w:pPr>
        <w:pStyle w:val="796"/>
        <w:ind w:firstLine="422"/>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rPr>
          <w:rFonts w:hint="eastAsia" w:ascii="宋体" w:hAnsi="宋体" w:cs="宋体"/>
          <w:color w:val="000000"/>
          <w:sz w:val="21"/>
          <w:szCs w:val="21"/>
          <w:highlight w:val="none"/>
        </w:rPr>
      </w:r>
      <w:r/>
    </w:p>
    <w:p>
      <w:pPr>
        <w:pStyle w:val="796"/>
        <w:ind w:firstLine="422"/>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法定代表人或代理人：（签名或签章）</w:t>
      </w:r>
      <w:r>
        <w:rPr>
          <w:rFonts w:hint="eastAsia" w:ascii="宋体" w:hAnsi="宋体" w:cs="宋体"/>
          <w:color w:val="000000"/>
          <w:sz w:val="21"/>
          <w:szCs w:val="21"/>
          <w:highlight w:val="none"/>
          <w:lang w:val="zh-CN"/>
        </w:rPr>
      </w:r>
      <w:r/>
    </w:p>
    <w:p>
      <w:pPr>
        <w:pStyle w:val="796"/>
        <w:ind w:firstLine="422"/>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hint="eastAsia" w:ascii="宋体" w:hAnsi="宋体" w:cs="宋体"/>
          <w:color w:val="000000"/>
          <w:sz w:val="21"/>
          <w:szCs w:val="21"/>
          <w:highlight w:val="none"/>
        </w:rPr>
      </w:r>
      <w:r/>
    </w:p>
    <w:p>
      <w:pPr>
        <w:pStyle w:val="796"/>
        <w:ind w:firstLine="422"/>
        <w:jc w:val="both"/>
        <w:spacing w:line="360" w:lineRule="auto"/>
        <w:widowControl w:val="off"/>
        <w:rPr>
          <w:rFonts w:hint="eastAsia" w:ascii="宋体" w:hAnsi="宋体" w:cs="宋体"/>
          <w:b/>
          <w:bCs/>
          <w:color w:val="000000"/>
          <w:sz w:val="21"/>
          <w:szCs w:val="21"/>
          <w:highlight w:val="none"/>
          <w:lang w:val="zh-CN"/>
        </w:rPr>
        <w:outlineLvl w:val="0"/>
      </w:pPr>
      <w:r>
        <w:rPr>
          <w:rFonts w:hint="eastAsia" w:ascii="宋体" w:hAnsi="宋体" w:cs="宋体"/>
          <w:b/>
          <w:bCs/>
          <w:color w:val="000000"/>
          <w:sz w:val="21"/>
          <w:szCs w:val="21"/>
          <w:highlight w:val="none"/>
        </w:rPr>
        <w:br w:type="page" w:clear="all"/>
      </w:r>
      <w:r>
        <w:rPr>
          <w:rFonts w:hint="eastAsia" w:ascii="宋体" w:hAnsi="宋体" w:cs="宋体"/>
          <w:b/>
          <w:bCs/>
          <w:color w:val="000000"/>
          <w:sz w:val="21"/>
          <w:szCs w:val="21"/>
          <w:highlight w:val="none"/>
          <w:lang w:val="zh-CN"/>
        </w:rPr>
        <w:t xml:space="preserve">格式1</w:t>
      </w:r>
      <w:r>
        <w:rPr>
          <w:rFonts w:hint="eastAsia" w:ascii="宋体" w:hAnsi="宋体" w:cs="宋体"/>
          <w:b/>
          <w:bCs/>
          <w:color w:val="000000"/>
          <w:sz w:val="21"/>
          <w:szCs w:val="21"/>
          <w:highlight w:val="none"/>
          <w:lang w:val="en-US" w:eastAsia="zh-CN"/>
        </w:rPr>
        <w:t xml:space="preserve">2</w:t>
      </w:r>
      <w:r>
        <w:rPr>
          <w:rFonts w:hint="eastAsia" w:ascii="宋体" w:hAnsi="宋体" w:cs="宋体"/>
          <w:b/>
          <w:bCs/>
          <w:color w:val="000000"/>
          <w:sz w:val="21"/>
          <w:szCs w:val="21"/>
          <w:highlight w:val="none"/>
          <w:lang w:val="zh-CN"/>
        </w:rPr>
        <w:t xml:space="preserve">、资格证明文件</w:t>
      </w:r>
      <w:r>
        <w:rPr>
          <w:rFonts w:hint="eastAsia" w:ascii="宋体" w:hAnsi="宋体" w:cs="宋体"/>
          <w:b/>
          <w:bCs/>
          <w:color w:val="000000"/>
          <w:sz w:val="21"/>
          <w:szCs w:val="21"/>
          <w:highlight w:val="none"/>
          <w:lang w:val="zh-CN"/>
        </w:rPr>
      </w:r>
      <w:r/>
    </w:p>
    <w:p>
      <w:pPr>
        <w:pStyle w:val="796"/>
        <w:ind w:firstLine="422"/>
        <w:jc w:val="both"/>
        <w:spacing w:line="360" w:lineRule="auto"/>
        <w:widowControl w:val="off"/>
        <w:rPr>
          <w:rFonts w:hint="eastAsia" w:ascii="宋体" w:hAns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（1）关于资格文件的声明函</w:t>
      </w:r>
      <w:r>
        <w:rPr>
          <w:rFonts w:hint="eastAsia" w:ascii="宋体" w:hAnsi="宋体" w:cs="宋体"/>
          <w:color w:val="000000"/>
          <w:sz w:val="21"/>
          <w:szCs w:val="21"/>
          <w:highlight w:val="none"/>
          <w:lang w:val="zh-CN"/>
        </w:rPr>
      </w:r>
      <w:r/>
    </w:p>
    <w:p>
      <w:pPr>
        <w:pStyle w:val="796"/>
        <w:ind w:firstLine="420"/>
        <w:jc w:val="center"/>
        <w:spacing w:line="360" w:lineRule="auto"/>
        <w:widowControl w:val="off"/>
        <w:rPr>
          <w:rFonts w:hint="eastAsia" w:ascii="宋体" w:hAnsi="宋体" w:cs="宋体"/>
          <w:b/>
          <w:color w:val="000000"/>
          <w:szCs w:val="24"/>
          <w:highlight w:val="none"/>
        </w:rPr>
      </w:pPr>
      <w:r>
        <w:rPr>
          <w:rFonts w:hint="eastAsia" w:ascii="宋体" w:hAnsi="宋体" w:cs="宋体"/>
          <w:b/>
          <w:color w:val="000000"/>
          <w:szCs w:val="24"/>
          <w:highlight w:val="none"/>
        </w:rPr>
      </w:r>
      <w:r/>
    </w:p>
    <w:p>
      <w:pPr>
        <w:pStyle w:val="796"/>
        <w:ind w:firstLine="643"/>
        <w:jc w:val="center"/>
        <w:spacing w:line="360" w:lineRule="auto"/>
        <w:widowControl w:val="off"/>
        <w:rPr>
          <w:rFonts w:hint="eastAsia" w:ascii="宋体" w:hAnsi="宋体" w:cs="宋体"/>
          <w:b/>
          <w:color w:val="000000"/>
          <w:sz w:val="32"/>
          <w:szCs w:val="32"/>
          <w:highlight w:val="none"/>
          <w:lang w:val="zh-CN"/>
        </w:rPr>
        <w:outlineLvl w:val="0"/>
      </w:pPr>
      <w:r>
        <w:rPr>
          <w:rFonts w:hint="eastAsia" w:ascii="宋体" w:hAnsi="宋体" w:cs="宋体"/>
          <w:b/>
          <w:color w:val="000000"/>
          <w:sz w:val="32"/>
          <w:szCs w:val="32"/>
          <w:highlight w:val="none"/>
          <w:lang w:val="zh-CN"/>
        </w:rPr>
        <w:t xml:space="preserve">关于资格文件的声明函</w:t>
      </w:r>
      <w:r>
        <w:rPr>
          <w:rFonts w:hint="eastAsia" w:ascii="宋体" w:hAnsi="宋体" w:cs="宋体"/>
          <w:b/>
          <w:color w:val="000000"/>
          <w:sz w:val="32"/>
          <w:szCs w:val="32"/>
          <w:highlight w:val="none"/>
          <w:lang w:val="zh-CN"/>
        </w:rPr>
      </w:r>
      <w:r/>
    </w:p>
    <w:p>
      <w:pPr>
        <w:pStyle w:val="796"/>
        <w:ind w:firstLine="422"/>
        <w:jc w:val="center"/>
        <w:spacing w:line="360" w:lineRule="auto"/>
        <w:widowControl w:val="off"/>
        <w:rPr>
          <w:rFonts w:hint="eastAsia" w:ascii="宋体" w:hAnsi="宋体" w:cs="宋体"/>
          <w:color w:val="000000"/>
          <w:szCs w:val="24"/>
          <w:highlight w:val="none"/>
        </w:rPr>
      </w:pPr>
      <w:r>
        <w:rPr>
          <w:rFonts w:hint="eastAsia" w:ascii="宋体" w:hAnsi="宋体" w:cs="宋体"/>
          <w:color w:val="000000"/>
          <w:szCs w:val="24"/>
          <w:highlight w:val="none"/>
        </w:rPr>
      </w:r>
      <w:r/>
    </w:p>
    <w:p>
      <w:pPr>
        <w:pStyle w:val="796"/>
        <w:ind w:firstLine="422"/>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zh-CN"/>
        </w:rPr>
      </w:r>
      <w:r/>
    </w:p>
    <w:p>
      <w:pPr>
        <w:pStyle w:val="796"/>
        <w:ind w:firstLine="420"/>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本公司愿就由贵公司组织实施的编号为 </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号的采购活动进行投标。本公司所提交的投标文件中所有关于投标资格的文件、证明和陈述均是真实的、准确的。若与真实情况不符，本公司愿意承担由此而产生的一切后果。</w:t>
      </w:r>
      <w:r>
        <w:rPr>
          <w:rFonts w:hint="eastAsia" w:ascii="宋体" w:hAnsi="宋体" w:cs="宋体"/>
          <w:color w:val="000000"/>
          <w:sz w:val="21"/>
          <w:szCs w:val="21"/>
          <w:highlight w:val="none"/>
          <w:lang w:val="zh-CN"/>
        </w:rPr>
      </w:r>
      <w:r/>
    </w:p>
    <w:p>
      <w:pPr>
        <w:pStyle w:val="796"/>
        <w:ind w:firstLine="422"/>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796"/>
        <w:ind w:firstLine="422"/>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796"/>
        <w:ind w:firstLine="422"/>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796"/>
        <w:ind w:firstLine="422"/>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投标人（公章）：</w:t>
      </w:r>
      <w:r>
        <w:rPr>
          <w:rFonts w:hint="eastAsia" w:ascii="宋体" w:hAnsi="宋体" w:cs="宋体"/>
          <w:color w:val="000000"/>
          <w:sz w:val="21"/>
          <w:szCs w:val="21"/>
          <w:highlight w:val="none"/>
          <w:lang w:val="zh-CN"/>
        </w:rPr>
      </w:r>
      <w:r/>
    </w:p>
    <w:p>
      <w:pPr>
        <w:pStyle w:val="796"/>
        <w:ind w:firstLine="422"/>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法定代表人或代理人：（签名或签章）</w:t>
      </w:r>
      <w:r>
        <w:rPr>
          <w:rFonts w:hint="eastAsia" w:ascii="宋体" w:hAnsi="宋体" w:cs="宋体"/>
          <w:color w:val="000000"/>
          <w:sz w:val="21"/>
          <w:szCs w:val="21"/>
          <w:highlight w:val="none"/>
          <w:lang w:val="zh-CN"/>
        </w:rPr>
      </w:r>
      <w:r/>
    </w:p>
    <w:p>
      <w:pPr>
        <w:pStyle w:val="796"/>
        <w:ind w:firstLine="422"/>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日期：        年     月     日</w:t>
      </w:r>
      <w:r>
        <w:rPr>
          <w:rFonts w:hint="eastAsia" w:ascii="宋体" w:hAnsi="宋体" w:cs="宋体"/>
          <w:color w:val="000000"/>
          <w:sz w:val="21"/>
          <w:szCs w:val="21"/>
          <w:highlight w:val="none"/>
          <w:lang w:val="zh-CN"/>
        </w:rPr>
      </w:r>
      <w:r/>
    </w:p>
    <w:p>
      <w:pPr>
        <w:pStyle w:val="796"/>
        <w:ind w:firstLine="2280"/>
        <w:jc w:val="both"/>
        <w:spacing w:line="360" w:lineRule="auto"/>
        <w:widowControl w:val="off"/>
        <w:rPr>
          <w:rFonts w:hint="eastAsia" w:ascii="宋体" w:hAnsi="宋体" w:cs="宋体"/>
          <w:color w:val="000000"/>
          <w:szCs w:val="24"/>
          <w:highlight w:val="none"/>
          <w:lang w:val="zh-CN"/>
        </w:rPr>
      </w:pPr>
      <w:r>
        <w:rPr>
          <w:rFonts w:hint="eastAsia" w:ascii="宋体" w:hAnsi="宋体" w:cs="宋体"/>
          <w:color w:val="000000"/>
          <w:szCs w:val="24"/>
          <w:highlight w:val="none"/>
          <w:lang w:val="zh-CN"/>
        </w:rPr>
      </w:r>
      <w:r/>
    </w:p>
    <w:p>
      <w:pPr>
        <w:pStyle w:val="796"/>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color w:val="000000"/>
          <w:szCs w:val="24"/>
          <w:highlight w:val="none"/>
          <w:lang w:val="zh-CN"/>
        </w:rPr>
        <w:br w:type="page" w:clear="all"/>
      </w:r>
      <w:r>
        <w:rPr>
          <w:rFonts w:hint="eastAsia" w:ascii="宋体" w:hAnsi="宋体" w:cs="宋体"/>
          <w:b/>
          <w:color w:val="000000"/>
          <w:sz w:val="21"/>
          <w:szCs w:val="21"/>
          <w:highlight w:val="none"/>
          <w:lang w:val="zh-CN"/>
        </w:rPr>
        <w:t xml:space="preserve">格式1</w:t>
      </w:r>
      <w:r>
        <w:rPr>
          <w:rFonts w:hint="eastAsia" w:ascii="宋体" w:hAnsi="宋体" w:cs="宋体"/>
          <w:b/>
          <w:color w:val="000000"/>
          <w:sz w:val="21"/>
          <w:szCs w:val="21"/>
          <w:highlight w:val="none"/>
          <w:lang w:val="en-US" w:eastAsia="zh-CN"/>
        </w:rPr>
        <w:t xml:space="preserve">3</w:t>
      </w:r>
      <w:r>
        <w:rPr>
          <w:rFonts w:hint="eastAsia" w:ascii="宋体" w:hAnsi="宋体" w:cs="宋体"/>
          <w:b/>
          <w:color w:val="000000"/>
          <w:sz w:val="21"/>
          <w:szCs w:val="21"/>
          <w:highlight w:val="none"/>
          <w:lang w:val="zh-CN"/>
        </w:rPr>
        <w:t xml:space="preserve">、</w:t>
      </w:r>
      <w:r>
        <w:rPr>
          <w:rFonts w:hint="eastAsia" w:ascii="宋体" w:hAnsi="宋体" w:cs="宋体"/>
          <w:b/>
          <w:color w:val="000000"/>
          <w:sz w:val="21"/>
          <w:szCs w:val="21"/>
          <w:highlight w:val="none"/>
        </w:rPr>
        <w:t xml:space="preserve">中小企业声明函</w:t>
      </w:r>
      <w:r>
        <w:rPr>
          <w:rFonts w:hint="eastAsia" w:ascii="宋体" w:hAnsi="宋体" w:cs="宋体"/>
          <w:b/>
          <w:bCs/>
          <w:color w:val="000000"/>
          <w:sz w:val="21"/>
          <w:szCs w:val="21"/>
          <w:highlight w:val="none"/>
          <w:lang w:val="zh-CN"/>
        </w:rPr>
      </w:r>
      <w:r/>
    </w:p>
    <w:p>
      <w:pPr>
        <w:pStyle w:val="796"/>
        <w:ind w:firstLine="640"/>
        <w:jc w:val="center"/>
        <w:spacing w:line="400" w:lineRule="exact"/>
        <w:rPr>
          <w:rFonts w:hint="eastAsia" w:ascii="宋体" w:hAnsi="宋体" w:cs="宋体"/>
          <w:b/>
          <w:color w:val="000000"/>
          <w:sz w:val="32"/>
          <w:szCs w:val="32"/>
          <w:highlight w:val="none"/>
          <w:lang w:val="zh-CN"/>
        </w:rPr>
      </w:pPr>
      <w:r>
        <w:rPr>
          <w:rFonts w:hint="eastAsia" w:ascii="宋体" w:hAnsi="宋体" w:cs="宋体"/>
          <w:b/>
          <w:color w:val="000000"/>
          <w:sz w:val="32"/>
          <w:szCs w:val="32"/>
          <w:highlight w:val="none"/>
          <w:lang w:val="zh-CN"/>
        </w:rPr>
      </w:r>
      <w:r/>
    </w:p>
    <w:p>
      <w:pPr>
        <w:pStyle w:val="796"/>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中小企业声明函（服务） </w:t>
      </w:r>
      <w:r>
        <w:rPr>
          <w:rFonts w:ascii="宋体" w:hAnsi="宋体" w:cs="宋体"/>
          <w:color w:val="000000"/>
          <w:sz w:val="21"/>
          <w:szCs w:val="21"/>
          <w:highlight w:val="none"/>
        </w:rPr>
      </w:r>
      <w:r/>
    </w:p>
    <w:p>
      <w:pPr>
        <w:pStyle w:val="796"/>
        <w:ind w:firstLine="424"/>
        <w:jc w:val="left"/>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本公司（或联合体）郑重声明，根据《政府采购促进中小企业发展管理办法》（财库﹝2020﹞46 号）的规定，本公司 （或联合体）参加</w:t>
      </w:r>
      <w:r>
        <w:rPr>
          <w:rFonts w:hint="eastAsia" w:ascii="宋体" w:hAnsi="宋体" w:cs="宋体"/>
          <w:color w:val="000000"/>
          <w:sz w:val="21"/>
          <w:szCs w:val="21"/>
          <w:highlight w:val="none"/>
          <w:u w:val="single"/>
        </w:rPr>
        <w:t xml:space="preserve">（单位名称）</w:t>
      </w:r>
      <w:r>
        <w:rPr>
          <w:rFonts w:hint="eastAsia" w:ascii="宋体" w:hAnsi="宋体" w:cs="宋体"/>
          <w:color w:val="000000"/>
          <w:sz w:val="21"/>
          <w:szCs w:val="21"/>
          <w:highlight w:val="none"/>
        </w:rPr>
        <w:t xml:space="preserve">的</w:t>
      </w:r>
      <w:r>
        <w:rPr>
          <w:rFonts w:hint="eastAsia" w:ascii="宋体" w:hAnsi="宋体" w:cs="宋体"/>
          <w:color w:val="000000"/>
          <w:sz w:val="21"/>
          <w:szCs w:val="21"/>
          <w:highlight w:val="none"/>
          <w:u w:val="single"/>
        </w:rPr>
        <w:t xml:space="preserve">（项目名称）</w:t>
      </w:r>
      <w:r>
        <w:rPr>
          <w:rFonts w:hint="eastAsia" w:ascii="宋体" w:hAnsi="宋体" w:cs="宋体"/>
          <w:color w:val="000000"/>
          <w:sz w:val="21"/>
          <w:szCs w:val="21"/>
          <w:highlight w:val="none"/>
        </w:rPr>
        <w:t xml:space="preserve">采购活动，服务全部由符合政策要求的中小企业承接。相关企业（含联合体中的中小企业、签订分包意向协议的中小企业）的具体情 况如下： </w:t>
      </w:r>
      <w:r>
        <w:rPr>
          <w:rFonts w:ascii="宋体" w:hAnsi="宋体" w:cs="宋体"/>
          <w:color w:val="000000"/>
          <w:sz w:val="21"/>
          <w:szCs w:val="21"/>
          <w:highlight w:val="none"/>
        </w:rPr>
      </w:r>
      <w:r/>
    </w:p>
    <w:p>
      <w:pPr>
        <w:pStyle w:val="796"/>
        <w:ind w:firstLine="424"/>
        <w:jc w:val="left"/>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 </w:t>
      </w:r>
      <w:r>
        <w:rPr>
          <w:rFonts w:hint="eastAsia" w:ascii="宋体" w:hAnsi="宋体" w:cs="宋体"/>
          <w:color w:val="000000"/>
          <w:sz w:val="21"/>
          <w:szCs w:val="21"/>
          <w:highlight w:val="none"/>
          <w:u w:val="single"/>
        </w:rPr>
        <w:t xml:space="preserve">（标的名称） </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w:t>
      </w:r>
      <w:r>
        <w:rPr>
          <w:rFonts w:hint="eastAsia" w:ascii="宋体" w:hAnsi="宋体"/>
          <w:color w:val="000000"/>
          <w:sz w:val="21"/>
          <w:szCs w:val="21"/>
          <w:highlight w:val="none"/>
          <w:lang w:val="en-US"/>
        </w:rPr>
        <w:t xml:space="preserve">其他未列明行业</w:t>
      </w:r>
      <w:r>
        <w:rPr>
          <w:rFonts w:hint="eastAsia" w:ascii="宋体" w:hAnsi="宋体" w:cs="宋体"/>
          <w:color w:val="000000"/>
          <w:sz w:val="21"/>
          <w:szCs w:val="21"/>
          <w:highlight w:val="none"/>
          <w:u w:val="single"/>
        </w:rPr>
        <w:t xml:space="preserve">）</w:t>
      </w:r>
      <w:r>
        <w:rPr>
          <w:rFonts w:hint="eastAsia" w:ascii="宋体" w:hAnsi="宋体" w:cs="宋体"/>
          <w:color w:val="000000"/>
          <w:sz w:val="21"/>
          <w:szCs w:val="21"/>
          <w:highlight w:val="none"/>
        </w:rPr>
        <w:t xml:space="preserve">； 承建（承接）企业为</w:t>
      </w:r>
      <w:r>
        <w:rPr>
          <w:rFonts w:hint="eastAsia" w:ascii="宋体" w:hAnsi="宋体" w:cs="宋体"/>
          <w:color w:val="000000"/>
          <w:sz w:val="21"/>
          <w:szCs w:val="21"/>
          <w:highlight w:val="none"/>
          <w:u w:val="single"/>
        </w:rPr>
        <w:t xml:space="preserve">（企业名称）</w:t>
      </w:r>
      <w:r>
        <w:rPr>
          <w:rFonts w:hint="eastAsia" w:ascii="宋体" w:hAnsi="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vertAlign w:val="superscript"/>
        </w:rPr>
        <w:t xml:space="preserve">1</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（中型企业、 小型企业、微型企业）</w:t>
      </w:r>
      <w:r>
        <w:rPr>
          <w:rFonts w:hint="eastAsia" w:ascii="宋体" w:hAnsi="宋体" w:cs="宋体"/>
          <w:color w:val="000000"/>
          <w:sz w:val="21"/>
          <w:szCs w:val="21"/>
          <w:highlight w:val="none"/>
        </w:rPr>
        <w:t xml:space="preserve">； </w:t>
      </w:r>
      <w:r>
        <w:rPr>
          <w:rFonts w:ascii="宋体" w:hAnsi="宋体" w:cs="宋体"/>
          <w:color w:val="000000"/>
          <w:sz w:val="21"/>
          <w:szCs w:val="21"/>
          <w:highlight w:val="none"/>
        </w:rPr>
      </w:r>
      <w:r/>
    </w:p>
    <w:p>
      <w:pPr>
        <w:pStyle w:val="796"/>
        <w:ind w:firstLine="424"/>
        <w:jc w:val="left"/>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cs="宋体"/>
          <w:color w:val="000000"/>
          <w:sz w:val="21"/>
          <w:szCs w:val="21"/>
          <w:highlight w:val="none"/>
        </w:rPr>
      </w:r>
      <w:r/>
    </w:p>
    <w:p>
      <w:pPr>
        <w:pStyle w:val="796"/>
        <w:ind w:firstLine="424"/>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企业名称（盖章）：</w:t>
      </w:r>
      <w:r>
        <w:rPr>
          <w:rFonts w:ascii="宋体" w:hAnsi="宋体" w:cs="宋体"/>
          <w:color w:val="000000"/>
          <w:sz w:val="21"/>
          <w:szCs w:val="21"/>
          <w:highlight w:val="none"/>
        </w:rPr>
      </w:r>
      <w:r/>
    </w:p>
    <w:p>
      <w:pPr>
        <w:pStyle w:val="796"/>
        <w:ind w:firstLine="4095"/>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日 期：</w:t>
      </w:r>
      <w:r>
        <w:rPr>
          <w:rFonts w:ascii="宋体" w:hAnsi="宋体" w:cs="宋体"/>
          <w:color w:val="000000"/>
          <w:sz w:val="21"/>
          <w:szCs w:val="21"/>
          <w:highlight w:val="none"/>
          <w:lang w:val="zh-CN"/>
        </w:rPr>
      </w:r>
      <w:r/>
    </w:p>
    <w:p>
      <w:pPr>
        <w:pStyle w:val="796"/>
        <w:jc w:val="center"/>
        <w:spacing w:line="360" w:lineRule="auto"/>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p>
      <w:pPr>
        <w:pStyle w:val="796"/>
        <w:jc w:val="center"/>
        <w:spacing w:line="360" w:lineRule="auto"/>
        <w:rPr>
          <w:rFonts w:ascii="宋体" w:hAnsi="宋体" w:cs="宋体"/>
          <w:color w:val="000000"/>
          <w:sz w:val="32"/>
          <w:szCs w:val="32"/>
          <w:highlight w:val="none"/>
          <w:lang w:val="zh-CN"/>
        </w:rPr>
      </w:pPr>
      <w:r>
        <w:rPr>
          <w:rFonts w:ascii="宋体" w:hAnsi="宋体" w:cs="宋体"/>
          <w:color w:val="000000"/>
          <w:sz w:val="32"/>
          <w:szCs w:val="32"/>
          <w:highlight w:val="none"/>
          <w:lang w:val="zh-CN"/>
        </w:rPr>
      </w:r>
      <w:r/>
    </w:p>
    <w:p>
      <w:pPr>
        <w:pStyle w:val="1313"/>
        <w:ind w:firstLine="422"/>
        <w:rPr>
          <w:rFonts w:cs="宋体"/>
          <w:color w:val="000000"/>
          <w:highlight w:val="none"/>
        </w:rPr>
      </w:pPr>
      <w:r>
        <w:rPr>
          <w:rFonts w:hint="eastAsia" w:cs="宋体"/>
          <w:b/>
          <w:bCs/>
          <w:color w:val="000000"/>
          <w:sz w:val="21"/>
          <w:szCs w:val="21"/>
          <w:highlight w:val="none"/>
        </w:rPr>
        <w:t xml:space="preserve">备注：从业人员、营业收入、资产总额填报上一年度数据，无上一年度数据的新成立企业可不填报，如未对（中型企业、小型企业、微型企业）进行勾选，视同非小微企业，不可享受相应优惠</w:t>
      </w:r>
      <w:r>
        <w:rPr>
          <w:rFonts w:hint="eastAsia" w:cs="宋体"/>
          <w:color w:val="000000"/>
          <w:sz w:val="21"/>
          <w:szCs w:val="21"/>
          <w:highlight w:val="none"/>
        </w:rPr>
        <w:t xml:space="preserve">。</w:t>
      </w:r>
      <w:r>
        <w:rPr>
          <w:rFonts w:cs="宋体"/>
          <w:color w:val="000000"/>
          <w:highlight w:val="none"/>
        </w:rPr>
      </w:r>
      <w:r/>
    </w:p>
    <w:p>
      <w:pPr>
        <w:pStyle w:val="796"/>
        <w:jc w:val="left"/>
        <w:spacing w:line="360" w:lineRule="auto"/>
        <w:rPr>
          <w:rFonts w:ascii="宋体" w:hAnsi="宋体" w:cs="宋体"/>
          <w:color w:val="000000"/>
          <w:highlight w:val="none"/>
        </w:rPr>
      </w:pPr>
      <w:r>
        <w:rPr>
          <w:rFonts w:ascii="宋体" w:hAnsi="宋体" w:cs="宋体"/>
          <w:color w:val="000000"/>
          <w:highlight w:val="none"/>
        </w:rPr>
      </w:r>
      <w:r/>
    </w:p>
    <w:p>
      <w:pPr>
        <w:pStyle w:val="796"/>
        <w:jc w:val="center"/>
        <w:spacing w:line="360" w:lineRule="auto"/>
        <w:rPr>
          <w:rFonts w:ascii="宋体" w:hAnsi="宋体" w:cs="宋体"/>
          <w:color w:val="000000"/>
          <w:sz w:val="32"/>
          <w:szCs w:val="32"/>
          <w:highlight w:val="none"/>
          <w:lang w:val="zh-CN"/>
        </w:rPr>
      </w:pPr>
      <w:r>
        <w:rPr>
          <w:rFonts w:ascii="宋体" w:hAnsi="宋体" w:cs="宋体"/>
          <w:color w:val="000000"/>
          <w:sz w:val="32"/>
          <w:szCs w:val="32"/>
          <w:highlight w:val="none"/>
          <w:lang w:val="zh-CN"/>
        </w:rPr>
      </w:r>
      <w:r/>
    </w:p>
    <w:p>
      <w:pPr>
        <w:pStyle w:val="796"/>
        <w:ind w:firstLine="21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rPr>
          <w:rFonts w:hint="eastAsia" w:ascii="宋体" w:hAnsi="宋体" w:eastAsia="宋体" w:cs="宋体"/>
          <w:b/>
          <w:color w:val="000000"/>
          <w:sz w:val="21"/>
          <w:szCs w:val="21"/>
          <w:highlight w:val="none"/>
        </w:rPr>
        <w:t xml:space="preserve">格式1</w:t>
      </w:r>
      <w:r>
        <w:rPr>
          <w:rFonts w:hint="eastAsia" w:ascii="宋体" w:hAnsi="宋体" w:eastAsia="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rPr>
        <w:t xml:space="preserve">、残疾人福利性单位声明函</w:t>
      </w:r>
      <w:r>
        <w:rPr>
          <w:rFonts w:hint="eastAsia" w:ascii="宋体" w:hAnsi="宋体" w:cs="宋体"/>
          <w:color w:val="000000"/>
          <w:sz w:val="21"/>
          <w:szCs w:val="21"/>
          <w:highlight w:val="none"/>
        </w:rPr>
      </w:r>
      <w:r/>
    </w:p>
    <w:p>
      <w:pPr>
        <w:pStyle w:val="796"/>
        <w:ind w:firstLine="664"/>
        <w:jc w:val="center"/>
        <w:spacing w:line="580" w:lineRule="exact"/>
        <w:rPr>
          <w:rFonts w:hint="eastAsia" w:ascii="宋体" w:hAnsi="宋体" w:cs="宋体"/>
          <w:b/>
          <w:color w:val="000000"/>
          <w:spacing w:val="6"/>
          <w:sz w:val="32"/>
          <w:szCs w:val="32"/>
          <w:highlight w:val="none"/>
        </w:rPr>
      </w:pPr>
      <w:r/>
      <w:bookmarkStart w:id="6" w:name="OLE_LINK13"/>
      <w:r/>
      <w:bookmarkStart w:id="7" w:name="OLE_LINK14"/>
      <w:r>
        <w:rPr>
          <w:rFonts w:hint="eastAsia" w:ascii="宋体" w:hAnsi="宋体" w:cs="宋体"/>
          <w:b/>
          <w:color w:val="000000"/>
          <w:spacing w:val="6"/>
          <w:sz w:val="32"/>
          <w:szCs w:val="32"/>
          <w:highlight w:val="none"/>
        </w:rPr>
      </w:r>
      <w:r/>
    </w:p>
    <w:p>
      <w:pPr>
        <w:pStyle w:val="796"/>
        <w:ind w:firstLine="667"/>
        <w:jc w:val="center"/>
        <w:spacing w:line="580" w:lineRule="exact"/>
        <w:rPr>
          <w:rFonts w:hint="eastAsia" w:ascii="宋体" w:hAnsi="宋体" w:cs="宋体"/>
          <w:b/>
          <w:color w:val="000000"/>
          <w:spacing w:val="6"/>
          <w:sz w:val="32"/>
          <w:szCs w:val="32"/>
          <w:highlight w:val="none"/>
        </w:rPr>
      </w:pPr>
      <w:r>
        <w:rPr>
          <w:rFonts w:hint="eastAsia" w:ascii="宋体" w:hAnsi="宋体" w:cs="宋体"/>
          <w:b/>
          <w:color w:val="000000"/>
          <w:spacing w:val="6"/>
          <w:sz w:val="32"/>
          <w:szCs w:val="32"/>
          <w:highlight w:val="none"/>
        </w:rPr>
        <w:t xml:space="preserve">残疾人福利性单位声明函</w:t>
      </w:r>
      <w:bookmarkEnd w:id="6"/>
      <w:r/>
      <w:bookmarkEnd w:id="7"/>
      <w:r>
        <w:rPr>
          <w:rFonts w:hint="eastAsia" w:ascii="宋体" w:hAnsi="宋体" w:cs="宋体"/>
          <w:b/>
          <w:color w:val="000000"/>
          <w:spacing w:val="6"/>
          <w:sz w:val="32"/>
          <w:szCs w:val="32"/>
          <w:highlight w:val="none"/>
        </w:rPr>
      </w:r>
      <w:r/>
    </w:p>
    <w:p>
      <w:pPr>
        <w:pStyle w:val="796"/>
        <w:ind w:firstLine="444"/>
        <w:spacing w:line="580" w:lineRule="exact"/>
        <w:rPr>
          <w:rFonts w:hint="eastAsia" w:ascii="宋体" w:hAnsi="宋体" w:cs="宋体"/>
          <w:b/>
          <w:color w:val="000000"/>
          <w:spacing w:val="6"/>
          <w:szCs w:val="32"/>
          <w:highlight w:val="none"/>
        </w:rPr>
      </w:pPr>
      <w:r>
        <w:rPr>
          <w:rFonts w:hint="eastAsia" w:ascii="宋体" w:hAnsi="宋体" w:cs="宋体"/>
          <w:b/>
          <w:color w:val="000000"/>
          <w:spacing w:val="6"/>
          <w:szCs w:val="32"/>
          <w:highlight w:val="none"/>
        </w:rPr>
      </w:r>
      <w:r/>
    </w:p>
    <w:p>
      <w:pPr>
        <w:pStyle w:val="796"/>
        <w:ind w:firstLine="420"/>
        <w:spacing w:line="5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r>
        <w:rPr>
          <w:rFonts w:hint="eastAsia" w:ascii="宋体" w:hAnsi="宋体" w:cs="宋体"/>
          <w:color w:val="000000"/>
          <w:sz w:val="21"/>
          <w:szCs w:val="21"/>
          <w:highlight w:val="none"/>
        </w:rPr>
      </w:r>
      <w:r/>
    </w:p>
    <w:p>
      <w:pPr>
        <w:pStyle w:val="796"/>
        <w:ind w:firstLine="420"/>
        <w:spacing w:line="5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本单位对上述声明的真实性负责。如有虚假，将依法承担相应责任。</w:t>
      </w:r>
      <w:r>
        <w:rPr>
          <w:rFonts w:hint="eastAsia" w:ascii="宋体" w:hAnsi="宋体" w:cs="宋体"/>
          <w:color w:val="000000"/>
          <w:sz w:val="21"/>
          <w:szCs w:val="21"/>
          <w:highlight w:val="none"/>
        </w:rPr>
      </w:r>
      <w:r/>
    </w:p>
    <w:p>
      <w:pPr>
        <w:pStyle w:val="796"/>
        <w:ind w:firstLine="420"/>
        <w:spacing w:line="5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96"/>
        <w:ind w:firstLine="420"/>
        <w:spacing w:line="5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96"/>
        <w:ind w:right="1560" w:firstLine="420"/>
        <w:jc w:val="right"/>
        <w:spacing w:line="580" w:lineRule="exact"/>
        <w:tabs>
          <w:tab w:val="left" w:pos="486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单位名称（盖章）：</w:t>
      </w:r>
      <w:r>
        <w:rPr>
          <w:rFonts w:hint="eastAsia" w:ascii="宋体" w:hAnsi="宋体" w:cs="宋体"/>
          <w:color w:val="000000"/>
          <w:sz w:val="21"/>
          <w:szCs w:val="21"/>
          <w:highlight w:val="none"/>
        </w:rPr>
      </w:r>
      <w:r/>
    </w:p>
    <w:p>
      <w:pPr>
        <w:pStyle w:val="796"/>
        <w:ind w:right="1560" w:firstLine="420"/>
        <w:jc w:val="right"/>
        <w:spacing w:line="580" w:lineRule="exact"/>
        <w:tabs>
          <w:tab w:val="left" w:pos="486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日  期：</w:t>
      </w:r>
      <w:r>
        <w:rPr>
          <w:rFonts w:hint="eastAsia" w:ascii="宋体" w:hAnsi="宋体" w:cs="宋体"/>
          <w:color w:val="000000"/>
          <w:sz w:val="21"/>
          <w:szCs w:val="21"/>
          <w:highlight w:val="none"/>
        </w:rPr>
      </w:r>
      <w:r/>
    </w:p>
    <w:p>
      <w:pPr>
        <w:pStyle w:val="796"/>
        <w:ind w:firstLine="422"/>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96"/>
        <w:ind w:firstLine="422"/>
        <w:jc w:val="both"/>
        <w:spacing w:line="360" w:lineRule="auto"/>
        <w:widowControl w:val="off"/>
        <w:rPr>
          <w:rFonts w:hint="eastAsia" w:ascii="宋体" w:hAnsi="宋体" w:cs="宋体"/>
          <w:color w:val="000000"/>
          <w:szCs w:val="24"/>
          <w:highlight w:val="none"/>
        </w:rPr>
      </w:pPr>
      <w:r>
        <w:rPr>
          <w:rFonts w:hint="eastAsia" w:ascii="宋体" w:hAnsi="宋体" w:cs="宋体"/>
          <w:color w:val="000000"/>
          <w:szCs w:val="24"/>
          <w:highlight w:val="none"/>
        </w:rPr>
      </w:r>
      <w:r/>
    </w:p>
    <w:p>
      <w:pPr>
        <w:pStyle w:val="796"/>
        <w:ind w:firstLine="420"/>
        <w:jc w:val="center"/>
        <w:spacing w:line="360" w:lineRule="auto"/>
        <w:widowControl w:val="off"/>
        <w:rPr>
          <w:rFonts w:hint="eastAsia" w:ascii="宋体" w:hAnsi="宋体" w:cs="宋体"/>
          <w:b/>
          <w:bCs/>
          <w:color w:val="000000"/>
          <w:sz w:val="21"/>
          <w:szCs w:val="21"/>
          <w:highlight w:val="none"/>
        </w:rPr>
        <w:outlineLvl w:val="0"/>
      </w:pPr>
      <w:r>
        <w:rPr>
          <w:rFonts w:hint="eastAsia" w:ascii="宋体" w:hAnsi="宋体" w:cs="宋体"/>
          <w:b/>
          <w:bCs/>
          <w:color w:val="000000"/>
          <w:sz w:val="21"/>
          <w:szCs w:val="21"/>
          <w:highlight w:val="none"/>
        </w:rPr>
      </w:r>
      <w:r/>
    </w:p>
    <w:p>
      <w:pPr>
        <w:pStyle w:val="796"/>
        <w:ind w:firstLine="422"/>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w:t>
      </w:r>
      <w:r>
        <w:rPr>
          <w:rFonts w:hint="eastAsia" w:ascii="宋体" w:hAnsi="宋体" w:cs="宋体"/>
          <w:color w:val="000000"/>
          <w:sz w:val="21"/>
          <w:szCs w:val="21"/>
          <w:highlight w:val="none"/>
        </w:rPr>
      </w:r>
      <w:r/>
    </w:p>
    <w:p>
      <w:pPr>
        <w:pStyle w:val="796"/>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1.</w:t>
      </w:r>
      <w:r>
        <w:rPr>
          <w:rFonts w:hint="eastAsia" w:ascii="宋体" w:hAnsi="宋体" w:cs="宋体"/>
          <w:color w:val="000000"/>
          <w:sz w:val="21"/>
          <w:szCs w:val="21"/>
          <w:highlight w:val="none"/>
        </w:rPr>
        <w:t xml:space="preserve">残疾人福利性单位视同小型、微型企业，享受评审中价格扣除等促进中小企业发展的政府采购政策。</w:t>
      </w:r>
      <w:r>
        <w:rPr>
          <w:rFonts w:hint="eastAsia" w:ascii="宋体" w:hAnsi="宋体" w:cs="宋体"/>
          <w:color w:val="000000"/>
          <w:sz w:val="21"/>
          <w:szCs w:val="21"/>
          <w:highlight w:val="none"/>
        </w:rPr>
      </w:r>
      <w:r/>
    </w:p>
    <w:p>
      <w:pPr>
        <w:pStyle w:val="796"/>
        <w:ind w:firstLine="420"/>
        <w:spacing w:line="400" w:lineRule="exact"/>
        <w:tabs>
          <w:tab w:val="left" w:pos="720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2.</w:t>
      </w:r>
      <w:r>
        <w:rPr>
          <w:rFonts w:hint="eastAsia" w:ascii="宋体" w:hAnsi="宋体" w:cs="宋体"/>
          <w:color w:val="000000"/>
          <w:sz w:val="21"/>
          <w:szCs w:val="21"/>
          <w:highlight w:val="none"/>
        </w:rPr>
        <w:t xml:space="preserve">残疾人福利性单位属于小型、微型企业的，不重复享受政策。</w:t>
      </w:r>
      <w:r>
        <w:rPr>
          <w:rFonts w:hint="eastAsia" w:ascii="宋体" w:hAnsi="宋体" w:cs="宋体"/>
          <w:color w:val="000000"/>
          <w:sz w:val="21"/>
          <w:szCs w:val="21"/>
          <w:highlight w:val="none"/>
        </w:rPr>
      </w:r>
      <w:r/>
    </w:p>
    <w:p>
      <w:pPr>
        <w:pStyle w:val="1081"/>
        <w:ind w:firstLine="643"/>
        <w:jc w:val="center"/>
        <w:spacing w:line="360" w:lineRule="auto"/>
        <w:rPr>
          <w:rFonts w:hint="eastAsia" w:hAnsi="宋体" w:eastAsia="宋体" w:cs="宋体"/>
          <w:b/>
          <w:bCs/>
          <w:color w:val="000000"/>
          <w:sz w:val="32"/>
          <w:szCs w:val="32"/>
          <w:highlight w:val="none"/>
        </w:rPr>
        <w:outlineLvl w:val="1"/>
      </w:pPr>
      <w:r>
        <w:rPr>
          <w:rFonts w:hint="eastAsia" w:ascii="宋体" w:hAnsi="宋体" w:cs="宋体"/>
          <w:color w:val="000000"/>
          <w:sz w:val="21"/>
          <w:szCs w:val="21"/>
          <w:highlight w:val="none"/>
        </w:rPr>
        <w:br w:type="page" w:clear="all"/>
      </w:r>
      <w:bookmarkEnd w:id="2"/>
      <w:r/>
      <w:bookmarkStart w:id="8" w:name="_Hlk124939226"/>
      <w:r>
        <w:rPr>
          <w:rFonts w:hint="eastAsia" w:hAnsi="宋体" w:eastAsia="宋体" w:cs="宋体"/>
          <w:b/>
          <w:bCs/>
          <w:color w:val="000000"/>
          <w:sz w:val="32"/>
          <w:szCs w:val="32"/>
          <w:highlight w:val="none"/>
        </w:rPr>
        <w:t xml:space="preserve">第四章  招标书</w:t>
      </w:r>
      <w:r>
        <w:rPr>
          <w:rFonts w:hint="eastAsia" w:hAnsi="宋体" w:eastAsia="宋体" w:cs="宋体"/>
          <w:b/>
          <w:bCs/>
          <w:color w:val="000000"/>
          <w:sz w:val="32"/>
          <w:szCs w:val="32"/>
          <w:highlight w:val="none"/>
        </w:rPr>
      </w:r>
      <w:r/>
    </w:p>
    <w:p>
      <w:pPr>
        <w:pStyle w:val="796"/>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受</w:t>
      </w:r>
      <w:r>
        <w:rPr>
          <w:rFonts w:hint="eastAsia" w:ascii="宋体" w:hAnsi="宋体" w:cs="宋体"/>
          <w:color w:val="000000"/>
          <w:sz w:val="21"/>
          <w:szCs w:val="21"/>
          <w:highlight w:val="none"/>
          <w:lang w:eastAsia="zh-CN"/>
        </w:rPr>
        <w:t xml:space="preserve">江苏省吴江东太湖生态旅游度假区管理办公室</w:t>
      </w:r>
      <w:r>
        <w:rPr>
          <w:rFonts w:hint="eastAsia" w:ascii="宋体" w:hAnsi="宋体" w:cs="宋体"/>
          <w:color w:val="000000"/>
          <w:sz w:val="21"/>
          <w:szCs w:val="21"/>
          <w:highlight w:val="none"/>
        </w:rPr>
        <w:t xml:space="preserve">之委托，</w:t>
      </w:r>
      <w:r>
        <w:rPr>
          <w:rFonts w:hint="eastAsia" w:ascii="宋体" w:hAnsi="宋体" w:cs="宋体"/>
          <w:color w:val="000000"/>
          <w:sz w:val="21"/>
          <w:szCs w:val="21"/>
          <w:highlight w:val="none"/>
          <w:lang w:eastAsia="zh-CN"/>
        </w:rPr>
        <w:t xml:space="preserve">苏州市东易工程招投标咨询有限公司</w:t>
      </w:r>
      <w:r>
        <w:rPr>
          <w:rFonts w:hint="eastAsia" w:ascii="宋体" w:hAnsi="宋体" w:cs="宋体"/>
          <w:color w:val="000000"/>
          <w:sz w:val="21"/>
          <w:szCs w:val="21"/>
          <w:highlight w:val="none"/>
        </w:rPr>
        <w:t xml:space="preserve">作为采购代理机构，对其拟采购的</w:t>
      </w:r>
      <w:r>
        <w:rPr>
          <w:rFonts w:hint="eastAsia" w:ascii="宋体" w:hAnsi="宋体" w:cs="宋体"/>
          <w:color w:val="000000"/>
          <w:sz w:val="21"/>
          <w:szCs w:val="21"/>
          <w:highlight w:val="none"/>
          <w:lang w:eastAsia="zh-CN"/>
        </w:rPr>
        <w:t xml:space="preserve">东太湖大厦食堂食材采购和配送服务</w:t>
      </w:r>
      <w:r>
        <w:rPr>
          <w:rFonts w:hint="eastAsia" w:ascii="宋体" w:hAnsi="宋体" w:cs="宋体"/>
          <w:color w:val="000000"/>
          <w:sz w:val="21"/>
          <w:szCs w:val="21"/>
          <w:highlight w:val="none"/>
        </w:rPr>
        <w:t xml:space="preserve">进行国内公开招标采购。欢迎符合采购公告资格要求的供应商前来报名参加投标。</w:t>
      </w:r>
      <w:r>
        <w:rPr>
          <w:rFonts w:hint="eastAsia" w:ascii="宋体" w:hAnsi="宋体" w:cs="宋体"/>
          <w:color w:val="000000"/>
          <w:sz w:val="21"/>
          <w:szCs w:val="21"/>
          <w:highlight w:val="none"/>
        </w:rPr>
      </w:r>
      <w:r/>
    </w:p>
    <w:p>
      <w:pPr>
        <w:pStyle w:val="796"/>
        <w:spacing w:line="40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一、采购编号：</w:t>
      </w:r>
      <w:r>
        <w:rPr>
          <w:rFonts w:hint="eastAsia" w:ascii="宋体" w:hAnsi="宋体" w:eastAsia="宋体" w:cs="宋体"/>
          <w:color w:val="000000"/>
          <w:sz w:val="21"/>
          <w:szCs w:val="21"/>
          <w:highlight w:val="none"/>
          <w:lang w:eastAsia="zh-CN"/>
        </w:rPr>
        <w:t xml:space="preserve">JSZC-320509-SZDY-G2026-0002</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rPr>
      </w:r>
      <w:r/>
    </w:p>
    <w:p>
      <w:pPr>
        <w:pStyle w:val="796"/>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rPr>
        <w:t xml:space="preserve">二、项目名称：</w:t>
      </w:r>
      <w:r>
        <w:rPr>
          <w:rFonts w:hint="eastAsia" w:ascii="宋体" w:hAnsi="宋体" w:eastAsia="宋体" w:cs="宋体"/>
          <w:color w:val="000000"/>
          <w:sz w:val="21"/>
          <w:szCs w:val="21"/>
          <w:highlight w:val="none"/>
          <w:lang w:eastAsia="zh-CN"/>
        </w:rPr>
        <w:t xml:space="preserve">东太湖大厦食堂食材采购和配送服务</w:t>
      </w:r>
      <w:r>
        <w:rPr>
          <w:rFonts w:hint="eastAsia" w:ascii="宋体" w:hAnsi="宋体" w:eastAsia="宋体" w:cs="宋体"/>
          <w:color w:val="000000"/>
          <w:sz w:val="21"/>
          <w:szCs w:val="21"/>
          <w:highlight w:val="none"/>
          <w:lang w:eastAsia="zh-CN"/>
        </w:rPr>
      </w:r>
      <w:r/>
    </w:p>
    <w:p>
      <w:pPr>
        <w:pStyle w:val="796"/>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rPr>
        <w:t xml:space="preserve">三、项目预算：</w:t>
      </w:r>
      <w:r>
        <w:rPr>
          <w:rFonts w:hint="eastAsia" w:ascii="宋体" w:hAnsi="宋体" w:eastAsia="宋体" w:cs="宋体"/>
          <w:color w:val="000000"/>
          <w:sz w:val="21"/>
          <w:szCs w:val="21"/>
          <w:highlight w:val="none"/>
          <w:lang w:eastAsia="zh-CN"/>
        </w:rPr>
        <w:t xml:space="preserve">人民币柒佰万元整（￥7000000.00）</w:t>
      </w:r>
      <w:r>
        <w:rPr>
          <w:rFonts w:hint="eastAsia" w:ascii="宋体" w:hAnsi="宋体" w:eastAsia="宋体" w:cs="宋体"/>
          <w:color w:val="000000"/>
          <w:sz w:val="21"/>
          <w:szCs w:val="21"/>
          <w:highlight w:val="none"/>
          <w:lang w:eastAsia="zh-CN"/>
        </w:rPr>
      </w:r>
      <w:r/>
    </w:p>
    <w:p>
      <w:pPr>
        <w:pStyle w:val="796"/>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一标段：鲜肉类：人民币壹佰伍拾万元整（¥：1500000.00元）</w:t>
      </w:r>
      <w:r>
        <w:rPr>
          <w:rFonts w:hint="eastAsia" w:ascii="宋体" w:hAnsi="宋体" w:eastAsia="宋体" w:cs="宋体"/>
          <w:color w:val="000000"/>
          <w:sz w:val="21"/>
          <w:szCs w:val="21"/>
          <w:highlight w:val="none"/>
          <w:lang w:val="en-US" w:eastAsia="zh-CN"/>
        </w:rPr>
      </w:r>
      <w:r/>
    </w:p>
    <w:p>
      <w:pPr>
        <w:pStyle w:val="796"/>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二标段：蔬菜（含豆制品）：人民币壹佰伍拾万元整（¥：1500000.00元）</w:t>
      </w:r>
      <w:r>
        <w:rPr>
          <w:rFonts w:hint="eastAsia" w:ascii="宋体" w:hAnsi="宋体" w:eastAsia="宋体" w:cs="宋体"/>
          <w:color w:val="000000"/>
          <w:sz w:val="21"/>
          <w:szCs w:val="21"/>
          <w:highlight w:val="none"/>
          <w:lang w:val="en-US" w:eastAsia="zh-CN"/>
        </w:rPr>
      </w:r>
      <w:r/>
    </w:p>
    <w:p>
      <w:pPr>
        <w:pStyle w:val="796"/>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三标段：米、面、粮油、调料干货：人民币壹佰贰拾万元整（¥：1200000.00元）</w:t>
      </w:r>
      <w:r>
        <w:rPr>
          <w:rFonts w:hint="eastAsia" w:ascii="宋体" w:hAnsi="宋体" w:eastAsia="宋体" w:cs="宋体"/>
          <w:color w:val="000000"/>
          <w:sz w:val="21"/>
          <w:szCs w:val="21"/>
          <w:highlight w:val="none"/>
          <w:lang w:val="en-US" w:eastAsia="zh-CN"/>
        </w:rPr>
      </w:r>
      <w:r/>
    </w:p>
    <w:p>
      <w:pPr>
        <w:pStyle w:val="796"/>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四标段：水产类：人民币壹佰万元整（¥：1000000.00元）</w:t>
      </w:r>
      <w:r>
        <w:rPr>
          <w:rFonts w:hint="eastAsia" w:ascii="宋体" w:hAnsi="宋体" w:eastAsia="宋体" w:cs="宋体"/>
          <w:color w:val="000000"/>
          <w:sz w:val="21"/>
          <w:szCs w:val="21"/>
          <w:highlight w:val="none"/>
          <w:lang w:val="en-US" w:eastAsia="zh-CN"/>
        </w:rPr>
      </w:r>
      <w:r/>
    </w:p>
    <w:p>
      <w:pPr>
        <w:pStyle w:val="796"/>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五标段：冻  品：人民币壹佰万元整（¥：1000000.00元）</w:t>
      </w:r>
      <w:r>
        <w:rPr>
          <w:rFonts w:hint="eastAsia" w:ascii="宋体" w:hAnsi="宋体" w:eastAsia="宋体" w:cs="宋体"/>
          <w:color w:val="000000"/>
          <w:sz w:val="21"/>
          <w:szCs w:val="21"/>
          <w:highlight w:val="none"/>
          <w:lang w:val="en-US" w:eastAsia="zh-CN"/>
        </w:rPr>
      </w:r>
      <w:r/>
    </w:p>
    <w:p>
      <w:pPr>
        <w:pStyle w:val="796"/>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六标段：家禽类（含蛋类）：人民币捌拾万元整（¥：800000.00元）</w:t>
      </w:r>
      <w:r>
        <w:rPr>
          <w:rFonts w:hint="eastAsia" w:ascii="宋体" w:hAnsi="宋体" w:eastAsia="宋体" w:cs="宋体"/>
          <w:color w:val="000000"/>
          <w:sz w:val="21"/>
          <w:szCs w:val="21"/>
          <w:highlight w:val="none"/>
          <w:lang w:val="en-US" w:eastAsia="zh-CN"/>
        </w:rPr>
      </w:r>
      <w:r/>
    </w:p>
    <w:p>
      <w:pPr>
        <w:pStyle w:val="796"/>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最高限价：</w:t>
      </w:r>
      <w:r>
        <w:rPr>
          <w:rFonts w:hint="eastAsia" w:ascii="宋体" w:hAnsi="宋体" w:eastAsia="宋体" w:cs="宋体"/>
          <w:color w:val="000000"/>
          <w:sz w:val="21"/>
          <w:szCs w:val="21"/>
          <w:highlight w:val="none"/>
          <w:lang w:eastAsia="zh-CN"/>
        </w:rPr>
        <w:t xml:space="preserve">人民币柒佰万元整（￥7000000.00）</w:t>
      </w:r>
      <w:r>
        <w:rPr>
          <w:rFonts w:hint="eastAsia" w:ascii="宋体" w:hAnsi="宋体" w:eastAsia="宋体" w:cs="宋体"/>
          <w:color w:val="000000"/>
          <w:sz w:val="21"/>
          <w:szCs w:val="21"/>
          <w:highlight w:val="none"/>
          <w:lang w:eastAsia="zh-CN"/>
        </w:rPr>
      </w:r>
      <w:r/>
    </w:p>
    <w:p>
      <w:pPr>
        <w:pStyle w:val="796"/>
        <w:numPr>
          <w:ilvl w:val="0"/>
          <w:numId w:val="0"/>
        </w:numPr>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lang w:eastAsia="zh-CN"/>
        </w:rPr>
        <w:t xml:space="preserve">合同履行期限：</w:t>
      </w:r>
      <w:r>
        <w:rPr>
          <w:rFonts w:hint="eastAsia" w:ascii="宋体" w:hAnsi="宋体" w:eastAsia="宋体" w:cs="宋体"/>
          <w:color w:val="000000"/>
          <w:sz w:val="21"/>
          <w:szCs w:val="21"/>
          <w:highlight w:val="none"/>
          <w:lang w:val="zh-CN" w:eastAsia="zh-CN" w:bidi="ar-SA"/>
        </w:rPr>
        <w:t xml:space="preserve">自合同签订之日起一年或至实际结算金额达到对应采购包预算金额之日止（以先到者为准），具体按采购单位采购需要进行安排，按实结算。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rPr>
          <w:rFonts w:hint="eastAsia" w:ascii="宋体" w:hAnsi="宋体" w:eastAsia="宋体" w:cs="宋体"/>
          <w:color w:val="000000"/>
          <w:sz w:val="21"/>
          <w:szCs w:val="21"/>
          <w:highlight w:val="none"/>
          <w:lang w:eastAsia="zh-CN"/>
        </w:rPr>
      </w:r>
      <w:r/>
    </w:p>
    <w:p>
      <w:pPr>
        <w:pStyle w:val="796"/>
        <w:numPr>
          <w:ilvl w:val="0"/>
          <w:numId w:val="0"/>
        </w:numPr>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rPr>
        <w:t xml:space="preserve">采购</w:t>
      </w:r>
      <w:r>
        <w:rPr>
          <w:rFonts w:hint="eastAsia" w:ascii="宋体" w:hAnsi="宋体" w:eastAsia="宋体" w:cs="宋体"/>
          <w:b/>
          <w:bCs/>
          <w:color w:val="000000"/>
          <w:sz w:val="21"/>
          <w:szCs w:val="21"/>
          <w:highlight w:val="none"/>
          <w:lang w:val="en-US" w:eastAsia="zh-CN"/>
        </w:rPr>
        <w:t xml:space="preserve">项目</w:t>
      </w:r>
      <w:r>
        <w:rPr>
          <w:rFonts w:hint="eastAsia" w:ascii="宋体" w:hAnsi="宋体" w:eastAsia="宋体" w:cs="宋体"/>
          <w:b/>
          <w:bCs/>
          <w:color w:val="000000"/>
          <w:sz w:val="21"/>
          <w:szCs w:val="21"/>
          <w:highlight w:val="none"/>
        </w:rPr>
        <w:t xml:space="preserve">要求：</w:t>
      </w:r>
      <w:r>
        <w:rPr>
          <w:rFonts w:hint="eastAsia" w:ascii="宋体" w:hAnsi="宋体" w:eastAsia="宋体" w:cs="宋体"/>
          <w:b/>
          <w:bCs/>
          <w:color w:val="000000"/>
          <w:sz w:val="21"/>
          <w:szCs w:val="21"/>
          <w:highlight w:val="none"/>
        </w:rPr>
      </w:r>
      <w:r/>
    </w:p>
    <w:p>
      <w:pPr>
        <w:pStyle w:val="796"/>
        <w:jc w:val="both"/>
        <w:spacing w:line="400" w:lineRule="exact"/>
        <w:widowControl w:val="off"/>
        <w:tabs>
          <w:tab w:val="left" w:pos="420" w:leader="none"/>
        </w:tabs>
        <w:rPr>
          <w:rFonts w:hint="eastAsia" w:ascii="宋体" w:hAnsi="宋体" w:eastAsia="宋体" w:cs="宋体"/>
          <w:b/>
          <w:color w:val="000000"/>
          <w:sz w:val="21"/>
          <w:szCs w:val="21"/>
          <w:highlight w:val="none"/>
        </w:rPr>
      </w:pPr>
      <w:r/>
      <w:bookmarkEnd w:id="8"/>
      <w:r>
        <w:rPr>
          <w:rFonts w:hint="eastAsia" w:ascii="宋体" w:hAnsi="宋体" w:eastAsia="宋体" w:cs="宋体"/>
          <w:b/>
          <w:color w:val="000000"/>
          <w:sz w:val="21"/>
          <w:szCs w:val="21"/>
          <w:highlight w:val="none"/>
        </w:rPr>
        <w:t xml:space="preserve">（一）项目概况：</w:t>
      </w:r>
      <w:r>
        <w:rPr>
          <w:rFonts w:hint="eastAsia" w:ascii="宋体" w:hAnsi="宋体" w:eastAsia="宋体" w:cs="宋体"/>
          <w:b/>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为充分保障人员就餐供应，保证食堂物资的食品安全和卫生，现向社会采购优秀的公司承担食堂物资配送服务。</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采购范围：</w:t>
      </w:r>
      <w:r>
        <w:rPr>
          <w:rFonts w:hint="eastAsia" w:ascii="宋体" w:hAnsi="宋体" w:eastAsia="宋体" w:cs="宋体"/>
          <w:color w:val="000000"/>
          <w:sz w:val="21"/>
          <w:szCs w:val="21"/>
          <w:highlight w:val="none"/>
          <w:lang w:eastAsia="zh-CN"/>
        </w:rPr>
        <w:t xml:space="preserve">水产类、鲜肉类、家禽类（含蛋类）、冻品、蔬菜（含豆制品）、米、面、粮油、调料干货</w:t>
      </w:r>
      <w:r>
        <w:rPr>
          <w:rFonts w:hint="eastAsia" w:ascii="宋体" w:hAnsi="宋体" w:eastAsia="宋体" w:cs="宋体"/>
          <w:color w:val="000000"/>
          <w:sz w:val="21"/>
          <w:szCs w:val="21"/>
          <w:highlight w:val="none"/>
        </w:rPr>
        <w:t xml:space="preserve">等或者其他采购方所需的食品。</w:t>
      </w:r>
      <w:r>
        <w:rPr>
          <w:rFonts w:hint="eastAsia" w:ascii="宋体" w:hAnsi="宋体" w:eastAsia="宋体" w:cs="宋体"/>
          <w:b/>
          <w:color w:val="000000"/>
          <w:sz w:val="21"/>
          <w:szCs w:val="21"/>
          <w:highlight w:val="none"/>
        </w:rPr>
        <w:t xml:space="preserve">定点供应商供应食品不影响采购单位根据需要另行采购的自主权。</w:t>
      </w:r>
      <w:r>
        <w:rPr>
          <w:rFonts w:hint="eastAsia" w:ascii="宋体" w:hAnsi="宋体" w:eastAsia="宋体" w:cs="宋体"/>
          <w:b/>
          <w:color w:val="000000"/>
          <w:sz w:val="21"/>
          <w:szCs w:val="21"/>
          <w:highlight w:val="none"/>
        </w:rPr>
      </w:r>
      <w:r/>
    </w:p>
    <w:p>
      <w:pPr>
        <w:pStyle w:val="796"/>
        <w:jc w:val="both"/>
        <w:spacing w:line="400" w:lineRule="exact"/>
        <w:widowControl w:val="off"/>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t xml:space="preserve">（二）项目服务要求</w:t>
      </w:r>
      <w:r>
        <w:rPr>
          <w:rFonts w:hint="eastAsia" w:ascii="宋体" w:hAnsi="宋体" w:eastAsia="宋体" w:cs="宋体"/>
          <w:b/>
          <w:color w:val="000000"/>
          <w:sz w:val="21"/>
          <w:szCs w:val="21"/>
          <w:highlight w:val="none"/>
        </w:rPr>
      </w:r>
      <w:r/>
    </w:p>
    <w:p>
      <w:pPr>
        <w:pStyle w:val="796"/>
        <w:ind w:firstLine="417"/>
        <w:jc w:val="both"/>
        <w:spacing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1.</w:t>
      </w:r>
      <w:r>
        <w:rPr>
          <w:rFonts w:hint="eastAsia" w:ascii="宋体" w:hAnsi="宋体" w:eastAsia="宋体" w:cs="宋体"/>
          <w:b/>
          <w:color w:val="000000"/>
          <w:sz w:val="21"/>
          <w:szCs w:val="21"/>
          <w:highlight w:val="none"/>
        </w:rPr>
        <w:t xml:space="preserve">依据及标准：</w:t>
      </w:r>
      <w:r>
        <w:rPr>
          <w:rFonts w:hint="eastAsia" w:ascii="宋体" w:hAnsi="宋体" w:eastAsia="宋体" w:cs="宋体"/>
          <w:b/>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《中华人民共和国食品安全法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餐饮业和集体用餐配送单位卫生规范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国家食品卫生标准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食品卫生法》和《动物检疫法》等相关政策法规（如涉及更新按最新政策执行）。</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配送货品按如下质量标准执行：</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注：供应商所提供的蔬菜、粮、油等均须为非转基因产品。</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4"/>
          <w:highlight w:val="none"/>
          <w:lang w:val="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）鲜肉类：</w:t>
      </w:r>
      <w:r>
        <w:rPr>
          <w:rFonts w:hint="eastAsia" w:ascii="宋体" w:hAnsi="宋体" w:eastAsia="宋体" w:cs="宋体"/>
          <w:color w:val="000000"/>
          <w:sz w:val="21"/>
          <w:szCs w:val="21"/>
          <w:highlight w:val="none"/>
          <w:lang w:val="zh-CN"/>
        </w:rPr>
        <w:t xml:space="preserve">猪肉配送标准：使用当日宰杀</w:t>
      </w:r>
      <w:r>
        <w:rPr>
          <w:rFonts w:hint="eastAsia" w:ascii="宋体" w:hAnsi="宋体" w:eastAsia="宋体" w:cs="宋体"/>
          <w:color w:val="000000"/>
          <w:sz w:val="21"/>
          <w:szCs w:val="21"/>
          <w:highlight w:val="none"/>
        </w:rPr>
        <w:t xml:space="preserve">新鲜肉</w:t>
      </w:r>
      <w:r>
        <w:rPr>
          <w:rFonts w:hint="eastAsia" w:ascii="宋体" w:hAnsi="宋体" w:eastAsia="宋体" w:cs="宋体"/>
          <w:color w:val="000000"/>
          <w:sz w:val="21"/>
          <w:szCs w:val="21"/>
          <w:highlight w:val="none"/>
          <w:lang w:val="zh-CN"/>
        </w:rPr>
        <w:t xml:space="preserve">，严禁提供出栏时间低于</w:t>
      </w:r>
      <w:r>
        <w:rPr>
          <w:rFonts w:hint="eastAsia" w:ascii="宋体" w:hAnsi="宋体" w:eastAsia="宋体" w:cs="宋体"/>
          <w:color w:val="000000"/>
          <w:sz w:val="21"/>
          <w:szCs w:val="21"/>
          <w:highlight w:val="none"/>
        </w:rPr>
        <w:t xml:space="preserve">6个月、体重低于90kg的猪肉。</w:t>
      </w:r>
      <w:r>
        <w:rPr>
          <w:rFonts w:hint="eastAsia" w:ascii="宋体" w:hAnsi="宋体" w:eastAsia="宋体" w:cs="宋体"/>
          <w:color w:val="000000"/>
          <w:sz w:val="21"/>
          <w:szCs w:val="21"/>
          <w:highlight w:val="none"/>
          <w:lang w:val="zh-CN"/>
        </w:rPr>
        <w:t xml:space="preserve">猪肉质量必须符合GB9959.1-2001标准，主要产品包括大排、肉丝、肉片、方肉、小排、</w:t>
      </w:r>
      <w:r>
        <w:rPr>
          <w:rFonts w:hint="eastAsia" w:ascii="宋体" w:hAnsi="宋体" w:eastAsia="宋体" w:cs="宋体"/>
          <w:color w:val="000000"/>
          <w:sz w:val="21"/>
          <w:szCs w:val="24"/>
          <w:highlight w:val="none"/>
          <w:lang w:val="zh-CN"/>
        </w:rPr>
        <w:t xml:space="preserve">肉酱、猪蹄、鲜猪肝等（其中：排肉是指无骨腿肉和无骨夹心肉，其中腿肉要求剔除大股骨、碎骨，方肉、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rPr>
          <w:rFonts w:hint="eastAsia" w:ascii="宋体" w:hAnsi="宋体" w:eastAsia="宋体" w:cs="宋体"/>
          <w:color w:val="000000"/>
          <w:sz w:val="21"/>
          <w:szCs w:val="24"/>
          <w:highlight w:val="none"/>
          <w:lang w:val="zh-CN"/>
        </w:rPr>
      </w:r>
      <w:r/>
    </w:p>
    <w:p>
      <w:pPr>
        <w:pStyle w:val="796"/>
        <w:ind w:firstLine="420"/>
        <w:jc w:val="both"/>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蔬菜类（含豆制品）：必须符合GB18406.1-2001 农产品安全质量无公害蔬菜安全要求，对蔬菜中有害物质严格控制在标准规定范围之内。蔬菜需保持较好的色泽和新鲜度，不得有黄叶、腐烂、泥沙</w:t>
      </w:r>
      <w:r>
        <w:rPr>
          <w:rFonts w:hint="eastAsia" w:ascii="宋体" w:hAnsi="宋体" w:eastAsia="宋体" w:cs="宋体"/>
          <w:color w:val="000000"/>
          <w:sz w:val="21"/>
          <w:szCs w:val="21"/>
          <w:highlight w:val="none"/>
          <w:lang w:val="zh-CN" w:eastAsia="zh-CN"/>
        </w:rPr>
        <w:t xml:space="preserve">、蔫巴</w:t>
      </w:r>
      <w:r>
        <w:rPr>
          <w:rFonts w:hint="eastAsia" w:ascii="宋体" w:hAnsi="宋体" w:eastAsia="宋体" w:cs="宋体"/>
          <w:color w:val="000000"/>
          <w:sz w:val="21"/>
          <w:szCs w:val="21"/>
          <w:highlight w:val="none"/>
          <w:lang w:val="zh-CN"/>
        </w:rPr>
        <w:t xml:space="preserve">等现象，必须通过农药残留成分测试，蔬菜不带根、不带泥</w:t>
      </w:r>
      <w:r>
        <w:rPr>
          <w:rFonts w:hint="eastAsia" w:ascii="宋体" w:hAnsi="宋体" w:eastAsia="宋体" w:cs="宋体"/>
          <w:color w:val="000000"/>
          <w:sz w:val="21"/>
          <w:szCs w:val="21"/>
          <w:highlight w:val="none"/>
          <w:lang w:val="zh-CN" w:eastAsia="zh-CN"/>
        </w:rPr>
        <w:t xml:space="preserve">、不带老叶</w:t>
      </w:r>
      <w:r>
        <w:rPr>
          <w:rFonts w:hint="eastAsia" w:ascii="宋体" w:hAnsi="宋体" w:eastAsia="宋体" w:cs="宋体"/>
          <w:color w:val="000000"/>
          <w:sz w:val="21"/>
          <w:szCs w:val="21"/>
          <w:highlight w:val="none"/>
          <w:lang w:val="zh-CN"/>
        </w:rPr>
        <w:t xml:space="preserve">，符合食品卫生要求。豆制品类：发酵性豆制品必须符合GB2712-2003标准，非发酵豆制品必须符合GBT 22106-2008标准、GB2711-2003非发酵性豆制品及面筋卫生标准，对豆制品的有关安全健康指标符合国家规定，并具有“QS”食品质量安全认证。</w:t>
      </w:r>
      <w:r>
        <w:rPr>
          <w:rFonts w:hint="eastAsia" w:ascii="宋体" w:hAnsi="宋体" w:eastAsia="宋体" w:cs="宋体"/>
          <w:color w:val="000000"/>
          <w:sz w:val="21"/>
          <w:szCs w:val="21"/>
          <w:highlight w:val="none"/>
          <w:lang w:val="zh-CN"/>
        </w:rPr>
      </w:r>
      <w:r/>
    </w:p>
    <w:p>
      <w:pPr>
        <w:pStyle w:val="796"/>
        <w:ind w:firstLine="420"/>
        <w:jc w:val="both"/>
        <w:spacing w:line="400" w:lineRule="exact"/>
        <w:widowControl w:val="off"/>
        <w:rPr>
          <w:rFonts w:hint="eastAsia" w:ascii="宋体" w:hAnsi="宋体" w:eastAsia="宋体" w:cs="宋体"/>
          <w:color w:val="000000"/>
          <w:sz w:val="21"/>
          <w:szCs w:val="24"/>
          <w:highlight w:val="none"/>
          <w:lang w:val="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）水产类：整鱼上下浮动0.5斤，蟹类上下浮动0.5两。</w:t>
      </w:r>
      <w:r>
        <w:rPr>
          <w:rFonts w:hint="eastAsia" w:ascii="宋体" w:hAnsi="宋体" w:eastAsia="宋体" w:cs="宋体"/>
          <w:color w:val="000000"/>
          <w:sz w:val="21"/>
          <w:szCs w:val="24"/>
          <w:highlight w:val="none"/>
          <w:lang w:val="zh-CN"/>
        </w:rPr>
        <w:t xml:space="preserve">具有鲜鱼、虾固有的鲜明体色与光泽，黏度透明；鳞完整或稍有花鳞，紧贴鱼体不易剥落，有透明黏液；鳃盖紧合，鳃丝鲜红或紫红，色清晰，黏液透明无异味；鱼</w:t>
      </w:r>
      <w:r>
        <w:rPr>
          <w:rFonts w:hint="eastAsia" w:ascii="宋体" w:hAnsi="宋体" w:eastAsia="宋体" w:cs="宋体"/>
          <w:color w:val="000000"/>
          <w:sz w:val="21"/>
          <w:szCs w:val="24"/>
          <w:highlight w:val="none"/>
          <w:lang w:val="zh-CN"/>
        </w:rPr>
        <w:t xml:space="preserve">眼饱满，角膜光亮透明；腹部呈白色或淡玫瑰红色，破肚率小于等于5%；肌肉结实或富有弹性，无风干、异味现象。必须符合 GB2733-2005《鲜、冻动物性水产品卫生标准》、 GB10132-2005《鱼糜制品卫生标准》、GB10133-2005《水产调味品卫生标准》、GB10136-2005《腌制生食动物性水产品卫生标准》、 GB10144-2005《动物性水产干制品卫生标准》、GB19643-2005《藻类制品卫生标准》等。产品的感观、安全、卫生、稳定性等指标符合相关规定，并按照厨师要求完成其他初步处理工作。</w:t>
      </w:r>
      <w:r>
        <w:rPr>
          <w:rFonts w:hint="eastAsia" w:ascii="宋体" w:hAnsi="宋体" w:eastAsia="宋体" w:cs="宋体"/>
          <w:color w:val="000000"/>
          <w:sz w:val="21"/>
          <w:szCs w:val="24"/>
          <w:highlight w:val="none"/>
          <w:lang w:val="zh-CN"/>
        </w:rPr>
      </w:r>
      <w:r/>
    </w:p>
    <w:p>
      <w:pPr>
        <w:pStyle w:val="796"/>
        <w:numPr>
          <w:ilvl w:val="0"/>
          <w:numId w:val="0"/>
        </w:numPr>
        <w:ind w:firstLine="420"/>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）家禽类（含蛋类）</w:t>
      </w:r>
      <w:r>
        <w:rPr>
          <w:rFonts w:hint="eastAsia" w:ascii="宋体" w:hAnsi="宋体" w:eastAsia="宋体" w:cs="宋体"/>
          <w:color w:val="000000"/>
          <w:sz w:val="21"/>
          <w:szCs w:val="21"/>
          <w:highlight w:val="none"/>
        </w:rPr>
        <w:t xml:space="preserve">：当日宰杀，饲养周期120天</w:t>
      </w:r>
      <w:r>
        <w:rPr>
          <w:rFonts w:hint="eastAsia" w:ascii="宋体" w:hAnsi="宋体" w:eastAsia="宋体" w:cs="宋体"/>
          <w:color w:val="000000"/>
          <w:sz w:val="21"/>
          <w:szCs w:val="21"/>
          <w:highlight w:val="none"/>
          <w:lang w:eastAsia="zh-CN"/>
        </w:rPr>
        <w:t xml:space="preserve">以上</w:t>
      </w:r>
      <w:r>
        <w:rPr>
          <w:rFonts w:hint="eastAsia" w:ascii="宋体" w:hAnsi="宋体" w:eastAsia="宋体" w:cs="宋体"/>
          <w:color w:val="000000"/>
          <w:sz w:val="21"/>
          <w:szCs w:val="21"/>
          <w:highlight w:val="none"/>
        </w:rPr>
        <w:t xml:space="preserve">，禁止提供速成家禽</w:t>
      </w:r>
      <w:r>
        <w:rPr>
          <w:rFonts w:hint="eastAsia" w:ascii="宋体" w:hAnsi="宋体" w:eastAsia="宋体" w:cs="宋体"/>
          <w:color w:val="000000"/>
          <w:sz w:val="21"/>
          <w:szCs w:val="21"/>
          <w:highlight w:val="none"/>
          <w:lang w:eastAsia="zh-CN"/>
        </w:rPr>
        <w:t xml:space="preserve">，并且需</w:t>
      </w:r>
      <w:r>
        <w:rPr>
          <w:rFonts w:hint="eastAsia" w:ascii="宋体" w:hAnsi="宋体" w:eastAsia="宋体" w:cs="宋体"/>
          <w:color w:val="000000"/>
          <w:sz w:val="21"/>
          <w:szCs w:val="21"/>
          <w:highlight w:val="none"/>
        </w:rPr>
        <w:t xml:space="preserve">开膛去毛去内脏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4"/>
          <w:highlight w:val="none"/>
          <w:lang w:val="zh-CN"/>
        </w:rPr>
        <w:t xml:space="preserve">配送单位须提供产品合格证明文件，动物产品提供《动物或动物产品分</w:t>
      </w:r>
      <w:r>
        <w:rPr>
          <w:rFonts w:hint="eastAsia" w:ascii="宋体" w:hAnsi="宋体" w:eastAsia="宋体" w:cs="宋体"/>
          <w:color w:val="000000"/>
          <w:sz w:val="21"/>
          <w:szCs w:val="21"/>
          <w:highlight w:val="none"/>
          <w:lang w:val="zh-CN"/>
        </w:rPr>
        <w:t xml:space="preserve">销信息凭证》或《动物检疫合格证》。</w:t>
      </w:r>
      <w:r>
        <w:rPr>
          <w:rFonts w:hint="eastAsia" w:ascii="宋体" w:hAnsi="宋体" w:eastAsia="宋体" w:cs="宋体"/>
          <w:color w:val="000000"/>
          <w:sz w:val="21"/>
          <w:szCs w:val="21"/>
          <w:highlight w:val="none"/>
        </w:rPr>
        <w:t xml:space="preserve">采购人可能需要采购活禽，服务单位需提供符合国家相关规定的活禽。</w:t>
      </w:r>
      <w:r>
        <w:rPr>
          <w:rFonts w:hint="eastAsia" w:ascii="宋体" w:hAnsi="宋体" w:eastAsia="宋体" w:cs="宋体"/>
          <w:color w:val="000000"/>
          <w:sz w:val="21"/>
          <w:szCs w:val="21"/>
          <w:highlight w:val="none"/>
        </w:rPr>
      </w:r>
      <w:r/>
    </w:p>
    <w:p>
      <w:pPr>
        <w:pStyle w:val="796"/>
        <w:numPr>
          <w:ilvl w:val="0"/>
          <w:numId w:val="0"/>
        </w:numPr>
        <w:ind w:firstLine="420"/>
        <w:jc w:val="both"/>
        <w:spacing w:line="40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蛋类</w:t>
      </w:r>
      <w:r>
        <w:rPr>
          <w:rFonts w:hint="eastAsia" w:ascii="宋体" w:hAnsi="宋体" w:eastAsia="宋体" w:cs="宋体"/>
          <w:color w:val="000000"/>
          <w:sz w:val="21"/>
          <w:szCs w:val="21"/>
          <w:highlight w:val="none"/>
          <w:lang w:val="zh-CN"/>
        </w:rPr>
        <w:t xml:space="preserve">‌：蛋类必须‌新鲜‌，无异味、无破损、无霉变、无腐烂</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rPr>
        <w:t xml:space="preserve">需能提供‌养殖基地有效证件‌，确保源头可控</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rPr>
        <w:t xml:space="preserve">蛋类产品应符合《中华人民共和国食品安全法》《中华人民共和国农产品质量安全法》及相关国家标准（如GB 2707等）</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rPr>
        <w:t xml:space="preserve">若为加工蛋制品（如皮蛋、咸鸭蛋），送达时剩余保质期应‌超过二分之一</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r>
      <w:r/>
    </w:p>
    <w:p>
      <w:pPr>
        <w:pStyle w:val="796"/>
        <w:ind w:firstLine="420"/>
        <w:jc w:val="both"/>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）调味品类：正规厂家出品，有商标品牌，注明生产日期、产地、保质期、包装规范，符合相关国家标准（产品</w:t>
      </w:r>
      <w:r>
        <w:rPr>
          <w:rFonts w:hint="eastAsia" w:ascii="宋体" w:hAnsi="宋体" w:eastAsia="宋体" w:cs="宋体"/>
          <w:color w:val="000000"/>
          <w:sz w:val="21"/>
          <w:szCs w:val="21"/>
          <w:highlight w:val="none"/>
          <w:lang w:val="zh-CN" w:eastAsia="zh-CN"/>
        </w:rPr>
        <w:t xml:space="preserve">剩余</w:t>
      </w:r>
      <w:r>
        <w:rPr>
          <w:rFonts w:hint="eastAsia" w:ascii="宋体" w:hAnsi="宋体" w:eastAsia="宋体" w:cs="宋体"/>
          <w:color w:val="000000"/>
          <w:sz w:val="21"/>
          <w:szCs w:val="21"/>
          <w:highlight w:val="none"/>
          <w:lang w:val="zh-CN"/>
        </w:rPr>
        <w:t xml:space="preserve">质保期</w:t>
      </w:r>
      <w:r>
        <w:rPr>
          <w:rFonts w:hint="eastAsia" w:ascii="宋体" w:hAnsi="宋体" w:eastAsia="宋体" w:cs="宋体"/>
          <w:color w:val="000000"/>
          <w:sz w:val="21"/>
          <w:szCs w:val="21"/>
          <w:highlight w:val="none"/>
          <w:lang w:val="zh-CN" w:eastAsia="zh-CN"/>
        </w:rPr>
        <w:t xml:space="preserve">自交付之日起</w:t>
      </w:r>
      <w:r>
        <w:rPr>
          <w:rFonts w:hint="eastAsia" w:ascii="宋体" w:hAnsi="宋体" w:eastAsia="宋体" w:cs="宋体"/>
          <w:color w:val="000000"/>
          <w:sz w:val="21"/>
          <w:szCs w:val="21"/>
          <w:highlight w:val="none"/>
          <w:lang w:val="zh-CN"/>
        </w:rPr>
        <w:t xml:space="preserve">须</w:t>
      </w:r>
      <w:r>
        <w:rPr>
          <w:rFonts w:hint="eastAsia" w:ascii="宋体" w:hAnsi="宋体" w:eastAsia="宋体" w:cs="宋体"/>
          <w:color w:val="000000"/>
          <w:sz w:val="21"/>
          <w:szCs w:val="21"/>
          <w:highlight w:val="none"/>
          <w:lang w:val="zh-CN" w:eastAsia="zh-CN"/>
        </w:rPr>
        <w:t xml:space="preserve">大于</w:t>
      </w:r>
      <w:r>
        <w:rPr>
          <w:rFonts w:hint="eastAsia" w:ascii="宋体" w:hAnsi="宋体" w:eastAsia="宋体" w:cs="宋体"/>
          <w:color w:val="000000"/>
          <w:sz w:val="21"/>
          <w:szCs w:val="21"/>
          <w:highlight w:val="none"/>
          <w:lang w:val="zh-CN"/>
        </w:rPr>
        <w:t xml:space="preserve">保质期三分之二之前）。</w:t>
      </w:r>
      <w:r>
        <w:rPr>
          <w:rFonts w:hint="eastAsia" w:ascii="宋体" w:hAnsi="宋体" w:eastAsia="宋体" w:cs="宋体"/>
          <w:color w:val="000000"/>
          <w:sz w:val="21"/>
          <w:szCs w:val="21"/>
          <w:highlight w:val="none"/>
          <w:lang w:val="zh-CN"/>
        </w:rPr>
      </w:r>
      <w:r/>
    </w:p>
    <w:p>
      <w:pPr>
        <w:pStyle w:val="796"/>
        <w:ind w:firstLine="420"/>
        <w:jc w:val="both"/>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）主食：米、面或其他粮食或粮食加工品：大米为最近一年产一级粳米，产品包装外观整洁，无破损，商品标签信息清晰，生产日期、保质期、贮藏条件清晰 ，须在保质期到期前半年。</w:t>
      </w:r>
      <w:r>
        <w:rPr>
          <w:rFonts w:hint="eastAsia" w:ascii="宋体" w:hAnsi="宋体" w:eastAsia="宋体" w:cs="宋体"/>
          <w:color w:val="000000"/>
          <w:sz w:val="21"/>
          <w:szCs w:val="21"/>
          <w:highlight w:val="none"/>
          <w:lang w:val="zh-CN"/>
        </w:rPr>
      </w:r>
      <w:r/>
    </w:p>
    <w:p>
      <w:pPr>
        <w:pStyle w:val="796"/>
        <w:ind w:firstLine="420"/>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食用油：非转基因食用油，必须符合GB2716-2005食用植物油卫生标准，工艺要求：压榨；品类：菜籽油、色拉油；并具有“SC食品生产许可证”，外包装规范，无破损，无漏油情况（产品质保期须在保质期三分之二之前）。</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）干、杂货：应符合相关的国家或行业食品安全标准，添加剂的使用必须符合相关国家标准，对食品的添加量严格控制在标准规定范围之内（产品</w:t>
      </w:r>
      <w:r>
        <w:rPr>
          <w:rFonts w:hint="eastAsia" w:ascii="宋体" w:hAnsi="宋体" w:eastAsia="宋体" w:cs="宋体"/>
          <w:color w:val="000000"/>
          <w:sz w:val="21"/>
          <w:szCs w:val="21"/>
          <w:highlight w:val="none"/>
          <w:lang w:eastAsia="zh-CN"/>
        </w:rPr>
        <w:t xml:space="preserve">剩余</w:t>
      </w:r>
      <w:r>
        <w:rPr>
          <w:rFonts w:hint="eastAsia" w:ascii="宋体" w:hAnsi="宋体" w:eastAsia="宋体" w:cs="宋体"/>
          <w:color w:val="000000"/>
          <w:sz w:val="21"/>
          <w:szCs w:val="21"/>
          <w:highlight w:val="none"/>
        </w:rPr>
        <w:t xml:space="preserve">质保期</w:t>
      </w:r>
      <w:r>
        <w:rPr>
          <w:rFonts w:hint="eastAsia" w:ascii="宋体" w:hAnsi="宋体" w:eastAsia="宋体" w:cs="宋体"/>
          <w:color w:val="000000"/>
          <w:sz w:val="21"/>
          <w:szCs w:val="21"/>
          <w:highlight w:val="none"/>
          <w:lang w:eastAsia="zh-CN"/>
        </w:rPr>
        <w:t xml:space="preserve">自交付之日起</w:t>
      </w:r>
      <w:r>
        <w:rPr>
          <w:rFonts w:hint="eastAsia" w:ascii="宋体" w:hAnsi="宋体" w:eastAsia="宋体" w:cs="宋体"/>
          <w:color w:val="000000"/>
          <w:sz w:val="21"/>
          <w:szCs w:val="21"/>
          <w:highlight w:val="none"/>
        </w:rPr>
        <w:t xml:space="preserve">须</w:t>
      </w:r>
      <w:r>
        <w:rPr>
          <w:rFonts w:hint="eastAsia" w:ascii="宋体" w:hAnsi="宋体" w:eastAsia="宋体" w:cs="宋体"/>
          <w:color w:val="000000"/>
          <w:sz w:val="21"/>
          <w:szCs w:val="21"/>
          <w:highlight w:val="none"/>
          <w:lang w:eastAsia="zh-CN"/>
        </w:rPr>
        <w:t xml:space="preserve">大于</w:t>
      </w:r>
      <w:r>
        <w:rPr>
          <w:rFonts w:hint="eastAsia" w:ascii="宋体" w:hAnsi="宋体" w:eastAsia="宋体" w:cs="宋体"/>
          <w:color w:val="000000"/>
          <w:sz w:val="21"/>
          <w:szCs w:val="21"/>
          <w:highlight w:val="none"/>
        </w:rPr>
        <w:t xml:space="preserve">保质期三分之二之前）。</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）所有产品均不接受临期产品。</w:t>
      </w:r>
      <w:r>
        <w:rPr>
          <w:rFonts w:hint="eastAsia" w:ascii="宋体" w:hAnsi="宋体" w:eastAsia="宋体" w:cs="宋体"/>
          <w:color w:val="000000"/>
          <w:sz w:val="21"/>
          <w:szCs w:val="21"/>
          <w:highlight w:val="none"/>
        </w:rPr>
      </w:r>
      <w:r/>
    </w:p>
    <w:p>
      <w:pPr>
        <w:pStyle w:val="796"/>
        <w:ind w:firstLine="422"/>
        <w:jc w:val="both"/>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2.</w:t>
      </w:r>
      <w:r>
        <w:rPr>
          <w:rFonts w:hint="eastAsia" w:ascii="宋体" w:hAnsi="宋体" w:eastAsia="宋体" w:cs="宋体"/>
          <w:b/>
          <w:bCs/>
          <w:color w:val="000000"/>
          <w:sz w:val="21"/>
          <w:szCs w:val="21"/>
          <w:highlight w:val="none"/>
        </w:rPr>
        <w:t xml:space="preserve">服务要求：</w:t>
      </w:r>
      <w:r>
        <w:rPr>
          <w:rFonts w:hint="eastAsia" w:ascii="宋体" w:hAnsi="宋体" w:eastAsia="宋体" w:cs="宋体"/>
          <w:b/>
          <w:bCs/>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（1）配送的原材料均须经过国家规定的职能部门检验并有检测报告，安全可靠。</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（2）所供原材料的质量要求：所供原材料均须符合《国家食品卫生标准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食品卫生法》和《动物检疫法》等相关规定，保证卫生安全，须无毒、无害、无腐烂，具有较好的色、香、味等感官性状。蔬菜水果类应为无公害蔬菜水果，保持较好的色泽和新鲜度，不得有黄叶、腐烂、泥沙</w:t>
      </w:r>
      <w:r>
        <w:rPr>
          <w:rFonts w:hint="eastAsia" w:ascii="宋体" w:hAnsi="宋体" w:eastAsia="宋体" w:cs="宋体"/>
          <w:color w:val="000000"/>
          <w:sz w:val="21"/>
          <w:szCs w:val="21"/>
          <w:highlight w:val="none"/>
          <w:lang w:eastAsia="zh-CN"/>
        </w:rPr>
        <w:t xml:space="preserve">、蔫吧</w:t>
      </w:r>
      <w:r>
        <w:rPr>
          <w:rFonts w:hint="eastAsia" w:ascii="宋体" w:hAnsi="宋体" w:eastAsia="宋体" w:cs="宋体"/>
          <w:color w:val="000000"/>
          <w:sz w:val="21"/>
          <w:szCs w:val="21"/>
          <w:highlight w:val="none"/>
        </w:rPr>
        <w:t xml:space="preserve">等现象；冷冻类及干货应在保质期范围内，并保持较好的外观和等级；鲜肉类全部来源于国家认可的正规肉厂，并经相关部门检验合格；水产品必须新鲜，河鲜产品必须鲜活；粮油、调料等由正规厂家出品，相关证件齐全；禽蛋类须是无公害禽蛋，并提供相关证明。配送的所有产品均需具有追踪溯源体系，并可追踪溯源。严禁配送假冒、变质、过期的产品，不得弄虚作假或以次充好，对于不符合质量的品种采购方有权要求退货或换货。因供应的货物质量达不到国家有关食品安全标准而造成食物中毒或</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后果，经公安机关或卫生防疫部门鉴定属于中标单位（配送单位）责任的，其产生的一切法律和经济责任全部由中标单位承担。</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数量及验收要求：中标单位应保证所供货物品种和数量、重量的准确性，采购单位和中标单位应分别建立采购和供应台账，确定专人（不少于两人）负责验收和送货，以采购单位的验货数量为准，中标单位每次随货附一式三份的送货清单，由采购单位验货后签字确认，作为送、收货的凭证。对于出现质量、数量不符合要求等现象，采购单位有权要求中标单位及时退换，并按合同约定作出相应罚款处罚，中标单位必须无条件退换，并保证采购方正常餐饮供应不受影响。</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（4）送货时间要求：服务常规送菜时间8点之前。采购方应</w:t>
      </w:r>
      <w:r>
        <w:rPr>
          <w:rFonts w:hint="eastAsia" w:ascii="宋体" w:hAnsi="宋体" w:eastAsia="宋体" w:cs="宋体"/>
          <w:color w:val="000000"/>
          <w:sz w:val="21"/>
          <w:szCs w:val="21"/>
          <w:highlight w:val="none"/>
          <w:lang w:eastAsia="zh-CN"/>
        </w:rPr>
        <w:t xml:space="preserve">每天在十九点之前</w:t>
      </w:r>
      <w:r>
        <w:rPr>
          <w:rFonts w:hint="eastAsia" w:ascii="宋体" w:hAnsi="宋体" w:eastAsia="宋体" w:cs="宋体"/>
          <w:color w:val="000000"/>
          <w:sz w:val="21"/>
          <w:szCs w:val="21"/>
          <w:highlight w:val="none"/>
        </w:rPr>
        <w:t xml:space="preserve">向中标单位以传真或电子文件等方式提交</w:t>
      </w:r>
      <w:r>
        <w:rPr>
          <w:rFonts w:hint="eastAsia" w:ascii="宋体" w:hAnsi="宋体" w:eastAsia="宋体" w:cs="宋体"/>
          <w:color w:val="000000"/>
          <w:sz w:val="21"/>
          <w:szCs w:val="21"/>
          <w:highlight w:val="none"/>
          <w:lang w:eastAsia="zh-CN"/>
        </w:rPr>
        <w:t xml:space="preserve">第二天</w:t>
      </w:r>
      <w:r>
        <w:rPr>
          <w:rFonts w:hint="eastAsia" w:ascii="宋体" w:hAnsi="宋体" w:eastAsia="宋体" w:cs="宋体"/>
          <w:color w:val="000000"/>
          <w:sz w:val="21"/>
          <w:szCs w:val="21"/>
          <w:highlight w:val="none"/>
        </w:rPr>
        <w:t xml:space="preserve">购货计划，并说明购货品种、数量及其他需要说明的事项。中标单位在接到购货订单通知后，应按采购单位订购单的要求送货，准时送达。</w:t>
      </w:r>
      <w:r>
        <w:rPr>
          <w:rFonts w:hint="eastAsia" w:ascii="宋体" w:hAnsi="宋体" w:eastAsia="宋体" w:cs="宋体"/>
          <w:color w:val="000000"/>
          <w:sz w:val="21"/>
          <w:szCs w:val="21"/>
          <w:highlight w:val="none"/>
          <w:lang w:eastAsia="zh-CN"/>
        </w:rPr>
        <w:t xml:space="preserve">配送方需与采购员每天在二十点之前确认所约货品是否齐全。</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（5）临时加货处理：对于采购单位临时加货，中标单位需在接到采购单位通知后</w:t>
      </w:r>
      <w:r>
        <w:rPr>
          <w:rFonts w:hint="eastAsia" w:ascii="宋体" w:hAnsi="宋体" w:eastAsia="宋体" w:cs="宋体"/>
          <w:b/>
          <w:bCs/>
          <w:color w:val="000000"/>
          <w:sz w:val="21"/>
          <w:szCs w:val="21"/>
          <w:highlight w:val="none"/>
          <w:lang w:eastAsia="zh-CN"/>
        </w:rPr>
        <w:t xml:space="preserve">二十分钟内</w:t>
      </w:r>
      <w:r>
        <w:rPr>
          <w:rFonts w:hint="eastAsia" w:ascii="宋体" w:hAnsi="宋体" w:eastAsia="宋体" w:cs="宋体"/>
          <w:color w:val="000000"/>
          <w:sz w:val="21"/>
          <w:szCs w:val="21"/>
          <w:highlight w:val="none"/>
        </w:rPr>
        <w:t xml:space="preserve">将货物送到采购单位的指定地点，派专人负责跟踪服务，保证用餐正常。</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在供货过程中，采购单位对所供货物有任何意见，可随时向中标单位反映，中标单位应及时改进；如中标单位未改进或改进后仍无法满足采购单位要求，采购单位有权中断与供货方的合作，并无需给予任何赔偿。</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（7）因配送过程中出现人身等安全事故，中标单位独立承担一切刑事、民事责任，与采购方无关。</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（8）中标单位应随时按采购方要求提供各类货物清晰准确的原产地以及检测报告。</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中标单位应该按照采购方的要求，建立完整的各类物品追踪溯源体系，应当建立专门台账，按食品进货索证和台账登记本格式如实记录配送给采购方的各类物品，留存相关检验合格证明、资质证明、营业执照等有效资料，并可追踪溯源，采购方有权定期检查。</w:t>
      </w:r>
      <w:r>
        <w:rPr>
          <w:rFonts w:hint="eastAsia" w:ascii="宋体" w:hAnsi="宋体" w:eastAsia="宋体" w:cs="宋体"/>
          <w:color w:val="000000"/>
          <w:sz w:val="21"/>
          <w:szCs w:val="21"/>
          <w:highlight w:val="none"/>
        </w:rPr>
      </w:r>
      <w:r/>
    </w:p>
    <w:p>
      <w:pPr>
        <w:pStyle w:val="796"/>
        <w:ind w:left="-2" w:firstLine="420"/>
        <w:jc w:val="both"/>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采购方验收时须仔细核对送货清单，认真把好质量、数量、规格、退货核对签字等环节，严格执行验货、入出库和索证制度，向中标单位索取食材的检验合格证或者化验单，并做好索证登记工作；确认无误后，在中标单位的送货单上签收并</w:t>
      </w:r>
      <w:r>
        <w:rPr>
          <w:rFonts w:hint="eastAsia" w:ascii="宋体" w:hAnsi="宋体" w:eastAsia="宋体" w:cs="宋体"/>
          <w:color w:val="000000"/>
          <w:sz w:val="21"/>
          <w:szCs w:val="21"/>
          <w:highlight w:val="none"/>
          <w:lang w:eastAsia="zh-CN"/>
        </w:rPr>
        <w:t xml:space="preserve">留两份</w:t>
      </w:r>
      <w:r>
        <w:rPr>
          <w:rFonts w:hint="eastAsia" w:ascii="宋体" w:hAnsi="宋体" w:eastAsia="宋体" w:cs="宋体"/>
          <w:color w:val="000000"/>
          <w:sz w:val="21"/>
          <w:szCs w:val="21"/>
          <w:highlight w:val="none"/>
        </w:rPr>
        <w:t xml:space="preserve">存档；如发现食材卫生质量问题或者以次充好，采购方可立即无条件退货或换货，并视具体情况对中标单位进行考核体现，直至终止中标单位配送工作。</w:t>
      </w:r>
      <w:r>
        <w:rPr>
          <w:rFonts w:hint="eastAsia" w:ascii="宋体" w:hAnsi="宋体" w:eastAsia="宋体" w:cs="宋体"/>
          <w:color w:val="000000"/>
          <w:sz w:val="21"/>
          <w:szCs w:val="21"/>
          <w:highlight w:val="none"/>
          <w:lang w:eastAsia="zh-CN"/>
        </w:rPr>
        <w:t xml:space="preserve">配送方有漏送、少送，全年累计三次取消供货资格。</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采购方有权对中标单位配送的各类物品自行或者委托第三方检测机构按国家有关标准进行检测，若检测不合格，采购方予以书面警告，并对该批货物予以没收销毁，不必退还供货方，防止二次流通至社会市场，产生的检测费、货款、销毁等一切费用均由供应商承担；如累计书面警告两次后再次出现同样情况，采购方有权扣除供应商当天总货款的10％或直接单方解除服务合同，并不给予中标单位任何赔偿。</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（12）中标单位应成立食堂配送项目专项服务小组，</w:t>
      </w:r>
      <w:r>
        <w:rPr>
          <w:rFonts w:hint="eastAsia" w:ascii="宋体" w:hAnsi="宋体" w:eastAsia="宋体" w:cs="Times New Roman"/>
          <w:color w:val="000000"/>
          <w:sz w:val="21"/>
          <w:szCs w:val="21"/>
          <w:highlight w:val="none"/>
        </w:rPr>
        <w:t xml:space="preserve">进行日常事务的对接，包括临时性采购、工作沟通等</w:t>
      </w:r>
      <w:r>
        <w:rPr>
          <w:rFonts w:hint="eastAsia" w:ascii="宋体" w:hAnsi="宋体" w:eastAsia="宋体" w:cs="宋体"/>
          <w:color w:val="000000"/>
          <w:sz w:val="21"/>
          <w:szCs w:val="21"/>
          <w:highlight w:val="none"/>
        </w:rPr>
        <w:t xml:space="preserve">负责相关工作及提供各种服务。本项目所配备的人员须凭健康证上岗，</w:t>
      </w:r>
      <w:r>
        <w:rPr>
          <w:rFonts w:ascii="宋体" w:hAnsi="宋体" w:eastAsia="宋体" w:cs="宋体"/>
          <w:color w:val="000000"/>
          <w:sz w:val="21"/>
          <w:szCs w:val="21"/>
          <w:highlight w:val="none"/>
        </w:rPr>
        <w:t xml:space="preserve">服务团队中需具有食品专业学习背景或食品行业从业资格的人员、营养师及检测人员</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（13）服务期间，如发生食品卫生安全等问题，包括且不限于人员餐后出现呕吐、腹泻，或食物污染，或食物中毒等，采购方有权中断与供货方的合作，并由中标单位承担因此而造成的全部责任。</w:t>
      </w:r>
      <w:r>
        <w:rPr>
          <w:rFonts w:hint="eastAsia" w:ascii="宋体" w:hAnsi="宋体" w:eastAsia="宋体" w:cs="宋体"/>
          <w:color w:val="000000"/>
          <w:sz w:val="21"/>
          <w:szCs w:val="21"/>
          <w:highlight w:val="none"/>
        </w:rPr>
      </w:r>
      <w:r/>
    </w:p>
    <w:p>
      <w:pPr>
        <w:pStyle w:val="796"/>
        <w:ind w:firstLine="422"/>
        <w:jc w:val="both"/>
        <w:spacing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（三）报价要求及价格确认</w:t>
      </w:r>
      <w:r>
        <w:rPr>
          <w:rFonts w:hint="eastAsia" w:ascii="宋体" w:hAnsi="宋体" w:eastAsia="宋体" w:cs="宋体"/>
          <w:b/>
          <w:color w:val="000000"/>
          <w:sz w:val="21"/>
          <w:szCs w:val="21"/>
          <w:highlight w:val="none"/>
        </w:rPr>
      </w:r>
      <w:r/>
    </w:p>
    <w:p>
      <w:pPr>
        <w:pStyle w:val="796"/>
        <w:ind w:firstLine="420"/>
        <w:jc w:val="both"/>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1.</w:t>
      </w:r>
      <w:r>
        <w:rPr>
          <w:rFonts w:hint="eastAsia" w:ascii="宋体" w:hAnsi="宋体" w:eastAsia="宋体" w:cs="宋体"/>
          <w:b/>
          <w:bCs/>
          <w:color w:val="000000"/>
          <w:sz w:val="21"/>
          <w:szCs w:val="21"/>
          <w:highlight w:val="none"/>
        </w:rPr>
        <w:t xml:space="preserve">定价基准：苏州市发展和改革委员会网站发布苏州市部分农贸市场零售均价为定价基准。若遇无参考价格的情况下，参照苏州市南环桥批发市场行情为定价基准。若以上单位产品无参考按市场行情平均价为参考。</w:t>
      </w:r>
      <w:r>
        <w:rPr>
          <w:rFonts w:hint="eastAsia" w:ascii="宋体" w:hAnsi="宋体" w:eastAsia="宋体" w:cs="宋体"/>
          <w:b/>
          <w:bCs/>
          <w:color w:val="000000"/>
          <w:sz w:val="21"/>
          <w:szCs w:val="21"/>
          <w:highlight w:val="none"/>
        </w:rPr>
      </w:r>
      <w:r/>
    </w:p>
    <w:p>
      <w:pPr>
        <w:pStyle w:val="796"/>
        <w:ind w:firstLine="420"/>
        <w:jc w:val="both"/>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乙方向食堂提供的原材料在保证质量前提下，结算价格参照苏州市发展和改革委员会网站发布苏州市部分农贸市场零售均价或苏州市南环桥批发市场行情。合同结算价为：结算价=苏州市发展和改革委员会网站发布苏州市部分农贸市场零售均价或苏州市南环桥批发市场行情*固定折扣率，所有货物均按实结算，不可超年采购总预算。</w:t>
      </w:r>
      <w:r>
        <w:rPr>
          <w:rFonts w:hint="eastAsia" w:ascii="宋体" w:hAnsi="宋体" w:eastAsia="宋体" w:cs="宋体"/>
          <w:color w:val="000000"/>
          <w:sz w:val="21"/>
          <w:szCs w:val="21"/>
          <w:highlight w:val="none"/>
        </w:rPr>
      </w:r>
      <w:r/>
    </w:p>
    <w:p>
      <w:pPr>
        <w:pStyle w:val="796"/>
        <w:ind w:firstLine="420"/>
        <w:jc w:val="both"/>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经双方协商确定，价格表半月确认一次。</w:t>
      </w:r>
      <w:r>
        <w:rPr>
          <w:rFonts w:hint="eastAsia" w:ascii="宋体" w:hAnsi="宋体" w:eastAsia="宋体" w:cs="宋体"/>
          <w:color w:val="000000"/>
          <w:sz w:val="21"/>
          <w:szCs w:val="21"/>
          <w:highlight w:val="none"/>
        </w:rPr>
      </w:r>
      <w:r/>
    </w:p>
    <w:p>
      <w:pPr>
        <w:pStyle w:val="796"/>
        <w:ind w:firstLine="420"/>
        <w:jc w:val="both"/>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结算付款步骤：</w:t>
      </w:r>
      <w:r>
        <w:rPr>
          <w:rFonts w:hint="eastAsia" w:ascii="宋体" w:hAnsi="宋体" w:eastAsia="宋体" w:cs="宋体"/>
          <w:b/>
          <w:bCs/>
          <w:color w:val="000000"/>
          <w:sz w:val="21"/>
          <w:szCs w:val="21"/>
          <w:highlight w:val="none"/>
        </w:rPr>
        <w:t xml:space="preserve">采购人根据当月实际配送种类、数量结算货款。货款每一个月结算一次，</w:t>
      </w:r>
      <w:r>
        <w:rPr>
          <w:rFonts w:hint="eastAsia" w:ascii="宋体" w:hAnsi="宋体" w:eastAsia="宋体" w:cs="宋体"/>
          <w:color w:val="000000"/>
          <w:sz w:val="21"/>
          <w:szCs w:val="21"/>
          <w:highlight w:val="none"/>
        </w:rPr>
        <w:t xml:space="preserve">结算周期为：自然月度（每月1日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月底）。中标单位可在每月15日</w:t>
      </w:r>
      <w:r>
        <w:rPr>
          <w:rFonts w:hint="eastAsia" w:ascii="宋体" w:hAnsi="宋体" w:eastAsia="宋体" w:cs="宋体"/>
          <w:color w:val="000000"/>
          <w:sz w:val="21"/>
          <w:szCs w:val="21"/>
          <w:highlight w:val="none"/>
          <w:lang w:eastAsia="zh-CN"/>
        </w:rPr>
        <w:t xml:space="preserve">至二十日之内</w:t>
      </w:r>
      <w:r>
        <w:rPr>
          <w:rFonts w:hint="eastAsia" w:ascii="宋体" w:hAnsi="宋体" w:eastAsia="宋体" w:cs="宋体"/>
          <w:color w:val="000000"/>
          <w:sz w:val="21"/>
          <w:szCs w:val="21"/>
          <w:highlight w:val="none"/>
        </w:rPr>
        <w:t xml:space="preserve">对账，双方核对货款金额无误后提前向采购方提供由其出具的符合采购方要求的国家正式税务发票，采购方收到发票后90日后（核实价格和数量无差异）再转账给中标单位，不得将货款交给其他人员。</w:t>
      </w:r>
      <w:r>
        <w:rPr>
          <w:rFonts w:hint="eastAsia" w:ascii="宋体" w:hAnsi="宋体" w:eastAsia="宋体" w:cs="宋体"/>
          <w:color w:val="000000"/>
          <w:sz w:val="21"/>
          <w:szCs w:val="21"/>
          <w:highlight w:val="none"/>
        </w:rPr>
      </w:r>
      <w:r/>
    </w:p>
    <w:p>
      <w:pPr>
        <w:pStyle w:val="796"/>
        <w:ind w:firstLine="422"/>
        <w:jc w:val="both"/>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5.</w:t>
      </w:r>
      <w:r>
        <w:rPr>
          <w:rFonts w:hint="eastAsia" w:ascii="宋体" w:hAnsi="宋体" w:eastAsia="宋体" w:cs="宋体"/>
          <w:b/>
          <w:bCs/>
          <w:color w:val="000000"/>
          <w:sz w:val="21"/>
          <w:szCs w:val="21"/>
          <w:highlight w:val="none"/>
        </w:rPr>
        <w:t xml:space="preserve">菜品价格参照苏州市发展和改革委员会网站发布苏州市部分农贸市场零售均价或苏州市南环桥批发市场行情价格，且不得高于此价格，苏州市发改委网站未公布均价和苏州市南环桥批发市场无同类产品的产品价格，由采购人与成交</w:t>
      </w:r>
      <w:r>
        <w:rPr>
          <w:rFonts w:hint="eastAsia" w:ascii="宋体" w:hAnsi="宋体" w:eastAsia="宋体" w:cs="宋体"/>
          <w:b/>
          <w:bCs/>
          <w:color w:val="000000"/>
          <w:sz w:val="21"/>
          <w:szCs w:val="21"/>
          <w:highlight w:val="none"/>
          <w:lang w:eastAsia="zh-CN"/>
        </w:rPr>
        <w:t xml:space="preserve">单位</w:t>
      </w:r>
      <w:r>
        <w:rPr>
          <w:rFonts w:hint="eastAsia" w:ascii="宋体" w:hAnsi="宋体" w:eastAsia="宋体" w:cs="宋体"/>
          <w:b/>
          <w:bCs/>
          <w:color w:val="000000"/>
          <w:sz w:val="21"/>
          <w:szCs w:val="21"/>
          <w:highlight w:val="none"/>
        </w:rPr>
        <w:t xml:space="preserve">根据实际市场金额协调，按照基准价*固定折扣率下浮后的金额按实供货。</w:t>
      </w:r>
      <w:r>
        <w:rPr>
          <w:rFonts w:hint="eastAsia" w:ascii="宋体" w:hAnsi="宋体" w:eastAsia="宋体" w:cs="宋体"/>
          <w:b/>
          <w:bCs/>
          <w:color w:val="000000"/>
          <w:sz w:val="21"/>
          <w:szCs w:val="21"/>
          <w:highlight w:val="none"/>
        </w:rPr>
      </w:r>
      <w:r/>
    </w:p>
    <w:p>
      <w:pPr>
        <w:pStyle w:val="796"/>
        <w:ind w:firstLine="422"/>
        <w:jc w:val="both"/>
        <w:spacing w:line="400" w:lineRule="exact"/>
        <w:widowControl w:val="off"/>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t xml:space="preserve">（四）监督管理</w:t>
      </w:r>
      <w:r>
        <w:rPr>
          <w:rFonts w:hint="eastAsia" w:ascii="宋体" w:hAnsi="宋体" w:eastAsia="宋体" w:cs="宋体"/>
          <w:b/>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采购方设立食堂食材评价工作小组，小组由食堂相关人员组成，小组将不定期对中标单位提供的食材质量进行督查，并参与对中标单位的月度考核。采购方每月考核得出总分，如总分低于90分（含90分），中标单位要做出书面整改承诺；并按照每下降一分（90为基准）处以500元扣款，采购方有权直接从应付未付款项中扣除。（考核表见合同附件一）</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 中标单位在合同执行期间有下列行为之一的，采购方可直接解除服务合同：</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（1）不按采购需求、投标文件以及采购服务合同要求履约，或履约情况评价不合格的；</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（2）未按规定出具检测报告或相关承诺书等资料累计达到</w:t>
      </w:r>
      <w:r>
        <w:rPr>
          <w:rFonts w:hint="eastAsia" w:ascii="宋体" w:hAnsi="宋体" w:eastAsia="宋体" w:cs="宋体"/>
          <w:color w:val="000000"/>
          <w:sz w:val="21"/>
          <w:szCs w:val="21"/>
          <w:highlight w:val="none"/>
          <w:lang w:eastAsia="zh-CN"/>
        </w:rPr>
        <w:t xml:space="preserve">两次</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（3）经核实配送物资不符合采购单位要求全年累计达到三次的；</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（4）因食品质量问题退货三次</w:t>
      </w:r>
      <w:r>
        <w:rPr>
          <w:rFonts w:hint="eastAsia" w:ascii="宋体" w:hAnsi="宋体" w:eastAsia="宋体" w:cs="宋体"/>
          <w:color w:val="000000"/>
          <w:sz w:val="21"/>
          <w:szCs w:val="21"/>
          <w:highlight w:val="none"/>
          <w:lang w:eastAsia="zh-CN"/>
        </w:rPr>
        <w:t xml:space="preserve">及</w:t>
      </w:r>
      <w:r>
        <w:rPr>
          <w:rFonts w:hint="eastAsia" w:ascii="宋体" w:hAnsi="宋体" w:eastAsia="宋体" w:cs="宋体"/>
          <w:color w:val="000000"/>
          <w:sz w:val="21"/>
          <w:szCs w:val="21"/>
          <w:highlight w:val="none"/>
        </w:rPr>
        <w:t xml:space="preserve">以上；</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（5）商品短斤缺两、以次充好、擅自提价等采购方提出一次后再犯；</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（6）因供应的货物质量达不到国家有关食品安全标准而造成食物中毒等食源性疾病或其他事故，经公安机关或卫生防疫部门鉴定属于供应商责任的；</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（7）无品名、产地、厂名、生产日期、保质期及中文标识及原料说明的定型包装食品；</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（8）超过保质期限或不符合食品标签规定的定型包装食品；</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（9）腐败变质、油脂酸败、霉变、生虫、污秽不洁、混有异物或者其他感官性状异常，含有毒、有害物质或者被有毒、有害物质污染，可能对人体健康有害的食品；</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10）病死、死因不明或从疫区采购的水产品、畜、禽及其制品，不合格调味品，工业用盐或非食品原料和滥用食品添加剂，农药残留超标的蔬菜等；</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11）其他不符合食品卫生标准和要求的食品；</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（12）月度考核半年二次或</w:t>
      </w:r>
      <w:r>
        <w:rPr>
          <w:rFonts w:hint="eastAsia" w:ascii="宋体" w:hAnsi="宋体" w:eastAsia="宋体" w:cs="宋体"/>
          <w:color w:val="000000"/>
          <w:sz w:val="21"/>
          <w:szCs w:val="21"/>
          <w:highlight w:val="none"/>
          <w:lang w:eastAsia="zh-CN"/>
        </w:rPr>
        <w:t xml:space="preserve">两次</w:t>
      </w:r>
      <w:r>
        <w:rPr>
          <w:rFonts w:hint="eastAsia" w:ascii="宋体" w:hAnsi="宋体" w:eastAsia="宋体" w:cs="宋体"/>
          <w:color w:val="000000"/>
          <w:sz w:val="21"/>
          <w:szCs w:val="21"/>
          <w:highlight w:val="none"/>
        </w:rPr>
        <w:t xml:space="preserve">以上低于85分；</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（13）采购单位不满意率达到60%以上；</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（14）被政府监管部门查到故意向采购单位销售假冒伪劣商品：</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（15）经查实，将部分配送工作分包或转包给他人或其他单位：</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（16）用餐人员对食材品质不满意反响较大。</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中标单位应遵守合同约定，做好廉洁自律。</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采购单位监管中标单位完成其主要工作职责。（中标单位主要职责见合同附件二）。</w:t>
      </w:r>
      <w:r>
        <w:rPr>
          <w:rFonts w:hint="eastAsia" w:ascii="宋体" w:hAnsi="宋体" w:eastAsia="宋体" w:cs="宋体"/>
          <w:color w:val="000000"/>
          <w:sz w:val="21"/>
          <w:szCs w:val="21"/>
          <w:highlight w:val="none"/>
        </w:rPr>
      </w:r>
      <w:r/>
    </w:p>
    <w:p>
      <w:pPr>
        <w:pStyle w:val="796"/>
        <w:ind w:firstLine="422"/>
        <w:keepLines w:val="0"/>
        <w:keepNext w:val="0"/>
        <w:pageBreakBefore w:val="0"/>
        <w:spacing w:line="360" w:lineRule="atLeast"/>
        <w:shd w:val="clear" w:color="auto" w:fill="auto"/>
        <w:widowControl w:val="off"/>
        <w:tabs>
          <w:tab w:val="left" w:pos="426" w:leader="none"/>
        </w:tabs>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en-US" w:eastAsia="zh-CN"/>
        </w:rPr>
        <w:t xml:space="preserve">七</w:t>
      </w:r>
      <w:r>
        <w:rPr>
          <w:rFonts w:hint="eastAsia" w:ascii="宋体" w:hAnsi="宋体" w:eastAsia="宋体" w:cs="宋体"/>
          <w:b/>
          <w:color w:val="000000"/>
          <w:sz w:val="21"/>
          <w:szCs w:val="21"/>
          <w:highlight w:val="none"/>
          <w:lang w:val="zh-CN"/>
        </w:rPr>
        <w:t xml:space="preserve">、凡涉及招标文件的补充说明和修改，均以苏州政府采购网公示的补充通知为准。</w:t>
      </w:r>
      <w:r>
        <w:rPr>
          <w:rFonts w:hint="eastAsia" w:ascii="宋体" w:hAnsi="宋体" w:eastAsia="宋体" w:cs="宋体"/>
          <w:b/>
          <w:color w:val="000000"/>
          <w:sz w:val="21"/>
          <w:szCs w:val="21"/>
          <w:highlight w:val="none"/>
          <w:lang w:val="zh-CN"/>
        </w:rPr>
      </w:r>
      <w:r/>
    </w:p>
    <w:p>
      <w:pPr>
        <w:pStyle w:val="1090"/>
        <w:jc w:val="both"/>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r>
      <w:r/>
    </w:p>
    <w:p>
      <w:pPr>
        <w:pStyle w:val="796"/>
        <w:jc w:val="center"/>
        <w:spacing w:line="440" w:lineRule="exact"/>
        <w:tabs>
          <w:tab w:val="left" w:pos="250" w:leader="none"/>
        </w:tabs>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6"/>
        <w:jc w:val="center"/>
        <w:spacing w:line="440" w:lineRule="exact"/>
        <w:tabs>
          <w:tab w:val="left" w:pos="250" w:leader="none"/>
        </w:tabs>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6"/>
        <w:jc w:val="center"/>
        <w:spacing w:line="440" w:lineRule="exact"/>
        <w:tabs>
          <w:tab w:val="left" w:pos="250" w:leader="none"/>
        </w:tabs>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6"/>
        <w:jc w:val="center"/>
        <w:spacing w:line="440" w:lineRule="exact"/>
        <w:tabs>
          <w:tab w:val="left" w:pos="250" w:leader="none"/>
        </w:tabs>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6"/>
        <w:jc w:val="center"/>
        <w:spacing w:line="440" w:lineRule="exact"/>
        <w:tabs>
          <w:tab w:val="left" w:pos="250" w:leader="none"/>
        </w:tabs>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6"/>
        <w:jc w:val="center"/>
        <w:spacing w:line="440" w:lineRule="exact"/>
        <w:tabs>
          <w:tab w:val="left" w:pos="250" w:leader="none"/>
        </w:tabs>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6"/>
        <w:jc w:val="center"/>
        <w:spacing w:line="440" w:lineRule="exact"/>
        <w:tabs>
          <w:tab w:val="left" w:pos="250" w:leader="none"/>
        </w:tabs>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6"/>
        <w:jc w:val="center"/>
        <w:spacing w:line="440" w:lineRule="exact"/>
        <w:tabs>
          <w:tab w:val="left" w:pos="250" w:leader="none"/>
        </w:tabs>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6"/>
        <w:jc w:val="center"/>
        <w:spacing w:line="440" w:lineRule="exact"/>
        <w:tabs>
          <w:tab w:val="left" w:pos="250" w:leader="none"/>
        </w:tabs>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6"/>
        <w:jc w:val="center"/>
        <w:spacing w:line="440" w:lineRule="exact"/>
        <w:tabs>
          <w:tab w:val="left" w:pos="250" w:leader="none"/>
        </w:tabs>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6"/>
        <w:jc w:val="center"/>
        <w:spacing w:line="440" w:lineRule="exact"/>
        <w:tabs>
          <w:tab w:val="left" w:pos="250" w:leader="none"/>
        </w:tabs>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6"/>
        <w:jc w:val="center"/>
        <w:spacing w:line="440" w:lineRule="exact"/>
        <w:tabs>
          <w:tab w:val="left" w:pos="250" w:leader="none"/>
        </w:tabs>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6"/>
        <w:jc w:val="center"/>
        <w:spacing w:line="440" w:lineRule="exact"/>
        <w:tabs>
          <w:tab w:val="left" w:pos="250" w:leader="none"/>
        </w:tabs>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6"/>
        <w:jc w:val="center"/>
        <w:spacing w:line="440" w:lineRule="exact"/>
        <w:tabs>
          <w:tab w:val="left" w:pos="250" w:leader="none"/>
        </w:tabs>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6"/>
        <w:jc w:val="center"/>
        <w:spacing w:line="440" w:lineRule="exact"/>
        <w:tabs>
          <w:tab w:val="left" w:pos="250" w:leader="none"/>
        </w:tabs>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6"/>
        <w:jc w:val="center"/>
        <w:spacing w:line="440" w:lineRule="exact"/>
        <w:tabs>
          <w:tab w:val="left" w:pos="250" w:leader="none"/>
        </w:tabs>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6"/>
        <w:jc w:val="center"/>
        <w:spacing w:line="440" w:lineRule="exact"/>
        <w:tabs>
          <w:tab w:val="left" w:pos="250" w:leader="none"/>
        </w:tabs>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6"/>
        <w:jc w:val="center"/>
        <w:spacing w:line="440" w:lineRule="exact"/>
        <w:tabs>
          <w:tab w:val="left" w:pos="250" w:leader="none"/>
        </w:tabs>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6"/>
        <w:jc w:val="center"/>
        <w:spacing w:line="440" w:lineRule="exact"/>
        <w:tabs>
          <w:tab w:val="left" w:pos="250" w:leader="none"/>
        </w:tabs>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6"/>
        <w:jc w:val="center"/>
        <w:spacing w:line="440" w:lineRule="exact"/>
        <w:tabs>
          <w:tab w:val="left" w:pos="250" w:leader="none"/>
        </w:tabs>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914"/>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6"/>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6"/>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6"/>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6"/>
        <w:jc w:val="center"/>
        <w:spacing w:line="440" w:lineRule="exact"/>
        <w:tabs>
          <w:tab w:val="left" w:pos="250" w:leader="none"/>
        </w:tabs>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第五章 合同的主要条款</w:t>
      </w:r>
      <w:r>
        <w:rPr>
          <w:rFonts w:hint="eastAsia" w:ascii="宋体" w:hAnsi="宋体" w:eastAsia="宋体" w:cs="宋体"/>
          <w:b/>
          <w:color w:val="000000"/>
          <w:sz w:val="30"/>
          <w:szCs w:val="30"/>
          <w:highlight w:val="none"/>
        </w:rPr>
      </w:r>
      <w:r/>
    </w:p>
    <w:p>
      <w:pPr>
        <w:pStyle w:val="79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bl>
      <w:tblPr>
        <w:tblW w:w="917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58"/>
        <w:gridCol w:w="4421"/>
      </w:tblGrid>
      <w:tr>
        <w:trPr>
          <w:trHeight w:val="475"/>
        </w:trPr>
        <w:tc>
          <w:tcPr>
            <w:tcW w:w="4758" w:type="dxa"/>
            <w:vAlign w:val="center"/>
            <w:textDirection w:val="lrTb"/>
            <w:noWrap w:val="false"/>
          </w:tcPr>
          <w:p>
            <w:pPr>
              <w:pStyle w:val="79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甲方（采购人）：</w:t>
            </w:r>
            <w:r>
              <w:rPr>
                <w:rFonts w:hint="eastAsia" w:ascii="宋体" w:hAnsi="宋体" w:eastAsia="宋体" w:cs="宋体"/>
                <w:color w:val="000000"/>
                <w:sz w:val="21"/>
                <w:szCs w:val="21"/>
                <w:highlight w:val="none"/>
              </w:rPr>
            </w:r>
            <w:r/>
          </w:p>
        </w:tc>
        <w:tc>
          <w:tcPr>
            <w:tcW w:w="4421" w:type="dxa"/>
            <w:vAlign w:val="center"/>
            <w:textDirection w:val="lrTb"/>
            <w:noWrap w:val="false"/>
          </w:tcPr>
          <w:p>
            <w:pPr>
              <w:pStyle w:val="79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乙方（供应商）：</w:t>
            </w:r>
            <w:r>
              <w:rPr>
                <w:rFonts w:hint="eastAsia" w:ascii="宋体" w:hAnsi="宋体" w:eastAsia="宋体" w:cs="宋体"/>
                <w:color w:val="000000"/>
                <w:sz w:val="21"/>
                <w:szCs w:val="21"/>
                <w:highlight w:val="none"/>
              </w:rPr>
            </w:r>
            <w:r/>
          </w:p>
        </w:tc>
      </w:tr>
      <w:tr>
        <w:trPr>
          <w:trHeight w:val="475"/>
        </w:trPr>
        <w:tc>
          <w:tcPr>
            <w:tcW w:w="4758" w:type="dxa"/>
            <w:vAlign w:val="center"/>
            <w:textDirection w:val="lrTb"/>
            <w:noWrap w:val="false"/>
          </w:tcPr>
          <w:p>
            <w:pPr>
              <w:pStyle w:val="79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rPr>
            </w:r>
            <w:r/>
          </w:p>
        </w:tc>
        <w:tc>
          <w:tcPr>
            <w:tcW w:w="4421" w:type="dxa"/>
            <w:vAlign w:val="center"/>
            <w:textDirection w:val="lrTb"/>
            <w:noWrap w:val="false"/>
          </w:tcPr>
          <w:p>
            <w:pPr>
              <w:pStyle w:val="79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rPr>
            </w:r>
            <w:r/>
          </w:p>
        </w:tc>
      </w:tr>
      <w:tr>
        <w:trPr>
          <w:trHeight w:val="475"/>
        </w:trPr>
        <w:tc>
          <w:tcPr>
            <w:tcW w:w="4758" w:type="dxa"/>
            <w:vAlign w:val="center"/>
            <w:textDirection w:val="lrTb"/>
            <w:noWrap w:val="false"/>
          </w:tcPr>
          <w:p>
            <w:pPr>
              <w:pStyle w:val="79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tc>
        <w:tc>
          <w:tcPr>
            <w:tcW w:w="4421" w:type="dxa"/>
            <w:vAlign w:val="center"/>
            <w:textDirection w:val="lrTb"/>
            <w:noWrap w:val="false"/>
          </w:tcPr>
          <w:p>
            <w:pPr>
              <w:pStyle w:val="79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tc>
      </w:tr>
      <w:tr>
        <w:trPr>
          <w:trHeight w:val="475"/>
        </w:trPr>
        <w:tc>
          <w:tcPr>
            <w:tcW w:w="4758" w:type="dxa"/>
            <w:vAlign w:val="center"/>
            <w:textDirection w:val="lrTb"/>
            <w:noWrap w:val="false"/>
          </w:tcPr>
          <w:p>
            <w:pPr>
              <w:pStyle w:val="79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c>
          <w:tcPr>
            <w:tcW w:w="4421" w:type="dxa"/>
            <w:vAlign w:val="center"/>
            <w:textDirection w:val="lrTb"/>
            <w:noWrap w:val="false"/>
          </w:tcPr>
          <w:p>
            <w:pPr>
              <w:pStyle w:val="79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r>
    </w:tbl>
    <w:p>
      <w:pPr>
        <w:pStyle w:val="796"/>
        <w:ind w:firstLine="420"/>
        <w:jc w:val="left"/>
        <w:spacing w:line="360" w:lineRule="auto"/>
        <w:tabs>
          <w:tab w:val="center" w:pos="5131" w:leader="none"/>
        </w:tabs>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根据甲方委托</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进行本项目政府采购</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的招标结果，确定乙方为本次中标供应商，现依照招标文件、乙方的投标文件及相关文件的内容，签订本合同书。</w:t>
      </w:r>
      <w:r>
        <w:rPr>
          <w:rFonts w:hint="eastAsia" w:ascii="宋体" w:hAnsi="宋体" w:eastAsia="宋体" w:cs="宋体"/>
          <w:b/>
          <w:bCs/>
          <w:color w:val="000000"/>
          <w:sz w:val="21"/>
          <w:szCs w:val="21"/>
          <w:highlight w:val="none"/>
        </w:rPr>
      </w:r>
      <w:r/>
    </w:p>
    <w:p>
      <w:pPr>
        <w:pStyle w:val="796"/>
        <w:ind w:firstLine="422"/>
        <w:jc w:val="both"/>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一、质量和数量要求</w:t>
      </w:r>
      <w:r>
        <w:rPr>
          <w:rFonts w:hint="eastAsia" w:ascii="宋体" w:hAnsi="宋体" w:eastAsia="宋体" w:cs="宋体"/>
          <w:b/>
          <w:color w:val="000000"/>
          <w:sz w:val="21"/>
          <w:szCs w:val="21"/>
          <w:highlight w:val="none"/>
        </w:rPr>
      </w:r>
      <w:r/>
    </w:p>
    <w:p>
      <w:pPr>
        <w:pStyle w:val="796"/>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质量要求：乙方须保证配送的物资符合《中华人民共和国食品安全法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餐饮业和集体用餐配送单位卫生规范》等相关产品国家标准，特殊物品应符合行业内通用标准。所供食品均符合《国家食品卫生标准》《食品卫生法》和《动物检疫法》等相关规定。乙方所提供所有蔬菜、粮、油等均须为非转基因产品。保证卫生安全</w:t>
      </w:r>
      <w:r>
        <w:rPr>
          <w:rFonts w:hint="eastAsia" w:ascii="宋体" w:hAnsi="宋体" w:eastAsia="宋体" w:cs="宋体"/>
          <w:color w:val="000000"/>
          <w:sz w:val="21"/>
          <w:szCs w:val="21"/>
          <w:highlight w:val="none"/>
          <w:lang w:eastAsia="zh-CN"/>
        </w:rPr>
        <w:t xml:space="preserve">，必</w:t>
      </w:r>
      <w:r>
        <w:rPr>
          <w:rFonts w:hint="eastAsia" w:ascii="宋体" w:hAnsi="宋体" w:eastAsia="宋体" w:cs="宋体"/>
          <w:color w:val="000000"/>
          <w:sz w:val="21"/>
          <w:szCs w:val="21"/>
          <w:highlight w:val="none"/>
        </w:rPr>
        <w:t xml:space="preserve">须无毒、无害，具有相应的色、香、味等感官性状。蔬菜水类应保持较好的色泽和新鲜度，不得有黄叶、腐烂、泥沙</w:t>
      </w:r>
      <w:r>
        <w:rPr>
          <w:rFonts w:hint="eastAsia" w:ascii="宋体" w:hAnsi="宋体" w:eastAsia="宋体" w:cs="宋体"/>
          <w:color w:val="000000"/>
          <w:sz w:val="21"/>
          <w:szCs w:val="21"/>
          <w:highlight w:val="none"/>
          <w:lang w:eastAsia="zh-CN"/>
        </w:rPr>
        <w:t xml:space="preserve">、蔫巴</w:t>
      </w:r>
      <w:r>
        <w:rPr>
          <w:rFonts w:hint="eastAsia" w:ascii="宋体" w:hAnsi="宋体" w:eastAsia="宋体" w:cs="宋体"/>
          <w:color w:val="000000"/>
          <w:sz w:val="21"/>
          <w:szCs w:val="21"/>
          <w:highlight w:val="none"/>
        </w:rPr>
        <w:t xml:space="preserve">等现象，属于无公害蔬菜水果；肉类全部来源于国家认可的正规肉联厂，并经政府相关检验合格；粮油、副食、调料等由大型正规厂商出品，相关证件齐全。严禁配送假冒、变质、过期的产品，不得弄虚作假或以次充好，对于不符合质量要求的物品甲方有权要求乙方及时退货或</w:t>
      </w:r>
      <w:r>
        <w:rPr>
          <w:rFonts w:hint="eastAsia" w:ascii="宋体" w:hAnsi="宋体" w:eastAsia="宋体" w:cs="宋体"/>
          <w:color w:val="000000"/>
          <w:sz w:val="21"/>
          <w:szCs w:val="21"/>
          <w:highlight w:val="none"/>
          <w:lang w:eastAsia="zh-CN"/>
        </w:rPr>
        <w:t xml:space="preserve">在甲方规定时间内</w:t>
      </w:r>
      <w:r>
        <w:rPr>
          <w:rFonts w:hint="eastAsia" w:ascii="宋体" w:hAnsi="宋体" w:eastAsia="宋体" w:cs="宋体"/>
          <w:color w:val="000000"/>
          <w:sz w:val="21"/>
          <w:szCs w:val="21"/>
          <w:highlight w:val="none"/>
        </w:rPr>
        <w:t xml:space="preserve">换货，乙方必须无条件退换</w:t>
      </w:r>
      <w:r>
        <w:rPr>
          <w:rFonts w:hint="eastAsia" w:ascii="宋体" w:hAnsi="宋体" w:eastAsia="宋体" w:cs="宋体"/>
          <w:color w:val="000000"/>
          <w:sz w:val="21"/>
          <w:szCs w:val="21"/>
          <w:highlight w:val="none"/>
          <w:lang w:eastAsia="zh-CN"/>
        </w:rPr>
        <w:t xml:space="preserve">，若超出规定时间按考核进行处罚。</w:t>
      </w:r>
      <w:r>
        <w:rPr>
          <w:rFonts w:hint="eastAsia" w:ascii="宋体" w:hAnsi="宋体" w:eastAsia="宋体" w:cs="宋体"/>
          <w:color w:val="000000"/>
          <w:sz w:val="21"/>
          <w:szCs w:val="21"/>
          <w:highlight w:val="none"/>
          <w:lang w:val="en-US" w:eastAsia="zh-CN"/>
        </w:rPr>
        <w:t xml:space="preserve">本合同未约定的，以投标文件为准。</w:t>
      </w:r>
      <w:r>
        <w:rPr>
          <w:rFonts w:hint="eastAsia" w:ascii="宋体" w:hAnsi="宋体" w:eastAsia="宋体" w:cs="宋体"/>
          <w:color w:val="000000"/>
          <w:sz w:val="21"/>
          <w:szCs w:val="21"/>
          <w:highlight w:val="none"/>
          <w:lang w:val="en-US" w:eastAsia="zh-CN"/>
        </w:rPr>
      </w:r>
      <w:r/>
    </w:p>
    <w:p>
      <w:pPr>
        <w:pStyle w:val="796"/>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若因乙方所配送食品等物资造成人员食物中毒或</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不良后果的，经相关部门确认后，所产生的一切法律和经济责任全部由乙方承担。</w:t>
      </w:r>
      <w:r>
        <w:rPr>
          <w:rFonts w:hint="eastAsia" w:ascii="宋体" w:hAnsi="宋体" w:eastAsia="宋体" w:cs="宋体"/>
          <w:color w:val="000000"/>
          <w:sz w:val="21"/>
          <w:szCs w:val="21"/>
          <w:highlight w:val="none"/>
          <w:lang w:val="en-US" w:eastAsia="zh-CN"/>
        </w:rPr>
      </w:r>
      <w:r/>
    </w:p>
    <w:p>
      <w:pPr>
        <w:pStyle w:val="796"/>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数量要求：乙方须保证所供货物品种和数量、重量的准确性；以甲方的验货数量为准，乙方每次随货附一式三份盖章的送货清单，供甲方验货后签字确认，甲方执两份，乙方执一份，作为送、收货的凭证。对于出现质量、数量不符合要求等现象，甲方有权要求乙方</w:t>
      </w:r>
      <w:r>
        <w:rPr>
          <w:rFonts w:hint="eastAsia" w:ascii="宋体" w:hAnsi="宋体" w:eastAsia="宋体" w:cs="宋体"/>
          <w:color w:val="000000"/>
          <w:sz w:val="21"/>
          <w:szCs w:val="21"/>
          <w:highlight w:val="none"/>
          <w:lang w:eastAsia="zh-CN"/>
        </w:rPr>
        <w:t xml:space="preserve">在甲方规定时间内</w:t>
      </w:r>
      <w:r>
        <w:rPr>
          <w:rFonts w:hint="eastAsia" w:ascii="宋体" w:hAnsi="宋体" w:eastAsia="宋体" w:cs="宋体"/>
          <w:color w:val="000000"/>
          <w:sz w:val="21"/>
          <w:szCs w:val="21"/>
          <w:highlight w:val="none"/>
        </w:rPr>
        <w:t xml:space="preserve">退换，并按合同约定要求乙方支付违约金，乙方必须无条件退换，以保证员工正常就餐。</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3.送货时间要求：</w:t>
      </w:r>
      <w:r>
        <w:rPr>
          <w:rFonts w:hint="eastAsia" w:ascii="宋体" w:hAnsi="宋体" w:eastAsia="宋体" w:cs="宋体"/>
          <w:color w:val="000000"/>
          <w:sz w:val="21"/>
          <w:szCs w:val="21"/>
          <w:highlight w:val="none"/>
        </w:rPr>
        <w:t xml:space="preserve">服务常规送菜时间8点之前。采购方应</w:t>
      </w:r>
      <w:r>
        <w:rPr>
          <w:rFonts w:hint="eastAsia" w:ascii="宋体" w:hAnsi="宋体" w:eastAsia="宋体" w:cs="宋体"/>
          <w:color w:val="000000"/>
          <w:sz w:val="21"/>
          <w:szCs w:val="21"/>
          <w:highlight w:val="none"/>
          <w:lang w:eastAsia="zh-CN"/>
        </w:rPr>
        <w:t xml:space="preserve">每天在十九点之前</w:t>
      </w:r>
      <w:r>
        <w:rPr>
          <w:rFonts w:hint="eastAsia" w:ascii="宋体" w:hAnsi="宋体" w:eastAsia="宋体" w:cs="宋体"/>
          <w:color w:val="000000"/>
          <w:sz w:val="21"/>
          <w:szCs w:val="21"/>
          <w:highlight w:val="none"/>
        </w:rPr>
        <w:t xml:space="preserve">向中标单位以传真或电子文件等方式提交</w:t>
      </w:r>
      <w:r>
        <w:rPr>
          <w:rFonts w:hint="eastAsia" w:ascii="宋体" w:hAnsi="宋体" w:eastAsia="宋体" w:cs="宋体"/>
          <w:color w:val="000000"/>
          <w:sz w:val="21"/>
          <w:szCs w:val="21"/>
          <w:highlight w:val="none"/>
          <w:lang w:eastAsia="zh-CN"/>
        </w:rPr>
        <w:t xml:space="preserve">第二天</w:t>
      </w:r>
      <w:r>
        <w:rPr>
          <w:rFonts w:hint="eastAsia" w:ascii="宋体" w:hAnsi="宋体" w:eastAsia="宋体" w:cs="宋体"/>
          <w:color w:val="000000"/>
          <w:sz w:val="21"/>
          <w:szCs w:val="21"/>
          <w:highlight w:val="none"/>
        </w:rPr>
        <w:t xml:space="preserve">购货计划，并说明购货品种、数量及其他需要说明的事项。中标单位在接到购货订单通知后，应按采购单位订购单的要求送货，准时送达。</w:t>
      </w:r>
      <w:r>
        <w:rPr>
          <w:rFonts w:hint="eastAsia" w:ascii="宋体" w:hAnsi="宋体" w:eastAsia="宋体" w:cs="宋体"/>
          <w:color w:val="000000"/>
          <w:sz w:val="21"/>
          <w:szCs w:val="21"/>
          <w:highlight w:val="none"/>
          <w:lang w:eastAsia="zh-CN"/>
        </w:rPr>
        <w:t xml:space="preserve">配送方需与采购员每天在二十点之前确认所约货品是否齐全。</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临时加货处理：对于采购单位临时加货，中标单位需在接到采购单位通知后</w:t>
      </w:r>
      <w:r>
        <w:rPr>
          <w:rFonts w:hint="eastAsia" w:ascii="宋体" w:hAnsi="宋体" w:eastAsia="宋体" w:cs="宋体"/>
          <w:color w:val="000000"/>
          <w:sz w:val="21"/>
          <w:szCs w:val="21"/>
          <w:highlight w:val="none"/>
          <w:lang w:eastAsia="zh-CN"/>
        </w:rPr>
        <w:t xml:space="preserve">二十分钟之内</w:t>
      </w:r>
      <w:r>
        <w:rPr>
          <w:rFonts w:hint="eastAsia" w:ascii="宋体" w:hAnsi="宋体" w:eastAsia="宋体" w:cs="宋体"/>
          <w:color w:val="000000"/>
          <w:sz w:val="21"/>
          <w:szCs w:val="21"/>
          <w:highlight w:val="none"/>
        </w:rPr>
        <w:t xml:space="preserve">将货物送到采购单位的指定地点，派专人负责跟踪服务，保证用餐正常。</w:t>
      </w:r>
      <w:r>
        <w:rPr>
          <w:rFonts w:hint="eastAsia" w:ascii="宋体" w:hAnsi="宋体" w:eastAsia="宋体" w:cs="宋体"/>
          <w:color w:val="000000"/>
          <w:sz w:val="21"/>
          <w:szCs w:val="21"/>
          <w:highlight w:val="none"/>
        </w:rPr>
      </w:r>
      <w:r/>
    </w:p>
    <w:p>
      <w:pPr>
        <w:pStyle w:val="796"/>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二、价格确认</w:t>
      </w:r>
      <w:r>
        <w:rPr>
          <w:rFonts w:hint="eastAsia" w:ascii="宋体" w:hAnsi="宋体" w:eastAsia="宋体" w:cs="宋体"/>
          <w:b/>
          <w:bCs/>
          <w:color w:val="000000"/>
          <w:sz w:val="21"/>
          <w:szCs w:val="21"/>
          <w:highlight w:val="none"/>
        </w:rPr>
      </w:r>
      <w:r/>
    </w:p>
    <w:p>
      <w:pPr>
        <w:pStyle w:val="796"/>
        <w:ind w:firstLine="420"/>
        <w:jc w:val="both"/>
        <w:spacing w:line="440" w:lineRule="exact"/>
        <w:widowControl w:val="off"/>
        <w:rPr>
          <w:rFonts w:ascii="宋体" w:hAnsi="宋体" w:eastAsia="宋体" w:cs="Times New Roman"/>
          <w:color w:val="000000"/>
          <w:szCs w:val="24"/>
          <w:highlight w:val="none"/>
        </w:rPr>
      </w:pPr>
      <w:r>
        <w:rPr>
          <w:rFonts w:hint="eastAsia" w:ascii="宋体" w:hAnsi="宋体" w:eastAsia="宋体" w:cs="宋体"/>
          <w:b/>
          <w:bCs/>
          <w:color w:val="000000"/>
          <w:sz w:val="21"/>
          <w:szCs w:val="21"/>
          <w:highlight w:val="none"/>
          <w:lang w:val="en-US" w:eastAsia="zh-CN"/>
        </w:rPr>
        <w:t xml:space="preserve">1.合同总金额：</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none"/>
          <w:lang w:val="en-US" w:eastAsia="zh-CN"/>
        </w:rPr>
        <w:t xml:space="preserve">。</w:t>
      </w:r>
      <w:r>
        <w:rPr>
          <w:rFonts w:hint="eastAsia" w:ascii="宋体" w:hAnsi="宋体" w:eastAsia="宋体" w:cs="宋体"/>
          <w:b/>
          <w:bCs/>
          <w:color w:val="000000"/>
          <w:sz w:val="21"/>
          <w:szCs w:val="21"/>
          <w:highlight w:val="none"/>
          <w:lang w:val="en-US" w:eastAsia="zh-CN"/>
        </w:rPr>
        <w:t xml:space="preserve">该金额仅为年度采购总预算，甲乙双方按实结算所有货物。</w:t>
      </w:r>
      <w:r>
        <w:rPr>
          <w:rFonts w:ascii="宋体" w:hAnsi="宋体" w:eastAsia="宋体" w:cs="Times New Roman"/>
          <w:color w:val="000000"/>
          <w:szCs w:val="24"/>
          <w:highlight w:val="none"/>
        </w:rPr>
      </w:r>
      <w:r/>
    </w:p>
    <w:p>
      <w:pPr>
        <w:pStyle w:val="796"/>
        <w:ind w:firstLine="420"/>
        <w:jc w:val="both"/>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合同结算</w:t>
      </w:r>
      <w:r>
        <w:rPr>
          <w:rFonts w:hint="eastAsia" w:ascii="宋体" w:hAnsi="宋体" w:eastAsia="宋体" w:cs="宋体"/>
          <w:b/>
          <w:bCs/>
          <w:color w:val="000000"/>
          <w:sz w:val="21"/>
          <w:szCs w:val="21"/>
          <w:highlight w:val="none"/>
          <w:lang w:val="en-US" w:eastAsia="zh-CN"/>
        </w:rPr>
        <w:t xml:space="preserve">单价</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定价基准*</w:t>
      </w:r>
      <w:r>
        <w:rPr>
          <w:rFonts w:hint="eastAsia" w:ascii="宋体" w:hAnsi="宋体" w:eastAsia="宋体" w:cs="宋体"/>
          <w:b/>
          <w:bCs/>
          <w:color w:val="000000"/>
          <w:sz w:val="21"/>
          <w:szCs w:val="21"/>
          <w:highlight w:val="none"/>
        </w:rPr>
        <w:t xml:space="preserve">固定折扣率</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所有单价费用均为包括完成该项工作所需的运费、人工、利润、包装、制作、各种税费、劳保、仓储、管理费、税金和政策性文件规定及合同包含的所有风险、责任等各项应有费用</w:t>
      </w:r>
      <w:r>
        <w:rPr>
          <w:rFonts w:hint="eastAsia" w:ascii="宋体" w:hAnsi="宋体" w:eastAsia="宋体" w:cs="宋体"/>
          <w:color w:val="000000"/>
          <w:sz w:val="21"/>
          <w:szCs w:val="21"/>
          <w:highlight w:val="none"/>
          <w:lang w:val="zh-CN" w:eastAsia="zh-CN"/>
        </w:rPr>
        <w:t xml:space="preserve">。甲方按此费用结算货款后不再支付任何其他费用。</w:t>
      </w:r>
      <w:r>
        <w:rPr>
          <w:rFonts w:hint="eastAsia" w:ascii="宋体" w:hAnsi="宋体" w:eastAsia="宋体" w:cs="宋体"/>
          <w:color w:val="000000"/>
          <w:sz w:val="21"/>
          <w:szCs w:val="21"/>
          <w:highlight w:val="none"/>
          <w:lang w:eastAsia="zh-CN"/>
        </w:rPr>
      </w:r>
      <w:r/>
    </w:p>
    <w:p>
      <w:pPr>
        <w:pStyle w:val="796"/>
        <w:numPr>
          <w:ilvl w:val="0"/>
          <w:numId w:val="0"/>
        </w:numPr>
        <w:ind w:firstLine="420"/>
        <w:jc w:val="both"/>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定价基准：苏州市发展和改革委员会网站发布苏州市部分农贸市场零售均价为定价基准</w:t>
      </w:r>
      <w:r>
        <w:rPr>
          <w:rFonts w:hint="eastAsia" w:ascii="宋体" w:hAnsi="宋体" w:eastAsia="宋体" w:cs="宋体"/>
          <w:color w:val="000000"/>
          <w:sz w:val="21"/>
          <w:szCs w:val="21"/>
          <w:highlight w:val="none"/>
          <w:lang w:eastAsia="zh-CN"/>
        </w:rPr>
        <w:t xml:space="preserve">，或者</w:t>
      </w:r>
      <w:r>
        <w:rPr>
          <w:rFonts w:hint="eastAsia" w:ascii="宋体" w:hAnsi="宋体" w:eastAsia="宋体" w:cs="宋体"/>
          <w:color w:val="000000"/>
          <w:sz w:val="21"/>
          <w:szCs w:val="21"/>
          <w:highlight w:val="none"/>
        </w:rPr>
        <w:t xml:space="preserve">参照苏州市南环桥批发市场行情为定价基准。若以上单位产品无参考</w:t>
      </w:r>
      <w:r>
        <w:rPr>
          <w:rFonts w:hint="eastAsia" w:ascii="宋体" w:hAnsi="宋体" w:eastAsia="宋体" w:cs="宋体"/>
          <w:color w:val="000000"/>
          <w:sz w:val="21"/>
          <w:szCs w:val="21"/>
          <w:highlight w:val="none"/>
          <w:lang w:eastAsia="zh-CN"/>
        </w:rPr>
        <w:t xml:space="preserve">，则由供需双方</w:t>
      </w:r>
      <w:r>
        <w:rPr>
          <w:rFonts w:hint="eastAsia" w:ascii="宋体" w:hAnsi="宋体" w:eastAsia="宋体" w:cs="宋体"/>
          <w:color w:val="000000"/>
          <w:sz w:val="21"/>
          <w:szCs w:val="21"/>
          <w:highlight w:val="none"/>
        </w:rPr>
        <w:t xml:space="preserve">根据市场行情协商确定。</w:t>
      </w:r>
      <w:r>
        <w:rPr>
          <w:rFonts w:hint="eastAsia" w:ascii="宋体" w:hAnsi="宋体" w:eastAsia="宋体" w:cs="宋体"/>
          <w:color w:val="000000"/>
          <w:sz w:val="21"/>
          <w:szCs w:val="21"/>
          <w:highlight w:val="none"/>
        </w:rPr>
      </w:r>
      <w:r/>
    </w:p>
    <w:p>
      <w:pPr>
        <w:pStyle w:val="796"/>
        <w:numPr>
          <w:ilvl w:val="0"/>
          <w:numId w:val="0"/>
        </w:numPr>
        <w:ind w:firstLine="420"/>
        <w:jc w:val="both"/>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如遇台风、暴雨、供求关系、宏观调控等原因造成的</w:t>
      </w:r>
      <w:r>
        <w:rPr>
          <w:rFonts w:hint="eastAsia" w:ascii="宋体" w:hAnsi="宋体" w:eastAsia="宋体" w:cs="宋体"/>
          <w:color w:val="000000"/>
          <w:sz w:val="21"/>
          <w:szCs w:val="21"/>
          <w:highlight w:val="none"/>
          <w:lang w:val="en-US" w:eastAsia="zh-CN"/>
        </w:rPr>
        <w:t xml:space="preserve">市场价格</w:t>
      </w:r>
      <w:r>
        <w:rPr>
          <w:rFonts w:hint="eastAsia" w:ascii="宋体" w:hAnsi="宋体" w:eastAsia="宋体" w:cs="宋体"/>
          <w:color w:val="000000"/>
          <w:sz w:val="21"/>
          <w:szCs w:val="21"/>
          <w:highlight w:val="none"/>
          <w:lang w:eastAsia="zh-CN"/>
        </w:rPr>
        <w:t xml:space="preserve">（苏州市发展和改革委员会网站发布苏州市部分农贸市场零售均价，或者苏州市南环桥批发市场行情）</w:t>
      </w:r>
      <w:r>
        <w:rPr>
          <w:rFonts w:hint="eastAsia" w:ascii="宋体" w:hAnsi="宋体" w:eastAsia="宋体" w:cs="宋体"/>
          <w:color w:val="000000"/>
          <w:sz w:val="21"/>
          <w:szCs w:val="21"/>
          <w:highlight w:val="none"/>
        </w:rPr>
        <w:t xml:space="preserve">上涨（超过5%）或下降（超过5%）持续超过3天，需临时调整时，经甲乙双方协商同意后方可调整。</w:t>
      </w:r>
      <w:r>
        <w:rPr>
          <w:rFonts w:hint="eastAsia" w:ascii="宋体" w:hAnsi="宋体" w:eastAsia="宋体" w:cs="宋体"/>
          <w:color w:val="000000"/>
          <w:sz w:val="21"/>
          <w:szCs w:val="21"/>
          <w:highlight w:val="none"/>
        </w:rPr>
      </w:r>
      <w:r/>
    </w:p>
    <w:p>
      <w:pPr>
        <w:pStyle w:val="796"/>
        <w:numPr>
          <w:ilvl w:val="0"/>
          <w:numId w:val="0"/>
        </w:numPr>
        <w:ind w:right="0" w:firstLine="420"/>
        <w:jc w:val="both"/>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经双方协商确定，价格表半月确认一次。</w:t>
      </w:r>
      <w:r>
        <w:rPr>
          <w:rFonts w:hint="eastAsia" w:ascii="宋体" w:hAnsi="宋体" w:eastAsia="宋体" w:cs="宋体"/>
          <w:color w:val="000000"/>
          <w:sz w:val="21"/>
          <w:szCs w:val="21"/>
          <w:highlight w:val="none"/>
          <w:lang w:val="en-US" w:eastAsia="zh-CN"/>
        </w:rPr>
      </w:r>
      <w:r/>
    </w:p>
    <w:p>
      <w:pPr>
        <w:pStyle w:val="796"/>
        <w:ind w:firstLine="422"/>
        <w:jc w:val="both"/>
        <w:keepLines w:val="0"/>
        <w:keepNext w:val="0"/>
        <w:pageBreakBefore w:val="0"/>
        <w:spacing w:line="360" w:lineRule="auto"/>
        <w:widowControl w:val="off"/>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t xml:space="preserve">三、付款方式</w:t>
      </w:r>
      <w:r>
        <w:rPr>
          <w:rFonts w:hint="eastAsia" w:ascii="宋体" w:hAnsi="宋体" w:eastAsia="宋体" w:cs="宋体"/>
          <w:b/>
          <w:color w:val="000000"/>
          <w:sz w:val="21"/>
          <w:szCs w:val="21"/>
          <w:highlight w:val="none"/>
        </w:rPr>
      </w:r>
      <w:r/>
    </w:p>
    <w:p>
      <w:pPr>
        <w:pStyle w:val="796"/>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结算付款步骤：</w:t>
      </w:r>
      <w:r>
        <w:rPr>
          <w:rFonts w:hint="eastAsia" w:ascii="宋体" w:hAnsi="宋体" w:eastAsia="宋体" w:cs="宋体"/>
          <w:b/>
          <w:bCs/>
          <w:color w:val="000000"/>
          <w:sz w:val="21"/>
          <w:szCs w:val="21"/>
          <w:highlight w:val="none"/>
        </w:rPr>
        <w:t xml:space="preserve">采购人根据当月实际配送种类、数量结算货款。货款每一个月结算一次，</w:t>
      </w:r>
      <w:r>
        <w:rPr>
          <w:rFonts w:hint="eastAsia" w:ascii="宋体" w:hAnsi="宋体" w:eastAsia="宋体" w:cs="宋体"/>
          <w:color w:val="000000"/>
          <w:sz w:val="21"/>
          <w:szCs w:val="21"/>
          <w:highlight w:val="none"/>
        </w:rPr>
        <w:t xml:space="preserve">结算周期为：自然月度（每月1日</w:t>
      </w:r>
      <w:r>
        <w:rPr>
          <w:rFonts w:hint="eastAsia" w:ascii="宋体" w:hAnsi="宋体" w:eastAsia="宋体" w:cs="宋体"/>
          <w:color w:val="000000"/>
          <w:sz w:val="21"/>
          <w:szCs w:val="21"/>
          <w:highlight w:val="none"/>
          <w:lang w:eastAsia="zh-CN"/>
        </w:rPr>
        <w:t xml:space="preserve">－月底</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需在</w:t>
      </w:r>
      <w:r>
        <w:rPr>
          <w:rFonts w:hint="eastAsia" w:ascii="宋体" w:hAnsi="宋体" w:eastAsia="宋体" w:cs="宋体"/>
          <w:color w:val="000000"/>
          <w:sz w:val="21"/>
          <w:szCs w:val="21"/>
          <w:highlight w:val="none"/>
          <w:lang w:eastAsia="zh-CN"/>
        </w:rPr>
        <w:t xml:space="preserve">每月</w:t>
      </w:r>
      <w:r>
        <w:rPr>
          <w:rFonts w:hint="eastAsia" w:ascii="宋体" w:hAnsi="宋体" w:eastAsia="宋体" w:cs="宋体"/>
          <w:color w:val="000000"/>
          <w:sz w:val="21"/>
          <w:szCs w:val="21"/>
          <w:highlight w:val="none"/>
          <w:lang w:val="en-US" w:eastAsia="zh-CN"/>
        </w:rPr>
        <w:t xml:space="preserve">15日至20日之内对账，</w:t>
      </w:r>
      <w:r>
        <w:rPr>
          <w:rFonts w:hint="eastAsia" w:ascii="宋体" w:hAnsi="宋体" w:eastAsia="宋体" w:cs="宋体"/>
          <w:color w:val="000000"/>
          <w:sz w:val="21"/>
          <w:szCs w:val="21"/>
          <w:highlight w:val="none"/>
        </w:rPr>
        <w:t xml:space="preserve">双方核对货款金额无误后</w:t>
      </w:r>
      <w:r>
        <w:rPr>
          <w:rFonts w:hint="eastAsia" w:ascii="宋体" w:hAnsi="宋体" w:eastAsia="宋体" w:cs="宋体"/>
          <w:color w:val="000000"/>
          <w:sz w:val="21"/>
          <w:szCs w:val="21"/>
          <w:highlight w:val="none"/>
          <w:lang w:val="en-US" w:eastAsia="zh-CN"/>
        </w:rPr>
        <w:t xml:space="preserve">于5日内</w:t>
      </w:r>
      <w:r>
        <w:rPr>
          <w:rFonts w:hint="eastAsia" w:ascii="宋体" w:hAnsi="宋体" w:eastAsia="宋体" w:cs="宋体"/>
          <w:color w:val="000000"/>
          <w:sz w:val="21"/>
          <w:szCs w:val="21"/>
          <w:highlight w:val="none"/>
        </w:rPr>
        <w:t xml:space="preserve">向</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提供符合要求的国家正式税务发票，</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收到发票后</w:t>
      </w:r>
      <w:r>
        <w:rPr>
          <w:rFonts w:hint="eastAsia" w:ascii="宋体" w:hAnsi="宋体" w:eastAsia="宋体" w:cs="宋体"/>
          <w:color w:val="000000"/>
          <w:sz w:val="21"/>
          <w:szCs w:val="21"/>
          <w:highlight w:val="none"/>
          <w:lang w:val="en-US" w:eastAsia="zh-CN"/>
        </w:rPr>
        <w:t xml:space="preserve">90</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lang w:eastAsia="zh-CN"/>
        </w:rPr>
        <w:t xml:space="preserve">后</w:t>
      </w:r>
      <w:r>
        <w:rPr>
          <w:rFonts w:hint="eastAsia" w:ascii="宋体" w:hAnsi="宋体" w:eastAsia="宋体" w:cs="宋体"/>
          <w:color w:val="000000"/>
          <w:sz w:val="21"/>
          <w:szCs w:val="21"/>
          <w:highlight w:val="none"/>
        </w:rPr>
        <w:t xml:space="preserve">（核实价格和数量无差异）再转账给</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，不得将货款交给其他人员。</w:t>
      </w:r>
      <w:r>
        <w:rPr>
          <w:rFonts w:hint="eastAsia" w:ascii="宋体" w:hAnsi="宋体" w:eastAsia="宋体" w:cs="宋体"/>
          <w:color w:val="000000"/>
          <w:sz w:val="21"/>
          <w:szCs w:val="21"/>
          <w:highlight w:val="none"/>
        </w:rPr>
      </w:r>
      <w:r/>
    </w:p>
    <w:p>
      <w:pPr>
        <w:pStyle w:val="796"/>
        <w:ind w:firstLine="422"/>
        <w:jc w:val="both"/>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四、送货时间</w:t>
      </w:r>
      <w:r>
        <w:rPr>
          <w:rFonts w:hint="eastAsia" w:ascii="宋体" w:hAnsi="宋体" w:eastAsia="宋体" w:cs="宋体"/>
          <w:b/>
          <w:color w:val="000000"/>
          <w:sz w:val="21"/>
          <w:szCs w:val="21"/>
          <w:highlight w:val="none"/>
        </w:rPr>
      </w:r>
      <w:r/>
    </w:p>
    <w:p>
      <w:pPr>
        <w:pStyle w:val="796"/>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乙方须保证每天上午</w:t>
      </w:r>
      <w:r>
        <w:rPr>
          <w:rFonts w:hint="eastAsia" w:ascii="宋体" w:hAnsi="宋体" w:eastAsia="宋体" w:cs="宋体"/>
          <w:color w:val="000000"/>
          <w:sz w:val="21"/>
          <w:szCs w:val="21"/>
          <w:highlight w:val="none"/>
          <w:lang w:eastAsia="zh-CN"/>
        </w:rPr>
        <w:t xml:space="preserve">八点</w:t>
      </w:r>
      <w:r>
        <w:rPr>
          <w:rFonts w:hint="eastAsia" w:ascii="宋体" w:hAnsi="宋体" w:eastAsia="宋体" w:cs="宋体"/>
          <w:color w:val="000000"/>
          <w:sz w:val="21"/>
          <w:szCs w:val="21"/>
          <w:highlight w:val="none"/>
        </w:rPr>
        <w:t xml:space="preserve">之前将甲方所订的货物送至甲方所在地或其他指定位置；乙方如送货迟到</w:t>
      </w:r>
      <w:r>
        <w:rPr>
          <w:rFonts w:hint="eastAsia" w:ascii="宋体" w:hAnsi="宋体" w:eastAsia="宋体" w:cs="宋体"/>
          <w:color w:val="000000"/>
          <w:sz w:val="21"/>
          <w:szCs w:val="21"/>
          <w:highlight w:val="none"/>
          <w:lang w:val="en-US" w:eastAsia="zh-CN"/>
        </w:rPr>
        <w:t xml:space="preserve">20分钟</w:t>
      </w:r>
      <w:r>
        <w:rPr>
          <w:rFonts w:hint="eastAsia" w:ascii="宋体" w:hAnsi="宋体" w:eastAsia="宋体" w:cs="宋体"/>
          <w:color w:val="000000"/>
          <w:sz w:val="21"/>
          <w:szCs w:val="21"/>
          <w:highlight w:val="none"/>
        </w:rPr>
        <w:t xml:space="preserve">或以上，甲方可</w:t>
      </w:r>
      <w:r>
        <w:rPr>
          <w:rFonts w:hint="eastAsia" w:ascii="宋体" w:hAnsi="宋体" w:eastAsia="宋体" w:cs="宋体"/>
          <w:color w:val="000000"/>
          <w:sz w:val="21"/>
          <w:szCs w:val="21"/>
          <w:highlight w:val="none"/>
          <w:lang w:eastAsia="zh-CN"/>
        </w:rPr>
        <w:t xml:space="preserve">扣除</w:t>
      </w:r>
      <w:r>
        <w:rPr>
          <w:rFonts w:hint="eastAsia" w:ascii="宋体" w:hAnsi="宋体" w:eastAsia="宋体" w:cs="宋体"/>
          <w:color w:val="000000"/>
          <w:sz w:val="21"/>
          <w:szCs w:val="21"/>
          <w:highlight w:val="none"/>
        </w:rPr>
        <w:t xml:space="preserve">乙方当天总货款的10%违约金；因迟到时间长而造成甲方无法正常供餐的，</w:t>
      </w:r>
      <w:r>
        <w:rPr>
          <w:rFonts w:hint="eastAsia" w:ascii="宋体" w:hAnsi="宋体" w:eastAsia="宋体" w:cs="宋体"/>
          <w:color w:val="000000"/>
          <w:sz w:val="21"/>
          <w:szCs w:val="21"/>
          <w:highlight w:val="none"/>
          <w:lang w:val="en-US" w:eastAsia="zh-CN"/>
        </w:rPr>
        <w:t xml:space="preserve">甲方有权自行采购货物，除违约金外，乙方应当赔偿甲方由此产生的损失（包括自第三方采购增加的货款、人工费、运费等）</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96"/>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乙方须严格按照甲方确认的采购清单进行配送，</w:t>
      </w:r>
      <w:r>
        <w:rPr>
          <w:rFonts w:hint="eastAsia" w:ascii="宋体" w:hAnsi="宋体" w:eastAsia="宋体" w:cs="宋体"/>
          <w:color w:val="000000"/>
          <w:sz w:val="21"/>
          <w:szCs w:val="21"/>
          <w:highlight w:val="none"/>
          <w:lang w:eastAsia="zh-CN"/>
        </w:rPr>
        <w:t xml:space="preserve">当日十九点的常规约货须在一小时内确认货品是否齐全，临时约货</w:t>
      </w:r>
      <w:r>
        <w:rPr>
          <w:rFonts w:hint="eastAsia" w:ascii="宋体" w:hAnsi="宋体" w:eastAsia="宋体" w:cs="宋体"/>
          <w:color w:val="000000"/>
          <w:sz w:val="21"/>
          <w:szCs w:val="21"/>
          <w:highlight w:val="none"/>
        </w:rPr>
        <w:t xml:space="preserve">须在收到采购单</w:t>
      </w:r>
      <w:r>
        <w:rPr>
          <w:rFonts w:hint="eastAsia" w:ascii="宋体" w:hAnsi="宋体" w:eastAsia="宋体" w:cs="宋体"/>
          <w:color w:val="000000"/>
          <w:sz w:val="21"/>
          <w:szCs w:val="21"/>
          <w:highlight w:val="none"/>
          <w:lang w:eastAsia="zh-CN"/>
        </w:rPr>
        <w:t xml:space="preserve">十</w:t>
      </w:r>
      <w:r>
        <w:rPr>
          <w:rFonts w:hint="eastAsia" w:ascii="宋体" w:hAnsi="宋体" w:eastAsia="宋体" w:cs="宋体"/>
          <w:color w:val="000000"/>
          <w:sz w:val="21"/>
          <w:szCs w:val="21"/>
          <w:highlight w:val="none"/>
          <w:lang w:val="en-US" w:eastAsia="zh-CN"/>
        </w:rPr>
        <w:t xml:space="preserve">分钟</w:t>
      </w:r>
      <w:r>
        <w:rPr>
          <w:rFonts w:hint="eastAsia" w:ascii="宋体" w:hAnsi="宋体" w:eastAsia="宋体" w:cs="宋体"/>
          <w:color w:val="000000"/>
          <w:sz w:val="21"/>
          <w:szCs w:val="21"/>
          <w:highlight w:val="none"/>
        </w:rPr>
        <w:t xml:space="preserve">内</w:t>
      </w:r>
      <w:r>
        <w:rPr>
          <w:rFonts w:hint="eastAsia" w:ascii="宋体" w:hAnsi="宋体" w:eastAsia="宋体" w:cs="宋体"/>
          <w:color w:val="000000"/>
          <w:sz w:val="21"/>
          <w:szCs w:val="21"/>
          <w:highlight w:val="none"/>
          <w:lang w:eastAsia="zh-CN"/>
        </w:rPr>
        <w:t xml:space="preserve">与甲方确认货品是否齐全，并且</w:t>
      </w:r>
      <w:r>
        <w:rPr>
          <w:rFonts w:hint="eastAsia" w:ascii="宋体" w:hAnsi="宋体" w:eastAsia="宋体" w:cs="宋体"/>
          <w:color w:val="000000"/>
          <w:sz w:val="21"/>
          <w:szCs w:val="21"/>
          <w:highlight w:val="none"/>
        </w:rPr>
        <w:t xml:space="preserve">在接到甲方通知后</w:t>
      </w:r>
      <w:r>
        <w:rPr>
          <w:rFonts w:hint="eastAsia" w:ascii="宋体" w:hAnsi="宋体" w:eastAsia="宋体" w:cs="宋体"/>
          <w:color w:val="000000"/>
          <w:sz w:val="21"/>
          <w:szCs w:val="21"/>
          <w:highlight w:val="none"/>
          <w:lang w:eastAsia="zh-CN"/>
        </w:rPr>
        <w:t xml:space="preserve">二十分钟内</w:t>
      </w:r>
      <w:r>
        <w:rPr>
          <w:rFonts w:hint="eastAsia" w:ascii="宋体" w:hAnsi="宋体" w:eastAsia="宋体" w:cs="宋体"/>
          <w:color w:val="000000"/>
          <w:sz w:val="21"/>
          <w:szCs w:val="21"/>
          <w:highlight w:val="none"/>
        </w:rPr>
        <w:t xml:space="preserve">按要求将货物送到甲方的指定地点，并派专人负责跟踪服务，保证用餐正常。</w:t>
      </w:r>
      <w:r>
        <w:rPr>
          <w:rFonts w:hint="eastAsia" w:ascii="宋体" w:hAnsi="宋体" w:eastAsia="宋体" w:cs="宋体"/>
          <w:color w:val="000000"/>
          <w:sz w:val="21"/>
          <w:szCs w:val="21"/>
          <w:highlight w:val="none"/>
          <w:lang w:val="en-US" w:eastAsia="zh-CN"/>
        </w:rPr>
        <w:t xml:space="preserve">乙方逾期送货的按照前款约定执行。</w:t>
      </w:r>
      <w:r>
        <w:rPr>
          <w:rFonts w:hint="eastAsia" w:ascii="宋体" w:hAnsi="宋体" w:eastAsia="宋体" w:cs="宋体"/>
          <w:color w:val="000000"/>
          <w:sz w:val="21"/>
          <w:szCs w:val="21"/>
          <w:highlight w:val="none"/>
          <w:lang w:val="en-US" w:eastAsia="zh-CN"/>
        </w:rPr>
      </w:r>
      <w:r/>
    </w:p>
    <w:p>
      <w:pPr>
        <w:pStyle w:val="796"/>
        <w:ind w:left="-2" w:firstLine="422"/>
        <w:jc w:val="both"/>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五、甲方主要职责</w:t>
      </w:r>
      <w:r>
        <w:rPr>
          <w:rFonts w:hint="eastAsia" w:ascii="宋体" w:hAnsi="宋体" w:eastAsia="宋体" w:cs="宋体"/>
          <w:b/>
          <w:color w:val="000000"/>
          <w:sz w:val="21"/>
          <w:szCs w:val="21"/>
          <w:highlight w:val="none"/>
        </w:rPr>
      </w:r>
      <w:r/>
    </w:p>
    <w:p>
      <w:pPr>
        <w:pStyle w:val="796"/>
        <w:ind w:left="-2"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合同有效期内，甲方所需食材由乙方配送。</w:t>
      </w:r>
      <w:r>
        <w:rPr>
          <w:rFonts w:hint="eastAsia" w:ascii="宋体" w:hAnsi="宋体" w:eastAsia="宋体" w:cs="宋体"/>
          <w:color w:val="000000"/>
          <w:sz w:val="21"/>
          <w:szCs w:val="21"/>
          <w:highlight w:val="none"/>
        </w:rPr>
      </w:r>
      <w:r/>
    </w:p>
    <w:p>
      <w:pPr>
        <w:pStyle w:val="796"/>
        <w:ind w:left="-2"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食材每日送货一次，如有特殊情况，乙方接到甲方通知后</w:t>
      </w:r>
      <w:r>
        <w:rPr>
          <w:rFonts w:hint="eastAsia" w:ascii="宋体" w:hAnsi="宋体" w:eastAsia="宋体" w:cs="宋体"/>
          <w:color w:val="000000"/>
          <w:sz w:val="21"/>
          <w:szCs w:val="21"/>
          <w:highlight w:val="none"/>
          <w:lang w:eastAsia="zh-CN"/>
        </w:rPr>
        <w:t xml:space="preserve">二十分钟</w:t>
      </w:r>
      <w:r>
        <w:rPr>
          <w:rFonts w:hint="eastAsia" w:ascii="宋体" w:hAnsi="宋体" w:eastAsia="宋体" w:cs="宋体"/>
          <w:color w:val="000000"/>
          <w:sz w:val="21"/>
          <w:szCs w:val="21"/>
          <w:highlight w:val="none"/>
        </w:rPr>
        <w:t xml:space="preserve">内送达相关食材。每日需采购的清单必须仔细核对，确保所需食材项目、数量、质量准确无误。配送清单时间由甲方确定。</w:t>
      </w:r>
      <w:r>
        <w:rPr>
          <w:rFonts w:hint="eastAsia" w:ascii="宋体" w:hAnsi="宋体" w:eastAsia="宋体" w:cs="宋体"/>
          <w:color w:val="000000"/>
          <w:sz w:val="21"/>
          <w:szCs w:val="21"/>
          <w:highlight w:val="none"/>
        </w:rPr>
      </w:r>
      <w:r/>
    </w:p>
    <w:p>
      <w:pPr>
        <w:pStyle w:val="796"/>
        <w:ind w:left="-2"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甲方验收时须仔细核对送货清单，认真把好质量、数量、规格、退货核对签字等环节，严格执行验货、入出库和索证制度，向乙方索取食材的检验合格证或者化验单，并做好索证登记工作；确认无误后，在乙方的送货单上签收并</w:t>
      </w:r>
      <w:r>
        <w:rPr>
          <w:rFonts w:hint="eastAsia" w:ascii="宋体" w:hAnsi="宋体" w:eastAsia="宋体" w:cs="宋体"/>
          <w:color w:val="000000"/>
          <w:sz w:val="21"/>
          <w:szCs w:val="21"/>
          <w:highlight w:val="none"/>
          <w:lang w:eastAsia="zh-CN"/>
        </w:rPr>
        <w:t xml:space="preserve">留两份</w:t>
      </w:r>
      <w:r>
        <w:rPr>
          <w:rFonts w:hint="eastAsia" w:ascii="宋体" w:hAnsi="宋体" w:eastAsia="宋体" w:cs="宋体"/>
          <w:color w:val="000000"/>
          <w:sz w:val="21"/>
          <w:szCs w:val="21"/>
          <w:highlight w:val="none"/>
        </w:rPr>
        <w:t xml:space="preserve">存档；如发现食材卫生质量问题或者以次充好，甲方可立即无条件退货或换货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按乙方逾期送货处理</w:t>
      </w:r>
      <w:r>
        <w:rPr>
          <w:rFonts w:hint="eastAsia" w:ascii="宋体" w:hAnsi="宋体" w:eastAsia="宋体" w:cs="宋体"/>
          <w:color w:val="000000"/>
          <w:sz w:val="21"/>
          <w:szCs w:val="21"/>
          <w:highlight w:val="none"/>
        </w:rPr>
        <w:t xml:space="preserve">，并视具体情况对乙方进行考核体现，直至终止乙方配送工作。</w:t>
      </w:r>
      <w:r>
        <w:rPr>
          <w:rFonts w:hint="eastAsia" w:ascii="宋体" w:hAnsi="宋体" w:eastAsia="宋体" w:cs="宋体"/>
          <w:color w:val="000000"/>
          <w:sz w:val="21"/>
          <w:szCs w:val="21"/>
          <w:highlight w:val="none"/>
          <w:lang w:val="en-US" w:eastAsia="zh-CN"/>
        </w:rPr>
      </w:r>
      <w:r/>
    </w:p>
    <w:p>
      <w:pPr>
        <w:pStyle w:val="796"/>
        <w:ind w:left="-2"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甲方主动联系区监、卫监、物价等政府职能部门，通过相关政府职能部门加强对食材质量和安全、食材疏通、食材价格、食堂内部卫生和安全的监管力度，并定期对食材进行第三方检测。</w:t>
      </w:r>
      <w:r>
        <w:rPr>
          <w:rFonts w:hint="eastAsia" w:ascii="宋体" w:hAnsi="宋体" w:eastAsia="宋体" w:cs="宋体"/>
          <w:color w:val="000000"/>
          <w:sz w:val="21"/>
          <w:szCs w:val="21"/>
          <w:highlight w:val="none"/>
        </w:rPr>
      </w:r>
      <w:r/>
    </w:p>
    <w:p>
      <w:pPr>
        <w:pStyle w:val="796"/>
        <w:ind w:left="-2"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甲方设立食堂食材评价工作小组，小组由食堂相关人员组成，小组将不定期对乙方提供的食材质量进行督查，并对平台以外的食材价格进行两周一次的定价，并参与对乙方的月度考核。（考核表见附件一）</w:t>
      </w:r>
      <w:r>
        <w:rPr>
          <w:rFonts w:hint="eastAsia" w:ascii="宋体" w:hAnsi="宋体" w:eastAsia="宋体" w:cs="宋体"/>
          <w:color w:val="000000"/>
          <w:sz w:val="21"/>
          <w:szCs w:val="21"/>
          <w:highlight w:val="none"/>
        </w:rPr>
      </w:r>
      <w:r/>
    </w:p>
    <w:p>
      <w:pPr>
        <w:pStyle w:val="796"/>
        <w:ind w:left="-2"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 甲方如有需要，可约见乙方，当面商定进一步完善工作的措施。每个月做好对乙方的考核工作。</w:t>
      </w:r>
      <w:r>
        <w:rPr>
          <w:rFonts w:hint="eastAsia" w:ascii="宋体" w:hAnsi="宋体" w:eastAsia="宋体" w:cs="宋体"/>
          <w:color w:val="000000"/>
          <w:sz w:val="21"/>
          <w:szCs w:val="21"/>
          <w:highlight w:val="none"/>
          <w:u w:val="single"/>
        </w:rPr>
      </w:r>
      <w:r/>
    </w:p>
    <w:p>
      <w:pPr>
        <w:pStyle w:val="796"/>
        <w:ind w:left="-2"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rPr>
        <w:t xml:space="preserve">甲方监管乙方完成其主要工作职责。（乙方主要职责见附件二）。</w:t>
      </w:r>
      <w:r>
        <w:rPr>
          <w:rFonts w:hint="eastAsia" w:ascii="宋体" w:hAnsi="宋体" w:eastAsia="宋体" w:cs="宋体"/>
          <w:color w:val="000000"/>
          <w:sz w:val="21"/>
          <w:szCs w:val="21"/>
          <w:highlight w:val="none"/>
        </w:rPr>
      </w:r>
      <w:r/>
    </w:p>
    <w:p>
      <w:pPr>
        <w:pStyle w:val="796"/>
        <w:ind w:left="-2" w:firstLine="422"/>
        <w:jc w:val="both"/>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六、乙方主要职责</w:t>
      </w:r>
      <w:r>
        <w:rPr>
          <w:rFonts w:hint="eastAsia" w:ascii="宋体" w:hAnsi="宋体" w:eastAsia="宋体" w:cs="宋体"/>
          <w:b/>
          <w:color w:val="000000"/>
          <w:sz w:val="21"/>
          <w:szCs w:val="21"/>
          <w:highlight w:val="none"/>
        </w:rPr>
      </w:r>
      <w:r/>
    </w:p>
    <w:p>
      <w:pPr>
        <w:pStyle w:val="796"/>
        <w:ind w:firstLine="417"/>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乙方承接甲方的食材配送工作，按时保质保量按要求从事配送工作。</w:t>
      </w:r>
      <w:r>
        <w:rPr>
          <w:rFonts w:hint="eastAsia" w:ascii="宋体" w:hAnsi="宋体" w:eastAsia="宋体" w:cs="宋体"/>
          <w:color w:val="000000"/>
          <w:sz w:val="21"/>
          <w:szCs w:val="21"/>
          <w:highlight w:val="none"/>
        </w:rPr>
      </w:r>
      <w:r/>
    </w:p>
    <w:p>
      <w:pPr>
        <w:pStyle w:val="796"/>
        <w:ind w:firstLine="417"/>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乙方应严格按照甲方规定的品牌及其规格进行采购、配送，接受甲方的定价机制；在一个价格周期内，即使市场价格发生变化，供货价格仍应保持不变。</w:t>
      </w:r>
      <w:r>
        <w:rPr>
          <w:rFonts w:hint="eastAsia" w:ascii="宋体" w:hAnsi="宋体" w:eastAsia="宋体" w:cs="宋体"/>
          <w:color w:val="000000"/>
          <w:sz w:val="21"/>
          <w:szCs w:val="21"/>
          <w:highlight w:val="none"/>
        </w:rPr>
      </w:r>
      <w:r/>
    </w:p>
    <w:p>
      <w:pPr>
        <w:pStyle w:val="796"/>
        <w:ind w:firstLine="417"/>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乙方应服从政府相关职能部门的业务指导和监管，服从甲方的管理。</w:t>
      </w:r>
      <w:r>
        <w:rPr>
          <w:rFonts w:hint="eastAsia" w:ascii="宋体" w:hAnsi="宋体" w:eastAsia="宋体" w:cs="宋体"/>
          <w:color w:val="000000"/>
          <w:sz w:val="21"/>
          <w:szCs w:val="21"/>
          <w:highlight w:val="none"/>
        </w:rPr>
      </w:r>
      <w:r/>
    </w:p>
    <w:p>
      <w:pPr>
        <w:pStyle w:val="796"/>
        <w:ind w:firstLine="417"/>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乙方严格执行食品法的规定，建立并自觉履行食品卫生安全和食品质量的保障机制，确保安全。</w:t>
      </w:r>
      <w:r>
        <w:rPr>
          <w:rFonts w:hint="eastAsia" w:ascii="宋体" w:hAnsi="宋体" w:eastAsia="宋体" w:cs="宋体"/>
          <w:color w:val="000000"/>
          <w:sz w:val="21"/>
          <w:szCs w:val="21"/>
          <w:highlight w:val="none"/>
        </w:rPr>
      </w:r>
      <w:r/>
    </w:p>
    <w:p>
      <w:pPr>
        <w:pStyle w:val="796"/>
        <w:ind w:left="-2"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乙方必须根据协议约定和甲方提出的品种、规格、品牌、数量、质量要求送货，并在规定的时间内及时送到。每日的配送清单须是打印稿</w:t>
      </w:r>
      <w:r>
        <w:rPr>
          <w:rFonts w:hint="eastAsia" w:ascii="宋体" w:hAnsi="宋体" w:eastAsia="宋体" w:cs="宋体"/>
          <w:color w:val="000000"/>
          <w:sz w:val="21"/>
          <w:szCs w:val="21"/>
          <w:highlight w:val="none"/>
          <w:lang w:eastAsia="zh-CN"/>
        </w:rPr>
        <w:t xml:space="preserve">并加盖公章，配送清单抬头必须与中标单位抬头一致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6"/>
        <w:ind w:left="-2"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乙方所供食材，必须符合食品法标准，如发现食材卫生质量问题或者以次充好，可立即无条件退货或换货，并视具体情况对乙方进行考核体现，直至终止乙方配送工作。</w:t>
      </w:r>
      <w:r>
        <w:rPr>
          <w:rFonts w:hint="eastAsia" w:ascii="宋体" w:hAnsi="宋体" w:eastAsia="宋体" w:cs="宋体"/>
          <w:color w:val="000000"/>
          <w:sz w:val="21"/>
          <w:szCs w:val="21"/>
          <w:highlight w:val="none"/>
        </w:rPr>
      </w:r>
      <w:r/>
    </w:p>
    <w:p>
      <w:pPr>
        <w:pStyle w:val="796"/>
        <w:ind w:left="-2"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rPr>
        <w:t xml:space="preserve">乙方在供货时应提供食品检验合格证或者化验单，如肉类制品必须是定点屠宰且经检疫合格的</w:t>
      </w:r>
      <w:r>
        <w:rPr>
          <w:rFonts w:hint="eastAsia" w:ascii="宋体" w:hAnsi="宋体" w:eastAsia="宋体" w:cs="宋体"/>
          <w:color w:val="000000"/>
          <w:sz w:val="21"/>
          <w:szCs w:val="21"/>
          <w:highlight w:val="none"/>
          <w:lang w:val="en-US" w:eastAsia="zh-CN"/>
        </w:rPr>
        <w:t xml:space="preserve">符合甲方要求的猪肉</w:t>
      </w:r>
      <w:r>
        <w:rPr>
          <w:rFonts w:hint="eastAsia" w:ascii="宋体" w:hAnsi="宋体" w:eastAsia="宋体" w:cs="宋体"/>
          <w:color w:val="000000"/>
          <w:sz w:val="21"/>
          <w:szCs w:val="21"/>
          <w:highlight w:val="none"/>
        </w:rPr>
        <w:t xml:space="preserve">。所供食材在条件允许的范围内增加检测次数，每季度向甲方无条件提供第三方检测报告。</w:t>
      </w:r>
      <w:r>
        <w:rPr>
          <w:rFonts w:hint="eastAsia" w:ascii="宋体" w:hAnsi="宋体" w:eastAsia="宋体" w:cs="宋体"/>
          <w:color w:val="000000"/>
          <w:sz w:val="21"/>
          <w:szCs w:val="21"/>
          <w:highlight w:val="none"/>
        </w:rPr>
      </w:r>
      <w:r/>
    </w:p>
    <w:p>
      <w:pPr>
        <w:pStyle w:val="796"/>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8.</w:t>
      </w:r>
      <w:r>
        <w:rPr>
          <w:rFonts w:hint="eastAsia" w:ascii="宋体" w:hAnsi="宋体" w:eastAsia="宋体" w:cs="宋体"/>
          <w:color w:val="000000"/>
          <w:sz w:val="21"/>
          <w:szCs w:val="21"/>
          <w:highlight w:val="none"/>
        </w:rPr>
        <w:t xml:space="preserve">乙方供货时不得提供以下食品，若乙方在合同执行期间有下列行为之一的，甲方可直接解除服务合同：</w:t>
      </w:r>
      <w:r>
        <w:rPr>
          <w:rFonts w:hint="eastAsia" w:ascii="宋体" w:hAnsi="宋体" w:eastAsia="宋体" w:cs="宋体"/>
          <w:color w:val="000000"/>
          <w:sz w:val="21"/>
          <w:szCs w:val="21"/>
          <w:highlight w:val="none"/>
        </w:rPr>
      </w:r>
      <w:r/>
    </w:p>
    <w:p>
      <w:pPr>
        <w:pStyle w:val="796"/>
        <w:ind w:firstLine="577"/>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（1）无品名、产地、厂名、生产日期、保质期及中文标识及原料说明的定型包装食品；</w:t>
      </w:r>
      <w:r>
        <w:rPr>
          <w:rFonts w:hint="eastAsia" w:ascii="宋体" w:hAnsi="宋体" w:eastAsia="宋体" w:cs="宋体"/>
          <w:color w:val="000000"/>
          <w:sz w:val="21"/>
          <w:szCs w:val="21"/>
          <w:highlight w:val="none"/>
          <w:lang w:val="en-US" w:eastAsia="zh-CN" w:bidi="ar-SA"/>
        </w:rPr>
      </w:r>
      <w:r/>
    </w:p>
    <w:p>
      <w:pPr>
        <w:pStyle w:val="796"/>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（2）超过保质期限或不符合食品标签规定的定型包装食品；</w:t>
      </w:r>
      <w:r>
        <w:rPr>
          <w:rFonts w:hint="eastAsia" w:ascii="宋体" w:hAnsi="宋体" w:eastAsia="宋体" w:cs="宋体"/>
          <w:color w:val="000000"/>
          <w:sz w:val="21"/>
          <w:szCs w:val="21"/>
          <w:highlight w:val="none"/>
          <w:lang w:val="en-US" w:eastAsia="zh-CN" w:bidi="ar-SA"/>
        </w:rPr>
      </w:r>
      <w:r/>
    </w:p>
    <w:p>
      <w:pPr>
        <w:pStyle w:val="796"/>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（3）腐败变质、油脂酸败、霉变、生虫、污秽不洁、混有异物或者其他感官性状异常，含有毒、有害物质或者被有毒、有害物质污染，可能对人体健康有害的食品；</w:t>
      </w:r>
      <w:r>
        <w:rPr>
          <w:rFonts w:hint="eastAsia" w:ascii="宋体" w:hAnsi="宋体" w:eastAsia="宋体" w:cs="宋体"/>
          <w:color w:val="000000"/>
          <w:sz w:val="21"/>
          <w:szCs w:val="21"/>
          <w:highlight w:val="none"/>
          <w:lang w:val="en-US" w:eastAsia="zh-CN" w:bidi="ar-SA"/>
        </w:rPr>
      </w:r>
      <w:r/>
    </w:p>
    <w:p>
      <w:pPr>
        <w:pStyle w:val="796"/>
        <w:ind w:firstLine="577"/>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（4）病死、死因不明或从疫区采购的水产品、畜、禽及其制品，不合格调味品，工业用盐或非食品原料和滥用食品添加剂，农药残留超标的蔬菜等；</w:t>
      </w:r>
      <w:r>
        <w:rPr>
          <w:rFonts w:hint="eastAsia" w:ascii="宋体" w:hAnsi="宋体" w:eastAsia="宋体" w:cs="宋体"/>
          <w:color w:val="000000"/>
          <w:sz w:val="21"/>
          <w:szCs w:val="21"/>
          <w:highlight w:val="none"/>
          <w:lang w:val="en-US" w:eastAsia="zh-CN" w:bidi="ar-SA"/>
        </w:rPr>
      </w:r>
      <w:r/>
    </w:p>
    <w:p>
      <w:pPr>
        <w:pStyle w:val="796"/>
        <w:ind w:firstLine="577"/>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（5）其他不符合食品卫生标准和要求的食品。</w:t>
      </w:r>
      <w:r>
        <w:rPr>
          <w:rFonts w:hint="eastAsia" w:ascii="宋体" w:hAnsi="宋体" w:eastAsia="宋体" w:cs="宋体"/>
          <w:color w:val="000000"/>
          <w:sz w:val="21"/>
          <w:szCs w:val="21"/>
          <w:highlight w:val="none"/>
          <w:lang w:val="en-US" w:eastAsia="zh-CN" w:bidi="ar-SA"/>
        </w:rPr>
      </w:r>
      <w:r/>
    </w:p>
    <w:p>
      <w:pPr>
        <w:pStyle w:val="796"/>
        <w:ind w:left="-2" w:firstLine="525"/>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9.</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如有特殊规格要求，</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必须根据</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所提出的规</w:t>
      </w:r>
      <w:r>
        <w:rPr>
          <w:rFonts w:hint="eastAsia" w:ascii="宋体" w:hAnsi="宋体" w:eastAsia="宋体" w:cs="宋体"/>
          <w:color w:val="000000"/>
          <w:sz w:val="21"/>
          <w:szCs w:val="21"/>
          <w:highlight w:val="none"/>
          <w:lang w:eastAsia="zh-CN"/>
        </w:rPr>
        <w:t xml:space="preserve">格和</w:t>
      </w:r>
      <w:r>
        <w:rPr>
          <w:rFonts w:hint="eastAsia" w:ascii="宋体" w:hAnsi="宋体" w:eastAsia="宋体" w:cs="宋体"/>
          <w:color w:val="000000"/>
          <w:sz w:val="21"/>
          <w:szCs w:val="21"/>
          <w:highlight w:val="none"/>
        </w:rPr>
        <w:t xml:space="preserve">品牌进行提供，严禁擅自更换食材品牌、规格或者擅自提价。乙方需优先将</w:t>
      </w:r>
      <w:r>
        <w:rPr>
          <w:rFonts w:hint="eastAsia" w:ascii="宋体" w:hAnsi="宋体" w:eastAsia="宋体" w:cs="宋体"/>
          <w:color w:val="000000"/>
          <w:sz w:val="21"/>
          <w:szCs w:val="21"/>
          <w:highlight w:val="none"/>
          <w:lang w:val="en-US" w:eastAsia="zh-CN"/>
        </w:rPr>
        <w:t xml:space="preserve">优质</w:t>
      </w:r>
      <w:r>
        <w:rPr>
          <w:rFonts w:hint="eastAsia" w:ascii="宋体" w:hAnsi="宋体" w:eastAsia="宋体" w:cs="宋体"/>
          <w:color w:val="000000"/>
          <w:sz w:val="21"/>
          <w:szCs w:val="21"/>
          <w:highlight w:val="none"/>
        </w:rPr>
        <w:t xml:space="preserve">的食材提供甲方。</w:t>
      </w:r>
      <w:r>
        <w:rPr>
          <w:rFonts w:hint="eastAsia" w:ascii="宋体" w:hAnsi="宋体" w:eastAsia="宋体" w:cs="宋体"/>
          <w:color w:val="000000"/>
          <w:sz w:val="21"/>
          <w:szCs w:val="21"/>
          <w:highlight w:val="none"/>
        </w:rPr>
      </w:r>
      <w:r/>
    </w:p>
    <w:p>
      <w:pPr>
        <w:pStyle w:val="796"/>
        <w:ind w:left="-2"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rPr>
        <w:t xml:space="preserve">乙方凡有短斤缺两、擅自涨价、质量问题以及</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违规行为均记入诚信档案，作为影响以后招投标的重要因素。甲方有权中止供货协议，并按相关法律处理。</w:t>
      </w:r>
      <w:r>
        <w:rPr>
          <w:rFonts w:hint="eastAsia" w:ascii="宋体" w:hAnsi="宋体" w:eastAsia="宋体" w:cs="宋体"/>
          <w:color w:val="000000"/>
          <w:sz w:val="21"/>
          <w:szCs w:val="21"/>
          <w:highlight w:val="none"/>
        </w:rPr>
      </w:r>
      <w:r/>
    </w:p>
    <w:p>
      <w:pPr>
        <w:pStyle w:val="796"/>
        <w:ind w:left="-2"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11.</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eastAsia="zh-CN"/>
        </w:rPr>
        <w:t xml:space="preserve">建立台账</w:t>
      </w:r>
      <w:r>
        <w:rPr>
          <w:rFonts w:hint="eastAsia" w:ascii="宋体" w:hAnsi="宋体" w:eastAsia="宋体" w:cs="宋体"/>
          <w:color w:val="000000"/>
          <w:sz w:val="21"/>
          <w:szCs w:val="21"/>
          <w:highlight w:val="none"/>
        </w:rPr>
        <w:t xml:space="preserve">制度，对配送的食材做到证货同行、证货相符。坚持配送的严格性、严肃性、严密性</w:t>
      </w:r>
      <w:r>
        <w:rPr>
          <w:rFonts w:hint="eastAsia" w:ascii="宋体" w:hAnsi="宋体" w:eastAsia="宋体" w:cs="宋体"/>
          <w:color w:val="000000"/>
          <w:sz w:val="21"/>
          <w:szCs w:val="21"/>
          <w:highlight w:val="none"/>
          <w:lang w:eastAsia="zh-CN"/>
        </w:rPr>
        <w:t xml:space="preserve">、准确性、及时性</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6"/>
        <w:ind w:right="-175" w:firstLine="417"/>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12.</w:t>
      </w:r>
      <w:r>
        <w:rPr>
          <w:rFonts w:hint="eastAsia" w:ascii="宋体" w:hAnsi="宋体" w:eastAsia="宋体" w:cs="宋体"/>
          <w:color w:val="000000"/>
          <w:sz w:val="21"/>
          <w:szCs w:val="21"/>
          <w:highlight w:val="none"/>
        </w:rPr>
        <w:t xml:space="preserve">退出机制。有下列情形之一者甲方有权立即终止乙方的配送工作，并终止与之签订的配送协议：</w:t>
      </w:r>
      <w:r>
        <w:rPr>
          <w:rFonts w:hint="eastAsia" w:ascii="宋体" w:hAnsi="宋体" w:eastAsia="宋体" w:cs="宋体"/>
          <w:color w:val="000000"/>
          <w:sz w:val="21"/>
          <w:szCs w:val="21"/>
          <w:highlight w:val="none"/>
        </w:rPr>
      </w:r>
      <w:r/>
    </w:p>
    <w:p>
      <w:pPr>
        <w:pStyle w:val="796"/>
        <w:ind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outlineLvl w:val="0"/>
      </w:pPr>
      <w:r>
        <w:rPr>
          <w:rFonts w:hint="eastAsia" w:ascii="宋体" w:hAnsi="宋体" w:eastAsia="宋体" w:cs="宋体"/>
          <w:color w:val="000000"/>
          <w:sz w:val="21"/>
          <w:szCs w:val="21"/>
          <w:highlight w:val="none"/>
        </w:rPr>
        <w:t xml:space="preserve">（1）不按采购需求、投标文件以及采购服务合同要求履约，或履约情况评价不合格的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96"/>
        <w:ind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outlineLvl w:val="0"/>
      </w:pPr>
      <w:r>
        <w:rPr>
          <w:rFonts w:hint="eastAsia" w:ascii="宋体" w:hAnsi="宋体" w:eastAsia="宋体" w:cs="宋体"/>
          <w:color w:val="000000"/>
          <w:sz w:val="21"/>
          <w:szCs w:val="21"/>
          <w:highlight w:val="none"/>
        </w:rPr>
        <w:t xml:space="preserve">（2）未按规定出具检测报告或相关承诺书等资料累计达到</w:t>
      </w:r>
      <w:r>
        <w:rPr>
          <w:rFonts w:hint="eastAsia" w:ascii="宋体" w:hAnsi="宋体" w:eastAsia="宋体" w:cs="宋体"/>
          <w:color w:val="000000"/>
          <w:sz w:val="21"/>
          <w:szCs w:val="21"/>
          <w:highlight w:val="none"/>
          <w:lang w:eastAsia="zh-CN"/>
        </w:rPr>
        <w:t xml:space="preserve">两次</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96"/>
        <w:ind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outlineLvl w:val="0"/>
      </w:pPr>
      <w:r>
        <w:rPr>
          <w:rFonts w:hint="eastAsia" w:ascii="宋体" w:hAnsi="宋体" w:eastAsia="宋体" w:cs="宋体"/>
          <w:color w:val="000000"/>
          <w:sz w:val="21"/>
          <w:szCs w:val="21"/>
          <w:highlight w:val="none"/>
        </w:rPr>
        <w:t xml:space="preserve">（3）经核实配送物资不符合采购单位要求</w:t>
      </w:r>
      <w:r>
        <w:rPr>
          <w:rFonts w:hint="eastAsia" w:ascii="宋体" w:hAnsi="宋体" w:eastAsia="宋体" w:cs="宋体"/>
          <w:color w:val="000000"/>
          <w:sz w:val="21"/>
          <w:szCs w:val="21"/>
          <w:highlight w:val="none"/>
          <w:lang w:eastAsia="zh-CN"/>
        </w:rPr>
        <w:t xml:space="preserve">全年</w:t>
      </w:r>
      <w:r>
        <w:rPr>
          <w:rFonts w:hint="eastAsia" w:ascii="宋体" w:hAnsi="宋体" w:eastAsia="宋体" w:cs="宋体"/>
          <w:color w:val="000000"/>
          <w:sz w:val="21"/>
          <w:szCs w:val="21"/>
          <w:highlight w:val="none"/>
        </w:rPr>
        <w:t xml:space="preserve">累计达到三次的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96"/>
        <w:ind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outlineLvl w:val="0"/>
      </w:pPr>
      <w:r>
        <w:rPr>
          <w:rFonts w:hint="eastAsia" w:ascii="宋体" w:hAnsi="宋体" w:eastAsia="宋体" w:cs="宋体"/>
          <w:color w:val="000000"/>
          <w:sz w:val="21"/>
          <w:szCs w:val="21"/>
          <w:highlight w:val="none"/>
        </w:rPr>
        <w:t xml:space="preserve">（4）因食品质量问题退货三次</w:t>
      </w:r>
      <w:r>
        <w:rPr>
          <w:rFonts w:hint="eastAsia" w:ascii="宋体" w:hAnsi="宋体" w:eastAsia="宋体" w:cs="宋体"/>
          <w:color w:val="000000"/>
          <w:sz w:val="21"/>
          <w:szCs w:val="21"/>
          <w:highlight w:val="none"/>
          <w:lang w:eastAsia="zh-CN"/>
        </w:rPr>
        <w:t xml:space="preserve">及</w:t>
      </w:r>
      <w:r>
        <w:rPr>
          <w:rFonts w:hint="eastAsia" w:ascii="宋体" w:hAnsi="宋体" w:eastAsia="宋体" w:cs="宋体"/>
          <w:color w:val="000000"/>
          <w:sz w:val="21"/>
          <w:szCs w:val="21"/>
          <w:highlight w:val="none"/>
        </w:rPr>
        <w:t xml:space="preserve">以上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96"/>
        <w:ind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outlineLvl w:val="0"/>
      </w:pPr>
      <w:r>
        <w:rPr>
          <w:rFonts w:hint="eastAsia" w:ascii="宋体" w:hAnsi="宋体" w:eastAsia="宋体" w:cs="宋体"/>
          <w:color w:val="000000"/>
          <w:sz w:val="21"/>
          <w:szCs w:val="21"/>
          <w:highlight w:val="none"/>
        </w:rPr>
        <w:t xml:space="preserve">（5）商品短斤缺两、以次充好、擅自提价等采购方提出一次后再犯</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96"/>
        <w:ind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outlineLvl w:val="0"/>
      </w:pPr>
      <w:r>
        <w:rPr>
          <w:rFonts w:hint="eastAsia" w:ascii="宋体" w:hAnsi="宋体" w:eastAsia="宋体" w:cs="宋体"/>
          <w:color w:val="000000"/>
          <w:sz w:val="21"/>
          <w:szCs w:val="21"/>
          <w:highlight w:val="none"/>
        </w:rPr>
        <w:t xml:space="preserve">（6）因供应的货物质量达不到国家有关食品安全标准而造成食物中毒等食源性疾病或其他事故，经公安机关或卫生防疫部门</w:t>
      </w:r>
      <w:r>
        <w:rPr>
          <w:rFonts w:hint="eastAsia" w:ascii="宋体" w:hAnsi="宋体" w:eastAsia="宋体" w:cs="宋体"/>
          <w:color w:val="000000"/>
          <w:sz w:val="21"/>
          <w:szCs w:val="21"/>
          <w:highlight w:val="none"/>
          <w:lang w:val="en-US" w:eastAsia="zh-CN"/>
        </w:rPr>
        <w:t xml:space="preserve">等部门</w:t>
      </w:r>
      <w:r>
        <w:rPr>
          <w:rFonts w:hint="eastAsia" w:ascii="宋体" w:hAnsi="宋体" w:eastAsia="宋体" w:cs="宋体"/>
          <w:color w:val="000000"/>
          <w:sz w:val="21"/>
          <w:szCs w:val="21"/>
          <w:highlight w:val="none"/>
        </w:rPr>
        <w:t xml:space="preserve">鉴定属于</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责任的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96"/>
        <w:ind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outlineLvl w:val="0"/>
      </w:pPr>
      <w:r>
        <w:rPr>
          <w:rFonts w:hint="eastAsia" w:ascii="宋体" w:hAnsi="宋体" w:eastAsia="宋体" w:cs="宋体"/>
          <w:color w:val="000000"/>
          <w:sz w:val="21"/>
          <w:szCs w:val="21"/>
          <w:highlight w:val="none"/>
        </w:rPr>
        <w:t xml:space="preserve">（7）无品名、产地、厂名、生产日期、保质期及中文标识及原料说明的定型包装食品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96"/>
        <w:ind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outlineLvl w:val="0"/>
      </w:pPr>
      <w:r>
        <w:rPr>
          <w:rFonts w:hint="eastAsia" w:ascii="宋体" w:hAnsi="宋体" w:eastAsia="宋体" w:cs="宋体"/>
          <w:color w:val="000000"/>
          <w:sz w:val="21"/>
          <w:szCs w:val="21"/>
          <w:highlight w:val="none"/>
        </w:rPr>
        <w:t xml:space="preserve">（8）超过保质期限或不符合食品标签规定的定型包装食品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96"/>
        <w:ind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（9）腐败变质、油脂酸败、霉变、生虫、污秽不洁、混有异物或者其他感官性状异常，含有毒、有害物质或者被有毒、有害物质污染，可能对人体健康有害的食品；</w:t>
      </w:r>
      <w:r>
        <w:rPr>
          <w:rFonts w:hint="eastAsia" w:ascii="宋体" w:hAnsi="宋体" w:eastAsia="宋体" w:cs="宋体"/>
          <w:color w:val="000000"/>
          <w:sz w:val="21"/>
          <w:szCs w:val="21"/>
          <w:highlight w:val="none"/>
        </w:rPr>
      </w:r>
      <w:r/>
    </w:p>
    <w:p>
      <w:pPr>
        <w:pStyle w:val="796"/>
        <w:ind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10）病死、死因不明或从疫区采购的水产品、畜、禽及其制品，不合格调味品，工业用盐或非食品原料和滥用食品添加剂，农药残留超标的蔬菜等；</w:t>
      </w:r>
      <w:r>
        <w:rPr>
          <w:rFonts w:hint="eastAsia" w:ascii="宋体" w:hAnsi="宋体" w:eastAsia="宋体" w:cs="宋体"/>
          <w:color w:val="000000"/>
          <w:sz w:val="21"/>
          <w:szCs w:val="21"/>
          <w:highlight w:val="none"/>
        </w:rPr>
      </w:r>
      <w:r/>
    </w:p>
    <w:p>
      <w:pPr>
        <w:pStyle w:val="796"/>
        <w:ind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outlineLvl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11）其他不符合食品卫生标准和要求的食品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96"/>
        <w:ind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（12）月度考核半年二次或</w:t>
      </w:r>
      <w:r>
        <w:rPr>
          <w:rFonts w:hint="eastAsia" w:ascii="宋体" w:hAnsi="宋体" w:eastAsia="宋体" w:cs="宋体"/>
          <w:color w:val="000000"/>
          <w:sz w:val="21"/>
          <w:szCs w:val="21"/>
          <w:highlight w:val="none"/>
          <w:lang w:eastAsia="zh-CN"/>
        </w:rPr>
        <w:t xml:space="preserve">两次</w:t>
      </w:r>
      <w:r>
        <w:rPr>
          <w:rFonts w:hint="eastAsia" w:ascii="宋体" w:hAnsi="宋体" w:eastAsia="宋体" w:cs="宋体"/>
          <w:color w:val="000000"/>
          <w:sz w:val="21"/>
          <w:szCs w:val="21"/>
          <w:highlight w:val="none"/>
        </w:rPr>
        <w:t xml:space="preserve">以上低于85分；</w:t>
      </w:r>
      <w:r>
        <w:rPr>
          <w:rFonts w:hint="eastAsia" w:ascii="宋体" w:hAnsi="宋体" w:eastAsia="宋体" w:cs="宋体"/>
          <w:color w:val="000000"/>
          <w:sz w:val="21"/>
          <w:szCs w:val="21"/>
          <w:highlight w:val="none"/>
        </w:rPr>
      </w:r>
      <w:r/>
    </w:p>
    <w:p>
      <w:pPr>
        <w:pStyle w:val="796"/>
        <w:ind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）采购单位不满意率达到60%以上；</w:t>
      </w:r>
      <w:r>
        <w:rPr>
          <w:rFonts w:hint="eastAsia" w:ascii="宋体" w:hAnsi="宋体" w:eastAsia="宋体" w:cs="宋体"/>
          <w:color w:val="000000"/>
          <w:sz w:val="21"/>
          <w:szCs w:val="21"/>
          <w:highlight w:val="none"/>
        </w:rPr>
      </w:r>
      <w:r/>
    </w:p>
    <w:p>
      <w:pPr>
        <w:pStyle w:val="796"/>
        <w:ind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）被政府监管部门查到故意向采购单位销售假冒伪劣商品：</w:t>
      </w:r>
      <w:r>
        <w:rPr>
          <w:rFonts w:hint="eastAsia" w:ascii="宋体" w:hAnsi="宋体" w:eastAsia="宋体" w:cs="宋体"/>
          <w:color w:val="000000"/>
          <w:sz w:val="21"/>
          <w:szCs w:val="21"/>
          <w:highlight w:val="none"/>
        </w:rPr>
      </w:r>
      <w:r/>
    </w:p>
    <w:p>
      <w:pPr>
        <w:pStyle w:val="796"/>
        <w:ind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）经查实，将部分配送工作分包或转包给他人或其他单位：</w:t>
      </w:r>
      <w:r>
        <w:rPr>
          <w:rFonts w:hint="eastAsia" w:ascii="宋体" w:hAnsi="宋体" w:eastAsia="宋体" w:cs="宋体"/>
          <w:color w:val="000000"/>
          <w:sz w:val="21"/>
          <w:szCs w:val="21"/>
          <w:highlight w:val="none"/>
        </w:rPr>
      </w:r>
      <w:r/>
    </w:p>
    <w:p>
      <w:pPr>
        <w:pStyle w:val="796"/>
        <w:ind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eastAsia="zh-CN"/>
        </w:rPr>
        <w:t xml:space="preserve">用餐人员</w:t>
      </w:r>
      <w:r>
        <w:rPr>
          <w:rFonts w:hint="eastAsia" w:ascii="宋体" w:hAnsi="宋体" w:eastAsia="宋体" w:cs="宋体"/>
          <w:color w:val="000000"/>
          <w:sz w:val="21"/>
          <w:szCs w:val="21"/>
          <w:highlight w:val="none"/>
        </w:rPr>
        <w:t xml:space="preserve">对食材品质不满意反响较大。</w:t>
      </w:r>
      <w:r>
        <w:rPr>
          <w:rFonts w:hint="eastAsia" w:ascii="宋体" w:hAnsi="宋体" w:eastAsia="宋体" w:cs="宋体"/>
          <w:color w:val="000000"/>
          <w:sz w:val="21"/>
          <w:szCs w:val="21"/>
          <w:highlight w:val="none"/>
        </w:rPr>
      </w:r>
      <w:r/>
    </w:p>
    <w:p>
      <w:pPr>
        <w:pStyle w:val="796"/>
        <w:ind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lang w:val="en-US" w:eastAsia="zh-CN"/>
        </w:rPr>
        <w:t xml:space="preserve">（17）不按甲方规定时间送达，全年累计达到三次的。</w:t>
      </w:r>
      <w:r>
        <w:rPr>
          <w:rFonts w:hint="eastAsia" w:ascii="宋体" w:hAnsi="宋体" w:eastAsia="宋体" w:cs="宋体"/>
          <w:color w:val="000000"/>
          <w:sz w:val="21"/>
          <w:szCs w:val="21"/>
          <w:highlight w:val="none"/>
        </w:rPr>
      </w:r>
      <w:r/>
    </w:p>
    <w:p>
      <w:pPr>
        <w:pStyle w:val="796"/>
        <w:ind w:firstLine="422"/>
        <w:jc w:val="both"/>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七、其他要求</w:t>
      </w:r>
      <w:r>
        <w:rPr>
          <w:rFonts w:hint="eastAsia" w:ascii="宋体" w:hAnsi="宋体" w:eastAsia="宋体" w:cs="宋体"/>
          <w:b/>
          <w:color w:val="000000"/>
          <w:sz w:val="21"/>
          <w:szCs w:val="21"/>
          <w:highlight w:val="none"/>
        </w:rPr>
      </w:r>
      <w:r/>
    </w:p>
    <w:p>
      <w:pPr>
        <w:pStyle w:val="796"/>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若乙方所提供的货品虽经甲方验收入库，但在使用过程中发现有质量问题的，乙方必须及时给予退换货品。</w:t>
      </w:r>
      <w:r>
        <w:rPr>
          <w:rFonts w:hint="eastAsia" w:ascii="宋体" w:hAnsi="宋体" w:eastAsia="宋体" w:cs="宋体"/>
          <w:color w:val="000000"/>
          <w:sz w:val="21"/>
          <w:szCs w:val="21"/>
          <w:highlight w:val="none"/>
        </w:rPr>
      </w:r>
      <w:r/>
    </w:p>
    <w:p>
      <w:pPr>
        <w:pStyle w:val="796"/>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乙方应按照甲方的要求，建立完整的各类物品追踪溯源体系，应当建立专门台账，按食品进货索证和台账登记本格式如实记录配送给甲方的各类物品，留存相关检验合格证明、资质证明、营业执照等有效资料，并可追踪溯源，甲方有权定期检查。</w:t>
      </w:r>
      <w:r>
        <w:rPr>
          <w:rFonts w:hint="eastAsia" w:ascii="宋体" w:hAnsi="宋体" w:eastAsia="宋体" w:cs="宋体"/>
          <w:color w:val="000000"/>
          <w:sz w:val="21"/>
          <w:szCs w:val="21"/>
          <w:highlight w:val="none"/>
        </w:rPr>
      </w:r>
      <w:r/>
    </w:p>
    <w:p>
      <w:pPr>
        <w:pStyle w:val="796"/>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乙方按要求送达的食品（包括肉类、蔬菜类、粮食类、食用油等其他食用品），须配合甲方食品安全检测人员对所送物品按国家有关标准进行检测。若检测不合格，甲方予以书面警告，对该批货物予以退货或当场销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按乙方逾期送货处理</w:t>
      </w:r>
      <w:r>
        <w:rPr>
          <w:rFonts w:hint="eastAsia" w:ascii="宋体" w:hAnsi="宋体" w:eastAsia="宋体" w:cs="宋体"/>
          <w:color w:val="000000"/>
          <w:sz w:val="21"/>
          <w:szCs w:val="21"/>
          <w:highlight w:val="none"/>
        </w:rPr>
        <w:t xml:space="preserve">，同时乙方需</w:t>
      </w:r>
      <w:r>
        <w:rPr>
          <w:rFonts w:hint="eastAsia" w:ascii="宋体" w:hAnsi="宋体" w:eastAsia="宋体" w:cs="宋体"/>
          <w:color w:val="000000"/>
          <w:sz w:val="21"/>
          <w:szCs w:val="21"/>
          <w:highlight w:val="none"/>
          <w:lang w:eastAsia="zh-CN"/>
        </w:rPr>
        <w:t xml:space="preserve">在甲方规定时间内</w:t>
      </w:r>
      <w:r>
        <w:rPr>
          <w:rFonts w:hint="eastAsia" w:ascii="宋体" w:hAnsi="宋体" w:eastAsia="宋体" w:cs="宋体"/>
          <w:color w:val="000000"/>
          <w:sz w:val="21"/>
          <w:szCs w:val="21"/>
          <w:highlight w:val="none"/>
        </w:rPr>
        <w:t xml:space="preserve">补货，甲方不需支付该批货物的货款；书面警告累计两次后若再次出现同类情况，甲方有权扣除乙方当天总货款的10％或直接单方解除服务合同，并不给予乙方任何赔偿。</w:t>
      </w:r>
      <w:r>
        <w:rPr>
          <w:rFonts w:hint="eastAsia" w:ascii="宋体" w:hAnsi="宋体" w:eastAsia="宋体" w:cs="宋体"/>
          <w:color w:val="000000"/>
          <w:sz w:val="21"/>
          <w:szCs w:val="21"/>
          <w:highlight w:val="none"/>
        </w:rPr>
      </w:r>
      <w:r/>
    </w:p>
    <w:p>
      <w:pPr>
        <w:pStyle w:val="796"/>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乙方配送器具（送菜筐、豆腐板、水箱、油桶等）</w:t>
      </w:r>
      <w:r>
        <w:rPr>
          <w:rFonts w:hint="eastAsia" w:ascii="宋体" w:hAnsi="宋体" w:eastAsia="宋体" w:cs="宋体"/>
          <w:color w:val="000000"/>
          <w:sz w:val="21"/>
          <w:szCs w:val="21"/>
          <w:highlight w:val="none"/>
          <w:lang w:eastAsia="zh-CN"/>
        </w:rPr>
        <w:t xml:space="preserve">无特殊情况当场拿走，</w:t>
      </w:r>
      <w:r>
        <w:rPr>
          <w:rFonts w:hint="eastAsia" w:ascii="宋体" w:hAnsi="宋体" w:eastAsia="宋体" w:cs="宋体"/>
          <w:color w:val="000000"/>
          <w:sz w:val="21"/>
          <w:szCs w:val="21"/>
          <w:highlight w:val="none"/>
          <w:lang w:val="en-US" w:eastAsia="zh-CN"/>
        </w:rPr>
        <w:t xml:space="preserve">甲方不负保管责任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6"/>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乙方必须确保运输车辆和周转包装容器的清洁卫生，车辆需保持清洁，无霉斑、鼠迹、苍蝇、蟑螂等，不得存放有毒、有害物品及个人生活用品，防止食物在运输过程中受到污染。为保障甲方餐饮供应应急需要，乙方须指定一辆自有专用食堂物资配送车辆为甲方定点使用。</w:t>
      </w:r>
      <w:r>
        <w:rPr>
          <w:rFonts w:hint="eastAsia" w:ascii="宋体" w:hAnsi="宋体" w:eastAsia="宋体" w:cs="宋体"/>
          <w:color w:val="000000"/>
          <w:sz w:val="21"/>
          <w:szCs w:val="21"/>
          <w:highlight w:val="none"/>
        </w:rPr>
      </w:r>
      <w:r/>
    </w:p>
    <w:p>
      <w:pPr>
        <w:pStyle w:val="796"/>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乙方因配送过程中和在甲方场所进行初加工作业等出现交通事故、人身安全事故等，乙方独立承担一切刑事、</w:t>
      </w:r>
      <w:r>
        <w:rPr>
          <w:rFonts w:hint="eastAsia" w:ascii="宋体" w:hAnsi="宋体" w:eastAsia="宋体" w:cs="宋体"/>
          <w:color w:val="000000"/>
          <w:sz w:val="21"/>
          <w:szCs w:val="21"/>
          <w:highlight w:val="none"/>
          <w:lang w:val="en-US" w:eastAsia="zh-CN"/>
        </w:rPr>
        <w:t xml:space="preserve">行政、</w:t>
      </w:r>
      <w:r>
        <w:rPr>
          <w:rFonts w:hint="eastAsia" w:ascii="宋体" w:hAnsi="宋体" w:eastAsia="宋体" w:cs="宋体"/>
          <w:color w:val="000000"/>
          <w:sz w:val="21"/>
          <w:szCs w:val="21"/>
          <w:highlight w:val="none"/>
        </w:rPr>
        <w:t xml:space="preserve">民事责任，与甲方无关。</w:t>
      </w:r>
      <w:r>
        <w:rPr>
          <w:rFonts w:hint="eastAsia" w:ascii="宋体" w:hAnsi="宋体" w:eastAsia="宋体" w:cs="宋体"/>
          <w:color w:val="000000"/>
          <w:sz w:val="21"/>
          <w:szCs w:val="21"/>
          <w:highlight w:val="none"/>
        </w:rPr>
      </w:r>
      <w:r/>
    </w:p>
    <w:p>
      <w:pPr>
        <w:pStyle w:val="796"/>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rPr>
        <w:t xml:space="preserve">乙方须保证所有员工凭健康证上岗，同时应成立食堂配送项目专项服务小组，并报备案，负责相关工作及提供各种服务。</w:t>
      </w:r>
      <w:r>
        <w:rPr>
          <w:rFonts w:hint="eastAsia" w:ascii="宋体" w:hAnsi="宋体" w:eastAsia="宋体" w:cs="宋体"/>
          <w:color w:val="000000"/>
          <w:sz w:val="21"/>
          <w:szCs w:val="21"/>
          <w:highlight w:val="none"/>
          <w:lang w:val="en-US" w:eastAsia="zh-CN"/>
        </w:rPr>
        <w:t xml:space="preserve">乙方为甲方提供服务人员须向甲方备案，甲方有权随时核查乙方员工</w:t>
      </w:r>
      <w:r>
        <w:rPr>
          <w:rFonts w:hint="eastAsia" w:ascii="宋体" w:hAnsi="宋体" w:eastAsia="宋体" w:cs="宋体"/>
          <w:color w:val="000000"/>
          <w:sz w:val="21"/>
          <w:szCs w:val="21"/>
          <w:highlight w:val="none"/>
        </w:rPr>
        <w:t xml:space="preserve">健康证</w:t>
      </w:r>
      <w:r>
        <w:rPr>
          <w:rFonts w:hint="eastAsia" w:ascii="宋体" w:hAnsi="宋体" w:eastAsia="宋体" w:cs="宋体"/>
          <w:color w:val="000000"/>
          <w:sz w:val="21"/>
          <w:szCs w:val="21"/>
          <w:highlight w:val="none"/>
          <w:lang w:val="en-US" w:eastAsia="zh-CN"/>
        </w:rPr>
        <w:t xml:space="preserve">情况；如发现未持健康证上岗的，甲方有权要求乙方立即整改；每发现一次，乙方向甲方支付违约金5000元；发现满两次的，甲方有权解除合同。乙方须保证员工健康上岗，如乙方员工患有传染性疾病，以至于不适合从事本合同约定的服务内容时，乙方应当立即更换合适人员；如前述人员经甲方发现仍然在岗的，该批次货物货款甲方有权不予支付，并有权要求乙方重新配送货物，每发现一次，乙方向甲方支付违约金5000元；发现满两次的，甲方有权解除合同。</w:t>
      </w:r>
      <w:r>
        <w:rPr>
          <w:rFonts w:hint="eastAsia" w:ascii="宋体" w:hAnsi="宋体" w:eastAsia="宋体" w:cs="宋体"/>
          <w:color w:val="000000"/>
          <w:sz w:val="21"/>
          <w:szCs w:val="21"/>
          <w:highlight w:val="none"/>
          <w:lang w:val="en-US" w:eastAsia="zh-CN"/>
        </w:rPr>
      </w:r>
      <w:r/>
    </w:p>
    <w:p>
      <w:pPr>
        <w:pStyle w:val="796"/>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lang w:eastAsia="zh-CN"/>
        </w:rPr>
        <w:t xml:space="preserve">8.</w:t>
      </w:r>
      <w:r>
        <w:rPr>
          <w:rFonts w:hint="eastAsia" w:ascii="宋体" w:hAnsi="宋体" w:eastAsia="宋体" w:cs="宋体"/>
          <w:color w:val="000000"/>
          <w:sz w:val="21"/>
          <w:szCs w:val="21"/>
          <w:highlight w:val="none"/>
        </w:rPr>
        <w:t xml:space="preserve">甲方建立食品索证制度，向乙方索取食品的检验合格证或者化验单，并进行验收。做好索证登记工作，加强食品库房管理。</w:t>
      </w:r>
      <w:r>
        <w:rPr>
          <w:rFonts w:hint="eastAsia" w:ascii="宋体" w:hAnsi="宋体" w:eastAsia="宋体" w:cs="宋体"/>
          <w:color w:val="000000"/>
          <w:sz w:val="21"/>
          <w:szCs w:val="21"/>
          <w:highlight w:val="none"/>
        </w:rPr>
      </w:r>
      <w:r/>
    </w:p>
    <w:p>
      <w:pPr>
        <w:pStyle w:val="796"/>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color w:val="000000"/>
          <w:sz w:val="21"/>
          <w:szCs w:val="21"/>
          <w:highlight w:val="none"/>
          <w:lang w:val="en-US" w:eastAsia="zh-CN"/>
        </w:rPr>
        <w:t xml:space="preserve">9.甲方长时间未使用的货物在保质期内，乙方将无条件接受退换。</w:t>
      </w:r>
      <w:r>
        <w:rPr>
          <w:rFonts w:hint="eastAsia" w:ascii="宋体" w:hAnsi="宋体" w:eastAsia="宋体" w:cs="宋体"/>
          <w:color w:val="000000"/>
          <w:sz w:val="21"/>
          <w:szCs w:val="21"/>
          <w:highlight w:val="none"/>
          <w:lang w:val="en-US" w:eastAsia="zh-CN"/>
        </w:rPr>
      </w:r>
      <w:r/>
    </w:p>
    <w:p>
      <w:pPr>
        <w:pStyle w:val="796"/>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outlineLvl w:val="0"/>
      </w:pPr>
      <w:r>
        <w:rPr>
          <w:rFonts w:hint="eastAsia" w:ascii="宋体" w:hAnsi="宋体" w:eastAsia="宋体" w:cs="宋体"/>
          <w:color w:val="000000"/>
          <w:sz w:val="21"/>
          <w:szCs w:val="21"/>
          <w:highlight w:val="none"/>
          <w:lang w:val="en-US" w:eastAsia="zh-CN"/>
        </w:rPr>
        <w:t xml:space="preserve">10.因乙方违约导致甲方终止或者解除合同的，除赔偿因此给甲方造成的损失外（包括但不限于诉讼费、律师费、鉴定费、公证费、保全担保费、差旅费等），乙方应当向甲方支付违约金50万元。</w:t>
      </w:r>
      <w:r>
        <w:rPr>
          <w:rFonts w:hint="eastAsia" w:ascii="宋体" w:hAnsi="宋体" w:eastAsia="宋体" w:cs="宋体"/>
          <w:color w:val="000000"/>
          <w:sz w:val="21"/>
          <w:szCs w:val="21"/>
          <w:highlight w:val="none"/>
          <w:lang w:val="en-US" w:eastAsia="zh-CN"/>
        </w:rPr>
      </w:r>
      <w:r/>
    </w:p>
    <w:p>
      <w:pPr>
        <w:pStyle w:val="796"/>
        <w:ind w:right="-175"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八、合同期限</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4"/>
          <w:highlight w:val="none"/>
        </w:rPr>
        <w:t xml:space="preserve">自合同签订之日起一年或至实际结算金额达到对应采购包预算金额之日止（以先到者为准）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6"/>
        <w:ind w:firstLine="422"/>
        <w:jc w:val="both"/>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九、争议处理</w:t>
      </w:r>
      <w:r>
        <w:rPr>
          <w:rFonts w:hint="eastAsia" w:ascii="宋体" w:hAnsi="宋体" w:eastAsia="宋体" w:cs="宋体"/>
          <w:b/>
          <w:color w:val="000000"/>
          <w:sz w:val="21"/>
          <w:szCs w:val="21"/>
          <w:highlight w:val="none"/>
        </w:rPr>
      </w:r>
      <w:r/>
    </w:p>
    <w:p>
      <w:pPr>
        <w:pStyle w:val="796"/>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本合同</w:t>
      </w:r>
      <w:r>
        <w:rPr>
          <w:rFonts w:hint="eastAsia" w:ascii="宋体" w:hAnsi="宋体" w:eastAsia="宋体" w:cs="宋体"/>
          <w:color w:val="000000"/>
          <w:sz w:val="21"/>
          <w:szCs w:val="21"/>
          <w:highlight w:val="none"/>
        </w:rPr>
        <w:t xml:space="preserve">未尽事宜</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如招标文件已载明的，以招标文件为准；招标文件亦未载明的，由</w:t>
      </w:r>
      <w:r>
        <w:rPr>
          <w:rFonts w:hint="eastAsia" w:ascii="宋体" w:hAnsi="宋体" w:eastAsia="宋体" w:cs="宋体"/>
          <w:color w:val="000000"/>
          <w:sz w:val="21"/>
          <w:szCs w:val="21"/>
          <w:highlight w:val="none"/>
        </w:rPr>
        <w:t xml:space="preserve">甲乙双方协商解决。对本合同发生争议时，由甲乙双方协商解决；协商不成，可向甲方所在地人民法院提起诉讼。</w:t>
      </w:r>
      <w:r>
        <w:rPr>
          <w:rFonts w:hint="eastAsia" w:ascii="宋体" w:hAnsi="宋体" w:eastAsia="宋体" w:cs="宋体"/>
          <w:color w:val="000000"/>
          <w:sz w:val="21"/>
          <w:szCs w:val="21"/>
          <w:highlight w:val="none"/>
        </w:rPr>
      </w:r>
      <w:r/>
    </w:p>
    <w:p>
      <w:pPr>
        <w:pStyle w:val="796"/>
        <w:ind w:right="-175"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十、本合同一式肆份，甲方持贰份，乙方持壹份，代理机构持壹份，具有同等法律效力，自甲乙双方盖章签字后生效。</w:t>
      </w:r>
      <w:r>
        <w:rPr>
          <w:rFonts w:hint="eastAsia" w:ascii="宋体" w:hAnsi="宋体" w:eastAsia="宋体" w:cs="宋体"/>
          <w:color w:val="000000"/>
          <w:sz w:val="21"/>
          <w:szCs w:val="21"/>
          <w:highlight w:val="none"/>
        </w:rPr>
        <w:t xml:space="preserve">本协议未定事宜，由甲乙双方另行协商。</w:t>
      </w:r>
      <w:r>
        <w:rPr>
          <w:rFonts w:hint="eastAsia" w:ascii="宋体" w:hAnsi="宋体" w:eastAsia="宋体" w:cs="宋体"/>
          <w:color w:val="000000"/>
          <w:sz w:val="21"/>
          <w:szCs w:val="21"/>
          <w:highlight w:val="none"/>
        </w:rPr>
      </w:r>
      <w:r/>
    </w:p>
    <w:p>
      <w:pPr>
        <w:pStyle w:val="796"/>
        <w:ind w:firstLine="562"/>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合同附件：1、综合食材配送单位月度考核表；</w:t>
      </w:r>
      <w:r>
        <w:rPr>
          <w:rFonts w:hint="eastAsia" w:ascii="宋体" w:hAnsi="宋体" w:eastAsia="宋体" w:cs="宋体"/>
          <w:color w:val="000000"/>
          <w:sz w:val="21"/>
          <w:szCs w:val="21"/>
          <w:highlight w:val="none"/>
        </w:rPr>
      </w:r>
      <w:r/>
    </w:p>
    <w:p>
      <w:pPr>
        <w:pStyle w:val="796"/>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2、乙方</w:t>
      </w:r>
      <w:r>
        <w:rPr>
          <w:rFonts w:hint="eastAsia" w:ascii="宋体" w:hAnsi="宋体" w:eastAsia="宋体" w:cs="宋体"/>
          <w:color w:val="000000"/>
          <w:sz w:val="21"/>
          <w:szCs w:val="21"/>
          <w:highlight w:val="none"/>
          <w:lang w:eastAsia="zh-CN"/>
        </w:rPr>
        <w:t xml:space="preserve">主要职责</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6"/>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3、食材验收质量标准；</w:t>
      </w:r>
      <w:r>
        <w:rPr>
          <w:rFonts w:hint="eastAsia" w:ascii="宋体" w:hAnsi="宋体" w:eastAsia="宋体" w:cs="宋体"/>
          <w:color w:val="000000"/>
          <w:sz w:val="21"/>
          <w:szCs w:val="21"/>
          <w:highlight w:val="none"/>
        </w:rPr>
      </w:r>
      <w:r/>
    </w:p>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甲方（盖章）：                                         乙方（盖章）：</w:t>
      </w:r>
      <w:r>
        <w:rPr>
          <w:rFonts w:hint="eastAsia" w:ascii="宋体" w:hAnsi="宋体" w:eastAsia="宋体" w:cs="宋体"/>
          <w:color w:val="000000"/>
          <w:sz w:val="21"/>
          <w:szCs w:val="21"/>
          <w:highlight w:val="none"/>
        </w:rPr>
      </w:r>
      <w:r/>
    </w:p>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法定（授权）代表人（签字）：                            法定（授权）代表人（签字）    </w:t>
      </w:r>
      <w:r>
        <w:rPr>
          <w:rFonts w:hint="eastAsia" w:ascii="宋体" w:hAnsi="宋体" w:eastAsia="宋体" w:cs="宋体"/>
          <w:color w:val="000000"/>
          <w:sz w:val="21"/>
          <w:szCs w:val="21"/>
          <w:highlight w:val="none"/>
        </w:rPr>
      </w:r>
      <w:r/>
    </w:p>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                                                  电话：</w:t>
      </w:r>
      <w:r>
        <w:rPr>
          <w:rFonts w:hint="eastAsia" w:ascii="宋体" w:hAnsi="宋体" w:eastAsia="宋体" w:cs="宋体"/>
          <w:color w:val="000000"/>
          <w:sz w:val="21"/>
          <w:szCs w:val="21"/>
          <w:highlight w:val="none"/>
        </w:rPr>
      </w:r>
      <w:r/>
    </w:p>
    <w:p>
      <w:pPr>
        <w:pStyle w:val="796"/>
        <w:jc w:val="both"/>
        <w:spacing w:line="4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6"/>
        <w:jc w:val="both"/>
        <w:spacing w:line="4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6"/>
        <w:jc w:val="both"/>
        <w:spacing w:line="4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6"/>
        <w:jc w:val="both"/>
        <w:spacing w:line="4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6"/>
        <w:jc w:val="both"/>
        <w:spacing w:line="4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6"/>
        <w:jc w:val="both"/>
        <w:spacing w:line="4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6"/>
        <w:jc w:val="both"/>
        <w:spacing w:line="4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6"/>
        <w:jc w:val="both"/>
        <w:spacing w:line="4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6"/>
        <w:jc w:val="both"/>
        <w:spacing w:line="4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6"/>
        <w:jc w:val="both"/>
        <w:spacing w:line="4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6"/>
        <w:jc w:val="both"/>
        <w:spacing w:line="4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6"/>
        <w:jc w:val="both"/>
        <w:spacing w:line="4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6"/>
        <w:jc w:val="both"/>
        <w:spacing w:line="4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6"/>
        <w:jc w:val="both"/>
        <w:spacing w:line="4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6"/>
        <w:jc w:val="both"/>
        <w:spacing w:line="4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6"/>
        <w:jc w:val="both"/>
        <w:spacing w:line="4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6"/>
        <w:jc w:val="both"/>
        <w:spacing w:line="4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6"/>
        <w:jc w:val="both"/>
        <w:spacing w:line="4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6"/>
        <w:jc w:val="both"/>
        <w:spacing w:line="4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6"/>
        <w:jc w:val="both"/>
        <w:spacing w:line="4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6"/>
        <w:jc w:val="both"/>
        <w:spacing w:line="4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6"/>
        <w:jc w:val="both"/>
        <w:spacing w:line="420" w:lineRule="exact"/>
        <w:widowControl/>
        <w:rPr>
          <w:rFonts w:hint="eastAsia" w:ascii="宋体" w:hAnsi="宋体" w:eastAsia="宋体" w:cs="宋体"/>
          <w:b/>
          <w:color w:val="000000"/>
          <w:sz w:val="32"/>
          <w:szCs w:val="32"/>
          <w:highlight w:val="none"/>
        </w:rPr>
      </w:pPr>
      <w:r>
        <w:rPr>
          <w:rFonts w:hint="eastAsia" w:ascii="宋体" w:hAnsi="宋体" w:eastAsia="宋体" w:cs="宋体"/>
          <w:color w:val="000000"/>
          <w:sz w:val="21"/>
          <w:szCs w:val="21"/>
          <w:highlight w:val="none"/>
        </w:rPr>
        <w:t xml:space="preserve">附件一：</w:t>
      </w:r>
      <w:r>
        <w:rPr>
          <w:rFonts w:hint="eastAsia" w:ascii="宋体" w:hAnsi="宋体" w:eastAsia="宋体" w:cs="宋体"/>
          <w:b/>
          <w:color w:val="000000"/>
          <w:sz w:val="32"/>
          <w:szCs w:val="32"/>
          <w:highlight w:val="none"/>
        </w:rPr>
      </w:r>
      <w:r/>
    </w:p>
    <w:p>
      <w:pPr>
        <w:pStyle w:val="796"/>
        <w:jc w:val="center"/>
        <w:spacing w:line="28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综合食材配送单位月度考核表</w:t>
      </w:r>
      <w:r>
        <w:rPr>
          <w:rFonts w:hint="eastAsia" w:ascii="宋体" w:hAnsi="宋体" w:eastAsia="宋体" w:cs="宋体"/>
          <w:b/>
          <w:bCs/>
          <w:color w:val="000000"/>
          <w:sz w:val="21"/>
          <w:szCs w:val="21"/>
          <w:highlight w:val="none"/>
        </w:rPr>
      </w:r>
      <w:r/>
    </w:p>
    <w:p>
      <w:pPr>
        <w:pStyle w:val="796"/>
        <w:jc w:val="both"/>
        <w:spacing w:line="4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被考核单位：                                              年   月   日</w:t>
      </w:r>
      <w:r>
        <w:rPr>
          <w:rFonts w:hint="eastAsia" w:ascii="宋体" w:hAnsi="宋体" w:eastAsia="宋体" w:cs="宋体"/>
          <w:color w:val="000000"/>
          <w:sz w:val="21"/>
          <w:szCs w:val="21"/>
          <w:highlight w:val="none"/>
        </w:rPr>
      </w:r>
      <w:r/>
    </w:p>
    <w:tbl>
      <w:tblPr>
        <w:tblW w:w="107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834"/>
        <w:gridCol w:w="7798"/>
        <w:gridCol w:w="722"/>
        <w:gridCol w:w="663"/>
      </w:tblGrid>
      <w:tr>
        <w:trPr>
          <w:trHeight w:val="492"/>
        </w:trPr>
        <w:tc>
          <w:tcPr>
            <w:tcW w:w="709" w:type="dxa"/>
            <w:vAlign w:val="center"/>
            <w:textDirection w:val="lrTb"/>
            <w:noWrap w:val="false"/>
          </w:tcPr>
          <w:p>
            <w:pPr>
              <w:pStyle w:val="796"/>
              <w:jc w:val="center"/>
              <w:spacing w:line="2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一级</w:t>
            </w:r>
            <w:r>
              <w:rPr>
                <w:rFonts w:hint="eastAsia" w:ascii="宋体" w:hAnsi="宋体" w:eastAsia="宋体" w:cs="宋体"/>
                <w:color w:val="000000"/>
                <w:sz w:val="21"/>
                <w:szCs w:val="21"/>
                <w:highlight w:val="none"/>
              </w:rPr>
            </w:r>
            <w:r/>
          </w:p>
          <w:p>
            <w:pPr>
              <w:pStyle w:val="796"/>
              <w:jc w:val="center"/>
              <w:spacing w:line="2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指标</w:t>
            </w:r>
            <w:r>
              <w:rPr>
                <w:rFonts w:hint="eastAsia" w:ascii="宋体" w:hAnsi="宋体" w:eastAsia="宋体" w:cs="宋体"/>
                <w:color w:val="000000"/>
                <w:sz w:val="21"/>
                <w:szCs w:val="21"/>
                <w:highlight w:val="none"/>
              </w:rPr>
            </w:r>
            <w:r/>
          </w:p>
        </w:tc>
        <w:tc>
          <w:tcPr>
            <w:tcW w:w="834" w:type="dxa"/>
            <w:vAlign w:val="center"/>
            <w:textDirection w:val="lrTb"/>
            <w:noWrap w:val="false"/>
          </w:tcPr>
          <w:p>
            <w:pPr>
              <w:pStyle w:val="796"/>
              <w:jc w:val="center"/>
              <w:spacing w:line="2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二级</w:t>
            </w:r>
            <w:r>
              <w:rPr>
                <w:rFonts w:hint="eastAsia" w:ascii="宋体" w:hAnsi="宋体" w:eastAsia="宋体" w:cs="宋体"/>
                <w:color w:val="000000"/>
                <w:sz w:val="21"/>
                <w:szCs w:val="21"/>
                <w:highlight w:val="none"/>
              </w:rPr>
            </w:r>
            <w:r/>
          </w:p>
          <w:p>
            <w:pPr>
              <w:pStyle w:val="796"/>
              <w:jc w:val="center"/>
              <w:spacing w:line="2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指标</w:t>
            </w:r>
            <w:r>
              <w:rPr>
                <w:rFonts w:hint="eastAsia" w:ascii="宋体" w:hAnsi="宋体" w:eastAsia="宋体" w:cs="宋体"/>
                <w:color w:val="000000"/>
                <w:sz w:val="21"/>
                <w:szCs w:val="21"/>
                <w:highlight w:val="none"/>
              </w:rPr>
            </w:r>
            <w:r/>
          </w:p>
        </w:tc>
        <w:tc>
          <w:tcPr>
            <w:tcW w:w="7798" w:type="dxa"/>
            <w:vAlign w:val="center"/>
            <w:textDirection w:val="lrTb"/>
            <w:noWrap w:val="false"/>
          </w:tcPr>
          <w:p>
            <w:pPr>
              <w:pStyle w:val="796"/>
              <w:jc w:val="center"/>
              <w:spacing w:line="2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考核要素和评估内容及其标准</w:t>
            </w:r>
            <w:r>
              <w:rPr>
                <w:rFonts w:hint="eastAsia" w:ascii="宋体" w:hAnsi="宋体" w:eastAsia="宋体" w:cs="宋体"/>
                <w:color w:val="000000"/>
                <w:sz w:val="21"/>
                <w:szCs w:val="21"/>
                <w:highlight w:val="none"/>
              </w:rPr>
            </w:r>
            <w:r/>
          </w:p>
        </w:tc>
        <w:tc>
          <w:tcPr>
            <w:tcW w:w="722" w:type="dxa"/>
            <w:vAlign w:val="center"/>
            <w:textDirection w:val="lrTb"/>
            <w:noWrap w:val="false"/>
          </w:tcPr>
          <w:p>
            <w:pPr>
              <w:pStyle w:val="796"/>
              <w:jc w:val="center"/>
              <w:spacing w:line="2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评分</w:t>
            </w:r>
            <w:r>
              <w:rPr>
                <w:rFonts w:hint="eastAsia" w:ascii="宋体" w:hAnsi="宋体" w:eastAsia="宋体" w:cs="宋体"/>
                <w:color w:val="000000"/>
                <w:sz w:val="21"/>
                <w:szCs w:val="21"/>
                <w:highlight w:val="none"/>
              </w:rPr>
            </w:r>
            <w:r/>
          </w:p>
        </w:tc>
        <w:tc>
          <w:tcPr>
            <w:tcW w:w="663" w:type="dxa"/>
            <w:vAlign w:val="center"/>
            <w:textDirection w:val="lrTb"/>
            <w:noWrap w:val="false"/>
          </w:tcPr>
          <w:p>
            <w:pPr>
              <w:pStyle w:val="796"/>
              <w:jc w:val="center"/>
              <w:spacing w:line="2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677"/>
        </w:trPr>
        <w:tc>
          <w:tcPr>
            <w:tcW w:w="709" w:type="dxa"/>
            <w:vAlign w:val="center"/>
            <w:vMerge w:val="restart"/>
            <w:textDirection w:val="tbRlV"/>
            <w:noWrap w:val="false"/>
          </w:tcPr>
          <w:p>
            <w:pPr>
              <w:pStyle w:val="796"/>
              <w:ind w:left="113" w:right="113"/>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设备设施9分</w:t>
            </w:r>
            <w:r>
              <w:rPr>
                <w:rFonts w:hint="eastAsia" w:ascii="宋体" w:hAnsi="宋体" w:eastAsia="宋体" w:cs="宋体"/>
                <w:color w:val="000000"/>
                <w:sz w:val="21"/>
                <w:szCs w:val="21"/>
                <w:highlight w:val="none"/>
              </w:rPr>
            </w:r>
            <w:r/>
          </w:p>
        </w:tc>
        <w:tc>
          <w:tcPr>
            <w:tcW w:w="834" w:type="dxa"/>
            <w:vAlign w:val="center"/>
            <w:textDirection w:val="lrTb"/>
            <w:noWrap w:val="false"/>
          </w:tcPr>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场地与功能</w:t>
            </w:r>
            <w:r>
              <w:rPr>
                <w:rFonts w:hint="eastAsia" w:ascii="宋体" w:hAnsi="宋体" w:eastAsia="宋体" w:cs="宋体"/>
                <w:color w:val="000000"/>
                <w:sz w:val="21"/>
                <w:szCs w:val="21"/>
                <w:highlight w:val="none"/>
              </w:rPr>
            </w:r>
            <w:r/>
          </w:p>
        </w:tc>
        <w:tc>
          <w:tcPr>
            <w:tcW w:w="7798"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食材配送占地和建筑面积适中，布局合理，设备设施配套功能齐全且整洁。如有缩小面积、擅自改变其功能等与配送无关联的变更现象，发现一次扣0.5分，扣完为止。</w:t>
            </w:r>
            <w:r>
              <w:rPr>
                <w:rFonts w:hint="eastAsia" w:ascii="宋体" w:hAnsi="宋体" w:eastAsia="宋体" w:cs="宋体"/>
                <w:color w:val="000000"/>
                <w:sz w:val="21"/>
                <w:szCs w:val="21"/>
                <w:highlight w:val="none"/>
              </w:rPr>
            </w:r>
            <w:r/>
          </w:p>
        </w:tc>
        <w:tc>
          <w:tcPr>
            <w:tcW w:w="722"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3"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77"/>
        </w:trPr>
        <w:tc>
          <w:tcPr>
            <w:tcW w:w="709" w:type="dxa"/>
            <w:vAlign w:val="center"/>
            <w:vMerge w:val="continue"/>
            <w:textDirection w:val="lrTb"/>
            <w:noWrap w:val="false"/>
          </w:tcPr>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34" w:type="dxa"/>
            <w:vAlign w:val="center"/>
            <w:textDirection w:val="lrTb"/>
            <w:noWrap w:val="false"/>
          </w:tcPr>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运输工具</w:t>
            </w:r>
            <w:r>
              <w:rPr>
                <w:rFonts w:hint="eastAsia" w:ascii="宋体" w:hAnsi="宋体" w:eastAsia="宋体" w:cs="宋体"/>
                <w:color w:val="000000"/>
                <w:sz w:val="21"/>
                <w:szCs w:val="21"/>
                <w:highlight w:val="none"/>
              </w:rPr>
            </w:r>
            <w:r/>
          </w:p>
        </w:tc>
        <w:tc>
          <w:tcPr>
            <w:tcW w:w="7798"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送货均使用专用冷藏车（5-10月须开启冷藏设备，其余时间视气温情况而定），未用冷藏车或该开启冷藏设备而未开启冷藏设备发现一次扣0.5分，扣完为止。</w:t>
            </w:r>
            <w:r>
              <w:rPr>
                <w:rFonts w:hint="eastAsia" w:ascii="宋体" w:hAnsi="宋体" w:eastAsia="宋体" w:cs="宋体"/>
                <w:color w:val="000000"/>
                <w:sz w:val="21"/>
                <w:szCs w:val="21"/>
                <w:highlight w:val="none"/>
              </w:rPr>
            </w:r>
            <w:r/>
          </w:p>
        </w:tc>
        <w:tc>
          <w:tcPr>
            <w:tcW w:w="722"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3"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77"/>
        </w:trPr>
        <w:tc>
          <w:tcPr>
            <w:tcW w:w="709" w:type="dxa"/>
            <w:vAlign w:val="center"/>
            <w:vMerge w:val="continue"/>
            <w:textDirection w:val="lrTb"/>
            <w:noWrap w:val="false"/>
          </w:tcPr>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34" w:type="dxa"/>
            <w:vAlign w:val="center"/>
            <w:textDirection w:val="lrTb"/>
            <w:noWrap w:val="false"/>
          </w:tcPr>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冷 库</w:t>
            </w:r>
            <w:r>
              <w:rPr>
                <w:rFonts w:hint="eastAsia" w:ascii="宋体" w:hAnsi="宋体" w:eastAsia="宋体" w:cs="宋体"/>
                <w:color w:val="000000"/>
                <w:sz w:val="21"/>
                <w:szCs w:val="21"/>
                <w:highlight w:val="none"/>
              </w:rPr>
            </w:r>
            <w:r/>
          </w:p>
        </w:tc>
        <w:tc>
          <w:tcPr>
            <w:tcW w:w="7798"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科学、规范控制冷库温度，冷库堆放有序，并如实填写进出库资料。发现不符合要求的，一次扣0.5分，扣完为止。</w:t>
            </w:r>
            <w:r>
              <w:rPr>
                <w:rFonts w:hint="eastAsia" w:ascii="宋体" w:hAnsi="宋体" w:eastAsia="宋体" w:cs="宋体"/>
                <w:color w:val="000000"/>
                <w:sz w:val="21"/>
                <w:szCs w:val="21"/>
                <w:highlight w:val="none"/>
              </w:rPr>
            </w:r>
            <w:r/>
          </w:p>
        </w:tc>
        <w:tc>
          <w:tcPr>
            <w:tcW w:w="722"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3"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011"/>
        </w:trPr>
        <w:tc>
          <w:tcPr>
            <w:tcW w:w="709" w:type="dxa"/>
            <w:vAlign w:val="center"/>
            <w:vMerge w:val="restart"/>
            <w:textDirection w:val="tbRlV"/>
            <w:noWrap w:val="false"/>
          </w:tcPr>
          <w:p>
            <w:pPr>
              <w:pStyle w:val="796"/>
              <w:ind w:left="113" w:right="113"/>
              <w:jc w:val="center"/>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流程管理40分</w:t>
            </w:r>
            <w:r>
              <w:rPr>
                <w:rFonts w:ascii="宋体" w:hAnsi="宋体" w:eastAsia="宋体" w:cs="宋体"/>
                <w:color w:val="000000"/>
                <w:sz w:val="21"/>
                <w:szCs w:val="21"/>
                <w:highlight w:val="none"/>
              </w:rPr>
            </w:r>
            <w:r/>
          </w:p>
        </w:tc>
        <w:tc>
          <w:tcPr>
            <w:tcW w:w="834" w:type="dxa"/>
            <w:vAlign w:val="center"/>
            <w:textDirection w:val="lrTb"/>
            <w:noWrap w:val="false"/>
          </w:tcPr>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准时</w:t>
            </w:r>
            <w:r>
              <w:rPr>
                <w:rFonts w:hint="eastAsia" w:ascii="宋体" w:hAnsi="宋体" w:eastAsia="宋体" w:cs="宋体"/>
                <w:color w:val="000000"/>
                <w:sz w:val="21"/>
                <w:szCs w:val="21"/>
                <w:highlight w:val="none"/>
              </w:rPr>
            </w:r>
            <w:r/>
          </w:p>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送货</w:t>
            </w:r>
            <w:r>
              <w:rPr>
                <w:rFonts w:hint="eastAsia" w:ascii="宋体" w:hAnsi="宋体" w:eastAsia="宋体" w:cs="宋体"/>
                <w:color w:val="000000"/>
                <w:sz w:val="21"/>
                <w:szCs w:val="21"/>
                <w:highlight w:val="none"/>
              </w:rPr>
            </w:r>
            <w:r/>
          </w:p>
        </w:tc>
        <w:tc>
          <w:tcPr>
            <w:tcW w:w="7798"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送货准时，每天所需食材一并送达，（非不可抗拒情况下超时20分钟，延误一次扣5分，扣完为止。非经甲方同意，擅自委托其他人或其他车代送一次扣10分，扣完为止。</w:t>
            </w:r>
            <w:r>
              <w:rPr>
                <w:rFonts w:hint="eastAsia" w:ascii="宋体" w:hAnsi="宋体" w:eastAsia="宋体" w:cs="宋体"/>
                <w:color w:val="000000"/>
                <w:sz w:val="21"/>
                <w:szCs w:val="21"/>
                <w:highlight w:val="none"/>
              </w:rPr>
            </w:r>
            <w:r/>
          </w:p>
        </w:tc>
        <w:tc>
          <w:tcPr>
            <w:tcW w:w="722"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3"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77"/>
        </w:trPr>
        <w:tc>
          <w:tcPr>
            <w:tcW w:w="709" w:type="dxa"/>
            <w:vAlign w:val="center"/>
            <w:vMerge w:val="continue"/>
            <w:textDirection w:val="tbRlV"/>
            <w:noWrap w:val="false"/>
          </w:tcPr>
          <w:p>
            <w:pPr>
              <w:pStyle w:val="796"/>
              <w:ind w:left="113" w:right="113"/>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34" w:type="dxa"/>
            <w:vAlign w:val="center"/>
            <w:textDirection w:val="lrTb"/>
            <w:noWrap w:val="false"/>
          </w:tcPr>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足斤</w:t>
            </w:r>
            <w:r>
              <w:rPr>
                <w:rFonts w:hint="eastAsia" w:ascii="宋体" w:hAnsi="宋体" w:eastAsia="宋体" w:cs="宋体"/>
                <w:color w:val="000000"/>
                <w:sz w:val="21"/>
                <w:szCs w:val="21"/>
                <w:highlight w:val="none"/>
              </w:rPr>
            </w:r>
            <w:r/>
          </w:p>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足两</w:t>
            </w:r>
            <w:r>
              <w:rPr>
                <w:rFonts w:hint="eastAsia" w:ascii="宋体" w:hAnsi="宋体" w:eastAsia="宋体" w:cs="宋体"/>
                <w:color w:val="000000"/>
                <w:sz w:val="21"/>
                <w:szCs w:val="21"/>
                <w:highlight w:val="none"/>
              </w:rPr>
            </w:r>
            <w:r/>
          </w:p>
        </w:tc>
        <w:tc>
          <w:tcPr>
            <w:tcW w:w="7798"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送货无短斤缺两现象。（</w:t>
            </w:r>
            <w:r>
              <w:rPr>
                <w:rFonts w:hint="eastAsia" w:ascii="宋体" w:hAnsi="宋体" w:eastAsia="宋体" w:cs="宋体"/>
                <w:color w:val="000000"/>
                <w:sz w:val="21"/>
                <w:szCs w:val="21"/>
                <w:highlight w:val="none"/>
                <w:lang w:eastAsia="zh-CN"/>
              </w:rPr>
              <w:t xml:space="preserve">分量短缺</w:t>
            </w:r>
            <w:r>
              <w:rPr>
                <w:rFonts w:hint="eastAsia" w:ascii="宋体" w:hAnsi="宋体" w:eastAsia="宋体" w:cs="宋体"/>
                <w:color w:val="000000"/>
                <w:sz w:val="21"/>
                <w:szCs w:val="21"/>
                <w:highlight w:val="none"/>
              </w:rPr>
              <w:t xml:space="preserve">达到该类食材配送总量5%以上，有一次扣1分，以此类推，扣完为止）。</w:t>
            </w:r>
            <w:r>
              <w:rPr>
                <w:rFonts w:hint="eastAsia" w:ascii="宋体" w:hAnsi="宋体" w:eastAsia="宋体" w:cs="宋体"/>
                <w:color w:val="000000"/>
                <w:sz w:val="21"/>
                <w:szCs w:val="21"/>
                <w:highlight w:val="none"/>
              </w:rPr>
            </w:r>
            <w:r/>
          </w:p>
        </w:tc>
        <w:tc>
          <w:tcPr>
            <w:tcW w:w="722"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3"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77"/>
        </w:trPr>
        <w:tc>
          <w:tcPr>
            <w:tcW w:w="709" w:type="dxa"/>
            <w:vAlign w:val="center"/>
            <w:vMerge w:val="continue"/>
            <w:textDirection w:val="lrTb"/>
            <w:noWrap w:val="false"/>
          </w:tcPr>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34" w:type="dxa"/>
            <w:vAlign w:val="center"/>
            <w:textDirection w:val="lrTb"/>
            <w:noWrap w:val="false"/>
          </w:tcPr>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w:t>
            </w:r>
            <w:r>
              <w:rPr>
                <w:rFonts w:hint="eastAsia" w:ascii="宋体" w:hAnsi="宋体" w:eastAsia="宋体" w:cs="宋体"/>
                <w:color w:val="000000"/>
                <w:sz w:val="21"/>
                <w:szCs w:val="21"/>
                <w:highlight w:val="none"/>
              </w:rPr>
            </w:r>
            <w:r/>
          </w:p>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态度</w:t>
            </w:r>
            <w:r>
              <w:rPr>
                <w:rFonts w:hint="eastAsia" w:ascii="宋体" w:hAnsi="宋体" w:eastAsia="宋体" w:cs="宋体"/>
                <w:color w:val="000000"/>
                <w:sz w:val="21"/>
                <w:szCs w:val="21"/>
                <w:highlight w:val="none"/>
              </w:rPr>
            </w:r>
            <w:r/>
          </w:p>
        </w:tc>
        <w:tc>
          <w:tcPr>
            <w:tcW w:w="7798"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工作人员工作认真，服务热情周到，运送搬装文明。（运送人员野蛮运装或无正当理由与食堂人员争执，一次扣1分，扣完为止）。</w:t>
            </w:r>
            <w:r>
              <w:rPr>
                <w:rFonts w:hint="eastAsia" w:ascii="宋体" w:hAnsi="宋体" w:eastAsia="宋体" w:cs="宋体"/>
                <w:color w:val="000000"/>
                <w:sz w:val="21"/>
                <w:szCs w:val="21"/>
                <w:highlight w:val="none"/>
              </w:rPr>
            </w:r>
            <w:r/>
          </w:p>
        </w:tc>
        <w:tc>
          <w:tcPr>
            <w:tcW w:w="722"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3"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77"/>
        </w:trPr>
        <w:tc>
          <w:tcPr>
            <w:tcW w:w="709" w:type="dxa"/>
            <w:vAlign w:val="center"/>
            <w:vMerge w:val="continue"/>
            <w:textDirection w:val="lrTb"/>
            <w:noWrap w:val="false"/>
          </w:tcPr>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34" w:type="dxa"/>
            <w:vAlign w:val="center"/>
            <w:textDirection w:val="lrTb"/>
            <w:noWrap w:val="false"/>
          </w:tcPr>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w:t>
            </w:r>
            <w:r>
              <w:rPr>
                <w:rFonts w:hint="eastAsia" w:ascii="宋体" w:hAnsi="宋体" w:eastAsia="宋体" w:cs="宋体"/>
                <w:color w:val="000000"/>
                <w:sz w:val="21"/>
                <w:szCs w:val="21"/>
                <w:highlight w:val="none"/>
              </w:rPr>
            </w:r>
            <w:r/>
          </w:p>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细致</w:t>
            </w:r>
            <w:r>
              <w:rPr>
                <w:rFonts w:hint="eastAsia" w:ascii="宋体" w:hAnsi="宋体" w:eastAsia="宋体" w:cs="宋体"/>
                <w:color w:val="000000"/>
                <w:sz w:val="21"/>
                <w:szCs w:val="21"/>
                <w:highlight w:val="none"/>
              </w:rPr>
            </w:r>
            <w:r/>
          </w:p>
        </w:tc>
        <w:tc>
          <w:tcPr>
            <w:tcW w:w="7798"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配送物品清单与实际配送无差错。发现误差一次扣1分，以此类推，扣完为止。</w:t>
            </w:r>
            <w:r>
              <w:rPr>
                <w:rFonts w:hint="eastAsia" w:ascii="宋体" w:hAnsi="宋体" w:eastAsia="宋体" w:cs="宋体"/>
                <w:color w:val="000000"/>
                <w:sz w:val="21"/>
                <w:szCs w:val="21"/>
                <w:highlight w:val="none"/>
              </w:rPr>
            </w:r>
            <w:r/>
          </w:p>
        </w:tc>
        <w:tc>
          <w:tcPr>
            <w:tcW w:w="722"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3"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77"/>
        </w:trPr>
        <w:tc>
          <w:tcPr>
            <w:tcW w:w="709" w:type="dxa"/>
            <w:vAlign w:val="center"/>
            <w:vMerge w:val="continue"/>
            <w:textDirection w:val="lrTb"/>
            <w:noWrap w:val="false"/>
          </w:tcPr>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34" w:type="dxa"/>
            <w:vAlign w:val="center"/>
            <w:textDirection w:val="lrTb"/>
            <w:noWrap w:val="false"/>
          </w:tcPr>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单据</w:t>
            </w:r>
            <w:r>
              <w:rPr>
                <w:rFonts w:hint="eastAsia" w:ascii="宋体" w:hAnsi="宋体" w:eastAsia="宋体" w:cs="宋体"/>
                <w:color w:val="000000"/>
                <w:sz w:val="21"/>
                <w:szCs w:val="21"/>
                <w:highlight w:val="none"/>
              </w:rPr>
            </w:r>
            <w:r/>
          </w:p>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清晰</w:t>
            </w:r>
            <w:r>
              <w:rPr>
                <w:rFonts w:hint="eastAsia" w:ascii="宋体" w:hAnsi="宋体" w:eastAsia="宋体" w:cs="宋体"/>
                <w:color w:val="000000"/>
                <w:sz w:val="21"/>
                <w:szCs w:val="21"/>
                <w:highlight w:val="none"/>
              </w:rPr>
            </w:r>
            <w:r/>
          </w:p>
        </w:tc>
        <w:tc>
          <w:tcPr>
            <w:tcW w:w="7798"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送货单（结算凭证）项目齐全，机器打印清晰。发现差异一次扣1分，以此类推，扣完为止。</w:t>
            </w:r>
            <w:r>
              <w:rPr>
                <w:rFonts w:hint="eastAsia" w:ascii="宋体" w:hAnsi="宋体" w:eastAsia="宋体" w:cs="宋体"/>
                <w:color w:val="000000"/>
                <w:sz w:val="21"/>
                <w:szCs w:val="21"/>
                <w:highlight w:val="none"/>
              </w:rPr>
            </w:r>
            <w:r/>
          </w:p>
        </w:tc>
        <w:tc>
          <w:tcPr>
            <w:tcW w:w="722"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3"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5"/>
        </w:trPr>
        <w:tc>
          <w:tcPr>
            <w:tcW w:w="709" w:type="dxa"/>
            <w:vAlign w:val="center"/>
            <w:textDirection w:val="lrTb"/>
            <w:noWrap w:val="false"/>
          </w:tcPr>
          <w:p>
            <w:pPr>
              <w:pStyle w:val="796"/>
              <w:ind w:left="113"/>
              <w:jc w:val="center"/>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质量管理24分</w:t>
            </w:r>
            <w:r>
              <w:rPr>
                <w:rFonts w:ascii="宋体" w:hAnsi="宋体" w:eastAsia="宋体" w:cs="宋体"/>
                <w:color w:val="000000"/>
                <w:sz w:val="21"/>
                <w:szCs w:val="21"/>
                <w:highlight w:val="none"/>
              </w:rPr>
            </w:r>
            <w:r/>
          </w:p>
        </w:tc>
        <w:tc>
          <w:tcPr>
            <w:tcW w:w="834" w:type="dxa"/>
            <w:vAlign w:val="center"/>
            <w:textDirection w:val="lrTb"/>
            <w:noWrap w:val="false"/>
          </w:tcPr>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食材</w:t>
            </w:r>
            <w:r>
              <w:rPr>
                <w:rFonts w:hint="eastAsia" w:ascii="宋体" w:hAnsi="宋体" w:eastAsia="宋体" w:cs="宋体"/>
                <w:color w:val="000000"/>
                <w:sz w:val="21"/>
                <w:szCs w:val="21"/>
                <w:highlight w:val="none"/>
              </w:rPr>
            </w:r>
            <w:r/>
          </w:p>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每日</w:t>
            </w:r>
            <w:r>
              <w:rPr>
                <w:rFonts w:hint="eastAsia" w:ascii="宋体" w:hAnsi="宋体" w:eastAsia="宋体" w:cs="宋体"/>
                <w:color w:val="000000"/>
                <w:sz w:val="21"/>
                <w:szCs w:val="21"/>
                <w:highlight w:val="none"/>
              </w:rPr>
            </w:r>
            <w:r/>
          </w:p>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评分</w:t>
            </w:r>
            <w:r>
              <w:rPr>
                <w:rFonts w:hint="eastAsia" w:ascii="宋体" w:hAnsi="宋体" w:eastAsia="宋体" w:cs="宋体"/>
                <w:color w:val="000000"/>
                <w:sz w:val="21"/>
                <w:szCs w:val="21"/>
                <w:highlight w:val="none"/>
              </w:rPr>
            </w:r>
            <w:r/>
          </w:p>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汇总</w:t>
            </w:r>
            <w:r>
              <w:rPr>
                <w:rFonts w:hint="eastAsia" w:ascii="宋体" w:hAnsi="宋体" w:eastAsia="宋体" w:cs="宋体"/>
                <w:color w:val="000000"/>
                <w:sz w:val="21"/>
                <w:szCs w:val="21"/>
                <w:highlight w:val="none"/>
              </w:rPr>
            </w:r>
            <w:r/>
          </w:p>
        </w:tc>
        <w:tc>
          <w:tcPr>
            <w:tcW w:w="7798" w:type="dxa"/>
            <w:vAlign w:val="center"/>
            <w:textDirection w:val="lrTb"/>
            <w:noWrap w:val="false"/>
          </w:tcPr>
          <w:p>
            <w:pPr>
              <w:pStyle w:val="796"/>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（1）不按采购需求、投标文件以及采购服务合同要求履约，或履约情况评价不合格的；</w:t>
            </w:r>
            <w:r>
              <w:rPr>
                <w:rFonts w:hint="eastAsia" w:ascii="宋体" w:hAnsi="宋体" w:eastAsia="宋体" w:cs="宋体"/>
                <w:color w:val="000000"/>
                <w:sz w:val="21"/>
                <w:szCs w:val="21"/>
                <w:highlight w:val="none"/>
              </w:rPr>
            </w:r>
            <w:r/>
          </w:p>
          <w:p>
            <w:pPr>
              <w:pStyle w:val="796"/>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（2）未按规定出具检测报告或相关承诺书等资料累计达到</w:t>
            </w:r>
            <w:r>
              <w:rPr>
                <w:rFonts w:hint="eastAsia" w:ascii="宋体" w:hAnsi="宋体" w:eastAsia="宋体" w:cs="宋体"/>
                <w:color w:val="000000"/>
                <w:sz w:val="21"/>
                <w:szCs w:val="21"/>
                <w:highlight w:val="none"/>
                <w:lang w:eastAsia="zh-CN"/>
              </w:rPr>
              <w:t xml:space="preserve">两次</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rPr>
            </w:r>
            <w:r/>
          </w:p>
          <w:p>
            <w:pPr>
              <w:pStyle w:val="796"/>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（3）经核实配送物资不符合采购单位要求全年累计达到三次的；</w:t>
            </w:r>
            <w:r>
              <w:rPr>
                <w:rFonts w:hint="eastAsia" w:ascii="宋体" w:hAnsi="宋体" w:eastAsia="宋体" w:cs="宋体"/>
                <w:color w:val="000000"/>
                <w:sz w:val="21"/>
                <w:szCs w:val="21"/>
                <w:highlight w:val="none"/>
              </w:rPr>
            </w:r>
            <w:r/>
          </w:p>
          <w:p>
            <w:pPr>
              <w:pStyle w:val="796"/>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（4）因食品质量问题退货三次</w:t>
            </w:r>
            <w:r>
              <w:rPr>
                <w:rFonts w:hint="eastAsia" w:ascii="宋体" w:hAnsi="宋体" w:eastAsia="宋体" w:cs="宋体"/>
                <w:color w:val="000000"/>
                <w:sz w:val="21"/>
                <w:szCs w:val="21"/>
                <w:highlight w:val="none"/>
                <w:lang w:eastAsia="zh-CN"/>
              </w:rPr>
              <w:t xml:space="preserve">及</w:t>
            </w:r>
            <w:r>
              <w:rPr>
                <w:rFonts w:hint="eastAsia" w:ascii="宋体" w:hAnsi="宋体" w:eastAsia="宋体" w:cs="宋体"/>
                <w:color w:val="000000"/>
                <w:sz w:val="21"/>
                <w:szCs w:val="21"/>
                <w:highlight w:val="none"/>
              </w:rPr>
              <w:t xml:space="preserve">以上；</w:t>
            </w:r>
            <w:r>
              <w:rPr>
                <w:rFonts w:hint="eastAsia" w:ascii="宋体" w:hAnsi="宋体" w:eastAsia="宋体" w:cs="宋体"/>
                <w:color w:val="000000"/>
                <w:sz w:val="21"/>
                <w:szCs w:val="21"/>
                <w:highlight w:val="none"/>
              </w:rPr>
            </w:r>
            <w:r/>
          </w:p>
          <w:p>
            <w:pPr>
              <w:pStyle w:val="796"/>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（5）商品短斤缺两、以次充好、擅自提价等采购方提出一次后再犯；</w:t>
            </w:r>
            <w:r>
              <w:rPr>
                <w:rFonts w:hint="eastAsia" w:ascii="宋体" w:hAnsi="宋体" w:eastAsia="宋体" w:cs="宋体"/>
                <w:color w:val="000000"/>
                <w:sz w:val="21"/>
                <w:szCs w:val="21"/>
                <w:highlight w:val="none"/>
              </w:rPr>
            </w:r>
            <w:r/>
          </w:p>
          <w:p>
            <w:pPr>
              <w:pStyle w:val="796"/>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（6）因供应的货物质量达不到国家有关食品安全标准而造成食物中毒等食源性疾病或其他事故，经公安机关或卫生防疫部门鉴定属于供应商责任的；</w:t>
            </w:r>
            <w:r>
              <w:rPr>
                <w:rFonts w:hint="eastAsia" w:ascii="宋体" w:hAnsi="宋体" w:eastAsia="宋体" w:cs="宋体"/>
                <w:color w:val="000000"/>
                <w:sz w:val="21"/>
                <w:szCs w:val="21"/>
                <w:highlight w:val="none"/>
              </w:rPr>
            </w:r>
            <w:r/>
          </w:p>
          <w:p>
            <w:pPr>
              <w:pStyle w:val="796"/>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（7）无品名、产地、厂名、生产日期、保质期及中文标识及原料说明的定型包装食品；</w:t>
            </w:r>
            <w:r>
              <w:rPr>
                <w:rFonts w:hint="eastAsia" w:ascii="宋体" w:hAnsi="宋体" w:eastAsia="宋体" w:cs="宋体"/>
                <w:color w:val="000000"/>
                <w:sz w:val="21"/>
                <w:szCs w:val="21"/>
                <w:highlight w:val="none"/>
              </w:rPr>
            </w:r>
            <w:r/>
          </w:p>
          <w:p>
            <w:pPr>
              <w:pStyle w:val="796"/>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（8）超过保质期限或不符合食品标签规定的定型包装食品；</w:t>
            </w:r>
            <w:r>
              <w:rPr>
                <w:rFonts w:hint="eastAsia" w:ascii="宋体" w:hAnsi="宋体" w:eastAsia="宋体" w:cs="宋体"/>
                <w:color w:val="000000"/>
                <w:sz w:val="21"/>
                <w:szCs w:val="21"/>
                <w:highlight w:val="none"/>
              </w:rPr>
            </w:r>
            <w:r/>
          </w:p>
          <w:p>
            <w:pPr>
              <w:pStyle w:val="796"/>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（9）腐败变质、油脂酸败、霉变、生虫、污秽不洁、混有异物或者其他感官性状异常，含有毒、有害物质或者被有毒、有害物质污染，可能对人体健康有害的食品；</w:t>
            </w:r>
            <w:r>
              <w:rPr>
                <w:rFonts w:hint="eastAsia" w:ascii="宋体" w:hAnsi="宋体" w:eastAsia="宋体" w:cs="宋体"/>
                <w:color w:val="000000"/>
                <w:sz w:val="21"/>
                <w:szCs w:val="21"/>
                <w:highlight w:val="none"/>
              </w:rPr>
            </w:r>
            <w:r/>
          </w:p>
          <w:p>
            <w:pPr>
              <w:pStyle w:val="796"/>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10）病死、死因不明或从疫区采购的水产品、畜、禽及其制品，不合格调味品，工业用盐或非食品原料和滥用食品添加剂，农药残留超标的蔬菜等；</w:t>
            </w:r>
            <w:r>
              <w:rPr>
                <w:rFonts w:hint="eastAsia" w:ascii="宋体" w:hAnsi="宋体" w:eastAsia="宋体" w:cs="宋体"/>
                <w:color w:val="000000"/>
                <w:sz w:val="21"/>
                <w:szCs w:val="21"/>
                <w:highlight w:val="none"/>
              </w:rPr>
            </w:r>
            <w:r/>
          </w:p>
          <w:p>
            <w:pPr>
              <w:pStyle w:val="796"/>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11）其他不符合食品卫生标准和要求的食品；</w:t>
            </w:r>
            <w:r>
              <w:rPr>
                <w:rFonts w:hint="eastAsia" w:ascii="宋体" w:hAnsi="宋体" w:eastAsia="宋体" w:cs="宋体"/>
                <w:color w:val="000000"/>
                <w:sz w:val="21"/>
                <w:szCs w:val="21"/>
                <w:highlight w:val="none"/>
              </w:rPr>
            </w:r>
            <w:r/>
          </w:p>
          <w:p>
            <w:pPr>
              <w:pStyle w:val="796"/>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（12）月度考核半年二次或</w:t>
            </w:r>
            <w:r>
              <w:rPr>
                <w:rFonts w:hint="eastAsia" w:ascii="宋体" w:hAnsi="宋体" w:eastAsia="宋体" w:cs="宋体"/>
                <w:color w:val="000000"/>
                <w:sz w:val="21"/>
                <w:szCs w:val="21"/>
                <w:highlight w:val="none"/>
                <w:lang w:eastAsia="zh-CN"/>
              </w:rPr>
              <w:t xml:space="preserve">两次</w:t>
            </w:r>
            <w:r>
              <w:rPr>
                <w:rFonts w:hint="eastAsia" w:ascii="宋体" w:hAnsi="宋体" w:eastAsia="宋体" w:cs="宋体"/>
                <w:color w:val="000000"/>
                <w:sz w:val="21"/>
                <w:szCs w:val="21"/>
                <w:highlight w:val="none"/>
              </w:rPr>
              <w:t xml:space="preserve">以上低于85分；</w:t>
            </w:r>
            <w:r>
              <w:rPr>
                <w:rFonts w:hint="eastAsia" w:ascii="宋体" w:hAnsi="宋体" w:eastAsia="宋体" w:cs="宋体"/>
                <w:color w:val="000000"/>
                <w:sz w:val="21"/>
                <w:szCs w:val="21"/>
                <w:highlight w:val="none"/>
              </w:rPr>
            </w:r>
            <w:r/>
          </w:p>
          <w:p>
            <w:pPr>
              <w:pStyle w:val="796"/>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（13）采购单位不满意率达到60%以上；</w:t>
            </w:r>
            <w:r>
              <w:rPr>
                <w:rFonts w:hint="eastAsia" w:ascii="宋体" w:hAnsi="宋体" w:eastAsia="宋体" w:cs="宋体"/>
                <w:color w:val="000000"/>
                <w:sz w:val="21"/>
                <w:szCs w:val="21"/>
                <w:highlight w:val="none"/>
              </w:rPr>
            </w:r>
            <w:r/>
          </w:p>
          <w:p>
            <w:pPr>
              <w:pStyle w:val="796"/>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（14）被政府监管部门查到故意向采购单位销售假冒伪劣商品：</w:t>
            </w:r>
            <w:r>
              <w:rPr>
                <w:rFonts w:hint="eastAsia" w:ascii="宋体" w:hAnsi="宋体" w:eastAsia="宋体" w:cs="宋体"/>
                <w:color w:val="000000"/>
                <w:sz w:val="21"/>
                <w:szCs w:val="21"/>
                <w:highlight w:val="none"/>
              </w:rPr>
            </w:r>
            <w:r/>
          </w:p>
          <w:p>
            <w:pPr>
              <w:pStyle w:val="796"/>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（15）经查实，将部分配送工作分包或转包给他人或其他单位：</w:t>
            </w:r>
            <w:r>
              <w:rPr>
                <w:rFonts w:hint="eastAsia" w:ascii="宋体" w:hAnsi="宋体" w:eastAsia="宋体" w:cs="宋体"/>
                <w:color w:val="000000"/>
                <w:sz w:val="21"/>
                <w:szCs w:val="21"/>
                <w:highlight w:val="none"/>
              </w:rPr>
            </w:r>
            <w:r/>
          </w:p>
          <w:p>
            <w:pPr>
              <w:pStyle w:val="796"/>
              <w:jc w:val="both"/>
              <w:spacing w:line="40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（16）用餐人员对食材品质不满意反响较大。（有一次扣1分，以此类推，扣完为止）</w:t>
            </w:r>
            <w:r>
              <w:rPr>
                <w:rFonts w:hint="eastAsia" w:ascii="宋体" w:hAnsi="宋体" w:eastAsia="宋体" w:cs="宋体"/>
                <w:color w:val="000000"/>
                <w:sz w:val="21"/>
                <w:szCs w:val="21"/>
                <w:highlight w:val="none"/>
              </w:rPr>
            </w:r>
            <w:r/>
          </w:p>
        </w:tc>
        <w:tc>
          <w:tcPr>
            <w:tcW w:w="722"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3"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77"/>
        </w:trPr>
        <w:tc>
          <w:tcPr>
            <w:tcW w:w="709" w:type="dxa"/>
            <w:vAlign w:val="center"/>
            <w:vMerge w:val="restart"/>
            <w:textDirection w:val="tbRlV"/>
            <w:noWrap w:val="false"/>
          </w:tcPr>
          <w:p>
            <w:pPr>
              <w:pStyle w:val="796"/>
              <w:ind w:left="113" w:right="113"/>
              <w:jc w:val="center"/>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科学管理12分</w:t>
            </w:r>
            <w:r>
              <w:rPr>
                <w:rFonts w:ascii="宋体" w:hAnsi="宋体" w:eastAsia="宋体" w:cs="宋体"/>
                <w:color w:val="000000"/>
                <w:sz w:val="21"/>
                <w:szCs w:val="21"/>
                <w:highlight w:val="none"/>
              </w:rPr>
            </w:r>
            <w:r/>
          </w:p>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834" w:type="dxa"/>
            <w:vAlign w:val="center"/>
            <w:textDirection w:val="lrTb"/>
            <w:noWrap w:val="false"/>
          </w:tcPr>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诚信</w:t>
            </w:r>
            <w:r>
              <w:rPr>
                <w:rFonts w:hint="eastAsia" w:ascii="宋体" w:hAnsi="宋体" w:eastAsia="宋体" w:cs="宋体"/>
                <w:color w:val="000000"/>
                <w:sz w:val="21"/>
                <w:szCs w:val="21"/>
                <w:highlight w:val="none"/>
              </w:rPr>
            </w:r>
            <w:r/>
          </w:p>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经营</w:t>
            </w:r>
            <w:r>
              <w:rPr>
                <w:rFonts w:hint="eastAsia" w:ascii="宋体" w:hAnsi="宋体" w:eastAsia="宋体" w:cs="宋体"/>
                <w:color w:val="000000"/>
                <w:sz w:val="21"/>
                <w:szCs w:val="21"/>
                <w:highlight w:val="none"/>
              </w:rPr>
            </w:r>
            <w:r/>
          </w:p>
        </w:tc>
        <w:tc>
          <w:tcPr>
            <w:tcW w:w="7798"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不得将部分商品的供应权限转让或分包给他人经营。（如有违反月度考核为零分，并考虑取消配送资格）。</w:t>
            </w:r>
            <w:r>
              <w:rPr>
                <w:rFonts w:hint="eastAsia" w:ascii="宋体" w:hAnsi="宋体" w:eastAsia="宋体" w:cs="宋体"/>
                <w:color w:val="000000"/>
                <w:sz w:val="21"/>
                <w:szCs w:val="21"/>
                <w:highlight w:val="none"/>
              </w:rPr>
            </w:r>
            <w:r/>
          </w:p>
        </w:tc>
        <w:tc>
          <w:tcPr>
            <w:tcW w:w="722"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3"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49"/>
        </w:trPr>
        <w:tc>
          <w:tcPr>
            <w:tcW w:w="709" w:type="dxa"/>
            <w:vAlign w:val="center"/>
            <w:vMerge w:val="continue"/>
            <w:textDirection w:val="tbRlV"/>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34" w:type="dxa"/>
            <w:vAlign w:val="center"/>
            <w:textDirection w:val="lrTb"/>
            <w:noWrap w:val="false"/>
          </w:tcPr>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结算</w:t>
            </w:r>
            <w:r>
              <w:rPr>
                <w:rFonts w:hint="eastAsia" w:ascii="宋体" w:hAnsi="宋体" w:eastAsia="宋体" w:cs="宋体"/>
                <w:color w:val="000000"/>
                <w:sz w:val="21"/>
                <w:szCs w:val="21"/>
                <w:highlight w:val="none"/>
              </w:rPr>
            </w:r>
            <w:r/>
          </w:p>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精准</w:t>
            </w:r>
            <w:r>
              <w:rPr>
                <w:rFonts w:hint="eastAsia" w:ascii="宋体" w:hAnsi="宋体" w:eastAsia="宋体" w:cs="宋体"/>
                <w:color w:val="000000"/>
                <w:sz w:val="21"/>
                <w:szCs w:val="21"/>
                <w:highlight w:val="none"/>
              </w:rPr>
            </w:r>
            <w:r/>
          </w:p>
        </w:tc>
        <w:tc>
          <w:tcPr>
            <w:tcW w:w="7798"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送货单上单价、月底结算价格与网上发布价或双方约定的价格一致。价格有误差，每次扣0.5分，以此类推，扣完为止。</w:t>
            </w:r>
            <w:r>
              <w:rPr>
                <w:rFonts w:hint="eastAsia" w:ascii="宋体" w:hAnsi="宋体" w:eastAsia="宋体" w:cs="宋体"/>
                <w:color w:val="000000"/>
                <w:sz w:val="21"/>
                <w:szCs w:val="21"/>
                <w:highlight w:val="none"/>
              </w:rPr>
            </w:r>
            <w:r/>
          </w:p>
        </w:tc>
        <w:tc>
          <w:tcPr>
            <w:tcW w:w="722"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3"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77"/>
        </w:trPr>
        <w:tc>
          <w:tcPr>
            <w:tcW w:w="709" w:type="dxa"/>
            <w:vAlign w:val="center"/>
            <w:vMerge w:val="continue"/>
            <w:textDirection w:val="tbRlV"/>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34" w:type="dxa"/>
            <w:vAlign w:val="center"/>
            <w:textDirection w:val="lrTb"/>
            <w:noWrap w:val="false"/>
          </w:tcPr>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留样</w:t>
            </w:r>
            <w:r>
              <w:rPr>
                <w:rFonts w:hint="eastAsia" w:ascii="宋体" w:hAnsi="宋体" w:eastAsia="宋体" w:cs="宋体"/>
                <w:color w:val="000000"/>
                <w:sz w:val="21"/>
                <w:szCs w:val="21"/>
                <w:highlight w:val="none"/>
              </w:rPr>
            </w:r>
            <w:r/>
          </w:p>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制度</w:t>
            </w:r>
            <w:r>
              <w:rPr>
                <w:rFonts w:hint="eastAsia" w:ascii="宋体" w:hAnsi="宋体" w:eastAsia="宋体" w:cs="宋体"/>
                <w:color w:val="000000"/>
                <w:sz w:val="21"/>
                <w:szCs w:val="21"/>
                <w:highlight w:val="none"/>
              </w:rPr>
            </w:r>
            <w:r/>
          </w:p>
        </w:tc>
        <w:tc>
          <w:tcPr>
            <w:tcW w:w="7798"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每天做好蔬菜农药残留检测，并</w:t>
            </w:r>
            <w:r>
              <w:rPr>
                <w:rFonts w:hint="eastAsia" w:ascii="宋体" w:hAnsi="宋体" w:eastAsia="宋体" w:cs="宋体"/>
                <w:color w:val="000000"/>
                <w:sz w:val="21"/>
                <w:szCs w:val="21"/>
                <w:highlight w:val="none"/>
                <w:lang w:eastAsia="zh-CN"/>
              </w:rPr>
              <w:t xml:space="preserve">做</w:t>
            </w:r>
            <w:r>
              <w:rPr>
                <w:rFonts w:hint="eastAsia" w:ascii="宋体" w:hAnsi="宋体" w:eastAsia="宋体" w:cs="宋体"/>
                <w:color w:val="000000"/>
                <w:sz w:val="21"/>
                <w:szCs w:val="21"/>
                <w:highlight w:val="none"/>
              </w:rPr>
              <w:t xml:space="preserve">记录。规范做好留样工作。记录缺失扣1分，留样不规范扣1分，以此类推，扣完为止。</w:t>
            </w:r>
            <w:r>
              <w:rPr>
                <w:rFonts w:hint="eastAsia" w:ascii="宋体" w:hAnsi="宋体" w:eastAsia="宋体" w:cs="宋体"/>
                <w:color w:val="000000"/>
                <w:sz w:val="21"/>
                <w:szCs w:val="21"/>
                <w:highlight w:val="none"/>
              </w:rPr>
            </w:r>
            <w:r/>
          </w:p>
        </w:tc>
        <w:tc>
          <w:tcPr>
            <w:tcW w:w="722"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3"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011"/>
        </w:trPr>
        <w:tc>
          <w:tcPr>
            <w:tcW w:w="709" w:type="dxa"/>
            <w:vAlign w:val="center"/>
            <w:vMerge w:val="continue"/>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34" w:type="dxa"/>
            <w:vAlign w:val="center"/>
            <w:textDirection w:val="lrTb"/>
            <w:noWrap w:val="false"/>
          </w:tcPr>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w:t>
            </w:r>
            <w:r>
              <w:rPr>
                <w:rFonts w:hint="eastAsia" w:ascii="宋体" w:hAnsi="宋体" w:eastAsia="宋体" w:cs="宋体"/>
                <w:color w:val="000000"/>
                <w:sz w:val="21"/>
                <w:szCs w:val="21"/>
                <w:highlight w:val="none"/>
              </w:rPr>
            </w:r>
            <w:r/>
          </w:p>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w:t>
            </w:r>
            <w:r>
              <w:rPr>
                <w:rFonts w:hint="eastAsia" w:ascii="宋体" w:hAnsi="宋体" w:eastAsia="宋体" w:cs="宋体"/>
                <w:color w:val="000000"/>
                <w:sz w:val="21"/>
                <w:szCs w:val="21"/>
                <w:highlight w:val="none"/>
              </w:rPr>
            </w:r>
            <w:r/>
          </w:p>
        </w:tc>
        <w:tc>
          <w:tcPr>
            <w:tcW w:w="7798"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操作场所、仓库、运输工具、贮物筐箱等保持清洁卫生，坚持每天清洁工作，按规定定期消毒并做好记载，仓库内无过期物品 。（抽查到不</w:t>
            </w:r>
            <w:r>
              <w:rPr>
                <w:rFonts w:hint="eastAsia" w:ascii="宋体" w:hAnsi="宋体" w:eastAsia="宋体" w:cs="宋体"/>
                <w:color w:val="000000"/>
                <w:sz w:val="21"/>
                <w:szCs w:val="21"/>
                <w:highlight w:val="none"/>
                <w:lang w:eastAsia="zh-CN"/>
              </w:rPr>
              <w:t xml:space="preserve">符合</w:t>
            </w:r>
            <w:r>
              <w:rPr>
                <w:rFonts w:hint="eastAsia" w:ascii="宋体" w:hAnsi="宋体" w:eastAsia="宋体" w:cs="宋体"/>
                <w:color w:val="000000"/>
                <w:sz w:val="21"/>
                <w:szCs w:val="21"/>
                <w:highlight w:val="none"/>
              </w:rPr>
              <w:t xml:space="preserve">要求的每次扣0.5分，以此类推，扣完为止）。</w:t>
            </w:r>
            <w:r>
              <w:rPr>
                <w:rFonts w:hint="eastAsia" w:ascii="宋体" w:hAnsi="宋体" w:eastAsia="宋体" w:cs="宋体"/>
                <w:color w:val="000000"/>
                <w:sz w:val="21"/>
                <w:szCs w:val="21"/>
                <w:highlight w:val="none"/>
              </w:rPr>
            </w:r>
            <w:r/>
          </w:p>
        </w:tc>
        <w:tc>
          <w:tcPr>
            <w:tcW w:w="722"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3"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24"/>
        </w:trPr>
        <w:tc>
          <w:tcPr>
            <w:tcW w:w="709" w:type="dxa"/>
            <w:vAlign w:val="center"/>
            <w:vMerge w:val="continue"/>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34" w:type="dxa"/>
            <w:vAlign w:val="center"/>
            <w:textDirection w:val="lrTb"/>
            <w:noWrap w:val="false"/>
          </w:tcPr>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w:t>
            </w:r>
            <w:r>
              <w:rPr>
                <w:rFonts w:hint="eastAsia" w:ascii="宋体" w:hAnsi="宋体" w:eastAsia="宋体" w:cs="宋体"/>
                <w:color w:val="000000"/>
                <w:sz w:val="21"/>
                <w:szCs w:val="21"/>
                <w:highlight w:val="none"/>
              </w:rPr>
            </w:r>
            <w:r/>
          </w:p>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制度</w:t>
            </w:r>
            <w:r>
              <w:rPr>
                <w:rFonts w:hint="eastAsia" w:ascii="宋体" w:hAnsi="宋体" w:eastAsia="宋体" w:cs="宋体"/>
                <w:color w:val="000000"/>
                <w:sz w:val="21"/>
                <w:szCs w:val="21"/>
                <w:highlight w:val="none"/>
              </w:rPr>
            </w:r>
            <w:r/>
          </w:p>
        </w:tc>
        <w:tc>
          <w:tcPr>
            <w:tcW w:w="7798"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如没有甲方所需商品，乙方须事先与甲方联系并谈妥商品的品牌、品级、规格、价格等事项，然后发货。乙方单方定价后送货扣0.5分/次，以此类推，扣完为止。</w:t>
            </w:r>
            <w:r>
              <w:rPr>
                <w:rFonts w:hint="eastAsia" w:ascii="宋体" w:hAnsi="宋体" w:eastAsia="宋体" w:cs="宋体"/>
                <w:color w:val="000000"/>
                <w:sz w:val="21"/>
                <w:szCs w:val="21"/>
                <w:highlight w:val="none"/>
              </w:rPr>
            </w:r>
            <w:r/>
          </w:p>
        </w:tc>
        <w:tc>
          <w:tcPr>
            <w:tcW w:w="722"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3"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12"/>
        </w:trPr>
        <w:tc>
          <w:tcPr>
            <w:tcW w:w="709" w:type="dxa"/>
            <w:vAlign w:val="center"/>
            <w:vMerge w:val="continue"/>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34" w:type="dxa"/>
            <w:vAlign w:val="center"/>
            <w:textDirection w:val="lrTb"/>
            <w:noWrap w:val="false"/>
          </w:tcPr>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及时</w:t>
            </w:r>
            <w:r>
              <w:rPr>
                <w:rFonts w:hint="eastAsia" w:ascii="宋体" w:hAnsi="宋体" w:eastAsia="宋体" w:cs="宋体"/>
                <w:color w:val="000000"/>
                <w:sz w:val="21"/>
                <w:szCs w:val="21"/>
                <w:highlight w:val="none"/>
              </w:rPr>
            </w:r>
            <w:r/>
          </w:p>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整改</w:t>
            </w:r>
            <w:r>
              <w:rPr>
                <w:rFonts w:hint="eastAsia" w:ascii="宋体" w:hAnsi="宋体" w:eastAsia="宋体" w:cs="宋体"/>
                <w:color w:val="000000"/>
                <w:sz w:val="21"/>
                <w:szCs w:val="21"/>
                <w:highlight w:val="none"/>
              </w:rPr>
            </w:r>
            <w:r/>
          </w:p>
        </w:tc>
        <w:tc>
          <w:tcPr>
            <w:tcW w:w="7798"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对甲方的意见、建议虚心接受</w:t>
            </w:r>
            <w:r>
              <w:rPr>
                <w:rFonts w:hint="eastAsia" w:ascii="宋体" w:hAnsi="宋体" w:eastAsia="宋体" w:cs="宋体"/>
                <w:color w:val="000000"/>
                <w:sz w:val="21"/>
                <w:szCs w:val="21"/>
                <w:highlight w:val="none"/>
                <w:lang w:eastAsia="zh-CN"/>
              </w:rPr>
              <w:t xml:space="preserve">，对</w:t>
            </w:r>
            <w:r>
              <w:rPr>
                <w:rFonts w:hint="eastAsia" w:ascii="宋体" w:hAnsi="宋体" w:eastAsia="宋体" w:cs="宋体"/>
                <w:color w:val="000000"/>
                <w:sz w:val="21"/>
                <w:szCs w:val="21"/>
                <w:highlight w:val="none"/>
              </w:rPr>
              <w:t xml:space="preserve">运作过程中出现的新情况新问题及时沟通、协调有效，及时整改。（整改效果不明显扣1分，未见整改效果扣10分，扣完为止。</w:t>
            </w:r>
            <w:r>
              <w:rPr>
                <w:rFonts w:hint="eastAsia" w:ascii="宋体" w:hAnsi="宋体" w:eastAsia="宋体" w:cs="宋体"/>
                <w:color w:val="000000"/>
                <w:sz w:val="21"/>
                <w:szCs w:val="21"/>
                <w:highlight w:val="none"/>
              </w:rPr>
            </w:r>
            <w:r/>
          </w:p>
        </w:tc>
        <w:tc>
          <w:tcPr>
            <w:tcW w:w="722"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3"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77"/>
        </w:trPr>
        <w:tc>
          <w:tcPr>
            <w:tcW w:w="709" w:type="dxa"/>
            <w:vAlign w:val="center"/>
            <w:textDirection w:val="lrTb"/>
            <w:noWrap w:val="false"/>
          </w:tcPr>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应急</w:t>
            </w:r>
            <w:r>
              <w:rPr>
                <w:rFonts w:hint="eastAsia" w:ascii="宋体" w:hAnsi="宋体" w:eastAsia="宋体" w:cs="宋体"/>
                <w:color w:val="000000"/>
                <w:sz w:val="21"/>
                <w:szCs w:val="21"/>
                <w:highlight w:val="none"/>
              </w:rPr>
            </w:r>
            <w:r/>
          </w:p>
          <w:p>
            <w:pPr>
              <w:pStyle w:val="796"/>
              <w:jc w:val="both"/>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服务15分</w:t>
            </w:r>
            <w:r>
              <w:rPr>
                <w:rFonts w:ascii="宋体" w:hAnsi="宋体" w:eastAsia="宋体" w:cs="宋体"/>
                <w:color w:val="000000"/>
                <w:sz w:val="21"/>
                <w:szCs w:val="21"/>
                <w:highlight w:val="none"/>
              </w:rPr>
            </w:r>
            <w:r/>
          </w:p>
        </w:tc>
        <w:tc>
          <w:tcPr>
            <w:tcW w:w="834" w:type="dxa"/>
            <w:vAlign w:val="center"/>
            <w:textDirection w:val="lrTb"/>
            <w:noWrap w:val="false"/>
          </w:tcPr>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及时</w:t>
            </w:r>
            <w:r>
              <w:rPr>
                <w:rFonts w:hint="eastAsia" w:ascii="宋体" w:hAnsi="宋体" w:eastAsia="宋体" w:cs="宋体"/>
                <w:color w:val="000000"/>
                <w:sz w:val="21"/>
                <w:szCs w:val="21"/>
                <w:highlight w:val="none"/>
              </w:rPr>
            </w:r>
            <w:r/>
          </w:p>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整改</w:t>
            </w:r>
            <w:r>
              <w:rPr>
                <w:rFonts w:hint="eastAsia" w:ascii="宋体" w:hAnsi="宋体" w:eastAsia="宋体" w:cs="宋体"/>
                <w:color w:val="000000"/>
                <w:sz w:val="21"/>
                <w:szCs w:val="21"/>
                <w:highlight w:val="none"/>
              </w:rPr>
            </w:r>
            <w:r/>
          </w:p>
        </w:tc>
        <w:tc>
          <w:tcPr>
            <w:tcW w:w="7798"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如发生应急采购，在接到通知后超过约定时间20分钟送达的，视情形扣5分/次，须临时采购的特殊产品除外。</w:t>
            </w:r>
            <w:r>
              <w:rPr>
                <w:rFonts w:hint="eastAsia" w:ascii="宋体" w:hAnsi="宋体" w:eastAsia="宋体" w:cs="宋体"/>
                <w:color w:val="000000"/>
                <w:sz w:val="21"/>
                <w:szCs w:val="21"/>
                <w:highlight w:val="none"/>
              </w:rPr>
            </w:r>
            <w:r/>
          </w:p>
        </w:tc>
        <w:tc>
          <w:tcPr>
            <w:tcW w:w="722"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3"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83"/>
        </w:trPr>
        <w:tc>
          <w:tcPr>
            <w:gridSpan w:val="3"/>
            <w:tcW w:w="9341" w:type="dxa"/>
            <w:vAlign w:val="center"/>
            <w:textDirection w:val="lrTb"/>
            <w:noWrap w:val="false"/>
          </w:tcPr>
          <w:p>
            <w:pPr>
              <w:pStyle w:val="796"/>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总分（100分）</w:t>
            </w:r>
            <w:r>
              <w:rPr>
                <w:rFonts w:hint="eastAsia" w:ascii="宋体" w:hAnsi="宋体" w:eastAsia="宋体" w:cs="宋体"/>
                <w:color w:val="000000"/>
                <w:sz w:val="21"/>
                <w:szCs w:val="21"/>
                <w:highlight w:val="none"/>
              </w:rPr>
            </w:r>
            <w:r/>
          </w:p>
        </w:tc>
        <w:tc>
          <w:tcPr>
            <w:tcW w:w="722"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3"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87"/>
        </w:trPr>
        <w:tc>
          <w:tcPr>
            <w:gridSpan w:val="5"/>
            <w:tcW w:w="10726" w:type="dxa"/>
            <w:vAlign w:val="center"/>
            <w:textDirection w:val="lrTb"/>
            <w:noWrap w:val="false"/>
          </w:tcPr>
          <w:p>
            <w:pPr>
              <w:pStyle w:val="796"/>
              <w:jc w:val="both"/>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说明：结合甲方每月考核得出总分，如总分低于90分（含90分），配送公司要做出书面整改承诺；并按照每下降一分（90为基准）处以500元扣款，甲方有权直接从应付未付款项中扣除。</w:t>
            </w:r>
            <w:r>
              <w:rPr>
                <w:rFonts w:hint="eastAsia" w:ascii="宋体" w:hAnsi="宋体" w:eastAsia="宋体" w:cs="宋体"/>
                <w:color w:val="000000"/>
                <w:sz w:val="21"/>
                <w:szCs w:val="21"/>
                <w:highlight w:val="none"/>
              </w:rPr>
            </w:r>
            <w:r/>
          </w:p>
        </w:tc>
      </w:tr>
    </w:tbl>
    <w:p>
      <w:pPr>
        <w:pStyle w:val="796"/>
        <w:jc w:val="both"/>
        <w:spacing w:line="28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96"/>
        <w:ind w:firstLine="420"/>
        <w:jc w:val="both"/>
        <w:spacing w:line="36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796"/>
        <w:ind w:firstLine="0"/>
        <w:jc w:val="both"/>
        <w:spacing w:line="36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796"/>
        <w:ind w:firstLine="0"/>
        <w:jc w:val="both"/>
        <w:spacing w:line="36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796"/>
        <w:ind w:firstLine="0"/>
        <w:jc w:val="both"/>
        <w:spacing w:line="36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796"/>
        <w:ind w:firstLine="0"/>
        <w:jc w:val="both"/>
        <w:spacing w:line="36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796"/>
        <w:ind w:firstLine="0"/>
        <w:jc w:val="both"/>
        <w:spacing w:line="36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796"/>
        <w:ind w:firstLine="0"/>
        <w:jc w:val="both"/>
        <w:spacing w:line="36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796"/>
        <w:ind w:firstLine="0"/>
        <w:jc w:val="both"/>
        <w:spacing w:line="36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796"/>
        <w:ind w:firstLine="0"/>
        <w:jc w:val="both"/>
        <w:spacing w:line="36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796"/>
        <w:ind w:firstLine="0"/>
        <w:jc w:val="both"/>
        <w:spacing w:line="36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796"/>
        <w:ind w:firstLine="420"/>
        <w:jc w:val="both"/>
        <w:spacing w:line="36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附件二、</w:t>
      </w:r>
      <w:r>
        <w:rPr>
          <w:rFonts w:hint="eastAsia" w:ascii="宋体" w:hAnsi="宋体" w:eastAsia="宋体" w:cs="宋体"/>
          <w:b/>
          <w:bCs/>
          <w:color w:val="000000"/>
          <w:sz w:val="21"/>
          <w:szCs w:val="21"/>
          <w:highlight w:val="none"/>
          <w:lang w:val="en-US" w:eastAsia="zh-CN" w:bidi="ar-SA"/>
        </w:rPr>
      </w:r>
      <w:r/>
    </w:p>
    <w:p>
      <w:pPr>
        <w:pStyle w:val="796"/>
        <w:ind w:firstLine="420"/>
        <w:jc w:val="center"/>
        <w:spacing w:line="440" w:lineRule="atLeas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乙方主要职责</w:t>
      </w:r>
      <w:r>
        <w:rPr>
          <w:rFonts w:hint="eastAsia" w:ascii="宋体" w:hAnsi="宋体" w:eastAsia="宋体" w:cs="宋体"/>
          <w:b/>
          <w:bCs/>
          <w:color w:val="000000"/>
          <w:sz w:val="21"/>
          <w:szCs w:val="21"/>
          <w:highlight w:val="none"/>
        </w:rPr>
      </w:r>
      <w:r/>
    </w:p>
    <w:p>
      <w:pPr>
        <w:pStyle w:val="796"/>
        <w:ind w:firstLine="417"/>
        <w:jc w:val="center"/>
        <w:spacing w:line="440" w:lineRule="atLeas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6"/>
        <w:numPr>
          <w:ilvl w:val="0"/>
          <w:numId w:val="13"/>
        </w:numPr>
        <w:ind w:firstLine="420"/>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乙方送货均使用专用冷藏车，5-10月须开启冷藏设备，其余时间视气温情况而定。</w:t>
      </w:r>
      <w:r>
        <w:rPr>
          <w:rFonts w:hint="eastAsia" w:ascii="宋体" w:hAnsi="宋体" w:eastAsia="宋体" w:cs="宋体"/>
          <w:color w:val="000000"/>
          <w:sz w:val="21"/>
          <w:szCs w:val="21"/>
          <w:highlight w:val="none"/>
        </w:rPr>
      </w:r>
      <w:r/>
    </w:p>
    <w:p>
      <w:pPr>
        <w:pStyle w:val="796"/>
        <w:numPr>
          <w:ilvl w:val="0"/>
          <w:numId w:val="13"/>
        </w:numPr>
        <w:ind w:firstLine="420"/>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乙方应科学、规范控制冷库温度，冷库堆放有序，如实填写进出库资料。</w:t>
      </w:r>
      <w:r>
        <w:rPr>
          <w:rFonts w:hint="eastAsia" w:ascii="宋体" w:hAnsi="宋体" w:eastAsia="宋体" w:cs="宋体"/>
          <w:color w:val="000000"/>
          <w:sz w:val="21"/>
          <w:szCs w:val="21"/>
          <w:highlight w:val="none"/>
        </w:rPr>
      </w:r>
      <w:r/>
    </w:p>
    <w:p>
      <w:pPr>
        <w:pStyle w:val="796"/>
        <w:numPr>
          <w:ilvl w:val="0"/>
          <w:numId w:val="13"/>
        </w:numPr>
        <w:ind w:firstLine="420"/>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乙方应送货准时，每天所需食材一并送达，不得委托其他人或其他</w:t>
      </w:r>
      <w:r>
        <w:rPr>
          <w:rFonts w:hint="eastAsia" w:ascii="宋体" w:hAnsi="宋体" w:eastAsia="宋体" w:cs="宋体"/>
          <w:color w:val="000000"/>
          <w:sz w:val="21"/>
          <w:szCs w:val="21"/>
          <w:highlight w:val="none"/>
          <w:lang w:eastAsia="zh-CN"/>
        </w:rPr>
        <w:t xml:space="preserve">车辆</w:t>
      </w:r>
      <w:r>
        <w:rPr>
          <w:rFonts w:hint="eastAsia" w:ascii="宋体" w:hAnsi="宋体" w:eastAsia="宋体" w:cs="宋体"/>
          <w:color w:val="000000"/>
          <w:sz w:val="21"/>
          <w:szCs w:val="21"/>
          <w:highlight w:val="none"/>
        </w:rPr>
        <w:t xml:space="preserve">代送。</w:t>
      </w:r>
      <w:r>
        <w:rPr>
          <w:rFonts w:hint="eastAsia" w:ascii="宋体" w:hAnsi="宋体" w:eastAsia="宋体" w:cs="宋体"/>
          <w:color w:val="000000"/>
          <w:sz w:val="21"/>
          <w:szCs w:val="21"/>
          <w:highlight w:val="none"/>
        </w:rPr>
      </w:r>
      <w:r/>
    </w:p>
    <w:p>
      <w:pPr>
        <w:pStyle w:val="796"/>
        <w:numPr>
          <w:ilvl w:val="0"/>
          <w:numId w:val="13"/>
        </w:numPr>
        <w:ind w:firstLine="420"/>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乙方送货无短斤缺两现象，配送物品清单与实际配送无差错，送货单（结算凭证）项目齐全，机器打印清晰。</w:t>
      </w:r>
      <w:r>
        <w:rPr>
          <w:rFonts w:hint="eastAsia" w:ascii="宋体" w:hAnsi="宋体" w:eastAsia="宋体" w:cs="宋体"/>
          <w:color w:val="000000"/>
          <w:sz w:val="21"/>
          <w:szCs w:val="21"/>
          <w:highlight w:val="none"/>
        </w:rPr>
      </w:r>
      <w:r/>
    </w:p>
    <w:p>
      <w:pPr>
        <w:pStyle w:val="796"/>
        <w:numPr>
          <w:ilvl w:val="0"/>
          <w:numId w:val="13"/>
        </w:numPr>
        <w:ind w:firstLine="420"/>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乙方工作人员应工作认真，服务热情周到，运送搬装文明。</w:t>
      </w:r>
      <w:r>
        <w:rPr>
          <w:rFonts w:hint="eastAsia" w:ascii="宋体" w:hAnsi="宋体" w:eastAsia="宋体" w:cs="宋体"/>
          <w:color w:val="000000"/>
          <w:sz w:val="21"/>
          <w:szCs w:val="21"/>
          <w:highlight w:val="none"/>
        </w:rPr>
      </w:r>
      <w:r/>
    </w:p>
    <w:p>
      <w:pPr>
        <w:pStyle w:val="796"/>
        <w:numPr>
          <w:ilvl w:val="0"/>
          <w:numId w:val="13"/>
        </w:numPr>
        <w:ind w:firstLine="420"/>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乙方不得将部分商品的供应权限转让或分包给他人经营。</w:t>
      </w:r>
      <w:r>
        <w:rPr>
          <w:rFonts w:hint="eastAsia" w:ascii="宋体" w:hAnsi="宋体" w:eastAsia="宋体" w:cs="宋体"/>
          <w:color w:val="000000"/>
          <w:sz w:val="21"/>
          <w:szCs w:val="21"/>
          <w:highlight w:val="none"/>
        </w:rPr>
      </w:r>
      <w:r/>
    </w:p>
    <w:p>
      <w:pPr>
        <w:pStyle w:val="796"/>
        <w:ind w:left="-2" w:firstLine="420"/>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7、乙方所供食材，必须符合食品法标准，如发现食材卫生质量问题或者以次充好，甲方可立即无条件退货或换货，并视具体情况对乙方进行考核体现，直至终止乙方配送工作。</w:t>
      </w:r>
      <w:r>
        <w:rPr>
          <w:rFonts w:hint="eastAsia" w:ascii="宋体" w:hAnsi="宋体" w:eastAsia="宋体" w:cs="宋体"/>
          <w:color w:val="000000"/>
          <w:sz w:val="21"/>
          <w:szCs w:val="21"/>
          <w:highlight w:val="none"/>
        </w:rPr>
      </w:r>
      <w:r/>
    </w:p>
    <w:p>
      <w:pPr>
        <w:pStyle w:val="796"/>
        <w:ind w:left="-2" w:firstLine="420"/>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 乙方在供货时应提供食品检验合格证或者化验单，如肉类制品必须是定点屠宰且经检疫合格的</w:t>
      </w:r>
      <w:r>
        <w:rPr>
          <w:rFonts w:hint="eastAsia" w:ascii="宋体" w:hAnsi="宋体" w:eastAsia="宋体" w:cs="宋体"/>
          <w:color w:val="000000"/>
          <w:sz w:val="21"/>
          <w:szCs w:val="21"/>
          <w:highlight w:val="none"/>
          <w:lang w:val="en-US" w:eastAsia="zh-CN"/>
        </w:rPr>
        <w:t xml:space="preserve">符合甲方要求的</w:t>
      </w:r>
      <w:r>
        <w:rPr>
          <w:rFonts w:hint="eastAsia" w:ascii="宋体" w:hAnsi="宋体" w:eastAsia="宋体" w:cs="宋体"/>
          <w:color w:val="000000"/>
          <w:sz w:val="21"/>
          <w:szCs w:val="21"/>
          <w:highlight w:val="none"/>
        </w:rPr>
        <w:t xml:space="preserve">猪肉。所供食材在条件允许的范围内增加检测次数，每季度向甲方提供第三方检测报告。</w:t>
      </w:r>
      <w:r>
        <w:rPr>
          <w:rFonts w:hint="eastAsia" w:ascii="宋体" w:hAnsi="宋体" w:eastAsia="宋体" w:cs="宋体"/>
          <w:color w:val="000000"/>
          <w:sz w:val="21"/>
          <w:szCs w:val="21"/>
          <w:highlight w:val="none"/>
        </w:rPr>
      </w:r>
      <w:r/>
    </w:p>
    <w:p>
      <w:pPr>
        <w:pStyle w:val="796"/>
        <w:ind w:left="-2" w:firstLine="420"/>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9、乙方每天做好蔬菜农药残留检测，并</w:t>
      </w:r>
      <w:r>
        <w:rPr>
          <w:rFonts w:hint="eastAsia" w:ascii="宋体" w:hAnsi="宋体" w:eastAsia="宋体" w:cs="宋体"/>
          <w:color w:val="000000"/>
          <w:sz w:val="21"/>
          <w:szCs w:val="21"/>
          <w:highlight w:val="none"/>
          <w:lang w:eastAsia="zh-CN"/>
        </w:rPr>
        <w:t xml:space="preserve">做</w:t>
      </w:r>
      <w:r>
        <w:rPr>
          <w:rFonts w:hint="eastAsia" w:ascii="宋体" w:hAnsi="宋体" w:eastAsia="宋体" w:cs="宋体"/>
          <w:color w:val="000000"/>
          <w:sz w:val="21"/>
          <w:szCs w:val="21"/>
          <w:highlight w:val="none"/>
        </w:rPr>
        <w:t xml:space="preserve">记录。规范做好留样工作。</w:t>
      </w:r>
      <w:r>
        <w:rPr>
          <w:rFonts w:hint="eastAsia" w:ascii="宋体" w:hAnsi="宋体" w:eastAsia="宋体" w:cs="宋体"/>
          <w:color w:val="000000"/>
          <w:sz w:val="21"/>
          <w:szCs w:val="21"/>
          <w:highlight w:val="none"/>
        </w:rPr>
      </w:r>
      <w:r/>
    </w:p>
    <w:p>
      <w:pPr>
        <w:pStyle w:val="796"/>
        <w:ind w:left="-2" w:firstLine="420"/>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10、乙方操作场所、仓库、运输工具、贮物筐箱等保持清洁卫生，坚持每天清洁工作，按规定定期消毒，仓库内无过期物品。</w:t>
      </w:r>
      <w:r>
        <w:rPr>
          <w:rFonts w:hint="eastAsia" w:ascii="宋体" w:hAnsi="宋体" w:eastAsia="宋体" w:cs="宋体"/>
          <w:color w:val="000000"/>
          <w:sz w:val="21"/>
          <w:szCs w:val="21"/>
          <w:highlight w:val="none"/>
        </w:rPr>
      </w:r>
      <w:r/>
    </w:p>
    <w:p>
      <w:pPr>
        <w:pStyle w:val="796"/>
        <w:ind w:firstLine="417"/>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11、乙方严格执行食品法的规定，建立并自觉履行食品卫生安全和食品质量的保障机制，确保安全。</w:t>
      </w:r>
      <w:r>
        <w:rPr>
          <w:rFonts w:hint="eastAsia" w:ascii="宋体" w:hAnsi="宋体" w:eastAsia="宋体" w:cs="宋体"/>
          <w:color w:val="000000"/>
          <w:sz w:val="21"/>
          <w:szCs w:val="21"/>
          <w:highlight w:val="none"/>
        </w:rPr>
      </w:r>
      <w:r/>
    </w:p>
    <w:p>
      <w:pPr>
        <w:pStyle w:val="796"/>
        <w:ind w:firstLine="417"/>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12、乙方应服从政府相关职能部门的业务指导和监管，对甲方意见、建议虚心接受</w:t>
      </w:r>
      <w:r>
        <w:rPr>
          <w:rFonts w:hint="eastAsia" w:ascii="宋体" w:hAnsi="宋体" w:eastAsia="宋体" w:cs="宋体"/>
          <w:color w:val="000000"/>
          <w:sz w:val="21"/>
          <w:szCs w:val="21"/>
          <w:highlight w:val="none"/>
          <w:lang w:eastAsia="zh-CN"/>
        </w:rPr>
        <w:t xml:space="preserve">，对</w:t>
      </w:r>
      <w:r>
        <w:rPr>
          <w:rFonts w:hint="eastAsia" w:ascii="宋体" w:hAnsi="宋体" w:eastAsia="宋体" w:cs="宋体"/>
          <w:color w:val="000000"/>
          <w:sz w:val="21"/>
          <w:szCs w:val="21"/>
          <w:highlight w:val="none"/>
        </w:rPr>
        <w:t xml:space="preserve">运作过程中出现的新情况新问题及时主动沟通、协调。</w:t>
      </w:r>
      <w:r>
        <w:rPr>
          <w:rFonts w:hint="eastAsia" w:ascii="宋体" w:hAnsi="宋体" w:eastAsia="宋体" w:cs="宋体"/>
          <w:color w:val="000000"/>
          <w:sz w:val="21"/>
          <w:szCs w:val="21"/>
          <w:highlight w:val="none"/>
        </w:rPr>
      </w:r>
      <w:r/>
    </w:p>
    <w:p>
      <w:pPr>
        <w:pStyle w:val="796"/>
        <w:ind w:firstLine="420"/>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乙方每</w:t>
      </w:r>
      <w:r>
        <w:rPr>
          <w:rFonts w:hint="eastAsia" w:ascii="宋体" w:hAnsi="宋体" w:eastAsia="宋体" w:cs="宋体"/>
          <w:color w:val="000000"/>
          <w:sz w:val="21"/>
          <w:szCs w:val="24"/>
          <w:highlight w:val="none"/>
        </w:rPr>
        <w:t xml:space="preserve">两周</w:t>
      </w:r>
      <w:r>
        <w:rPr>
          <w:rFonts w:hint="eastAsia" w:ascii="宋体" w:hAnsi="宋体" w:eastAsia="宋体" w:cs="宋体"/>
          <w:color w:val="000000"/>
          <w:sz w:val="21"/>
          <w:szCs w:val="21"/>
          <w:highlight w:val="none"/>
        </w:rPr>
        <w:t xml:space="preserve">周三向甲方提供下两周平台外食材报价表</w:t>
      </w:r>
      <w:r>
        <w:rPr>
          <w:rFonts w:hint="eastAsia" w:ascii="宋体" w:hAnsi="宋体" w:eastAsia="宋体" w:cs="宋体"/>
          <w:color w:val="000000"/>
          <w:sz w:val="21"/>
          <w:szCs w:val="21"/>
          <w:highlight w:val="none"/>
          <w:lang w:eastAsia="zh-CN"/>
        </w:rPr>
        <w:t xml:space="preserve">（加</w:t>
      </w:r>
      <w:r>
        <w:rPr>
          <w:rFonts w:hint="eastAsia" w:ascii="宋体" w:hAnsi="宋体" w:eastAsia="宋体" w:cs="宋体"/>
          <w:color w:val="000000"/>
          <w:sz w:val="21"/>
          <w:szCs w:val="21"/>
          <w:highlight w:val="none"/>
        </w:rPr>
        <w:t xml:space="preserve">盖乙方公章并送至甲方指定人员处），报价经甲方确认无异议后再执行。</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本协议一式三份，甲执两份，乙方执一份，具有同等法律效力。</w:t>
      </w:r>
      <w:r>
        <w:rPr>
          <w:rFonts w:hint="eastAsia" w:ascii="宋体" w:hAnsi="宋体" w:eastAsia="宋体" w:cs="宋体"/>
          <w:color w:val="000000"/>
          <w:sz w:val="21"/>
          <w:szCs w:val="21"/>
          <w:highlight w:val="none"/>
        </w:rPr>
      </w:r>
      <w:r/>
    </w:p>
    <w:p>
      <w:pPr>
        <w:pStyle w:val="796"/>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乙方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96"/>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签字盖章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签字盖章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96"/>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6"/>
        <w:ind w:firstLine="840"/>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月  日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月 日 </w:t>
      </w:r>
      <w:r>
        <w:rPr>
          <w:rFonts w:hint="eastAsia" w:ascii="宋体" w:hAnsi="宋体" w:eastAsia="宋体" w:cs="宋体"/>
          <w:color w:val="000000"/>
          <w:sz w:val="21"/>
          <w:szCs w:val="21"/>
          <w:highlight w:val="none"/>
        </w:rPr>
        <w:br w:type="page" w:clear="all"/>
      </w:r>
      <w:r>
        <w:rPr>
          <w:rFonts w:hint="eastAsia" w:ascii="宋体" w:hAnsi="宋体" w:eastAsia="宋体" w:cs="宋体"/>
          <w:b/>
          <w:bCs/>
          <w:color w:val="000000"/>
          <w:sz w:val="21"/>
          <w:szCs w:val="21"/>
          <w:highlight w:val="none"/>
        </w:rPr>
        <w:t xml:space="preserve">附件三</w:t>
      </w:r>
      <w:r>
        <w:rPr>
          <w:rFonts w:hint="eastAsia" w:ascii="宋体" w:hAnsi="宋体" w:eastAsia="宋体" w:cs="宋体"/>
          <w:color w:val="000000"/>
          <w:sz w:val="21"/>
          <w:szCs w:val="21"/>
          <w:highlight w:val="none"/>
        </w:rPr>
      </w:r>
      <w:r/>
    </w:p>
    <w:p>
      <w:pPr>
        <w:pStyle w:val="796"/>
        <w:jc w:val="center"/>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食材验收质量标准</w:t>
      </w:r>
      <w:r>
        <w:rPr>
          <w:rFonts w:hint="eastAsia" w:ascii="宋体" w:hAnsi="宋体" w:eastAsia="宋体" w:cs="宋体"/>
          <w:b/>
          <w:bCs/>
          <w:color w:val="000000"/>
          <w:sz w:val="21"/>
          <w:szCs w:val="21"/>
          <w:highlight w:val="none"/>
        </w:rPr>
      </w:r>
      <w:r/>
    </w:p>
    <w:p>
      <w:pPr>
        <w:pStyle w:val="796"/>
        <w:ind w:firstLine="31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一、质量标准</w:t>
      </w:r>
      <w:r>
        <w:rPr>
          <w:rFonts w:hint="eastAsia" w:ascii="宋体" w:hAnsi="宋体" w:eastAsia="宋体" w:cs="宋体"/>
          <w:color w:val="000000"/>
          <w:sz w:val="21"/>
          <w:szCs w:val="21"/>
          <w:highlight w:val="none"/>
        </w:rPr>
      </w:r>
      <w:r/>
    </w:p>
    <w:p>
      <w:pPr>
        <w:pStyle w:val="796"/>
        <w:ind w:firstLine="315"/>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）水产类：整鱼上下浮动0.5斤，蟹类上下浮动0.5两。</w:t>
      </w:r>
      <w:r>
        <w:rPr>
          <w:rFonts w:hint="eastAsia" w:ascii="宋体" w:hAnsi="宋体" w:eastAsia="宋体" w:cs="宋体"/>
          <w:color w:val="000000"/>
          <w:sz w:val="21"/>
          <w:szCs w:val="21"/>
          <w:highlight w:val="none"/>
          <w:lang w:val="zh-CN"/>
        </w:rPr>
        <w:t xml:space="preserve">具有鲜鱼、虾固有的鲜明体色与光泽，黏度透明；鳞完整或稍有花鳞，紧贴鱼体不易剥落，有透明黏液；鳃盖紧合，鳃丝鲜红或紫红，色清晰，黏液透明无异味；鱼</w:t>
      </w:r>
      <w:r>
        <w:rPr>
          <w:rFonts w:hint="eastAsia" w:ascii="宋体" w:hAnsi="宋体" w:eastAsia="宋体" w:cs="宋体"/>
          <w:color w:val="000000"/>
          <w:sz w:val="21"/>
          <w:szCs w:val="21"/>
          <w:highlight w:val="none"/>
          <w:lang w:val="zh-CN"/>
        </w:rPr>
        <w:t xml:space="preserve">眼饱满，角膜光亮透明；腹部呈白色或淡玫瑰红色，破肚率小于等于5%；肌肉结实或富有弹性，无风干、异味现象。必须符合 GB2733-2005《鲜、冻动物性水产品卫生标准》、 GB10132-2005《鱼糜制品卫生标准》、GB10133-2005《水产调味品卫生标准》、GB10136-2005《腌制生食动物性水产品卫生标准》、 GB10144-2005《动物性水产干制品卫生标准》、GB19643-2005《藻类制品卫生标准》等。产品的感观、安全、卫生、稳定性等指标符合相关规定，并按照厨师要求完成其他初步处理工作。</w:t>
      </w:r>
      <w:r>
        <w:rPr>
          <w:rFonts w:hint="eastAsia" w:ascii="宋体" w:hAnsi="宋体" w:eastAsia="宋体" w:cs="宋体"/>
          <w:color w:val="000000"/>
          <w:sz w:val="21"/>
          <w:szCs w:val="21"/>
          <w:highlight w:val="none"/>
          <w:lang w:val="zh-CN"/>
        </w:rPr>
      </w:r>
      <w:r/>
    </w:p>
    <w:p>
      <w:pPr>
        <w:pStyle w:val="796"/>
        <w:ind w:firstLine="315"/>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（2）鲜肉类：</w:t>
      </w:r>
      <w:r>
        <w:rPr>
          <w:rFonts w:hint="eastAsia" w:ascii="宋体" w:hAnsi="宋体" w:eastAsia="宋体" w:cs="宋体"/>
          <w:color w:val="000000"/>
          <w:sz w:val="21"/>
          <w:szCs w:val="21"/>
          <w:highlight w:val="none"/>
          <w:lang w:val="zh-CN"/>
        </w:rPr>
        <w:t xml:space="preserve">猪肉配送标准：使用当日宰杀</w:t>
      </w:r>
      <w:r>
        <w:rPr>
          <w:rFonts w:hint="eastAsia" w:ascii="宋体" w:hAnsi="宋体" w:eastAsia="宋体" w:cs="宋体"/>
          <w:color w:val="000000"/>
          <w:sz w:val="21"/>
          <w:szCs w:val="21"/>
          <w:highlight w:val="none"/>
        </w:rPr>
        <w:t xml:space="preserve">新鲜肉</w:t>
      </w:r>
      <w:r>
        <w:rPr>
          <w:rFonts w:hint="eastAsia" w:ascii="宋体" w:hAnsi="宋体" w:eastAsia="宋体" w:cs="宋体"/>
          <w:color w:val="000000"/>
          <w:sz w:val="21"/>
          <w:szCs w:val="21"/>
          <w:highlight w:val="none"/>
          <w:lang w:val="zh-CN"/>
        </w:rPr>
        <w:t xml:space="preserve">，严禁提供出栏时间低于</w:t>
      </w:r>
      <w:r>
        <w:rPr>
          <w:rFonts w:hint="eastAsia" w:ascii="宋体" w:hAnsi="宋体" w:eastAsia="宋体" w:cs="宋体"/>
          <w:color w:val="000000"/>
          <w:sz w:val="21"/>
          <w:szCs w:val="21"/>
          <w:highlight w:val="none"/>
        </w:rPr>
        <w:t xml:space="preserve">6个月、体重低于90kg的猪肉。</w:t>
      </w:r>
      <w:r>
        <w:rPr>
          <w:rFonts w:hint="eastAsia" w:ascii="宋体" w:hAnsi="宋体" w:eastAsia="宋体" w:cs="宋体"/>
          <w:color w:val="000000"/>
          <w:sz w:val="21"/>
          <w:szCs w:val="21"/>
          <w:highlight w:val="none"/>
          <w:lang w:val="zh-CN"/>
        </w:rPr>
        <w:t xml:space="preserve">猪肉质量必须符合GB9959.1-2001标准，主要产品包括大排、肉丝、肉片、方肉、小排、肉酱、猪蹄、鲜猪肝等（其中：排肉是指无骨腿肉和无骨夹心肉，其中腿肉要求剔除大股骨、碎骨，方肉、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rPr>
          <w:rFonts w:hint="eastAsia" w:ascii="宋体" w:hAnsi="宋体" w:eastAsia="宋体" w:cs="宋体"/>
          <w:color w:val="000000"/>
          <w:sz w:val="21"/>
          <w:szCs w:val="21"/>
          <w:highlight w:val="none"/>
          <w:lang w:val="zh-CN"/>
        </w:rPr>
      </w:r>
      <w:r/>
    </w:p>
    <w:p>
      <w:pPr>
        <w:pStyle w:val="796"/>
        <w:numPr>
          <w:ilvl w:val="0"/>
          <w:numId w:val="0"/>
        </w:numPr>
        <w:ind w:firstLine="420"/>
        <w:jc w:val="both"/>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）家禽类（含蛋类）</w:t>
      </w:r>
      <w:r>
        <w:rPr>
          <w:rFonts w:hint="eastAsia" w:ascii="宋体" w:hAnsi="宋体" w:eastAsia="宋体" w:cs="宋体"/>
          <w:color w:val="000000"/>
          <w:sz w:val="21"/>
          <w:szCs w:val="21"/>
          <w:highlight w:val="none"/>
        </w:rPr>
        <w:t xml:space="preserve">：当日宰杀，饲养周期120天</w:t>
      </w:r>
      <w:r>
        <w:rPr>
          <w:rFonts w:hint="eastAsia" w:ascii="宋体" w:hAnsi="宋体" w:eastAsia="宋体" w:cs="宋体"/>
          <w:color w:val="000000"/>
          <w:sz w:val="21"/>
          <w:szCs w:val="21"/>
          <w:highlight w:val="none"/>
          <w:lang w:eastAsia="zh-CN"/>
        </w:rPr>
        <w:t xml:space="preserve">以上</w:t>
      </w:r>
      <w:r>
        <w:rPr>
          <w:rFonts w:hint="eastAsia" w:ascii="宋体" w:hAnsi="宋体" w:eastAsia="宋体" w:cs="宋体"/>
          <w:color w:val="000000"/>
          <w:sz w:val="21"/>
          <w:szCs w:val="21"/>
          <w:highlight w:val="none"/>
        </w:rPr>
        <w:t xml:space="preserve">，禁止提供速成家禽</w:t>
      </w:r>
      <w:r>
        <w:rPr>
          <w:rFonts w:hint="eastAsia" w:ascii="宋体" w:hAnsi="宋体" w:eastAsia="宋体" w:cs="宋体"/>
          <w:color w:val="000000"/>
          <w:sz w:val="21"/>
          <w:szCs w:val="21"/>
          <w:highlight w:val="none"/>
          <w:lang w:eastAsia="zh-CN"/>
        </w:rPr>
        <w:t xml:space="preserve">，并且需</w:t>
      </w:r>
      <w:r>
        <w:rPr>
          <w:rFonts w:hint="eastAsia" w:ascii="宋体" w:hAnsi="宋体" w:eastAsia="宋体" w:cs="宋体"/>
          <w:color w:val="000000"/>
          <w:sz w:val="21"/>
          <w:szCs w:val="21"/>
          <w:highlight w:val="none"/>
        </w:rPr>
        <w:t xml:space="preserve">开膛去毛去内脏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rPr>
        <w:t xml:space="preserve">配送单位须提供产品合格证明文件，动物产品提供《动物或动物产品分销信息凭证》或《动物检疫合格证》。采购人可能需要采购活禽，服务单位需提供符合国家相关规定的活禽。</w:t>
      </w:r>
      <w:r>
        <w:rPr>
          <w:rFonts w:hint="eastAsia" w:ascii="宋体" w:hAnsi="宋体" w:eastAsia="宋体" w:cs="宋体"/>
          <w:color w:val="000000"/>
          <w:sz w:val="21"/>
          <w:szCs w:val="21"/>
          <w:highlight w:val="none"/>
          <w:lang w:val="zh-CN"/>
        </w:rPr>
      </w:r>
      <w:r/>
    </w:p>
    <w:p>
      <w:pPr>
        <w:pStyle w:val="796"/>
        <w:numPr>
          <w:ilvl w:val="0"/>
          <w:numId w:val="0"/>
        </w:numPr>
        <w:ind w:firstLine="420"/>
        <w:jc w:val="both"/>
        <w:spacing w:line="40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蛋类</w:t>
      </w:r>
      <w:r>
        <w:rPr>
          <w:rFonts w:hint="eastAsia" w:ascii="宋体" w:hAnsi="宋体" w:eastAsia="宋体" w:cs="宋体"/>
          <w:color w:val="000000"/>
          <w:sz w:val="21"/>
          <w:szCs w:val="21"/>
          <w:highlight w:val="none"/>
          <w:lang w:val="zh-CN"/>
        </w:rPr>
        <w:t xml:space="preserve">‌：蛋类必须‌新鲜‌，无异味、无破损、无霉变、无腐烂</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rPr>
        <w:t xml:space="preserve">需能提供‌养殖基地有效证件‌，确保源头可控</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rPr>
        <w:t xml:space="preserve">蛋类产品应符合《中华人民共和国食品安全法》《中华人民共和国农产品质量安全法》及相关国家标准（如GB 2707等）</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rPr>
        <w:t xml:space="preserve">若为加工蛋制品（如皮蛋、咸鸭蛋），送达时剩余保质期应‌超过二分之一</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r>
      <w:r/>
    </w:p>
    <w:p>
      <w:pPr>
        <w:pStyle w:val="796"/>
        <w:ind w:firstLine="420"/>
        <w:jc w:val="both"/>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）蔬菜类（含豆制品）：必须符合GB18406.1-2001 农产品安全质量无公害蔬菜安全要求，对蔬菜中有害物质严格控制在标准规定范围之内。蔬菜需保持较好的色泽和新鲜度，不得有黄叶、腐烂、泥沙</w:t>
      </w:r>
      <w:r>
        <w:rPr>
          <w:rFonts w:hint="eastAsia" w:ascii="宋体" w:hAnsi="宋体" w:eastAsia="宋体" w:cs="宋体"/>
          <w:color w:val="000000"/>
          <w:sz w:val="21"/>
          <w:szCs w:val="21"/>
          <w:highlight w:val="none"/>
          <w:lang w:val="zh-CN" w:eastAsia="zh-CN"/>
        </w:rPr>
        <w:t xml:space="preserve">、蔫巴</w:t>
      </w:r>
      <w:r>
        <w:rPr>
          <w:rFonts w:hint="eastAsia" w:ascii="宋体" w:hAnsi="宋体" w:eastAsia="宋体" w:cs="宋体"/>
          <w:color w:val="000000"/>
          <w:sz w:val="21"/>
          <w:szCs w:val="21"/>
          <w:highlight w:val="none"/>
          <w:lang w:val="zh-CN"/>
        </w:rPr>
        <w:t xml:space="preserve">等现象，必须通过农药残留成分测试，蔬菜不带根、不带泥</w:t>
      </w:r>
      <w:r>
        <w:rPr>
          <w:rFonts w:hint="eastAsia" w:ascii="宋体" w:hAnsi="宋体" w:eastAsia="宋体" w:cs="宋体"/>
          <w:color w:val="000000"/>
          <w:sz w:val="21"/>
          <w:szCs w:val="21"/>
          <w:highlight w:val="none"/>
          <w:lang w:val="zh-CN" w:eastAsia="zh-CN"/>
        </w:rPr>
        <w:t xml:space="preserve">、不带老叶</w:t>
      </w:r>
      <w:r>
        <w:rPr>
          <w:rFonts w:hint="eastAsia" w:ascii="宋体" w:hAnsi="宋体" w:eastAsia="宋体" w:cs="宋体"/>
          <w:color w:val="000000"/>
          <w:sz w:val="21"/>
          <w:szCs w:val="21"/>
          <w:highlight w:val="none"/>
          <w:lang w:val="zh-CN"/>
        </w:rPr>
        <w:t xml:space="preserve">，符合食品卫生要求。豆制品类：发酵性豆制品必须符合GB2712-2003标准，非发酵豆制品必须符合GBT 22106-2008标准、GB2711-2003非发酵性豆制品及面筋卫生标准，对豆制品的有关安全健康指标符合国家规定，并具有“QS”食品质量安全认证。</w:t>
      </w:r>
      <w:r>
        <w:rPr>
          <w:rFonts w:hint="eastAsia" w:ascii="宋体" w:hAnsi="宋体" w:eastAsia="宋体" w:cs="宋体"/>
          <w:color w:val="000000"/>
          <w:sz w:val="21"/>
          <w:szCs w:val="21"/>
          <w:highlight w:val="none"/>
          <w:lang w:val="zh-CN"/>
        </w:rPr>
      </w:r>
      <w:r/>
    </w:p>
    <w:p>
      <w:pPr>
        <w:pStyle w:val="796"/>
        <w:ind w:firstLine="420"/>
        <w:jc w:val="both"/>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）调味品类：正规厂家出品，有商标品牌，注明生产日期、产地、保质期、包装规范，符合相关国家标准（产品</w:t>
      </w:r>
      <w:r>
        <w:rPr>
          <w:rFonts w:hint="eastAsia" w:ascii="宋体" w:hAnsi="宋体" w:eastAsia="宋体" w:cs="宋体"/>
          <w:color w:val="000000"/>
          <w:sz w:val="21"/>
          <w:szCs w:val="21"/>
          <w:highlight w:val="none"/>
          <w:lang w:val="zh-CN" w:eastAsia="zh-CN"/>
        </w:rPr>
        <w:t xml:space="preserve">剩余</w:t>
      </w:r>
      <w:r>
        <w:rPr>
          <w:rFonts w:hint="eastAsia" w:ascii="宋体" w:hAnsi="宋体" w:eastAsia="宋体" w:cs="宋体"/>
          <w:color w:val="000000"/>
          <w:sz w:val="21"/>
          <w:szCs w:val="21"/>
          <w:highlight w:val="none"/>
          <w:lang w:val="zh-CN"/>
        </w:rPr>
        <w:t xml:space="preserve">质保期</w:t>
      </w:r>
      <w:r>
        <w:rPr>
          <w:rFonts w:hint="eastAsia" w:ascii="宋体" w:hAnsi="宋体" w:eastAsia="宋体" w:cs="宋体"/>
          <w:color w:val="000000"/>
          <w:sz w:val="21"/>
          <w:szCs w:val="21"/>
          <w:highlight w:val="none"/>
          <w:lang w:val="zh-CN" w:eastAsia="zh-CN"/>
        </w:rPr>
        <w:t xml:space="preserve">自交付之日起</w:t>
      </w:r>
      <w:r>
        <w:rPr>
          <w:rFonts w:hint="eastAsia" w:ascii="宋体" w:hAnsi="宋体" w:eastAsia="宋体" w:cs="宋体"/>
          <w:color w:val="000000"/>
          <w:sz w:val="21"/>
          <w:szCs w:val="21"/>
          <w:highlight w:val="none"/>
          <w:lang w:val="zh-CN"/>
        </w:rPr>
        <w:t xml:space="preserve">须</w:t>
      </w:r>
      <w:r>
        <w:rPr>
          <w:rFonts w:hint="eastAsia" w:ascii="宋体" w:hAnsi="宋体" w:eastAsia="宋体" w:cs="宋体"/>
          <w:color w:val="000000"/>
          <w:sz w:val="21"/>
          <w:szCs w:val="21"/>
          <w:highlight w:val="none"/>
          <w:lang w:val="zh-CN" w:eastAsia="zh-CN"/>
        </w:rPr>
        <w:t xml:space="preserve">大于</w:t>
      </w:r>
      <w:r>
        <w:rPr>
          <w:rFonts w:hint="eastAsia" w:ascii="宋体" w:hAnsi="宋体" w:eastAsia="宋体" w:cs="宋体"/>
          <w:color w:val="000000"/>
          <w:sz w:val="21"/>
          <w:szCs w:val="21"/>
          <w:highlight w:val="none"/>
          <w:lang w:val="zh-CN"/>
        </w:rPr>
        <w:t xml:space="preserve">保质期三分之二之前）。</w:t>
      </w:r>
      <w:r>
        <w:rPr>
          <w:rFonts w:hint="eastAsia" w:ascii="宋体" w:hAnsi="宋体" w:eastAsia="宋体" w:cs="宋体"/>
          <w:color w:val="000000"/>
          <w:sz w:val="21"/>
          <w:szCs w:val="21"/>
          <w:highlight w:val="none"/>
          <w:lang w:val="zh-CN"/>
        </w:rPr>
      </w:r>
      <w:r/>
    </w:p>
    <w:p>
      <w:pPr>
        <w:pStyle w:val="796"/>
        <w:ind w:firstLine="420"/>
        <w:jc w:val="both"/>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）主食：米、面或其他粮食或粮食加工品：大米为最近一年产一级粳米，产品包装外观整洁，无破损，商品标签信息清晰，生产日期、保质期、贮藏条件清晰 ，须在保质期到期前半年。</w:t>
      </w:r>
      <w:r>
        <w:rPr>
          <w:rFonts w:hint="eastAsia" w:ascii="宋体" w:hAnsi="宋体" w:eastAsia="宋体" w:cs="宋体"/>
          <w:color w:val="000000"/>
          <w:sz w:val="21"/>
          <w:szCs w:val="21"/>
          <w:highlight w:val="none"/>
          <w:lang w:val="zh-CN"/>
        </w:rPr>
      </w:r>
      <w:r/>
    </w:p>
    <w:p>
      <w:pPr>
        <w:pStyle w:val="796"/>
        <w:ind w:firstLine="31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食用油：非转基因食用油，必须符合GB2716-2005食用植物油卫生标准，工艺要求：压榨；品类：菜籽油、色拉油；并具有“SC食品生产许可证”，外包装规范，无破损，无漏油情况（产品质保期须在保质期三分之二之前）。</w:t>
      </w:r>
      <w:r>
        <w:rPr>
          <w:rFonts w:hint="eastAsia" w:ascii="宋体" w:hAnsi="宋体" w:eastAsia="宋体" w:cs="宋体"/>
          <w:color w:val="000000"/>
          <w:sz w:val="21"/>
          <w:szCs w:val="21"/>
          <w:highlight w:val="none"/>
        </w:rPr>
      </w:r>
      <w:r/>
    </w:p>
    <w:p>
      <w:pPr>
        <w:pStyle w:val="796"/>
        <w:ind w:firstLine="31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）干、杂货：应符合相关的国家或行业食品安全标准，添加剂的使用必须符合相关国家标准，对食品的添加量严格控制在标准规定范围之内（产品</w:t>
      </w:r>
      <w:r>
        <w:rPr>
          <w:rFonts w:hint="eastAsia" w:ascii="宋体" w:hAnsi="宋体" w:eastAsia="宋体" w:cs="宋体"/>
          <w:color w:val="000000"/>
          <w:sz w:val="21"/>
          <w:szCs w:val="21"/>
          <w:highlight w:val="none"/>
          <w:lang w:eastAsia="zh-CN"/>
        </w:rPr>
        <w:t xml:space="preserve">剩余</w:t>
      </w:r>
      <w:r>
        <w:rPr>
          <w:rFonts w:hint="eastAsia" w:ascii="宋体" w:hAnsi="宋体" w:eastAsia="宋体" w:cs="宋体"/>
          <w:color w:val="000000"/>
          <w:sz w:val="21"/>
          <w:szCs w:val="21"/>
          <w:highlight w:val="none"/>
        </w:rPr>
        <w:t xml:space="preserve">质保期</w:t>
      </w:r>
      <w:r>
        <w:rPr>
          <w:rFonts w:hint="eastAsia" w:ascii="宋体" w:hAnsi="宋体" w:eastAsia="宋体" w:cs="宋体"/>
          <w:color w:val="000000"/>
          <w:sz w:val="21"/>
          <w:szCs w:val="21"/>
          <w:highlight w:val="none"/>
          <w:lang w:eastAsia="zh-CN"/>
        </w:rPr>
        <w:t xml:space="preserve">自交付之日起</w:t>
      </w:r>
      <w:r>
        <w:rPr>
          <w:rFonts w:hint="eastAsia" w:ascii="宋体" w:hAnsi="宋体" w:eastAsia="宋体" w:cs="宋体"/>
          <w:color w:val="000000"/>
          <w:sz w:val="21"/>
          <w:szCs w:val="21"/>
          <w:highlight w:val="none"/>
        </w:rPr>
        <w:t xml:space="preserve">须</w:t>
      </w:r>
      <w:r>
        <w:rPr>
          <w:rFonts w:hint="eastAsia" w:ascii="宋体" w:hAnsi="宋体" w:eastAsia="宋体" w:cs="宋体"/>
          <w:color w:val="000000"/>
          <w:sz w:val="21"/>
          <w:szCs w:val="21"/>
          <w:highlight w:val="none"/>
          <w:lang w:eastAsia="zh-CN"/>
        </w:rPr>
        <w:t xml:space="preserve">大于</w:t>
      </w:r>
      <w:r>
        <w:rPr>
          <w:rFonts w:hint="eastAsia" w:ascii="宋体" w:hAnsi="宋体" w:eastAsia="宋体" w:cs="宋体"/>
          <w:color w:val="000000"/>
          <w:sz w:val="21"/>
          <w:szCs w:val="21"/>
          <w:highlight w:val="none"/>
        </w:rPr>
        <w:t xml:space="preserve">保质期三分之二之前）。</w:t>
      </w:r>
      <w:r>
        <w:rPr>
          <w:rFonts w:hint="eastAsia" w:ascii="宋体" w:hAnsi="宋体" w:eastAsia="宋体" w:cs="宋体"/>
          <w:color w:val="000000"/>
          <w:sz w:val="21"/>
          <w:szCs w:val="21"/>
          <w:highlight w:val="none"/>
        </w:rPr>
      </w:r>
      <w:r/>
    </w:p>
    <w:p>
      <w:pPr>
        <w:pStyle w:val="796"/>
        <w:ind w:firstLine="31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）所有产品均不接受临期产品。</w:t>
      </w:r>
      <w:r>
        <w:rPr>
          <w:rFonts w:hint="eastAsia" w:ascii="宋体" w:hAnsi="宋体" w:eastAsia="宋体" w:cs="宋体"/>
          <w:color w:val="000000"/>
          <w:sz w:val="21"/>
          <w:szCs w:val="21"/>
          <w:highlight w:val="none"/>
        </w:rPr>
      </w:r>
      <w:r/>
    </w:p>
    <w:p>
      <w:pPr>
        <w:pStyle w:val="796"/>
        <w:ind w:firstLine="31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二、品牌及检测报告要求：</w:t>
      </w:r>
      <w:r>
        <w:rPr>
          <w:rFonts w:hint="eastAsia" w:ascii="宋体" w:hAnsi="宋体" w:eastAsia="宋体" w:cs="宋体"/>
          <w:color w:val="000000"/>
          <w:sz w:val="21"/>
          <w:szCs w:val="21"/>
          <w:highlight w:val="none"/>
        </w:rPr>
      </w:r>
      <w:r/>
    </w:p>
    <w:p>
      <w:pPr>
        <w:pStyle w:val="796"/>
        <w:ind w:firstLine="31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肉类、豆制品、调味品、食用油必须使用品牌产品，即由所处经营领域中有较高知名度与美誉度的大型企业提供。</w:t>
      </w:r>
      <w:r>
        <w:rPr>
          <w:rFonts w:hint="eastAsia" w:ascii="宋体" w:hAnsi="宋体" w:eastAsia="宋体" w:cs="宋体"/>
          <w:color w:val="000000"/>
          <w:sz w:val="21"/>
          <w:szCs w:val="21"/>
          <w:highlight w:val="none"/>
        </w:rPr>
      </w:r>
      <w:r/>
    </w:p>
    <w:p>
      <w:pPr>
        <w:pStyle w:val="796"/>
        <w:ind w:firstLine="31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每次配送均需提供配送食材的检测报告或食材检验合格证。</w:t>
      </w:r>
      <w:r>
        <w:rPr>
          <w:rFonts w:hint="eastAsia" w:ascii="宋体" w:hAnsi="宋体" w:eastAsia="宋体" w:cs="宋体"/>
          <w:color w:val="000000"/>
          <w:sz w:val="21"/>
          <w:szCs w:val="21"/>
          <w:highlight w:val="none"/>
        </w:rPr>
      </w:r>
      <w:r/>
    </w:p>
    <w:p>
      <w:pPr>
        <w:pStyle w:val="796"/>
        <w:ind w:firstLine="31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三、卫生要求：</w:t>
      </w:r>
      <w:r>
        <w:rPr>
          <w:rFonts w:hint="eastAsia" w:ascii="宋体" w:hAnsi="宋体" w:eastAsia="宋体" w:cs="宋体"/>
          <w:color w:val="000000"/>
          <w:sz w:val="21"/>
          <w:szCs w:val="21"/>
          <w:highlight w:val="none"/>
        </w:rPr>
      </w:r>
      <w:r/>
    </w:p>
    <w:p>
      <w:pPr>
        <w:pStyle w:val="796"/>
        <w:ind w:firstLine="31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配送单位严</w:t>
      </w:r>
      <w:r>
        <w:rPr>
          <w:rFonts w:hint="eastAsia" w:ascii="宋体" w:hAnsi="宋体" w:eastAsia="宋体" w:cs="宋体"/>
          <w:color w:val="000000"/>
          <w:sz w:val="21"/>
          <w:szCs w:val="21"/>
          <w:highlight w:val="none"/>
        </w:rPr>
        <w:t xml:space="preserve">禁提供以下食品：（1）无品名、产地、厂名、生产日期、保质期及中文标识及原料说明的定型包装食品（除蔬菜、面点、早点等非定型包装食品）；（2）超过保质期限或不符合食品标签规定的定型包装食品；（3）腐败变质、油脂酸败、霉变、生虫、污秽不洁、混有异物或者其他感官性状异常，含有毒、有害物质或者被有毒、有害物质污染，可能对人体健康有害的食品；（4）病死、死因不明或从疫区采购的水产品、畜、禽及其制品，不合格调味品，工业用盐或非食品原料和滥用食品添加剂，农药残留超标的水果、蔬菜等；（5）其他不符合食品卫生标准和要求的食品。</w:t>
      </w:r>
      <w:r>
        <w:rPr>
          <w:rFonts w:hint="eastAsia" w:ascii="宋体" w:hAnsi="宋体" w:eastAsia="宋体" w:cs="宋体"/>
          <w:color w:val="000000"/>
          <w:sz w:val="21"/>
          <w:szCs w:val="21"/>
          <w:highlight w:val="none"/>
        </w:rPr>
      </w:r>
      <w:r/>
    </w:p>
    <w:p>
      <w:pPr>
        <w:pStyle w:val="796"/>
        <w:ind w:firstLine="31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如因配送单位所供应食品的</w:t>
      </w:r>
      <w:r>
        <w:rPr>
          <w:rFonts w:hint="eastAsia" w:ascii="宋体" w:hAnsi="宋体" w:eastAsia="宋体" w:cs="宋体"/>
          <w:color w:val="000000"/>
          <w:sz w:val="21"/>
          <w:szCs w:val="21"/>
          <w:highlight w:val="none"/>
        </w:rPr>
        <w:t xml:space="preserve">质量问题引起食物中毒等食源性疾病的发生或其他事故，配送单位应承担全部责任，并承担由此而引起的全部经济损失及相关法律责任。情节较为严重的，采购方有权立即终止供货协议，并按相关法律处理。</w:t>
      </w:r>
      <w:r>
        <w:rPr>
          <w:rFonts w:hint="eastAsia" w:ascii="宋体" w:hAnsi="宋体" w:eastAsia="宋体" w:cs="宋体"/>
          <w:color w:val="000000"/>
          <w:sz w:val="21"/>
          <w:szCs w:val="21"/>
          <w:highlight w:val="none"/>
        </w:rPr>
      </w:r>
      <w:r/>
    </w:p>
    <w:p>
      <w:pPr>
        <w:pStyle w:val="796"/>
        <w:ind w:firstLine="420"/>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本协议一式三份，甲执两份，乙方执一份，具有同等法律效力。</w:t>
      </w:r>
      <w:r>
        <w:rPr>
          <w:rFonts w:hint="eastAsia" w:ascii="宋体" w:hAnsi="宋体" w:eastAsia="宋体" w:cs="宋体"/>
          <w:color w:val="000000"/>
          <w:sz w:val="21"/>
          <w:szCs w:val="21"/>
          <w:highlight w:val="none"/>
        </w:rPr>
      </w:r>
      <w:r/>
    </w:p>
    <w:p>
      <w:pPr>
        <w:pStyle w:val="796"/>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6"/>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乙方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96"/>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签字盖章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签字盖章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96"/>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14"/>
        <w:jc w:val="both"/>
        <w:spacing w:line="360" w:lineRule="auto"/>
        <w:rPr>
          <w:rFonts w:hint="eastAsia" w:ascii="宋体" w:hAnsi="宋体" w:eastAsia="宋体" w:cs="宋体"/>
          <w:b/>
          <w:color w:val="000000"/>
          <w:sz w:val="28"/>
          <w:szCs w:val="28"/>
          <w:highlight w:val="none"/>
        </w:rPr>
      </w:pPr>
      <w:r>
        <w:rPr>
          <w:rFonts w:hint="eastAsia" w:ascii="宋体" w:hAnsi="宋体" w:eastAsia="宋体" w:cs="宋体"/>
          <w:color w:val="000000"/>
          <w:sz w:val="21"/>
          <w:szCs w:val="21"/>
          <w:highlight w:val="none"/>
          <w:lang w:val="en-US" w:eastAsia="zh-CN" w:bidi="ar-SA"/>
        </w:rPr>
        <w:t xml:space="preserve">年   月    日               年  月   日</w:t>
      </w:r>
      <w:r>
        <w:rPr>
          <w:rFonts w:hint="eastAsia" w:ascii="宋体" w:hAnsi="宋体" w:eastAsia="宋体" w:cs="宋体"/>
          <w:b/>
          <w:color w:val="000000"/>
          <w:sz w:val="28"/>
          <w:szCs w:val="28"/>
          <w:highlight w:val="none"/>
        </w:rPr>
      </w:r>
      <w:r/>
    </w:p>
    <w:p>
      <w:pPr>
        <w:pStyle w:val="914"/>
        <w:ind w:firstLine="420"/>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914"/>
        <w:ind w:firstLine="420"/>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914"/>
        <w:ind w:firstLine="420"/>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第六章 评标办法与评分标准</w:t>
      </w:r>
      <w:r>
        <w:rPr>
          <w:rFonts w:hint="eastAsia" w:ascii="宋体" w:hAnsi="宋体" w:eastAsia="宋体" w:cs="宋体"/>
          <w:b/>
          <w:color w:val="000000"/>
          <w:sz w:val="28"/>
          <w:szCs w:val="28"/>
          <w:highlight w:val="none"/>
        </w:rPr>
      </w:r>
      <w:r/>
    </w:p>
    <w:p>
      <w:pPr>
        <w:pStyle w:val="796"/>
        <w:ind w:firstLine="422"/>
        <w:jc w:val="left"/>
        <w:spacing w:line="36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rPr>
        <w:t xml:space="preserve">一、评标办法：</w:t>
      </w:r>
      <w:r>
        <w:rPr>
          <w:rFonts w:hint="eastAsia" w:ascii="宋体" w:hAnsi="宋体" w:eastAsia="宋体" w:cs="宋体"/>
          <w:b/>
          <w:color w:val="000000"/>
          <w:sz w:val="21"/>
          <w:szCs w:val="21"/>
          <w:highlight w:val="none"/>
          <w:lang w:val="zh-CN"/>
        </w:rPr>
      </w:r>
      <w:r/>
    </w:p>
    <w:p>
      <w:pPr>
        <w:pStyle w:val="796"/>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1.</w:t>
      </w:r>
      <w:r>
        <w:rPr>
          <w:rFonts w:hint="eastAsia" w:ascii="宋体" w:hAnsi="宋体" w:eastAsia="宋体" w:cs="宋体"/>
          <w:bCs/>
          <w:color w:val="000000"/>
          <w:sz w:val="21"/>
          <w:szCs w:val="21"/>
          <w:highlight w:val="none"/>
        </w:rPr>
        <w:t xml:space="preserve">本次招标评标采用综合评分法，即在满足招标文件实质性要求前提下，按照招标文件中规定的评分标准和各项因素进行综合评审后，以评标总得分最高的投标单位作为相应标段的中标候选人。综合评分的主要因素为：价格、技术方案、服务方案等对招标文件的响应程度，以及相应的商务标和技术标比重或者分值等。</w:t>
      </w:r>
      <w:r>
        <w:rPr>
          <w:rFonts w:hint="eastAsia" w:ascii="宋体" w:hAnsi="宋体" w:eastAsia="宋体" w:cs="宋体"/>
          <w:bCs/>
          <w:color w:val="000000"/>
          <w:sz w:val="21"/>
          <w:szCs w:val="21"/>
          <w:highlight w:val="none"/>
        </w:rPr>
      </w:r>
      <w:r/>
    </w:p>
    <w:p>
      <w:pPr>
        <w:pStyle w:val="796"/>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2.</w:t>
      </w:r>
      <w:r>
        <w:rPr>
          <w:rFonts w:hint="eastAsia" w:ascii="宋体" w:hAnsi="宋体" w:eastAsia="宋体" w:cs="宋体"/>
          <w:bCs/>
          <w:color w:val="000000"/>
          <w:sz w:val="21"/>
          <w:szCs w:val="21"/>
          <w:highlight w:val="none"/>
        </w:rPr>
        <w:t xml:space="preserve">评标委员会各成员独立对每个进入打分程序的有效投标人的标书技术和资质部分以打分的形式进行评审和评价。</w:t>
      </w:r>
      <w:r>
        <w:rPr>
          <w:rFonts w:hint="eastAsia" w:ascii="宋体" w:hAnsi="宋体" w:eastAsia="宋体" w:cs="宋体"/>
          <w:bCs/>
          <w:color w:val="000000"/>
          <w:sz w:val="21"/>
          <w:szCs w:val="21"/>
          <w:highlight w:val="none"/>
        </w:rPr>
      </w:r>
      <w:r/>
    </w:p>
    <w:p>
      <w:pPr>
        <w:pStyle w:val="796"/>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3.</w:t>
      </w:r>
      <w:r>
        <w:rPr>
          <w:rFonts w:hint="eastAsia" w:ascii="宋体" w:hAnsi="宋体" w:eastAsia="宋体" w:cs="宋体"/>
          <w:bCs/>
          <w:color w:val="000000"/>
          <w:sz w:val="21"/>
          <w:szCs w:val="21"/>
          <w:highlight w:val="none"/>
        </w:rPr>
        <w:t xml:space="preserve">如出现评标总得分最高的投标人有两个或两个以上的，以实际投标报价较低者优先作为中标单位，如果实际投标报价也相同的，则由</w:t>
      </w:r>
      <w:r>
        <w:rPr>
          <w:rFonts w:hint="eastAsia" w:ascii="宋体" w:hAnsi="宋体" w:eastAsia="宋体" w:cs="宋体"/>
          <w:bCs/>
          <w:color w:val="000000"/>
          <w:sz w:val="21"/>
          <w:szCs w:val="21"/>
          <w:highlight w:val="none"/>
          <w:lang w:val="en-US" w:eastAsia="zh-CN"/>
        </w:rPr>
        <w:t xml:space="preserve">代理机构</w:t>
      </w:r>
      <w:r>
        <w:rPr>
          <w:rFonts w:hint="eastAsia" w:ascii="宋体" w:hAnsi="宋体" w:eastAsia="宋体" w:cs="宋体"/>
          <w:bCs/>
          <w:color w:val="000000"/>
          <w:sz w:val="21"/>
          <w:szCs w:val="21"/>
          <w:highlight w:val="none"/>
        </w:rPr>
        <w:t xml:space="preserve">组织以抽签方式确定中标单位。</w:t>
      </w:r>
      <w:r>
        <w:rPr>
          <w:rFonts w:hint="eastAsia" w:ascii="宋体" w:hAnsi="宋体" w:eastAsia="宋体" w:cs="宋体"/>
          <w:bCs/>
          <w:color w:val="000000"/>
          <w:sz w:val="21"/>
          <w:szCs w:val="21"/>
          <w:highlight w:val="none"/>
        </w:rPr>
      </w:r>
      <w:r/>
    </w:p>
    <w:p>
      <w:pPr>
        <w:pStyle w:val="796"/>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4.</w:t>
      </w:r>
      <w:r>
        <w:rPr>
          <w:rFonts w:hint="eastAsia" w:ascii="宋体" w:hAnsi="宋体" w:eastAsia="宋体" w:cs="宋体"/>
          <w:bCs/>
          <w:color w:val="000000"/>
          <w:sz w:val="21"/>
          <w:szCs w:val="21"/>
          <w:highlight w:val="none"/>
        </w:rPr>
        <w:t xml:space="preserve">评标时，评标委员会各成员独立对每个有效投标人的投标文件技术及资质部分进行评价、打分，按算术平均方法，计算出每个投标人的技术得分；报价得分通过计算公式直接取得；报价得分加评委算术平均得分，为投标人的总得分。</w:t>
      </w:r>
      <w:r>
        <w:rPr>
          <w:rFonts w:hint="eastAsia" w:ascii="宋体" w:hAnsi="宋体" w:eastAsia="宋体" w:cs="宋体"/>
          <w:bCs/>
          <w:color w:val="000000"/>
          <w:sz w:val="21"/>
          <w:szCs w:val="21"/>
          <w:highlight w:val="none"/>
        </w:rPr>
      </w:r>
      <w:r/>
    </w:p>
    <w:p>
      <w:pPr>
        <w:pStyle w:val="796"/>
        <w:ind w:firstLine="420"/>
        <w:jc w:val="left"/>
        <w:spacing w:line="360" w:lineRule="auto"/>
        <w:rPr>
          <w:rFonts w:hint="eastAsia" w:ascii="宋体" w:hAnsi="宋体" w:cs="宋体"/>
          <w:color w:val="000000"/>
          <w:sz w:val="21"/>
          <w:szCs w:val="21"/>
          <w:highlight w:val="none"/>
        </w:rPr>
      </w:pPr>
      <w:r/>
      <w:bookmarkStart w:id="9" w:name="_Toc7115794"/>
      <w:r>
        <w:rPr>
          <w:rFonts w:hint="eastAsia" w:ascii="宋体" w:hAnsi="宋体" w:eastAsia="宋体" w:cs="宋体"/>
          <w:bCs/>
          <w:color w:val="000000"/>
          <w:sz w:val="21"/>
          <w:szCs w:val="21"/>
          <w:highlight w:val="none"/>
          <w:lang w:eastAsia="zh-CN"/>
        </w:rPr>
        <w:t xml:space="preserve">5.</w:t>
      </w:r>
      <w:bookmarkEnd w:id="9"/>
      <w:r>
        <w:rPr>
          <w:rFonts w:hint="eastAsia" w:ascii="宋体" w:hAnsi="宋体" w:eastAsia="宋体" w:cs="宋体"/>
          <w:bCs/>
          <w:color w:val="000000"/>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苏州市政府采购促进中小企业发展实施意见</w:t>
      </w:r>
      <w:r>
        <w:rPr>
          <w:rFonts w:hint="eastAsia" w:ascii="宋体" w:hAnsi="宋体" w:eastAsia="宋体" w:cs="宋体"/>
          <w:bCs/>
          <w:color w:val="000000"/>
          <w:sz w:val="21"/>
          <w:szCs w:val="21"/>
          <w:highlight w:val="none"/>
          <w:lang w:eastAsia="zh-CN"/>
        </w:rPr>
        <w:t xml:space="preserve">〉的通知》</w:t>
      </w:r>
      <w:r>
        <w:rPr>
          <w:rFonts w:hint="eastAsia" w:ascii="宋体" w:hAnsi="宋体" w:eastAsia="宋体" w:cs="宋体"/>
          <w:bCs/>
          <w:color w:val="000000"/>
          <w:sz w:val="21"/>
          <w:szCs w:val="21"/>
          <w:highlight w:val="none"/>
        </w:rPr>
        <w:t xml:space="preserve">（苏财购〔2022〕16号）的有关规定，本项目为</w:t>
      </w:r>
      <w:r>
        <w:rPr>
          <w:rFonts w:hint="eastAsia" w:ascii="宋体" w:hAnsi="宋体" w:eastAsia="宋体" w:cs="宋体"/>
          <w:b/>
          <w:bCs w:val="0"/>
          <w:color w:val="000000"/>
          <w:sz w:val="21"/>
          <w:szCs w:val="21"/>
          <w:highlight w:val="none"/>
        </w:rPr>
        <w:t xml:space="preserve">专门面向中小企业采购的项目</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响应单位必须提供《中小企业声明函》或《残疾人福利性单位声明函》或由省级以上监狱管</w:t>
      </w:r>
      <w:r>
        <w:rPr>
          <w:rFonts w:hint="eastAsia" w:ascii="宋体" w:hAnsi="宋体" w:eastAsia="宋体" w:cs="宋体"/>
          <w:bCs/>
          <w:color w:val="000000"/>
          <w:sz w:val="21"/>
          <w:szCs w:val="21"/>
          <w:highlight w:val="none"/>
        </w:rPr>
        <w:t xml:space="preserve">理局、戒毒管理局（含新疆生产建设兵团）出具的属于监狱企业的证明文件。</w:t>
      </w:r>
      <w:r>
        <w:rPr>
          <w:rFonts w:hint="eastAsia" w:ascii="宋体" w:hAnsi="宋体" w:eastAsia="宋体" w:cs="宋体"/>
          <w:bCs/>
          <w:color w:val="000000"/>
          <w:sz w:val="21"/>
          <w:szCs w:val="21"/>
          <w:highlight w:val="none"/>
        </w:rPr>
      </w:r>
      <w:r>
        <w:rPr>
          <w:rFonts w:hint="eastAsia" w:ascii="宋体" w:hAnsi="宋体" w:eastAsia="宋体" w:cs="宋体"/>
          <w:color w:val="000000"/>
          <w:sz w:val="21"/>
          <w:szCs w:val="21"/>
          <w:highlight w:val="none"/>
        </w:rP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eastAsia="宋体" w:cs="宋体"/>
          <w:color w:val="333333"/>
          <w:sz w:val="21"/>
          <w:szCs w:val="21"/>
        </w:rPr>
        <w:t xml:space="preserve">    6</w:t>
      </w:r>
      <w:r>
        <w:rPr>
          <w:rFonts w:ascii="宋体" w:hAnsi="宋体" w:eastAsia="宋体" w:cs="宋体"/>
          <w:color w:val="333333"/>
          <w:sz w:val="21"/>
          <w:szCs w:val="21"/>
        </w:rPr>
        <w:t xml:space="preserve">.</w:t>
      </w:r>
      <w:r>
        <w:rPr>
          <w:rFonts w:ascii="宋体" w:hAnsi="宋体" w:eastAsia="宋体" w:cs="宋体"/>
          <w:color w:val="333333"/>
          <w:sz w:val="21"/>
          <w:szCs w:val="21"/>
        </w:rPr>
        <w:t xml:space="preserve">本项目分标段采购，共分为六个标段，根据最终总得分排名，每个标段成交单位为一名。投标单位可选择其中一个或多个标段投标，标段开标顺序按标段号顺序确定，但只能就其中一个标段成交，成交标段按标段号顺序。进入每个标段评审的实质性响应且具有得标权的供应商不得少于三家，如不足三家，应认定该标段采购失败。已递交某标段响应文件且实质性响应采购需求，但已在前期标段评审中获得了采购文件规定的得标上限数的供应商，不再具有该标段的得标权，不计入该标段的实质性响应供应商数量内（投标文件不再参与价格分和技术标的评审），也不具备本次公开招</w:t>
      </w:r>
      <w:r>
        <w:rPr>
          <w:rFonts w:ascii="宋体" w:hAnsi="宋体" w:eastAsia="宋体" w:cs="宋体"/>
          <w:color w:val="333333"/>
          <w:sz w:val="21"/>
          <w:szCs w:val="21"/>
        </w:rPr>
        <w:t xml:space="preserve">标如有废标标段再次挂牌的投标资格，同时该标段评审小组根据综合评分法由高到底推选排名次高的响应供应商为预中标单位。</w:t>
      </w:r>
      <w:r/>
    </w:p>
    <w:p>
      <w:pPr>
        <w:pStyle w:val="1313"/>
        <w:ind w:firstLine="422"/>
        <w:keepLines w:val="0"/>
        <w:keepNext w:val="0"/>
        <w:pageBreakBefore w:val="0"/>
        <w:spacing w:line="420" w:lineRule="exact"/>
        <w:rPr>
          <w:rFonts w:hint="eastAsia" w:ascii="宋体" w:hAnsi="宋体"/>
          <w:b/>
          <w:bCs/>
          <w:color w:val="000000"/>
          <w:sz w:val="21"/>
          <w:szCs w:val="21"/>
          <w:highlight w:val="none"/>
          <w:lang w:val="en-US"/>
        </w:rPr>
      </w:pPr>
      <w:r>
        <w:rPr>
          <w:rFonts w:hint="eastAsia" w:ascii="宋体" w:hAnsi="宋体"/>
          <w:b/>
          <w:bCs/>
          <w:color w:val="000000"/>
          <w:sz w:val="21"/>
          <w:szCs w:val="21"/>
          <w:highlight w:val="none"/>
          <w:lang w:val="en-US"/>
        </w:rPr>
        <w:t xml:space="preserve">注：投入项目的服务人员如涉及使用超龄人员的，将不享受价格扣除优惠政策。上述优惠政策不重复享受。</w:t>
      </w:r>
      <w:r>
        <w:rPr>
          <w:rFonts w:hint="eastAsia" w:ascii="宋体" w:hAnsi="宋体"/>
          <w:b/>
          <w:bCs/>
          <w:color w:val="000000"/>
          <w:sz w:val="21"/>
          <w:szCs w:val="21"/>
          <w:highlight w:val="none"/>
          <w:lang w:val="en-US"/>
        </w:rPr>
      </w:r>
      <w:r/>
    </w:p>
    <w:p>
      <w:pPr>
        <w:pStyle w:val="796"/>
        <w:ind w:firstLine="420"/>
        <w:keepLines w:val="0"/>
        <w:keepNext w:val="0"/>
        <w:pageBreakBefore w:val="0"/>
        <w:spacing w:line="42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根据《苏财购〔2025〕62号》</w:t>
      </w:r>
      <w:r>
        <w:rPr>
          <w:rFonts w:hint="eastAsia" w:ascii="宋体" w:hAnsi="宋体" w:eastAsia="宋体" w:cs="宋体"/>
          <w:bCs/>
          <w:color w:val="000000"/>
          <w:sz w:val="21"/>
          <w:szCs w:val="21"/>
          <w:highlight w:val="none"/>
          <w:lang w:eastAsia="zh-CN"/>
        </w:rPr>
        <w:t xml:space="preserve">文件</w:t>
      </w:r>
      <w:r>
        <w:rPr>
          <w:rFonts w:hint="eastAsia" w:ascii="宋体" w:hAnsi="宋体" w:eastAsia="宋体" w:cs="宋体"/>
          <w:bCs/>
          <w:color w:val="000000"/>
          <w:sz w:val="21"/>
          <w:szCs w:val="21"/>
          <w:highlight w:val="none"/>
        </w:rPr>
        <w:t xml:space="preserve">，评审委员会启动异常低价投标（响应）审查的情形和具体要求，包括：</w:t>
      </w:r>
      <w:r>
        <w:rPr>
          <w:rFonts w:hint="eastAsia" w:ascii="宋体" w:hAnsi="宋体" w:eastAsia="宋体" w:cs="宋体"/>
          <w:bCs/>
          <w:color w:val="000000"/>
          <w:sz w:val="21"/>
          <w:szCs w:val="21"/>
          <w:highlight w:val="none"/>
        </w:rPr>
      </w:r>
      <w:r/>
    </w:p>
    <w:p>
      <w:pPr>
        <w:pStyle w:val="796"/>
        <w:ind w:firstLine="420"/>
        <w:keepLines w:val="0"/>
        <w:keepNext w:val="0"/>
        <w:pageBreakBefore w:val="0"/>
        <w:spacing w:line="42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A</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评审过程中出现下列情形之一的，评审委员会应当启动异常低价投标（响应）审查程序：</w:t>
      </w:r>
      <w:r>
        <w:rPr>
          <w:rFonts w:hint="eastAsia" w:ascii="宋体" w:hAnsi="宋体" w:eastAsia="宋体" w:cs="宋体"/>
          <w:bCs/>
          <w:color w:val="000000"/>
          <w:sz w:val="21"/>
          <w:szCs w:val="21"/>
          <w:highlight w:val="none"/>
        </w:rPr>
      </w:r>
      <w:r/>
    </w:p>
    <w:p>
      <w:pPr>
        <w:pStyle w:val="796"/>
        <w:ind w:firstLine="420"/>
        <w:jc w:val="left"/>
        <w:keepLines w:val="0"/>
        <w:keepNext w:val="0"/>
        <w:pageBreakBefore w:val="0"/>
        <w:spacing w:line="420" w:lineRule="exac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①投标（响应）报价低于全部通过符合性审查供应商投标（响应）报价平均值50%的，即投标（响应）报价&lt;全部通过符合性审查供应商投标（响应）报价平均值×50%。</w:t>
      </w:r>
      <w:r>
        <w:rPr>
          <w:rFonts w:hint="eastAsia" w:ascii="宋体" w:hAnsi="宋体" w:eastAsia="宋体" w:cs="宋体"/>
          <w:bCs/>
          <w:color w:val="000000"/>
          <w:sz w:val="21"/>
          <w:szCs w:val="21"/>
          <w:highlight w:val="none"/>
        </w:rPr>
      </w:r>
      <w:r/>
    </w:p>
    <w:p>
      <w:pPr>
        <w:pStyle w:val="796"/>
        <w:ind w:firstLine="420"/>
        <w:jc w:val="left"/>
        <w:keepLines w:val="0"/>
        <w:keepNext w:val="0"/>
        <w:pageBreakBefore w:val="0"/>
        <w:spacing w:line="420" w:lineRule="exac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②投标（响应）报价低于通过符合性审查的次低报价供应商投标（响应）报价50%的，即投标（响应）报价&lt;通过符合性审查的次低报价供应商投标（响应）报价×50%。</w:t>
      </w:r>
      <w:r>
        <w:rPr>
          <w:rFonts w:hint="eastAsia" w:ascii="宋体" w:hAnsi="宋体" w:eastAsia="宋体" w:cs="宋体"/>
          <w:bCs/>
          <w:color w:val="000000"/>
          <w:sz w:val="21"/>
          <w:szCs w:val="21"/>
          <w:highlight w:val="none"/>
        </w:rPr>
      </w:r>
      <w:r/>
    </w:p>
    <w:p>
      <w:pPr>
        <w:pStyle w:val="796"/>
        <w:ind w:firstLine="420"/>
        <w:jc w:val="left"/>
        <w:keepLines w:val="0"/>
        <w:keepNext w:val="0"/>
        <w:pageBreakBefore w:val="0"/>
        <w:spacing w:line="420" w:lineRule="exac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③投标（响应）报价低于采购项目最高限价45%的，即投标（响应）报价&lt;采购项目最高限价×45%。</w:t>
      </w:r>
      <w:r>
        <w:rPr>
          <w:rFonts w:hint="eastAsia" w:ascii="宋体" w:hAnsi="宋体" w:eastAsia="宋体" w:cs="宋体"/>
          <w:bCs/>
          <w:color w:val="000000"/>
          <w:sz w:val="21"/>
          <w:szCs w:val="21"/>
          <w:highlight w:val="none"/>
        </w:rPr>
      </w:r>
      <w:r/>
    </w:p>
    <w:p>
      <w:pPr>
        <w:pStyle w:val="796"/>
        <w:ind w:firstLine="420"/>
        <w:jc w:val="left"/>
        <w:keepLines w:val="0"/>
        <w:keepNext w:val="0"/>
        <w:pageBreakBefore w:val="0"/>
        <w:spacing w:line="420" w:lineRule="exac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④评审委员会基于专业判断，认为供应商报价过低，有可能影响产品质量或者不能诚信履约的其他情形。</w:t>
      </w:r>
      <w:r>
        <w:rPr>
          <w:rFonts w:hint="eastAsia" w:ascii="宋体" w:hAnsi="宋体" w:eastAsia="宋体" w:cs="宋体"/>
          <w:bCs/>
          <w:color w:val="000000"/>
          <w:sz w:val="21"/>
          <w:szCs w:val="21"/>
          <w:highlight w:val="none"/>
        </w:rPr>
      </w:r>
      <w:r/>
    </w:p>
    <w:p>
      <w:pPr>
        <w:pStyle w:val="796"/>
        <w:ind w:firstLine="420"/>
        <w:jc w:val="left"/>
        <w:keepLines w:val="0"/>
        <w:keepNext w:val="0"/>
        <w:pageBreakBefore w:val="0"/>
        <w:spacing w:line="420" w:lineRule="exac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采购人可以结合具体项目实际情况，提高上述第1项至第3项中启动异常低价投标（响应）审查的数值标准，但是最高不得超过65%。</w:t>
      </w:r>
      <w:r>
        <w:rPr>
          <w:rFonts w:hint="eastAsia" w:ascii="宋体" w:hAnsi="宋体" w:eastAsia="宋体" w:cs="宋体"/>
          <w:bCs/>
          <w:color w:val="000000"/>
          <w:sz w:val="21"/>
          <w:szCs w:val="21"/>
          <w:highlight w:val="none"/>
        </w:rPr>
      </w:r>
      <w:r/>
    </w:p>
    <w:p>
      <w:pPr>
        <w:pStyle w:val="796"/>
        <w:ind w:firstLine="420"/>
        <w:jc w:val="left"/>
        <w:keepLines w:val="0"/>
        <w:keepNext w:val="0"/>
        <w:pageBreakBefore w:val="0"/>
        <w:spacing w:line="420" w:lineRule="exac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相关法律法规对供应商报价有规定的，从其规定。</w:t>
      </w:r>
      <w:r>
        <w:rPr>
          <w:rFonts w:hint="eastAsia" w:ascii="宋体" w:hAnsi="宋体" w:eastAsia="宋体" w:cs="宋体"/>
          <w:bCs/>
          <w:color w:val="000000"/>
          <w:sz w:val="21"/>
          <w:szCs w:val="21"/>
          <w:highlight w:val="none"/>
        </w:rPr>
      </w:r>
      <w:r/>
    </w:p>
    <w:p>
      <w:pPr>
        <w:pStyle w:val="796"/>
        <w:ind w:firstLine="420"/>
        <w:jc w:val="left"/>
        <w:keepLines w:val="0"/>
        <w:keepNext w:val="0"/>
        <w:pageBreakBefore w:val="0"/>
        <w:spacing w:line="420" w:lineRule="exac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评审委员会启动异常低价投标（响应）审查后，属于前述第1项至第4项情形的，会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Cs/>
          <w:color w:val="000000"/>
          <w:sz w:val="21"/>
          <w:szCs w:val="21"/>
          <w:highlight w:val="none"/>
        </w:rPr>
      </w:r>
      <w:r/>
    </w:p>
    <w:p>
      <w:pPr>
        <w:pStyle w:val="796"/>
        <w:ind w:firstLine="420"/>
        <w:jc w:val="left"/>
        <w:keepLines w:val="0"/>
        <w:keepNext w:val="0"/>
        <w:pageBreakBefore w:val="0"/>
        <w:spacing w:line="420" w:lineRule="exac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会将其作为无效投标（响应）处理。</w:t>
      </w:r>
      <w:r>
        <w:rPr>
          <w:rFonts w:hint="eastAsia" w:ascii="宋体" w:hAnsi="宋体" w:eastAsia="宋体" w:cs="宋体"/>
          <w:bCs/>
          <w:color w:val="000000"/>
          <w:sz w:val="21"/>
          <w:szCs w:val="21"/>
          <w:highlight w:val="none"/>
        </w:rPr>
      </w:r>
      <w:r/>
    </w:p>
    <w:p>
      <w:pPr>
        <w:pStyle w:val="796"/>
        <w:ind w:firstLine="420"/>
        <w:jc w:val="left"/>
        <w:keepLines w:val="0"/>
        <w:keepNext w:val="0"/>
        <w:pageBreakBefore w:val="0"/>
        <w:spacing w:line="420" w:lineRule="exac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采购人、采购代理机构会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会严格遵守评审工作纪律，不得实施影响评审公正的行为。</w:t>
      </w:r>
      <w:r>
        <w:rPr>
          <w:rFonts w:hint="eastAsia" w:ascii="宋体" w:hAnsi="宋体" w:eastAsia="宋体" w:cs="宋体"/>
          <w:bCs/>
          <w:color w:val="000000"/>
          <w:sz w:val="21"/>
          <w:szCs w:val="21"/>
          <w:highlight w:val="none"/>
        </w:rPr>
      </w:r>
      <w:r/>
    </w:p>
    <w:p>
      <w:pPr>
        <w:pStyle w:val="796"/>
        <w:ind w:firstLine="420"/>
        <w:jc w:val="left"/>
        <w:keepLines w:val="0"/>
        <w:keepNext w:val="0"/>
        <w:pageBreakBefore w:val="0"/>
        <w:spacing w:line="420" w:lineRule="exac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异常低价投标（响应）审查的启动原因、审查意见和审查结果会在评审报告中记录，并随供应商提供的相关书面说明及证明材料，以及评审委员会有关互联网浏览、查询历史一并归档。</w:t>
      </w:r>
      <w:r>
        <w:rPr>
          <w:rFonts w:hint="eastAsia" w:ascii="宋体" w:hAnsi="宋体" w:eastAsia="宋体" w:cs="宋体"/>
          <w:bCs/>
          <w:color w:val="000000"/>
          <w:sz w:val="21"/>
          <w:szCs w:val="21"/>
          <w:highlight w:val="none"/>
        </w:rPr>
      </w:r>
      <w:r/>
    </w:p>
    <w:p>
      <w:pPr>
        <w:pStyle w:val="796"/>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二、评分标准：</w:t>
      </w:r>
      <w:r>
        <w:rPr>
          <w:rFonts w:hint="eastAsia" w:ascii="宋体" w:hAnsi="宋体" w:eastAsia="宋体" w:cs="宋体"/>
          <w:b/>
          <w:color w:val="000000"/>
          <w:sz w:val="21"/>
          <w:szCs w:val="21"/>
          <w:highlight w:val="none"/>
        </w:rPr>
      </w:r>
      <w:r/>
    </w:p>
    <w:p>
      <w:pPr>
        <w:pStyle w:val="79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本次招标的评标方法采用综合评标法，并以评分方法进行评估，总分为100分，评审因素及各比重如下：价格为</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分，技术方案及其它</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0分。</w:t>
      </w:r>
      <w:r>
        <w:rPr>
          <w:rFonts w:hint="eastAsia" w:ascii="宋体" w:hAnsi="宋体" w:eastAsia="宋体" w:cs="宋体"/>
          <w:color w:val="000000"/>
          <w:sz w:val="21"/>
          <w:szCs w:val="21"/>
          <w:highlight w:val="none"/>
        </w:rPr>
      </w:r>
      <w:r/>
    </w:p>
    <w:p>
      <w:pPr>
        <w:pStyle w:val="796"/>
        <w:ind w:firstLine="200"/>
        <w:jc w:val="left"/>
        <w:spacing w:line="36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（一）投标报价：</w:t>
      </w:r>
      <w:r>
        <w:rPr>
          <w:rFonts w:hint="eastAsia" w:ascii="宋体" w:hAnsi="宋体" w:eastAsia="宋体" w:cs="宋体"/>
          <w:b/>
          <w:color w:val="000000"/>
          <w:sz w:val="21"/>
          <w:szCs w:val="21"/>
          <w:highlight w:val="none"/>
          <w:lang w:val="en-US" w:eastAsia="zh-CN"/>
        </w:rPr>
        <w:t xml:space="preserve">1</w:t>
      </w:r>
      <w:r>
        <w:rPr>
          <w:rFonts w:hint="eastAsia" w:ascii="宋体" w:hAnsi="宋体" w:eastAsia="宋体" w:cs="宋体"/>
          <w:b/>
          <w:color w:val="000000"/>
          <w:sz w:val="21"/>
          <w:szCs w:val="21"/>
          <w:highlight w:val="none"/>
        </w:rPr>
        <w:t xml:space="preserve">0</w:t>
      </w:r>
      <w:r>
        <w:rPr>
          <w:rFonts w:hint="eastAsia" w:ascii="宋体" w:hAnsi="宋体" w:eastAsia="宋体" w:cs="宋体"/>
          <w:b/>
          <w:color w:val="000000"/>
          <w:sz w:val="21"/>
          <w:szCs w:val="21"/>
          <w:highlight w:val="none"/>
          <w:lang w:val="zh-CN"/>
        </w:rPr>
        <w:t xml:space="preserve">分</w:t>
      </w:r>
      <w:r>
        <w:rPr>
          <w:rFonts w:hint="eastAsia" w:ascii="宋体" w:hAnsi="宋体" w:eastAsia="宋体" w:cs="宋体"/>
          <w:b/>
          <w:color w:val="000000"/>
          <w:sz w:val="21"/>
          <w:szCs w:val="21"/>
          <w:highlight w:val="none"/>
          <w:lang w:val="zh-CN"/>
        </w:rPr>
      </w:r>
      <w:r/>
    </w:p>
    <w:p>
      <w:pPr>
        <w:pStyle w:val="796"/>
        <w:ind w:firstLine="420"/>
        <w:jc w:val="left"/>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1.投标报价低于或等于财政预算价格的，为有效投标报价。超财政预算的投标报价为无效投标报价。无效投标报价的投标文件不进行评审，也不得标。</w:t>
      </w:r>
      <w:r>
        <w:rPr>
          <w:rFonts w:hint="eastAsia" w:ascii="宋体" w:hAnsi="宋体" w:eastAsia="宋体" w:cs="宋体"/>
          <w:color w:val="000000"/>
          <w:sz w:val="21"/>
          <w:szCs w:val="21"/>
          <w:highlight w:val="none"/>
        </w:rPr>
      </w:r>
      <w:r/>
    </w:p>
    <w:p>
      <w:pPr>
        <w:pStyle w:val="796"/>
        <w:ind w:firstLine="420"/>
        <w:jc w:val="left"/>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2.价格得分计算方法：根据各投标人通过符合性审查的有效投标报价中的最低价作为评标基准价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其价格分为满分。</w:t>
      </w:r>
      <w:r>
        <w:rPr>
          <w:rFonts w:hint="eastAsia" w:ascii="宋体" w:hAnsi="宋体" w:eastAsia="宋体" w:cs="宋体"/>
          <w:color w:val="000000"/>
          <w:sz w:val="21"/>
          <w:szCs w:val="21"/>
          <w:highlight w:val="none"/>
        </w:rPr>
      </w:r>
      <w:r/>
    </w:p>
    <w:p>
      <w:pPr>
        <w:pStyle w:val="796"/>
        <w:ind w:firstLine="420"/>
        <w:jc w:val="left"/>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3.其他投标人的价格分按照下列公式计算（计算结果四舍五入保留两位小数）</w:t>
      </w:r>
      <w:r>
        <w:rPr>
          <w:rFonts w:hint="eastAsia" w:ascii="宋体" w:hAnsi="宋体" w:eastAsia="宋体" w:cs="宋体"/>
          <w:color w:val="000000"/>
          <w:sz w:val="21"/>
          <w:szCs w:val="21"/>
          <w:highlight w:val="none"/>
        </w:rPr>
      </w:r>
      <w:r/>
    </w:p>
    <w:p>
      <w:pPr>
        <w:pStyle w:val="796"/>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评标基准价／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1-优惠率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×价格权值×100，小数点后保留两位。（价格权值为</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rPr>
      </w:r>
      <w:r/>
    </w:p>
    <w:p>
      <w:pPr>
        <w:pStyle w:val="796"/>
        <w:ind w:firstLine="422"/>
        <w:jc w:val="both"/>
        <w:spacing w:line="400" w:lineRule="exact"/>
        <w:widowControl w:val="off"/>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（二）针对本项目所制定的详细服务方案比较（</w:t>
      </w:r>
      <w:r>
        <w:rPr>
          <w:rFonts w:hint="eastAsia" w:ascii="宋体" w:hAnsi="宋体" w:eastAsia="宋体" w:cs="Times New Roman"/>
          <w:b/>
          <w:bCs/>
          <w:color w:val="000000"/>
          <w:sz w:val="21"/>
          <w:szCs w:val="21"/>
          <w:highlight w:val="none"/>
          <w:lang w:val="en-US" w:eastAsia="zh-CN"/>
        </w:rPr>
        <w:t xml:space="preserve">66</w:t>
      </w:r>
      <w:r>
        <w:rPr>
          <w:rFonts w:hint="eastAsia" w:ascii="宋体" w:hAnsi="宋体" w:eastAsia="宋体" w:cs="Times New Roman"/>
          <w:b/>
          <w:bCs/>
          <w:color w:val="000000"/>
          <w:sz w:val="21"/>
          <w:szCs w:val="21"/>
          <w:highlight w:val="none"/>
        </w:rPr>
        <w:t xml:space="preserve">分）</w:t>
      </w:r>
      <w:r>
        <w:rPr>
          <w:rFonts w:hint="eastAsia" w:ascii="宋体" w:hAnsi="宋体" w:eastAsia="宋体" w:cs="Times New Roman"/>
          <w:b/>
          <w:bCs/>
          <w:color w:val="000000"/>
          <w:sz w:val="21"/>
          <w:szCs w:val="21"/>
          <w:highlight w:val="none"/>
        </w:rPr>
      </w:r>
      <w:r/>
    </w:p>
    <w:p>
      <w:pPr>
        <w:pStyle w:val="796"/>
        <w:ind w:firstLine="420"/>
        <w:jc w:val="both"/>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1.</w:t>
      </w:r>
      <w:r>
        <w:rPr>
          <w:rFonts w:hint="eastAsia" w:ascii="宋体" w:hAnsi="宋体" w:eastAsia="宋体" w:cs="Times New Roman"/>
          <w:color w:val="000000"/>
          <w:sz w:val="21"/>
          <w:szCs w:val="21"/>
          <w:highlight w:val="none"/>
        </w:rPr>
        <w:t xml:space="preserve">食材货源及时令货物供应保障措施（</w:t>
      </w:r>
      <w:r>
        <w:rPr>
          <w:rFonts w:hint="eastAsia" w:ascii="宋体" w:hAnsi="宋体" w:eastAsia="宋体" w:cs="Times New Roman"/>
          <w:color w:val="000000"/>
          <w:sz w:val="21"/>
          <w:szCs w:val="21"/>
          <w:highlight w:val="none"/>
          <w:lang w:val="en-US" w:eastAsia="zh-CN"/>
        </w:rPr>
        <w:t xml:space="preserve">7</w:t>
      </w:r>
      <w:r>
        <w:rPr>
          <w:rFonts w:hint="eastAsia" w:ascii="宋体" w:hAnsi="宋体" w:eastAsia="宋体" w:cs="Times New Roman"/>
          <w:color w:val="000000"/>
          <w:sz w:val="21"/>
          <w:szCs w:val="21"/>
          <w:highlight w:val="none"/>
        </w:rPr>
        <w:t xml:space="preserve">分）：有完善的保障措施、可行性强得</w:t>
      </w:r>
      <w:r>
        <w:rPr>
          <w:rFonts w:hint="eastAsia" w:ascii="宋体" w:hAnsi="宋体" w:eastAsia="宋体" w:cs="Times New Roman"/>
          <w:color w:val="000000"/>
          <w:sz w:val="21"/>
          <w:szCs w:val="21"/>
          <w:highlight w:val="none"/>
          <w:lang w:val="en-US" w:eastAsia="zh-CN"/>
        </w:rPr>
        <w:t xml:space="preserve">7</w:t>
      </w:r>
      <w:r>
        <w:rPr>
          <w:rFonts w:hint="eastAsia" w:ascii="宋体" w:hAnsi="宋体" w:eastAsia="宋体" w:cs="Times New Roman"/>
          <w:color w:val="000000"/>
          <w:sz w:val="21"/>
          <w:szCs w:val="21"/>
          <w:highlight w:val="none"/>
        </w:rPr>
        <w:t xml:space="preserve">分；有较完善的保障措施、有一定可行性得</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分；有保障措施、可行性一般得</w:t>
      </w: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rPr>
        <w:t xml:space="preserve">有保障措施、可行性</w:t>
      </w:r>
      <w:r>
        <w:rPr>
          <w:rFonts w:hint="eastAsia" w:ascii="宋体" w:hAnsi="宋体" w:eastAsia="宋体" w:cs="Times New Roman"/>
          <w:color w:val="000000"/>
          <w:sz w:val="21"/>
          <w:szCs w:val="21"/>
          <w:highlight w:val="none"/>
          <w:lang w:val="en-US" w:eastAsia="zh-CN"/>
        </w:rPr>
        <w:t xml:space="preserve">较差</w:t>
      </w:r>
      <w:r>
        <w:rPr>
          <w:rFonts w:hint="eastAsia" w:ascii="宋体" w:hAnsi="宋体" w:eastAsia="宋体" w:cs="Times New Roman"/>
          <w:color w:val="000000"/>
          <w:sz w:val="21"/>
          <w:szCs w:val="21"/>
          <w:highlight w:val="none"/>
        </w:rPr>
        <w:t xml:space="preserve">得</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rPr>
        <w:t xml:space="preserve">不提供不得分。</w:t>
      </w:r>
      <w:r>
        <w:rPr>
          <w:rFonts w:hint="eastAsia" w:ascii="宋体" w:hAnsi="宋体" w:eastAsia="宋体" w:cs="Times New Roman"/>
          <w:color w:val="000000"/>
          <w:sz w:val="21"/>
          <w:szCs w:val="21"/>
          <w:highlight w:val="none"/>
        </w:rPr>
      </w:r>
      <w:r/>
    </w:p>
    <w:p>
      <w:pPr>
        <w:pStyle w:val="796"/>
        <w:ind w:firstLine="420"/>
        <w:jc w:val="both"/>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w:t>
      </w:r>
      <w:r>
        <w:rPr>
          <w:rFonts w:hint="eastAsia" w:ascii="宋体" w:hAnsi="宋体" w:eastAsia="宋体" w:cs="Times New Roman"/>
          <w:color w:val="000000"/>
          <w:sz w:val="21"/>
          <w:szCs w:val="21"/>
          <w:highlight w:val="none"/>
        </w:rPr>
        <w:t xml:space="preserve">食材安全、卫生、无毒无公害保障措施（</w:t>
      </w:r>
      <w:r>
        <w:rPr>
          <w:rFonts w:hint="eastAsia" w:ascii="宋体" w:hAnsi="宋体" w:eastAsia="宋体" w:cs="Times New Roman"/>
          <w:color w:val="000000"/>
          <w:sz w:val="21"/>
          <w:szCs w:val="21"/>
          <w:highlight w:val="none"/>
          <w:lang w:val="en-US" w:eastAsia="zh-CN"/>
        </w:rPr>
        <w:t xml:space="preserve">7</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rPr>
        <w:t xml:space="preserve">有完善的保障措施、可行性强得</w:t>
      </w:r>
      <w:r>
        <w:rPr>
          <w:rFonts w:hint="eastAsia" w:ascii="宋体" w:hAnsi="宋体" w:eastAsia="宋体" w:cs="Times New Roman"/>
          <w:color w:val="000000"/>
          <w:sz w:val="21"/>
          <w:szCs w:val="21"/>
          <w:highlight w:val="none"/>
          <w:lang w:val="en-US" w:eastAsia="zh-CN"/>
        </w:rPr>
        <w:t xml:space="preserve">7</w:t>
      </w:r>
      <w:r>
        <w:rPr>
          <w:rFonts w:hint="eastAsia" w:ascii="宋体" w:hAnsi="宋体" w:eastAsia="宋体" w:cs="Times New Roman"/>
          <w:color w:val="000000"/>
          <w:sz w:val="21"/>
          <w:szCs w:val="21"/>
          <w:highlight w:val="none"/>
        </w:rPr>
        <w:t xml:space="preserve">分；有较完善的保障措施、有一定可行性得</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分；有保障措施、可行性一般得</w:t>
      </w: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分；有保障措施、可行性</w:t>
      </w:r>
      <w:r>
        <w:rPr>
          <w:rFonts w:hint="eastAsia" w:ascii="宋体" w:hAnsi="宋体" w:eastAsia="宋体" w:cs="Times New Roman"/>
          <w:color w:val="000000"/>
          <w:sz w:val="21"/>
          <w:szCs w:val="21"/>
          <w:highlight w:val="none"/>
          <w:lang w:val="en-US" w:eastAsia="zh-CN"/>
        </w:rPr>
        <w:t xml:space="preserve">较差</w:t>
      </w:r>
      <w:r>
        <w:rPr>
          <w:rFonts w:hint="eastAsia" w:ascii="宋体" w:hAnsi="宋体" w:eastAsia="宋体" w:cs="Times New Roman"/>
          <w:color w:val="000000"/>
          <w:sz w:val="21"/>
          <w:szCs w:val="21"/>
          <w:highlight w:val="none"/>
        </w:rPr>
        <w:t xml:space="preserve">得</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分；不提供不得分。</w:t>
      </w:r>
      <w:r>
        <w:rPr>
          <w:rFonts w:hint="eastAsia" w:ascii="宋体" w:hAnsi="宋体" w:eastAsia="宋体" w:cs="Times New Roman"/>
          <w:color w:val="000000"/>
          <w:sz w:val="21"/>
          <w:szCs w:val="21"/>
          <w:highlight w:val="none"/>
        </w:rPr>
      </w:r>
      <w:r/>
    </w:p>
    <w:p>
      <w:pPr>
        <w:pStyle w:val="796"/>
        <w:ind w:firstLine="420"/>
        <w:jc w:val="both"/>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3.</w:t>
      </w:r>
      <w:r>
        <w:rPr>
          <w:rFonts w:hint="eastAsia" w:ascii="宋体" w:hAnsi="宋体" w:eastAsia="宋体" w:cs="Times New Roman"/>
          <w:color w:val="000000"/>
          <w:sz w:val="21"/>
          <w:szCs w:val="21"/>
          <w:highlight w:val="none"/>
        </w:rPr>
        <w:t xml:space="preserve">食材配送及时及运输安全保障措施（</w:t>
      </w:r>
      <w:r>
        <w:rPr>
          <w:rFonts w:hint="eastAsia" w:ascii="宋体" w:hAnsi="宋体" w:eastAsia="宋体" w:cs="Times New Roman"/>
          <w:color w:val="000000"/>
          <w:sz w:val="21"/>
          <w:szCs w:val="21"/>
          <w:highlight w:val="none"/>
          <w:lang w:val="en-US" w:eastAsia="zh-CN"/>
        </w:rPr>
        <w:t xml:space="preserve">7</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rPr>
        <w:t xml:space="preserve">有完善的保障措施、可行性强得</w:t>
      </w:r>
      <w:r>
        <w:rPr>
          <w:rFonts w:hint="eastAsia" w:ascii="宋体" w:hAnsi="宋体" w:eastAsia="宋体" w:cs="Times New Roman"/>
          <w:color w:val="000000"/>
          <w:sz w:val="21"/>
          <w:szCs w:val="21"/>
          <w:highlight w:val="none"/>
          <w:lang w:val="en-US" w:eastAsia="zh-CN"/>
        </w:rPr>
        <w:t xml:space="preserve">7</w:t>
      </w:r>
      <w:r>
        <w:rPr>
          <w:rFonts w:hint="eastAsia" w:ascii="宋体" w:hAnsi="宋体" w:eastAsia="宋体" w:cs="Times New Roman"/>
          <w:color w:val="000000"/>
          <w:sz w:val="21"/>
          <w:szCs w:val="21"/>
          <w:highlight w:val="none"/>
        </w:rPr>
        <w:t xml:space="preserve">分；有较完善的保障措施、有一定可行性得</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分；有保障措施、可行性一般得</w:t>
      </w: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分；有保障措施、可行性</w:t>
      </w:r>
      <w:r>
        <w:rPr>
          <w:rFonts w:hint="eastAsia" w:ascii="宋体" w:hAnsi="宋体" w:eastAsia="宋体" w:cs="Times New Roman"/>
          <w:color w:val="000000"/>
          <w:sz w:val="21"/>
          <w:szCs w:val="21"/>
          <w:highlight w:val="none"/>
          <w:lang w:val="en-US" w:eastAsia="zh-CN"/>
        </w:rPr>
        <w:t xml:space="preserve">较差</w:t>
      </w:r>
      <w:r>
        <w:rPr>
          <w:rFonts w:hint="eastAsia" w:ascii="宋体" w:hAnsi="宋体" w:eastAsia="宋体" w:cs="Times New Roman"/>
          <w:color w:val="000000"/>
          <w:sz w:val="21"/>
          <w:szCs w:val="21"/>
          <w:highlight w:val="none"/>
        </w:rPr>
        <w:t xml:space="preserve">得</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分；不提供不得分。</w:t>
      </w:r>
      <w:r>
        <w:rPr>
          <w:rFonts w:hint="eastAsia" w:ascii="宋体" w:hAnsi="宋体" w:eastAsia="宋体" w:cs="Times New Roman"/>
          <w:color w:val="000000"/>
          <w:sz w:val="21"/>
          <w:szCs w:val="21"/>
          <w:highlight w:val="none"/>
        </w:rPr>
      </w:r>
      <w:r/>
    </w:p>
    <w:p>
      <w:pPr>
        <w:pStyle w:val="796"/>
        <w:ind w:firstLine="420"/>
        <w:jc w:val="both"/>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4.</w:t>
      </w:r>
      <w:r>
        <w:rPr>
          <w:rFonts w:hint="eastAsia" w:ascii="宋体" w:hAnsi="宋体" w:eastAsia="宋体" w:cs="Times New Roman"/>
          <w:color w:val="000000"/>
          <w:sz w:val="21"/>
          <w:szCs w:val="21"/>
          <w:highlight w:val="none"/>
          <w:lang w:val="en-US" w:eastAsia="zh-CN"/>
        </w:rPr>
        <w:t xml:space="preserve">食材</w:t>
      </w:r>
      <w:r>
        <w:rPr>
          <w:rFonts w:hint="eastAsia" w:ascii="宋体" w:hAnsi="宋体" w:eastAsia="宋体" w:cs="Times New Roman"/>
          <w:color w:val="000000"/>
          <w:sz w:val="21"/>
          <w:szCs w:val="21"/>
          <w:highlight w:val="none"/>
        </w:rPr>
        <w:t xml:space="preserve">新鲜度及质保期保障措施（</w:t>
      </w:r>
      <w:r>
        <w:rPr>
          <w:rFonts w:hint="eastAsia" w:ascii="宋体" w:hAnsi="宋体" w:eastAsia="宋体" w:cs="Times New Roman"/>
          <w:color w:val="000000"/>
          <w:sz w:val="21"/>
          <w:szCs w:val="21"/>
          <w:highlight w:val="none"/>
          <w:lang w:val="en-US" w:eastAsia="zh-CN"/>
        </w:rPr>
        <w:t xml:space="preserve">7</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rPr>
        <w:t xml:space="preserve">有完善的保障措施、可行性强得</w:t>
      </w:r>
      <w:r>
        <w:rPr>
          <w:rFonts w:hint="eastAsia" w:ascii="宋体" w:hAnsi="宋体" w:eastAsia="宋体" w:cs="Times New Roman"/>
          <w:color w:val="000000"/>
          <w:sz w:val="21"/>
          <w:szCs w:val="21"/>
          <w:highlight w:val="none"/>
          <w:lang w:val="en-US" w:eastAsia="zh-CN"/>
        </w:rPr>
        <w:t xml:space="preserve">7</w:t>
      </w:r>
      <w:r>
        <w:rPr>
          <w:rFonts w:hint="eastAsia" w:ascii="宋体" w:hAnsi="宋体" w:eastAsia="宋体" w:cs="Times New Roman"/>
          <w:color w:val="000000"/>
          <w:sz w:val="21"/>
          <w:szCs w:val="21"/>
          <w:highlight w:val="none"/>
        </w:rPr>
        <w:t xml:space="preserve">分；有较完善的保障措施、有一定可行性得</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分；有保障措施、可行性一般得</w:t>
      </w: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分；有保障措施、可行性</w:t>
      </w:r>
      <w:r>
        <w:rPr>
          <w:rFonts w:hint="eastAsia" w:ascii="宋体" w:hAnsi="宋体" w:eastAsia="宋体" w:cs="Times New Roman"/>
          <w:color w:val="000000"/>
          <w:sz w:val="21"/>
          <w:szCs w:val="21"/>
          <w:highlight w:val="none"/>
          <w:lang w:val="en-US" w:eastAsia="zh-CN"/>
        </w:rPr>
        <w:t xml:space="preserve">较差</w:t>
      </w:r>
      <w:r>
        <w:rPr>
          <w:rFonts w:hint="eastAsia" w:ascii="宋体" w:hAnsi="宋体" w:eastAsia="宋体" w:cs="Times New Roman"/>
          <w:color w:val="000000"/>
          <w:sz w:val="21"/>
          <w:szCs w:val="21"/>
          <w:highlight w:val="none"/>
        </w:rPr>
        <w:t xml:space="preserve">得</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分；不提供不得分。</w:t>
      </w:r>
      <w:r>
        <w:rPr>
          <w:rFonts w:hint="eastAsia" w:ascii="宋体" w:hAnsi="宋体" w:eastAsia="宋体" w:cs="Times New Roman"/>
          <w:color w:val="000000"/>
          <w:sz w:val="21"/>
          <w:szCs w:val="21"/>
          <w:highlight w:val="none"/>
        </w:rPr>
        <w:t xml:space="preserve"> </w:t>
      </w:r>
      <w:r>
        <w:rPr>
          <w:rFonts w:hint="eastAsia" w:ascii="宋体" w:hAnsi="宋体" w:eastAsia="宋体" w:cs="Times New Roman"/>
          <w:color w:val="000000"/>
          <w:sz w:val="21"/>
          <w:szCs w:val="21"/>
          <w:highlight w:val="none"/>
        </w:rPr>
      </w:r>
      <w:r/>
    </w:p>
    <w:p>
      <w:pPr>
        <w:pStyle w:val="796"/>
        <w:ind w:firstLine="420"/>
        <w:jc w:val="both"/>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5.</w:t>
      </w:r>
      <w:r>
        <w:rPr>
          <w:rFonts w:hint="eastAsia" w:ascii="宋体" w:hAnsi="宋体" w:eastAsia="宋体" w:cs="Times New Roman"/>
          <w:color w:val="000000"/>
          <w:sz w:val="21"/>
          <w:szCs w:val="21"/>
          <w:highlight w:val="none"/>
          <w:lang w:val="en-US" w:eastAsia="zh-CN"/>
        </w:rPr>
        <w:t xml:space="preserve">食材</w:t>
      </w:r>
      <w:r>
        <w:rPr>
          <w:rFonts w:hint="eastAsia" w:ascii="宋体" w:hAnsi="宋体" w:eastAsia="宋体" w:cs="Times New Roman"/>
          <w:color w:val="000000"/>
          <w:sz w:val="21"/>
          <w:szCs w:val="21"/>
          <w:highlight w:val="none"/>
        </w:rPr>
        <w:t xml:space="preserve">可追根溯源的保障措施（</w:t>
      </w:r>
      <w:r>
        <w:rPr>
          <w:rFonts w:hint="eastAsia" w:ascii="宋体" w:hAnsi="宋体" w:eastAsia="宋体" w:cs="Times New Roman"/>
          <w:color w:val="000000"/>
          <w:sz w:val="21"/>
          <w:szCs w:val="21"/>
          <w:highlight w:val="none"/>
          <w:lang w:val="en-US" w:eastAsia="zh-CN"/>
        </w:rPr>
        <w:t xml:space="preserve">7</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rPr>
        <w:t xml:space="preserve">有完善的保障措施、可行性强得</w:t>
      </w:r>
      <w:r>
        <w:rPr>
          <w:rFonts w:hint="eastAsia" w:ascii="宋体" w:hAnsi="宋体" w:eastAsia="宋体" w:cs="Times New Roman"/>
          <w:color w:val="000000"/>
          <w:sz w:val="21"/>
          <w:szCs w:val="21"/>
          <w:highlight w:val="none"/>
          <w:lang w:val="en-US" w:eastAsia="zh-CN"/>
        </w:rPr>
        <w:t xml:space="preserve">7</w:t>
      </w:r>
      <w:r>
        <w:rPr>
          <w:rFonts w:hint="eastAsia" w:ascii="宋体" w:hAnsi="宋体" w:eastAsia="宋体" w:cs="Times New Roman"/>
          <w:color w:val="000000"/>
          <w:sz w:val="21"/>
          <w:szCs w:val="21"/>
          <w:highlight w:val="none"/>
        </w:rPr>
        <w:t xml:space="preserve">分；有较完善的保障措施、有一定可行性得</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分；有保障措施、可行性一般得</w:t>
      </w: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分；有保障措施、可行性</w:t>
      </w:r>
      <w:r>
        <w:rPr>
          <w:rFonts w:hint="eastAsia" w:ascii="宋体" w:hAnsi="宋体" w:eastAsia="宋体" w:cs="Times New Roman"/>
          <w:color w:val="000000"/>
          <w:sz w:val="21"/>
          <w:szCs w:val="21"/>
          <w:highlight w:val="none"/>
          <w:lang w:val="en-US" w:eastAsia="zh-CN"/>
        </w:rPr>
        <w:t xml:space="preserve">较差</w:t>
      </w:r>
      <w:r>
        <w:rPr>
          <w:rFonts w:hint="eastAsia" w:ascii="宋体" w:hAnsi="宋体" w:eastAsia="宋体" w:cs="Times New Roman"/>
          <w:color w:val="000000"/>
          <w:sz w:val="21"/>
          <w:szCs w:val="21"/>
          <w:highlight w:val="none"/>
        </w:rPr>
        <w:t xml:space="preserve">得</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分；不提供不得分。</w:t>
      </w:r>
      <w:r>
        <w:rPr>
          <w:rFonts w:hint="eastAsia" w:ascii="宋体" w:hAnsi="宋体" w:eastAsia="宋体" w:cs="Times New Roman"/>
          <w:color w:val="000000"/>
          <w:sz w:val="21"/>
          <w:szCs w:val="21"/>
          <w:highlight w:val="none"/>
        </w:rPr>
        <w:t xml:space="preserve"> </w:t>
      </w:r>
      <w:r>
        <w:rPr>
          <w:rFonts w:hint="eastAsia" w:ascii="宋体" w:hAnsi="宋体" w:eastAsia="宋体" w:cs="Times New Roman"/>
          <w:color w:val="000000"/>
          <w:sz w:val="21"/>
          <w:szCs w:val="21"/>
          <w:highlight w:val="none"/>
        </w:rPr>
      </w:r>
      <w:r/>
    </w:p>
    <w:p>
      <w:pPr>
        <w:pStyle w:val="796"/>
        <w:ind w:firstLine="420"/>
        <w:jc w:val="both"/>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6.</w:t>
      </w:r>
      <w:r>
        <w:rPr>
          <w:rFonts w:hint="eastAsia" w:ascii="宋体" w:hAnsi="宋体" w:eastAsia="宋体" w:cs="Times New Roman"/>
          <w:color w:val="000000"/>
          <w:sz w:val="21"/>
          <w:szCs w:val="21"/>
          <w:highlight w:val="none"/>
        </w:rPr>
        <w:t xml:space="preserve">供货价格不高于市场平均价保障措施（</w:t>
      </w:r>
      <w:r>
        <w:rPr>
          <w:rFonts w:hint="eastAsia" w:ascii="宋体" w:hAnsi="宋体" w:eastAsia="宋体" w:cs="Times New Roman"/>
          <w:color w:val="000000"/>
          <w:sz w:val="21"/>
          <w:szCs w:val="21"/>
          <w:highlight w:val="none"/>
          <w:lang w:val="en-US" w:eastAsia="zh-CN"/>
        </w:rPr>
        <w:t xml:space="preserve">6</w:t>
      </w:r>
      <w:r>
        <w:rPr>
          <w:rFonts w:hint="eastAsia" w:ascii="宋体" w:hAnsi="宋体" w:eastAsia="宋体" w:cs="Times New Roman"/>
          <w:color w:val="000000"/>
          <w:sz w:val="21"/>
          <w:szCs w:val="21"/>
          <w:highlight w:val="none"/>
        </w:rPr>
        <w:t xml:space="preserve">分）：有完善的保障措施、可行性强得</w:t>
      </w:r>
      <w:r>
        <w:rPr>
          <w:rFonts w:hint="eastAsia" w:ascii="宋体" w:hAnsi="宋体" w:eastAsia="宋体" w:cs="Times New Roman"/>
          <w:color w:val="000000"/>
          <w:sz w:val="21"/>
          <w:szCs w:val="21"/>
          <w:highlight w:val="none"/>
          <w:lang w:val="en-US" w:eastAsia="zh-CN"/>
        </w:rPr>
        <w:t xml:space="preserve">6</w:t>
      </w:r>
      <w:r>
        <w:rPr>
          <w:rFonts w:hint="eastAsia" w:ascii="宋体" w:hAnsi="宋体" w:eastAsia="宋体" w:cs="Times New Roman"/>
          <w:color w:val="000000"/>
          <w:sz w:val="21"/>
          <w:szCs w:val="21"/>
          <w:highlight w:val="none"/>
        </w:rPr>
        <w:t xml:space="preserve">分；有较完善的保障措施、有一定可行性得</w:t>
      </w:r>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rPr>
        <w:t xml:space="preserve">分；有保障措施、可行性一般得</w:t>
      </w: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分；不提供不得分。</w:t>
      </w:r>
      <w:r>
        <w:rPr>
          <w:rFonts w:hint="eastAsia" w:ascii="宋体" w:hAnsi="宋体" w:eastAsia="宋体" w:cs="Times New Roman"/>
          <w:color w:val="000000"/>
          <w:sz w:val="21"/>
          <w:szCs w:val="21"/>
          <w:highlight w:val="none"/>
        </w:rPr>
      </w:r>
      <w:r/>
    </w:p>
    <w:p>
      <w:pPr>
        <w:pStyle w:val="796"/>
        <w:ind w:firstLine="420"/>
        <w:jc w:val="both"/>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7.</w:t>
      </w:r>
      <w:r>
        <w:rPr>
          <w:rFonts w:hint="eastAsia" w:ascii="宋体" w:hAnsi="宋体" w:eastAsia="宋体" w:cs="Times New Roman"/>
          <w:color w:val="000000"/>
          <w:sz w:val="21"/>
          <w:szCs w:val="21"/>
          <w:highlight w:val="none"/>
        </w:rPr>
        <w:t xml:space="preserve">微利经营方案及保障措施（</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分）：有完善的保障措施、可行性强得</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分；有较完善的保障措施、有一定可行性得</w:t>
      </w: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分；有保障措施、可行性一般得1分；不提供不得分。</w:t>
      </w:r>
      <w:r>
        <w:rPr>
          <w:rFonts w:hint="eastAsia" w:ascii="宋体" w:hAnsi="宋体" w:eastAsia="宋体" w:cs="Times New Roman"/>
          <w:color w:val="000000"/>
          <w:sz w:val="21"/>
          <w:szCs w:val="21"/>
          <w:highlight w:val="none"/>
        </w:rPr>
      </w:r>
      <w:r/>
    </w:p>
    <w:p>
      <w:pPr>
        <w:pStyle w:val="796"/>
        <w:ind w:firstLine="420"/>
        <w:jc w:val="both"/>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8.</w:t>
      </w:r>
      <w:r>
        <w:rPr>
          <w:rFonts w:hint="eastAsia" w:ascii="宋体" w:hAnsi="宋体" w:eastAsia="宋体" w:cs="Times New Roman"/>
          <w:color w:val="000000"/>
          <w:sz w:val="21"/>
          <w:szCs w:val="21"/>
          <w:highlight w:val="none"/>
        </w:rPr>
        <w:t xml:space="preserve">与采购人的日常沟通、配合方案（</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分）：有完善的方案、可行性强得</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分；有较完善的方案、有一定可行性得3分；有方案、可行性一般得</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分；不提供不得分。</w:t>
      </w:r>
      <w:r>
        <w:rPr>
          <w:rFonts w:hint="eastAsia" w:ascii="宋体" w:hAnsi="宋体" w:eastAsia="宋体" w:cs="Times New Roman"/>
          <w:color w:val="000000"/>
          <w:sz w:val="21"/>
          <w:szCs w:val="21"/>
          <w:highlight w:val="none"/>
        </w:rPr>
      </w:r>
      <w:r/>
    </w:p>
    <w:p>
      <w:pPr>
        <w:pStyle w:val="796"/>
        <w:ind w:firstLine="420"/>
        <w:jc w:val="both"/>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9.</w:t>
      </w:r>
      <w:r>
        <w:rPr>
          <w:rFonts w:hint="eastAsia" w:ascii="宋体" w:hAnsi="宋体" w:eastAsia="宋体" w:cs="Times New Roman"/>
          <w:color w:val="000000"/>
          <w:sz w:val="21"/>
          <w:szCs w:val="21"/>
          <w:highlight w:val="none"/>
        </w:rPr>
        <w:t xml:space="preserve">发生紧急情况如食物中毒等应急预备方案（</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分）：有完善的应急预备方案、可行性强得</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分；有较完善的应急预备方案、有一定可行性得3分；有应急预备方案、可行性一般得</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分；不提供不得分。</w:t>
      </w:r>
      <w:r>
        <w:rPr>
          <w:rFonts w:hint="eastAsia" w:ascii="宋体" w:hAnsi="宋体" w:eastAsia="宋体" w:cs="Times New Roman"/>
          <w:color w:val="000000"/>
          <w:sz w:val="21"/>
          <w:szCs w:val="21"/>
          <w:highlight w:val="none"/>
        </w:rPr>
      </w:r>
      <w:r/>
    </w:p>
    <w:p>
      <w:pPr>
        <w:pStyle w:val="796"/>
        <w:ind w:firstLine="420"/>
        <w:jc w:val="both"/>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10.</w:t>
      </w:r>
      <w:r>
        <w:rPr>
          <w:rFonts w:hint="eastAsia" w:ascii="宋体" w:hAnsi="宋体" w:eastAsia="宋体" w:cs="Times New Roman"/>
          <w:color w:val="000000"/>
          <w:sz w:val="21"/>
          <w:szCs w:val="21"/>
          <w:highlight w:val="none"/>
        </w:rPr>
        <w:t xml:space="preserve">食材卫生安全及质量保障制度（包括但不限于组织机构、卫生保障、质量保障、检测保障、追溯保障制度）</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：保障制度全面详尽、可行性强得</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分；保障制度详尽、有一定可行性得</w:t>
      </w: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分；有保障制度、可行性一般得1分；不提供不得分。</w:t>
      </w:r>
      <w:r>
        <w:rPr>
          <w:rFonts w:hint="eastAsia" w:ascii="宋体" w:hAnsi="宋体" w:eastAsia="宋体" w:cs="Times New Roman"/>
          <w:color w:val="000000"/>
          <w:sz w:val="21"/>
          <w:szCs w:val="21"/>
          <w:highlight w:val="none"/>
        </w:rPr>
      </w:r>
      <w:r/>
    </w:p>
    <w:p>
      <w:pPr>
        <w:pStyle w:val="796"/>
        <w:ind w:firstLine="420"/>
        <w:jc w:val="both"/>
        <w:spacing w:line="400" w:lineRule="exact"/>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11.</w:t>
      </w:r>
      <w:r>
        <w:rPr>
          <w:rFonts w:hint="eastAsia" w:ascii="宋体" w:hAnsi="宋体" w:eastAsia="宋体" w:cs="Times New Roman"/>
          <w:color w:val="000000"/>
          <w:sz w:val="21"/>
          <w:szCs w:val="21"/>
          <w:highlight w:val="none"/>
        </w:rPr>
        <w:t xml:space="preserve">食材配送业务操作流程规范制度（包括但不限于分拣、肉类加工、水产品存放、仓储作业等配送业务的作业规范制度）</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：规范制度全面详尽、可行性强得</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分；规范制度较详尽、有一定可行性得</w:t>
      </w: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分；有规范制度、可行性一般得1分；不提供不得分。</w:t>
      </w:r>
      <w:r>
        <w:rPr>
          <w:rFonts w:ascii="宋体" w:hAnsi="宋体" w:eastAsia="宋体" w:cs="Times New Roman"/>
          <w:color w:val="000000"/>
          <w:sz w:val="21"/>
          <w:szCs w:val="21"/>
          <w:highlight w:val="none"/>
        </w:rPr>
      </w:r>
      <w:r/>
    </w:p>
    <w:p>
      <w:pPr>
        <w:pStyle w:val="796"/>
        <w:ind w:firstLine="422"/>
        <w:jc w:val="both"/>
        <w:spacing w:line="400" w:lineRule="exact"/>
        <w:widowControl w:val="off"/>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（三）针对本项目投入的基础设施情况比较（9分）</w:t>
      </w:r>
      <w:r>
        <w:rPr>
          <w:rFonts w:hint="eastAsia" w:ascii="宋体" w:hAnsi="宋体" w:eastAsia="宋体" w:cs="Times New Roman"/>
          <w:b/>
          <w:bCs/>
          <w:color w:val="000000"/>
          <w:sz w:val="21"/>
          <w:szCs w:val="21"/>
          <w:highlight w:val="none"/>
        </w:rPr>
      </w:r>
      <w:r/>
    </w:p>
    <w:p>
      <w:pPr>
        <w:pStyle w:val="796"/>
        <w:ind w:firstLine="420"/>
        <w:jc w:val="both"/>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1.</w:t>
      </w:r>
      <w:r>
        <w:rPr>
          <w:rFonts w:hint="eastAsia" w:ascii="宋体" w:hAnsi="宋体" w:eastAsia="宋体" w:cs="Times New Roman"/>
          <w:color w:val="000000"/>
          <w:sz w:val="21"/>
          <w:szCs w:val="21"/>
          <w:highlight w:val="none"/>
        </w:rPr>
        <w:t xml:space="preserve">功能区比较：各功能区如仓储区域、肉类分割加工区、蔬菜农药残留检测室、筐箱清洗消毒区、蔬菜分拣区、冷冻冷藏区、物资分发区、食品分装区、车辆装卸场地布局、员工消毒通道、办公区域等，提供各区域现场拍摄彩色图片并予以详细说明：功能区分布清晰合理、提供图片清晰完整、描述全面详尽得3分；功能区分布较为合理、提供图片清晰完整、描述较为详尽得2分；功能区分布合理性一般、提供图片不完整、描述一般得1分；功能区不全不得分。</w:t>
      </w:r>
      <w:r>
        <w:rPr>
          <w:rFonts w:hint="eastAsia" w:ascii="宋体" w:hAnsi="宋体" w:eastAsia="宋体" w:cs="Times New Roman"/>
          <w:color w:val="000000"/>
          <w:sz w:val="21"/>
          <w:szCs w:val="21"/>
          <w:highlight w:val="none"/>
        </w:rPr>
      </w:r>
      <w:r/>
    </w:p>
    <w:p>
      <w:pPr>
        <w:pStyle w:val="796"/>
        <w:ind w:firstLine="420"/>
        <w:jc w:val="both"/>
        <w:spacing w:line="400" w:lineRule="exact"/>
        <w:widowControl w:val="off"/>
        <w:rPr>
          <w:rFonts w:hint="eastAsia" w:ascii="宋体" w:hAnsi="宋体" w:eastAsia="宋体" w:cs="Times New Roman"/>
          <w:b/>
          <w:bCs/>
          <w:color w:val="000000"/>
          <w:sz w:val="21"/>
          <w:szCs w:val="21"/>
          <w:highlight w:val="none"/>
        </w:rPr>
      </w:pPr>
      <w:r>
        <w:rPr>
          <w:rFonts w:hint="eastAsia" w:ascii="宋体" w:hAnsi="宋体" w:eastAsia="宋体" w:cs="Times New Roman"/>
          <w:color w:val="000000"/>
          <w:sz w:val="21"/>
          <w:szCs w:val="21"/>
          <w:highlight w:val="none"/>
          <w:lang w:eastAsia="zh-CN"/>
        </w:rPr>
        <w:t xml:space="preserve">2.</w:t>
      </w:r>
      <w:r>
        <w:rPr>
          <w:rFonts w:hint="eastAsia" w:ascii="宋体" w:hAnsi="宋体" w:eastAsia="宋体" w:cs="Times New Roman"/>
          <w:color w:val="000000"/>
          <w:sz w:val="21"/>
          <w:szCs w:val="21"/>
          <w:highlight w:val="none"/>
        </w:rPr>
        <w:t xml:space="preserve">检测设备比较：投标单位针对食材检测具有农药残留检测、兽药残留检测、添加剂检测、重金属检测设备的，有一项得0.5分，最高2分。</w:t>
      </w:r>
      <w:r>
        <w:rPr>
          <w:rFonts w:hint="eastAsia" w:ascii="宋体" w:hAnsi="宋体" w:eastAsia="宋体" w:cs="Times New Roman"/>
          <w:b/>
          <w:bCs/>
          <w:color w:val="000000"/>
          <w:sz w:val="21"/>
          <w:szCs w:val="21"/>
          <w:highlight w:val="none"/>
        </w:rPr>
        <w:t xml:space="preserve">（需提供上述检测设备现场照片及检测流程详细说明、上述检测设备购买合同及发票复印件或租赁协议复印件或中标后配备的承诺函原件；缺失、不符或不提供者，对应项不得分）</w:t>
      </w:r>
      <w:r>
        <w:rPr>
          <w:rFonts w:hint="eastAsia" w:ascii="宋体" w:hAnsi="宋体" w:eastAsia="宋体" w:cs="Times New Roman"/>
          <w:b/>
          <w:bCs/>
          <w:color w:val="000000"/>
          <w:sz w:val="21"/>
          <w:szCs w:val="21"/>
          <w:highlight w:val="none"/>
        </w:rPr>
      </w:r>
      <w:r/>
    </w:p>
    <w:p>
      <w:pPr>
        <w:pStyle w:val="796"/>
        <w:ind w:firstLine="420"/>
        <w:jc w:val="both"/>
        <w:spacing w:line="400" w:lineRule="exact"/>
        <w:widowControl w:val="off"/>
        <w:rPr>
          <w:rFonts w:hint="eastAsia" w:ascii="宋体" w:hAnsi="宋体" w:eastAsia="宋体" w:cs="Times New Roman"/>
          <w:b/>
          <w:bCs/>
          <w:color w:val="000000"/>
          <w:sz w:val="21"/>
          <w:szCs w:val="21"/>
          <w:highlight w:val="none"/>
        </w:rPr>
      </w:pPr>
      <w:r>
        <w:rPr>
          <w:rFonts w:hint="eastAsia" w:ascii="宋体" w:hAnsi="宋体" w:eastAsia="宋体" w:cs="Times New Roman"/>
          <w:color w:val="000000"/>
          <w:sz w:val="21"/>
          <w:szCs w:val="21"/>
          <w:highlight w:val="none"/>
          <w:lang w:eastAsia="zh-CN"/>
        </w:rPr>
        <w:t xml:space="preserve">3.</w:t>
      </w:r>
      <w:r>
        <w:rPr>
          <w:rFonts w:hint="eastAsia" w:ascii="宋体" w:hAnsi="宋体" w:eastAsia="宋体" w:cs="Times New Roman"/>
          <w:color w:val="000000"/>
          <w:sz w:val="21"/>
          <w:szCs w:val="21"/>
          <w:highlight w:val="none"/>
        </w:rPr>
        <w:t xml:space="preserve">运输装卸综合情况横向比较：运输车辆配置齐全及装卸设备及计划合理且科学得3分，运输车辆配置较好及装卸设备及计划较为合理且科学得2分；运输车辆配置一般及装卸设备及计划合理科学性一般得1分，无配置车辆或缺失供货计划的不得分。</w:t>
      </w:r>
      <w:r>
        <w:rPr>
          <w:rFonts w:hint="eastAsia" w:ascii="宋体" w:hAnsi="宋体" w:eastAsia="宋体" w:cs="Times New Roman"/>
          <w:b/>
          <w:bCs/>
          <w:color w:val="000000"/>
          <w:sz w:val="21"/>
          <w:szCs w:val="21"/>
          <w:highlight w:val="none"/>
        </w:rPr>
        <w:t xml:space="preserve">（提供车辆实拍图片及车辆行驶证复印件或租赁协议复印件或中标后配备的承诺函原件，未提供相关证明材料则视为未提供车辆运输方案；缺失、不符或不提供者，对应项不得分）</w:t>
      </w:r>
      <w:r>
        <w:rPr>
          <w:rFonts w:hint="eastAsia" w:ascii="宋体" w:hAnsi="宋体" w:eastAsia="宋体" w:cs="Times New Roman"/>
          <w:b/>
          <w:bCs/>
          <w:color w:val="000000"/>
          <w:sz w:val="21"/>
          <w:szCs w:val="21"/>
          <w:highlight w:val="none"/>
        </w:rPr>
      </w:r>
      <w:r/>
    </w:p>
    <w:p>
      <w:pPr>
        <w:pStyle w:val="796"/>
        <w:ind w:firstLine="420"/>
        <w:jc w:val="both"/>
        <w:spacing w:line="400" w:lineRule="exact"/>
        <w:widowControl w:val="off"/>
        <w:rPr>
          <w:rFonts w:hint="eastAsia" w:ascii="宋体" w:hAnsi="宋体" w:eastAsia="宋体" w:cs="Times New Roman"/>
          <w:b/>
          <w:bCs/>
          <w:color w:val="000000"/>
          <w:sz w:val="21"/>
          <w:szCs w:val="21"/>
          <w:highlight w:val="none"/>
        </w:rPr>
      </w:pPr>
      <w:r>
        <w:rPr>
          <w:rFonts w:hint="eastAsia" w:ascii="宋体" w:hAnsi="宋体" w:eastAsia="宋体" w:cs="Times New Roman"/>
          <w:color w:val="000000"/>
          <w:sz w:val="21"/>
          <w:szCs w:val="21"/>
          <w:highlight w:val="none"/>
          <w:lang w:eastAsia="zh-CN"/>
        </w:rPr>
        <w:t xml:space="preserve">4.</w:t>
      </w:r>
      <w:r>
        <w:rPr>
          <w:rFonts w:hint="eastAsia" w:ascii="宋体" w:hAnsi="宋体" w:eastAsia="宋体" w:cs="Times New Roman"/>
          <w:color w:val="000000"/>
          <w:sz w:val="21"/>
          <w:szCs w:val="21"/>
          <w:highlight w:val="none"/>
        </w:rPr>
        <w:t xml:space="preserve">投标人针对本项目所投入的专业运输车辆装有卫星定位系统和实时监控设备的得</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b/>
          <w:bCs/>
          <w:color w:val="000000"/>
          <w:sz w:val="21"/>
          <w:szCs w:val="21"/>
          <w:highlight w:val="none"/>
        </w:rPr>
        <w:t xml:space="preserve">（投标文件中提供安装合同扫描件、彩色图片</w:t>
      </w:r>
      <w:r>
        <w:rPr>
          <w:rFonts w:hint="eastAsia" w:ascii="宋体" w:hAnsi="宋体" w:eastAsia="宋体" w:cs="Times New Roman"/>
          <w:b/>
          <w:bCs/>
          <w:color w:val="000000"/>
          <w:sz w:val="21"/>
          <w:szCs w:val="21"/>
          <w:highlight w:val="none"/>
          <w:lang w:val="en-US" w:eastAsia="zh-CN"/>
        </w:rPr>
        <w:t xml:space="preserve">或中标后安装</w:t>
      </w:r>
      <w:r>
        <w:rPr>
          <w:rFonts w:hint="eastAsia" w:ascii="宋体" w:hAnsi="宋体" w:eastAsia="宋体" w:cs="Times New Roman"/>
          <w:b/>
          <w:bCs/>
          <w:color w:val="000000"/>
          <w:sz w:val="21"/>
          <w:szCs w:val="21"/>
          <w:highlight w:val="none"/>
        </w:rPr>
        <w:t xml:space="preserve">卫星定位系统和实时监控设备</w:t>
      </w:r>
      <w:r>
        <w:rPr>
          <w:rFonts w:hint="eastAsia" w:ascii="宋体" w:hAnsi="宋体" w:eastAsia="宋体" w:cs="Times New Roman"/>
          <w:b/>
          <w:bCs/>
          <w:color w:val="000000"/>
          <w:sz w:val="21"/>
          <w:szCs w:val="21"/>
          <w:highlight w:val="none"/>
          <w:lang w:val="en-US" w:eastAsia="zh-CN"/>
        </w:rPr>
        <w:t xml:space="preserve">的承诺函</w:t>
      </w:r>
      <w:r>
        <w:rPr>
          <w:rFonts w:hint="eastAsia" w:ascii="宋体" w:hAnsi="宋体" w:eastAsia="宋体" w:cs="Times New Roman"/>
          <w:color w:val="000000"/>
          <w:sz w:val="21"/>
          <w:szCs w:val="21"/>
          <w:highlight w:val="none"/>
          <w:lang w:val="en-US" w:eastAsia="zh-CN"/>
        </w:rPr>
        <w:t xml:space="preserve">，</w:t>
      </w:r>
      <w:r>
        <w:rPr>
          <w:rFonts w:hint="eastAsia" w:ascii="宋体" w:hAnsi="宋体" w:eastAsia="宋体" w:cs="Times New Roman"/>
          <w:b/>
          <w:bCs/>
          <w:color w:val="000000"/>
          <w:sz w:val="21"/>
          <w:szCs w:val="21"/>
          <w:highlight w:val="none"/>
        </w:rPr>
        <w:t xml:space="preserve">缺失、不符或不提供者，对应项不得分）</w:t>
      </w:r>
      <w:r>
        <w:rPr>
          <w:rFonts w:hint="eastAsia" w:ascii="宋体" w:hAnsi="宋体" w:eastAsia="宋体" w:cs="Times New Roman"/>
          <w:b/>
          <w:bCs/>
          <w:color w:val="000000"/>
          <w:sz w:val="21"/>
          <w:szCs w:val="21"/>
          <w:highlight w:val="none"/>
        </w:rPr>
      </w:r>
      <w:r/>
    </w:p>
    <w:p>
      <w:pPr>
        <w:pStyle w:val="796"/>
        <w:ind w:firstLine="420"/>
        <w:jc w:val="both"/>
        <w:spacing w:line="400" w:lineRule="exact"/>
        <w:widowControl w:val="off"/>
        <w:rPr>
          <w:rFonts w:hint="eastAsia" w:ascii="宋体" w:hAnsi="宋体" w:eastAsia="宋体" w:cs="Times New Roman"/>
          <w:b/>
          <w:bCs/>
          <w:color w:val="000000"/>
          <w:sz w:val="21"/>
          <w:szCs w:val="21"/>
          <w:highlight w:val="none"/>
        </w:rPr>
      </w:pPr>
      <w:r>
        <w:rPr>
          <w:rFonts w:hint="eastAsia" w:ascii="宋体" w:hAnsi="宋体" w:eastAsia="宋体" w:cs="Times New Roman"/>
          <w:color w:val="000000"/>
          <w:sz w:val="21"/>
          <w:szCs w:val="21"/>
          <w:highlight w:val="none"/>
        </w:rPr>
        <w:t xml:space="preserve"> </w:t>
      </w:r>
      <w:r>
        <w:rPr>
          <w:rFonts w:hint="eastAsia" w:ascii="宋体" w:hAnsi="宋体" w:eastAsia="宋体" w:cs="Times New Roman"/>
          <w:b/>
          <w:bCs/>
          <w:color w:val="000000"/>
          <w:sz w:val="21"/>
          <w:szCs w:val="21"/>
          <w:highlight w:val="none"/>
        </w:rPr>
        <w:t xml:space="preserve">（四）投标人综合实力比较（</w:t>
      </w:r>
      <w:r>
        <w:rPr>
          <w:rFonts w:hint="eastAsia" w:ascii="宋体" w:hAnsi="宋体" w:eastAsia="宋体" w:cs="Times New Roman"/>
          <w:b/>
          <w:bCs/>
          <w:color w:val="000000"/>
          <w:sz w:val="21"/>
          <w:szCs w:val="21"/>
          <w:highlight w:val="none"/>
          <w:lang w:val="en-US" w:eastAsia="zh-CN"/>
        </w:rPr>
        <w:t xml:space="preserve">15</w:t>
      </w:r>
      <w:r>
        <w:rPr>
          <w:rFonts w:hint="eastAsia" w:ascii="宋体" w:hAnsi="宋体" w:eastAsia="宋体" w:cs="Times New Roman"/>
          <w:b/>
          <w:bCs/>
          <w:color w:val="000000"/>
          <w:sz w:val="21"/>
          <w:szCs w:val="21"/>
          <w:highlight w:val="none"/>
        </w:rPr>
        <w:t xml:space="preserve">分）</w:t>
      </w:r>
      <w:r>
        <w:rPr>
          <w:rFonts w:hint="eastAsia" w:ascii="宋体" w:hAnsi="宋体" w:eastAsia="宋体" w:cs="Times New Roman"/>
          <w:b/>
          <w:bCs/>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针对本项目所成立的服务团队情况比较（</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负责人具有2年以上食品行业经验的得2分。（投标文件中提供服务单位或主管部门出具的负责人从业经验证明或列明项目负责人的配送合同复印件、投标单位为其缴纳的近1个月的社保证明复印件；缺失、不符或不提供者，对应项不得分）</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）项目配备检验专业技术人员，有1名得1分，最高得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分。（投标文件中提供食品检验员相关证书复印件、投标单位为其缴纳的近1个月的社保证明复印件；缺失、不符或不提供者，对应项不得分）</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投标人具有有效期内的质量管理体系认证、环境管理体系认证、职业健康安全管理体系认证、食品安全管理体系认证的，有一个得1分，最高得4分。</w:t>
      </w:r>
      <w:r>
        <w:rPr>
          <w:rFonts w:hint="eastAsia" w:ascii="宋体" w:hAnsi="宋体" w:eastAsia="宋体" w:cs="宋体"/>
          <w:b/>
          <w:bCs/>
          <w:color w:val="000000"/>
          <w:sz w:val="21"/>
          <w:szCs w:val="21"/>
          <w:highlight w:val="none"/>
        </w:rPr>
        <w:t xml:space="preserve">（投标文件中需提供有效证书复印件或扫描件及证书并加盖供应商公章，缺失、不符或不提供者，对应项不得分）。</w:t>
      </w:r>
      <w:r>
        <w:rPr>
          <w:rFonts w:hint="eastAsia" w:ascii="宋体" w:hAnsi="宋体" w:eastAsia="宋体" w:cs="宋体"/>
          <w:b/>
          <w:bCs/>
          <w:color w:val="000000"/>
          <w:sz w:val="21"/>
          <w:szCs w:val="21"/>
          <w:highlight w:val="none"/>
        </w:rPr>
      </w:r>
      <w:r/>
    </w:p>
    <w:p>
      <w:pPr>
        <w:pStyle w:val="796"/>
        <w:ind w:firstLine="420"/>
        <w:jc w:val="both"/>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投标人由保险公司承保，投保食品安全责任险，单次事故赔偿限额≥500万的得4分，300万≤单次事故赔偿限额＜500万的得2分，300万以下的得1分。</w:t>
      </w:r>
      <w:r>
        <w:rPr>
          <w:rFonts w:hint="eastAsia" w:ascii="宋体" w:hAnsi="宋体" w:eastAsia="宋体" w:cs="宋体"/>
          <w:b/>
          <w:bCs/>
          <w:color w:val="000000"/>
          <w:sz w:val="21"/>
          <w:szCs w:val="21"/>
          <w:highlight w:val="none"/>
        </w:rPr>
        <w:t xml:space="preserve">（投标文件中提供有效期内的保险单据扫描件加盖供应商公章，缺失、不符或不提供者，对应项不得分）</w:t>
      </w:r>
      <w:r>
        <w:rPr>
          <w:rFonts w:hint="eastAsia" w:ascii="宋体" w:hAnsi="宋体" w:eastAsia="宋体" w:cs="宋体"/>
          <w:b/>
          <w:bCs/>
          <w:color w:val="000000"/>
          <w:sz w:val="21"/>
          <w:szCs w:val="21"/>
          <w:highlight w:val="none"/>
        </w:rPr>
      </w:r>
      <w:r/>
    </w:p>
    <w:p>
      <w:pPr>
        <w:pStyle w:val="796"/>
        <w:ind w:firstLine="420"/>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类似业绩（3分）</w:t>
      </w:r>
      <w:r>
        <w:rPr>
          <w:rFonts w:hint="eastAsia" w:ascii="宋体" w:hAnsi="宋体" w:eastAsia="宋体" w:cs="宋体"/>
          <w:color w:val="000000"/>
          <w:sz w:val="21"/>
          <w:szCs w:val="21"/>
          <w:highlight w:val="none"/>
        </w:rPr>
      </w:r>
      <w:r/>
    </w:p>
    <w:p>
      <w:pPr>
        <w:pStyle w:val="796"/>
        <w:ind w:firstLine="420"/>
        <w:jc w:val="both"/>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投标单位202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月1日（以合同签订时间为准）以来承接过类似项目的，每提供一份有效合同得1分，最高得3分。</w:t>
      </w:r>
      <w:r>
        <w:rPr>
          <w:rFonts w:hint="eastAsia" w:ascii="宋体" w:hAnsi="宋体" w:eastAsia="宋体" w:cs="宋体"/>
          <w:b/>
          <w:bCs/>
          <w:color w:val="000000"/>
          <w:sz w:val="21"/>
          <w:szCs w:val="21"/>
          <w:highlight w:val="none"/>
        </w:rPr>
        <w:t xml:space="preserve">（投标文件中提供服务合同扫描件，且投标文件中内容清晰完整，需提供加盖公章的证明材料，缺失、不符或不提供者，对应项不得分）</w:t>
      </w:r>
      <w:r>
        <w:rPr>
          <w:rFonts w:hint="eastAsia" w:ascii="宋体" w:hAnsi="宋体" w:eastAsia="宋体" w:cs="宋体"/>
          <w:b/>
          <w:bCs/>
          <w:color w:val="000000"/>
          <w:sz w:val="21"/>
          <w:szCs w:val="21"/>
          <w:highlight w:val="none"/>
        </w:rPr>
      </w:r>
      <w:r/>
    </w:p>
    <w:p>
      <w:pPr>
        <w:pStyle w:val="796"/>
        <w:ind w:firstLine="200"/>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796"/>
        <w:ind w:firstLine="200"/>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w:t>
      </w:r>
      <w:r>
        <w:rPr>
          <w:rFonts w:hint="eastAsia" w:ascii="宋体" w:hAnsi="宋体" w:eastAsia="宋体" w:cs="宋体"/>
          <w:b/>
          <w:color w:val="000000"/>
          <w:sz w:val="21"/>
          <w:szCs w:val="21"/>
          <w:highlight w:val="none"/>
        </w:rPr>
      </w:r>
      <w:r/>
    </w:p>
    <w:p>
      <w:pPr>
        <w:pStyle w:val="796"/>
        <w:ind w:firstLine="20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投标总报价超过采购预算或单价</w:t>
      </w:r>
      <w:r>
        <w:rPr>
          <w:rFonts w:hint="eastAsia" w:ascii="宋体" w:hAnsi="宋体" w:eastAsia="宋体" w:cs="宋体"/>
          <w:color w:val="000000"/>
          <w:sz w:val="21"/>
          <w:szCs w:val="21"/>
          <w:highlight w:val="none"/>
          <w:lang w:eastAsia="zh-CN"/>
        </w:rPr>
        <w:t xml:space="preserve">超过</w:t>
      </w:r>
      <w:r>
        <w:rPr>
          <w:rFonts w:hint="eastAsia" w:ascii="宋体" w:hAnsi="宋体" w:eastAsia="宋体" w:cs="宋体"/>
          <w:color w:val="000000"/>
          <w:sz w:val="21"/>
          <w:szCs w:val="21"/>
          <w:highlight w:val="none"/>
        </w:rPr>
        <w:t xml:space="preserve">最高限价规定的将不进入综合评审程序，也不得标。</w:t>
      </w:r>
      <w:r>
        <w:rPr>
          <w:rFonts w:hint="eastAsia" w:ascii="宋体" w:hAnsi="宋体" w:eastAsia="宋体" w:cs="宋体"/>
          <w:color w:val="000000"/>
          <w:sz w:val="21"/>
          <w:szCs w:val="21"/>
          <w:highlight w:val="none"/>
        </w:rPr>
      </w:r>
      <w:r/>
    </w:p>
    <w:p>
      <w:pPr>
        <w:pStyle w:val="796"/>
        <w:ind w:firstLine="20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付款步骤、服务期限如有负偏离的不得中标。 </w:t>
      </w:r>
      <w:r>
        <w:rPr>
          <w:rFonts w:hint="eastAsia" w:ascii="宋体" w:hAnsi="宋体" w:eastAsia="宋体" w:cs="宋体"/>
          <w:color w:val="000000"/>
          <w:sz w:val="21"/>
          <w:szCs w:val="21"/>
          <w:highlight w:val="none"/>
        </w:rPr>
      </w:r>
      <w:r/>
    </w:p>
    <w:p>
      <w:pPr>
        <w:pStyle w:val="796"/>
        <w:ind w:firstLine="20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针对评分标准中评分的每一条，投标单位均应提供相关资料并作出相应说明供评委评判，不提供相关资料的视为不具备该项得分的条件。</w:t>
      </w:r>
      <w:r>
        <w:rPr>
          <w:rFonts w:hint="eastAsia" w:ascii="宋体" w:hAnsi="宋体" w:eastAsia="宋体" w:cs="宋体"/>
          <w:color w:val="000000"/>
          <w:sz w:val="21"/>
          <w:szCs w:val="21"/>
          <w:highlight w:val="none"/>
        </w:rPr>
      </w:r>
      <w:r/>
    </w:p>
    <w:p>
      <w:pPr>
        <w:pStyle w:val="796"/>
        <w:ind w:firstLine="200"/>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4.</w:t>
      </w:r>
      <w:r>
        <w:rPr>
          <w:rFonts w:hint="eastAsia" w:ascii="宋体" w:hAnsi="宋体" w:eastAsia="宋体" w:cs="宋体"/>
          <w:b/>
          <w:bCs/>
          <w:color w:val="000000"/>
          <w:sz w:val="21"/>
          <w:szCs w:val="21"/>
          <w:highlight w:val="none"/>
        </w:rPr>
        <w:t xml:space="preserve">投标文件中复印件可用扫描件代替，要求加盖公章的可用电子签章代替。</w:t>
      </w:r>
      <w:r>
        <w:rPr>
          <w:rFonts w:hint="eastAsia" w:ascii="宋体" w:hAnsi="宋体" w:eastAsia="宋体" w:cs="宋体"/>
          <w:b/>
          <w:bCs/>
          <w:color w:val="000000"/>
          <w:sz w:val="21"/>
          <w:szCs w:val="21"/>
          <w:highlight w:val="none"/>
        </w:rPr>
      </w:r>
      <w:r/>
    </w:p>
    <w:p>
      <w:pPr>
        <w:pStyle w:val="822"/>
        <w:ind w:firstLine="20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投标单位必须保证全部投标资料的真实性，采购单位有权在采购的任何阶段进行调查和核实，如有虚假或对采购文件所要求说明的情况故意隐瞒或虚报，视为不实质性响应采购文件，为无效投标。已中标的将取消中标资格，并按《中华人民共和国政府采购法》第七十七条“提供虚假材料谋取中标、成交”相关处理办法处理。</w:t>
      </w:r>
      <w:r>
        <w:rPr>
          <w:rFonts w:hint="eastAsia" w:ascii="宋体" w:hAnsi="宋体" w:eastAsia="宋体" w:cs="宋体"/>
          <w:color w:val="000000"/>
          <w:sz w:val="21"/>
          <w:szCs w:val="21"/>
          <w:highlight w:val="none"/>
          <w:lang w:val="zh-CN"/>
        </w:rPr>
      </w:r>
      <w:r/>
    </w:p>
    <w:p>
      <w:pPr>
        <w:pStyle w:val="1313"/>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14"/>
        <w:ind w:left="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6"/>
        <w:ind w:firstLine="527"/>
        <w:jc w:val="righ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（全文完）</w:t>
      </w:r>
      <w:r/>
    </w:p>
    <w:sectPr>
      <w:headerReference w:type="default" r:id="rId10"/>
      <w:headerReference w:type="first" r:id="rId11"/>
      <w:footerReference w:type="default" r:id="rId13"/>
      <w:footerReference w:type="first" r:id="rId14"/>
      <w:footnotePr/>
      <w:endnotePr/>
      <w:type w:val="nextPage"/>
      <w:pgSz w:w="11906" w:h="16838" w:orient="portrait"/>
      <w:pgMar w:top="1440" w:right="1700"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全真中明體">
    <w:panose1 w:val="020B0503020202020204"/>
  </w:font>
  <w:font w:name="楷体">
    <w:panose1 w:val="02010609060101010101"/>
  </w:font>
  <w:font w:name="Trebuchet MS">
    <w:panose1 w:val="020B060302020202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ind w:firstLine="361"/>
      <w:tabs>
        <w:tab w:val="center" w:pos="4153" w:leader="none"/>
        <w:tab w:val="right" w:pos="8306" w:leader="none"/>
      </w:tabs>
      <w:rPr>
        <w:rStyle w:val="899"/>
      </w:rPr>
      <w:framePr w:wrap="around" w:vAnchor="text" w:hAnchor="margin" w:xAlign="center" w:y="1"/>
    </w:pPr>
    <w:r>
      <w:rPr>
        <w:rStyle w:val="899"/>
      </w:rPr>
      <w:fldChar w:fldCharType="begin"/>
    </w:r>
    <w:r>
      <w:rPr>
        <w:rStyle w:val="899"/>
      </w:rPr>
      <w:instrText xml:space="preserve"> PAGE </w:instrText>
    </w:r>
    <w:r>
      <w:rPr>
        <w:rStyle w:val="899"/>
      </w:rPr>
      <w:fldChar w:fldCharType="separate"/>
    </w:r>
    <w:r>
      <w:rPr>
        <w:rStyle w:val="899"/>
      </w:rPr>
      <w:t xml:space="preserve">0</w:t>
    </w:r>
    <w:r>
      <w:rPr>
        <w:rStyle w:val="899"/>
      </w:rPr>
      <w:fldChar w:fldCharType="end"/>
    </w:r>
    <w:r>
      <w:rPr>
        <w:rStyle w:val="899"/>
      </w:rPr>
    </w:r>
    <w:r/>
  </w:p>
  <w:p>
    <w:pPr>
      <w:pStyle w:val="859"/>
      <w:ind w:firstLine="361"/>
      <w:tabs>
        <w:tab w:val="center" w:pos="4153" w:leader="none"/>
        <w:tab w:val="right" w:pos="8306" w:leader="none"/>
      </w:tabs>
    </w:pPr>
    <w:r/>
    <w:r/>
  </w:p>
  <w:p>
    <w:pPr>
      <w:pStyle w:val="796"/>
    </w:pPr>
    <w:r/>
    <w:r/>
  </w:p>
  <w:p>
    <w:pPr>
      <w:pStyle w:val="796"/>
    </w:pPr>
    <w:r/>
    <w:r/>
  </w:p>
  <w:p>
    <w:pPr>
      <w:pStyle w:val="796"/>
    </w:pPr>
    <w:r/>
    <w:r/>
  </w:p>
  <w:p>
    <w:pPr>
      <w:pStyle w:val="7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ind w:firstLine="361"/>
      <w:jc w:val="center"/>
      <w:tabs>
        <w:tab w:val="center" w:pos="4153" w:leader="none"/>
        <w:tab w:val="right" w:pos="8306" w:leader="none"/>
      </w:tabs>
    </w:pPr>
    <w:r>
      <w:rPr>
        <w:rFonts w:hint="eastAsia"/>
        <w:szCs w:val="18"/>
      </w:rPr>
      <w:t xml:space="preserve">第</w:t>
    </w:r>
    <w:r>
      <w:rPr>
        <w:szCs w:val="18"/>
      </w:rPr>
      <w:fldChar w:fldCharType="begin"/>
    </w:r>
    <w:r>
      <w:rPr>
        <w:szCs w:val="18"/>
      </w:rPr>
      <w:instrText xml:space="preserve">PAGE   \* MERGEFORMAT</w:instrText>
    </w:r>
    <w:r>
      <w:rPr>
        <w:szCs w:val="18"/>
      </w:rPr>
      <w:fldChar w:fldCharType="separate"/>
    </w:r>
    <w:r>
      <w:rPr>
        <w:szCs w:val="18"/>
        <w:lang w:val="zh-CN"/>
      </w:rPr>
      <w:t xml:space="preserve">34</w:t>
    </w:r>
    <w:r>
      <w:rPr>
        <w:szCs w:val="18"/>
      </w:rPr>
      <w:fldChar w:fldCharType="end"/>
    </w:r>
    <w:r>
      <w:rPr>
        <w:rFonts w:hint="eastAsia"/>
        <w:szCs w:val="18"/>
      </w:rPr>
      <w:t xml:space="preserve">页 共</w:t>
    </w:r>
    <w:r>
      <w:rPr>
        <w:szCs w:val="18"/>
      </w:rPr>
      <w:t xml:space="preserve">8</w:t>
    </w:r>
    <w:r>
      <w:rPr>
        <w:rFonts w:hint="eastAsia"/>
        <w:szCs w:val="18"/>
      </w:rPr>
      <w:t xml:space="preserve">2页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ind w:firstLine="36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ind w:firstLine="361"/>
      <w:jc w:val="right"/>
      <w:rPr>
        <w:sz w:val="18"/>
      </w:rPr>
    </w:pPr>
    <w:r>
      <w:rPr>
        <w:rFonts w:hint="eastAsia"/>
        <w:sz w:val="18"/>
      </w:rPr>
      <w:t xml:space="preserve">                 </w:t>
    </w:r>
    <w:r>
      <w:rPr>
        <w:sz w:val="18"/>
      </w:rPr>
      <w:t xml:space="preserve">  </w:t>
    </w:r>
    <w:r>
      <w:rPr>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both"/>
      <w:tabs>
        <w:tab w:val="center" w:pos="4153" w:leader="none"/>
        <w:tab w:val="right" w:pos="8306" w:leader="none"/>
      </w:tabs>
      <w:rPr>
        <w:rFonts w:ascii="宋体" w:hAnsi="宋体" w:eastAsia="宋体"/>
        <w:u w:val="single"/>
      </w:rPr>
    </w:pPr>
    <w:r>
      <w:rPr>
        <w:rFonts w:hint="eastAsia" w:ascii="宋体" w:hAnsi="宋体" w:eastAsia="宋体"/>
        <w:u w:val="single"/>
        <w:lang w:eastAsia="zh-CN"/>
      </w:rPr>
      <w:t xml:space="preserve">苏州市东易工程招投标咨询有限公司</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cs="Times New Roman"/>
        <w:u w:val="single"/>
        <w:lang w:eastAsia="zh-CN"/>
      </w:rPr>
      <w:t xml:space="preserve">  </w:t>
    </w:r>
    <w:r>
      <w:rPr>
        <w:rFonts w:hint="eastAsia" w:ascii="宋体" w:hAnsi="宋体" w:eastAsia="宋体" w:cs="Times New Roman"/>
        <w:u w:val="single"/>
        <w:lang w:val="en-US" w:eastAsia="zh-CN"/>
      </w:rPr>
      <w:t xml:space="preserve">                    </w:t>
    </w:r>
    <w:r>
      <w:rPr>
        <w:rFonts w:hint="eastAsia" w:ascii="宋体" w:hAnsi="宋体" w:eastAsia="宋体" w:cs="Times New Roman"/>
        <w:u w:val="single"/>
        <w:lang w:eastAsia="zh-CN"/>
      </w:rPr>
      <w:t xml:space="preserve">  JSZC-320509-SZDY-G2026-0002  </w:t>
    </w:r>
    <w:r>
      <w:rPr>
        <w:rFonts w:ascii="宋体" w:hAnsi="宋体" w:eastAsia="宋体"/>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ind w:firstLine="36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627"/>
      <w:isLgl w:val="false"/>
      <w:suff w:val="tab"/>
      <w:lvlText w:val="%1）"/>
      <w:lvlJc w:val="left"/>
      <w:pPr>
        <w:pStyle w:val="796"/>
        <w:ind w:left="360" w:hanging="360"/>
      </w:pPr>
    </w:lvl>
    <w:lvl w:ilvl="1">
      <w:start w:val="1"/>
      <w:numFmt w:val="lowerLetter"/>
      <w:isLgl w:val="false"/>
      <w:suff w:val="tab"/>
      <w:lvlText w:val="%2)"/>
      <w:lvlJc w:val="left"/>
      <w:pPr>
        <w:pStyle w:val="796"/>
        <w:ind w:left="840" w:hanging="420"/>
      </w:pPr>
    </w:lvl>
    <w:lvl w:ilvl="2">
      <w:start w:val="1"/>
      <w:numFmt w:val="lowerRoman"/>
      <w:isLgl w:val="false"/>
      <w:suff w:val="tab"/>
      <w:lvlText w:val="%3."/>
      <w:lvlJc w:val="right"/>
      <w:pPr>
        <w:pStyle w:val="796"/>
        <w:ind w:left="1260" w:hanging="420"/>
      </w:pPr>
    </w:lvl>
    <w:lvl w:ilvl="3">
      <w:start w:val="1"/>
      <w:numFmt w:val="decimal"/>
      <w:isLgl w:val="false"/>
      <w:suff w:val="tab"/>
      <w:lvlText w:val="%4."/>
      <w:lvlJc w:val="left"/>
      <w:pPr>
        <w:pStyle w:val="796"/>
        <w:ind w:left="1680" w:hanging="420"/>
      </w:pPr>
    </w:lvl>
    <w:lvl w:ilvl="4">
      <w:start w:val="1"/>
      <w:numFmt w:val="lowerLetter"/>
      <w:isLgl w:val="false"/>
      <w:suff w:val="tab"/>
      <w:lvlText w:val="%5)"/>
      <w:lvlJc w:val="left"/>
      <w:pPr>
        <w:pStyle w:val="796"/>
        <w:ind w:left="2100" w:hanging="420"/>
      </w:pPr>
    </w:lvl>
    <w:lvl w:ilvl="5">
      <w:start w:val="1"/>
      <w:numFmt w:val="lowerRoman"/>
      <w:isLgl w:val="false"/>
      <w:suff w:val="tab"/>
      <w:lvlText w:val="%6."/>
      <w:lvlJc w:val="right"/>
      <w:pPr>
        <w:pStyle w:val="796"/>
        <w:ind w:left="2520" w:hanging="420"/>
      </w:pPr>
    </w:lvl>
    <w:lvl w:ilvl="6">
      <w:start w:val="1"/>
      <w:numFmt w:val="decimal"/>
      <w:isLgl w:val="false"/>
      <w:suff w:val="tab"/>
      <w:lvlText w:val="%7."/>
      <w:lvlJc w:val="left"/>
      <w:pPr>
        <w:pStyle w:val="796"/>
        <w:ind w:left="2940" w:hanging="420"/>
      </w:pPr>
    </w:lvl>
    <w:lvl w:ilvl="7">
      <w:start w:val="1"/>
      <w:numFmt w:val="lowerLetter"/>
      <w:isLgl w:val="false"/>
      <w:suff w:val="tab"/>
      <w:lvlText w:val="%8)"/>
      <w:lvlJc w:val="left"/>
      <w:pPr>
        <w:pStyle w:val="796"/>
        <w:ind w:left="3360" w:hanging="420"/>
      </w:pPr>
    </w:lvl>
    <w:lvl w:ilvl="8">
      <w:start w:val="1"/>
      <w:numFmt w:val="lowerRoman"/>
      <w:isLgl w:val="false"/>
      <w:suff w:val="tab"/>
      <w:lvlText w:val="%9."/>
      <w:lvlJc w:val="right"/>
      <w:pPr>
        <w:pStyle w:val="796"/>
        <w:ind w:left="3780" w:hanging="420"/>
      </w:pPr>
    </w:lvl>
  </w:abstractNum>
  <w:abstractNum w:abstractNumId="1">
    <w:multiLevelType w:val="hybridMultilevel"/>
    <w:lvl w:ilvl="0">
      <w:start w:val="1"/>
      <w:numFmt w:val="decimal"/>
      <w:isLgl w:val="false"/>
      <w:suff w:val="nothing"/>
      <w:lvlText w:val="（%1）"/>
      <w:lvlJc w:val="left"/>
      <w:pPr>
        <w:pStyle w:val="796"/>
      </w:pPr>
    </w:lvl>
    <w:lvl w:ilvl="1">
      <w:start w:val="1"/>
      <w:numFmt w:val="bullet"/>
      <w:isLgl w:val="false"/>
      <w:suff w:val="tab"/>
      <w:lvlText w:val="o"/>
      <w:lvlJc w:val="left"/>
      <w:pPr>
        <w:pStyle w:val="796"/>
        <w:ind w:left="1440" w:hanging="360"/>
      </w:pPr>
      <w:rPr>
        <w:rFonts w:ascii="Courier New" w:hAnsi="Courier New" w:eastAsia="Courier New" w:cs="Courier New"/>
      </w:rPr>
    </w:lvl>
    <w:lvl w:ilvl="2">
      <w:start w:val="1"/>
      <w:numFmt w:val="bullet"/>
      <w:pStyle w:val="1455"/>
      <w:isLgl w:val="false"/>
      <w:suff w:val="tab"/>
      <w:lvlText w:val="§"/>
      <w:lvlJc w:val="left"/>
      <w:pPr>
        <w:pStyle w:val="796"/>
        <w:ind w:left="2160" w:hanging="360"/>
      </w:pPr>
      <w:rPr>
        <w:rFonts w:ascii="Wingdings" w:hAnsi="Wingdings" w:eastAsia="Wingdings" w:cs="Wingdings"/>
      </w:rPr>
    </w:lvl>
    <w:lvl w:ilvl="3">
      <w:start w:val="1"/>
      <w:numFmt w:val="bullet"/>
      <w:isLgl w:val="false"/>
      <w:suff w:val="tab"/>
      <w:lvlText w:val="·"/>
      <w:lvlJc w:val="left"/>
      <w:pPr>
        <w:pStyle w:val="796"/>
        <w:ind w:left="2880" w:hanging="360"/>
      </w:pPr>
      <w:rPr>
        <w:rFonts w:ascii="Symbol" w:hAnsi="Symbol" w:eastAsia="Symbol" w:cs="Symbol"/>
      </w:rPr>
    </w:lvl>
    <w:lvl w:ilvl="4">
      <w:start w:val="1"/>
      <w:numFmt w:val="bullet"/>
      <w:isLgl w:val="false"/>
      <w:suff w:val="tab"/>
      <w:lvlText w:val="o"/>
      <w:lvlJc w:val="left"/>
      <w:pPr>
        <w:pStyle w:val="796"/>
        <w:ind w:left="3600" w:hanging="360"/>
      </w:pPr>
      <w:rPr>
        <w:rFonts w:ascii="Courier New" w:hAnsi="Courier New" w:eastAsia="Courier New" w:cs="Courier New"/>
      </w:rPr>
    </w:lvl>
    <w:lvl w:ilvl="5">
      <w:start w:val="1"/>
      <w:numFmt w:val="bullet"/>
      <w:isLgl w:val="false"/>
      <w:suff w:val="tab"/>
      <w:lvlText w:val="§"/>
      <w:lvlJc w:val="left"/>
      <w:pPr>
        <w:pStyle w:val="796"/>
        <w:ind w:left="4320" w:hanging="360"/>
      </w:pPr>
      <w:rPr>
        <w:rFonts w:ascii="Wingdings" w:hAnsi="Wingdings" w:eastAsia="Wingdings" w:cs="Wingdings"/>
      </w:rPr>
    </w:lvl>
    <w:lvl w:ilvl="6">
      <w:start w:val="1"/>
      <w:numFmt w:val="bullet"/>
      <w:isLgl w:val="false"/>
      <w:suff w:val="tab"/>
      <w:lvlText w:val="·"/>
      <w:lvlJc w:val="left"/>
      <w:pPr>
        <w:pStyle w:val="796"/>
        <w:ind w:left="5040" w:hanging="360"/>
      </w:pPr>
      <w:rPr>
        <w:rFonts w:ascii="Symbol" w:hAnsi="Symbol" w:eastAsia="Symbol" w:cs="Symbol"/>
      </w:rPr>
    </w:lvl>
    <w:lvl w:ilvl="7">
      <w:start w:val="1"/>
      <w:numFmt w:val="bullet"/>
      <w:isLgl w:val="false"/>
      <w:suff w:val="tab"/>
      <w:lvlText w:val="o"/>
      <w:lvlJc w:val="left"/>
      <w:pPr>
        <w:pStyle w:val="796"/>
        <w:ind w:left="5760" w:hanging="360"/>
      </w:pPr>
      <w:rPr>
        <w:rFonts w:ascii="Courier New" w:hAnsi="Courier New" w:eastAsia="Courier New" w:cs="Courier New"/>
      </w:rPr>
    </w:lvl>
    <w:lvl w:ilvl="8">
      <w:start w:val="1"/>
      <w:numFmt w:val="bullet"/>
      <w:isLgl w:val="false"/>
      <w:suff w:val="tab"/>
      <w:lvlText w:val="§"/>
      <w:lvlJc w:val="left"/>
      <w:pPr>
        <w:pStyle w:val="796"/>
        <w:ind w:left="6480" w:hanging="360"/>
      </w:pPr>
      <w:rPr>
        <w:rFonts w:ascii="Wingdings" w:hAnsi="Wingdings" w:eastAsia="Wingdings" w:cs="Wingdings"/>
      </w:rPr>
    </w:lvl>
  </w:abstractNum>
  <w:abstractNum w:abstractNumId="2">
    <w:multiLevelType w:val="hybridMultilevel"/>
    <w:lvl w:ilvl="0">
      <w:start w:val="1"/>
      <w:numFmt w:val="decimal"/>
      <w:pStyle w:val="1586"/>
      <w:isLgl w:val="false"/>
      <w:suff w:val="nothing"/>
      <w:lvlText w:val="%1、"/>
      <w:lvlJc w:val="left"/>
      <w:pPr>
        <w:pStyle w:val="796"/>
      </w:pPr>
    </w:lvl>
    <w:lvl w:ilvl="1">
      <w:start w:val="1"/>
      <w:numFmt w:val="bullet"/>
      <w:isLgl w:val="false"/>
      <w:suff w:val="tab"/>
      <w:lvlText w:val="o"/>
      <w:lvlJc w:val="left"/>
      <w:pPr>
        <w:pStyle w:val="796"/>
        <w:ind w:left="1440" w:hanging="360"/>
      </w:pPr>
      <w:rPr>
        <w:rFonts w:ascii="Courier New" w:hAnsi="Courier New" w:eastAsia="Courier New" w:cs="Courier New"/>
      </w:rPr>
    </w:lvl>
    <w:lvl w:ilvl="2">
      <w:start w:val="1"/>
      <w:numFmt w:val="bullet"/>
      <w:isLgl w:val="false"/>
      <w:suff w:val="tab"/>
      <w:lvlText w:val="§"/>
      <w:lvlJc w:val="left"/>
      <w:pPr>
        <w:pStyle w:val="796"/>
        <w:ind w:left="2160" w:hanging="360"/>
      </w:pPr>
      <w:rPr>
        <w:rFonts w:ascii="Wingdings" w:hAnsi="Wingdings" w:eastAsia="Wingdings" w:cs="Wingdings"/>
      </w:rPr>
    </w:lvl>
    <w:lvl w:ilvl="3">
      <w:start w:val="1"/>
      <w:numFmt w:val="bullet"/>
      <w:isLgl w:val="false"/>
      <w:suff w:val="tab"/>
      <w:lvlText w:val="·"/>
      <w:lvlJc w:val="left"/>
      <w:pPr>
        <w:pStyle w:val="796"/>
        <w:ind w:left="2880" w:hanging="360"/>
      </w:pPr>
      <w:rPr>
        <w:rFonts w:ascii="Symbol" w:hAnsi="Symbol" w:eastAsia="Symbol" w:cs="Symbol"/>
      </w:rPr>
    </w:lvl>
    <w:lvl w:ilvl="4">
      <w:start w:val="1"/>
      <w:numFmt w:val="bullet"/>
      <w:isLgl w:val="false"/>
      <w:suff w:val="tab"/>
      <w:lvlText w:val="o"/>
      <w:lvlJc w:val="left"/>
      <w:pPr>
        <w:pStyle w:val="796"/>
        <w:ind w:left="3600" w:hanging="360"/>
      </w:pPr>
      <w:rPr>
        <w:rFonts w:ascii="Courier New" w:hAnsi="Courier New" w:eastAsia="Courier New" w:cs="Courier New"/>
      </w:rPr>
    </w:lvl>
    <w:lvl w:ilvl="5">
      <w:start w:val="1"/>
      <w:numFmt w:val="bullet"/>
      <w:isLgl w:val="false"/>
      <w:suff w:val="tab"/>
      <w:lvlText w:val="§"/>
      <w:lvlJc w:val="left"/>
      <w:pPr>
        <w:pStyle w:val="796"/>
        <w:ind w:left="4320" w:hanging="360"/>
      </w:pPr>
      <w:rPr>
        <w:rFonts w:ascii="Wingdings" w:hAnsi="Wingdings" w:eastAsia="Wingdings" w:cs="Wingdings"/>
      </w:rPr>
    </w:lvl>
    <w:lvl w:ilvl="6">
      <w:start w:val="1"/>
      <w:numFmt w:val="bullet"/>
      <w:isLgl w:val="false"/>
      <w:suff w:val="tab"/>
      <w:lvlText w:val="·"/>
      <w:lvlJc w:val="left"/>
      <w:pPr>
        <w:pStyle w:val="796"/>
        <w:ind w:left="5040" w:hanging="360"/>
      </w:pPr>
      <w:rPr>
        <w:rFonts w:ascii="Symbol" w:hAnsi="Symbol" w:eastAsia="Symbol" w:cs="Symbol"/>
      </w:rPr>
    </w:lvl>
    <w:lvl w:ilvl="7">
      <w:start w:val="1"/>
      <w:numFmt w:val="bullet"/>
      <w:isLgl w:val="false"/>
      <w:suff w:val="tab"/>
      <w:lvlText w:val="o"/>
      <w:lvlJc w:val="left"/>
      <w:pPr>
        <w:pStyle w:val="796"/>
        <w:ind w:left="5760" w:hanging="360"/>
      </w:pPr>
      <w:rPr>
        <w:rFonts w:ascii="Courier New" w:hAnsi="Courier New" w:eastAsia="Courier New" w:cs="Courier New"/>
      </w:rPr>
    </w:lvl>
    <w:lvl w:ilvl="8">
      <w:start w:val="1"/>
      <w:numFmt w:val="bullet"/>
      <w:isLgl w:val="false"/>
      <w:suff w:val="tab"/>
      <w:lvlText w:val="§"/>
      <w:lvlJc w:val="left"/>
      <w:pPr>
        <w:pStyle w:val="796"/>
        <w:ind w:left="6480" w:hanging="360"/>
      </w:pPr>
      <w:rPr>
        <w:rFonts w:ascii="Wingdings" w:hAnsi="Wingdings" w:eastAsia="Wingdings" w:cs="Wingdings"/>
      </w:rPr>
    </w:lvl>
  </w:abstractNum>
  <w:abstractNum w:abstractNumId="3">
    <w:multiLevelType w:val="hybridMultilevel"/>
    <w:lvl w:ilvl="0">
      <w:start w:val="3"/>
      <w:numFmt w:val="decimal"/>
      <w:isLgl w:val="false"/>
      <w:suff w:val="nothing"/>
      <w:lvlText w:val="%1、"/>
      <w:lvlJc w:val="left"/>
      <w:pPr>
        <w:pStyle w:val="79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9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2"/>
      <w:numFmt w:val="decimal"/>
      <w:pStyle w:val="871"/>
      <w:isLgl w:val="false"/>
      <w:suff w:val="tab"/>
      <w:lvlText w:val=""/>
      <w:lvlJc w:val="left"/>
      <w:pPr>
        <w:pStyle w:val="796"/>
        <w:ind w:left="360" w:hanging="360"/>
        <w:tabs>
          <w:tab w:val="num" w:pos="360" w:leader="none"/>
        </w:tabs>
      </w:pPr>
    </w:lvl>
    <w:lvl w:ilvl="1">
      <w:start w:val="1"/>
      <w:numFmt w:val="decimal"/>
      <w:pStyle w:val="1115"/>
      <w:isLgl w:val="false"/>
      <w:suff w:val="tab"/>
      <w:lvlText w:val="%1.%2"/>
      <w:lvlJc w:val="left"/>
      <w:pPr>
        <w:pStyle w:val="796"/>
        <w:ind w:left="1012" w:hanging="750"/>
        <w:tabs>
          <w:tab w:val="num" w:pos="1012" w:leader="none"/>
        </w:tabs>
      </w:pPr>
    </w:lvl>
    <w:lvl w:ilvl="2">
      <w:start w:val="1"/>
      <w:numFmt w:val="decimal"/>
      <w:pStyle w:val="1552"/>
      <w:isLgl w:val="false"/>
      <w:suff w:val="tab"/>
      <w:lvlText w:val="%1.%2.%3"/>
      <w:lvlJc w:val="left"/>
      <w:pPr>
        <w:pStyle w:val="796"/>
        <w:ind w:left="1274" w:hanging="750"/>
        <w:tabs>
          <w:tab w:val="num" w:pos="1274" w:leader="none"/>
        </w:tabs>
      </w:pPr>
    </w:lvl>
    <w:lvl w:ilvl="3">
      <w:start w:val="1"/>
      <w:numFmt w:val="decimal"/>
      <w:pStyle w:val="1556"/>
      <w:isLgl w:val="false"/>
      <w:suff w:val="tab"/>
      <w:lvlText w:val="%1.%2.%3.%4"/>
      <w:lvlJc w:val="left"/>
      <w:pPr>
        <w:pStyle w:val="796"/>
        <w:ind w:left="1536" w:hanging="750"/>
        <w:tabs>
          <w:tab w:val="num" w:pos="1536" w:leader="none"/>
        </w:tabs>
      </w:pPr>
    </w:lvl>
    <w:lvl w:ilvl="4">
      <w:start w:val="1"/>
      <w:numFmt w:val="decimal"/>
      <w:pStyle w:val="1618"/>
      <w:isLgl w:val="false"/>
      <w:suff w:val="tab"/>
      <w:lvlText w:val="%1.%2.%3.%4.%5"/>
      <w:lvlJc w:val="left"/>
      <w:pPr>
        <w:pStyle w:val="796"/>
        <w:ind w:left="1798" w:hanging="750"/>
        <w:tabs>
          <w:tab w:val="num" w:pos="1798" w:leader="none"/>
        </w:tabs>
      </w:pPr>
    </w:lvl>
    <w:lvl w:ilvl="5">
      <w:start w:val="1"/>
      <w:numFmt w:val="decimal"/>
      <w:isLgl w:val="false"/>
      <w:suff w:val="tab"/>
      <w:lvlText w:val="%1.%2.%3.%4.%5.%6"/>
      <w:lvlJc w:val="left"/>
      <w:pPr>
        <w:pStyle w:val="796"/>
        <w:ind w:left="2060" w:hanging="750"/>
        <w:tabs>
          <w:tab w:val="num" w:pos="2060" w:leader="none"/>
        </w:tabs>
      </w:pPr>
    </w:lvl>
    <w:lvl w:ilvl="6">
      <w:start w:val="1"/>
      <w:numFmt w:val="decimal"/>
      <w:isLgl w:val="false"/>
      <w:suff w:val="tab"/>
      <w:lvlText w:val="%1.%2.%3.%4.%5.%6.%7"/>
      <w:lvlJc w:val="left"/>
      <w:pPr>
        <w:pStyle w:val="796"/>
        <w:ind w:left="2322" w:hanging="750"/>
        <w:tabs>
          <w:tab w:val="num" w:pos="2322" w:leader="none"/>
        </w:tabs>
      </w:pPr>
    </w:lvl>
    <w:lvl w:ilvl="7">
      <w:start w:val="1"/>
      <w:numFmt w:val="decimal"/>
      <w:isLgl w:val="false"/>
      <w:suff w:val="tab"/>
      <w:lvlText w:val="%1.%2.%3.%4.%5.%6.%7.%8"/>
      <w:lvlJc w:val="left"/>
      <w:pPr>
        <w:pStyle w:val="796"/>
        <w:ind w:left="2584" w:hanging="750"/>
        <w:tabs>
          <w:tab w:val="num" w:pos="2584" w:leader="none"/>
        </w:tabs>
      </w:pPr>
    </w:lvl>
    <w:lvl w:ilvl="8">
      <w:start w:val="1"/>
      <w:numFmt w:val="decimal"/>
      <w:isLgl w:val="false"/>
      <w:suff w:val="tab"/>
      <w:lvlText w:val="%1.%2.%3.%4.%5.%6.%7.%8.%9"/>
      <w:lvlJc w:val="left"/>
      <w:pPr>
        <w:pStyle w:val="796"/>
        <w:ind w:left="2846" w:hanging="750"/>
        <w:tabs>
          <w:tab w:val="num" w:pos="2846" w:leader="none"/>
        </w:tabs>
      </w:pPr>
    </w:lvl>
  </w:abstractNum>
  <w:abstractNum w:abstractNumId="6">
    <w:multiLevelType w:val="hybridMultilevel"/>
    <w:lvl w:ilvl="0">
      <w:start w:val="1"/>
      <w:numFmt w:val="chineseCountingThousand"/>
      <w:pStyle w:val="2107"/>
      <w:isLgl w:val="false"/>
      <w:suff w:val="tab"/>
      <w:lvlText w:val="%1、"/>
      <w:lvlJc w:val="left"/>
      <w:pPr>
        <w:pStyle w:val="796"/>
        <w:ind w:left="0" w:firstLine="0"/>
      </w:pPr>
      <w:rPr>
        <w:rFonts w:hint="eastAsia"/>
      </w:rPr>
    </w:lvl>
    <w:lvl w:ilvl="1">
      <w:start w:val="1"/>
      <w:numFmt w:val="chineseCountingThousand"/>
      <w:isLgl w:val="false"/>
      <w:suff w:val="tab"/>
      <w:lvlText w:val="(%2)"/>
      <w:lvlJc w:val="left"/>
      <w:pPr>
        <w:pStyle w:val="796"/>
        <w:ind w:left="0" w:firstLine="0"/>
      </w:pPr>
    </w:lvl>
    <w:lvl w:ilvl="2">
      <w:start w:val="1"/>
      <w:numFmt w:val="decimal"/>
      <w:isLgl w:val="false"/>
      <w:suff w:val="tab"/>
      <w:lvlText w:val="%3."/>
      <w:lvlJc w:val="left"/>
      <w:pPr>
        <w:pStyle w:val="796"/>
        <w:ind w:left="0" w:firstLine="0"/>
      </w:pPr>
      <w:rPr>
        <w:rFonts w:hint="eastAsia"/>
        <w:b w:val="0"/>
        <w:color w:val="000000"/>
      </w:rPr>
    </w:lvl>
    <w:lvl w:ilvl="3">
      <w:start w:val="1"/>
      <w:numFmt w:val="decimal"/>
      <w:isLgl w:val="false"/>
      <w:suff w:val="tab"/>
      <w:lvlText w:val="(%4)"/>
      <w:lvlJc w:val="left"/>
      <w:pPr>
        <w:pStyle w:val="796"/>
        <w:ind w:left="0" w:firstLine="0"/>
      </w:pPr>
    </w:lvl>
    <w:lvl w:ilvl="4">
      <w:start w:val="1"/>
      <w:numFmt w:val="decimal"/>
      <w:isLgl w:val="false"/>
      <w:suff w:val="tab"/>
      <w:lvlText w:val="%1.%2.%3.%4.%5"/>
      <w:lvlJc w:val="left"/>
      <w:pPr>
        <w:pStyle w:val="796"/>
        <w:ind w:left="0" w:firstLine="0"/>
      </w:pPr>
    </w:lvl>
    <w:lvl w:ilvl="5">
      <w:start w:val="2"/>
      <w:numFmt w:val="upperLetter"/>
      <w:isLgl w:val="false"/>
      <w:suff w:val="tab"/>
      <w:lvlText w:val="%6、"/>
      <w:lvlJc w:val="left"/>
      <w:pPr>
        <w:pStyle w:val="796"/>
        <w:ind w:left="0" w:firstLine="0"/>
      </w:pPr>
    </w:lvl>
    <w:lvl w:ilvl="6">
      <w:start w:val="1"/>
      <w:numFmt w:val="upperLetter"/>
      <w:isLgl w:val="false"/>
      <w:suff w:val="tab"/>
      <w:lvlText w:val="%7）"/>
      <w:lvlJc w:val="left"/>
      <w:pPr>
        <w:pStyle w:val="796"/>
        <w:ind w:left="0" w:firstLine="0"/>
      </w:pPr>
    </w:lvl>
    <w:lvl w:ilvl="7">
      <w:start w:val="1"/>
      <w:numFmt w:val="decimal"/>
      <w:isLgl w:val="false"/>
      <w:suff w:val="tab"/>
      <w:lvlText w:val="%1.%2.%3.%4.%5.%6.%7.%8"/>
      <w:lvlJc w:val="left"/>
      <w:pPr>
        <w:pStyle w:val="796"/>
        <w:ind w:left="0" w:firstLine="0"/>
      </w:pPr>
    </w:lvl>
    <w:lvl w:ilvl="8">
      <w:start w:val="1"/>
      <w:numFmt w:val="decimal"/>
      <w:isLgl w:val="false"/>
      <w:suff w:val="tab"/>
      <w:lvlText w:val="%1.%2.%3.%4.%5.%6.%7.%8.%9"/>
      <w:lvlJc w:val="left"/>
      <w:pPr>
        <w:pStyle w:val="796"/>
        <w:ind w:left="0" w:firstLine="0"/>
      </w:pPr>
    </w:lvl>
  </w:abstractNum>
  <w:abstractNum w:abstractNumId="7">
    <w:multiLevelType w:val="hybridMultilevel"/>
    <w:lvl w:ilvl="0">
      <w:start w:val="1"/>
      <w:numFmt w:val="chineseCountingThousand"/>
      <w:pStyle w:val="1878"/>
      <w:isLgl w:val="false"/>
      <w:suff w:val="tab"/>
      <w:lvlText w:val="第%1部分"/>
      <w:lvlJc w:val="left"/>
      <w:pPr>
        <w:pStyle w:val="796"/>
        <w:ind w:left="1844" w:hanging="425"/>
        <w:tabs>
          <w:tab w:val="num" w:pos="3219" w:leader="none"/>
        </w:tabs>
      </w:pPr>
      <w:rPr>
        <w:rFonts w:hint="eastAsia"/>
      </w:rPr>
    </w:lvl>
    <w:lvl w:ilvl="1">
      <w:start w:val="1"/>
      <w:numFmt w:val="decimal"/>
      <w:isLgl w:val="false"/>
      <w:suff w:val="tab"/>
      <w:lvlText w:val="%1.%2"/>
      <w:lvlJc w:val="left"/>
      <w:pPr>
        <w:pStyle w:val="796"/>
        <w:ind w:left="1986" w:hanging="567"/>
        <w:tabs>
          <w:tab w:val="num" w:pos="1986" w:leader="none"/>
        </w:tabs>
      </w:pPr>
      <w:rPr>
        <w:rFonts w:hint="eastAsia"/>
      </w:rPr>
    </w:lvl>
    <w:lvl w:ilvl="2">
      <w:start w:val="1"/>
      <w:numFmt w:val="decimal"/>
      <w:isLgl w:val="false"/>
      <w:suff w:val="tab"/>
      <w:lvlText w:val="%1.%2.%3"/>
      <w:lvlJc w:val="left"/>
      <w:pPr>
        <w:pStyle w:val="796"/>
        <w:ind w:left="1759" w:hanging="340"/>
        <w:tabs>
          <w:tab w:val="num" w:pos="2499" w:leader="none"/>
        </w:tabs>
      </w:pPr>
      <w:rPr>
        <w:rFonts w:hint="eastAsia"/>
      </w:rPr>
    </w:lvl>
    <w:lvl w:ilvl="3">
      <w:start w:val="1"/>
      <w:numFmt w:val="decimal"/>
      <w:isLgl w:val="false"/>
      <w:suff w:val="tab"/>
      <w:lvlText w:val="%1.%2.%3.%4"/>
      <w:lvlJc w:val="left"/>
      <w:pPr>
        <w:pStyle w:val="796"/>
        <w:ind w:left="2270" w:hanging="851"/>
        <w:tabs>
          <w:tab w:val="num" w:pos="2270" w:leader="none"/>
        </w:tabs>
      </w:pPr>
      <w:rPr>
        <w:rFonts w:hint="eastAsia"/>
      </w:rPr>
    </w:lvl>
    <w:lvl w:ilvl="4">
      <w:start w:val="1"/>
      <w:numFmt w:val="decimal"/>
      <w:isLgl w:val="false"/>
      <w:suff w:val="tab"/>
      <w:lvlText w:val="%1.%2.%3.%4.%5"/>
      <w:lvlJc w:val="left"/>
      <w:pPr>
        <w:pStyle w:val="796"/>
        <w:ind w:left="2411" w:hanging="992"/>
        <w:tabs>
          <w:tab w:val="num" w:pos="2499" w:leader="none"/>
        </w:tabs>
      </w:pPr>
      <w:rPr>
        <w:rFonts w:hint="eastAsia"/>
      </w:rPr>
    </w:lvl>
    <w:lvl w:ilvl="5">
      <w:start w:val="1"/>
      <w:numFmt w:val="decimal"/>
      <w:isLgl w:val="false"/>
      <w:suff w:val="tab"/>
      <w:lvlText w:val="%1.%2.%3.%4.%5.%6"/>
      <w:lvlJc w:val="left"/>
      <w:pPr>
        <w:pStyle w:val="796"/>
        <w:ind w:left="3121" w:hanging="1134"/>
        <w:tabs>
          <w:tab w:val="num" w:pos="3427" w:leader="none"/>
        </w:tabs>
      </w:pPr>
      <w:rPr>
        <w:rFonts w:hint="eastAsia"/>
      </w:rPr>
    </w:lvl>
    <w:lvl w:ilvl="6">
      <w:start w:val="1"/>
      <w:numFmt w:val="decimal"/>
      <w:isLgl w:val="false"/>
      <w:suff w:val="tab"/>
      <w:lvlText w:val="%1.%2.%3.%4.%5.%6.%7."/>
      <w:lvlJc w:val="left"/>
      <w:pPr>
        <w:pStyle w:val="796"/>
        <w:ind w:left="2695" w:hanging="1276"/>
        <w:tabs>
          <w:tab w:val="num" w:pos="2695" w:leader="none"/>
        </w:tabs>
      </w:pPr>
      <w:rPr>
        <w:rFonts w:hint="eastAsia"/>
      </w:rPr>
    </w:lvl>
    <w:lvl w:ilvl="7">
      <w:start w:val="1"/>
      <w:numFmt w:val="decimal"/>
      <w:isLgl w:val="false"/>
      <w:suff w:val="tab"/>
      <w:lvlText w:val="%1.%2.%3.%4.%5.%6.%7.%8."/>
      <w:lvlJc w:val="left"/>
      <w:pPr>
        <w:pStyle w:val="796"/>
        <w:ind w:left="2837" w:hanging="1418"/>
        <w:tabs>
          <w:tab w:val="num" w:pos="2837" w:leader="none"/>
        </w:tabs>
      </w:pPr>
      <w:rPr>
        <w:rFonts w:hint="eastAsia"/>
      </w:rPr>
    </w:lvl>
    <w:lvl w:ilvl="8">
      <w:start w:val="1"/>
      <w:numFmt w:val="decimal"/>
      <w:isLgl w:val="false"/>
      <w:suff w:val="tab"/>
      <w:lvlText w:val="%1.%2.%3.%4.%5.%6.%7.%8.%9."/>
      <w:lvlJc w:val="left"/>
      <w:pPr>
        <w:pStyle w:val="796"/>
        <w:ind w:left="2978" w:hanging="1559"/>
        <w:tabs>
          <w:tab w:val="num" w:pos="2978" w:leader="none"/>
        </w:tabs>
      </w:pPr>
      <w:rPr>
        <w:rFonts w:hint="eastAsia"/>
      </w:rPr>
    </w:lvl>
  </w:abstractNum>
  <w:abstractNum w:abstractNumId="8">
    <w:multiLevelType w:val="hybridMultilevel"/>
    <w:lvl w:ilvl="0">
      <w:start w:val="1"/>
      <w:numFmt w:val="japaneseCounting"/>
      <w:pStyle w:val="1219"/>
      <w:isLgl w:val="false"/>
      <w:suff w:val="tab"/>
      <w:lvlText w:val="（%1）"/>
      <w:lvlJc w:val="left"/>
      <w:pPr>
        <w:pStyle w:val="796"/>
        <w:ind w:left="1140" w:hanging="720"/>
      </w:pPr>
    </w:lvl>
    <w:lvl w:ilvl="1">
      <w:start w:val="1"/>
      <w:numFmt w:val="lowerLetter"/>
      <w:isLgl w:val="false"/>
      <w:suff w:val="tab"/>
      <w:lvlText w:val="%2)"/>
      <w:lvlJc w:val="left"/>
      <w:pPr>
        <w:pStyle w:val="796"/>
        <w:ind w:left="1260" w:hanging="420"/>
      </w:pPr>
    </w:lvl>
    <w:lvl w:ilvl="2">
      <w:start w:val="1"/>
      <w:numFmt w:val="lowerRoman"/>
      <w:pStyle w:val="1606"/>
      <w:isLgl w:val="false"/>
      <w:suff w:val="tab"/>
      <w:lvlText w:val="%3."/>
      <w:lvlJc w:val="right"/>
      <w:pPr>
        <w:pStyle w:val="796"/>
        <w:ind w:left="1680" w:hanging="420"/>
      </w:pPr>
    </w:lvl>
    <w:lvl w:ilvl="3">
      <w:start w:val="1"/>
      <w:numFmt w:val="decimal"/>
      <w:pStyle w:val="1608"/>
      <w:isLgl w:val="false"/>
      <w:suff w:val="tab"/>
      <w:lvlText w:val="%4."/>
      <w:lvlJc w:val="left"/>
      <w:pPr>
        <w:pStyle w:val="796"/>
        <w:ind w:left="2100" w:hanging="420"/>
      </w:pPr>
    </w:lvl>
    <w:lvl w:ilvl="4">
      <w:start w:val="1"/>
      <w:numFmt w:val="lowerLetter"/>
      <w:pStyle w:val="1633"/>
      <w:isLgl w:val="false"/>
      <w:suff w:val="tab"/>
      <w:lvlText w:val="%5)"/>
      <w:lvlJc w:val="left"/>
      <w:pPr>
        <w:pStyle w:val="796"/>
        <w:ind w:left="2520" w:hanging="420"/>
      </w:pPr>
    </w:lvl>
    <w:lvl w:ilvl="5">
      <w:start w:val="1"/>
      <w:numFmt w:val="lowerRoman"/>
      <w:pStyle w:val="1581"/>
      <w:isLgl w:val="false"/>
      <w:suff w:val="tab"/>
      <w:lvlText w:val="%6."/>
      <w:lvlJc w:val="right"/>
      <w:pPr>
        <w:pStyle w:val="796"/>
        <w:ind w:left="2940" w:hanging="420"/>
      </w:pPr>
    </w:lvl>
    <w:lvl w:ilvl="6">
      <w:start w:val="1"/>
      <w:numFmt w:val="decimal"/>
      <w:pStyle w:val="1602"/>
      <w:isLgl w:val="false"/>
      <w:suff w:val="tab"/>
      <w:lvlText w:val="%7."/>
      <w:lvlJc w:val="left"/>
      <w:pPr>
        <w:pStyle w:val="796"/>
        <w:ind w:left="3360" w:hanging="420"/>
      </w:pPr>
    </w:lvl>
    <w:lvl w:ilvl="7">
      <w:start w:val="1"/>
      <w:numFmt w:val="lowerLetter"/>
      <w:isLgl w:val="false"/>
      <w:suff w:val="tab"/>
      <w:lvlText w:val="%8)"/>
      <w:lvlJc w:val="left"/>
      <w:pPr>
        <w:pStyle w:val="796"/>
        <w:ind w:left="3780" w:hanging="420"/>
      </w:pPr>
    </w:lvl>
    <w:lvl w:ilvl="8">
      <w:start w:val="1"/>
      <w:numFmt w:val="lowerRoman"/>
      <w:isLgl w:val="false"/>
      <w:suff w:val="tab"/>
      <w:lvlText w:val="%9."/>
      <w:lvlJc w:val="right"/>
      <w:pPr>
        <w:pStyle w:val="796"/>
        <w:ind w:left="4200" w:hanging="420"/>
      </w:pPr>
    </w:lvl>
  </w:abstractNum>
  <w:abstractNum w:abstractNumId="9">
    <w:multiLevelType w:val="hybridMultilevel"/>
    <w:lvl w:ilvl="0">
      <w:start w:val="1"/>
      <w:numFmt w:val="japaneseCounting"/>
      <w:pStyle w:val="870"/>
      <w:isLgl w:val="false"/>
      <w:suff w:val="tab"/>
      <w:lvlText w:val="%1、"/>
      <w:lvlJc w:val="left"/>
      <w:pPr>
        <w:pStyle w:val="796"/>
        <w:ind w:left="600" w:hanging="420"/>
        <w:tabs>
          <w:tab w:val="num" w:pos="600" w:leader="none"/>
        </w:tabs>
      </w:pPr>
      <w:rPr>
        <w:rFonts w:ascii="Times New Roman" w:hAnsi="Times New Roman" w:cs="Times New Roman"/>
        <w:sz w:val="21"/>
        <w:szCs w:val="21"/>
      </w:rPr>
    </w:lvl>
    <w:lvl w:ilvl="1">
      <w:start w:val="1"/>
      <w:numFmt w:val="lowerLetter"/>
      <w:pStyle w:val="1567"/>
      <w:isLgl w:val="false"/>
      <w:suff w:val="tab"/>
      <w:lvlText w:val="%2)"/>
      <w:lvlJc w:val="left"/>
      <w:pPr>
        <w:pStyle w:val="796"/>
        <w:ind w:left="1020" w:hanging="420"/>
        <w:tabs>
          <w:tab w:val="num" w:pos="1020" w:leader="none"/>
        </w:tabs>
      </w:pPr>
    </w:lvl>
    <w:lvl w:ilvl="2">
      <w:start w:val="1"/>
      <w:numFmt w:val="lowerRoman"/>
      <w:isLgl w:val="false"/>
      <w:suff w:val="tab"/>
      <w:lvlText w:val="%3."/>
      <w:lvlJc w:val="right"/>
      <w:pPr>
        <w:pStyle w:val="796"/>
        <w:ind w:left="1440" w:hanging="420"/>
        <w:tabs>
          <w:tab w:val="num" w:pos="1440" w:leader="none"/>
        </w:tabs>
      </w:pPr>
    </w:lvl>
    <w:lvl w:ilvl="3">
      <w:start w:val="1"/>
      <w:numFmt w:val="decimal"/>
      <w:isLgl w:val="false"/>
      <w:suff w:val="tab"/>
      <w:lvlText w:val="%4."/>
      <w:lvlJc w:val="left"/>
      <w:pPr>
        <w:pStyle w:val="796"/>
        <w:ind w:left="1860" w:hanging="420"/>
        <w:tabs>
          <w:tab w:val="num" w:pos="1860" w:leader="none"/>
        </w:tabs>
      </w:pPr>
    </w:lvl>
    <w:lvl w:ilvl="4">
      <w:start w:val="1"/>
      <w:numFmt w:val="lowerLetter"/>
      <w:isLgl w:val="false"/>
      <w:suff w:val="tab"/>
      <w:lvlText w:val="%5)"/>
      <w:lvlJc w:val="left"/>
      <w:pPr>
        <w:pStyle w:val="796"/>
        <w:ind w:left="2280" w:hanging="420"/>
        <w:tabs>
          <w:tab w:val="num" w:pos="2280" w:leader="none"/>
        </w:tabs>
      </w:pPr>
    </w:lvl>
    <w:lvl w:ilvl="5">
      <w:start w:val="1"/>
      <w:numFmt w:val="lowerRoman"/>
      <w:isLgl w:val="false"/>
      <w:suff w:val="tab"/>
      <w:lvlText w:val="%6."/>
      <w:lvlJc w:val="right"/>
      <w:pPr>
        <w:pStyle w:val="796"/>
        <w:ind w:left="2700" w:hanging="420"/>
        <w:tabs>
          <w:tab w:val="num" w:pos="2700" w:leader="none"/>
        </w:tabs>
      </w:pPr>
    </w:lvl>
    <w:lvl w:ilvl="6">
      <w:start w:val="1"/>
      <w:numFmt w:val="decimal"/>
      <w:isLgl w:val="false"/>
      <w:suff w:val="tab"/>
      <w:lvlText w:val="%7."/>
      <w:lvlJc w:val="left"/>
      <w:pPr>
        <w:pStyle w:val="796"/>
        <w:ind w:left="3120" w:hanging="420"/>
        <w:tabs>
          <w:tab w:val="num" w:pos="3120" w:leader="none"/>
        </w:tabs>
      </w:pPr>
    </w:lvl>
    <w:lvl w:ilvl="7">
      <w:start w:val="1"/>
      <w:numFmt w:val="lowerLetter"/>
      <w:isLgl w:val="false"/>
      <w:suff w:val="tab"/>
      <w:lvlText w:val="%8)"/>
      <w:lvlJc w:val="left"/>
      <w:pPr>
        <w:pStyle w:val="796"/>
        <w:ind w:left="3540" w:hanging="420"/>
        <w:tabs>
          <w:tab w:val="num" w:pos="3540" w:leader="none"/>
        </w:tabs>
      </w:pPr>
    </w:lvl>
    <w:lvl w:ilvl="8">
      <w:start w:val="1"/>
      <w:numFmt w:val="lowerRoman"/>
      <w:isLgl w:val="false"/>
      <w:suff w:val="tab"/>
      <w:lvlText w:val="%9."/>
      <w:lvlJc w:val="right"/>
      <w:pPr>
        <w:pStyle w:val="796"/>
        <w:ind w:left="3960" w:hanging="420"/>
        <w:tabs>
          <w:tab w:val="num" w:pos="3960" w:leader="none"/>
        </w:tabs>
      </w:pPr>
    </w:lvl>
  </w:abstractNum>
  <w:abstractNum w:abstractNumId="10">
    <w:multiLevelType w:val="hybridMultilevel"/>
    <w:lvl w:ilvl="0">
      <w:start w:val="1"/>
      <w:numFmt w:val="decimal"/>
      <w:pStyle w:val="1613"/>
      <w:isLgl w:val="false"/>
      <w:suff w:val="tab"/>
      <w:lvlText w:val="%1、"/>
      <w:lvlJc w:val="left"/>
      <w:pPr>
        <w:pStyle w:val="796"/>
        <w:ind w:left="360" w:hanging="360"/>
        <w:tabs>
          <w:tab w:val="num" w:pos="360" w:leader="none"/>
        </w:tabs>
      </w:pPr>
      <w:rPr>
        <w:rFonts w:hAnsi="宋体"/>
        <w:b w:val="0"/>
      </w:rPr>
    </w:lvl>
    <w:lvl w:ilvl="1">
      <w:start w:val="1"/>
      <w:numFmt w:val="lowerLetter"/>
      <w:isLgl w:val="false"/>
      <w:suff w:val="tab"/>
      <w:lvlText w:val="%2)"/>
      <w:lvlJc w:val="left"/>
      <w:pPr>
        <w:pStyle w:val="796"/>
        <w:ind w:left="840" w:hanging="420"/>
        <w:tabs>
          <w:tab w:val="num" w:pos="840" w:leader="none"/>
        </w:tabs>
      </w:pPr>
    </w:lvl>
    <w:lvl w:ilvl="2">
      <w:start w:val="1"/>
      <w:numFmt w:val="lowerRoman"/>
      <w:isLgl w:val="false"/>
      <w:suff w:val="tab"/>
      <w:lvlText w:val="%3."/>
      <w:lvlJc w:val="right"/>
      <w:pPr>
        <w:pStyle w:val="796"/>
        <w:ind w:left="1260" w:hanging="420"/>
        <w:tabs>
          <w:tab w:val="num" w:pos="1260" w:leader="none"/>
        </w:tabs>
      </w:pPr>
    </w:lvl>
    <w:lvl w:ilvl="3">
      <w:start w:val="1"/>
      <w:numFmt w:val="decimal"/>
      <w:isLgl w:val="false"/>
      <w:suff w:val="tab"/>
      <w:lvlText w:val="%4."/>
      <w:lvlJc w:val="left"/>
      <w:pPr>
        <w:pStyle w:val="796"/>
        <w:ind w:left="1680" w:hanging="420"/>
        <w:tabs>
          <w:tab w:val="num" w:pos="1680" w:leader="none"/>
        </w:tabs>
      </w:pPr>
    </w:lvl>
    <w:lvl w:ilvl="4">
      <w:start w:val="1"/>
      <w:numFmt w:val="lowerLetter"/>
      <w:isLgl w:val="false"/>
      <w:suff w:val="tab"/>
      <w:lvlText w:val="%5)"/>
      <w:lvlJc w:val="left"/>
      <w:pPr>
        <w:pStyle w:val="796"/>
        <w:ind w:left="2100" w:hanging="420"/>
        <w:tabs>
          <w:tab w:val="num" w:pos="2100" w:leader="none"/>
        </w:tabs>
      </w:pPr>
    </w:lvl>
    <w:lvl w:ilvl="5">
      <w:start w:val="1"/>
      <w:numFmt w:val="lowerRoman"/>
      <w:isLgl w:val="false"/>
      <w:suff w:val="tab"/>
      <w:lvlText w:val="%6."/>
      <w:lvlJc w:val="right"/>
      <w:pPr>
        <w:pStyle w:val="796"/>
        <w:ind w:left="2520" w:hanging="420"/>
        <w:tabs>
          <w:tab w:val="num" w:pos="2520" w:leader="none"/>
        </w:tabs>
      </w:pPr>
    </w:lvl>
    <w:lvl w:ilvl="6">
      <w:start w:val="1"/>
      <w:numFmt w:val="decimal"/>
      <w:isLgl w:val="false"/>
      <w:suff w:val="tab"/>
      <w:lvlText w:val="%7."/>
      <w:lvlJc w:val="left"/>
      <w:pPr>
        <w:pStyle w:val="796"/>
        <w:ind w:left="2940" w:hanging="420"/>
        <w:tabs>
          <w:tab w:val="num" w:pos="2940" w:leader="none"/>
        </w:tabs>
      </w:pPr>
    </w:lvl>
    <w:lvl w:ilvl="7">
      <w:start w:val="1"/>
      <w:numFmt w:val="lowerLetter"/>
      <w:isLgl w:val="false"/>
      <w:suff w:val="tab"/>
      <w:lvlText w:val="%8)"/>
      <w:lvlJc w:val="left"/>
      <w:pPr>
        <w:pStyle w:val="796"/>
        <w:ind w:left="3360" w:hanging="420"/>
        <w:tabs>
          <w:tab w:val="num" w:pos="3360" w:leader="none"/>
        </w:tabs>
      </w:pPr>
    </w:lvl>
    <w:lvl w:ilvl="8">
      <w:start w:val="1"/>
      <w:numFmt w:val="lowerRoman"/>
      <w:isLgl w:val="false"/>
      <w:suff w:val="tab"/>
      <w:lvlText w:val="%9."/>
      <w:lvlJc w:val="right"/>
      <w:pPr>
        <w:pStyle w:val="796"/>
        <w:ind w:left="3780" w:hanging="420"/>
        <w:tabs>
          <w:tab w:val="num" w:pos="3780" w:leader="none"/>
        </w:tabs>
      </w:pPr>
    </w:lvl>
  </w:abstractNum>
  <w:abstractNum w:abstractNumId="11">
    <w:multiLevelType w:val="hybridMultilevel"/>
    <w:lvl w:ilvl="0">
      <w:start w:val="1"/>
      <w:numFmt w:val="chineseCounting"/>
      <w:pStyle w:val="1531"/>
      <w:isLgl w:val="false"/>
      <w:suff w:val="tab"/>
      <w:lvlText w:val="第%1章"/>
      <w:lvlJc w:val="left"/>
      <w:pPr>
        <w:pStyle w:val="796"/>
        <w:ind w:left="567" w:firstLine="30"/>
        <w:tabs>
          <w:tab w:val="num" w:pos="597" w:leader="none"/>
        </w:tabs>
      </w:pPr>
      <w:rPr>
        <w:rFonts w:hint="eastAsia" w:ascii="宋体" w:hAnsi="宋体" w:eastAsia="宋体" w:cs="宋体"/>
        <w:b/>
        <w:i w:val="0"/>
        <w:sz w:val="32"/>
        <w:szCs w:val="32"/>
      </w:rPr>
    </w:lvl>
    <w:lvl w:ilvl="1">
      <w:start w:val="1"/>
      <w:numFmt w:val="lowerLetter"/>
      <w:isLgl w:val="false"/>
      <w:suff w:val="tab"/>
      <w:lvlText w:val="%2)"/>
      <w:lvlJc w:val="left"/>
      <w:pPr>
        <w:pStyle w:val="796"/>
        <w:ind w:left="840" w:hanging="420"/>
      </w:pPr>
      <w:rPr>
        <w:rFonts w:hint="eastAsia"/>
      </w:rPr>
    </w:lvl>
    <w:lvl w:ilvl="2">
      <w:start w:val="1"/>
      <w:numFmt w:val="lowerRoman"/>
      <w:isLgl w:val="false"/>
      <w:suff w:val="tab"/>
      <w:lvlText w:val="%3."/>
      <w:lvlJc w:val="right"/>
      <w:pPr>
        <w:pStyle w:val="796"/>
        <w:ind w:left="1260" w:hanging="420"/>
      </w:pPr>
      <w:rPr>
        <w:rFonts w:hint="eastAsia"/>
      </w:rPr>
    </w:lvl>
    <w:lvl w:ilvl="3">
      <w:start w:val="1"/>
      <w:numFmt w:val="decimal"/>
      <w:isLgl w:val="false"/>
      <w:suff w:val="tab"/>
      <w:lvlText w:val="%4."/>
      <w:lvlJc w:val="left"/>
      <w:pPr>
        <w:pStyle w:val="796"/>
        <w:ind w:left="1680" w:hanging="420"/>
      </w:pPr>
      <w:rPr>
        <w:rFonts w:hint="eastAsia"/>
      </w:rPr>
    </w:lvl>
    <w:lvl w:ilvl="4">
      <w:start w:val="1"/>
      <w:numFmt w:val="lowerLetter"/>
      <w:isLgl w:val="false"/>
      <w:suff w:val="tab"/>
      <w:lvlText w:val="%5)"/>
      <w:lvlJc w:val="left"/>
      <w:pPr>
        <w:pStyle w:val="796"/>
        <w:ind w:left="2100" w:hanging="420"/>
      </w:pPr>
      <w:rPr>
        <w:rFonts w:hint="eastAsia"/>
      </w:rPr>
    </w:lvl>
    <w:lvl w:ilvl="5">
      <w:start w:val="1"/>
      <w:numFmt w:val="lowerRoman"/>
      <w:isLgl w:val="false"/>
      <w:suff w:val="tab"/>
      <w:lvlText w:val="%6."/>
      <w:lvlJc w:val="right"/>
      <w:pPr>
        <w:pStyle w:val="796"/>
        <w:ind w:left="2520" w:hanging="420"/>
      </w:pPr>
      <w:rPr>
        <w:rFonts w:hint="eastAsia"/>
      </w:rPr>
    </w:lvl>
    <w:lvl w:ilvl="6">
      <w:start w:val="1"/>
      <w:numFmt w:val="decimal"/>
      <w:isLgl w:val="false"/>
      <w:suff w:val="tab"/>
      <w:lvlText w:val="%7."/>
      <w:lvlJc w:val="left"/>
      <w:pPr>
        <w:pStyle w:val="796"/>
        <w:ind w:left="2940" w:hanging="420"/>
      </w:pPr>
      <w:rPr>
        <w:rFonts w:hint="eastAsia"/>
      </w:rPr>
    </w:lvl>
    <w:lvl w:ilvl="7">
      <w:start w:val="1"/>
      <w:numFmt w:val="lowerLetter"/>
      <w:isLgl w:val="false"/>
      <w:suff w:val="tab"/>
      <w:lvlText w:val="%8)"/>
      <w:lvlJc w:val="left"/>
      <w:pPr>
        <w:pStyle w:val="796"/>
        <w:ind w:left="3360" w:hanging="420"/>
      </w:pPr>
      <w:rPr>
        <w:rFonts w:hint="eastAsia"/>
      </w:rPr>
    </w:lvl>
    <w:lvl w:ilvl="8">
      <w:start w:val="1"/>
      <w:numFmt w:val="lowerRoman"/>
      <w:isLgl w:val="false"/>
      <w:suff w:val="tab"/>
      <w:lvlText w:val="%9."/>
      <w:lvlJc w:val="right"/>
      <w:pPr>
        <w:pStyle w:val="796"/>
        <w:ind w:left="3780" w:hanging="420"/>
      </w:pPr>
      <w:rPr>
        <w:rFonts w:hint="eastAsia"/>
      </w:rPr>
    </w:lvl>
  </w:abstractNum>
  <w:abstractNum w:abstractNumId="12">
    <w:multiLevelType w:val="hybridMultilevel"/>
    <w:lvl w:ilvl="0">
      <w:start w:val="1"/>
      <w:numFmt w:val="decimal"/>
      <w:pStyle w:val="1528"/>
      <w:isLgl w:val="false"/>
      <w:suff w:val="tab"/>
      <w:lvlText w:val="%1."/>
      <w:lvlJc w:val="left"/>
      <w:pPr>
        <w:pStyle w:val="796"/>
        <w:ind w:left="0" w:firstLine="0"/>
        <w:tabs>
          <w:tab w:val="num" w:pos="340" w:leader="none"/>
        </w:tabs>
      </w:pPr>
      <w:rPr>
        <w:b/>
        <w:i w:val="0"/>
        <w:sz w:val="18"/>
        <w:szCs w:val="18"/>
      </w:rPr>
    </w:lvl>
    <w:lvl w:ilvl="1">
      <w:start w:val="1"/>
      <w:numFmt w:val="decimal"/>
      <w:pStyle w:val="1526"/>
      <w:isLgl w:val="false"/>
      <w:suff w:val="tab"/>
      <w:lvlText w:val="%1.%2."/>
      <w:lvlJc w:val="left"/>
      <w:pPr>
        <w:pStyle w:val="796"/>
        <w:ind w:left="284" w:hanging="284"/>
        <w:tabs>
          <w:tab w:val="num" w:pos="284" w:leader="none"/>
        </w:tabs>
      </w:pPr>
      <w:rPr>
        <w:rFonts w:ascii="华文仿宋" w:hAnsi="华文仿宋" w:eastAsia="华文仿宋"/>
        <w:b w:val="0"/>
        <w:i w:val="0"/>
        <w:caps w:val="0"/>
        <w:vanish w:val="0"/>
        <w:sz w:val="18"/>
        <w:szCs w:val="18"/>
      </w:rPr>
    </w:lvl>
    <w:lvl w:ilvl="2">
      <w:start w:val="1"/>
      <w:numFmt w:val="lowerLetter"/>
      <w:isLgl w:val="false"/>
      <w:suff w:val="tab"/>
      <w:lvlText w:val="(%3)"/>
      <w:lvlJc w:val="left"/>
      <w:pPr>
        <w:pStyle w:val="796"/>
        <w:ind w:left="1701" w:hanging="850"/>
        <w:tabs>
          <w:tab w:val="num" w:pos="1701" w:leader="none"/>
        </w:tabs>
      </w:pPr>
    </w:lvl>
    <w:lvl w:ilvl="3">
      <w:start w:val="1"/>
      <w:numFmt w:val="decimal"/>
      <w:isLgl w:val="false"/>
      <w:suff w:val="tab"/>
      <w:lvlText w:val="%1.%2.%3.%4."/>
      <w:lvlJc w:val="left"/>
      <w:pPr>
        <w:pStyle w:val="796"/>
        <w:ind w:left="1368" w:hanging="648"/>
        <w:tabs>
          <w:tab w:val="num" w:pos="2520" w:leader="none"/>
        </w:tabs>
      </w:pPr>
    </w:lvl>
    <w:lvl w:ilvl="4">
      <w:start w:val="1"/>
      <w:numFmt w:val="decimal"/>
      <w:isLgl w:val="false"/>
      <w:suff w:val="tab"/>
      <w:lvlText w:val="%1.%2.%3.%4.%5."/>
      <w:lvlJc w:val="left"/>
      <w:pPr>
        <w:pStyle w:val="796"/>
        <w:ind w:left="1872" w:hanging="792"/>
        <w:tabs>
          <w:tab w:val="num" w:pos="3240" w:leader="none"/>
        </w:tabs>
      </w:pPr>
    </w:lvl>
    <w:lvl w:ilvl="5">
      <w:start w:val="1"/>
      <w:numFmt w:val="decimal"/>
      <w:isLgl w:val="false"/>
      <w:suff w:val="tab"/>
      <w:lvlText w:val="%1.%2.%3.%4.%5.%6."/>
      <w:lvlJc w:val="left"/>
      <w:pPr>
        <w:pStyle w:val="796"/>
        <w:ind w:left="2376" w:hanging="936"/>
        <w:tabs>
          <w:tab w:val="num" w:pos="3960" w:leader="none"/>
        </w:tabs>
      </w:pPr>
    </w:lvl>
    <w:lvl w:ilvl="6">
      <w:start w:val="1"/>
      <w:numFmt w:val="decimal"/>
      <w:isLgl w:val="false"/>
      <w:suff w:val="tab"/>
      <w:lvlText w:val="%1.%2.%3.%4.%5.%6.%7."/>
      <w:lvlJc w:val="left"/>
      <w:pPr>
        <w:pStyle w:val="796"/>
        <w:ind w:left="2880" w:hanging="1080"/>
        <w:tabs>
          <w:tab w:val="num" w:pos="4680" w:leader="none"/>
        </w:tabs>
      </w:pPr>
    </w:lvl>
    <w:lvl w:ilvl="7">
      <w:start w:val="1"/>
      <w:numFmt w:val="decimal"/>
      <w:isLgl w:val="false"/>
      <w:suff w:val="tab"/>
      <w:lvlText w:val="%1.%2.%3.%4.%5.%6.%7.%8."/>
      <w:lvlJc w:val="left"/>
      <w:pPr>
        <w:pStyle w:val="796"/>
        <w:ind w:left="3384" w:hanging="1224"/>
        <w:tabs>
          <w:tab w:val="num" w:pos="5400" w:leader="none"/>
        </w:tabs>
      </w:pPr>
    </w:lvl>
    <w:lvl w:ilvl="8">
      <w:start w:val="1"/>
      <w:numFmt w:val="decimal"/>
      <w:isLgl w:val="false"/>
      <w:suff w:val="tab"/>
      <w:lvlText w:val="%1.%2.%3.%4.%5.%6.%7.%8.%9."/>
      <w:lvlJc w:val="left"/>
      <w:pPr>
        <w:pStyle w:val="796"/>
        <w:ind w:left="3960" w:hanging="1440"/>
        <w:tabs>
          <w:tab w:val="num" w:pos="6120" w:leader="none"/>
        </w:tabs>
      </w:pPr>
    </w:lvl>
  </w:abstractNum>
  <w:num w:numId="1">
    <w:abstractNumId w:val="9"/>
  </w:num>
  <w:num w:numId="2">
    <w:abstractNumId w:val="5"/>
  </w:num>
  <w:num w:numId="3">
    <w:abstractNumId w:val="8"/>
  </w:num>
  <w:num w:numId="4">
    <w:abstractNumId w:val="1"/>
  </w:num>
  <w:num w:numId="5">
    <w:abstractNumId w:val="12"/>
  </w:num>
  <w:num w:numId="6">
    <w:abstractNumId w:val="11"/>
  </w:num>
  <w:num w:numId="7">
    <w:abstractNumId w:val="2"/>
  </w:num>
  <w:num w:numId="8">
    <w:abstractNumId w:val="10"/>
  </w:num>
  <w:num w:numId="9">
    <w:abstractNumId w:val="0"/>
  </w:num>
  <w:num w:numId="10">
    <w:abstractNumId w:val="7"/>
  </w:num>
  <w:num w:numId="11">
    <w:abstractNumId w:val="6"/>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name w:val="Heading 1"/>
    <w:basedOn w:val="796"/>
    <w:next w:val="796"/>
    <w:link w:val="1212"/>
    <w:uiPriority w:val="9"/>
    <w:qFormat/>
    <w:pPr>
      <w:keepLines/>
      <w:keepNext/>
      <w:spacing w:before="480" w:after="200"/>
      <w:outlineLvl w:val="0"/>
    </w:pPr>
    <w:rPr>
      <w:rFonts w:ascii="Arial" w:hAnsi="Arial" w:eastAsia="Arial" w:cs="Arial"/>
      <w:sz w:val="40"/>
      <w:szCs w:val="40"/>
    </w:rPr>
  </w:style>
  <w:style w:type="paragraph" w:styleId="762">
    <w:name w:val="Heading 2"/>
    <w:basedOn w:val="796"/>
    <w:next w:val="796"/>
    <w:link w:val="916"/>
    <w:uiPriority w:val="9"/>
    <w:unhideWhenUsed/>
    <w:qFormat/>
    <w:pPr>
      <w:keepLines/>
      <w:keepNext/>
      <w:spacing w:before="360" w:after="200"/>
      <w:outlineLvl w:val="1"/>
    </w:pPr>
    <w:rPr>
      <w:rFonts w:ascii="Arial" w:hAnsi="Arial" w:eastAsia="Arial" w:cs="Arial"/>
      <w:sz w:val="34"/>
    </w:rPr>
  </w:style>
  <w:style w:type="paragraph" w:styleId="763">
    <w:name w:val="Heading 3"/>
    <w:basedOn w:val="796"/>
    <w:next w:val="796"/>
    <w:link w:val="917"/>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96"/>
    <w:next w:val="796"/>
    <w:link w:val="918"/>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96"/>
    <w:next w:val="796"/>
    <w:link w:val="919"/>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96"/>
    <w:next w:val="796"/>
    <w:link w:val="920"/>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96"/>
    <w:next w:val="796"/>
    <w:link w:val="921"/>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96"/>
    <w:next w:val="796"/>
    <w:link w:val="922"/>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96"/>
    <w:next w:val="796"/>
    <w:link w:val="923"/>
    <w:uiPriority w:val="9"/>
    <w:unhideWhenUsed/>
    <w:qFormat/>
    <w:pPr>
      <w:keepLines/>
      <w:keepNext/>
      <w:spacing w:before="320" w:after="200"/>
      <w:outlineLvl w:val="8"/>
    </w:pPr>
    <w:rPr>
      <w:rFonts w:ascii="Arial" w:hAnsi="Arial" w:eastAsia="Arial" w:cs="Arial"/>
      <w:i/>
      <w:iCs/>
      <w:sz w:val="21"/>
      <w:szCs w:val="21"/>
    </w:rPr>
  </w:style>
  <w:style w:type="paragraph" w:styleId="770">
    <w:name w:val="List Paragraph"/>
    <w:basedOn w:val="796"/>
    <w:uiPriority w:val="34"/>
    <w:qFormat/>
    <w:pPr>
      <w:contextualSpacing/>
      <w:ind w:left="720"/>
    </w:pPr>
  </w:style>
  <w:style w:type="paragraph" w:styleId="771">
    <w:name w:val="No Spacing"/>
    <w:uiPriority w:val="1"/>
    <w:qFormat/>
    <w:pPr>
      <w:spacing w:before="0" w:after="0" w:line="240" w:lineRule="auto"/>
    </w:pPr>
  </w:style>
  <w:style w:type="paragraph" w:styleId="772">
    <w:name w:val="Title"/>
    <w:basedOn w:val="796"/>
    <w:next w:val="796"/>
    <w:link w:val="924"/>
    <w:uiPriority w:val="10"/>
    <w:qFormat/>
    <w:pPr>
      <w:contextualSpacing/>
      <w:spacing w:before="300" w:after="200"/>
    </w:pPr>
    <w:rPr>
      <w:sz w:val="48"/>
      <w:szCs w:val="48"/>
    </w:rPr>
  </w:style>
  <w:style w:type="paragraph" w:styleId="773">
    <w:name w:val="Subtitle"/>
    <w:basedOn w:val="796"/>
    <w:next w:val="796"/>
    <w:link w:val="925"/>
    <w:uiPriority w:val="11"/>
    <w:qFormat/>
    <w:pPr>
      <w:spacing w:before="200" w:after="200"/>
    </w:pPr>
    <w:rPr>
      <w:sz w:val="24"/>
      <w:szCs w:val="24"/>
    </w:rPr>
  </w:style>
  <w:style w:type="paragraph" w:styleId="774">
    <w:name w:val="Quote"/>
    <w:basedOn w:val="796"/>
    <w:next w:val="796"/>
    <w:link w:val="926"/>
    <w:uiPriority w:val="29"/>
    <w:qFormat/>
    <w:pPr>
      <w:ind w:left="720" w:right="720"/>
    </w:pPr>
    <w:rPr>
      <w:i/>
    </w:rPr>
  </w:style>
  <w:style w:type="paragraph" w:styleId="775">
    <w:name w:val="Intense Quote"/>
    <w:basedOn w:val="796"/>
    <w:next w:val="796"/>
    <w:link w:val="9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76">
    <w:name w:val="Header"/>
    <w:basedOn w:val="796"/>
    <w:link w:val="928"/>
    <w:uiPriority w:val="99"/>
    <w:unhideWhenUsed/>
    <w:pPr>
      <w:spacing w:after="0" w:line="240" w:lineRule="auto"/>
      <w:tabs>
        <w:tab w:val="center" w:pos="7143" w:leader="none"/>
        <w:tab w:val="right" w:pos="14287" w:leader="none"/>
      </w:tabs>
    </w:pPr>
  </w:style>
  <w:style w:type="paragraph" w:styleId="777">
    <w:name w:val="Footer"/>
    <w:basedOn w:val="796"/>
    <w:link w:val="930"/>
    <w:uiPriority w:val="99"/>
    <w:unhideWhenUsed/>
    <w:pPr>
      <w:spacing w:after="0" w:line="240" w:lineRule="auto"/>
      <w:tabs>
        <w:tab w:val="center" w:pos="7143" w:leader="none"/>
        <w:tab w:val="right" w:pos="14287" w:leader="none"/>
      </w:tabs>
    </w:pPr>
  </w:style>
  <w:style w:type="paragraph" w:styleId="778">
    <w:name w:val="Caption"/>
    <w:basedOn w:val="796"/>
    <w:next w:val="796"/>
    <w:uiPriority w:val="35"/>
    <w:semiHidden/>
    <w:unhideWhenUsed/>
    <w:qFormat/>
    <w:pPr>
      <w:spacing w:line="276" w:lineRule="auto"/>
    </w:pPr>
    <w:rPr>
      <w:b/>
      <w:bCs/>
      <w:color w:val="4f81bd" w:themeColor="accent1"/>
      <w:sz w:val="18"/>
      <w:szCs w:val="18"/>
    </w:rPr>
  </w:style>
  <w:style w:type="table" w:styleId="77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Hyperlink"/>
    <w:uiPriority w:val="99"/>
    <w:unhideWhenUsed/>
    <w:rPr>
      <w:color w:val="0000ff" w:themeColor="hyperlink"/>
      <w:u w:val="single"/>
    </w:rPr>
  </w:style>
  <w:style w:type="paragraph" w:styleId="781">
    <w:name w:val="footnote text"/>
    <w:basedOn w:val="796"/>
    <w:link w:val="1056"/>
    <w:uiPriority w:val="99"/>
    <w:semiHidden/>
    <w:unhideWhenUsed/>
    <w:pPr>
      <w:spacing w:after="40" w:line="240" w:lineRule="auto"/>
    </w:pPr>
    <w:rPr>
      <w:sz w:val="18"/>
    </w:rPr>
  </w:style>
  <w:style w:type="character" w:styleId="782">
    <w:name w:val="footnote reference"/>
    <w:uiPriority w:val="99"/>
    <w:unhideWhenUsed/>
    <w:rPr>
      <w:vertAlign w:val="superscript"/>
    </w:rPr>
  </w:style>
  <w:style w:type="paragraph" w:styleId="783">
    <w:name w:val="endnote text"/>
    <w:basedOn w:val="796"/>
    <w:link w:val="784"/>
    <w:uiPriority w:val="99"/>
    <w:semiHidden/>
    <w:unhideWhenUsed/>
    <w:pPr>
      <w:spacing w:after="0" w:line="240" w:lineRule="auto"/>
    </w:pPr>
    <w:rPr>
      <w:sz w:val="20"/>
    </w:rPr>
  </w:style>
  <w:style w:type="character" w:styleId="784">
    <w:name w:val="Endnote Text Char"/>
    <w:link w:val="783"/>
    <w:uiPriority w:val="99"/>
    <w:rPr>
      <w:sz w:val="20"/>
    </w:rPr>
  </w:style>
  <w:style w:type="character" w:styleId="785">
    <w:name w:val="endnote reference"/>
    <w:uiPriority w:val="99"/>
    <w:semiHidden/>
    <w:unhideWhenUsed/>
    <w:rPr>
      <w:vertAlign w:val="superscript"/>
    </w:rPr>
  </w:style>
  <w:style w:type="paragraph" w:styleId="786">
    <w:name w:val="toc 1"/>
    <w:basedOn w:val="796"/>
    <w:next w:val="796"/>
    <w:uiPriority w:val="39"/>
    <w:unhideWhenUsed/>
    <w:pPr>
      <w:ind w:left="0" w:right="0" w:firstLine="0"/>
      <w:spacing w:after="57"/>
    </w:pPr>
  </w:style>
  <w:style w:type="paragraph" w:styleId="787">
    <w:name w:val="toc 2"/>
    <w:basedOn w:val="796"/>
    <w:next w:val="796"/>
    <w:uiPriority w:val="39"/>
    <w:unhideWhenUsed/>
    <w:pPr>
      <w:ind w:left="283" w:right="0" w:firstLine="0"/>
      <w:spacing w:after="57"/>
    </w:pPr>
  </w:style>
  <w:style w:type="paragraph" w:styleId="788">
    <w:name w:val="toc 3"/>
    <w:basedOn w:val="796"/>
    <w:next w:val="796"/>
    <w:uiPriority w:val="39"/>
    <w:unhideWhenUsed/>
    <w:pPr>
      <w:ind w:left="567" w:right="0" w:firstLine="0"/>
      <w:spacing w:after="57"/>
    </w:pPr>
  </w:style>
  <w:style w:type="paragraph" w:styleId="789">
    <w:name w:val="toc 4"/>
    <w:basedOn w:val="796"/>
    <w:next w:val="796"/>
    <w:uiPriority w:val="39"/>
    <w:unhideWhenUsed/>
    <w:pPr>
      <w:ind w:left="850" w:right="0" w:firstLine="0"/>
      <w:spacing w:after="57"/>
    </w:pPr>
  </w:style>
  <w:style w:type="paragraph" w:styleId="790">
    <w:name w:val="toc 5"/>
    <w:basedOn w:val="796"/>
    <w:next w:val="796"/>
    <w:uiPriority w:val="39"/>
    <w:unhideWhenUsed/>
    <w:pPr>
      <w:ind w:left="1134" w:right="0" w:firstLine="0"/>
      <w:spacing w:after="57"/>
    </w:pPr>
  </w:style>
  <w:style w:type="paragraph" w:styleId="791">
    <w:name w:val="toc 6"/>
    <w:basedOn w:val="796"/>
    <w:next w:val="796"/>
    <w:uiPriority w:val="39"/>
    <w:unhideWhenUsed/>
    <w:pPr>
      <w:ind w:left="1417" w:right="0" w:firstLine="0"/>
      <w:spacing w:after="57"/>
    </w:pPr>
  </w:style>
  <w:style w:type="paragraph" w:styleId="792">
    <w:name w:val="toc 7"/>
    <w:basedOn w:val="796"/>
    <w:next w:val="796"/>
    <w:uiPriority w:val="39"/>
    <w:unhideWhenUsed/>
    <w:pPr>
      <w:ind w:left="1701" w:right="0" w:firstLine="0"/>
      <w:spacing w:after="57"/>
    </w:pPr>
  </w:style>
  <w:style w:type="paragraph" w:styleId="793">
    <w:name w:val="toc 8"/>
    <w:basedOn w:val="796"/>
    <w:next w:val="796"/>
    <w:uiPriority w:val="39"/>
    <w:unhideWhenUsed/>
    <w:pPr>
      <w:ind w:left="1984" w:right="0" w:firstLine="0"/>
      <w:spacing w:after="57"/>
    </w:pPr>
  </w:style>
  <w:style w:type="paragraph" w:styleId="794">
    <w:name w:val="toc 9"/>
    <w:basedOn w:val="796"/>
    <w:next w:val="796"/>
    <w:uiPriority w:val="39"/>
    <w:unhideWhenUsed/>
    <w:pPr>
      <w:ind w:left="2268" w:right="0" w:firstLine="0"/>
      <w:spacing w:after="57"/>
    </w:pPr>
  </w:style>
  <w:style w:type="paragraph" w:styleId="795">
    <w:name w:val="table of figures"/>
    <w:basedOn w:val="796"/>
    <w:next w:val="796"/>
    <w:uiPriority w:val="99"/>
    <w:unhideWhenUsed/>
    <w:pPr>
      <w:spacing w:after="0" w:afterAutospacing="0"/>
    </w:pPr>
  </w:style>
  <w:style w:type="paragraph" w:styleId="796" w:default="1">
    <w:name w:val="Normal"/>
    <w:next w:val="796"/>
    <w:link w:val="796"/>
    <w:qFormat/>
    <w:rPr>
      <w:sz w:val="24"/>
      <w:lang w:val="en-US" w:eastAsia="zh-CN" w:bidi="ar-SA"/>
    </w:rPr>
  </w:style>
  <w:style w:type="paragraph" w:styleId="797">
    <w:name w:val="标题 1"/>
    <w:basedOn w:val="796"/>
    <w:next w:val="796"/>
    <w:link w:val="808"/>
    <w:qFormat/>
    <w:pPr>
      <w:spacing w:before="340" w:after="330" w:line="576" w:lineRule="auto"/>
      <w:outlineLvl w:val="0"/>
    </w:pPr>
    <w:rPr>
      <w:rFonts w:ascii="Times New Roman" w:hAnsi="Times New Roman" w:eastAsia="楷体_GB2312"/>
      <w:bCs w:val="0"/>
      <w:sz w:val="44"/>
      <w:szCs w:val="20"/>
    </w:rPr>
  </w:style>
  <w:style w:type="paragraph" w:styleId="798">
    <w:name w:val="标题 2"/>
    <w:basedOn w:val="796"/>
    <w:next w:val="796"/>
    <w:link w:val="809"/>
    <w:qFormat/>
    <w:pPr>
      <w:jc w:val="both"/>
      <w:keepLines/>
      <w:keepNext/>
      <w:spacing w:before="260" w:after="260" w:line="413" w:lineRule="auto"/>
      <w:widowControl w:val="off"/>
      <w:outlineLvl w:val="1"/>
    </w:pPr>
    <w:rPr>
      <w:rFonts w:ascii="Arial" w:hAnsi="Arial" w:eastAsia="黑体"/>
      <w:b/>
      <w:bCs/>
      <w:sz w:val="32"/>
      <w:szCs w:val="32"/>
    </w:rPr>
  </w:style>
  <w:style w:type="paragraph" w:styleId="799">
    <w:name w:val="标题 3"/>
    <w:basedOn w:val="796"/>
    <w:next w:val="796"/>
    <w:link w:val="810"/>
    <w:qFormat/>
    <w:pPr>
      <w:jc w:val="both"/>
      <w:keepLines/>
      <w:keepNext/>
      <w:spacing w:before="260" w:after="260" w:line="415" w:lineRule="auto"/>
      <w:widowControl w:val="off"/>
      <w:outlineLvl w:val="2"/>
    </w:pPr>
    <w:rPr>
      <w:b/>
      <w:sz w:val="32"/>
    </w:rPr>
  </w:style>
  <w:style w:type="paragraph" w:styleId="800">
    <w:name w:val="标题 4"/>
    <w:basedOn w:val="796"/>
    <w:next w:val="796"/>
    <w:link w:val="811"/>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801">
    <w:name w:val="标题 5"/>
    <w:basedOn w:val="800"/>
    <w:next w:val="813"/>
    <w:link w:val="812"/>
    <w:qFormat/>
    <w:pPr>
      <w:ind w:left="3390"/>
      <w:tabs>
        <w:tab w:val="left" w:pos="3390" w:leader="none"/>
      </w:tabs>
      <w:outlineLvl w:val="4"/>
    </w:pPr>
    <w:rPr>
      <w:caps w:val="0"/>
      <w:sz w:val="18"/>
    </w:rPr>
  </w:style>
  <w:style w:type="paragraph" w:styleId="802">
    <w:name w:val="标题 6"/>
    <w:basedOn w:val="796"/>
    <w:next w:val="796"/>
    <w:link w:val="814"/>
    <w:qFormat/>
    <w:pPr>
      <w:ind w:left="3400" w:hanging="708"/>
      <w:jc w:val="both"/>
      <w:spacing w:before="240" w:after="60"/>
      <w:tabs>
        <w:tab w:val="left" w:pos="0" w:leader="none"/>
      </w:tabs>
      <w:outlineLvl w:val="5"/>
    </w:pPr>
    <w:rPr>
      <w:rFonts w:ascii="宋体"/>
      <w:i/>
      <w:sz w:val="22"/>
      <w:lang w:val="es-ES" w:eastAsia="ko-KR"/>
    </w:rPr>
  </w:style>
  <w:style w:type="paragraph" w:styleId="803">
    <w:name w:val="标题 7"/>
    <w:basedOn w:val="796"/>
    <w:next w:val="796"/>
    <w:link w:val="815"/>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804">
    <w:name w:val="标题 8"/>
    <w:basedOn w:val="796"/>
    <w:next w:val="796"/>
    <w:link w:val="816"/>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805">
    <w:name w:val="标题 9"/>
    <w:basedOn w:val="796"/>
    <w:next w:val="796"/>
    <w:link w:val="817"/>
    <w:uiPriority w:val="99"/>
    <w:qFormat/>
    <w:pPr>
      <w:ind w:left="5524" w:hanging="708"/>
      <w:jc w:val="both"/>
      <w:spacing w:before="240" w:after="60"/>
      <w:tabs>
        <w:tab w:val="left" w:pos="0" w:leader="none"/>
      </w:tabs>
      <w:outlineLvl w:val="8"/>
    </w:pPr>
    <w:rPr>
      <w:rFonts w:ascii="Arial" w:hAnsi="Arial"/>
      <w:b/>
      <w:i/>
      <w:sz w:val="18"/>
      <w:lang w:val="es-ES" w:eastAsia="ko-KR"/>
    </w:rPr>
  </w:style>
  <w:style w:type="character" w:styleId="806">
    <w:name w:val="默认段落字体"/>
    <w:next w:val="806"/>
    <w:link w:val="796"/>
    <w:uiPriority w:val="1"/>
    <w:unhideWhenUsed/>
    <w:qFormat/>
  </w:style>
  <w:style w:type="table" w:styleId="807">
    <w:name w:val="普通表格"/>
    <w:next w:val="807"/>
    <w:link w:val="796"/>
    <w:uiPriority w:val="99"/>
    <w:unhideWhenUsed/>
    <w:qFormat/>
    <w:tblPr/>
  </w:style>
  <w:style w:type="character" w:styleId="808">
    <w:name w:val="标题 1 字符1"/>
    <w:next w:val="808"/>
    <w:link w:val="797"/>
    <w:qFormat/>
    <w:rPr>
      <w:rFonts w:eastAsia="楷体_GB2312"/>
      <w:b/>
      <w:sz w:val="44"/>
    </w:rPr>
  </w:style>
  <w:style w:type="character" w:styleId="809">
    <w:name w:val="标题 2 字符1"/>
    <w:next w:val="809"/>
    <w:link w:val="798"/>
    <w:qFormat/>
    <w:rPr>
      <w:rFonts w:ascii="Arial" w:hAnsi="Arial" w:eastAsia="黑体"/>
      <w:b/>
      <w:bCs/>
      <w:sz w:val="32"/>
      <w:szCs w:val="32"/>
    </w:rPr>
  </w:style>
  <w:style w:type="character" w:styleId="810">
    <w:name w:val="标题 3 字符1"/>
    <w:next w:val="810"/>
    <w:link w:val="799"/>
    <w:qFormat/>
    <w:rPr>
      <w:b/>
      <w:sz w:val="32"/>
    </w:rPr>
  </w:style>
  <w:style w:type="character" w:styleId="811">
    <w:name w:val="标题 4 字符1"/>
    <w:next w:val="811"/>
    <w:link w:val="800"/>
    <w:qFormat/>
    <w:rPr>
      <w:rFonts w:ascii="Verdana" w:hAnsi="Verdana"/>
      <w:i/>
      <w:caps/>
      <w:lang w:val="es-ES" w:eastAsia="ko-KR"/>
    </w:rPr>
  </w:style>
  <w:style w:type="character" w:styleId="812">
    <w:name w:val="标题 5 字符1"/>
    <w:next w:val="812"/>
    <w:link w:val="801"/>
    <w:qFormat/>
    <w:rPr>
      <w:rFonts w:ascii="Verdana" w:hAnsi="Verdana"/>
      <w:i/>
      <w:sz w:val="18"/>
      <w:lang w:val="es-ES" w:eastAsia="ko-KR"/>
    </w:rPr>
  </w:style>
  <w:style w:type="paragraph" w:styleId="813">
    <w:name w:val="Párrafo"/>
    <w:basedOn w:val="796"/>
    <w:next w:val="813"/>
    <w:link w:val="796"/>
    <w:uiPriority w:val="99"/>
    <w:qFormat/>
    <w:pPr>
      <w:jc w:val="both"/>
      <w:spacing w:before="120" w:after="60"/>
    </w:pPr>
    <w:rPr>
      <w:rFonts w:ascii="Verdana" w:hAnsi="Verdana"/>
      <w:sz w:val="18"/>
      <w:lang w:val="es-ES" w:eastAsia="ko-KR"/>
    </w:rPr>
  </w:style>
  <w:style w:type="character" w:styleId="814">
    <w:name w:val="标题 6 字符1"/>
    <w:next w:val="814"/>
    <w:link w:val="802"/>
    <w:qFormat/>
    <w:rPr>
      <w:rFonts w:ascii="宋体"/>
      <w:i/>
      <w:sz w:val="22"/>
      <w:lang w:val="es-ES" w:eastAsia="ko-KR"/>
    </w:rPr>
  </w:style>
  <w:style w:type="character" w:styleId="815">
    <w:name w:val="标题 7 字符1"/>
    <w:next w:val="815"/>
    <w:link w:val="803"/>
    <w:uiPriority w:val="99"/>
    <w:qFormat/>
    <w:rPr>
      <w:rFonts w:ascii="Arial" w:hAnsi="Arial"/>
      <w:lang w:val="es-ES" w:eastAsia="ko-KR"/>
    </w:rPr>
  </w:style>
  <w:style w:type="character" w:styleId="816">
    <w:name w:val="标题 8 字符1"/>
    <w:next w:val="816"/>
    <w:link w:val="804"/>
    <w:uiPriority w:val="99"/>
    <w:qFormat/>
    <w:rPr>
      <w:rFonts w:ascii="Arial" w:hAnsi="Arial"/>
      <w:i/>
      <w:lang w:val="es-ES" w:eastAsia="ko-KR"/>
    </w:rPr>
  </w:style>
  <w:style w:type="character" w:styleId="817">
    <w:name w:val="标题 9 字符1"/>
    <w:next w:val="817"/>
    <w:link w:val="805"/>
    <w:uiPriority w:val="99"/>
    <w:qFormat/>
    <w:rPr>
      <w:rFonts w:ascii="Arial" w:hAnsi="Arial"/>
      <w:b/>
      <w:i/>
      <w:sz w:val="18"/>
      <w:lang w:val="es-ES" w:eastAsia="ko-KR"/>
    </w:rPr>
  </w:style>
  <w:style w:type="paragraph" w:styleId="818">
    <w:name w:val="目录 7"/>
    <w:basedOn w:val="796"/>
    <w:next w:val="796"/>
    <w:link w:val="796"/>
    <w:unhideWhenUsed/>
    <w:qFormat/>
    <w:pPr>
      <w:ind w:left="1260"/>
      <w:widowControl w:val="off"/>
    </w:pPr>
    <w:rPr>
      <w:rFonts w:ascii="Calibri" w:hAnsi="Calibri" w:cs="Calibri"/>
      <w:sz w:val="18"/>
      <w:szCs w:val="18"/>
    </w:rPr>
  </w:style>
  <w:style w:type="paragraph" w:styleId="819">
    <w:name w:val="引文目录"/>
    <w:basedOn w:val="796"/>
    <w:next w:val="796"/>
    <w:link w:val="796"/>
    <w:uiPriority w:val="99"/>
    <w:unhideWhenUsed/>
    <w:qFormat/>
    <w:pPr>
      <w:ind w:left="420"/>
    </w:pPr>
    <w:rPr>
      <w:rFonts w:ascii="Calibri" w:hAnsi="Calibri"/>
    </w:rPr>
  </w:style>
  <w:style w:type="paragraph" w:styleId="820">
    <w:name w:val="列表项目符号 4"/>
    <w:basedOn w:val="796"/>
    <w:next w:val="820"/>
    <w:link w:val="796"/>
    <w:qFormat/>
    <w:pPr>
      <w:ind w:left="360" w:hanging="360"/>
      <w:jc w:val="both"/>
      <w:widowControl w:val="off"/>
      <w:tabs>
        <w:tab w:val="left" w:pos="360" w:leader="none"/>
        <w:tab w:val="left" w:pos="720" w:leader="none"/>
        <w:tab w:val="left" w:pos="1620" w:leader="none"/>
      </w:tabs>
    </w:pPr>
    <w:rPr>
      <w:sz w:val="21"/>
      <w:szCs w:val="24"/>
    </w:rPr>
  </w:style>
  <w:style w:type="paragraph" w:styleId="821">
    <w:name w:val="索引 8"/>
    <w:basedOn w:val="796"/>
    <w:next w:val="796"/>
    <w:link w:val="796"/>
    <w:qFormat/>
    <w:pPr>
      <w:ind w:left="1400"/>
    </w:pPr>
    <w:rPr>
      <w:szCs w:val="24"/>
    </w:rPr>
  </w:style>
  <w:style w:type="paragraph" w:styleId="822">
    <w:name w:val="正文缩进"/>
    <w:basedOn w:val="796"/>
    <w:next w:val="796"/>
    <w:link w:val="823"/>
    <w:qFormat/>
    <w:pPr>
      <w:ind w:firstLine="420"/>
    </w:pPr>
    <w:rPr>
      <w:rFonts w:eastAsia="楷体_GB2312"/>
    </w:rPr>
  </w:style>
  <w:style w:type="character" w:styleId="823">
    <w:name w:val="正文缩进 字符"/>
    <w:next w:val="823"/>
    <w:link w:val="822"/>
    <w:qFormat/>
    <w:rPr>
      <w:rFonts w:eastAsia="楷体_GB2312"/>
      <w:sz w:val="24"/>
    </w:rPr>
  </w:style>
  <w:style w:type="paragraph" w:styleId="824">
    <w:name w:val="题注"/>
    <w:basedOn w:val="796"/>
    <w:next w:val="796"/>
    <w:link w:val="796"/>
    <w:qFormat/>
    <w:pPr>
      <w:ind w:firstLine="200"/>
      <w:jc w:val="both"/>
      <w:spacing w:before="156" w:line="360" w:lineRule="auto"/>
      <w:widowControl w:val="off"/>
    </w:pPr>
    <w:rPr>
      <w:rFonts w:ascii="Arial" w:hAnsi="Arial" w:eastAsia="黑体"/>
      <w:sz w:val="20"/>
    </w:rPr>
  </w:style>
  <w:style w:type="paragraph" w:styleId="825">
    <w:name w:val="列表项目符号"/>
    <w:basedOn w:val="796"/>
    <w:next w:val="825"/>
    <w:link w:val="796"/>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826">
    <w:name w:val="文档结构图"/>
    <w:basedOn w:val="796"/>
    <w:next w:val="828"/>
    <w:link w:val="827"/>
    <w:qFormat/>
    <w:pPr>
      <w:shd w:val="clear" w:color="auto" w:fill="000080"/>
    </w:pPr>
  </w:style>
  <w:style w:type="character" w:styleId="827">
    <w:name w:val="文档结构图 字符"/>
    <w:next w:val="827"/>
    <w:link w:val="826"/>
    <w:qFormat/>
    <w:rPr>
      <w:sz w:val="24"/>
      <w:shd w:val="clear" w:color="auto" w:fill="000080"/>
    </w:rPr>
  </w:style>
  <w:style w:type="paragraph" w:styleId="828">
    <w:name w:val="批注主题"/>
    <w:basedOn w:val="829"/>
    <w:next w:val="796"/>
    <w:link w:val="831"/>
    <w:qFormat/>
    <w:rPr>
      <w:b/>
      <w:bCs/>
    </w:rPr>
  </w:style>
  <w:style w:type="paragraph" w:styleId="829">
    <w:name w:val="批注文字"/>
    <w:basedOn w:val="796"/>
    <w:next w:val="829"/>
    <w:link w:val="830"/>
    <w:qFormat/>
  </w:style>
  <w:style w:type="character" w:styleId="830">
    <w:name w:val="批注文字 字符"/>
    <w:next w:val="830"/>
    <w:link w:val="829"/>
    <w:qFormat/>
    <w:rPr>
      <w:sz w:val="24"/>
    </w:rPr>
  </w:style>
  <w:style w:type="character" w:styleId="831">
    <w:name w:val="批注主题 字符"/>
    <w:next w:val="831"/>
    <w:link w:val="828"/>
    <w:qFormat/>
    <w:rPr>
      <w:b/>
      <w:bCs/>
      <w:sz w:val="24"/>
    </w:rPr>
  </w:style>
  <w:style w:type="paragraph" w:styleId="832">
    <w:name w:val="称呼"/>
    <w:basedOn w:val="796"/>
    <w:next w:val="796"/>
    <w:link w:val="833"/>
    <w:qFormat/>
    <w:pPr>
      <w:jc w:val="both"/>
      <w:spacing w:line="312" w:lineRule="atLeast"/>
      <w:widowControl w:val="off"/>
    </w:pPr>
    <w:rPr>
      <w:rFonts w:ascii="宋体" w:hAnsi="宋体" w:eastAsia="等线"/>
      <w:sz w:val="28"/>
      <w:szCs w:val="28"/>
    </w:rPr>
  </w:style>
  <w:style w:type="character" w:styleId="833">
    <w:name w:val="称呼 字符1"/>
    <w:next w:val="833"/>
    <w:link w:val="832"/>
    <w:qFormat/>
    <w:rPr>
      <w:rFonts w:ascii="宋体" w:hAnsi="宋体" w:eastAsia="等线"/>
      <w:sz w:val="28"/>
      <w:szCs w:val="28"/>
    </w:rPr>
  </w:style>
  <w:style w:type="paragraph" w:styleId="834">
    <w:name w:val="正文文本 3"/>
    <w:basedOn w:val="796"/>
    <w:next w:val="834"/>
    <w:link w:val="835"/>
    <w:qFormat/>
    <w:pPr>
      <w:jc w:val="both"/>
      <w:spacing w:after="120"/>
      <w:widowControl w:val="off"/>
    </w:pPr>
    <w:rPr>
      <w:rFonts w:ascii="Tahoma" w:hAnsi="Tahoma"/>
      <w:sz w:val="16"/>
      <w:szCs w:val="16"/>
    </w:rPr>
  </w:style>
  <w:style w:type="character" w:styleId="835">
    <w:name w:val="正文文本 3 字符1"/>
    <w:next w:val="835"/>
    <w:link w:val="834"/>
    <w:qFormat/>
    <w:rPr>
      <w:rFonts w:ascii="Tahoma" w:hAnsi="Tahoma"/>
      <w:sz w:val="16"/>
      <w:szCs w:val="16"/>
    </w:rPr>
  </w:style>
  <w:style w:type="paragraph" w:styleId="836">
    <w:name w:val="正文文本"/>
    <w:basedOn w:val="796"/>
    <w:next w:val="822"/>
    <w:link w:val="837"/>
    <w:qFormat/>
  </w:style>
  <w:style w:type="character" w:styleId="837">
    <w:name w:val="正文文本 字符"/>
    <w:next w:val="837"/>
    <w:link w:val="836"/>
    <w:qFormat/>
    <w:rPr>
      <w:sz w:val="24"/>
    </w:rPr>
  </w:style>
  <w:style w:type="paragraph" w:styleId="838">
    <w:name w:val="正文文本缩进"/>
    <w:basedOn w:val="796"/>
    <w:next w:val="838"/>
    <w:link w:val="839"/>
    <w:qFormat/>
    <w:pPr>
      <w:ind w:firstLine="425"/>
      <w:spacing w:line="360" w:lineRule="auto"/>
    </w:pPr>
  </w:style>
  <w:style w:type="character" w:styleId="839">
    <w:name w:val="正文文本缩进 字符"/>
    <w:next w:val="839"/>
    <w:link w:val="838"/>
    <w:qFormat/>
    <w:rPr>
      <w:sz w:val="24"/>
    </w:rPr>
  </w:style>
  <w:style w:type="paragraph" w:styleId="840">
    <w:name w:val="列表 2"/>
    <w:basedOn w:val="796"/>
    <w:next w:val="840"/>
    <w:link w:val="796"/>
    <w:uiPriority w:val="99"/>
    <w:qFormat/>
    <w:pPr>
      <w:ind w:left="100" w:hanging="200"/>
      <w:jc w:val="both"/>
      <w:widowControl w:val="off"/>
    </w:pPr>
    <w:rPr>
      <w:rFonts w:ascii="宋体"/>
    </w:rPr>
  </w:style>
  <w:style w:type="paragraph" w:styleId="841">
    <w:name w:val="列表接续"/>
    <w:basedOn w:val="796"/>
    <w:next w:val="841"/>
    <w:link w:val="796"/>
    <w:uiPriority w:val="99"/>
    <w:qFormat/>
    <w:pPr>
      <w:ind w:left="420"/>
      <w:jc w:val="both"/>
      <w:spacing w:after="120"/>
      <w:widowControl w:val="off"/>
    </w:pPr>
    <w:rPr>
      <w:rFonts w:ascii="宋体"/>
    </w:rPr>
  </w:style>
  <w:style w:type="paragraph" w:styleId="842">
    <w:name w:val="文本块"/>
    <w:basedOn w:val="796"/>
    <w:next w:val="842"/>
    <w:link w:val="796"/>
    <w:qFormat/>
    <w:pPr>
      <w:ind w:left="630" w:right="-609" w:firstLine="420"/>
      <w:spacing w:line="360" w:lineRule="auto"/>
    </w:pPr>
    <w:rPr>
      <w:rFonts w:hint="eastAsia" w:ascii="仿宋_GB2312" w:eastAsia="仿宋_GB2312"/>
    </w:rPr>
  </w:style>
  <w:style w:type="paragraph" w:styleId="843">
    <w:name w:val="列表项目符号 2"/>
    <w:basedOn w:val="796"/>
    <w:next w:val="843"/>
    <w:link w:val="796"/>
    <w:qFormat/>
    <w:pPr>
      <w:ind w:left="720" w:hanging="360"/>
      <w:tabs>
        <w:tab w:val="left" w:pos="360" w:leader="none"/>
        <w:tab w:val="left" w:pos="720" w:leader="none"/>
      </w:tabs>
    </w:pPr>
    <w:rPr>
      <w:szCs w:val="24"/>
    </w:rPr>
  </w:style>
  <w:style w:type="paragraph" w:styleId="844">
    <w:name w:val="HTML 地址"/>
    <w:basedOn w:val="796"/>
    <w:next w:val="844"/>
    <w:link w:val="845"/>
    <w:qFormat/>
    <w:pPr>
      <w:jc w:val="both"/>
      <w:widowControl w:val="off"/>
    </w:pPr>
    <w:rPr>
      <w:i/>
      <w:iCs/>
      <w:sz w:val="20"/>
      <w:szCs w:val="24"/>
    </w:rPr>
  </w:style>
  <w:style w:type="character" w:styleId="845">
    <w:name w:val="HTML 地址 字符"/>
    <w:next w:val="845"/>
    <w:link w:val="844"/>
    <w:qFormat/>
    <w:rPr>
      <w:rFonts w:ascii="Times New Roman" w:hAnsi="Times New Roman"/>
      <w:i/>
      <w:iCs/>
      <w:szCs w:val="24"/>
    </w:rPr>
  </w:style>
  <w:style w:type="paragraph" w:styleId="846">
    <w:name w:val="目录 5"/>
    <w:basedOn w:val="796"/>
    <w:next w:val="796"/>
    <w:link w:val="796"/>
    <w:unhideWhenUsed/>
    <w:qFormat/>
    <w:pPr>
      <w:ind w:left="840"/>
      <w:widowControl w:val="off"/>
    </w:pPr>
    <w:rPr>
      <w:rFonts w:ascii="Calibri" w:hAnsi="Calibri" w:cs="Calibri"/>
      <w:sz w:val="18"/>
      <w:szCs w:val="18"/>
    </w:rPr>
  </w:style>
  <w:style w:type="paragraph" w:styleId="847">
    <w:name w:val="目录 3"/>
    <w:basedOn w:val="796"/>
    <w:next w:val="796"/>
    <w:link w:val="796"/>
    <w:qFormat/>
    <w:pPr>
      <w:ind w:left="840"/>
    </w:pPr>
  </w:style>
  <w:style w:type="paragraph" w:styleId="848">
    <w:name w:val="纯文本"/>
    <w:basedOn w:val="796"/>
    <w:next w:val="848"/>
    <w:link w:val="849"/>
    <w:qFormat/>
    <w:rPr>
      <w:rFonts w:ascii="宋体" w:hAnsi="Courier New" w:eastAsia="楷体_GB2312"/>
      <w:sz w:val="26"/>
    </w:rPr>
  </w:style>
  <w:style w:type="character" w:styleId="849">
    <w:name w:val="纯文本 字符"/>
    <w:next w:val="849"/>
    <w:link w:val="848"/>
    <w:qFormat/>
    <w:rPr>
      <w:rFonts w:ascii="宋体" w:hAnsi="Courier New" w:eastAsia="楷体_GB2312"/>
      <w:sz w:val="26"/>
    </w:rPr>
  </w:style>
  <w:style w:type="paragraph" w:styleId="850">
    <w:name w:val="目录 8"/>
    <w:basedOn w:val="796"/>
    <w:next w:val="796"/>
    <w:link w:val="796"/>
    <w:uiPriority w:val="99"/>
    <w:unhideWhenUsed/>
    <w:qFormat/>
    <w:pPr>
      <w:ind w:left="1470"/>
      <w:spacing w:line="400" w:lineRule="atLeast"/>
      <w:widowControl w:val="off"/>
    </w:pPr>
    <w:rPr>
      <w:rFonts w:ascii="Calibri" w:hAnsi="Calibri"/>
      <w:sz w:val="20"/>
    </w:rPr>
  </w:style>
  <w:style w:type="paragraph" w:styleId="851">
    <w:name w:val="日期"/>
    <w:basedOn w:val="796"/>
    <w:next w:val="796"/>
    <w:link w:val="852"/>
    <w:qFormat/>
    <w:rPr>
      <w:rFonts w:ascii="宋体" w:hAnsi="宋体" w:eastAsia="楷体_GB2312"/>
    </w:rPr>
  </w:style>
  <w:style w:type="character" w:styleId="852">
    <w:name w:val="日期 字符"/>
    <w:next w:val="852"/>
    <w:link w:val="851"/>
    <w:qFormat/>
    <w:rPr>
      <w:rFonts w:ascii="宋体" w:hAnsi="宋体" w:eastAsia="楷体_GB2312"/>
      <w:sz w:val="24"/>
    </w:rPr>
  </w:style>
  <w:style w:type="paragraph" w:styleId="853">
    <w:name w:val="正文文本缩进 2"/>
    <w:basedOn w:val="796"/>
    <w:next w:val="853"/>
    <w:link w:val="854"/>
    <w:qFormat/>
    <w:pPr>
      <w:ind w:left="420"/>
      <w:spacing w:after="120" w:line="480" w:lineRule="auto"/>
    </w:pPr>
  </w:style>
  <w:style w:type="character" w:styleId="854">
    <w:name w:val="正文文本缩进 2 字符"/>
    <w:next w:val="854"/>
    <w:link w:val="853"/>
    <w:qFormat/>
    <w:rPr>
      <w:sz w:val="24"/>
    </w:rPr>
  </w:style>
  <w:style w:type="paragraph" w:styleId="855">
    <w:name w:val="尾注文本"/>
    <w:basedOn w:val="796"/>
    <w:next w:val="855"/>
    <w:link w:val="856"/>
    <w:uiPriority w:val="99"/>
    <w:unhideWhenUsed/>
    <w:qFormat/>
    <w:pPr>
      <w:spacing w:after="0" w:line="240" w:lineRule="auto"/>
    </w:pPr>
    <w:rPr>
      <w:sz w:val="20"/>
    </w:rPr>
  </w:style>
  <w:style w:type="character" w:styleId="856">
    <w:name w:val="尾注文本 字符"/>
    <w:next w:val="856"/>
    <w:link w:val="855"/>
    <w:uiPriority w:val="99"/>
    <w:qFormat/>
    <w:rPr>
      <w:sz w:val="20"/>
    </w:rPr>
  </w:style>
  <w:style w:type="paragraph" w:styleId="857">
    <w:name w:val="批注框文本"/>
    <w:basedOn w:val="796"/>
    <w:next w:val="857"/>
    <w:link w:val="858"/>
    <w:qFormat/>
    <w:rPr>
      <w:sz w:val="18"/>
    </w:rPr>
  </w:style>
  <w:style w:type="character" w:styleId="858">
    <w:name w:val="批注框文本 字符"/>
    <w:next w:val="858"/>
    <w:link w:val="857"/>
    <w:qFormat/>
    <w:rPr>
      <w:sz w:val="18"/>
    </w:rPr>
  </w:style>
  <w:style w:type="paragraph" w:styleId="859">
    <w:name w:val="页脚"/>
    <w:basedOn w:val="796"/>
    <w:next w:val="859"/>
    <w:link w:val="860"/>
    <w:qFormat/>
    <w:pPr>
      <w:tabs>
        <w:tab w:val="center" w:pos="4153" w:leader="none"/>
        <w:tab w:val="right" w:pos="8306" w:leader="none"/>
      </w:tabs>
    </w:pPr>
    <w:rPr>
      <w:rFonts w:eastAsia="楷体_GB2312"/>
      <w:sz w:val="18"/>
    </w:rPr>
  </w:style>
  <w:style w:type="character" w:styleId="860">
    <w:name w:val="页脚 字符"/>
    <w:next w:val="860"/>
    <w:link w:val="859"/>
    <w:qFormat/>
    <w:rPr>
      <w:rFonts w:eastAsia="楷体_GB2312"/>
      <w:sz w:val="18"/>
    </w:rPr>
  </w:style>
  <w:style w:type="paragraph" w:styleId="861">
    <w:name w:val="寄信人地址"/>
    <w:basedOn w:val="796"/>
    <w:next w:val="818"/>
    <w:link w:val="796"/>
    <w:qFormat/>
    <w:rPr>
      <w:rFonts w:ascii="Arial" w:hAnsi="Arial" w:eastAsia="宋体"/>
    </w:rPr>
  </w:style>
  <w:style w:type="paragraph" w:styleId="862">
    <w:name w:val="页眉"/>
    <w:basedOn w:val="796"/>
    <w:next w:val="862"/>
    <w:link w:val="863"/>
    <w:qFormat/>
    <w:pPr>
      <w:jc w:val="center"/>
      <w:tabs>
        <w:tab w:val="center" w:pos="4153" w:leader="none"/>
        <w:tab w:val="right" w:pos="8306" w:leader="none"/>
      </w:tabs>
    </w:pPr>
    <w:rPr>
      <w:rFonts w:eastAsia="楷体_GB2312"/>
      <w:sz w:val="18"/>
    </w:rPr>
  </w:style>
  <w:style w:type="character" w:styleId="863">
    <w:name w:val="页眉 字符"/>
    <w:next w:val="863"/>
    <w:link w:val="862"/>
    <w:qFormat/>
    <w:rPr>
      <w:rFonts w:eastAsia="楷体_GB2312"/>
      <w:sz w:val="18"/>
    </w:rPr>
  </w:style>
  <w:style w:type="paragraph" w:styleId="864">
    <w:name w:val="目录 1"/>
    <w:basedOn w:val="796"/>
    <w:next w:val="796"/>
    <w:link w:val="796"/>
    <w:qFormat/>
    <w:rPr>
      <w:rFonts w:eastAsia="楷体_GB2312"/>
    </w:rPr>
  </w:style>
  <w:style w:type="paragraph" w:styleId="865">
    <w:name w:val="目录 4"/>
    <w:basedOn w:val="796"/>
    <w:next w:val="796"/>
    <w:link w:val="796"/>
    <w:unhideWhenUsed/>
    <w:qFormat/>
    <w:pPr>
      <w:ind w:left="630"/>
      <w:widowControl w:val="off"/>
    </w:pPr>
    <w:rPr>
      <w:rFonts w:ascii="Calibri" w:hAnsi="Calibri" w:cs="Calibri"/>
      <w:sz w:val="18"/>
      <w:szCs w:val="18"/>
    </w:rPr>
  </w:style>
  <w:style w:type="paragraph" w:styleId="866">
    <w:name w:val="索引标题"/>
    <w:basedOn w:val="796"/>
    <w:next w:val="867"/>
    <w:link w:val="796"/>
    <w:qFormat/>
    <w:rPr>
      <w:rFonts w:ascii="Arial" w:hAnsi="Arial" w:cs="Arial"/>
      <w:b/>
      <w:bCs/>
      <w:szCs w:val="24"/>
    </w:rPr>
  </w:style>
  <w:style w:type="paragraph" w:styleId="867">
    <w:name w:val="索引 1"/>
    <w:basedOn w:val="796"/>
    <w:next w:val="796"/>
    <w:link w:val="796"/>
    <w:qFormat/>
    <w:pPr>
      <w:jc w:val="both"/>
      <w:spacing w:line="280" w:lineRule="exact"/>
      <w:widowControl w:val="off"/>
    </w:pPr>
    <w:rPr>
      <w:color w:val="ff0000"/>
      <w:sz w:val="21"/>
      <w:szCs w:val="24"/>
    </w:rPr>
  </w:style>
  <w:style w:type="paragraph" w:styleId="868">
    <w:name w:val="副标题"/>
    <w:basedOn w:val="796"/>
    <w:next w:val="796"/>
    <w:link w:val="869"/>
    <w:qFormat/>
    <w:pPr>
      <w:jc w:val="center"/>
      <w:spacing w:before="240" w:after="60" w:line="312" w:lineRule="auto"/>
      <w:widowControl w:val="off"/>
      <w:outlineLvl w:val="1"/>
    </w:pPr>
    <w:rPr>
      <w:rFonts w:ascii="Cambria" w:hAnsi="Cambria"/>
      <w:b/>
      <w:bCs/>
      <w:sz w:val="32"/>
      <w:szCs w:val="32"/>
    </w:rPr>
  </w:style>
  <w:style w:type="character" w:styleId="869">
    <w:name w:val="副标题 字符"/>
    <w:next w:val="869"/>
    <w:link w:val="868"/>
    <w:uiPriority w:val="11"/>
    <w:qFormat/>
    <w:rPr>
      <w:rFonts w:ascii="Cambria" w:hAnsi="Cambria"/>
      <w:b/>
      <w:bCs/>
      <w:sz w:val="32"/>
      <w:szCs w:val="32"/>
    </w:rPr>
  </w:style>
  <w:style w:type="paragraph" w:styleId="870">
    <w:name w:val="列表编号 5"/>
    <w:basedOn w:val="796"/>
    <w:next w:val="870"/>
    <w:link w:val="796"/>
    <w:qFormat/>
    <w:pPr>
      <w:numPr>
        <w:ilvl w:val="0"/>
        <w:numId w:val="1"/>
      </w:numPr>
      <w:jc w:val="both"/>
      <w:widowControl w:val="off"/>
      <w:tabs>
        <w:tab w:val="left" w:pos="600" w:leader="none"/>
        <w:tab w:val="left" w:pos="2040" w:leader="none"/>
      </w:tabs>
    </w:pPr>
    <w:rPr>
      <w:sz w:val="21"/>
      <w:szCs w:val="24"/>
    </w:rPr>
  </w:style>
  <w:style w:type="paragraph" w:styleId="871">
    <w:name w:val="列表"/>
    <w:basedOn w:val="796"/>
    <w:next w:val="871"/>
    <w:link w:val="796"/>
    <w:uiPriority w:val="99"/>
    <w:qFormat/>
    <w:pPr>
      <w:numPr>
        <w:ilvl w:val="0"/>
        <w:numId w:val="2"/>
      </w:numPr>
      <w:spacing w:line="360" w:lineRule="auto"/>
      <w:widowControl w:val="off"/>
      <w:tabs>
        <w:tab w:val="left" w:pos="360" w:leader="none"/>
        <w:tab w:val="left" w:pos="600" w:leader="none"/>
      </w:tabs>
    </w:pPr>
    <w:rPr>
      <w:rFonts w:ascii="宋体" w:hAnsi="宋体"/>
      <w:szCs w:val="24"/>
    </w:rPr>
  </w:style>
  <w:style w:type="paragraph" w:styleId="872">
    <w:name w:val="脚注文本"/>
    <w:basedOn w:val="796"/>
    <w:next w:val="872"/>
    <w:link w:val="873"/>
    <w:qFormat/>
    <w:rPr>
      <w:sz w:val="18"/>
      <w:szCs w:val="18"/>
    </w:rPr>
  </w:style>
  <w:style w:type="character" w:styleId="873">
    <w:name w:val="脚注文本 字符"/>
    <w:next w:val="873"/>
    <w:link w:val="872"/>
    <w:qFormat/>
    <w:rPr>
      <w:sz w:val="18"/>
      <w:szCs w:val="18"/>
    </w:rPr>
  </w:style>
  <w:style w:type="paragraph" w:styleId="874">
    <w:name w:val="目录 6"/>
    <w:basedOn w:val="796"/>
    <w:next w:val="796"/>
    <w:link w:val="796"/>
    <w:unhideWhenUsed/>
    <w:qFormat/>
    <w:pPr>
      <w:ind w:left="1050"/>
      <w:widowControl w:val="off"/>
    </w:pPr>
    <w:rPr>
      <w:rFonts w:ascii="Calibri" w:hAnsi="Calibri" w:cs="Calibri"/>
      <w:sz w:val="18"/>
      <w:szCs w:val="18"/>
    </w:rPr>
  </w:style>
  <w:style w:type="paragraph" w:styleId="875">
    <w:name w:val="正文文本缩进 3"/>
    <w:basedOn w:val="796"/>
    <w:next w:val="875"/>
    <w:link w:val="876"/>
    <w:qFormat/>
    <w:pPr>
      <w:ind w:left="420"/>
      <w:spacing w:after="120"/>
    </w:pPr>
    <w:rPr>
      <w:sz w:val="16"/>
    </w:rPr>
  </w:style>
  <w:style w:type="character" w:styleId="876">
    <w:name w:val="正文文本缩进 3 字符1"/>
    <w:next w:val="876"/>
    <w:link w:val="875"/>
    <w:uiPriority w:val="99"/>
    <w:qFormat/>
    <w:rPr>
      <w:sz w:val="16"/>
    </w:rPr>
  </w:style>
  <w:style w:type="paragraph" w:styleId="877">
    <w:name w:val="索引 7"/>
    <w:basedOn w:val="796"/>
    <w:next w:val="796"/>
    <w:link w:val="796"/>
    <w:qFormat/>
    <w:pPr>
      <w:ind w:left="2520"/>
      <w:jc w:val="both"/>
      <w:widowControl w:val="off"/>
    </w:pPr>
    <w:rPr>
      <w:rFonts w:eastAsia="楷体_GB2312"/>
      <w:sz w:val="28"/>
    </w:rPr>
  </w:style>
  <w:style w:type="paragraph" w:styleId="878">
    <w:name w:val="图表目录"/>
    <w:basedOn w:val="796"/>
    <w:next w:val="796"/>
    <w:link w:val="796"/>
    <w:qFormat/>
    <w:pPr>
      <w:ind w:left="840" w:hanging="420"/>
    </w:pPr>
    <w:rPr>
      <w:szCs w:val="24"/>
    </w:rPr>
  </w:style>
  <w:style w:type="paragraph" w:styleId="879">
    <w:name w:val="目录 2"/>
    <w:basedOn w:val="796"/>
    <w:next w:val="796"/>
    <w:link w:val="796"/>
    <w:unhideWhenUsed/>
    <w:qFormat/>
    <w:pPr>
      <w:ind w:left="210"/>
      <w:widowControl w:val="off"/>
    </w:pPr>
    <w:rPr>
      <w:rFonts w:ascii="Calibri" w:hAnsi="Calibri" w:cs="Calibri"/>
      <w:smallCaps/>
      <w:sz w:val="20"/>
    </w:rPr>
  </w:style>
  <w:style w:type="paragraph" w:styleId="880">
    <w:name w:val="目录 9"/>
    <w:basedOn w:val="796"/>
    <w:next w:val="796"/>
    <w:link w:val="796"/>
    <w:uiPriority w:val="99"/>
    <w:qFormat/>
    <w:pPr>
      <w:ind w:left="3360"/>
      <w:jc w:val="both"/>
      <w:widowControl w:val="off"/>
    </w:pPr>
    <w:rPr>
      <w:rFonts w:ascii="宋体"/>
    </w:rPr>
  </w:style>
  <w:style w:type="paragraph" w:styleId="881">
    <w:name w:val="正文文本 2"/>
    <w:basedOn w:val="796"/>
    <w:next w:val="881"/>
    <w:link w:val="882"/>
    <w:qFormat/>
    <w:pPr>
      <w:spacing w:after="120" w:line="480" w:lineRule="auto"/>
    </w:pPr>
  </w:style>
  <w:style w:type="character" w:styleId="882">
    <w:name w:val="正文文本 2 字符"/>
    <w:next w:val="882"/>
    <w:link w:val="881"/>
    <w:qFormat/>
    <w:rPr>
      <w:sz w:val="24"/>
    </w:rPr>
  </w:style>
  <w:style w:type="paragraph" w:styleId="883">
    <w:name w:val="列表 4"/>
    <w:basedOn w:val="796"/>
    <w:next w:val="883"/>
    <w:link w:val="796"/>
    <w:qFormat/>
    <w:pPr>
      <w:ind w:left="100" w:hanging="200"/>
      <w:jc w:val="both"/>
      <w:widowControl w:val="off"/>
    </w:pPr>
    <w:rPr>
      <w:sz w:val="21"/>
    </w:rPr>
  </w:style>
  <w:style w:type="paragraph" w:styleId="884">
    <w:name w:val="信息标题"/>
    <w:basedOn w:val="796"/>
    <w:next w:val="884"/>
    <w:link w:val="885"/>
    <w:qFormat/>
    <w:pPr>
      <w:ind w:left="1134" w:hanging="1134"/>
      <w:shd w:val="pct5" w:color="auto" w:fill="auto"/>
      <w:pBdr>
        <w:top w:val="single" w:color="000000" w:sz="6" w:space="1"/>
        <w:left w:val="single" w:color="000000" w:sz="6" w:space="1"/>
        <w:bottom w:val="single" w:color="000000" w:sz="6" w:space="1"/>
        <w:right w:val="single" w:color="000000" w:sz="6" w:space="1"/>
      </w:pBdr>
    </w:pPr>
    <w:rPr>
      <w:rFonts w:ascii="Arial" w:hAnsi="Arial"/>
      <w:lang w:eastAsia="en-US"/>
    </w:rPr>
  </w:style>
  <w:style w:type="character" w:styleId="885">
    <w:name w:val="信息标题 字符1"/>
    <w:next w:val="885"/>
    <w:link w:val="884"/>
    <w:qFormat/>
    <w:rPr>
      <w:rFonts w:ascii="Arial" w:hAnsi="Arial"/>
      <w:sz w:val="24"/>
      <w:shd w:val="pct5" w:color="auto" w:fill="auto"/>
      <w:lang w:eastAsia="en-US"/>
    </w:rPr>
  </w:style>
  <w:style w:type="paragraph" w:styleId="886">
    <w:name w:val="HTML 预设格式"/>
    <w:basedOn w:val="796"/>
    <w:next w:val="886"/>
    <w:link w:val="887"/>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character" w:styleId="887">
    <w:name w:val="HTML 预设格式 字符"/>
    <w:next w:val="887"/>
    <w:link w:val="886"/>
    <w:uiPriority w:val="99"/>
    <w:qFormat/>
    <w:rPr>
      <w:rFonts w:ascii="Arial" w:hAnsi="Arial" w:cs="Arial"/>
      <w:sz w:val="24"/>
    </w:rPr>
  </w:style>
  <w:style w:type="paragraph" w:styleId="888">
    <w:name w:val="普通(网站)"/>
    <w:basedOn w:val="796"/>
    <w:next w:val="888"/>
    <w:link w:val="796"/>
    <w:qFormat/>
    <w:pPr>
      <w:spacing w:before="100" w:beforeAutospacing="1" w:after="100" w:afterAutospacing="1"/>
    </w:pPr>
    <w:rPr>
      <w:rFonts w:ascii="宋体" w:hAnsi="宋体"/>
    </w:rPr>
  </w:style>
  <w:style w:type="paragraph" w:styleId="889">
    <w:name w:val="索引 2"/>
    <w:basedOn w:val="796"/>
    <w:next w:val="796"/>
    <w:link w:val="796"/>
    <w:qFormat/>
    <w:pPr>
      <w:ind w:left="200"/>
      <w:jc w:val="both"/>
      <w:widowControl w:val="off"/>
    </w:pPr>
    <w:rPr>
      <w:rFonts w:ascii="宋体" w:hAnsi="宋体"/>
      <w:szCs w:val="24"/>
    </w:rPr>
  </w:style>
  <w:style w:type="paragraph" w:styleId="890">
    <w:name w:val="标题"/>
    <w:basedOn w:val="796"/>
    <w:next w:val="796"/>
    <w:link w:val="891"/>
    <w:qFormat/>
    <w:pPr>
      <w:jc w:val="right"/>
      <w:widowControl w:val="off"/>
      <w:pBdr>
        <w:top w:val="single" w:color="C0504D" w:sz="12" w:space="1"/>
      </w:pBdr>
    </w:pPr>
    <w:rPr>
      <w:smallCaps/>
      <w:sz w:val="48"/>
      <w:szCs w:val="48"/>
    </w:rPr>
  </w:style>
  <w:style w:type="character" w:styleId="891">
    <w:name w:val="标题 字符"/>
    <w:next w:val="891"/>
    <w:link w:val="890"/>
    <w:qFormat/>
    <w:rPr>
      <w:smallCaps/>
      <w:sz w:val="48"/>
      <w:szCs w:val="48"/>
    </w:rPr>
  </w:style>
  <w:style w:type="paragraph" w:styleId="892">
    <w:name w:val="正文首行缩进"/>
    <w:basedOn w:val="836"/>
    <w:next w:val="892"/>
    <w:link w:val="893"/>
    <w:uiPriority w:val="99"/>
    <w:qFormat/>
    <w:pPr>
      <w:ind w:firstLine="420"/>
      <w:spacing w:after="120"/>
    </w:pPr>
  </w:style>
  <w:style w:type="character" w:styleId="893">
    <w:name w:val="正文文本首行缩进 字符2"/>
    <w:next w:val="893"/>
    <w:link w:val="892"/>
    <w:uiPriority w:val="99"/>
    <w:qFormat/>
  </w:style>
  <w:style w:type="paragraph" w:styleId="894">
    <w:name w:val="正文首行缩进 2"/>
    <w:basedOn w:val="838"/>
    <w:next w:val="894"/>
    <w:link w:val="895"/>
    <w:qFormat/>
    <w:pPr>
      <w:ind w:left="420" w:firstLine="420"/>
      <w:jc w:val="both"/>
      <w:spacing w:after="120"/>
      <w:widowControl w:val="off"/>
    </w:pPr>
    <w:rPr>
      <w:rFonts w:ascii="Tahoma" w:hAnsi="Tahoma"/>
      <w:sz w:val="28"/>
      <w:szCs w:val="24"/>
    </w:rPr>
  </w:style>
  <w:style w:type="character" w:styleId="895">
    <w:name w:val="正文文本首行缩进 2 字符1"/>
    <w:next w:val="895"/>
    <w:link w:val="894"/>
    <w:qFormat/>
    <w:rPr>
      <w:rFonts w:ascii="Tahoma" w:hAnsi="Tahoma"/>
      <w:sz w:val="28"/>
      <w:szCs w:val="24"/>
    </w:rPr>
  </w:style>
  <w:style w:type="table" w:styleId="896">
    <w:name w:val="网格型"/>
    <w:basedOn w:val="807"/>
    <w:next w:val="896"/>
    <w:link w:val="796"/>
    <w:uiPriority w:val="39"/>
    <w:qFormat/>
    <w:tblPr/>
  </w:style>
  <w:style w:type="character" w:styleId="897">
    <w:name w:val="要点"/>
    <w:next w:val="897"/>
    <w:link w:val="796"/>
    <w:qFormat/>
    <w:rPr>
      <w:rFonts w:eastAsia="宋体"/>
      <w:b/>
      <w:bCs/>
      <w:sz w:val="21"/>
      <w:szCs w:val="24"/>
      <w:lang w:val="en-US" w:eastAsia="zh-CN" w:bidi="ar-SA"/>
    </w:rPr>
  </w:style>
  <w:style w:type="character" w:styleId="898">
    <w:name w:val="尾注引用"/>
    <w:next w:val="898"/>
    <w:link w:val="796"/>
    <w:uiPriority w:val="99"/>
    <w:unhideWhenUsed/>
    <w:qFormat/>
    <w:rPr>
      <w:vertAlign w:val="superscript"/>
    </w:rPr>
  </w:style>
  <w:style w:type="character" w:styleId="899">
    <w:name w:val="页码"/>
    <w:next w:val="899"/>
    <w:link w:val="796"/>
    <w:qFormat/>
  </w:style>
  <w:style w:type="character" w:styleId="900">
    <w:name w:val="已访问的超链接"/>
    <w:next w:val="900"/>
    <w:link w:val="796"/>
    <w:uiPriority w:val="99"/>
    <w:qFormat/>
    <w:rPr>
      <w:color w:val="800080"/>
      <w:u w:val="single"/>
    </w:rPr>
  </w:style>
  <w:style w:type="character" w:styleId="901">
    <w:name w:val="强调"/>
    <w:next w:val="901"/>
    <w:link w:val="796"/>
    <w:qFormat/>
    <w:rPr>
      <w:rFonts w:eastAsia="宋体"/>
      <w:i/>
      <w:iCs/>
      <w:sz w:val="21"/>
      <w:szCs w:val="24"/>
      <w:lang w:val="en-US" w:eastAsia="zh-CN" w:bidi="ar-SA"/>
    </w:rPr>
  </w:style>
  <w:style w:type="character" w:styleId="902">
    <w:name w:val="行号"/>
    <w:next w:val="902"/>
    <w:link w:val="796"/>
    <w:qFormat/>
  </w:style>
  <w:style w:type="character" w:styleId="903">
    <w:name w:val="HTML 定义"/>
    <w:next w:val="903"/>
    <w:link w:val="796"/>
    <w:uiPriority w:val="99"/>
    <w:qFormat/>
    <w:rPr>
      <w:i/>
      <w:iCs/>
    </w:rPr>
  </w:style>
  <w:style w:type="character" w:styleId="904">
    <w:name w:val="HTML 打字机"/>
    <w:next w:val="904"/>
    <w:link w:val="796"/>
    <w:qFormat/>
    <w:rPr>
      <w:rFonts w:ascii="Courier New" w:hAnsi="Courier New"/>
      <w:sz w:val="20"/>
      <w:szCs w:val="20"/>
    </w:rPr>
  </w:style>
  <w:style w:type="character" w:styleId="905">
    <w:name w:val="HTML 缩写"/>
    <w:next w:val="905"/>
    <w:link w:val="796"/>
    <w:qFormat/>
  </w:style>
  <w:style w:type="character" w:styleId="906">
    <w:name w:val="HTML 变量"/>
    <w:next w:val="906"/>
    <w:link w:val="796"/>
    <w:qFormat/>
    <w:rPr>
      <w:i/>
      <w:iCs/>
    </w:rPr>
  </w:style>
  <w:style w:type="character" w:styleId="907">
    <w:name w:val="超链接"/>
    <w:next w:val="907"/>
    <w:link w:val="796"/>
    <w:uiPriority w:val="99"/>
    <w:qFormat/>
    <w:rPr>
      <w:color w:val="0000ff"/>
      <w:u w:val="single"/>
    </w:rPr>
  </w:style>
  <w:style w:type="character" w:styleId="908">
    <w:name w:val="HTML 代码"/>
    <w:next w:val="908"/>
    <w:link w:val="796"/>
    <w:qFormat/>
    <w:rPr>
      <w:rFonts w:ascii="Courier New" w:hAnsi="Courier New"/>
      <w:sz w:val="20"/>
      <w:szCs w:val="20"/>
    </w:rPr>
  </w:style>
  <w:style w:type="character" w:styleId="909">
    <w:name w:val="批注引用"/>
    <w:next w:val="909"/>
    <w:link w:val="796"/>
    <w:qFormat/>
    <w:rPr>
      <w:sz w:val="21"/>
      <w:szCs w:val="21"/>
    </w:rPr>
  </w:style>
  <w:style w:type="character" w:styleId="910">
    <w:name w:val="HTML 引文"/>
    <w:next w:val="910"/>
    <w:link w:val="796"/>
    <w:qFormat/>
    <w:rPr>
      <w:i/>
      <w:iCs/>
    </w:rPr>
  </w:style>
  <w:style w:type="character" w:styleId="911">
    <w:name w:val="脚注引用"/>
    <w:next w:val="911"/>
    <w:link w:val="796"/>
    <w:qFormat/>
    <w:rPr>
      <w:vertAlign w:val="superscript"/>
    </w:rPr>
  </w:style>
  <w:style w:type="character" w:styleId="912">
    <w:name w:val="HTML 键盘"/>
    <w:next w:val="912"/>
    <w:link w:val="796"/>
    <w:uiPriority w:val="99"/>
    <w:qFormat/>
    <w:rPr>
      <w:rFonts w:ascii="Courier New" w:hAnsi="Courier New"/>
      <w:sz w:val="20"/>
      <w:szCs w:val="20"/>
    </w:rPr>
  </w:style>
  <w:style w:type="character" w:styleId="913">
    <w:name w:val="HTML 样本"/>
    <w:next w:val="913"/>
    <w:link w:val="796"/>
    <w:uiPriority w:val="99"/>
    <w:qFormat/>
    <w:rPr>
      <w:rFonts w:ascii="Courier New" w:hAnsi="Courier New"/>
    </w:rPr>
  </w:style>
  <w:style w:type="paragraph" w:styleId="914">
    <w:name w:val="段"/>
    <w:basedOn w:val="796"/>
    <w:next w:val="796"/>
    <w:link w:val="796"/>
    <w:qFormat/>
    <w:pPr>
      <w:ind w:firstLine="200"/>
      <w:jc w:val="both"/>
      <w:spacing w:line="360" w:lineRule="auto"/>
    </w:pPr>
    <w:rPr>
      <w:rFonts w:hint="eastAsia" w:ascii="宋体"/>
      <w:szCs w:val="22"/>
    </w:rPr>
  </w:style>
  <w:style w:type="paragraph" w:styleId="915">
    <w:name w:val="正文文本1"/>
    <w:basedOn w:val="796"/>
    <w:next w:val="796"/>
    <w:link w:val="796"/>
    <w:qFormat/>
    <w:pPr>
      <w:jc w:val="both"/>
    </w:pPr>
    <w:rPr>
      <w:rFonts w:ascii="楷体_GB2312" w:hAnsi="楷体_GB2312" w:eastAsia="楷体_GB2312"/>
      <w:sz w:val="28"/>
      <w:lang w:val="zh-CN"/>
    </w:rPr>
  </w:style>
  <w:style w:type="character" w:styleId="916">
    <w:name w:val="Heading 2 Char"/>
    <w:next w:val="916"/>
    <w:link w:val="796"/>
    <w:uiPriority w:val="9"/>
    <w:rPr>
      <w:rFonts w:ascii="Arial" w:hAnsi="Arial" w:eastAsia="Arial" w:cs="Arial"/>
      <w:sz w:val="34"/>
    </w:rPr>
  </w:style>
  <w:style w:type="character" w:styleId="917">
    <w:name w:val="Heading 3 Char"/>
    <w:next w:val="917"/>
    <w:link w:val="796"/>
    <w:uiPriority w:val="9"/>
    <w:qFormat/>
    <w:rPr>
      <w:rFonts w:ascii="Arial" w:hAnsi="Arial" w:eastAsia="Arial" w:cs="Arial"/>
      <w:sz w:val="30"/>
      <w:szCs w:val="30"/>
    </w:rPr>
  </w:style>
  <w:style w:type="character" w:styleId="918">
    <w:name w:val="Heading 4 Char"/>
    <w:next w:val="918"/>
    <w:link w:val="796"/>
    <w:uiPriority w:val="9"/>
    <w:rPr>
      <w:rFonts w:ascii="Arial" w:hAnsi="Arial" w:eastAsia="Arial" w:cs="Arial"/>
      <w:b/>
      <w:bCs/>
      <w:sz w:val="26"/>
      <w:szCs w:val="26"/>
    </w:rPr>
  </w:style>
  <w:style w:type="character" w:styleId="919">
    <w:name w:val="Heading 5 Char"/>
    <w:next w:val="919"/>
    <w:link w:val="796"/>
    <w:uiPriority w:val="9"/>
    <w:rPr>
      <w:rFonts w:ascii="Arial" w:hAnsi="Arial" w:eastAsia="Arial" w:cs="Arial"/>
      <w:b/>
      <w:bCs/>
      <w:sz w:val="24"/>
      <w:szCs w:val="24"/>
    </w:rPr>
  </w:style>
  <w:style w:type="character" w:styleId="920">
    <w:name w:val="Heading 6 Char"/>
    <w:next w:val="920"/>
    <w:link w:val="796"/>
    <w:uiPriority w:val="9"/>
    <w:rPr>
      <w:rFonts w:ascii="Arial" w:hAnsi="Arial" w:eastAsia="Arial" w:cs="Arial"/>
      <w:b/>
      <w:bCs/>
      <w:sz w:val="22"/>
      <w:szCs w:val="22"/>
    </w:rPr>
  </w:style>
  <w:style w:type="character" w:styleId="921">
    <w:name w:val="Heading 7 Char"/>
    <w:next w:val="921"/>
    <w:link w:val="796"/>
    <w:uiPriority w:val="9"/>
    <w:qFormat/>
    <w:rPr>
      <w:rFonts w:ascii="Arial" w:hAnsi="Arial" w:eastAsia="Arial" w:cs="Arial"/>
      <w:b/>
      <w:bCs/>
      <w:i/>
      <w:iCs/>
      <w:sz w:val="22"/>
      <w:szCs w:val="22"/>
    </w:rPr>
  </w:style>
  <w:style w:type="character" w:styleId="922">
    <w:name w:val="Heading 8 Char"/>
    <w:next w:val="922"/>
    <w:link w:val="796"/>
    <w:uiPriority w:val="9"/>
    <w:qFormat/>
    <w:rPr>
      <w:rFonts w:ascii="Arial" w:hAnsi="Arial" w:eastAsia="Arial" w:cs="Arial"/>
      <w:i/>
      <w:iCs/>
      <w:sz w:val="22"/>
      <w:szCs w:val="22"/>
    </w:rPr>
  </w:style>
  <w:style w:type="character" w:styleId="923">
    <w:name w:val="Heading 9 Char"/>
    <w:next w:val="923"/>
    <w:link w:val="796"/>
    <w:uiPriority w:val="9"/>
    <w:qFormat/>
    <w:rPr>
      <w:rFonts w:ascii="Arial" w:hAnsi="Arial" w:eastAsia="Arial" w:cs="Arial"/>
      <w:i/>
      <w:iCs/>
      <w:sz w:val="21"/>
      <w:szCs w:val="21"/>
    </w:rPr>
  </w:style>
  <w:style w:type="character" w:styleId="924">
    <w:name w:val="Title Char"/>
    <w:next w:val="924"/>
    <w:link w:val="796"/>
    <w:uiPriority w:val="10"/>
    <w:qFormat/>
    <w:rPr>
      <w:sz w:val="48"/>
      <w:szCs w:val="48"/>
    </w:rPr>
  </w:style>
  <w:style w:type="character" w:styleId="925">
    <w:name w:val="Subtitle Char"/>
    <w:next w:val="925"/>
    <w:link w:val="796"/>
    <w:uiPriority w:val="11"/>
    <w:qFormat/>
    <w:rPr>
      <w:sz w:val="24"/>
      <w:szCs w:val="24"/>
    </w:rPr>
  </w:style>
  <w:style w:type="character" w:styleId="926">
    <w:name w:val="Quote Char"/>
    <w:next w:val="926"/>
    <w:link w:val="796"/>
    <w:uiPriority w:val="29"/>
    <w:qFormat/>
    <w:rPr>
      <w:i/>
    </w:rPr>
  </w:style>
  <w:style w:type="character" w:styleId="927">
    <w:name w:val="Intense Quote Char"/>
    <w:next w:val="927"/>
    <w:link w:val="796"/>
    <w:uiPriority w:val="30"/>
    <w:rPr>
      <w:i/>
    </w:rPr>
  </w:style>
  <w:style w:type="character" w:styleId="928">
    <w:name w:val="Header Char"/>
    <w:next w:val="928"/>
    <w:link w:val="796"/>
    <w:uiPriority w:val="99"/>
  </w:style>
  <w:style w:type="character" w:styleId="929">
    <w:name w:val="Footer Char"/>
    <w:next w:val="929"/>
    <w:link w:val="796"/>
    <w:uiPriority w:val="99"/>
  </w:style>
  <w:style w:type="character" w:styleId="930">
    <w:name w:val="Caption Char"/>
    <w:next w:val="930"/>
    <w:link w:val="796"/>
    <w:uiPriority w:val="99"/>
    <w:qFormat/>
  </w:style>
  <w:style w:type="table" w:styleId="931">
    <w:name w:val="Table Grid Light"/>
    <w:basedOn w:val="807"/>
    <w:next w:val="931"/>
    <w:link w:val="796"/>
    <w:uiPriority w:val="59"/>
    <w:qFormat/>
    <w:pPr>
      <w:spacing w:after="0" w:line="240" w:lineRule="auto"/>
    </w:pPr>
    <w:tblPr/>
  </w:style>
  <w:style w:type="table" w:styleId="932">
    <w:name w:val="Plain Table 1"/>
    <w:basedOn w:val="807"/>
    <w:next w:val="932"/>
    <w:link w:val="796"/>
    <w:uiPriority w:val="59"/>
    <w:qFormat/>
    <w:pPr>
      <w:spacing w:after="0" w:line="240" w:lineRule="auto"/>
    </w:pPr>
    <w:tblPr/>
  </w:style>
  <w:style w:type="table" w:styleId="933">
    <w:name w:val="Plain Table 2"/>
    <w:basedOn w:val="807"/>
    <w:next w:val="933"/>
    <w:link w:val="796"/>
    <w:uiPriority w:val="59"/>
    <w:qFormat/>
    <w:pPr>
      <w:spacing w:after="0" w:line="240" w:lineRule="auto"/>
    </w:pPr>
    <w:tblPr/>
  </w:style>
  <w:style w:type="table" w:styleId="934">
    <w:name w:val="Plain Table 3"/>
    <w:basedOn w:val="807"/>
    <w:next w:val="934"/>
    <w:link w:val="796"/>
    <w:uiPriority w:val="99"/>
    <w:pPr>
      <w:spacing w:after="0" w:line="240" w:lineRule="auto"/>
    </w:pPr>
    <w:tblPr/>
  </w:style>
  <w:style w:type="table" w:styleId="935">
    <w:name w:val="Plain Table 4"/>
    <w:basedOn w:val="807"/>
    <w:next w:val="935"/>
    <w:link w:val="796"/>
    <w:uiPriority w:val="99"/>
    <w:pPr>
      <w:spacing w:after="0" w:line="240" w:lineRule="auto"/>
    </w:pPr>
    <w:tblPr/>
  </w:style>
  <w:style w:type="table" w:styleId="936">
    <w:name w:val="Plain Table 5"/>
    <w:basedOn w:val="807"/>
    <w:next w:val="936"/>
    <w:link w:val="796"/>
    <w:uiPriority w:val="99"/>
    <w:pPr>
      <w:spacing w:after="0" w:line="240" w:lineRule="auto"/>
    </w:pPr>
    <w:tblPr/>
  </w:style>
  <w:style w:type="table" w:styleId="937">
    <w:name w:val="Grid Table 1 Light"/>
    <w:basedOn w:val="807"/>
    <w:next w:val="937"/>
    <w:link w:val="796"/>
    <w:uiPriority w:val="99"/>
    <w:pPr>
      <w:spacing w:after="0" w:line="240" w:lineRule="auto"/>
    </w:pPr>
    <w:tblPr/>
  </w:style>
  <w:style w:type="table" w:styleId="938">
    <w:name w:val="Grid Table 1 Light - Accent 1"/>
    <w:basedOn w:val="807"/>
    <w:next w:val="938"/>
    <w:link w:val="796"/>
    <w:uiPriority w:val="99"/>
    <w:pPr>
      <w:spacing w:after="0" w:line="240" w:lineRule="auto"/>
    </w:pPr>
    <w:tblPr/>
  </w:style>
  <w:style w:type="table" w:styleId="939">
    <w:name w:val="Grid Table 1 Light - Accent 2"/>
    <w:basedOn w:val="807"/>
    <w:next w:val="939"/>
    <w:link w:val="796"/>
    <w:uiPriority w:val="99"/>
    <w:pPr>
      <w:spacing w:after="0" w:line="240" w:lineRule="auto"/>
    </w:pPr>
    <w:tblPr/>
  </w:style>
  <w:style w:type="table" w:styleId="940">
    <w:name w:val="Grid Table 1 Light - Accent 3"/>
    <w:basedOn w:val="807"/>
    <w:next w:val="940"/>
    <w:link w:val="796"/>
    <w:uiPriority w:val="99"/>
    <w:pPr>
      <w:spacing w:after="0" w:line="240" w:lineRule="auto"/>
    </w:pPr>
    <w:tblPr/>
  </w:style>
  <w:style w:type="table" w:styleId="941">
    <w:name w:val="Grid Table 1 Light - Accent 4"/>
    <w:basedOn w:val="807"/>
    <w:next w:val="941"/>
    <w:link w:val="796"/>
    <w:uiPriority w:val="99"/>
    <w:pPr>
      <w:spacing w:after="0" w:line="240" w:lineRule="auto"/>
    </w:pPr>
    <w:tblPr/>
  </w:style>
  <w:style w:type="table" w:styleId="942">
    <w:name w:val="Grid Table 1 Light - Accent 5"/>
    <w:basedOn w:val="807"/>
    <w:next w:val="942"/>
    <w:link w:val="796"/>
    <w:uiPriority w:val="99"/>
    <w:pPr>
      <w:spacing w:after="0" w:line="240" w:lineRule="auto"/>
    </w:pPr>
    <w:tblPr/>
  </w:style>
  <w:style w:type="table" w:styleId="943">
    <w:name w:val="Grid Table 1 Light - Accent 6"/>
    <w:basedOn w:val="807"/>
    <w:next w:val="943"/>
    <w:link w:val="796"/>
    <w:uiPriority w:val="99"/>
    <w:pPr>
      <w:spacing w:after="0" w:line="240" w:lineRule="auto"/>
    </w:pPr>
    <w:tblPr/>
  </w:style>
  <w:style w:type="table" w:styleId="944">
    <w:name w:val="Grid Table 2"/>
    <w:basedOn w:val="807"/>
    <w:next w:val="944"/>
    <w:link w:val="796"/>
    <w:uiPriority w:val="99"/>
    <w:pPr>
      <w:spacing w:after="0" w:line="240" w:lineRule="auto"/>
    </w:pPr>
    <w:tblPr/>
  </w:style>
  <w:style w:type="table" w:styleId="945">
    <w:name w:val="Grid Table 2 - Accent 1"/>
    <w:basedOn w:val="807"/>
    <w:next w:val="945"/>
    <w:link w:val="796"/>
    <w:uiPriority w:val="99"/>
    <w:pPr>
      <w:spacing w:after="0" w:line="240" w:lineRule="auto"/>
    </w:pPr>
    <w:tblPr/>
  </w:style>
  <w:style w:type="table" w:styleId="946">
    <w:name w:val="Grid Table 2 - Accent 2"/>
    <w:basedOn w:val="807"/>
    <w:next w:val="946"/>
    <w:link w:val="796"/>
    <w:uiPriority w:val="99"/>
    <w:pPr>
      <w:spacing w:after="0" w:line="240" w:lineRule="auto"/>
    </w:pPr>
    <w:tblPr/>
  </w:style>
  <w:style w:type="table" w:styleId="947">
    <w:name w:val="Grid Table 2 - Accent 3"/>
    <w:basedOn w:val="807"/>
    <w:next w:val="947"/>
    <w:link w:val="796"/>
    <w:uiPriority w:val="99"/>
    <w:pPr>
      <w:spacing w:after="0" w:line="240" w:lineRule="auto"/>
    </w:pPr>
    <w:tblPr/>
  </w:style>
  <w:style w:type="table" w:styleId="948">
    <w:name w:val="Grid Table 2 - Accent 4"/>
    <w:basedOn w:val="807"/>
    <w:next w:val="948"/>
    <w:link w:val="796"/>
    <w:uiPriority w:val="99"/>
    <w:pPr>
      <w:spacing w:after="0" w:line="240" w:lineRule="auto"/>
    </w:pPr>
    <w:tblPr/>
  </w:style>
  <w:style w:type="table" w:styleId="949">
    <w:name w:val="Grid Table 2 - Accent 5"/>
    <w:basedOn w:val="807"/>
    <w:next w:val="949"/>
    <w:link w:val="796"/>
    <w:uiPriority w:val="99"/>
    <w:pPr>
      <w:spacing w:after="0" w:line="240" w:lineRule="auto"/>
    </w:pPr>
    <w:tblPr/>
  </w:style>
  <w:style w:type="table" w:styleId="950">
    <w:name w:val="Grid Table 2 - Accent 6"/>
    <w:basedOn w:val="807"/>
    <w:next w:val="950"/>
    <w:link w:val="796"/>
    <w:uiPriority w:val="99"/>
    <w:pPr>
      <w:spacing w:after="0" w:line="240" w:lineRule="auto"/>
    </w:pPr>
    <w:tblPr/>
  </w:style>
  <w:style w:type="table" w:styleId="951">
    <w:name w:val="Grid Table 3"/>
    <w:basedOn w:val="807"/>
    <w:next w:val="951"/>
    <w:link w:val="796"/>
    <w:uiPriority w:val="99"/>
    <w:pPr>
      <w:spacing w:after="0" w:line="240" w:lineRule="auto"/>
    </w:pPr>
    <w:tblPr/>
  </w:style>
  <w:style w:type="table" w:styleId="952">
    <w:name w:val="Grid Table 3 - Accent 1"/>
    <w:basedOn w:val="807"/>
    <w:next w:val="952"/>
    <w:link w:val="796"/>
    <w:uiPriority w:val="99"/>
    <w:pPr>
      <w:spacing w:after="0" w:line="240" w:lineRule="auto"/>
    </w:pPr>
    <w:tblPr/>
  </w:style>
  <w:style w:type="table" w:styleId="953">
    <w:name w:val="Grid Table 3 - Accent 2"/>
    <w:basedOn w:val="807"/>
    <w:next w:val="953"/>
    <w:link w:val="796"/>
    <w:uiPriority w:val="99"/>
    <w:pPr>
      <w:spacing w:after="0" w:line="240" w:lineRule="auto"/>
    </w:pPr>
    <w:tblPr/>
  </w:style>
  <w:style w:type="table" w:styleId="954">
    <w:name w:val="Grid Table 3 - Accent 3"/>
    <w:basedOn w:val="807"/>
    <w:next w:val="954"/>
    <w:link w:val="796"/>
    <w:uiPriority w:val="99"/>
    <w:pPr>
      <w:spacing w:after="0" w:line="240" w:lineRule="auto"/>
    </w:pPr>
    <w:tblPr/>
  </w:style>
  <w:style w:type="table" w:styleId="955">
    <w:name w:val="Grid Table 3 - Accent 4"/>
    <w:basedOn w:val="807"/>
    <w:next w:val="955"/>
    <w:link w:val="796"/>
    <w:uiPriority w:val="99"/>
    <w:pPr>
      <w:spacing w:after="0" w:line="240" w:lineRule="auto"/>
    </w:pPr>
    <w:tblPr/>
  </w:style>
  <w:style w:type="table" w:styleId="956">
    <w:name w:val="Grid Table 3 - Accent 5"/>
    <w:basedOn w:val="807"/>
    <w:next w:val="956"/>
    <w:link w:val="796"/>
    <w:uiPriority w:val="99"/>
    <w:pPr>
      <w:spacing w:after="0" w:line="240" w:lineRule="auto"/>
    </w:pPr>
    <w:tblPr/>
  </w:style>
  <w:style w:type="table" w:styleId="957">
    <w:name w:val="Grid Table 3 - Accent 6"/>
    <w:basedOn w:val="807"/>
    <w:next w:val="957"/>
    <w:link w:val="796"/>
    <w:uiPriority w:val="99"/>
    <w:pPr>
      <w:spacing w:after="0" w:line="240" w:lineRule="auto"/>
    </w:pPr>
    <w:tblPr/>
  </w:style>
  <w:style w:type="table" w:styleId="958">
    <w:name w:val="Grid Table 4"/>
    <w:basedOn w:val="807"/>
    <w:next w:val="958"/>
    <w:link w:val="796"/>
    <w:uiPriority w:val="59"/>
    <w:pPr>
      <w:spacing w:after="0" w:line="240" w:lineRule="auto"/>
    </w:pPr>
    <w:tblPr/>
  </w:style>
  <w:style w:type="table" w:styleId="959">
    <w:name w:val="Grid Table 4 - Accent 1"/>
    <w:basedOn w:val="807"/>
    <w:next w:val="959"/>
    <w:link w:val="796"/>
    <w:uiPriority w:val="59"/>
    <w:pPr>
      <w:spacing w:after="0" w:line="240" w:lineRule="auto"/>
    </w:pPr>
    <w:tblPr/>
  </w:style>
  <w:style w:type="table" w:styleId="960">
    <w:name w:val="Grid Table 4 - Accent 2"/>
    <w:basedOn w:val="807"/>
    <w:next w:val="960"/>
    <w:link w:val="796"/>
    <w:uiPriority w:val="59"/>
    <w:pPr>
      <w:spacing w:after="0" w:line="240" w:lineRule="auto"/>
    </w:pPr>
    <w:tblPr/>
  </w:style>
  <w:style w:type="table" w:styleId="961">
    <w:name w:val="Grid Table 4 - Accent 3"/>
    <w:basedOn w:val="807"/>
    <w:next w:val="961"/>
    <w:link w:val="796"/>
    <w:uiPriority w:val="59"/>
    <w:pPr>
      <w:spacing w:after="0" w:line="240" w:lineRule="auto"/>
    </w:pPr>
    <w:tblPr/>
  </w:style>
  <w:style w:type="table" w:styleId="962">
    <w:name w:val="Grid Table 4 - Accent 4"/>
    <w:basedOn w:val="807"/>
    <w:next w:val="962"/>
    <w:link w:val="796"/>
    <w:uiPriority w:val="59"/>
    <w:pPr>
      <w:spacing w:after="0" w:line="240" w:lineRule="auto"/>
    </w:pPr>
    <w:tblPr/>
  </w:style>
  <w:style w:type="table" w:styleId="963">
    <w:name w:val="Grid Table 4 - Accent 5"/>
    <w:basedOn w:val="807"/>
    <w:next w:val="963"/>
    <w:link w:val="796"/>
    <w:uiPriority w:val="59"/>
    <w:pPr>
      <w:spacing w:after="0" w:line="240" w:lineRule="auto"/>
    </w:pPr>
    <w:tblPr/>
  </w:style>
  <w:style w:type="table" w:styleId="964">
    <w:name w:val="Grid Table 4 - Accent 6"/>
    <w:basedOn w:val="807"/>
    <w:next w:val="964"/>
    <w:link w:val="796"/>
    <w:uiPriority w:val="59"/>
    <w:pPr>
      <w:spacing w:after="0" w:line="240" w:lineRule="auto"/>
    </w:pPr>
    <w:tblPr/>
  </w:style>
  <w:style w:type="table" w:styleId="965">
    <w:name w:val="Grid Table 5 Dark"/>
    <w:basedOn w:val="807"/>
    <w:next w:val="965"/>
    <w:link w:val="796"/>
    <w:uiPriority w:val="99"/>
    <w:pPr>
      <w:spacing w:after="0" w:line="240" w:lineRule="auto"/>
    </w:pPr>
    <w:tblPr/>
  </w:style>
  <w:style w:type="table" w:styleId="966">
    <w:name w:val="Grid Table 5 Dark- Accent 1"/>
    <w:basedOn w:val="807"/>
    <w:next w:val="966"/>
    <w:link w:val="796"/>
    <w:uiPriority w:val="99"/>
    <w:pPr>
      <w:spacing w:after="0" w:line="240" w:lineRule="auto"/>
    </w:pPr>
    <w:tblPr/>
  </w:style>
  <w:style w:type="table" w:styleId="967">
    <w:name w:val="Grid Table 5 Dark - Accent 2"/>
    <w:basedOn w:val="807"/>
    <w:next w:val="967"/>
    <w:link w:val="796"/>
    <w:uiPriority w:val="99"/>
    <w:pPr>
      <w:spacing w:after="0" w:line="240" w:lineRule="auto"/>
    </w:pPr>
    <w:tblPr/>
  </w:style>
  <w:style w:type="table" w:styleId="968">
    <w:name w:val="Grid Table 5 Dark - Accent 3"/>
    <w:basedOn w:val="807"/>
    <w:next w:val="968"/>
    <w:link w:val="796"/>
    <w:uiPriority w:val="99"/>
    <w:pPr>
      <w:spacing w:after="0" w:line="240" w:lineRule="auto"/>
    </w:pPr>
    <w:tblPr/>
  </w:style>
  <w:style w:type="table" w:styleId="969">
    <w:name w:val="Grid Table 5 Dark- Accent 4"/>
    <w:basedOn w:val="807"/>
    <w:next w:val="969"/>
    <w:link w:val="796"/>
    <w:uiPriority w:val="99"/>
    <w:pPr>
      <w:spacing w:after="0" w:line="240" w:lineRule="auto"/>
    </w:pPr>
    <w:tblPr/>
  </w:style>
  <w:style w:type="table" w:styleId="970">
    <w:name w:val="Grid Table 5 Dark - Accent 5"/>
    <w:basedOn w:val="807"/>
    <w:next w:val="970"/>
    <w:link w:val="796"/>
    <w:uiPriority w:val="99"/>
    <w:pPr>
      <w:spacing w:after="0" w:line="240" w:lineRule="auto"/>
    </w:pPr>
    <w:tblPr/>
  </w:style>
  <w:style w:type="table" w:styleId="971">
    <w:name w:val="Grid Table 5 Dark - Accent 6"/>
    <w:basedOn w:val="807"/>
    <w:next w:val="971"/>
    <w:link w:val="796"/>
    <w:uiPriority w:val="99"/>
    <w:pPr>
      <w:spacing w:after="0" w:line="240" w:lineRule="auto"/>
    </w:pPr>
    <w:tblPr/>
  </w:style>
  <w:style w:type="table" w:styleId="972">
    <w:name w:val="Grid Table 6 Colorful"/>
    <w:basedOn w:val="807"/>
    <w:next w:val="972"/>
    <w:link w:val="796"/>
    <w:uiPriority w:val="99"/>
    <w:pPr>
      <w:spacing w:after="0" w:line="240" w:lineRule="auto"/>
    </w:pPr>
    <w:tblPr/>
  </w:style>
  <w:style w:type="table" w:styleId="973">
    <w:name w:val="Grid Table 6 Colorful - Accent 1"/>
    <w:basedOn w:val="807"/>
    <w:next w:val="973"/>
    <w:link w:val="796"/>
    <w:uiPriority w:val="99"/>
    <w:pPr>
      <w:spacing w:after="0" w:line="240" w:lineRule="auto"/>
    </w:pPr>
    <w:tblPr/>
  </w:style>
  <w:style w:type="table" w:styleId="974">
    <w:name w:val="Grid Table 6 Colorful - Accent 2"/>
    <w:basedOn w:val="807"/>
    <w:next w:val="974"/>
    <w:link w:val="796"/>
    <w:uiPriority w:val="99"/>
    <w:pPr>
      <w:spacing w:after="0" w:line="240" w:lineRule="auto"/>
    </w:pPr>
    <w:tblPr/>
  </w:style>
  <w:style w:type="table" w:styleId="975">
    <w:name w:val="Grid Table 6 Colorful - Accent 3"/>
    <w:basedOn w:val="807"/>
    <w:next w:val="975"/>
    <w:link w:val="796"/>
    <w:uiPriority w:val="99"/>
    <w:pPr>
      <w:spacing w:after="0" w:line="240" w:lineRule="auto"/>
    </w:pPr>
    <w:tblPr/>
  </w:style>
  <w:style w:type="table" w:styleId="976">
    <w:name w:val="Grid Table 6 Colorful - Accent 4"/>
    <w:basedOn w:val="807"/>
    <w:next w:val="976"/>
    <w:link w:val="796"/>
    <w:uiPriority w:val="99"/>
    <w:pPr>
      <w:spacing w:after="0" w:line="240" w:lineRule="auto"/>
    </w:pPr>
    <w:tblPr/>
  </w:style>
  <w:style w:type="table" w:styleId="977">
    <w:name w:val="Grid Table 6 Colorful - Accent 5"/>
    <w:basedOn w:val="807"/>
    <w:next w:val="977"/>
    <w:link w:val="796"/>
    <w:uiPriority w:val="99"/>
    <w:pPr>
      <w:spacing w:after="0" w:line="240" w:lineRule="auto"/>
    </w:pPr>
    <w:tblPr/>
  </w:style>
  <w:style w:type="table" w:styleId="978">
    <w:name w:val="Grid Table 6 Colorful - Accent 6"/>
    <w:basedOn w:val="807"/>
    <w:next w:val="978"/>
    <w:link w:val="796"/>
    <w:uiPriority w:val="99"/>
    <w:pPr>
      <w:spacing w:after="0" w:line="240" w:lineRule="auto"/>
    </w:pPr>
    <w:tblPr/>
  </w:style>
  <w:style w:type="table" w:styleId="979">
    <w:name w:val="Grid Table 7 Colorful"/>
    <w:basedOn w:val="807"/>
    <w:next w:val="979"/>
    <w:link w:val="796"/>
    <w:uiPriority w:val="99"/>
    <w:pPr>
      <w:spacing w:after="0" w:line="240" w:lineRule="auto"/>
    </w:pPr>
    <w:tblPr/>
  </w:style>
  <w:style w:type="table" w:styleId="980">
    <w:name w:val="Grid Table 7 Colorful - Accent 1"/>
    <w:basedOn w:val="807"/>
    <w:next w:val="980"/>
    <w:link w:val="796"/>
    <w:uiPriority w:val="99"/>
    <w:pPr>
      <w:spacing w:after="0" w:line="240" w:lineRule="auto"/>
    </w:pPr>
    <w:tblPr/>
  </w:style>
  <w:style w:type="table" w:styleId="981">
    <w:name w:val="Grid Table 7 Colorful - Accent 2"/>
    <w:basedOn w:val="807"/>
    <w:next w:val="981"/>
    <w:link w:val="796"/>
    <w:uiPriority w:val="99"/>
    <w:pPr>
      <w:spacing w:after="0" w:line="240" w:lineRule="auto"/>
    </w:pPr>
    <w:tblPr/>
  </w:style>
  <w:style w:type="table" w:styleId="982">
    <w:name w:val="Grid Table 7 Colorful - Accent 3"/>
    <w:basedOn w:val="807"/>
    <w:next w:val="982"/>
    <w:link w:val="796"/>
    <w:uiPriority w:val="99"/>
    <w:pPr>
      <w:spacing w:after="0" w:line="240" w:lineRule="auto"/>
    </w:pPr>
    <w:tblPr/>
  </w:style>
  <w:style w:type="table" w:styleId="983">
    <w:name w:val="Grid Table 7 Colorful - Accent 4"/>
    <w:basedOn w:val="807"/>
    <w:next w:val="983"/>
    <w:link w:val="796"/>
    <w:uiPriority w:val="99"/>
    <w:pPr>
      <w:spacing w:after="0" w:line="240" w:lineRule="auto"/>
    </w:pPr>
    <w:tblPr/>
  </w:style>
  <w:style w:type="table" w:styleId="984">
    <w:name w:val="Grid Table 7 Colorful - Accent 5"/>
    <w:basedOn w:val="807"/>
    <w:next w:val="984"/>
    <w:link w:val="796"/>
    <w:uiPriority w:val="99"/>
    <w:pPr>
      <w:spacing w:after="0" w:line="240" w:lineRule="auto"/>
    </w:pPr>
    <w:tblPr/>
  </w:style>
  <w:style w:type="table" w:styleId="985">
    <w:name w:val="Grid Table 7 Colorful - Accent 6"/>
    <w:basedOn w:val="807"/>
    <w:next w:val="985"/>
    <w:link w:val="796"/>
    <w:uiPriority w:val="99"/>
    <w:pPr>
      <w:spacing w:after="0" w:line="240" w:lineRule="auto"/>
    </w:pPr>
    <w:tblPr/>
  </w:style>
  <w:style w:type="table" w:styleId="986">
    <w:name w:val="List Table 1 Light"/>
    <w:basedOn w:val="807"/>
    <w:next w:val="986"/>
    <w:link w:val="796"/>
    <w:uiPriority w:val="99"/>
    <w:pPr>
      <w:spacing w:after="0" w:line="240" w:lineRule="auto"/>
    </w:pPr>
    <w:tblPr/>
  </w:style>
  <w:style w:type="table" w:styleId="987">
    <w:name w:val="List Table 1 Light - Accent 1"/>
    <w:basedOn w:val="807"/>
    <w:next w:val="987"/>
    <w:link w:val="796"/>
    <w:uiPriority w:val="99"/>
    <w:pPr>
      <w:spacing w:after="0" w:line="240" w:lineRule="auto"/>
    </w:pPr>
    <w:tblPr/>
  </w:style>
  <w:style w:type="table" w:styleId="988">
    <w:name w:val="List Table 1 Light - Accent 2"/>
    <w:basedOn w:val="807"/>
    <w:next w:val="988"/>
    <w:link w:val="796"/>
    <w:uiPriority w:val="99"/>
    <w:pPr>
      <w:spacing w:after="0" w:line="240" w:lineRule="auto"/>
    </w:pPr>
    <w:tblPr/>
  </w:style>
  <w:style w:type="table" w:styleId="989">
    <w:name w:val="List Table 1 Light - Accent 3"/>
    <w:basedOn w:val="807"/>
    <w:next w:val="989"/>
    <w:link w:val="796"/>
    <w:uiPriority w:val="99"/>
    <w:pPr>
      <w:spacing w:after="0" w:line="240" w:lineRule="auto"/>
    </w:pPr>
    <w:tblPr/>
  </w:style>
  <w:style w:type="table" w:styleId="990">
    <w:name w:val="List Table 1 Light - Accent 4"/>
    <w:basedOn w:val="807"/>
    <w:next w:val="990"/>
    <w:link w:val="796"/>
    <w:uiPriority w:val="99"/>
    <w:pPr>
      <w:spacing w:after="0" w:line="240" w:lineRule="auto"/>
    </w:pPr>
    <w:tblPr/>
  </w:style>
  <w:style w:type="table" w:styleId="991">
    <w:name w:val="List Table 1 Light - Accent 5"/>
    <w:basedOn w:val="807"/>
    <w:next w:val="991"/>
    <w:link w:val="796"/>
    <w:uiPriority w:val="99"/>
    <w:pPr>
      <w:spacing w:after="0" w:line="240" w:lineRule="auto"/>
    </w:pPr>
    <w:tblPr/>
  </w:style>
  <w:style w:type="table" w:styleId="992">
    <w:name w:val="List Table 1 Light - Accent 6"/>
    <w:basedOn w:val="807"/>
    <w:next w:val="992"/>
    <w:link w:val="796"/>
    <w:uiPriority w:val="99"/>
    <w:pPr>
      <w:spacing w:after="0" w:line="240" w:lineRule="auto"/>
    </w:pPr>
    <w:tblPr/>
  </w:style>
  <w:style w:type="table" w:styleId="993">
    <w:name w:val="List Table 2"/>
    <w:basedOn w:val="807"/>
    <w:next w:val="993"/>
    <w:link w:val="796"/>
    <w:uiPriority w:val="99"/>
    <w:pPr>
      <w:spacing w:after="0" w:line="240" w:lineRule="auto"/>
    </w:pPr>
    <w:tblPr/>
  </w:style>
  <w:style w:type="table" w:styleId="994">
    <w:name w:val="List Table 2 - Accent 1"/>
    <w:basedOn w:val="807"/>
    <w:next w:val="994"/>
    <w:link w:val="796"/>
    <w:uiPriority w:val="99"/>
    <w:pPr>
      <w:spacing w:after="0" w:line="240" w:lineRule="auto"/>
    </w:pPr>
    <w:tblPr/>
  </w:style>
  <w:style w:type="table" w:styleId="995">
    <w:name w:val="List Table 2 - Accent 2"/>
    <w:basedOn w:val="807"/>
    <w:next w:val="995"/>
    <w:link w:val="796"/>
    <w:uiPriority w:val="99"/>
    <w:pPr>
      <w:spacing w:after="0" w:line="240" w:lineRule="auto"/>
    </w:pPr>
    <w:tblPr/>
  </w:style>
  <w:style w:type="table" w:styleId="996">
    <w:name w:val="List Table 2 - Accent 3"/>
    <w:basedOn w:val="807"/>
    <w:next w:val="996"/>
    <w:link w:val="796"/>
    <w:uiPriority w:val="99"/>
    <w:qFormat/>
    <w:pPr>
      <w:spacing w:after="0" w:line="240" w:lineRule="auto"/>
    </w:pPr>
    <w:tblPr/>
  </w:style>
  <w:style w:type="table" w:styleId="997">
    <w:name w:val="List Table 2 - Accent 4"/>
    <w:basedOn w:val="807"/>
    <w:next w:val="997"/>
    <w:link w:val="796"/>
    <w:uiPriority w:val="99"/>
    <w:qFormat/>
    <w:pPr>
      <w:spacing w:after="0" w:line="240" w:lineRule="auto"/>
    </w:pPr>
    <w:tblPr/>
  </w:style>
  <w:style w:type="table" w:styleId="998">
    <w:name w:val="List Table 2 - Accent 5"/>
    <w:basedOn w:val="807"/>
    <w:next w:val="998"/>
    <w:link w:val="796"/>
    <w:uiPriority w:val="99"/>
    <w:qFormat/>
    <w:pPr>
      <w:spacing w:after="0" w:line="240" w:lineRule="auto"/>
    </w:pPr>
    <w:tblPr/>
  </w:style>
  <w:style w:type="table" w:styleId="999">
    <w:name w:val="List Table 2 - Accent 6"/>
    <w:basedOn w:val="807"/>
    <w:next w:val="999"/>
    <w:link w:val="796"/>
    <w:uiPriority w:val="99"/>
    <w:qFormat/>
    <w:pPr>
      <w:spacing w:after="0" w:line="240" w:lineRule="auto"/>
    </w:pPr>
    <w:tblPr/>
  </w:style>
  <w:style w:type="table" w:styleId="1000">
    <w:name w:val="List Table 3"/>
    <w:basedOn w:val="807"/>
    <w:next w:val="1000"/>
    <w:link w:val="796"/>
    <w:uiPriority w:val="99"/>
    <w:qFormat/>
    <w:pPr>
      <w:spacing w:after="0" w:line="240" w:lineRule="auto"/>
    </w:pPr>
    <w:tblPr/>
  </w:style>
  <w:style w:type="table" w:styleId="1001">
    <w:name w:val="List Table 3 - Accent 1"/>
    <w:basedOn w:val="807"/>
    <w:next w:val="1001"/>
    <w:link w:val="796"/>
    <w:uiPriority w:val="99"/>
    <w:qFormat/>
    <w:pPr>
      <w:spacing w:after="0" w:line="240" w:lineRule="auto"/>
    </w:pPr>
    <w:tblPr/>
  </w:style>
  <w:style w:type="table" w:styleId="1002">
    <w:name w:val="List Table 3 - Accent 2"/>
    <w:basedOn w:val="807"/>
    <w:next w:val="1002"/>
    <w:link w:val="796"/>
    <w:uiPriority w:val="99"/>
    <w:qFormat/>
    <w:pPr>
      <w:spacing w:after="0" w:line="240" w:lineRule="auto"/>
    </w:pPr>
    <w:tblPr/>
  </w:style>
  <w:style w:type="table" w:styleId="1003">
    <w:name w:val="List Table 3 - Accent 3"/>
    <w:basedOn w:val="807"/>
    <w:next w:val="1003"/>
    <w:link w:val="796"/>
    <w:uiPriority w:val="99"/>
    <w:qFormat/>
    <w:pPr>
      <w:spacing w:after="0" w:line="240" w:lineRule="auto"/>
    </w:pPr>
    <w:tblPr/>
  </w:style>
  <w:style w:type="table" w:styleId="1004">
    <w:name w:val="List Table 3 - Accent 4"/>
    <w:basedOn w:val="807"/>
    <w:next w:val="1004"/>
    <w:link w:val="796"/>
    <w:uiPriority w:val="99"/>
    <w:qFormat/>
    <w:pPr>
      <w:spacing w:after="0" w:line="240" w:lineRule="auto"/>
    </w:pPr>
    <w:tblPr/>
  </w:style>
  <w:style w:type="table" w:styleId="1005">
    <w:name w:val="List Table 3 - Accent 5"/>
    <w:basedOn w:val="807"/>
    <w:next w:val="1005"/>
    <w:link w:val="796"/>
    <w:uiPriority w:val="99"/>
    <w:qFormat/>
    <w:pPr>
      <w:spacing w:after="0" w:line="240" w:lineRule="auto"/>
    </w:pPr>
    <w:tblPr/>
  </w:style>
  <w:style w:type="table" w:styleId="1006">
    <w:name w:val="List Table 3 - Accent 6"/>
    <w:basedOn w:val="807"/>
    <w:next w:val="1006"/>
    <w:link w:val="796"/>
    <w:uiPriority w:val="99"/>
    <w:qFormat/>
    <w:pPr>
      <w:spacing w:after="0" w:line="240" w:lineRule="auto"/>
    </w:pPr>
    <w:tblPr/>
  </w:style>
  <w:style w:type="table" w:styleId="1007">
    <w:name w:val="List Table 4"/>
    <w:basedOn w:val="807"/>
    <w:next w:val="1007"/>
    <w:link w:val="796"/>
    <w:uiPriority w:val="99"/>
    <w:qFormat/>
    <w:pPr>
      <w:spacing w:after="0" w:line="240" w:lineRule="auto"/>
    </w:pPr>
    <w:tblPr/>
  </w:style>
  <w:style w:type="table" w:styleId="1008">
    <w:name w:val="List Table 4 - Accent 1"/>
    <w:basedOn w:val="807"/>
    <w:next w:val="1008"/>
    <w:link w:val="796"/>
    <w:uiPriority w:val="99"/>
    <w:qFormat/>
    <w:pPr>
      <w:spacing w:after="0" w:line="240" w:lineRule="auto"/>
    </w:pPr>
    <w:tblPr/>
  </w:style>
  <w:style w:type="table" w:styleId="1009">
    <w:name w:val="List Table 4 - Accent 2"/>
    <w:basedOn w:val="807"/>
    <w:next w:val="1009"/>
    <w:link w:val="796"/>
    <w:uiPriority w:val="99"/>
    <w:qFormat/>
    <w:pPr>
      <w:spacing w:after="0" w:line="240" w:lineRule="auto"/>
    </w:pPr>
    <w:tblPr/>
  </w:style>
  <w:style w:type="table" w:styleId="1010">
    <w:name w:val="List Table 4 - Accent 3"/>
    <w:basedOn w:val="807"/>
    <w:next w:val="1010"/>
    <w:link w:val="796"/>
    <w:uiPriority w:val="99"/>
    <w:qFormat/>
    <w:pPr>
      <w:spacing w:after="0" w:line="240" w:lineRule="auto"/>
    </w:pPr>
    <w:tblPr/>
  </w:style>
  <w:style w:type="table" w:styleId="1011">
    <w:name w:val="List Table 4 - Accent 4"/>
    <w:basedOn w:val="807"/>
    <w:next w:val="1011"/>
    <w:link w:val="796"/>
    <w:uiPriority w:val="99"/>
    <w:qFormat/>
    <w:pPr>
      <w:spacing w:after="0" w:line="240" w:lineRule="auto"/>
    </w:pPr>
    <w:tblPr/>
  </w:style>
  <w:style w:type="table" w:styleId="1012">
    <w:name w:val="List Table 4 - Accent 5"/>
    <w:basedOn w:val="807"/>
    <w:next w:val="1012"/>
    <w:link w:val="796"/>
    <w:uiPriority w:val="99"/>
    <w:qFormat/>
    <w:pPr>
      <w:spacing w:after="0" w:line="240" w:lineRule="auto"/>
    </w:pPr>
    <w:tblPr/>
  </w:style>
  <w:style w:type="table" w:styleId="1013">
    <w:name w:val="List Table 4 - Accent 6"/>
    <w:basedOn w:val="807"/>
    <w:next w:val="1013"/>
    <w:link w:val="796"/>
    <w:uiPriority w:val="99"/>
    <w:qFormat/>
    <w:pPr>
      <w:spacing w:after="0" w:line="240" w:lineRule="auto"/>
    </w:pPr>
    <w:tblPr/>
  </w:style>
  <w:style w:type="table" w:styleId="1014">
    <w:name w:val="List Table 5 Dark"/>
    <w:basedOn w:val="807"/>
    <w:next w:val="1014"/>
    <w:link w:val="796"/>
    <w:uiPriority w:val="99"/>
    <w:qFormat/>
    <w:pPr>
      <w:spacing w:after="0" w:line="240" w:lineRule="auto"/>
    </w:pPr>
    <w:tblPr/>
  </w:style>
  <w:style w:type="table" w:styleId="1015">
    <w:name w:val="List Table 5 Dark - Accent 1"/>
    <w:basedOn w:val="807"/>
    <w:next w:val="1015"/>
    <w:link w:val="796"/>
    <w:uiPriority w:val="99"/>
    <w:qFormat/>
    <w:pPr>
      <w:spacing w:after="0" w:line="240" w:lineRule="auto"/>
    </w:pPr>
    <w:tblPr/>
  </w:style>
  <w:style w:type="table" w:styleId="1016">
    <w:name w:val="List Table 5 Dark - Accent 2"/>
    <w:basedOn w:val="807"/>
    <w:next w:val="1016"/>
    <w:link w:val="796"/>
    <w:uiPriority w:val="99"/>
    <w:qFormat/>
    <w:pPr>
      <w:spacing w:after="0" w:line="240" w:lineRule="auto"/>
    </w:pPr>
    <w:tblPr/>
  </w:style>
  <w:style w:type="table" w:styleId="1017">
    <w:name w:val="List Table 5 Dark - Accent 3"/>
    <w:basedOn w:val="807"/>
    <w:next w:val="1017"/>
    <w:link w:val="796"/>
    <w:uiPriority w:val="99"/>
    <w:qFormat/>
    <w:pPr>
      <w:spacing w:after="0" w:line="240" w:lineRule="auto"/>
    </w:pPr>
    <w:tblPr/>
  </w:style>
  <w:style w:type="table" w:styleId="1018">
    <w:name w:val="List Table 5 Dark - Accent 4"/>
    <w:basedOn w:val="807"/>
    <w:next w:val="1018"/>
    <w:link w:val="796"/>
    <w:uiPriority w:val="99"/>
    <w:qFormat/>
    <w:pPr>
      <w:spacing w:after="0" w:line="240" w:lineRule="auto"/>
    </w:pPr>
    <w:tblPr/>
  </w:style>
  <w:style w:type="table" w:styleId="1019">
    <w:name w:val="List Table 5 Dark - Accent 5"/>
    <w:basedOn w:val="807"/>
    <w:next w:val="1019"/>
    <w:link w:val="796"/>
    <w:uiPriority w:val="99"/>
    <w:qFormat/>
    <w:pPr>
      <w:spacing w:after="0" w:line="240" w:lineRule="auto"/>
    </w:pPr>
    <w:tblPr/>
  </w:style>
  <w:style w:type="table" w:styleId="1020">
    <w:name w:val="List Table 5 Dark - Accent 6"/>
    <w:basedOn w:val="807"/>
    <w:next w:val="1020"/>
    <w:link w:val="796"/>
    <w:uiPriority w:val="99"/>
    <w:qFormat/>
    <w:pPr>
      <w:spacing w:after="0" w:line="240" w:lineRule="auto"/>
    </w:pPr>
    <w:tblPr/>
  </w:style>
  <w:style w:type="table" w:styleId="1021">
    <w:name w:val="List Table 6 Colorful"/>
    <w:basedOn w:val="807"/>
    <w:next w:val="1021"/>
    <w:link w:val="796"/>
    <w:uiPriority w:val="99"/>
    <w:qFormat/>
    <w:pPr>
      <w:spacing w:after="0" w:line="240" w:lineRule="auto"/>
    </w:pPr>
    <w:tblPr/>
  </w:style>
  <w:style w:type="table" w:styleId="1022">
    <w:name w:val="List Table 6 Colorful - Accent 1"/>
    <w:basedOn w:val="807"/>
    <w:next w:val="1022"/>
    <w:link w:val="796"/>
    <w:uiPriority w:val="99"/>
    <w:qFormat/>
    <w:pPr>
      <w:spacing w:after="0" w:line="240" w:lineRule="auto"/>
    </w:pPr>
    <w:tblPr/>
  </w:style>
  <w:style w:type="table" w:styleId="1023">
    <w:name w:val="List Table 6 Colorful - Accent 2"/>
    <w:basedOn w:val="807"/>
    <w:next w:val="1023"/>
    <w:link w:val="796"/>
    <w:uiPriority w:val="99"/>
    <w:qFormat/>
    <w:pPr>
      <w:spacing w:after="0" w:line="240" w:lineRule="auto"/>
    </w:pPr>
    <w:tblPr/>
  </w:style>
  <w:style w:type="table" w:styleId="1024">
    <w:name w:val="List Table 6 Colorful - Accent 3"/>
    <w:basedOn w:val="807"/>
    <w:next w:val="1024"/>
    <w:link w:val="796"/>
    <w:uiPriority w:val="99"/>
    <w:qFormat/>
    <w:pPr>
      <w:spacing w:after="0" w:line="240" w:lineRule="auto"/>
    </w:pPr>
    <w:tblPr/>
  </w:style>
  <w:style w:type="table" w:styleId="1025">
    <w:name w:val="List Table 6 Colorful - Accent 4"/>
    <w:basedOn w:val="807"/>
    <w:next w:val="1025"/>
    <w:link w:val="796"/>
    <w:uiPriority w:val="99"/>
    <w:qFormat/>
    <w:pPr>
      <w:spacing w:after="0" w:line="240" w:lineRule="auto"/>
    </w:pPr>
    <w:tblPr/>
  </w:style>
  <w:style w:type="table" w:styleId="1026">
    <w:name w:val="List Table 6 Colorful - Accent 5"/>
    <w:basedOn w:val="807"/>
    <w:next w:val="1026"/>
    <w:link w:val="796"/>
    <w:uiPriority w:val="99"/>
    <w:qFormat/>
    <w:pPr>
      <w:spacing w:after="0" w:line="240" w:lineRule="auto"/>
    </w:pPr>
    <w:tblPr/>
  </w:style>
  <w:style w:type="table" w:styleId="1027">
    <w:name w:val="List Table 6 Colorful - Accent 6"/>
    <w:basedOn w:val="807"/>
    <w:next w:val="1027"/>
    <w:link w:val="796"/>
    <w:uiPriority w:val="99"/>
    <w:qFormat/>
    <w:pPr>
      <w:spacing w:after="0" w:line="240" w:lineRule="auto"/>
    </w:pPr>
    <w:tblPr/>
  </w:style>
  <w:style w:type="table" w:styleId="1028">
    <w:name w:val="List Table 7 Colorful"/>
    <w:basedOn w:val="807"/>
    <w:next w:val="1028"/>
    <w:link w:val="796"/>
    <w:uiPriority w:val="99"/>
    <w:qFormat/>
    <w:pPr>
      <w:spacing w:after="0" w:line="240" w:lineRule="auto"/>
    </w:pPr>
    <w:tblPr/>
  </w:style>
  <w:style w:type="table" w:styleId="1029">
    <w:name w:val="List Table 7 Colorful - Accent 1"/>
    <w:basedOn w:val="807"/>
    <w:next w:val="1029"/>
    <w:link w:val="796"/>
    <w:uiPriority w:val="99"/>
    <w:qFormat/>
    <w:pPr>
      <w:spacing w:after="0" w:line="240" w:lineRule="auto"/>
    </w:pPr>
    <w:tblPr/>
  </w:style>
  <w:style w:type="table" w:styleId="1030">
    <w:name w:val="List Table 7 Colorful - Accent 2"/>
    <w:basedOn w:val="807"/>
    <w:next w:val="1030"/>
    <w:link w:val="796"/>
    <w:uiPriority w:val="99"/>
    <w:qFormat/>
    <w:pPr>
      <w:spacing w:after="0" w:line="240" w:lineRule="auto"/>
    </w:pPr>
    <w:tblPr/>
  </w:style>
  <w:style w:type="table" w:styleId="1031">
    <w:name w:val="List Table 7 Colorful - Accent 3"/>
    <w:basedOn w:val="807"/>
    <w:next w:val="1031"/>
    <w:link w:val="796"/>
    <w:uiPriority w:val="99"/>
    <w:qFormat/>
    <w:pPr>
      <w:spacing w:after="0" w:line="240" w:lineRule="auto"/>
    </w:pPr>
    <w:tblPr/>
  </w:style>
  <w:style w:type="table" w:styleId="1032">
    <w:name w:val="List Table 7 Colorful - Accent 4"/>
    <w:basedOn w:val="807"/>
    <w:next w:val="1032"/>
    <w:link w:val="796"/>
    <w:uiPriority w:val="99"/>
    <w:qFormat/>
    <w:pPr>
      <w:spacing w:after="0" w:line="240" w:lineRule="auto"/>
    </w:pPr>
    <w:tblPr/>
  </w:style>
  <w:style w:type="table" w:styleId="1033">
    <w:name w:val="List Table 7 Colorful - Accent 5"/>
    <w:basedOn w:val="807"/>
    <w:next w:val="1033"/>
    <w:link w:val="796"/>
    <w:uiPriority w:val="99"/>
    <w:qFormat/>
    <w:pPr>
      <w:spacing w:after="0" w:line="240" w:lineRule="auto"/>
    </w:pPr>
    <w:tblPr/>
  </w:style>
  <w:style w:type="table" w:styleId="1034">
    <w:name w:val="List Table 7 Colorful - Accent 6"/>
    <w:basedOn w:val="807"/>
    <w:next w:val="1034"/>
    <w:link w:val="796"/>
    <w:uiPriority w:val="99"/>
    <w:qFormat/>
    <w:pPr>
      <w:spacing w:after="0" w:line="240" w:lineRule="auto"/>
    </w:pPr>
    <w:tblPr/>
  </w:style>
  <w:style w:type="table" w:styleId="1035">
    <w:name w:val="Lined - Accent"/>
    <w:basedOn w:val="807"/>
    <w:next w:val="1035"/>
    <w:link w:val="796"/>
    <w:uiPriority w:val="99"/>
    <w:qFormat/>
    <w:pPr>
      <w:spacing w:after="0" w:line="240" w:lineRule="auto"/>
    </w:pPr>
    <w:rPr>
      <w:color w:val="404040"/>
    </w:rPr>
    <w:tblPr/>
  </w:style>
  <w:style w:type="table" w:styleId="1036">
    <w:name w:val="Lined - Accent 1"/>
    <w:basedOn w:val="807"/>
    <w:next w:val="1036"/>
    <w:link w:val="796"/>
    <w:uiPriority w:val="99"/>
    <w:qFormat/>
    <w:pPr>
      <w:spacing w:after="0" w:line="240" w:lineRule="auto"/>
    </w:pPr>
    <w:rPr>
      <w:color w:val="404040"/>
    </w:rPr>
    <w:tblPr/>
  </w:style>
  <w:style w:type="table" w:styleId="1037">
    <w:name w:val="Lined - Accent 2"/>
    <w:basedOn w:val="807"/>
    <w:next w:val="1037"/>
    <w:link w:val="796"/>
    <w:uiPriority w:val="99"/>
    <w:qFormat/>
    <w:pPr>
      <w:spacing w:after="0" w:line="240" w:lineRule="auto"/>
    </w:pPr>
    <w:rPr>
      <w:color w:val="404040"/>
    </w:rPr>
    <w:tblPr/>
  </w:style>
  <w:style w:type="table" w:styleId="1038">
    <w:name w:val="Lined - Accent 3"/>
    <w:basedOn w:val="807"/>
    <w:next w:val="1038"/>
    <w:link w:val="796"/>
    <w:uiPriority w:val="99"/>
    <w:qFormat/>
    <w:pPr>
      <w:spacing w:after="0" w:line="240" w:lineRule="auto"/>
    </w:pPr>
    <w:rPr>
      <w:color w:val="404040"/>
    </w:rPr>
    <w:tblPr/>
  </w:style>
  <w:style w:type="table" w:styleId="1039">
    <w:name w:val="Lined - Accent 4"/>
    <w:basedOn w:val="807"/>
    <w:next w:val="1039"/>
    <w:link w:val="796"/>
    <w:uiPriority w:val="99"/>
    <w:qFormat/>
    <w:pPr>
      <w:spacing w:after="0" w:line="240" w:lineRule="auto"/>
    </w:pPr>
    <w:rPr>
      <w:color w:val="404040"/>
    </w:rPr>
    <w:tblPr/>
  </w:style>
  <w:style w:type="table" w:styleId="1040">
    <w:name w:val="Lined - Accent 5"/>
    <w:basedOn w:val="807"/>
    <w:next w:val="1040"/>
    <w:link w:val="796"/>
    <w:uiPriority w:val="99"/>
    <w:qFormat/>
    <w:pPr>
      <w:spacing w:after="0" w:line="240" w:lineRule="auto"/>
    </w:pPr>
    <w:rPr>
      <w:color w:val="404040"/>
    </w:rPr>
    <w:tblPr/>
  </w:style>
  <w:style w:type="table" w:styleId="1041">
    <w:name w:val="Lined - Accent 6"/>
    <w:basedOn w:val="807"/>
    <w:next w:val="1041"/>
    <w:link w:val="796"/>
    <w:uiPriority w:val="99"/>
    <w:qFormat/>
    <w:pPr>
      <w:spacing w:after="0" w:line="240" w:lineRule="auto"/>
    </w:pPr>
    <w:rPr>
      <w:color w:val="404040"/>
    </w:rPr>
    <w:tblPr/>
  </w:style>
  <w:style w:type="table" w:styleId="1042">
    <w:name w:val="Bordered &amp; Lined - Accent"/>
    <w:basedOn w:val="807"/>
    <w:next w:val="1042"/>
    <w:link w:val="796"/>
    <w:uiPriority w:val="99"/>
    <w:qFormat/>
    <w:pPr>
      <w:spacing w:after="0" w:line="240" w:lineRule="auto"/>
    </w:pPr>
    <w:rPr>
      <w:color w:val="404040"/>
    </w:rPr>
    <w:tblPr/>
  </w:style>
  <w:style w:type="table" w:styleId="1043">
    <w:name w:val="Bordered &amp; Lined - Accent 1"/>
    <w:basedOn w:val="807"/>
    <w:next w:val="1043"/>
    <w:link w:val="796"/>
    <w:uiPriority w:val="99"/>
    <w:qFormat/>
    <w:pPr>
      <w:spacing w:after="0" w:line="240" w:lineRule="auto"/>
    </w:pPr>
    <w:rPr>
      <w:color w:val="404040"/>
    </w:rPr>
    <w:tblPr/>
  </w:style>
  <w:style w:type="table" w:styleId="1044">
    <w:name w:val="Bordered &amp; Lined - Accent 2"/>
    <w:basedOn w:val="807"/>
    <w:next w:val="1044"/>
    <w:link w:val="796"/>
    <w:uiPriority w:val="99"/>
    <w:qFormat/>
    <w:pPr>
      <w:spacing w:after="0" w:line="240" w:lineRule="auto"/>
    </w:pPr>
    <w:rPr>
      <w:color w:val="404040"/>
    </w:rPr>
    <w:tblPr/>
  </w:style>
  <w:style w:type="table" w:styleId="1045">
    <w:name w:val="Bordered &amp; Lined - Accent 3"/>
    <w:basedOn w:val="807"/>
    <w:next w:val="1045"/>
    <w:link w:val="796"/>
    <w:uiPriority w:val="99"/>
    <w:qFormat/>
    <w:pPr>
      <w:spacing w:after="0" w:line="240" w:lineRule="auto"/>
    </w:pPr>
    <w:rPr>
      <w:color w:val="404040"/>
    </w:rPr>
    <w:tblPr/>
  </w:style>
  <w:style w:type="table" w:styleId="1046">
    <w:name w:val="Bordered &amp; Lined - Accent 4"/>
    <w:basedOn w:val="807"/>
    <w:next w:val="1046"/>
    <w:link w:val="796"/>
    <w:uiPriority w:val="99"/>
    <w:qFormat/>
    <w:pPr>
      <w:spacing w:after="0" w:line="240" w:lineRule="auto"/>
    </w:pPr>
    <w:rPr>
      <w:color w:val="404040"/>
    </w:rPr>
    <w:tblPr/>
  </w:style>
  <w:style w:type="table" w:styleId="1047">
    <w:name w:val="Bordered &amp; Lined - Accent 5"/>
    <w:basedOn w:val="807"/>
    <w:next w:val="1047"/>
    <w:link w:val="796"/>
    <w:uiPriority w:val="99"/>
    <w:qFormat/>
    <w:pPr>
      <w:spacing w:after="0" w:line="240" w:lineRule="auto"/>
    </w:pPr>
    <w:rPr>
      <w:color w:val="404040"/>
    </w:rPr>
    <w:tblPr/>
  </w:style>
  <w:style w:type="table" w:styleId="1048">
    <w:name w:val="Bordered &amp; Lined - Accent 6"/>
    <w:basedOn w:val="807"/>
    <w:next w:val="1048"/>
    <w:link w:val="796"/>
    <w:uiPriority w:val="99"/>
    <w:qFormat/>
    <w:pPr>
      <w:spacing w:after="0" w:line="240" w:lineRule="auto"/>
    </w:pPr>
    <w:rPr>
      <w:color w:val="404040"/>
    </w:rPr>
    <w:tblPr/>
  </w:style>
  <w:style w:type="table" w:styleId="1049">
    <w:name w:val="Bordered"/>
    <w:basedOn w:val="807"/>
    <w:next w:val="1049"/>
    <w:link w:val="796"/>
    <w:uiPriority w:val="99"/>
    <w:qFormat/>
    <w:pPr>
      <w:spacing w:after="0" w:line="240" w:lineRule="auto"/>
    </w:pPr>
    <w:tblPr/>
  </w:style>
  <w:style w:type="table" w:styleId="1050">
    <w:name w:val="Bordered - Accent 1"/>
    <w:basedOn w:val="807"/>
    <w:next w:val="1050"/>
    <w:link w:val="796"/>
    <w:uiPriority w:val="99"/>
    <w:qFormat/>
    <w:pPr>
      <w:spacing w:after="0" w:line="240" w:lineRule="auto"/>
    </w:pPr>
    <w:tblPr/>
  </w:style>
  <w:style w:type="table" w:styleId="1051">
    <w:name w:val="Bordered - Accent 2"/>
    <w:basedOn w:val="807"/>
    <w:next w:val="1051"/>
    <w:link w:val="796"/>
    <w:uiPriority w:val="99"/>
    <w:qFormat/>
    <w:pPr>
      <w:spacing w:after="0" w:line="240" w:lineRule="auto"/>
    </w:pPr>
    <w:tblPr/>
  </w:style>
  <w:style w:type="table" w:styleId="1052">
    <w:name w:val="Bordered - Accent 3"/>
    <w:basedOn w:val="807"/>
    <w:next w:val="1052"/>
    <w:link w:val="796"/>
    <w:uiPriority w:val="99"/>
    <w:qFormat/>
    <w:pPr>
      <w:spacing w:after="0" w:line="240" w:lineRule="auto"/>
    </w:pPr>
    <w:tblPr/>
  </w:style>
  <w:style w:type="table" w:styleId="1053">
    <w:name w:val="Bordered - Accent 4"/>
    <w:basedOn w:val="807"/>
    <w:next w:val="1053"/>
    <w:link w:val="796"/>
    <w:uiPriority w:val="99"/>
    <w:qFormat/>
    <w:pPr>
      <w:spacing w:after="0" w:line="240" w:lineRule="auto"/>
    </w:pPr>
    <w:tblPr/>
  </w:style>
  <w:style w:type="table" w:styleId="1054">
    <w:name w:val="Bordered - Accent 5"/>
    <w:basedOn w:val="807"/>
    <w:next w:val="1054"/>
    <w:link w:val="796"/>
    <w:uiPriority w:val="99"/>
    <w:qFormat/>
    <w:pPr>
      <w:spacing w:after="0" w:line="240" w:lineRule="auto"/>
    </w:pPr>
    <w:tblPr/>
  </w:style>
  <w:style w:type="table" w:styleId="1055">
    <w:name w:val="Bordered - Accent 6"/>
    <w:basedOn w:val="807"/>
    <w:next w:val="1055"/>
    <w:link w:val="796"/>
    <w:uiPriority w:val="99"/>
    <w:qFormat/>
    <w:pPr>
      <w:spacing w:after="0" w:line="240" w:lineRule="auto"/>
    </w:pPr>
    <w:tblPr/>
  </w:style>
  <w:style w:type="character" w:styleId="1056">
    <w:name w:val="Footnote Text Char"/>
    <w:next w:val="1056"/>
    <w:link w:val="796"/>
    <w:uiPriority w:val="99"/>
    <w:qFormat/>
    <w:rPr>
      <w:sz w:val="18"/>
    </w:rPr>
  </w:style>
  <w:style w:type="paragraph" w:styleId="1057">
    <w:name w:val="TOC Heading"/>
    <w:next w:val="1057"/>
    <w:link w:val="796"/>
    <w:uiPriority w:val="39"/>
    <w:unhideWhenUsed/>
    <w:qFormat/>
    <w:rPr>
      <w:lang w:val="en-US" w:eastAsia="zh-CN" w:bidi="ar-SA"/>
    </w:rPr>
  </w:style>
  <w:style w:type="character" w:styleId="1058">
    <w:name w:val="Char Char18"/>
    <w:next w:val="1058"/>
    <w:link w:val="796"/>
    <w:qFormat/>
    <w:rPr>
      <w:rFonts w:eastAsia="楷体_GB2312"/>
      <w:b/>
      <w:sz w:val="44"/>
      <w:lang w:val="en-US" w:eastAsia="zh-CN" w:bidi="ar-SA"/>
    </w:rPr>
  </w:style>
  <w:style w:type="character" w:styleId="1059">
    <w:name w:val="标题 8 Char"/>
    <w:next w:val="1059"/>
    <w:link w:val="796"/>
    <w:uiPriority w:val="99"/>
    <w:qFormat/>
    <w:rPr>
      <w:rFonts w:ascii="Arial" w:hAnsi="Arial"/>
      <w:i/>
      <w:lang w:val="es-ES" w:eastAsia="ko-KR"/>
    </w:rPr>
  </w:style>
  <w:style w:type="character" w:styleId="1060">
    <w:name w:val="文档结构图 Char"/>
    <w:next w:val="1060"/>
    <w:link w:val="796"/>
    <w:qFormat/>
    <w:rPr>
      <w:sz w:val="24"/>
      <w:shd w:val="clear" w:color="auto" w:fill="000080"/>
    </w:rPr>
  </w:style>
  <w:style w:type="character" w:styleId="1061">
    <w:name w:val="正文文本缩进 Char"/>
    <w:next w:val="1061"/>
    <w:link w:val="796"/>
    <w:qFormat/>
    <w:rPr>
      <w:sz w:val="24"/>
    </w:rPr>
  </w:style>
  <w:style w:type="character" w:styleId="1062">
    <w:name w:val="标题 3 字符"/>
    <w:next w:val="1062"/>
    <w:link w:val="796"/>
    <w:qFormat/>
    <w:rPr>
      <w:rFonts w:ascii="Times New Roman" w:hAnsi="Times New Roman" w:eastAsia="宋体" w:cs="Times New Roman"/>
      <w:b/>
      <w:sz w:val="32"/>
      <w:szCs w:val="20"/>
    </w:rPr>
  </w:style>
  <w:style w:type="character" w:styleId="1063">
    <w:name w:val="Char Char2"/>
    <w:next w:val="1063"/>
    <w:link w:val="796"/>
    <w:qFormat/>
    <w:rPr>
      <w:rFonts w:eastAsia="宋体"/>
      <w:smallCaps/>
      <w:sz w:val="48"/>
      <w:szCs w:val="48"/>
      <w:lang w:val="en-US" w:eastAsia="zh-CN" w:bidi="ar-SA"/>
    </w:rPr>
  </w:style>
  <w:style w:type="character" w:styleId="1064">
    <w:name w:val="标题 2 Char"/>
    <w:next w:val="1064"/>
    <w:link w:val="796"/>
    <w:qFormat/>
    <w:rPr>
      <w:rFonts w:ascii="Arial" w:hAnsi="Arial" w:eastAsia="黑体"/>
      <w:b/>
      <w:bCs/>
      <w:sz w:val="32"/>
      <w:szCs w:val="32"/>
    </w:rPr>
  </w:style>
  <w:style w:type="character" w:styleId="1065">
    <w:name w:val="文档结构图 Char1"/>
    <w:next w:val="1065"/>
    <w:link w:val="796"/>
    <w:uiPriority w:val="99"/>
    <w:qFormat/>
    <w:rPr>
      <w:rFonts w:hint="eastAsia" w:ascii="宋体" w:hAnsi="宋体" w:eastAsia="宋体"/>
      <w:sz w:val="18"/>
      <w:szCs w:val="18"/>
    </w:rPr>
  </w:style>
  <w:style w:type="character" w:styleId="1066">
    <w:name w:val="引用 Char2"/>
    <w:next w:val="1066"/>
    <w:link w:val="796"/>
    <w:uiPriority w:val="29"/>
    <w:qFormat/>
    <w:rPr>
      <w:i/>
      <w:iCs/>
      <w:color w:val="000000"/>
      <w:sz w:val="21"/>
      <w:szCs w:val="24"/>
    </w:rPr>
  </w:style>
  <w:style w:type="character" w:styleId="1067">
    <w:name w:val="current"/>
    <w:next w:val="1067"/>
    <w:link w:val="796"/>
    <w:qFormat/>
    <w:rPr>
      <w:b/>
      <w:color w:val="05a7d8"/>
      <w:sz w:val="18"/>
      <w:szCs w:val="18"/>
    </w:rPr>
  </w:style>
  <w:style w:type="character" w:styleId="1068">
    <w:name w:val="批注框文本 Char1"/>
    <w:next w:val="1068"/>
    <w:link w:val="796"/>
    <w:uiPriority w:val="99"/>
    <w:qFormat/>
    <w:rPr>
      <w:sz w:val="18"/>
      <w:szCs w:val="18"/>
    </w:rPr>
  </w:style>
  <w:style w:type="character" w:styleId="1069">
    <w:name w:val="l-btn-left"/>
    <w:next w:val="1069"/>
    <w:link w:val="796"/>
    <w:qFormat/>
  </w:style>
  <w:style w:type="character" w:styleId="1070">
    <w:name w:val="font21"/>
    <w:next w:val="1070"/>
    <w:link w:val="796"/>
    <w:qFormat/>
    <w:rPr>
      <w:rFonts w:ascii="Arial Unicode MS" w:hAnsi="Arial Unicode MS" w:eastAsia="Arial Unicode MS" w:cs="Arial Unicode MS"/>
      <w:color w:val="000000"/>
      <w:sz w:val="20"/>
      <w:szCs w:val="20"/>
      <w:u w:val="none"/>
    </w:rPr>
  </w:style>
  <w:style w:type="character" w:styleId="1071">
    <w:name w:val="批注框文本 Char2"/>
    <w:next w:val="1071"/>
    <w:link w:val="796"/>
    <w:uiPriority w:val="99"/>
    <w:qFormat/>
    <w:rPr>
      <w:rFonts w:ascii="Times New Roman" w:hAnsi="Times New Roman" w:eastAsia="宋体" w:cs="Times New Roman"/>
      <w:sz w:val="18"/>
      <w:szCs w:val="18"/>
    </w:rPr>
  </w:style>
  <w:style w:type="character" w:styleId="1072">
    <w:name w:val="纯文本 Char3"/>
    <w:next w:val="1072"/>
    <w:link w:val="796"/>
    <w:uiPriority w:val="99"/>
    <w:qFormat/>
    <w:rPr>
      <w:rFonts w:ascii="宋体" w:hAnsi="Courier New" w:cs="Courier New"/>
      <w:sz w:val="21"/>
      <w:szCs w:val="21"/>
    </w:rPr>
  </w:style>
  <w:style w:type="character" w:styleId="1073">
    <w:name w:val="批注主题 Char"/>
    <w:next w:val="1073"/>
    <w:link w:val="796"/>
    <w:qFormat/>
    <w:rPr>
      <w:b/>
      <w:bCs/>
      <w:sz w:val="24"/>
    </w:rPr>
  </w:style>
  <w:style w:type="character" w:styleId="1074">
    <w:name w:val="标题 4 字符"/>
    <w:next w:val="1074"/>
    <w:link w:val="796"/>
    <w:uiPriority w:val="9"/>
    <w:qFormat/>
    <w:rPr>
      <w:rFonts w:ascii="Verdana" w:hAnsi="Verdana" w:eastAsia="宋体" w:cs="Times New Roman"/>
      <w:i/>
      <w:caps/>
      <w:sz w:val="20"/>
      <w:szCs w:val="20"/>
      <w:lang w:val="es-ES" w:eastAsia="ko-KR"/>
    </w:rPr>
  </w:style>
  <w:style w:type="character" w:styleId="1075">
    <w:name w:val="Char Char20"/>
    <w:next w:val="1075"/>
    <w:link w:val="796"/>
    <w:qFormat/>
    <w:rPr>
      <w:rFonts w:eastAsia="楷体_GB2312"/>
      <w:b/>
      <w:sz w:val="44"/>
      <w:lang w:val="en-US" w:eastAsia="zh-CN" w:bidi="ar-SA"/>
    </w:rPr>
  </w:style>
  <w:style w:type="character" w:styleId="1076">
    <w:name w:val="批注主题 Char1"/>
    <w:next w:val="1076"/>
    <w:link w:val="796"/>
    <w:qFormat/>
    <w:rPr>
      <w:rFonts w:ascii="Times New Roman" w:hAnsi="Times New Roman" w:eastAsia="Times New Roman" w:cs="Times New Roman"/>
      <w:b/>
      <w:bCs/>
      <w:sz w:val="24"/>
    </w:rPr>
  </w:style>
  <w:style w:type="character" w:styleId="1077">
    <w:name w:val="正文缩进 Char"/>
    <w:next w:val="1077"/>
    <w:link w:val="796"/>
    <w:qFormat/>
    <w:rPr>
      <w:rFonts w:eastAsia="楷体_GB2312"/>
      <w:sz w:val="24"/>
    </w:rPr>
  </w:style>
  <w:style w:type="character" w:styleId="1078">
    <w:name w:val="标题 1 Char"/>
    <w:next w:val="1078"/>
    <w:link w:val="796"/>
    <w:qFormat/>
    <w:rPr>
      <w:rFonts w:eastAsia="楷体_GB2312"/>
      <w:b/>
      <w:sz w:val="44"/>
    </w:rPr>
  </w:style>
  <w:style w:type="character" w:styleId="1079">
    <w:name w:val="标题 5 字符"/>
    <w:next w:val="1079"/>
    <w:link w:val="796"/>
    <w:uiPriority w:val="9"/>
    <w:qFormat/>
    <w:rPr>
      <w:rFonts w:ascii="Verdana" w:hAnsi="Verdana" w:eastAsia="宋体" w:cs="Times New Roman"/>
      <w:i/>
      <w:sz w:val="18"/>
      <w:szCs w:val="20"/>
      <w:lang w:val="es-ES" w:eastAsia="ko-KR"/>
    </w:rPr>
  </w:style>
  <w:style w:type="character" w:styleId="1080">
    <w:name w:val="Plain Text Char Char"/>
    <w:next w:val="1080"/>
    <w:link w:val="1081"/>
    <w:qFormat/>
    <w:rPr>
      <w:rFonts w:ascii="宋体" w:hAnsi="Courier New" w:eastAsia="楷体_GB2312"/>
      <w:sz w:val="26"/>
    </w:rPr>
  </w:style>
  <w:style w:type="paragraph" w:styleId="1081">
    <w:name w:val="Plain Text1"/>
    <w:basedOn w:val="796"/>
    <w:next w:val="1081"/>
    <w:link w:val="1080"/>
    <w:qFormat/>
    <w:pPr>
      <w:jc w:val="both"/>
      <w:widowControl w:val="off"/>
    </w:pPr>
    <w:rPr>
      <w:rFonts w:ascii="宋体" w:hAnsi="Courier New" w:eastAsia="楷体_GB2312"/>
      <w:sz w:val="26"/>
    </w:rPr>
  </w:style>
  <w:style w:type="character" w:styleId="1082">
    <w:name w:val="方案文档 Char Char"/>
    <w:next w:val="1082"/>
    <w:link w:val="1083"/>
    <w:qFormat/>
    <w:rPr>
      <w:rFonts w:ascii="Arial" w:hAnsi="Arial"/>
      <w:sz w:val="24"/>
      <w:szCs w:val="24"/>
    </w:rPr>
  </w:style>
  <w:style w:type="paragraph" w:styleId="1083">
    <w:name w:val="方案文档"/>
    <w:basedOn w:val="796"/>
    <w:next w:val="1083"/>
    <w:link w:val="1082"/>
    <w:qFormat/>
    <w:pPr>
      <w:ind w:firstLine="540"/>
      <w:jc w:val="both"/>
      <w:spacing w:before="120" w:after="120" w:line="360" w:lineRule="auto"/>
      <w:widowControl w:val="off"/>
    </w:pPr>
    <w:rPr>
      <w:rFonts w:ascii="Arial" w:hAnsi="Arial"/>
      <w:szCs w:val="24"/>
    </w:rPr>
  </w:style>
  <w:style w:type="character" w:styleId="1084">
    <w:name w:val="标题 9 字符"/>
    <w:next w:val="1084"/>
    <w:link w:val="796"/>
    <w:uiPriority w:val="9"/>
    <w:qFormat/>
    <w:rPr>
      <w:rFonts w:ascii="Arial" w:hAnsi="Arial" w:eastAsia="宋体" w:cs="Times New Roman"/>
      <w:b/>
      <w:i/>
      <w:sz w:val="18"/>
      <w:szCs w:val="20"/>
      <w:lang w:val="es-ES" w:eastAsia="ko-KR"/>
    </w:rPr>
  </w:style>
  <w:style w:type="character" w:styleId="1085">
    <w:name w:val="正文文本缩进 3 Char"/>
    <w:next w:val="1085"/>
    <w:link w:val="796"/>
    <w:qFormat/>
    <w:rPr>
      <w:sz w:val="16"/>
    </w:rPr>
  </w:style>
  <w:style w:type="character" w:styleId="1086">
    <w:name w:val="正文文本 Char"/>
    <w:next w:val="1086"/>
    <w:link w:val="796"/>
    <w:qFormat/>
    <w:rPr>
      <w:sz w:val="24"/>
    </w:rPr>
  </w:style>
  <w:style w:type="character" w:styleId="1087">
    <w:name w:val="HTML 预设格式 Char"/>
    <w:next w:val="1087"/>
    <w:link w:val="796"/>
    <w:qFormat/>
    <w:rPr>
      <w:rFonts w:ascii="Arial" w:hAnsi="Arial" w:cs="Arial"/>
      <w:sz w:val="24"/>
    </w:rPr>
  </w:style>
  <w:style w:type="character" w:styleId="1088">
    <w:name w:val="param-name"/>
    <w:next w:val="1088"/>
    <w:link w:val="796"/>
    <w:qFormat/>
  </w:style>
  <w:style w:type="character" w:styleId="1089">
    <w:name w:val="Plain Text Char"/>
    <w:next w:val="1089"/>
    <w:link w:val="1090"/>
    <w:qFormat/>
    <w:rPr>
      <w:rFonts w:ascii="宋体" w:hAnsi="Courier New" w:eastAsia="楷体_GB2312"/>
      <w:sz w:val="26"/>
    </w:rPr>
  </w:style>
  <w:style w:type="paragraph" w:styleId="1090">
    <w:name w:val="纯文本1"/>
    <w:basedOn w:val="796"/>
    <w:next w:val="1090"/>
    <w:link w:val="1089"/>
    <w:qFormat/>
    <w:rPr>
      <w:rFonts w:ascii="宋体" w:hAnsi="Courier New" w:eastAsia="楷体_GB2312"/>
      <w:sz w:val="26"/>
    </w:rPr>
  </w:style>
  <w:style w:type="character" w:styleId="1091">
    <w:name w:val="正文文本 Char2"/>
    <w:next w:val="1091"/>
    <w:link w:val="796"/>
    <w:qFormat/>
    <w:rPr>
      <w:sz w:val="21"/>
      <w:szCs w:val="24"/>
    </w:rPr>
  </w:style>
  <w:style w:type="character" w:styleId="1092">
    <w:name w:val="列表段落 字符2"/>
    <w:next w:val="1092"/>
    <w:link w:val="1093"/>
    <w:uiPriority w:val="34"/>
    <w:qFormat/>
    <w:rPr>
      <w:rFonts w:ascii="Calibri" w:hAnsi="Calibri"/>
      <w:sz w:val="21"/>
      <w:szCs w:val="22"/>
    </w:rPr>
  </w:style>
  <w:style w:type="paragraph" w:styleId="1093">
    <w:name w:val="列表段落"/>
    <w:basedOn w:val="796"/>
    <w:next w:val="1093"/>
    <w:link w:val="1092"/>
    <w:uiPriority w:val="34"/>
    <w:qFormat/>
    <w:pPr>
      <w:ind w:firstLine="420"/>
      <w:jc w:val="both"/>
      <w:widowControl w:val="off"/>
    </w:pPr>
    <w:rPr>
      <w:rFonts w:ascii="Calibri" w:hAnsi="Calibri"/>
      <w:sz w:val="21"/>
      <w:szCs w:val="22"/>
    </w:rPr>
  </w:style>
  <w:style w:type="character" w:styleId="1094">
    <w:name w:val="正文文本缩进 Char1"/>
    <w:next w:val="1094"/>
    <w:link w:val="796"/>
    <w:uiPriority w:val="99"/>
    <w:qFormat/>
    <w:rPr>
      <w:sz w:val="24"/>
    </w:rPr>
  </w:style>
  <w:style w:type="character" w:styleId="1095">
    <w:name w:val="正文样式 Char Char"/>
    <w:next w:val="1095"/>
    <w:link w:val="1096"/>
    <w:qFormat/>
    <w:rPr>
      <w:rFonts w:eastAsia="华文中宋"/>
      <w:sz w:val="24"/>
      <w:szCs w:val="32"/>
    </w:rPr>
  </w:style>
  <w:style w:type="paragraph" w:styleId="1096">
    <w:name w:val="正文样式"/>
    <w:basedOn w:val="796"/>
    <w:next w:val="1096"/>
    <w:link w:val="1095"/>
    <w:qFormat/>
    <w:pPr>
      <w:ind w:firstLine="200"/>
      <w:jc w:val="both"/>
      <w:widowControl w:val="off"/>
    </w:pPr>
    <w:rPr>
      <w:rFonts w:eastAsia="华文中宋"/>
      <w:szCs w:val="32"/>
    </w:rPr>
  </w:style>
  <w:style w:type="character" w:styleId="1097">
    <w:name w:val="页眉 Char2"/>
    <w:next w:val="1097"/>
    <w:link w:val="796"/>
    <w:uiPriority w:val="99"/>
    <w:qFormat/>
    <w:rPr>
      <w:rFonts w:ascii="Times New Roman" w:hAnsi="Times New Roman" w:eastAsia="宋体" w:cs="Times New Roman"/>
      <w:sz w:val="18"/>
      <w:szCs w:val="18"/>
    </w:rPr>
  </w:style>
  <w:style w:type="character" w:styleId="1098">
    <w:name w:val="小四列表 Char"/>
    <w:next w:val="1098"/>
    <w:link w:val="1099"/>
    <w:qFormat/>
    <w:rPr>
      <w:sz w:val="24"/>
      <w:szCs w:val="24"/>
    </w:rPr>
  </w:style>
  <w:style w:type="paragraph" w:styleId="1099">
    <w:name w:val="小四列表"/>
    <w:basedOn w:val="1100"/>
    <w:next w:val="1099"/>
    <w:link w:val="1098"/>
    <w:qFormat/>
    <w:pPr>
      <w:ind w:left="420" w:hanging="420"/>
      <w:tabs>
        <w:tab w:val="left" w:pos="600" w:leader="none"/>
      </w:tabs>
    </w:pPr>
    <w:rPr>
      <w:sz w:val="24"/>
    </w:rPr>
  </w:style>
  <w:style w:type="paragraph" w:styleId="1100">
    <w:name w:val="四号正文列表"/>
    <w:basedOn w:val="796"/>
    <w:next w:val="1100"/>
    <w:link w:val="796"/>
    <w:qFormat/>
    <w:pPr>
      <w:jc w:val="both"/>
      <w:spacing w:line="360" w:lineRule="auto"/>
      <w:widowControl w:val="off"/>
      <w:tabs>
        <w:tab w:val="left" w:pos="600" w:leader="none"/>
      </w:tabs>
    </w:pPr>
    <w:rPr>
      <w:sz w:val="28"/>
      <w:szCs w:val="24"/>
    </w:rPr>
  </w:style>
  <w:style w:type="character" w:styleId="1101">
    <w:name w:val="无间隔 Char"/>
    <w:next w:val="1101"/>
    <w:link w:val="796"/>
    <w:qFormat/>
    <w:rPr>
      <w:rFonts w:eastAsia="宋体"/>
      <w:sz w:val="21"/>
      <w:szCs w:val="24"/>
      <w:lang w:val="en-US" w:eastAsia="zh-CN" w:bidi="ar-SA"/>
    </w:rPr>
  </w:style>
  <w:style w:type="character" w:styleId="1102">
    <w:name w:val="apple-style-span"/>
    <w:next w:val="1102"/>
    <w:link w:val="796"/>
    <w:qFormat/>
    <w:rPr>
      <w:rFonts w:ascii="Verdana" w:hAnsi="Verdana" w:eastAsia="宋体"/>
      <w:b/>
      <w:color w:val="000000"/>
      <w:sz w:val="28"/>
      <w:szCs w:val="24"/>
      <w:lang w:val="en-US" w:eastAsia="zh-CN" w:bidi="ar-SA"/>
    </w:rPr>
  </w:style>
  <w:style w:type="character" w:styleId="1103">
    <w:name w:val="正文文本首行缩进 字符"/>
    <w:next w:val="1103"/>
    <w:link w:val="796"/>
    <w:uiPriority w:val="99"/>
    <w:qFormat/>
  </w:style>
  <w:style w:type="character" w:styleId="1104">
    <w:name w:val="标题 Char1"/>
    <w:next w:val="1104"/>
    <w:link w:val="796"/>
    <w:uiPriority w:val="10"/>
    <w:qFormat/>
    <w:rPr>
      <w:rFonts w:ascii="Cambria" w:hAnsi="Cambria" w:cs="Times New Roman"/>
      <w:b/>
      <w:bCs/>
      <w:sz w:val="32"/>
      <w:szCs w:val="32"/>
    </w:rPr>
  </w:style>
  <w:style w:type="character" w:styleId="1105">
    <w:name w:val="正文文本缩进 2 Char"/>
    <w:next w:val="1105"/>
    <w:link w:val="796"/>
    <w:qFormat/>
    <w:rPr>
      <w:sz w:val="24"/>
    </w:rPr>
  </w:style>
  <w:style w:type="character" w:styleId="1106">
    <w:name w:val="_正文段落 Char Char"/>
    <w:next w:val="1106"/>
    <w:link w:val="1107"/>
    <w:qFormat/>
    <w:rPr>
      <w:rFonts w:ascii="宋体" w:hAnsi="宋体"/>
      <w:sz w:val="24"/>
      <w:szCs w:val="24"/>
    </w:rPr>
  </w:style>
  <w:style w:type="paragraph" w:styleId="1107">
    <w:name w:val="_正文段落"/>
    <w:basedOn w:val="796"/>
    <w:next w:val="1107"/>
    <w:link w:val="1106"/>
    <w:qFormat/>
    <w:pPr>
      <w:ind w:firstLine="200"/>
      <w:spacing w:line="360" w:lineRule="auto"/>
      <w:widowControl w:val="off"/>
    </w:pPr>
    <w:rPr>
      <w:rFonts w:ascii="宋体" w:hAnsi="宋体"/>
      <w:szCs w:val="24"/>
    </w:rPr>
  </w:style>
  <w:style w:type="character" w:styleId="1108">
    <w:name w:val="正文文本 2 Char"/>
    <w:next w:val="1108"/>
    <w:link w:val="796"/>
    <w:qFormat/>
    <w:rPr>
      <w:sz w:val="24"/>
    </w:rPr>
  </w:style>
  <w:style w:type="character" w:styleId="1109">
    <w:name w:val="样式 正文缩进 + 首行缩进:  2 字符 Char Char"/>
    <w:next w:val="1109"/>
    <w:link w:val="1110"/>
    <w:qFormat/>
    <w:rPr>
      <w:sz w:val="24"/>
    </w:rPr>
  </w:style>
  <w:style w:type="paragraph" w:styleId="1110">
    <w:name w:val="样式 正文缩进 + 首行缩进:  2 字符"/>
    <w:basedOn w:val="822"/>
    <w:next w:val="1110"/>
    <w:link w:val="1109"/>
    <w:qFormat/>
    <w:pPr>
      <w:ind w:firstLine="200"/>
      <w:jc w:val="both"/>
      <w:spacing w:before="156" w:line="360" w:lineRule="auto"/>
      <w:widowControl w:val="off"/>
    </w:pPr>
    <w:rPr>
      <w:rFonts w:eastAsia="宋体"/>
    </w:rPr>
  </w:style>
  <w:style w:type="character" w:styleId="1111">
    <w:name w:val="标题 7 Char"/>
    <w:next w:val="1111"/>
    <w:link w:val="796"/>
    <w:uiPriority w:val="99"/>
    <w:qFormat/>
    <w:rPr>
      <w:rFonts w:ascii="Arial" w:hAnsi="Arial"/>
      <w:lang w:val="es-ES" w:eastAsia="ko-KR"/>
    </w:rPr>
  </w:style>
  <w:style w:type="character" w:styleId="1112">
    <w:name w:val="正文文本缩进 2 Char1"/>
    <w:next w:val="1112"/>
    <w:link w:val="796"/>
    <w:uiPriority w:val="99"/>
    <w:qFormat/>
    <w:rPr>
      <w:sz w:val="24"/>
    </w:rPr>
  </w:style>
  <w:style w:type="character" w:styleId="1113">
    <w:name w:val="批注框文本 Char"/>
    <w:next w:val="1113"/>
    <w:link w:val="796"/>
    <w:qFormat/>
    <w:rPr>
      <w:sz w:val="18"/>
    </w:rPr>
  </w:style>
  <w:style w:type="character" w:styleId="1114">
    <w:name w:val="标2 Char"/>
    <w:next w:val="1114"/>
    <w:link w:val="1115"/>
    <w:qFormat/>
    <w:rPr>
      <w:rFonts w:ascii="Arial Narrow" w:hAnsi="Arial Narrow" w:eastAsia="仿宋"/>
      <w:b/>
      <w:sz w:val="21"/>
      <w:szCs w:val="21"/>
    </w:rPr>
  </w:style>
  <w:style w:type="paragraph" w:styleId="1115">
    <w:name w:val="标2"/>
    <w:basedOn w:val="796"/>
    <w:next w:val="1115"/>
    <w:link w:val="1114"/>
    <w:qFormat/>
    <w:pPr>
      <w:numPr>
        <w:ilvl w:val="1"/>
        <w:numId w:val="2"/>
      </w:numPr>
      <w:jc w:val="both"/>
      <w:spacing w:after="100" w:afterAutospacing="1" w:line="240" w:lineRule="exact"/>
      <w:widowControl w:val="off"/>
      <w:tabs>
        <w:tab w:val="left" w:pos="1012" w:leader="none"/>
        <w:tab w:val="left" w:pos="1260" w:leader="none"/>
      </w:tabs>
      <w:outlineLvl w:val="1"/>
    </w:pPr>
    <w:rPr>
      <w:rFonts w:ascii="Arial Narrow" w:hAnsi="Arial Narrow" w:eastAsia="仿宋"/>
      <w:b/>
      <w:sz w:val="21"/>
      <w:szCs w:val="21"/>
    </w:rPr>
  </w:style>
  <w:style w:type="character" w:styleId="1116">
    <w:name w:val="ft31"/>
    <w:next w:val="1116"/>
    <w:link w:val="796"/>
    <w:qFormat/>
  </w:style>
  <w:style w:type="character" w:styleId="1117">
    <w:name w:val="表格 Char"/>
    <w:next w:val="1117"/>
    <w:link w:val="1118"/>
    <w:qFormat/>
    <w:rPr>
      <w:rFonts w:ascii="仿宋" w:hAnsi="仿宋" w:eastAsia="仿宋"/>
      <w:sz w:val="21"/>
      <w:szCs w:val="22"/>
      <w:lang w:val="en-US" w:eastAsia="zh-CN" w:bidi="ar-SA"/>
    </w:rPr>
  </w:style>
  <w:style w:type="paragraph" w:styleId="1118">
    <w:name w:val="表格"/>
    <w:next w:val="1118"/>
    <w:link w:val="1117"/>
    <w:qFormat/>
    <w:pPr>
      <w:jc w:val="center"/>
    </w:pPr>
    <w:rPr>
      <w:rFonts w:ascii="仿宋" w:hAnsi="仿宋" w:eastAsia="仿宋"/>
      <w:sz w:val="21"/>
      <w:szCs w:val="22"/>
      <w:lang w:val="en-US" w:eastAsia="zh-CN" w:bidi="ar-SA"/>
    </w:rPr>
  </w:style>
  <w:style w:type="character" w:styleId="1119">
    <w:name w:val="脚注文本 Char2"/>
    <w:next w:val="1119"/>
    <w:link w:val="796"/>
    <w:uiPriority w:val="99"/>
    <w:qFormat/>
    <w:rPr>
      <w:sz w:val="18"/>
      <w:szCs w:val="18"/>
    </w:rPr>
  </w:style>
  <w:style w:type="character" w:styleId="1120">
    <w:name w:val="页脚 Char"/>
    <w:next w:val="1120"/>
    <w:link w:val="796"/>
    <w:uiPriority w:val="99"/>
    <w:qFormat/>
    <w:rPr>
      <w:rFonts w:eastAsia="楷体_GB2312"/>
      <w:sz w:val="18"/>
    </w:rPr>
  </w:style>
  <w:style w:type="character" w:styleId="1121">
    <w:name w:val="脚注文本 Char1"/>
    <w:next w:val="1121"/>
    <w:link w:val="796"/>
    <w:qFormat/>
    <w:rPr>
      <w:sz w:val="18"/>
      <w:szCs w:val="18"/>
    </w:rPr>
  </w:style>
  <w:style w:type="character" w:styleId="1122">
    <w:name w:val="font71"/>
    <w:next w:val="1122"/>
    <w:link w:val="796"/>
    <w:qFormat/>
    <w:rPr>
      <w:rFonts w:ascii="Arial Unicode MS" w:hAnsi="Arial Unicode MS" w:eastAsia="Arial Unicode MS" w:cs="Arial Unicode MS"/>
      <w:color w:val="000000"/>
      <w:sz w:val="20"/>
      <w:szCs w:val="20"/>
      <w:u w:val="none"/>
    </w:rPr>
  </w:style>
  <w:style w:type="character" w:styleId="1123">
    <w:name w:val="Char Char16"/>
    <w:next w:val="1123"/>
    <w:link w:val="796"/>
    <w:qFormat/>
    <w:rPr>
      <w:rFonts w:ascii="宋体" w:hAnsi="Arial" w:eastAsia="宋体"/>
      <w:b/>
      <w:color w:val="000000"/>
      <w:sz w:val="28"/>
      <w:szCs w:val="24"/>
      <w:lang w:val="en-US" w:eastAsia="zh-CN" w:bidi="ar-SA"/>
    </w:rPr>
  </w:style>
  <w:style w:type="character" w:styleId="1124">
    <w:name w:val="日期 Char"/>
    <w:next w:val="1124"/>
    <w:link w:val="796"/>
    <w:qFormat/>
    <w:rPr>
      <w:rFonts w:ascii="宋体" w:hAnsi="宋体" w:eastAsia="楷体_GB2312"/>
      <w:sz w:val="24"/>
    </w:rPr>
  </w:style>
  <w:style w:type="character" w:styleId="1125">
    <w:name w:val="15"/>
    <w:next w:val="1125"/>
    <w:link w:val="796"/>
    <w:qFormat/>
    <w:rPr>
      <w:rFonts w:ascii="Times New Roman" w:hAnsi="Times New Roman" w:cs="Times New Roman"/>
      <w:color w:val="0000ff"/>
      <w:u w:val="single"/>
    </w:rPr>
  </w:style>
  <w:style w:type="character" w:styleId="1126">
    <w:name w:val="样式1 Char"/>
    <w:next w:val="1126"/>
    <w:link w:val="1127"/>
    <w:qFormat/>
    <w:rPr>
      <w:rFonts w:ascii="宋体" w:hAnsi="宋体"/>
      <w:sz w:val="21"/>
      <w:szCs w:val="21"/>
    </w:rPr>
  </w:style>
  <w:style w:type="paragraph" w:styleId="1127">
    <w:name w:val="样式1"/>
    <w:basedOn w:val="796"/>
    <w:next w:val="1127"/>
    <w:link w:val="1126"/>
    <w:qFormat/>
    <w:pPr>
      <w:jc w:val="both"/>
      <w:widowControl w:val="off"/>
    </w:pPr>
    <w:rPr>
      <w:rFonts w:ascii="宋体" w:hAnsi="宋体"/>
      <w:sz w:val="21"/>
      <w:szCs w:val="21"/>
    </w:rPr>
  </w:style>
  <w:style w:type="character" w:styleId="1128">
    <w:name w:val="标题 6 Char"/>
    <w:next w:val="1128"/>
    <w:link w:val="796"/>
    <w:qFormat/>
    <w:rPr>
      <w:rFonts w:ascii="宋体"/>
      <w:i/>
      <w:sz w:val="22"/>
      <w:lang w:val="es-ES" w:eastAsia="ko-KR"/>
    </w:rPr>
  </w:style>
  <w:style w:type="character" w:styleId="1129">
    <w:name w:val="正文文本 2 Char2"/>
    <w:next w:val="1129"/>
    <w:link w:val="796"/>
    <w:uiPriority w:val="99"/>
    <w:qFormat/>
    <w:rPr>
      <w:sz w:val="21"/>
      <w:szCs w:val="24"/>
    </w:rPr>
  </w:style>
  <w:style w:type="character" w:styleId="1130">
    <w:name w:val="标题 3 Char"/>
    <w:next w:val="1130"/>
    <w:link w:val="796"/>
    <w:qFormat/>
    <w:rPr>
      <w:b/>
      <w:sz w:val="32"/>
    </w:rPr>
  </w:style>
  <w:style w:type="character" w:styleId="1131">
    <w:name w:val="font41"/>
    <w:next w:val="1131"/>
    <w:link w:val="796"/>
    <w:qFormat/>
    <w:rPr>
      <w:rFonts w:ascii="Times New Roman" w:hAnsi="Times New Roman" w:cs="Times New Roman"/>
      <w:color w:val="000000"/>
      <w:sz w:val="20"/>
      <w:szCs w:val="20"/>
      <w:u w:val="none"/>
    </w:rPr>
  </w:style>
  <w:style w:type="character" w:styleId="1132">
    <w:name w:val="正文文本缩进 3 Char1"/>
    <w:next w:val="1132"/>
    <w:link w:val="796"/>
    <w:uiPriority w:val="99"/>
    <w:qFormat/>
    <w:rPr>
      <w:sz w:val="16"/>
      <w:szCs w:val="16"/>
    </w:rPr>
  </w:style>
  <w:style w:type="character" w:styleId="1133">
    <w:name w:val="2级 Char Char"/>
    <w:next w:val="1133"/>
    <w:link w:val="1134"/>
    <w:qFormat/>
    <w:rPr>
      <w:sz w:val="32"/>
      <w:szCs w:val="32"/>
      <w:lang w:eastAsia="en-US" w:bidi="en-US"/>
    </w:rPr>
  </w:style>
  <w:style w:type="paragraph" w:styleId="1134">
    <w:name w:val="2级"/>
    <w:basedOn w:val="1135"/>
    <w:next w:val="1134"/>
    <w:link w:val="1133"/>
    <w:qFormat/>
    <w:pPr>
      <w:ind w:left="360" w:hanging="360"/>
      <w:tabs>
        <w:tab w:val="left" w:pos="360" w:leader="none"/>
        <w:tab w:val="left" w:pos="600" w:leader="none"/>
        <w:tab w:val="left" w:pos="960" w:leader="none"/>
      </w:tabs>
      <w:outlineLvl w:val="1"/>
    </w:pPr>
    <w:rPr>
      <w:sz w:val="32"/>
      <w:szCs w:val="32"/>
    </w:rPr>
  </w:style>
  <w:style w:type="paragraph" w:styleId="1135">
    <w:name w:val="1级"/>
    <w:basedOn w:val="796"/>
    <w:next w:val="1135"/>
    <w:link w:val="1136"/>
    <w:qFormat/>
    <w:pPr>
      <w:spacing w:line="480" w:lineRule="auto"/>
      <w:tabs>
        <w:tab w:val="left" w:pos="360" w:leader="none"/>
        <w:tab w:val="left" w:pos="600" w:leader="none"/>
      </w:tabs>
      <w:outlineLvl w:val="0"/>
    </w:pPr>
    <w:rPr>
      <w:sz w:val="36"/>
      <w:szCs w:val="36"/>
      <w:lang w:eastAsia="en-US" w:bidi="en-US"/>
    </w:rPr>
  </w:style>
  <w:style w:type="character" w:styleId="1136">
    <w:name w:val="1级 Char Char"/>
    <w:next w:val="1136"/>
    <w:link w:val="1135"/>
    <w:qFormat/>
    <w:rPr>
      <w:sz w:val="36"/>
      <w:szCs w:val="36"/>
      <w:lang w:eastAsia="en-US" w:bidi="en-US"/>
    </w:rPr>
  </w:style>
  <w:style w:type="character" w:styleId="1137">
    <w:name w:val="一级标题 Char"/>
    <w:next w:val="1137"/>
    <w:link w:val="1138"/>
    <w:qFormat/>
    <w:rPr>
      <w:rFonts w:ascii="微软雅黑" w:hAnsi="微软雅黑" w:eastAsia="微软雅黑"/>
      <w:b/>
      <w:sz w:val="28"/>
      <w:szCs w:val="28"/>
    </w:rPr>
  </w:style>
  <w:style w:type="paragraph" w:styleId="1138">
    <w:name w:val="一级标题"/>
    <w:basedOn w:val="796"/>
    <w:next w:val="1138"/>
    <w:link w:val="1137"/>
    <w:qFormat/>
    <w:pPr>
      <w:jc w:val="both"/>
      <w:spacing w:after="240" w:line="360" w:lineRule="auto"/>
      <w:widowControl w:val="off"/>
    </w:pPr>
    <w:rPr>
      <w:rFonts w:ascii="微软雅黑" w:hAnsi="微软雅黑" w:eastAsia="微软雅黑"/>
      <w:b/>
      <w:sz w:val="28"/>
      <w:szCs w:val="28"/>
    </w:rPr>
  </w:style>
  <w:style w:type="character" w:styleId="1139">
    <w:name w:val="可研正文 Char Char"/>
    <w:next w:val="1139"/>
    <w:link w:val="1140"/>
    <w:qFormat/>
    <w:rPr>
      <w:rFonts w:ascii="仿宋_GB2312" w:hAnsi="宋体" w:eastAsia="仿宋_GB2312"/>
      <w:bCs/>
      <w:sz w:val="28"/>
      <w:szCs w:val="28"/>
    </w:rPr>
  </w:style>
  <w:style w:type="paragraph" w:styleId="1140">
    <w:name w:val="可研正文"/>
    <w:basedOn w:val="796"/>
    <w:next w:val="1140"/>
    <w:link w:val="1139"/>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141">
    <w:name w:val="批注文字 Char"/>
    <w:next w:val="1141"/>
    <w:link w:val="796"/>
    <w:qFormat/>
    <w:rPr>
      <w:sz w:val="24"/>
    </w:rPr>
  </w:style>
  <w:style w:type="character" w:styleId="1142">
    <w:name w:val="正文文本 2 Char1"/>
    <w:next w:val="1142"/>
    <w:link w:val="796"/>
    <w:uiPriority w:val="99"/>
    <w:qFormat/>
    <w:rPr>
      <w:sz w:val="24"/>
    </w:rPr>
  </w:style>
  <w:style w:type="character" w:styleId="1143">
    <w:name w:val="HTML 预设格式 Char2"/>
    <w:next w:val="1143"/>
    <w:link w:val="796"/>
    <w:uiPriority w:val="99"/>
    <w:qFormat/>
    <w:rPr>
      <w:rFonts w:ascii="Courier New" w:hAnsi="Courier New" w:eastAsia="宋体" w:cs="Courier New"/>
      <w:sz w:val="20"/>
      <w:szCs w:val="20"/>
    </w:rPr>
  </w:style>
  <w:style w:type="character" w:styleId="1144">
    <w:name w:val="副标题 Char"/>
    <w:next w:val="1144"/>
    <w:link w:val="796"/>
    <w:qFormat/>
    <w:rPr>
      <w:rFonts w:ascii="Cambria" w:hAnsi="Cambria"/>
      <w:b/>
      <w:bCs/>
      <w:sz w:val="32"/>
      <w:szCs w:val="32"/>
    </w:rPr>
  </w:style>
  <w:style w:type="character" w:styleId="1145">
    <w:name w:val="批注主题 Char2"/>
    <w:next w:val="1145"/>
    <w:link w:val="796"/>
    <w:uiPriority w:val="99"/>
    <w:semiHidden/>
    <w:qFormat/>
    <w:rPr>
      <w:b/>
      <w:bCs/>
      <w:sz w:val="24"/>
    </w:rPr>
  </w:style>
  <w:style w:type="character" w:styleId="1146">
    <w:name w:val="标题 5 Char"/>
    <w:next w:val="1146"/>
    <w:link w:val="796"/>
    <w:qFormat/>
    <w:rPr>
      <w:rFonts w:ascii="Verdana" w:hAnsi="Verdana"/>
      <w:i/>
      <w:sz w:val="18"/>
      <w:lang w:val="es-ES" w:eastAsia="ko-KR"/>
    </w:rPr>
  </w:style>
  <w:style w:type="character" w:styleId="1147">
    <w:name w:val="p12"/>
    <w:next w:val="1147"/>
    <w:link w:val="796"/>
    <w:qFormat/>
  </w:style>
  <w:style w:type="character" w:styleId="1148">
    <w:name w:val="标题 9 Char"/>
    <w:next w:val="1148"/>
    <w:link w:val="796"/>
    <w:uiPriority w:val="99"/>
    <w:qFormat/>
    <w:rPr>
      <w:rFonts w:ascii="Arial" w:hAnsi="Arial"/>
      <w:b/>
      <w:i/>
      <w:sz w:val="18"/>
      <w:lang w:val="es-ES" w:eastAsia="ko-KR"/>
    </w:rPr>
  </w:style>
  <w:style w:type="character" w:styleId="1149">
    <w:name w:val="ft25"/>
    <w:next w:val="1149"/>
    <w:link w:val="796"/>
    <w:qFormat/>
  </w:style>
  <w:style w:type="character" w:styleId="1150">
    <w:name w:val="p2"/>
    <w:next w:val="1150"/>
    <w:link w:val="796"/>
    <w:qFormat/>
    <w:rPr>
      <w:rFonts w:ascii="Verdana" w:hAnsi="Verdana" w:eastAsia="宋体"/>
      <w:b/>
      <w:color w:val="000000"/>
      <w:sz w:val="28"/>
      <w:szCs w:val="24"/>
      <w:lang w:val="en-US" w:eastAsia="zh-CN" w:bidi="ar-SA"/>
    </w:rPr>
  </w:style>
  <w:style w:type="character" w:styleId="1151">
    <w:name w:val="16"/>
    <w:next w:val="1151"/>
    <w:link w:val="796"/>
    <w:qFormat/>
    <w:rPr>
      <w:rFonts w:ascii="Times New Roman" w:hAnsi="Times New Roman" w:eastAsia="Times New Roman" w:cs="Times New Roman"/>
      <w:sz w:val="20"/>
    </w:rPr>
  </w:style>
  <w:style w:type="character" w:styleId="1152">
    <w:name w:val="font91"/>
    <w:next w:val="1152"/>
    <w:link w:val="796"/>
    <w:qFormat/>
    <w:rPr>
      <w:rFonts w:ascii="MingLiU" w:hAnsi="MingLiU" w:eastAsia="MingLiU" w:cs="MingLiU"/>
      <w:color w:val="000000"/>
      <w:sz w:val="20"/>
      <w:szCs w:val="20"/>
      <w:u w:val="none"/>
    </w:rPr>
  </w:style>
  <w:style w:type="character" w:styleId="1153">
    <w:name w:val="样式 正文文本缩进 + 左  0 字符 Char Char"/>
    <w:next w:val="1153"/>
    <w:link w:val="1154"/>
    <w:qFormat/>
    <w:rPr>
      <w:sz w:val="24"/>
    </w:rPr>
  </w:style>
  <w:style w:type="paragraph" w:styleId="1154">
    <w:name w:val="样式 正文文本缩进 + 左  0 字符"/>
    <w:basedOn w:val="796"/>
    <w:next w:val="796"/>
    <w:link w:val="1153"/>
    <w:qFormat/>
    <w:pPr>
      <w:ind w:firstLine="250"/>
      <w:jc w:val="both"/>
      <w:spacing w:line="360" w:lineRule="auto"/>
      <w:widowControl w:val="off"/>
    </w:pPr>
  </w:style>
  <w:style w:type="character" w:styleId="1155">
    <w:name w:val="10"/>
    <w:next w:val="1155"/>
    <w:link w:val="796"/>
    <w:qFormat/>
    <w:rPr>
      <w:rFonts w:ascii="Times New Roman" w:hAnsi="Times New Roman" w:eastAsia="Times New Roman" w:cs="Times New Roman"/>
      <w:sz w:val="20"/>
    </w:rPr>
  </w:style>
  <w:style w:type="character" w:styleId="1156">
    <w:name w:val="apple-converted-space"/>
    <w:next w:val="1156"/>
    <w:link w:val="796"/>
    <w:qFormat/>
  </w:style>
  <w:style w:type="character" w:styleId="1157">
    <w:name w:val="副标题 Char1"/>
    <w:next w:val="1157"/>
    <w:link w:val="796"/>
    <w:uiPriority w:val="11"/>
    <w:qFormat/>
    <w:rPr>
      <w:rFonts w:ascii="Cambria" w:hAnsi="Cambria" w:eastAsia="宋体" w:cs="Times New Roman"/>
      <w:b/>
      <w:bCs/>
      <w:sz w:val="32"/>
      <w:szCs w:val="32"/>
    </w:rPr>
  </w:style>
  <w:style w:type="character" w:styleId="1158">
    <w:name w:val="正文首行缩进 Char1"/>
    <w:next w:val="1158"/>
    <w:link w:val="796"/>
    <w:uiPriority w:val="99"/>
    <w:qFormat/>
  </w:style>
  <w:style w:type="character" w:styleId="1159">
    <w:name w:val="正文文本缩进 3 字符"/>
    <w:next w:val="1159"/>
    <w:link w:val="796"/>
    <w:qFormat/>
    <w:rPr>
      <w:sz w:val="16"/>
    </w:rPr>
  </w:style>
  <w:style w:type="character" w:styleId="1160">
    <w:name w:val="纯文本 Char"/>
    <w:next w:val="1160"/>
    <w:link w:val="796"/>
    <w:qFormat/>
    <w:rPr>
      <w:rFonts w:ascii="宋体" w:hAnsi="Courier New" w:eastAsia="楷体_GB2312"/>
      <w:sz w:val="26"/>
    </w:rPr>
  </w:style>
  <w:style w:type="character" w:styleId="1161">
    <w:name w:val="l-btn-text36"/>
    <w:next w:val="1161"/>
    <w:link w:val="796"/>
    <w:qFormat/>
  </w:style>
  <w:style w:type="character" w:styleId="1162">
    <w:name w:val="标题 7 字符"/>
    <w:next w:val="1162"/>
    <w:link w:val="796"/>
    <w:uiPriority w:val="9"/>
    <w:qFormat/>
    <w:rPr>
      <w:rFonts w:ascii="Arial" w:hAnsi="Arial" w:eastAsia="宋体" w:cs="Times New Roman"/>
      <w:sz w:val="20"/>
      <w:szCs w:val="20"/>
      <w:lang w:val="es-ES" w:eastAsia="ko-KR"/>
    </w:rPr>
  </w:style>
  <w:style w:type="character" w:styleId="1163">
    <w:name w:val="批注文字 Char2"/>
    <w:next w:val="1163"/>
    <w:link w:val="796"/>
    <w:uiPriority w:val="99"/>
    <w:qFormat/>
    <w:rPr>
      <w:sz w:val="24"/>
    </w:rPr>
  </w:style>
  <w:style w:type="character" w:styleId="1164">
    <w:name w:val="特点 Char1"/>
    <w:next w:val="1164"/>
    <w:link w:val="796"/>
    <w:qFormat/>
    <w:rPr>
      <w:sz w:val="21"/>
    </w:rPr>
  </w:style>
  <w:style w:type="character" w:styleId="1165">
    <w:name w:val="日期 Char2"/>
    <w:next w:val="1165"/>
    <w:link w:val="796"/>
    <w:uiPriority w:val="99"/>
    <w:qFormat/>
    <w:rPr>
      <w:sz w:val="21"/>
      <w:szCs w:val="24"/>
    </w:rPr>
  </w:style>
  <w:style w:type="character" w:styleId="1166">
    <w:name w:val="标题 6 字符"/>
    <w:next w:val="1166"/>
    <w:link w:val="796"/>
    <w:uiPriority w:val="9"/>
    <w:qFormat/>
    <w:rPr>
      <w:rFonts w:ascii="宋体" w:hAnsi="Times New Roman" w:eastAsia="宋体" w:cs="Times New Roman"/>
      <w:i/>
      <w:sz w:val="22"/>
      <w:szCs w:val="20"/>
      <w:lang w:val="es-ES" w:eastAsia="ko-KR"/>
    </w:rPr>
  </w:style>
  <w:style w:type="character" w:styleId="1167">
    <w:name w:val="纯文本 Char2"/>
    <w:next w:val="1167"/>
    <w:link w:val="796"/>
    <w:uiPriority w:val="99"/>
    <w:qFormat/>
    <w:rPr>
      <w:rFonts w:hint="eastAsia" w:ascii="宋体" w:hAnsi="Courier New" w:eastAsia="宋体" w:cs="Courier New"/>
      <w:sz w:val="21"/>
      <w:szCs w:val="21"/>
    </w:rPr>
  </w:style>
  <w:style w:type="character" w:styleId="1168">
    <w:name w:val="页眉 Char1"/>
    <w:next w:val="1168"/>
    <w:link w:val="796"/>
    <w:uiPriority w:val="99"/>
    <w:qFormat/>
    <w:rPr>
      <w:sz w:val="18"/>
      <w:szCs w:val="18"/>
    </w:rPr>
  </w:style>
  <w:style w:type="character" w:styleId="1169">
    <w:name w:val="标题 2 字符"/>
    <w:next w:val="1169"/>
    <w:link w:val="796"/>
    <w:uiPriority w:val="9"/>
    <w:qFormat/>
    <w:rPr>
      <w:rFonts w:ascii="Arial" w:hAnsi="Arial" w:eastAsia="黑体" w:cs="Times New Roman"/>
      <w:b/>
      <w:bCs/>
      <w:sz w:val="32"/>
      <w:szCs w:val="32"/>
    </w:rPr>
  </w:style>
  <w:style w:type="character" w:styleId="1170">
    <w:name w:val="font01"/>
    <w:basedOn w:val="806"/>
    <w:next w:val="1170"/>
    <w:link w:val="796"/>
    <w:qFormat/>
    <w:rPr>
      <w:rFonts w:hint="eastAsia" w:ascii="宋体" w:hAnsi="宋体" w:eastAsia="宋体"/>
      <w:color w:val="000000"/>
      <w:sz w:val="22"/>
      <w:szCs w:val="22"/>
      <w:u w:val="none"/>
    </w:rPr>
  </w:style>
  <w:style w:type="character" w:styleId="1171">
    <w:name w:val="正文文本 Char1"/>
    <w:next w:val="1171"/>
    <w:link w:val="796"/>
    <w:uiPriority w:val="99"/>
    <w:qFormat/>
    <w:rPr>
      <w:sz w:val="24"/>
    </w:rPr>
  </w:style>
  <w:style w:type="character" w:styleId="1172">
    <w:name w:val="标题 4 Char"/>
    <w:next w:val="1172"/>
    <w:link w:val="796"/>
    <w:qFormat/>
    <w:rPr>
      <w:rFonts w:ascii="Verdana" w:hAnsi="Verdana"/>
      <w:i/>
      <w:caps/>
      <w:lang w:val="es-ES" w:eastAsia="ko-KR"/>
    </w:rPr>
  </w:style>
  <w:style w:type="character" w:styleId="1173">
    <w:name w:val="纯文本 Char4"/>
    <w:next w:val="1173"/>
    <w:link w:val="796"/>
    <w:uiPriority w:val="99"/>
    <w:qFormat/>
    <w:rPr>
      <w:rFonts w:ascii="宋体" w:hAnsi="Courier New" w:eastAsia="宋体" w:cs="Courier New"/>
      <w:szCs w:val="21"/>
    </w:rPr>
  </w:style>
  <w:style w:type="character" w:styleId="1174">
    <w:name w:val="04-正文 Char Char"/>
    <w:next w:val="1174"/>
    <w:link w:val="1175"/>
    <w:qFormat/>
    <w:rPr>
      <w:rFonts w:eastAsia="Times New Roman"/>
      <w:sz w:val="21"/>
      <w:szCs w:val="24"/>
      <w:lang w:val="en-US" w:eastAsia="zh-CN" w:bidi="ar-SA"/>
    </w:rPr>
  </w:style>
  <w:style w:type="paragraph" w:styleId="1175">
    <w:name w:val="04-正文"/>
    <w:next w:val="1175"/>
    <w:link w:val="1174"/>
    <w:qFormat/>
    <w:pPr>
      <w:ind w:firstLine="420"/>
      <w:spacing w:line="360" w:lineRule="exact"/>
    </w:pPr>
    <w:rPr>
      <w:rFonts w:eastAsia="Times New Roman"/>
      <w:sz w:val="21"/>
      <w:szCs w:val="24"/>
      <w:lang w:val="en-US" w:eastAsia="zh-CN" w:bidi="ar-SA"/>
    </w:rPr>
  </w:style>
  <w:style w:type="character" w:styleId="1176">
    <w:name w:val="ft30"/>
    <w:next w:val="1176"/>
    <w:link w:val="796"/>
    <w:qFormat/>
  </w:style>
  <w:style w:type="character" w:styleId="1177">
    <w:name w:val="标题 1 字符"/>
    <w:next w:val="1177"/>
    <w:link w:val="796"/>
    <w:qFormat/>
    <w:rPr>
      <w:rFonts w:ascii="Times New Roman" w:hAnsi="Times New Roman" w:eastAsia="楷体_GB2312" w:cs="Times New Roman"/>
      <w:b/>
      <w:sz w:val="44"/>
      <w:szCs w:val="20"/>
    </w:rPr>
  </w:style>
  <w:style w:type="character" w:styleId="1178">
    <w:name w:val="引用 Char"/>
    <w:next w:val="1178"/>
    <w:link w:val="796"/>
    <w:qFormat/>
    <w:rPr>
      <w:rFonts w:eastAsia="宋体"/>
      <w:i/>
      <w:sz w:val="21"/>
      <w:szCs w:val="24"/>
      <w:lang w:val="en-US" w:eastAsia="zh-CN" w:bidi="ar-SA"/>
    </w:rPr>
  </w:style>
  <w:style w:type="character" w:styleId="1179">
    <w:name w:val="纯文本 字符1"/>
    <w:next w:val="1179"/>
    <w:link w:val="796"/>
    <w:uiPriority w:val="99"/>
    <w:qFormat/>
    <w:rPr>
      <w:rFonts w:ascii="宋体" w:hAnsi="Courier New" w:eastAsia="楷体_GB2312"/>
      <w:sz w:val="26"/>
    </w:rPr>
  </w:style>
  <w:style w:type="character" w:styleId="1180">
    <w:name w:val="普通文字 Char Char1"/>
    <w:next w:val="1180"/>
    <w:link w:val="796"/>
    <w:qFormat/>
    <w:rPr>
      <w:rFonts w:ascii="黑体" w:hAnsi="Courier New" w:eastAsia="黑体"/>
      <w:sz w:val="28"/>
      <w:lang w:val="en-US" w:eastAsia="zh-CN" w:bidi="ar-SA"/>
    </w:rPr>
  </w:style>
  <w:style w:type="character" w:styleId="1181">
    <w:name w:val="纯文本 Char1"/>
    <w:next w:val="1181"/>
    <w:link w:val="796"/>
    <w:uiPriority w:val="99"/>
    <w:qFormat/>
    <w:rPr>
      <w:rFonts w:ascii="宋体" w:hAnsi="Courier New" w:eastAsia="宋体" w:cs="Courier New"/>
      <w:szCs w:val="21"/>
    </w:rPr>
  </w:style>
  <w:style w:type="character" w:styleId="1182">
    <w:name w:val="Footer-Even Char"/>
    <w:next w:val="1182"/>
    <w:link w:val="796"/>
    <w:qFormat/>
    <w:rPr>
      <w:rFonts w:eastAsia="宋体"/>
      <w:sz w:val="18"/>
      <w:lang w:val="en-US" w:eastAsia="zh-CN" w:bidi="ar-SA"/>
    </w:rPr>
  </w:style>
  <w:style w:type="character" w:styleId="1183">
    <w:name w:val="正文文本缩进 3 Char2"/>
    <w:next w:val="1183"/>
    <w:link w:val="796"/>
    <w:uiPriority w:val="99"/>
    <w:qFormat/>
    <w:rPr>
      <w:rFonts w:ascii="Times New Roman" w:hAnsi="Times New Roman" w:eastAsia="宋体" w:cs="Times New Roman"/>
      <w:sz w:val="16"/>
      <w:szCs w:val="16"/>
    </w:rPr>
  </w:style>
  <w:style w:type="character" w:styleId="1184">
    <w:name w:val="font51"/>
    <w:basedOn w:val="806"/>
    <w:next w:val="1184"/>
    <w:link w:val="796"/>
    <w:qFormat/>
    <w:rPr>
      <w:rFonts w:hint="eastAsia" w:ascii="宋体" w:hAnsi="宋体" w:eastAsia="宋体" w:cs="宋体"/>
      <w:color w:val="000000"/>
      <w:sz w:val="20"/>
      <w:szCs w:val="20"/>
      <w:u w:val="none"/>
    </w:rPr>
  </w:style>
  <w:style w:type="character" w:styleId="1185">
    <w:name w:val="页脚 Char1"/>
    <w:next w:val="1185"/>
    <w:link w:val="796"/>
    <w:uiPriority w:val="99"/>
    <w:qFormat/>
    <w:rPr>
      <w:sz w:val="18"/>
      <w:szCs w:val="18"/>
    </w:rPr>
  </w:style>
  <w:style w:type="character" w:styleId="1186">
    <w:name w:val="正文首行缩进 Char"/>
    <w:next w:val="1186"/>
    <w:link w:val="796"/>
    <w:uiPriority w:val="99"/>
    <w:qFormat/>
  </w:style>
  <w:style w:type="character" w:styleId="1187">
    <w:name w:val="批注文字 Char1"/>
    <w:next w:val="1187"/>
    <w:link w:val="796"/>
    <w:uiPriority w:val="99"/>
    <w:qFormat/>
    <w:rPr>
      <w:rFonts w:eastAsia="Times New Roman"/>
      <w:sz w:val="24"/>
    </w:rPr>
  </w:style>
  <w:style w:type="character" w:styleId="1188">
    <w:name w:val="Char Char5"/>
    <w:next w:val="1188"/>
    <w:link w:val="796"/>
    <w:qFormat/>
    <w:rPr>
      <w:rFonts w:ascii="宋体" w:hAnsi="宋体" w:eastAsia="宋体"/>
      <w:b/>
      <w:bCs/>
      <w:spacing w:val="20"/>
      <w:sz w:val="21"/>
      <w:szCs w:val="24"/>
      <w:lang w:val="en-US" w:eastAsia="zh-CN" w:bidi="ar-SA"/>
    </w:rPr>
  </w:style>
  <w:style w:type="character" w:styleId="1189">
    <w:name w:val="font61"/>
    <w:next w:val="1189"/>
    <w:link w:val="796"/>
    <w:qFormat/>
    <w:rPr>
      <w:rFonts w:hint="eastAsia" w:ascii="宋体" w:hAnsi="宋体" w:eastAsia="宋体" w:cs="宋体"/>
      <w:color w:val="000000"/>
      <w:sz w:val="20"/>
      <w:szCs w:val="20"/>
      <w:u w:val="none"/>
    </w:rPr>
  </w:style>
  <w:style w:type="character" w:styleId="1190">
    <w:name w:val="明显引用 字符"/>
    <w:next w:val="1190"/>
    <w:link w:val="1191"/>
    <w:qFormat/>
    <w:rPr>
      <w:b/>
      <w:i/>
      <w:color w:val="ffffff"/>
      <w:sz w:val="21"/>
      <w:szCs w:val="24"/>
      <w:shd w:val="clear" w:color="auto" w:fill="c0504d"/>
    </w:rPr>
  </w:style>
  <w:style w:type="paragraph" w:styleId="1191">
    <w:name w:val="明显引用"/>
    <w:basedOn w:val="796"/>
    <w:next w:val="796"/>
    <w:link w:val="1190"/>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192">
    <w:name w:val="无间隔 字符"/>
    <w:next w:val="1192"/>
    <w:link w:val="1193"/>
    <w:qFormat/>
    <w:rPr>
      <w:sz w:val="21"/>
      <w:szCs w:val="24"/>
    </w:rPr>
  </w:style>
  <w:style w:type="paragraph" w:styleId="1193">
    <w:name w:val="无间隔"/>
    <w:basedOn w:val="796"/>
    <w:next w:val="1193"/>
    <w:link w:val="1192"/>
    <w:qFormat/>
    <w:pPr>
      <w:jc w:val="both"/>
      <w:widowControl w:val="off"/>
    </w:pPr>
    <w:rPr>
      <w:sz w:val="21"/>
      <w:szCs w:val="24"/>
    </w:rPr>
  </w:style>
  <w:style w:type="character" w:styleId="1194">
    <w:name w:val="ca-2"/>
    <w:next w:val="1194"/>
    <w:link w:val="796"/>
    <w:qFormat/>
  </w:style>
  <w:style w:type="character" w:styleId="1195">
    <w:name w:val="标题 3 Char1"/>
    <w:next w:val="1195"/>
    <w:link w:val="796"/>
    <w:qFormat/>
    <w:rPr>
      <w:b/>
      <w:sz w:val="32"/>
    </w:rPr>
  </w:style>
  <w:style w:type="character" w:styleId="1196">
    <w:name w:val="l-btn-text"/>
    <w:next w:val="1196"/>
    <w:link w:val="796"/>
    <w:qFormat/>
  </w:style>
  <w:style w:type="character" w:styleId="1197">
    <w:name w:val="正文文本 (13) + Trebuchet MS"/>
    <w:next w:val="1197"/>
    <w:link w:val="796"/>
    <w:qFormat/>
    <w:rPr>
      <w:rFonts w:ascii="Trebuchet MS" w:hAnsi="Trebuchet MS" w:eastAsia="Trebuchet MS" w:cs="Trebuchet MS"/>
      <w:color w:val="000000"/>
      <w:spacing w:val="0"/>
      <w:position w:val="0"/>
      <w:sz w:val="26"/>
      <w:szCs w:val="26"/>
      <w:u w:val="none"/>
      <w:lang w:val="en-US" w:eastAsia="en-US" w:bidi="en-US"/>
    </w:rPr>
  </w:style>
  <w:style w:type="character" w:styleId="1198">
    <w:name w:val="font11"/>
    <w:next w:val="1198"/>
    <w:link w:val="796"/>
    <w:qFormat/>
    <w:rPr>
      <w:rFonts w:hint="eastAsia" w:ascii="宋体" w:hAnsi="宋体" w:eastAsia="宋体" w:cs="宋体"/>
      <w:color w:val="000000"/>
      <w:sz w:val="20"/>
      <w:szCs w:val="20"/>
      <w:u w:val="none"/>
    </w:rPr>
  </w:style>
  <w:style w:type="character" w:styleId="1199">
    <w:name w:val="页眉 Char"/>
    <w:next w:val="1199"/>
    <w:link w:val="796"/>
    <w:qFormat/>
    <w:rPr>
      <w:rFonts w:eastAsia="楷体_GB2312"/>
      <w:sz w:val="18"/>
    </w:rPr>
  </w:style>
  <w:style w:type="character" w:styleId="1200">
    <w:name w:val="HTML 预设格式 Char1"/>
    <w:next w:val="1200"/>
    <w:link w:val="796"/>
    <w:uiPriority w:val="99"/>
    <w:qFormat/>
    <w:rPr>
      <w:rFonts w:ascii="Courier New" w:hAnsi="Courier New" w:cs="Courier New"/>
    </w:rPr>
  </w:style>
  <w:style w:type="character" w:styleId="1201">
    <w:name w:val="Char Char19"/>
    <w:next w:val="1201"/>
    <w:link w:val="796"/>
    <w:qFormat/>
    <w:rPr>
      <w:rFonts w:ascii="Arial" w:hAnsi="Arial" w:eastAsia="黑体"/>
      <w:b/>
      <w:bCs/>
      <w:sz w:val="32"/>
      <w:szCs w:val="32"/>
      <w:lang w:val="en-US" w:eastAsia="zh-CN" w:bidi="ar-SA"/>
    </w:rPr>
  </w:style>
  <w:style w:type="character" w:styleId="1202">
    <w:name w:val="规范正文 Char Char"/>
    <w:next w:val="1202"/>
    <w:link w:val="1203"/>
    <w:qFormat/>
    <w:rPr>
      <w:sz w:val="24"/>
      <w:szCs w:val="24"/>
    </w:rPr>
  </w:style>
  <w:style w:type="paragraph" w:styleId="1203">
    <w:name w:val="规范正文"/>
    <w:basedOn w:val="796"/>
    <w:next w:val="1203"/>
    <w:link w:val="1202"/>
    <w:qFormat/>
    <w:pPr>
      <w:ind w:left="480"/>
      <w:jc w:val="both"/>
      <w:spacing w:line="360" w:lineRule="auto"/>
      <w:widowControl w:val="off"/>
    </w:pPr>
    <w:rPr>
      <w:szCs w:val="24"/>
    </w:rPr>
  </w:style>
  <w:style w:type="character" w:styleId="1204">
    <w:name w:val="日期 Char1"/>
    <w:next w:val="1204"/>
    <w:link w:val="796"/>
    <w:uiPriority w:val="99"/>
    <w:qFormat/>
    <w:rPr>
      <w:sz w:val="24"/>
    </w:rPr>
  </w:style>
  <w:style w:type="character" w:styleId="1205">
    <w:name w:val="标1 Char Char"/>
    <w:next w:val="1205"/>
    <w:link w:val="1206"/>
    <w:qFormat/>
    <w:rPr>
      <w:rFonts w:ascii="Arial Narrow" w:hAnsi="Arial Narrow" w:eastAsia="仿宋"/>
      <w:b/>
      <w:spacing w:val="20"/>
      <w:sz w:val="24"/>
      <w:szCs w:val="24"/>
    </w:rPr>
  </w:style>
  <w:style w:type="paragraph" w:styleId="1206">
    <w:name w:val="标1"/>
    <w:basedOn w:val="796"/>
    <w:next w:val="1206"/>
    <w:link w:val="1205"/>
    <w:qFormat/>
    <w:pPr>
      <w:ind w:left="360" w:hanging="360"/>
      <w:spacing w:before="312"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07">
    <w:name w:val="标题 8 字符"/>
    <w:next w:val="1207"/>
    <w:link w:val="796"/>
    <w:uiPriority w:val="9"/>
    <w:qFormat/>
    <w:rPr>
      <w:rFonts w:ascii="Arial" w:hAnsi="Arial" w:eastAsia="宋体" w:cs="Times New Roman"/>
      <w:i/>
      <w:sz w:val="20"/>
      <w:szCs w:val="20"/>
      <w:lang w:val="es-ES" w:eastAsia="ko-KR"/>
    </w:rPr>
  </w:style>
  <w:style w:type="character" w:styleId="1208">
    <w:name w:val="页脚 Char2"/>
    <w:next w:val="1208"/>
    <w:link w:val="796"/>
    <w:uiPriority w:val="99"/>
    <w:qFormat/>
    <w:rPr>
      <w:rFonts w:ascii="Times New Roman" w:hAnsi="Times New Roman" w:eastAsia="宋体" w:cs="Times New Roman"/>
      <w:sz w:val="18"/>
      <w:szCs w:val="18"/>
    </w:rPr>
  </w:style>
  <w:style w:type="character" w:styleId="1209">
    <w:name w:val="正文文本 Char3"/>
    <w:next w:val="1209"/>
    <w:link w:val="796"/>
    <w:uiPriority w:val="99"/>
    <w:semiHidden/>
    <w:qFormat/>
    <w:rPr>
      <w:rFonts w:ascii="Times New Roman" w:hAnsi="Times New Roman" w:eastAsia="宋体" w:cs="Times New Roman"/>
      <w:sz w:val="24"/>
      <w:szCs w:val="24"/>
    </w:rPr>
  </w:style>
  <w:style w:type="character" w:styleId="1210">
    <w:name w:val="引用 字符"/>
    <w:next w:val="1210"/>
    <w:link w:val="1211"/>
    <w:qFormat/>
    <w:rPr>
      <w:i/>
      <w:sz w:val="21"/>
      <w:szCs w:val="24"/>
    </w:rPr>
  </w:style>
  <w:style w:type="paragraph" w:styleId="1211">
    <w:name w:val="引用"/>
    <w:basedOn w:val="796"/>
    <w:next w:val="796"/>
    <w:link w:val="1210"/>
    <w:qFormat/>
    <w:pPr>
      <w:jc w:val="both"/>
      <w:widowControl w:val="off"/>
    </w:pPr>
    <w:rPr>
      <w:i/>
      <w:sz w:val="21"/>
      <w:szCs w:val="24"/>
    </w:rPr>
  </w:style>
  <w:style w:type="character" w:styleId="1212">
    <w:name w:val="Heading 1 Char"/>
    <w:next w:val="1212"/>
    <w:link w:val="796"/>
    <w:qFormat/>
    <w:rPr>
      <w:rFonts w:eastAsia="楷体_GB2312"/>
      <w:b/>
      <w:sz w:val="44"/>
      <w:lang w:val="en-US" w:eastAsia="zh-CN" w:bidi="ar-SA"/>
    </w:rPr>
  </w:style>
  <w:style w:type="character" w:styleId="1213">
    <w:name w:val="正文缩进 Char1"/>
    <w:next w:val="1213"/>
    <w:link w:val="796"/>
    <w:qFormat/>
    <w:rPr>
      <w:rFonts w:eastAsia="楷体_GB2312"/>
      <w:sz w:val="24"/>
    </w:rPr>
  </w:style>
  <w:style w:type="character" w:styleId="1214">
    <w:name w:val="Char Char13"/>
    <w:next w:val="1214"/>
    <w:link w:val="796"/>
    <w:qFormat/>
    <w:rPr>
      <w:rFonts w:ascii="Arial" w:hAnsi="Arial" w:eastAsia="黑体"/>
      <w:b/>
      <w:color w:val="000000"/>
      <w:sz w:val="24"/>
      <w:szCs w:val="24"/>
      <w:lang w:val="en-US" w:eastAsia="zh-CN" w:bidi="ar-SA"/>
    </w:rPr>
  </w:style>
  <w:style w:type="character" w:styleId="1215">
    <w:name w:val="Char Char Char Char Char"/>
    <w:next w:val="1215"/>
    <w:link w:val="796"/>
    <w:qFormat/>
    <w:rPr>
      <w:rFonts w:ascii="宋体" w:hAnsi="Courier New" w:eastAsia="楷体_GB2312"/>
      <w:sz w:val="26"/>
      <w:lang w:val="en-US" w:eastAsia="zh-CN" w:bidi="ar-SA"/>
    </w:rPr>
  </w:style>
  <w:style w:type="character" w:styleId="1216">
    <w:name w:val="明显引用 Char"/>
    <w:next w:val="1216"/>
    <w:link w:val="796"/>
    <w:qFormat/>
    <w:rPr>
      <w:rFonts w:eastAsia="宋体"/>
      <w:b/>
      <w:i/>
      <w:color w:val="ffffff"/>
      <w:sz w:val="21"/>
      <w:szCs w:val="24"/>
      <w:lang w:val="en-US" w:eastAsia="zh-CN" w:bidi="ar-SA"/>
    </w:rPr>
  </w:style>
  <w:style w:type="character" w:styleId="1217">
    <w:name w:val="访问过的超链接1"/>
    <w:next w:val="1217"/>
    <w:link w:val="796"/>
    <w:qFormat/>
    <w:rPr>
      <w:color w:val="800080"/>
      <w:u w:val="single"/>
    </w:rPr>
  </w:style>
  <w:style w:type="character" w:styleId="1218">
    <w:name w:val="项目编号A Char Char"/>
    <w:next w:val="1218"/>
    <w:link w:val="1219"/>
    <w:qFormat/>
    <w:rPr>
      <w:rFonts w:ascii="Arial" w:hAnsi="Arial"/>
      <w:b/>
      <w:sz w:val="24"/>
      <w:szCs w:val="24"/>
    </w:rPr>
  </w:style>
  <w:style w:type="paragraph" w:styleId="1219">
    <w:name w:val="项目编号A"/>
    <w:basedOn w:val="796"/>
    <w:next w:val="1219"/>
    <w:link w:val="1218"/>
    <w:qFormat/>
    <w:pPr>
      <w:numPr>
        <w:ilvl w:val="0"/>
        <w:numId w:val="3"/>
      </w:numPr>
      <w:jc w:val="both"/>
      <w:spacing w:line="360" w:lineRule="auto"/>
      <w:widowControl w:val="off"/>
      <w:tabs>
        <w:tab w:val="left" w:pos="959" w:leader="none"/>
      </w:tabs>
    </w:pPr>
    <w:rPr>
      <w:rFonts w:ascii="Arial" w:hAnsi="Arial"/>
      <w:b/>
      <w:szCs w:val="24"/>
    </w:rPr>
  </w:style>
  <w:style w:type="character" w:styleId="1220">
    <w:name w:val="_正文 Char"/>
    <w:next w:val="1220"/>
    <w:link w:val="1221"/>
    <w:qFormat/>
    <w:rPr>
      <w:sz w:val="24"/>
      <w:szCs w:val="21"/>
      <w:lang w:val="en-US" w:eastAsia="zh-CN" w:bidi="ar-SA"/>
    </w:rPr>
  </w:style>
  <w:style w:type="paragraph" w:styleId="1221">
    <w:name w:val="_正文"/>
    <w:next w:val="1221"/>
    <w:link w:val="1220"/>
    <w:qFormat/>
    <w:pPr>
      <w:ind w:firstLine="200"/>
      <w:spacing w:line="360" w:lineRule="auto"/>
    </w:pPr>
    <w:rPr>
      <w:sz w:val="24"/>
      <w:szCs w:val="21"/>
      <w:lang w:val="en-US" w:eastAsia="zh-CN" w:bidi="ar-SA"/>
    </w:rPr>
  </w:style>
  <w:style w:type="character" w:styleId="1222">
    <w:name w:val="Char Char17"/>
    <w:next w:val="1222"/>
    <w:link w:val="796"/>
    <w:qFormat/>
    <w:rPr>
      <w:rFonts w:ascii="Arial" w:hAnsi="Arial" w:eastAsia="黑体"/>
      <w:b/>
      <w:sz w:val="30"/>
      <w:szCs w:val="24"/>
      <w:lang w:val="en-US" w:eastAsia="zh-CN" w:bidi="ar-SA"/>
    </w:rPr>
  </w:style>
  <w:style w:type="character" w:styleId="1223">
    <w:name w:val="明显引用 Char2"/>
    <w:next w:val="1223"/>
    <w:link w:val="796"/>
    <w:uiPriority w:val="30"/>
    <w:qFormat/>
    <w:rPr>
      <w:b/>
      <w:bCs/>
      <w:i/>
      <w:iCs/>
      <w:color w:val="4f81bd"/>
      <w:sz w:val="21"/>
      <w:szCs w:val="24"/>
    </w:rPr>
  </w:style>
  <w:style w:type="character" w:styleId="1224">
    <w:name w:val="标题 Char2"/>
    <w:next w:val="1224"/>
    <w:link w:val="796"/>
    <w:qFormat/>
    <w:rPr>
      <w:rFonts w:ascii="Cambria" w:hAnsi="Cambria" w:cs="Times New Roman"/>
      <w:b/>
      <w:bCs/>
      <w:sz w:val="32"/>
      <w:szCs w:val="32"/>
    </w:rPr>
  </w:style>
  <w:style w:type="character" w:styleId="1225">
    <w:name w:val="脚注文本 Char3"/>
    <w:next w:val="1225"/>
    <w:link w:val="796"/>
    <w:qFormat/>
    <w:rPr>
      <w:sz w:val="18"/>
      <w:szCs w:val="18"/>
    </w:rPr>
  </w:style>
  <w:style w:type="character" w:styleId="1226">
    <w:name w:val="引用 Char3"/>
    <w:next w:val="1226"/>
    <w:link w:val="796"/>
    <w:uiPriority w:val="99"/>
    <w:qFormat/>
    <w:rPr>
      <w:i/>
      <w:iCs/>
      <w:color w:val="000000"/>
      <w:sz w:val="24"/>
    </w:rPr>
  </w:style>
  <w:style w:type="character" w:styleId="1227">
    <w:name w:val="明显引用 Char3"/>
    <w:next w:val="1227"/>
    <w:link w:val="796"/>
    <w:uiPriority w:val="99"/>
    <w:qFormat/>
    <w:rPr>
      <w:b/>
      <w:bCs/>
      <w:i/>
      <w:iCs/>
      <w:color w:val="4f81bd"/>
      <w:sz w:val="24"/>
    </w:rPr>
  </w:style>
  <w:style w:type="paragraph" w:styleId="1228">
    <w:name w:val="Char1 Char Char Char"/>
    <w:basedOn w:val="796"/>
    <w:next w:val="1228"/>
    <w:link w:val="796"/>
    <w:uiPriority w:val="99"/>
    <w:qFormat/>
    <w:rPr>
      <w:szCs w:val="24"/>
    </w:rPr>
  </w:style>
  <w:style w:type="paragraph" w:styleId="1229">
    <w:name w:val="my正文"/>
    <w:basedOn w:val="796"/>
    <w:next w:val="1229"/>
    <w:link w:val="796"/>
    <w:qFormat/>
    <w:pPr>
      <w:ind w:firstLine="480"/>
      <w:jc w:val="both"/>
      <w:spacing w:line="360" w:lineRule="auto"/>
      <w:widowControl w:val="off"/>
    </w:pPr>
    <w:rPr>
      <w:szCs w:val="24"/>
    </w:rPr>
  </w:style>
  <w:style w:type="paragraph" w:styleId="1230">
    <w:name w:val="p23"/>
    <w:basedOn w:val="796"/>
    <w:next w:val="1230"/>
    <w:link w:val="796"/>
    <w:uiPriority w:val="99"/>
    <w:qFormat/>
    <w:rPr>
      <w:rFonts w:ascii="宋体" w:hAnsi="宋体" w:cs="宋体"/>
      <w:szCs w:val="24"/>
    </w:rPr>
  </w:style>
  <w:style w:type="paragraph" w:styleId="1231">
    <w:name w:val="xl99"/>
    <w:basedOn w:val="796"/>
    <w:next w:val="1231"/>
    <w:link w:val="796"/>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232">
    <w:name w:val="样式 小四 段前: 1.55 磅 段后: 1.55 磅 行距: 1.5 倍行距"/>
    <w:basedOn w:val="796"/>
    <w:next w:val="1232"/>
    <w:link w:val="796"/>
    <w:qFormat/>
    <w:pPr>
      <w:jc w:val="both"/>
      <w:spacing w:before="31" w:after="31" w:line="360" w:lineRule="auto"/>
      <w:widowControl w:val="off"/>
    </w:pPr>
    <w:rPr>
      <w:sz w:val="28"/>
    </w:rPr>
  </w:style>
  <w:style w:type="paragraph" w:styleId="1233">
    <w:name w:val="_Style 12"/>
    <w:basedOn w:val="826"/>
    <w:next w:val="1233"/>
    <w:link w:val="796"/>
    <w:qFormat/>
    <w:pPr>
      <w:spacing w:line="360" w:lineRule="auto"/>
    </w:pPr>
    <w:rPr>
      <w:szCs w:val="24"/>
    </w:rPr>
  </w:style>
  <w:style w:type="paragraph" w:styleId="1234">
    <w:name w:val="中等深浅网格 1 - 强调文字颜色 21"/>
    <w:basedOn w:val="796"/>
    <w:next w:val="1234"/>
    <w:link w:val="796"/>
    <w:qFormat/>
    <w:pPr>
      <w:ind w:firstLine="420"/>
      <w:jc w:val="both"/>
      <w:spacing w:line="500" w:lineRule="exact"/>
      <w:widowControl w:val="off"/>
    </w:pPr>
    <w:rPr>
      <w:sz w:val="21"/>
      <w:szCs w:val="24"/>
    </w:rPr>
  </w:style>
  <w:style w:type="paragraph" w:styleId="1235">
    <w:name w:val="Char Char2 Char Char Char Char"/>
    <w:basedOn w:val="826"/>
    <w:next w:val="1235"/>
    <w:link w:val="796"/>
    <w:qFormat/>
    <w:pPr>
      <w:spacing w:line="360" w:lineRule="auto"/>
    </w:pPr>
    <w:rPr>
      <w:szCs w:val="24"/>
      <w:shd w:val="clear" w:color="auto" w:fill="000080"/>
    </w:rPr>
  </w:style>
  <w:style w:type="paragraph" w:styleId="1236">
    <w:name w:val="Char Char Char1 Char"/>
    <w:basedOn w:val="826"/>
    <w:next w:val="1236"/>
    <w:link w:val="796"/>
    <w:qFormat/>
    <w:pPr>
      <w:jc w:val="both"/>
      <w:spacing w:line="360" w:lineRule="auto"/>
      <w:widowControl w:val="off"/>
    </w:pPr>
    <w:rPr>
      <w:rFonts w:ascii="Tahoma" w:hAnsi="Tahoma"/>
      <w:szCs w:val="24"/>
    </w:rPr>
  </w:style>
  <w:style w:type="paragraph" w:styleId="1237">
    <w:name w:val="Char Char2 Char Char Char Char1"/>
    <w:basedOn w:val="826"/>
    <w:next w:val="1237"/>
    <w:link w:val="796"/>
    <w:qFormat/>
    <w:pPr>
      <w:spacing w:line="360" w:lineRule="auto"/>
    </w:pPr>
    <w:rPr>
      <w:szCs w:val="24"/>
    </w:rPr>
  </w:style>
  <w:style w:type="paragraph" w:styleId="1238">
    <w:name w:val="Plain Text*"/>
    <w:basedOn w:val="796"/>
    <w:next w:val="1238"/>
    <w:link w:val="796"/>
    <w:uiPriority w:val="99"/>
    <w:qFormat/>
    <w:rPr>
      <w:rFonts w:ascii="宋体" w:hAnsi="宋体" w:eastAsia="楷体_GB2312" w:cs="Courier New"/>
      <w:color w:val="000000"/>
      <w:sz w:val="26"/>
    </w:rPr>
  </w:style>
  <w:style w:type="paragraph" w:styleId="1239">
    <w:name w:val="_Style 31"/>
    <w:basedOn w:val="826"/>
    <w:next w:val="1239"/>
    <w:link w:val="796"/>
    <w:qFormat/>
    <w:pPr>
      <w:jc w:val="both"/>
      <w:spacing w:line="360" w:lineRule="auto"/>
      <w:widowControl w:val="off"/>
    </w:pPr>
    <w:rPr>
      <w:sz w:val="21"/>
      <w:szCs w:val="24"/>
    </w:rPr>
  </w:style>
  <w:style w:type="paragraph" w:styleId="1240">
    <w:name w:val="xl92"/>
    <w:basedOn w:val="796"/>
    <w:next w:val="1240"/>
    <w:link w:val="79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241">
    <w:name w:val="xl145"/>
    <w:basedOn w:val="796"/>
    <w:next w:val="1241"/>
    <w:link w:val="79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42">
    <w:name w:val="默认段落字体 Para Char Char Char Char Char Char Char Char Char1 Char Char Char Char"/>
    <w:basedOn w:val="796"/>
    <w:next w:val="1242"/>
    <w:link w:val="796"/>
    <w:qFormat/>
    <w:pPr>
      <w:jc w:val="both"/>
      <w:widowControl w:val="off"/>
    </w:pPr>
    <w:rPr>
      <w:rFonts w:ascii="Tahoma" w:hAnsi="Tahoma"/>
    </w:rPr>
  </w:style>
  <w:style w:type="paragraph" w:styleId="1243">
    <w:name w:val="默认段落字体 Para Char"/>
    <w:basedOn w:val="796"/>
    <w:next w:val="1243"/>
    <w:link w:val="796"/>
    <w:qFormat/>
    <w:pPr>
      <w:jc w:val="both"/>
      <w:widowControl w:val="off"/>
    </w:pPr>
    <w:rPr>
      <w:szCs w:val="24"/>
    </w:rPr>
  </w:style>
  <w:style w:type="paragraph" w:styleId="1244">
    <w:name w:val="+正文"/>
    <w:basedOn w:val="796"/>
    <w:next w:val="1244"/>
    <w:link w:val="796"/>
    <w:qFormat/>
    <w:pPr>
      <w:ind w:firstLine="200"/>
      <w:jc w:val="both"/>
      <w:spacing w:line="360" w:lineRule="auto"/>
      <w:widowControl w:val="off"/>
    </w:pPr>
  </w:style>
  <w:style w:type="paragraph" w:styleId="1245">
    <w:name w:val="Char"/>
    <w:basedOn w:val="796"/>
    <w:next w:val="1245"/>
    <w:link w:val="796"/>
    <w:uiPriority w:val="99"/>
    <w:qFormat/>
    <w:pPr>
      <w:jc w:val="both"/>
      <w:widowControl w:val="off"/>
      <w:tabs>
        <w:tab w:val="left" w:pos="360" w:leader="none"/>
      </w:tabs>
    </w:pPr>
    <w:rPr>
      <w:szCs w:val="24"/>
    </w:rPr>
  </w:style>
  <w:style w:type="paragraph" w:styleId="1246">
    <w:name w:val="xl71"/>
    <w:basedOn w:val="796"/>
    <w:next w:val="1246"/>
    <w:link w:val="796"/>
    <w:qFormat/>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sz w:val="20"/>
    </w:rPr>
  </w:style>
  <w:style w:type="paragraph" w:styleId="1247">
    <w:name w:val="样式 宋体小四，1.5 倍行距"/>
    <w:basedOn w:val="796"/>
    <w:next w:val="1247"/>
    <w:link w:val="796"/>
    <w:qFormat/>
    <w:pPr>
      <w:jc w:val="both"/>
      <w:spacing w:line="360" w:lineRule="auto"/>
      <w:widowControl w:val="off"/>
    </w:pPr>
    <w:rPr>
      <w:rFonts w:cs="宋体"/>
    </w:rPr>
  </w:style>
  <w:style w:type="paragraph" w:styleId="1248">
    <w:name w:val="p17"/>
    <w:basedOn w:val="796"/>
    <w:next w:val="1248"/>
    <w:link w:val="796"/>
    <w:uiPriority w:val="99"/>
    <w:qFormat/>
    <w:rPr>
      <w:rFonts w:ascii="宋体" w:hAnsi="宋体" w:cs="宋体"/>
      <w:szCs w:val="24"/>
    </w:rPr>
  </w:style>
  <w:style w:type="paragraph" w:styleId="1249">
    <w:name w:val="正文1"/>
    <w:next w:val="796"/>
    <w:link w:val="796"/>
    <w:uiPriority w:val="99"/>
    <w:qFormat/>
    <w:pPr>
      <w:jc w:val="both"/>
      <w:spacing w:line="312" w:lineRule="atLeast"/>
      <w:widowControl w:val="off"/>
    </w:pPr>
    <w:rPr>
      <w:rFonts w:ascii="宋体"/>
      <w:sz w:val="24"/>
      <w:lang w:val="en-US" w:eastAsia="zh-CN" w:bidi="ar-SA"/>
    </w:rPr>
  </w:style>
  <w:style w:type="paragraph" w:styleId="1250">
    <w:name w:val="xl143"/>
    <w:basedOn w:val="796"/>
    <w:next w:val="1250"/>
    <w:link w:val="796"/>
    <w:qFormat/>
    <w:pPr>
      <w:spacing w:before="100" w:beforeAutospacing="1" w:after="100" w:afterAutospacing="1"/>
      <w:shd w:val="clear" w:color="000000" w:fill="ffffff"/>
      <w:pBdr>
        <w:top w:val="single" w:color="000000" w:sz="4" w:space="0"/>
        <w:bottom w:val="single" w:color="000000" w:sz="4" w:space="0"/>
        <w:right w:val="single" w:color="000000" w:sz="6" w:space="0"/>
      </w:pBdr>
    </w:pPr>
    <w:rPr>
      <w:rFonts w:ascii="宋体" w:hAnsi="宋体" w:cs="宋体"/>
      <w:szCs w:val="24"/>
    </w:rPr>
  </w:style>
  <w:style w:type="paragraph" w:styleId="1251">
    <w:name w:val="texte"/>
    <w:basedOn w:val="796"/>
    <w:next w:val="1251"/>
    <w:link w:val="796"/>
    <w:qFormat/>
    <w:pPr>
      <w:ind w:left="600" w:hanging="420"/>
      <w:jc w:val="both"/>
      <w:keepLines/>
      <w:spacing w:before="120" w:line="440" w:lineRule="atLeast"/>
      <w:tabs>
        <w:tab w:val="left" w:pos="0" w:leader="none"/>
        <w:tab w:val="left" w:pos="600" w:leader="none"/>
      </w:tabs>
    </w:pPr>
    <w:rPr>
      <w:rFonts w:ascii="宋体"/>
    </w:rPr>
  </w:style>
  <w:style w:type="paragraph" w:styleId="1252">
    <w:name w:val="p26"/>
    <w:basedOn w:val="796"/>
    <w:next w:val="1252"/>
    <w:link w:val="796"/>
    <w:uiPriority w:val="99"/>
    <w:qFormat/>
    <w:rPr>
      <w:sz w:val="18"/>
      <w:szCs w:val="18"/>
    </w:rPr>
  </w:style>
  <w:style w:type="paragraph" w:styleId="1253">
    <w:name w:val="Char Char Char1 Char Char Char Char"/>
    <w:basedOn w:val="796"/>
    <w:next w:val="1253"/>
    <w:link w:val="796"/>
    <w:uiPriority w:val="99"/>
    <w:qFormat/>
    <w:pPr>
      <w:spacing w:after="160" w:line="240" w:lineRule="exact"/>
    </w:pPr>
  </w:style>
  <w:style w:type="paragraph" w:styleId="1254">
    <w:name w:val="Char Char Char Char Char Char Char Char Char1 Char"/>
    <w:basedOn w:val="826"/>
    <w:next w:val="1254"/>
    <w:link w:val="796"/>
    <w:uiPriority w:val="99"/>
    <w:qFormat/>
    <w:pPr>
      <w:jc w:val="both"/>
      <w:spacing w:line="360" w:lineRule="auto"/>
      <w:widowControl w:val="off"/>
    </w:pPr>
    <w:rPr>
      <w:rFonts w:eastAsia="楷体_GB2312"/>
      <w:sz w:val="28"/>
    </w:rPr>
  </w:style>
  <w:style w:type="paragraph" w:styleId="1255">
    <w:name w:val="Sangría 1"/>
    <w:basedOn w:val="813"/>
    <w:next w:val="1255"/>
    <w:link w:val="796"/>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256">
    <w:name w:val="Char1 Char Char Char Char Char Char"/>
    <w:basedOn w:val="796"/>
    <w:next w:val="1256"/>
    <w:link w:val="796"/>
    <w:uiPriority w:val="99"/>
    <w:qFormat/>
    <w:pPr>
      <w:jc w:val="both"/>
      <w:widowControl w:val="off"/>
    </w:pPr>
    <w:rPr>
      <w:rFonts w:ascii="宋体"/>
    </w:rPr>
  </w:style>
  <w:style w:type="paragraph" w:styleId="1257">
    <w:name w:val="flNote"/>
    <w:basedOn w:val="796"/>
    <w:next w:val="1257"/>
    <w:link w:val="796"/>
    <w:uiPriority w:val="99"/>
    <w:qFormat/>
    <w:pPr>
      <w:jc w:val="center"/>
      <w:spacing w:before="320" w:after="160" w:line="360" w:lineRule="atLeast"/>
      <w:widowControl w:val="off"/>
    </w:pPr>
    <w:rPr>
      <w:rFonts w:ascii="Arial" w:eastAsia="黑体"/>
      <w:sz w:val="30"/>
    </w:rPr>
  </w:style>
  <w:style w:type="paragraph" w:styleId="1258">
    <w:name w:val="Char Char Char Char Char Char Char Char Char1 Char Char Char Char"/>
    <w:basedOn w:val="826"/>
    <w:next w:val="1258"/>
    <w:link w:val="796"/>
    <w:qFormat/>
    <w:pPr>
      <w:jc w:val="both"/>
      <w:spacing w:line="360" w:lineRule="auto"/>
      <w:widowControl w:val="off"/>
    </w:pPr>
    <w:rPr>
      <w:rFonts w:ascii="Tahoma" w:hAnsi="Tahoma"/>
      <w:szCs w:val="24"/>
    </w:rPr>
  </w:style>
  <w:style w:type="paragraph" w:styleId="1259">
    <w:name w:val="目录"/>
    <w:basedOn w:val="796"/>
    <w:next w:val="1259"/>
    <w:link w:val="796"/>
    <w:uiPriority w:val="99"/>
    <w:qFormat/>
    <w:pPr>
      <w:jc w:val="center"/>
    </w:pPr>
    <w:rPr>
      <w:rFonts w:ascii="宋体"/>
      <w:b/>
      <w:sz w:val="36"/>
    </w:rPr>
  </w:style>
  <w:style w:type="paragraph" w:styleId="1260">
    <w:name w:val="xl69"/>
    <w:basedOn w:val="796"/>
    <w:next w:val="1260"/>
    <w:link w:val="796"/>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rPr>
  </w:style>
  <w:style w:type="paragraph" w:styleId="1261">
    <w:name w:val="xl31"/>
    <w:basedOn w:val="796"/>
    <w:next w:val="1261"/>
    <w:link w:val="796"/>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262">
    <w:name w:val="段落首行"/>
    <w:basedOn w:val="796"/>
    <w:next w:val="1262"/>
    <w:link w:val="796"/>
    <w:qFormat/>
    <w:pPr>
      <w:ind w:firstLine="420"/>
      <w:spacing w:after="200" w:line="276" w:lineRule="auto"/>
    </w:pPr>
    <w:rPr>
      <w:rFonts w:cs="宋体"/>
      <w:sz w:val="22"/>
      <w:lang w:eastAsia="en-US" w:bidi="en-US"/>
    </w:rPr>
  </w:style>
  <w:style w:type="paragraph" w:styleId="1263">
    <w:name w:val="xl70"/>
    <w:basedOn w:val="796"/>
    <w:next w:val="1263"/>
    <w:link w:val="796"/>
    <w:qFormat/>
    <w:pPr>
      <w:jc w:val="center"/>
      <w:spacing w:before="100" w:beforeAutospacing="1" w:after="100" w:afterAutospacing="1"/>
      <w:pBdr>
        <w:top w:val="single" w:color="000000" w:sz="4" w:space="0"/>
        <w:bottom w:val="single" w:color="000000" w:sz="4" w:space="0"/>
      </w:pBdr>
    </w:pPr>
    <w:rPr>
      <w:rFonts w:ascii="宋体" w:hAnsi="宋体" w:cs="宋体"/>
      <w:b/>
      <w:bCs/>
      <w:sz w:val="20"/>
    </w:rPr>
  </w:style>
  <w:style w:type="paragraph" w:styleId="1264">
    <w:name w:val="条目2"/>
    <w:basedOn w:val="796"/>
    <w:next w:val="796"/>
    <w:link w:val="796"/>
    <w:uiPriority w:val="99"/>
    <w:qFormat/>
    <w:pPr>
      <w:ind w:left="780" w:hanging="420"/>
      <w:spacing w:line="360" w:lineRule="auto"/>
      <w:widowControl w:val="off"/>
      <w:tabs>
        <w:tab w:val="left" w:pos="780" w:leader="none"/>
      </w:tabs>
    </w:pPr>
    <w:rPr>
      <w:rFonts w:ascii="宋体"/>
    </w:rPr>
  </w:style>
  <w:style w:type="paragraph" w:styleId="1265">
    <w:name w:val="正文11"/>
    <w:basedOn w:val="796"/>
    <w:next w:val="1265"/>
    <w:link w:val="1266"/>
    <w:uiPriority w:val="99"/>
    <w:qFormat/>
    <w:pPr>
      <w:jc w:val="both"/>
      <w:spacing w:line="312" w:lineRule="atLeast"/>
      <w:widowControl w:val="off"/>
    </w:pPr>
    <w:rPr>
      <w:rFonts w:ascii="楷体_GB2312" w:eastAsia="楷体_GB2312"/>
    </w:rPr>
  </w:style>
  <w:style w:type="character" w:styleId="1266">
    <w:name w:val="正文1{858D7CFB-ED40-4347-BF05-701D383B685F}"/>
    <w:next w:val="1266"/>
    <w:link w:val="1265"/>
    <w:qFormat/>
    <w:rPr>
      <w:rFonts w:ascii="楷体_GB2312" w:eastAsia="楷体_GB2312"/>
      <w:sz w:val="24"/>
    </w:rPr>
  </w:style>
  <w:style w:type="paragraph" w:styleId="1267">
    <w:name w:val="NRSection"/>
    <w:basedOn w:val="796"/>
    <w:next w:val="1267"/>
    <w:link w:val="796"/>
    <w:qFormat/>
    <w:pPr>
      <w:outlineLvl w:val="4"/>
    </w:pPr>
    <w:rPr>
      <w:b/>
    </w:rPr>
  </w:style>
  <w:style w:type="paragraph" w:styleId="1268">
    <w:name w:val="xl87"/>
    <w:basedOn w:val="796"/>
    <w:next w:val="1268"/>
    <w:link w:val="79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269">
    <w:name w:val="Char Char Char Char1 Char Char Char"/>
    <w:basedOn w:val="796"/>
    <w:next w:val="1269"/>
    <w:link w:val="796"/>
    <w:qFormat/>
    <w:pPr>
      <w:spacing w:after="160" w:line="240" w:lineRule="exact"/>
    </w:pPr>
    <w:rPr>
      <w:rFonts w:ascii="Verdana" w:hAnsi="Verdana"/>
      <w:sz w:val="20"/>
      <w:lang w:eastAsia="en-US"/>
    </w:rPr>
  </w:style>
  <w:style w:type="paragraph" w:styleId="1270">
    <w:name w:val="xl139"/>
    <w:basedOn w:val="796"/>
    <w:next w:val="1270"/>
    <w:link w:val="796"/>
    <w:qFormat/>
    <w:pPr>
      <w:jc w:val="center"/>
      <w:spacing w:before="100" w:beforeAutospacing="1" w:after="100" w:afterAutospacing="1"/>
      <w:shd w:val="clear" w:color="000000" w:fill="ffff99"/>
      <w:pBdr>
        <w:top w:val="single" w:color="000000" w:sz="4" w:space="0"/>
        <w:left w:val="single" w:color="000000" w:sz="4" w:space="0"/>
        <w:right w:val="single" w:color="000000" w:sz="4" w:space="0"/>
      </w:pBdr>
    </w:pPr>
    <w:rPr>
      <w:rFonts w:ascii="宋体" w:hAnsi="宋体" w:cs="宋体"/>
      <w:b/>
      <w:bCs/>
      <w:sz w:val="18"/>
      <w:szCs w:val="18"/>
    </w:rPr>
  </w:style>
  <w:style w:type="paragraph" w:styleId="1271">
    <w:name w:val="p18"/>
    <w:basedOn w:val="796"/>
    <w:next w:val="1271"/>
    <w:link w:val="796"/>
    <w:uiPriority w:val="99"/>
    <w:qFormat/>
    <w:pPr>
      <w:ind w:firstLine="420"/>
    </w:pPr>
    <w:rPr>
      <w:szCs w:val="24"/>
    </w:rPr>
  </w:style>
  <w:style w:type="paragraph" w:styleId="1272">
    <w:name w:val="Char Char Char Char Char Char Char Char Char1 Char1"/>
    <w:basedOn w:val="826"/>
    <w:next w:val="1272"/>
    <w:link w:val="796"/>
    <w:qFormat/>
    <w:pPr>
      <w:jc w:val="both"/>
      <w:spacing w:line="360" w:lineRule="auto"/>
      <w:widowControl w:val="off"/>
    </w:pPr>
    <w:rPr>
      <w:sz w:val="21"/>
      <w:szCs w:val="24"/>
    </w:rPr>
  </w:style>
  <w:style w:type="paragraph" w:styleId="1273">
    <w:name w:val="_Style 36"/>
    <w:basedOn w:val="826"/>
    <w:next w:val="1273"/>
    <w:link w:val="796"/>
    <w:qFormat/>
    <w:pPr>
      <w:spacing w:line="360" w:lineRule="auto"/>
    </w:pPr>
    <w:rPr>
      <w:szCs w:val="24"/>
    </w:rPr>
  </w:style>
  <w:style w:type="paragraph" w:styleId="1274">
    <w:name w:val="Char Char Char"/>
    <w:basedOn w:val="826"/>
    <w:next w:val="1274"/>
    <w:link w:val="796"/>
    <w:uiPriority w:val="99"/>
    <w:qFormat/>
    <w:pPr>
      <w:jc w:val="both"/>
      <w:widowControl w:val="off"/>
    </w:pPr>
    <w:rPr>
      <w:rFonts w:ascii="Tahoma" w:hAnsi="Tahoma"/>
    </w:rPr>
  </w:style>
  <w:style w:type="paragraph" w:styleId="1275">
    <w:name w:val="xl98"/>
    <w:basedOn w:val="796"/>
    <w:next w:val="1275"/>
    <w:link w:val="796"/>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276">
    <w:name w:val="p4"/>
    <w:basedOn w:val="796"/>
    <w:next w:val="1276"/>
    <w:link w:val="796"/>
    <w:qFormat/>
    <w:pPr>
      <w:spacing w:before="100" w:beforeAutospacing="1" w:after="100" w:afterAutospacing="1"/>
    </w:pPr>
    <w:rPr>
      <w:rFonts w:ascii="宋体" w:hAnsi="宋体" w:cs="宋体"/>
      <w:szCs w:val="24"/>
    </w:rPr>
  </w:style>
  <w:style w:type="paragraph" w:styleId="1277">
    <w:name w:val="xl95"/>
    <w:basedOn w:val="796"/>
    <w:next w:val="1277"/>
    <w:link w:val="79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278">
    <w:name w:val="P1"/>
    <w:next w:val="1278"/>
    <w:link w:val="796"/>
    <w:qFormat/>
    <w:pPr>
      <w:ind w:left="2304" w:hanging="576"/>
      <w:jc w:val="both"/>
      <w:spacing w:after="240" w:line="0" w:lineRule="atLeast"/>
      <w:widowControl w:val="off"/>
    </w:pPr>
    <w:rPr>
      <w:rFonts w:eastAsia="全真中明體"/>
      <w:spacing w:val="30"/>
      <w:sz w:val="24"/>
      <w:lang w:val="en-GB" w:eastAsia="zh-TW" w:bidi="ar-SA"/>
    </w:rPr>
  </w:style>
  <w:style w:type="paragraph" w:styleId="1279">
    <w:name w:val="_Style 327"/>
    <w:next w:val="1279"/>
    <w:link w:val="796"/>
    <w:uiPriority w:val="99"/>
    <w:unhideWhenUsed/>
    <w:qFormat/>
    <w:rPr>
      <w:sz w:val="24"/>
      <w:lang w:val="en-US" w:eastAsia="zh-CN" w:bidi="ar-SA"/>
    </w:rPr>
  </w:style>
  <w:style w:type="paragraph" w:styleId="1280">
    <w:name w:val="Char Char Char Char Char Char Char Char Char Char"/>
    <w:basedOn w:val="796"/>
    <w:next w:val="1280"/>
    <w:link w:val="796"/>
    <w:uiPriority w:val="99"/>
    <w:qFormat/>
    <w:pPr>
      <w:ind w:left="360" w:hanging="360"/>
      <w:jc w:val="both"/>
      <w:widowControl w:val="off"/>
      <w:tabs>
        <w:tab w:val="left" w:pos="360" w:leader="none"/>
      </w:tabs>
    </w:pPr>
    <w:rPr>
      <w:szCs w:val="24"/>
    </w:rPr>
  </w:style>
  <w:style w:type="paragraph" w:styleId="1281">
    <w:name w:val="Char Char1"/>
    <w:basedOn w:val="796"/>
    <w:next w:val="1281"/>
    <w:link w:val="796"/>
    <w:uiPriority w:val="99"/>
    <w:qFormat/>
    <w:pPr>
      <w:spacing w:after="160" w:line="240" w:lineRule="exact"/>
    </w:pPr>
    <w:rPr>
      <w:rFonts w:ascii="Verdana" w:hAnsi="Verdana"/>
      <w:sz w:val="20"/>
      <w:lang w:eastAsia="en-US"/>
    </w:rPr>
  </w:style>
  <w:style w:type="paragraph" w:styleId="1282">
    <w:name w:val="xl113"/>
    <w:basedOn w:val="796"/>
    <w:next w:val="1282"/>
    <w:link w:val="796"/>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283">
    <w:name w:val="p24"/>
    <w:basedOn w:val="796"/>
    <w:next w:val="1283"/>
    <w:link w:val="796"/>
    <w:uiPriority w:val="99"/>
    <w:qFormat/>
    <w:rPr>
      <w:rFonts w:ascii="宋体" w:hAnsi="宋体" w:cs="宋体"/>
      <w:szCs w:val="24"/>
    </w:rPr>
  </w:style>
  <w:style w:type="paragraph" w:styleId="1284">
    <w:name w:val="纯文本3"/>
    <w:basedOn w:val="796"/>
    <w:next w:val="1284"/>
    <w:link w:val="796"/>
    <w:qFormat/>
    <w:pPr>
      <w:jc w:val="both"/>
      <w:widowControl w:val="off"/>
    </w:pPr>
    <w:rPr>
      <w:rFonts w:ascii="宋体" w:hAnsi="Courier New" w:eastAsia="楷体_GB2312"/>
      <w:sz w:val="26"/>
    </w:rPr>
  </w:style>
  <w:style w:type="paragraph" w:styleId="1285">
    <w:name w:val="纯文本2"/>
    <w:basedOn w:val="796"/>
    <w:next w:val="1285"/>
    <w:link w:val="796"/>
    <w:uiPriority w:val="99"/>
    <w:qFormat/>
    <w:rPr>
      <w:rFonts w:ascii="宋体" w:hAnsi="Courier New" w:eastAsia="楷体_GB2312"/>
      <w:sz w:val="26"/>
    </w:rPr>
  </w:style>
  <w:style w:type="paragraph" w:styleId="1286">
    <w:name w:val="列项●（二级）"/>
    <w:next w:val="1286"/>
    <w:link w:val="796"/>
    <w:qFormat/>
    <w:pPr>
      <w:jc w:val="both"/>
      <w:tabs>
        <w:tab w:val="left" w:pos="840" w:leader="none"/>
      </w:tabs>
    </w:pPr>
    <w:rPr>
      <w:rFonts w:ascii="宋体"/>
      <w:sz w:val="21"/>
      <w:lang w:val="en-US" w:eastAsia="zh-CN" w:bidi="ar-SA"/>
    </w:rPr>
  </w:style>
  <w:style w:type="paragraph" w:styleId="1287">
    <w:name w:val="Char11"/>
    <w:basedOn w:val="796"/>
    <w:next w:val="1287"/>
    <w:link w:val="796"/>
    <w:qFormat/>
    <w:pPr>
      <w:ind w:left="840" w:hanging="420"/>
      <w:jc w:val="both"/>
      <w:widowControl w:val="off"/>
      <w:tabs>
        <w:tab w:val="left" w:pos="840" w:leader="none"/>
      </w:tabs>
    </w:pPr>
    <w:rPr>
      <w:szCs w:val="24"/>
    </w:rPr>
  </w:style>
  <w:style w:type="paragraph" w:styleId="1288">
    <w:name w:val="xl120"/>
    <w:basedOn w:val="796"/>
    <w:next w:val="1288"/>
    <w:link w:val="796"/>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289">
    <w:name w:val="樣式2"/>
    <w:basedOn w:val="796"/>
    <w:next w:val="1289"/>
    <w:link w:val="796"/>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290">
    <w:name w:val="p16"/>
    <w:basedOn w:val="796"/>
    <w:next w:val="1290"/>
    <w:link w:val="796"/>
    <w:uiPriority w:val="99"/>
    <w:qFormat/>
    <w:rPr>
      <w:szCs w:val="24"/>
    </w:rPr>
  </w:style>
  <w:style w:type="paragraph" w:styleId="1291">
    <w:name w:val="xl156"/>
    <w:basedOn w:val="796"/>
    <w:next w:val="1291"/>
    <w:link w:val="796"/>
    <w:qFormat/>
    <w:pPr>
      <w:jc w:val="center"/>
      <w:spacing w:before="100" w:beforeAutospacing="1" w:after="100" w:afterAutospacing="1"/>
      <w:shd w:val="clear" w:color="000000" w:fill="ffffff"/>
      <w:pBdr>
        <w:left w:val="single" w:color="000000" w:sz="6" w:space="0"/>
        <w:bottom w:val="single" w:color="000000" w:sz="4" w:space="0"/>
        <w:right w:val="single" w:color="000000" w:sz="4" w:space="0"/>
      </w:pBdr>
    </w:pPr>
    <w:rPr>
      <w:rFonts w:ascii="宋体" w:hAnsi="宋体" w:cs="宋体"/>
      <w:szCs w:val="24"/>
    </w:rPr>
  </w:style>
  <w:style w:type="paragraph" w:styleId="1292">
    <w:name w:val="Char Char Char Char Char Char1 Char Char Char Char"/>
    <w:basedOn w:val="826"/>
    <w:next w:val="1292"/>
    <w:link w:val="796"/>
    <w:uiPriority w:val="99"/>
    <w:qFormat/>
    <w:pPr>
      <w:spacing w:line="360" w:lineRule="auto"/>
    </w:pPr>
    <w:rPr>
      <w:szCs w:val="24"/>
    </w:rPr>
  </w:style>
  <w:style w:type="paragraph" w:styleId="1293">
    <w:name w:val="_Style 1"/>
    <w:basedOn w:val="826"/>
    <w:next w:val="1293"/>
    <w:link w:val="796"/>
    <w:uiPriority w:val="99"/>
    <w:qFormat/>
    <w:pPr>
      <w:jc w:val="both"/>
      <w:spacing w:line="360" w:lineRule="auto"/>
      <w:widowControl w:val="off"/>
    </w:pPr>
    <w:rPr>
      <w:sz w:val="21"/>
      <w:szCs w:val="24"/>
    </w:rPr>
  </w:style>
  <w:style w:type="paragraph" w:styleId="1294">
    <w:name w:val="_Style 3"/>
    <w:basedOn w:val="796"/>
    <w:next w:val="1294"/>
    <w:link w:val="796"/>
    <w:uiPriority w:val="99"/>
    <w:qFormat/>
    <w:pPr>
      <w:ind w:left="360" w:hanging="360"/>
      <w:jc w:val="both"/>
      <w:widowControl w:val="off"/>
      <w:tabs>
        <w:tab w:val="left" w:pos="360" w:leader="none"/>
        <w:tab w:val="left" w:pos="540" w:leader="none"/>
      </w:tabs>
    </w:pPr>
    <w:rPr>
      <w:szCs w:val="24"/>
    </w:rPr>
  </w:style>
  <w:style w:type="paragraph" w:styleId="1295">
    <w:name w:val="IBM 正文"/>
    <w:basedOn w:val="796"/>
    <w:next w:val="1295"/>
    <w:link w:val="796"/>
    <w:uiPriority w:val="99"/>
    <w:qFormat/>
    <w:pPr>
      <w:jc w:val="both"/>
      <w:spacing w:line="400" w:lineRule="exact"/>
      <w:widowControl w:val="off"/>
    </w:pPr>
    <w:rPr>
      <w:rFonts w:ascii="宋体"/>
      <w:spacing w:val="20"/>
    </w:rPr>
  </w:style>
  <w:style w:type="paragraph" w:styleId="1296">
    <w:name w:val="xl154"/>
    <w:basedOn w:val="796"/>
    <w:next w:val="1296"/>
    <w:link w:val="796"/>
    <w:qFormat/>
    <w:pPr>
      <w:jc w:val="center"/>
      <w:spacing w:before="100" w:beforeAutospacing="1" w:after="100" w:afterAutospacing="1"/>
      <w:shd w:val="clear" w:color="000000" w:fill="ffffff"/>
      <w:pBdr>
        <w:left w:val="single" w:color="000000" w:sz="4" w:space="0"/>
        <w:bottom w:val="single" w:color="000000" w:sz="4" w:space="0"/>
        <w:right w:val="single" w:color="000000" w:sz="4" w:space="0"/>
      </w:pBdr>
    </w:pPr>
    <w:rPr>
      <w:rFonts w:ascii="宋体" w:hAnsi="宋体" w:cs="宋体"/>
      <w:szCs w:val="24"/>
    </w:rPr>
  </w:style>
  <w:style w:type="paragraph" w:styleId="1297">
    <w:name w:val="xl66"/>
    <w:basedOn w:val="796"/>
    <w:next w:val="1297"/>
    <w:link w:val="796"/>
    <w:qFormat/>
    <w:pPr>
      <w:jc w:val="center"/>
      <w:spacing w:before="100" w:beforeAutospacing="1" w:after="100" w:afterAutospacing="1"/>
    </w:pPr>
    <w:rPr>
      <w:rFonts w:ascii="宋体" w:hAnsi="宋体" w:cs="宋体"/>
      <w:b/>
      <w:bCs/>
      <w:sz w:val="20"/>
    </w:rPr>
  </w:style>
  <w:style w:type="paragraph" w:styleId="1298">
    <w:name w:val="列表段落1"/>
    <w:basedOn w:val="796"/>
    <w:next w:val="1298"/>
    <w:link w:val="796"/>
    <w:uiPriority w:val="99"/>
    <w:qFormat/>
    <w:pPr>
      <w:ind w:firstLine="420"/>
    </w:pPr>
    <w:rPr>
      <w:szCs w:val="24"/>
    </w:rPr>
  </w:style>
  <w:style w:type="paragraph" w:styleId="1299">
    <w:name w:val="p3"/>
    <w:basedOn w:val="796"/>
    <w:next w:val="1299"/>
    <w:link w:val="796"/>
    <w:qFormat/>
    <w:pPr>
      <w:spacing w:before="100" w:beforeAutospacing="1" w:after="100" w:afterAutospacing="1"/>
    </w:pPr>
    <w:rPr>
      <w:rFonts w:ascii="宋体" w:hAnsi="宋体" w:cs="宋体"/>
      <w:szCs w:val="24"/>
    </w:rPr>
  </w:style>
  <w:style w:type="paragraph" w:styleId="1300">
    <w:name w:val="List21"/>
    <w:basedOn w:val="796"/>
    <w:next w:val="1300"/>
    <w:link w:val="796"/>
    <w:uiPriority w:val="99"/>
    <w:qFormat/>
    <w:pPr>
      <w:ind w:left="643" w:hanging="360"/>
      <w:jc w:val="both"/>
      <w:spacing w:line="360" w:lineRule="auto"/>
      <w:widowControl w:val="off"/>
      <w:tabs>
        <w:tab w:val="left" w:pos="643" w:leader="none"/>
      </w:tabs>
    </w:pPr>
    <w:rPr>
      <w:rFonts w:ascii="宋体"/>
    </w:rPr>
  </w:style>
  <w:style w:type="paragraph" w:styleId="1301">
    <w:name w:val="xl127"/>
    <w:basedOn w:val="796"/>
    <w:next w:val="1301"/>
    <w:link w:val="796"/>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color w:val="ff0000"/>
      <w:szCs w:val="24"/>
    </w:rPr>
  </w:style>
  <w:style w:type="paragraph" w:styleId="1302">
    <w:name w:val="xl74"/>
    <w:basedOn w:val="796"/>
    <w:next w:val="1302"/>
    <w:link w:val="796"/>
    <w:qFormat/>
    <w:pPr>
      <w:jc w:val="center"/>
      <w:spacing w:before="100" w:beforeAutospacing="1" w:after="100" w:afterAutospacing="1"/>
    </w:pPr>
    <w:rPr>
      <w:rFonts w:ascii="宋体" w:hAnsi="宋体"/>
      <w:sz w:val="20"/>
    </w:rPr>
  </w:style>
  <w:style w:type="paragraph" w:styleId="1303">
    <w:name w:val="Char1 Char Char Char Char Char Char1"/>
    <w:basedOn w:val="796"/>
    <w:next w:val="1303"/>
    <w:link w:val="796"/>
    <w:uiPriority w:val="99"/>
    <w:qFormat/>
    <w:pPr>
      <w:jc w:val="both"/>
      <w:widowControl w:val="off"/>
    </w:pPr>
    <w:rPr>
      <w:rFonts w:ascii="宋体"/>
    </w:rPr>
  </w:style>
  <w:style w:type="paragraph" w:styleId="1304">
    <w:name w:val="xl76"/>
    <w:basedOn w:val="796"/>
    <w:next w:val="1304"/>
    <w:link w:val="796"/>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05">
    <w:name w:val="Char Char Char Char Char Char"/>
    <w:basedOn w:val="826"/>
    <w:next w:val="1305"/>
    <w:link w:val="796"/>
    <w:uiPriority w:val="99"/>
    <w:qFormat/>
    <w:pPr>
      <w:jc w:val="both"/>
      <w:spacing w:line="360" w:lineRule="auto"/>
      <w:widowControl w:val="off"/>
    </w:pPr>
    <w:rPr>
      <w:rFonts w:ascii="Tahoma" w:hAnsi="Tahoma"/>
    </w:rPr>
  </w:style>
  <w:style w:type="paragraph" w:styleId="1306">
    <w:name w:val="樣式3"/>
    <w:basedOn w:val="1289"/>
    <w:next w:val="1306"/>
    <w:link w:val="796"/>
    <w:uiPriority w:val="99"/>
    <w:qFormat/>
    <w:pPr>
      <w:ind w:left="1800" w:hanging="488"/>
      <w:tabs>
        <w:tab w:val="left" w:pos="1800" w:leader="none"/>
      </w:tabs>
    </w:pPr>
  </w:style>
  <w:style w:type="paragraph" w:styleId="1307">
    <w:name w:val="_Style 51"/>
    <w:basedOn w:val="796"/>
    <w:next w:val="1307"/>
    <w:link w:val="796"/>
    <w:uiPriority w:val="99"/>
    <w:qFormat/>
    <w:pPr>
      <w:spacing w:after="160" w:line="240" w:lineRule="exact"/>
    </w:pPr>
    <w:rPr>
      <w:rFonts w:eastAsia="Times New Roman"/>
      <w:sz w:val="20"/>
    </w:rPr>
  </w:style>
  <w:style w:type="paragraph" w:styleId="1308">
    <w:name w:val="font5"/>
    <w:basedOn w:val="796"/>
    <w:next w:val="1308"/>
    <w:link w:val="796"/>
    <w:qFormat/>
    <w:pPr>
      <w:spacing w:before="100" w:beforeAutospacing="1" w:after="100" w:afterAutospacing="1"/>
    </w:pPr>
    <w:rPr>
      <w:rFonts w:hint="eastAsia" w:ascii="宋体" w:hAnsi="宋体"/>
      <w:sz w:val="18"/>
    </w:rPr>
  </w:style>
  <w:style w:type="paragraph" w:styleId="1309">
    <w:name w:val="flName"/>
    <w:basedOn w:val="796"/>
    <w:next w:val="1309"/>
    <w:link w:val="796"/>
    <w:uiPriority w:val="99"/>
    <w:qFormat/>
    <w:pPr>
      <w:jc w:val="center"/>
      <w:spacing w:before="320" w:after="160" w:line="360" w:lineRule="atLeast"/>
      <w:widowControl w:val="off"/>
    </w:pPr>
    <w:rPr>
      <w:rFonts w:ascii="Arial" w:eastAsia="黑体"/>
      <w:sz w:val="32"/>
    </w:rPr>
  </w:style>
  <w:style w:type="paragraph" w:styleId="1310">
    <w:name w:val="p25"/>
    <w:basedOn w:val="796"/>
    <w:next w:val="1310"/>
    <w:link w:val="796"/>
    <w:uiPriority w:val="99"/>
    <w:qFormat/>
    <w:rPr>
      <w:rFonts w:ascii="宋体" w:hAnsi="宋体" w:cs="宋体"/>
      <w:sz w:val="26"/>
      <w:szCs w:val="26"/>
    </w:rPr>
  </w:style>
  <w:style w:type="paragraph" w:styleId="1311">
    <w:name w:val="1"/>
    <w:basedOn w:val="796"/>
    <w:next w:val="1311"/>
    <w:link w:val="796"/>
    <w:uiPriority w:val="99"/>
    <w:qFormat/>
    <w:pPr>
      <w:ind w:left="420" w:firstLine="270"/>
      <w:jc w:val="both"/>
      <w:widowControl w:val="off"/>
      <w:tabs>
        <w:tab w:val="left" w:pos="425" w:leader="none"/>
      </w:tabs>
    </w:pPr>
    <w:rPr>
      <w:sz w:val="21"/>
    </w:rPr>
  </w:style>
  <w:style w:type="paragraph" w:styleId="1312">
    <w:name w:val="p0"/>
    <w:basedOn w:val="796"/>
    <w:next w:val="1312"/>
    <w:link w:val="796"/>
    <w:qFormat/>
    <w:rPr>
      <w:szCs w:val="24"/>
    </w:rPr>
  </w:style>
  <w:style w:type="paragraph" w:styleId="1313">
    <w:name w:val="首行缩进"/>
    <w:basedOn w:val="796"/>
    <w:next w:val="1313"/>
    <w:link w:val="796"/>
    <w:qFormat/>
    <w:pPr>
      <w:ind w:firstLine="480"/>
    </w:pPr>
    <w:rPr>
      <w:rFonts w:ascii="Calibri" w:hAnsi="Calibri"/>
      <w:lang w:val="zh-CN"/>
    </w:rPr>
  </w:style>
  <w:style w:type="paragraph" w:styleId="1314">
    <w:name w:val="Char Char Char1"/>
    <w:basedOn w:val="826"/>
    <w:next w:val="1314"/>
    <w:link w:val="796"/>
    <w:qFormat/>
    <w:pPr>
      <w:jc w:val="both"/>
      <w:widowControl w:val="off"/>
    </w:pPr>
    <w:rPr>
      <w:rFonts w:ascii="Tahoma" w:hAnsi="Tahoma"/>
    </w:rPr>
  </w:style>
  <w:style w:type="paragraph" w:styleId="1315">
    <w:name w:val="文档正文"/>
    <w:basedOn w:val="796"/>
    <w:next w:val="1315"/>
    <w:link w:val="796"/>
    <w:uiPriority w:val="99"/>
    <w:qFormat/>
    <w:pPr>
      <w:ind w:firstLine="567"/>
      <w:jc w:val="both"/>
      <w:spacing w:line="480" w:lineRule="atLeast"/>
      <w:widowControl w:val="off"/>
    </w:pPr>
    <w:rPr>
      <w:rFonts w:ascii="仿宋_GB2312" w:eastAsia="仿宋_GB2312"/>
      <w:sz w:val="28"/>
    </w:rPr>
  </w:style>
  <w:style w:type="paragraph" w:styleId="1316">
    <w:name w:val="xl115"/>
    <w:basedOn w:val="796"/>
    <w:next w:val="1316"/>
    <w:link w:val="796"/>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17">
    <w:name w:val="xl83"/>
    <w:basedOn w:val="796"/>
    <w:next w:val="1317"/>
    <w:link w:val="796"/>
    <w:qFormat/>
    <w:pPr>
      <w:jc w:val="cente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318">
    <w:name w:val="xl97"/>
    <w:basedOn w:val="796"/>
    <w:next w:val="1318"/>
    <w:link w:val="796"/>
    <w:qFormat/>
    <w:pPr>
      <w:spacing w:before="100" w:beforeAutospacing="1" w:after="100" w:afterAutospacing="1"/>
      <w:pBdr>
        <w:left w:val="single" w:color="000000" w:sz="4" w:space="0"/>
        <w:right w:val="single" w:color="000000" w:sz="4" w:space="0"/>
      </w:pBdr>
    </w:pPr>
    <w:rPr>
      <w:rFonts w:ascii="宋体" w:hAnsi="宋体" w:cs="宋体"/>
      <w:sz w:val="20"/>
    </w:rPr>
  </w:style>
  <w:style w:type="paragraph" w:styleId="1319">
    <w:name w:val="Char Char Char Char Char Char Char Char Char1 Char Char Char Char1"/>
    <w:basedOn w:val="826"/>
    <w:next w:val="1319"/>
    <w:link w:val="796"/>
    <w:qFormat/>
    <w:pPr>
      <w:jc w:val="both"/>
      <w:spacing w:line="360" w:lineRule="auto"/>
      <w:widowControl w:val="off"/>
    </w:pPr>
    <w:rPr>
      <w:rFonts w:ascii="Tahoma" w:hAnsi="Tahoma"/>
      <w:szCs w:val="24"/>
    </w:rPr>
  </w:style>
  <w:style w:type="paragraph" w:styleId="1320">
    <w:name w:val="xl103"/>
    <w:basedOn w:val="796"/>
    <w:next w:val="1320"/>
    <w:link w:val="796"/>
    <w:qFormat/>
    <w:pPr>
      <w:spacing w:before="100" w:beforeAutospacing="1" w:after="100" w:afterAutospacing="1"/>
      <w:pBdr>
        <w:left w:val="single" w:color="000000" w:sz="4" w:space="0"/>
        <w:right w:val="single" w:color="000000" w:sz="4" w:space="0"/>
      </w:pBdr>
    </w:pPr>
    <w:rPr>
      <w:rFonts w:ascii="楷体" w:hAnsi="楷体" w:eastAsia="楷体" w:cs="宋体"/>
      <w:sz w:val="20"/>
    </w:rPr>
  </w:style>
  <w:style w:type="paragraph" w:styleId="1321">
    <w:name w:val="xl35"/>
    <w:basedOn w:val="796"/>
    <w:next w:val="1321"/>
    <w:link w:val="796"/>
    <w:qFormat/>
    <w:pPr>
      <w:jc w:val="right"/>
      <w:spacing w:before="100" w:beforeAutospacing="1" w:after="100" w:afterAutospacing="1"/>
    </w:pPr>
    <w:rPr>
      <w:rFonts w:ascii="宋体" w:hAnsi="宋体"/>
      <w:sz w:val="18"/>
    </w:rPr>
  </w:style>
  <w:style w:type="paragraph" w:styleId="1322">
    <w:name w:val="Char Char11"/>
    <w:basedOn w:val="796"/>
    <w:next w:val="1322"/>
    <w:link w:val="796"/>
    <w:qFormat/>
    <w:pPr>
      <w:spacing w:after="160" w:line="240" w:lineRule="exact"/>
    </w:pPr>
    <w:rPr>
      <w:rFonts w:ascii="Verdana" w:hAnsi="Verdana"/>
      <w:sz w:val="20"/>
      <w:lang w:eastAsia="en-US"/>
    </w:rPr>
  </w:style>
  <w:style w:type="paragraph" w:styleId="1323">
    <w:name w:val="标题 21"/>
    <w:basedOn w:val="796"/>
    <w:next w:val="796"/>
    <w:link w:val="796"/>
    <w:qFormat/>
    <w:pPr>
      <w:jc w:val="center"/>
      <w:keepLines/>
      <w:spacing w:before="260" w:after="260" w:line="413" w:lineRule="auto"/>
    </w:pPr>
    <w:rPr>
      <w:rFonts w:ascii="幼圆" w:hAnsi="幼圆" w:eastAsia="幼圆"/>
      <w:b/>
      <w:sz w:val="44"/>
      <w:lang w:val="zh-CN"/>
    </w:rPr>
  </w:style>
  <w:style w:type="paragraph" w:styleId="1324">
    <w:name w:val="_Style 300"/>
    <w:next w:val="796"/>
    <w:link w:val="796"/>
    <w:uiPriority w:val="99"/>
    <w:qFormat/>
    <w:rPr>
      <w:sz w:val="24"/>
      <w:szCs w:val="24"/>
      <w:lang w:val="en-US" w:eastAsia="zh-CN" w:bidi="ar-SA"/>
    </w:rPr>
  </w:style>
  <w:style w:type="paragraph" w:styleId="1325">
    <w:name w:val="Char Char"/>
    <w:basedOn w:val="796"/>
    <w:next w:val="1325"/>
    <w:link w:val="796"/>
    <w:uiPriority w:val="99"/>
    <w:qFormat/>
    <w:pPr>
      <w:spacing w:after="160" w:line="240" w:lineRule="exact"/>
    </w:pPr>
    <w:rPr>
      <w:sz w:val="21"/>
    </w:rPr>
  </w:style>
  <w:style w:type="paragraph" w:styleId="1326">
    <w:name w:val="xl116"/>
    <w:basedOn w:val="796"/>
    <w:next w:val="1326"/>
    <w:link w:val="796"/>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000000"/>
      <w:szCs w:val="24"/>
    </w:rPr>
  </w:style>
  <w:style w:type="paragraph" w:styleId="1327">
    <w:name w:val="xl135"/>
    <w:basedOn w:val="796"/>
    <w:next w:val="1327"/>
    <w:link w:val="796"/>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328">
    <w:name w:val="中等深浅网格 1 - 着色 21"/>
    <w:basedOn w:val="796"/>
    <w:next w:val="1328"/>
    <w:link w:val="796"/>
    <w:uiPriority w:val="99"/>
    <w:qFormat/>
    <w:pPr>
      <w:ind w:firstLine="420"/>
      <w:jc w:val="both"/>
      <w:spacing w:line="500" w:lineRule="exact"/>
      <w:widowControl w:val="off"/>
    </w:pPr>
    <w:rPr>
      <w:sz w:val="21"/>
      <w:szCs w:val="24"/>
    </w:rPr>
  </w:style>
  <w:style w:type="paragraph" w:styleId="1329">
    <w:name w:val="xl148"/>
    <w:basedOn w:val="796"/>
    <w:next w:val="1329"/>
    <w:link w:val="796"/>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6" w:space="0"/>
      </w:pBdr>
    </w:pPr>
    <w:rPr>
      <w:rFonts w:ascii="宋体" w:hAnsi="宋体" w:cs="宋体"/>
      <w:b/>
      <w:bCs/>
      <w:sz w:val="28"/>
      <w:szCs w:val="28"/>
    </w:rPr>
  </w:style>
  <w:style w:type="paragraph" w:styleId="1330">
    <w:name w:val="xl101"/>
    <w:basedOn w:val="796"/>
    <w:next w:val="1330"/>
    <w:link w:val="79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31">
    <w:name w:val="Char Char21"/>
    <w:basedOn w:val="826"/>
    <w:next w:val="1331"/>
    <w:link w:val="796"/>
    <w:uiPriority w:val="99"/>
    <w:qFormat/>
    <w:pPr>
      <w:spacing w:line="360" w:lineRule="auto"/>
    </w:pPr>
    <w:rPr>
      <w:szCs w:val="24"/>
    </w:rPr>
  </w:style>
  <w:style w:type="paragraph" w:styleId="1332">
    <w:name w:val="_Style 84"/>
    <w:next w:val="796"/>
    <w:link w:val="796"/>
    <w:uiPriority w:val="99"/>
    <w:qFormat/>
    <w:rPr>
      <w:sz w:val="24"/>
      <w:lang w:val="en-US" w:eastAsia="zh-CN" w:bidi="ar-SA"/>
    </w:rPr>
  </w:style>
  <w:style w:type="paragraph" w:styleId="1333">
    <w:name w:val="pa-1"/>
    <w:basedOn w:val="796"/>
    <w:next w:val="1333"/>
    <w:link w:val="796"/>
    <w:qFormat/>
    <w:pPr>
      <w:spacing w:before="100" w:beforeAutospacing="1" w:after="100" w:afterAutospacing="1"/>
    </w:pPr>
    <w:rPr>
      <w:rFonts w:ascii="宋体" w:hAnsi="宋体" w:cs="宋体"/>
      <w:szCs w:val="24"/>
    </w:rPr>
  </w:style>
  <w:style w:type="paragraph" w:styleId="1334">
    <w:name w:val="xl88"/>
    <w:basedOn w:val="796"/>
    <w:next w:val="1334"/>
    <w:link w:val="796"/>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35">
    <w:name w:val="08-表格内容"/>
    <w:basedOn w:val="796"/>
    <w:next w:val="1335"/>
    <w:link w:val="796"/>
    <w:qFormat/>
    <w:pPr>
      <w:jc w:val="both"/>
      <w:widowControl w:val="off"/>
    </w:pPr>
    <w:rPr>
      <w:rFonts w:ascii="宋体" w:hAnsi="宋体" w:cs="Arial"/>
      <w:sz w:val="18"/>
      <w:szCs w:val="21"/>
    </w:rPr>
  </w:style>
  <w:style w:type="paragraph" w:styleId="1336">
    <w:name w:val="p21"/>
    <w:basedOn w:val="796"/>
    <w:next w:val="1336"/>
    <w:link w:val="796"/>
    <w:uiPriority w:val="99"/>
    <w:qFormat/>
    <w:rPr>
      <w:szCs w:val="24"/>
    </w:rPr>
  </w:style>
  <w:style w:type="paragraph" w:styleId="1337">
    <w:name w:val="Char1"/>
    <w:basedOn w:val="796"/>
    <w:next w:val="1337"/>
    <w:link w:val="796"/>
    <w:uiPriority w:val="99"/>
    <w:qFormat/>
    <w:pPr>
      <w:ind w:left="360" w:hanging="360"/>
      <w:jc w:val="both"/>
      <w:widowControl w:val="off"/>
      <w:tabs>
        <w:tab w:val="left" w:pos="360" w:leader="none"/>
      </w:tabs>
    </w:pPr>
  </w:style>
  <w:style w:type="paragraph" w:styleId="1338">
    <w:name w:val="正文（首行缩进2字符）"/>
    <w:basedOn w:val="796"/>
    <w:next w:val="1338"/>
    <w:link w:val="796"/>
    <w:qFormat/>
    <w:pPr>
      <w:ind w:firstLine="480"/>
      <w:jc w:val="both"/>
      <w:spacing w:line="360" w:lineRule="auto"/>
      <w:widowControl w:val="off"/>
    </w:pPr>
    <w:rPr>
      <w:szCs w:val="24"/>
    </w:rPr>
  </w:style>
  <w:style w:type="paragraph" w:styleId="1339">
    <w:name w:val="xl141"/>
    <w:basedOn w:val="796"/>
    <w:next w:val="1339"/>
    <w:link w:val="796"/>
    <w:qFormat/>
    <w:pPr>
      <w:jc w:val="center"/>
      <w:spacing w:before="100" w:beforeAutospacing="1" w:after="100" w:afterAutospacing="1"/>
      <w:shd w:val="clear" w:color="000000" w:fill="ffffff"/>
      <w:pBdr>
        <w:top w:val="single" w:color="000000" w:sz="6" w:space="0"/>
        <w:left w:val="single" w:color="000000" w:sz="4" w:space="0"/>
        <w:bottom w:val="single" w:color="000000" w:sz="4" w:space="0"/>
        <w:right w:val="single" w:color="000000" w:sz="4" w:space="0"/>
      </w:pBdr>
    </w:pPr>
    <w:rPr>
      <w:rFonts w:ascii="宋体" w:hAnsi="宋体" w:cs="宋体"/>
      <w:szCs w:val="24"/>
    </w:rPr>
  </w:style>
  <w:style w:type="paragraph" w:styleId="1340">
    <w:name w:val="xl112"/>
    <w:basedOn w:val="796"/>
    <w:next w:val="1340"/>
    <w:link w:val="796"/>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341">
    <w:name w:val="p22"/>
    <w:basedOn w:val="796"/>
    <w:next w:val="1341"/>
    <w:link w:val="796"/>
    <w:uiPriority w:val="99"/>
    <w:qFormat/>
    <w:pPr>
      <w:ind w:left="420"/>
      <w:spacing w:after="120"/>
    </w:pPr>
    <w:rPr>
      <w:sz w:val="16"/>
      <w:szCs w:val="16"/>
    </w:rPr>
  </w:style>
  <w:style w:type="paragraph" w:styleId="1342">
    <w:name w:val="xl136"/>
    <w:basedOn w:val="796"/>
    <w:next w:val="1342"/>
    <w:link w:val="796"/>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43">
    <w:name w:val="默认段落字体 Para Char Char Char Char Char Char Char Char Char Char"/>
    <w:basedOn w:val="796"/>
    <w:next w:val="1343"/>
    <w:link w:val="796"/>
    <w:uiPriority w:val="99"/>
    <w:qFormat/>
    <w:pPr>
      <w:jc w:val="both"/>
      <w:spacing w:line="360" w:lineRule="auto"/>
      <w:widowControl w:val="off"/>
    </w:pPr>
    <w:rPr>
      <w:rFonts w:ascii="宋体"/>
    </w:rPr>
  </w:style>
  <w:style w:type="paragraph" w:styleId="1344">
    <w:name w:val="p19"/>
    <w:basedOn w:val="796"/>
    <w:next w:val="1344"/>
    <w:link w:val="796"/>
    <w:uiPriority w:val="99"/>
    <w:qFormat/>
    <w:pPr>
      <w:ind w:firstLine="420"/>
    </w:pPr>
    <w:rPr>
      <w:szCs w:val="24"/>
    </w:rPr>
  </w:style>
  <w:style w:type="paragraph" w:styleId="1345">
    <w:name w:val="xl144"/>
    <w:basedOn w:val="796"/>
    <w:next w:val="1345"/>
    <w:link w:val="796"/>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46">
    <w:name w:val="xl65"/>
    <w:basedOn w:val="796"/>
    <w:next w:val="1346"/>
    <w:link w:val="79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47">
    <w:name w:val="样式 标题 3 + 非加粗 行距: 固定值 25 磅"/>
    <w:basedOn w:val="799"/>
    <w:next w:val="1347"/>
    <w:link w:val="796"/>
    <w:qFormat/>
    <w:pPr>
      <w:keepLines w:val="0"/>
      <w:keepNext w:val="0"/>
      <w:spacing w:before="0" w:after="0" w:line="360" w:lineRule="auto"/>
      <w:outlineLvl w:val="9"/>
    </w:pPr>
    <w:rPr>
      <w:b w:val="0"/>
      <w:sz w:val="28"/>
      <w:szCs w:val="28"/>
    </w:rPr>
  </w:style>
  <w:style w:type="paragraph" w:styleId="1348">
    <w:name w:val="图"/>
    <w:basedOn w:val="796"/>
    <w:next w:val="1348"/>
    <w:link w:val="796"/>
    <w:qFormat/>
    <w:pPr>
      <w:jc w:val="center"/>
      <w:keepNext/>
      <w:spacing w:before="60" w:after="60" w:line="300" w:lineRule="auto"/>
      <w:widowControl w:val="off"/>
    </w:pPr>
    <w:rPr>
      <w:spacing w:val="20"/>
    </w:rPr>
  </w:style>
  <w:style w:type="paragraph" w:styleId="1349">
    <w:name w:val="xl138"/>
    <w:basedOn w:val="796"/>
    <w:next w:val="1349"/>
    <w:link w:val="796"/>
    <w:qFormat/>
    <w:pPr>
      <w:jc w:val="center"/>
      <w:spacing w:before="100" w:beforeAutospacing="1" w:after="100" w:afterAutospacing="1"/>
      <w:shd w:val="clear" w:color="000000" w:fill="ffff99"/>
      <w:pBdr>
        <w:top w:val="single" w:color="000000" w:sz="4" w:space="0"/>
        <w:left w:val="single" w:color="000000" w:sz="6" w:space="0"/>
        <w:right w:val="single" w:color="000000" w:sz="4" w:space="0"/>
      </w:pBdr>
    </w:pPr>
    <w:rPr>
      <w:rFonts w:ascii="宋体" w:hAnsi="宋体" w:cs="宋体"/>
      <w:b/>
      <w:bCs/>
      <w:sz w:val="18"/>
      <w:szCs w:val="18"/>
    </w:rPr>
  </w:style>
  <w:style w:type="paragraph" w:styleId="1350">
    <w:name w:val="正文2"/>
    <w:basedOn w:val="796"/>
    <w:next w:val="1350"/>
    <w:link w:val="796"/>
    <w:qFormat/>
    <w:pPr>
      <w:ind w:firstLine="200"/>
      <w:jc w:val="both"/>
      <w:spacing w:after="160" w:line="360" w:lineRule="auto"/>
      <w:widowControl w:val="off"/>
    </w:pPr>
    <w:rPr>
      <w:rFonts w:ascii="Verdana" w:hAnsi="Verdana" w:eastAsia="黑体"/>
      <w:sz w:val="21"/>
      <w:szCs w:val="24"/>
      <w:lang w:eastAsia="en-US"/>
    </w:rPr>
  </w:style>
  <w:style w:type="paragraph" w:styleId="1351">
    <w:name w:val="xl51"/>
    <w:basedOn w:val="796"/>
    <w:next w:val="1351"/>
    <w:link w:val="796"/>
    <w:qFormat/>
    <w:pPr>
      <w:jc w:val="center"/>
      <w:spacing w:before="100" w:beforeAutospacing="1" w:after="100" w:afterAutospacing="1"/>
      <w:pBdr>
        <w:bottom w:val="single" w:color="000000" w:sz="4" w:space="0"/>
        <w:right w:val="single" w:color="000000" w:sz="4" w:space="0"/>
      </w:pBdr>
    </w:pPr>
    <w:rPr>
      <w:rFonts w:eastAsia="Arial Unicode MS"/>
      <w:color w:val="000000"/>
      <w:sz w:val="20"/>
    </w:rPr>
  </w:style>
  <w:style w:type="paragraph" w:styleId="1352">
    <w:name w:val="xl142"/>
    <w:basedOn w:val="796"/>
    <w:next w:val="1352"/>
    <w:link w:val="796"/>
    <w:qFormat/>
    <w:pPr>
      <w:jc w:val="both"/>
      <w:spacing w:before="100" w:beforeAutospacing="1" w:after="100" w:afterAutospacing="1"/>
      <w:pBdr>
        <w:top w:val="single" w:color="000000" w:sz="6" w:space="0"/>
        <w:left w:val="single" w:color="000000" w:sz="4" w:space="0"/>
        <w:bottom w:val="single" w:color="000000" w:sz="4" w:space="0"/>
        <w:right w:val="single" w:color="000000" w:sz="6" w:space="0"/>
      </w:pBdr>
    </w:pPr>
    <w:rPr>
      <w:rFonts w:ascii="宋体" w:hAnsi="宋体" w:cs="宋体"/>
      <w:szCs w:val="24"/>
    </w:rPr>
  </w:style>
  <w:style w:type="paragraph" w:styleId="1353">
    <w:name w:val="Char Char Char Char"/>
    <w:basedOn w:val="826"/>
    <w:next w:val="1353"/>
    <w:link w:val="796"/>
    <w:uiPriority w:val="99"/>
    <w:qFormat/>
    <w:pPr>
      <w:jc w:val="both"/>
      <w:spacing w:line="360" w:lineRule="auto"/>
      <w:widowControl w:val="off"/>
    </w:pPr>
    <w:rPr>
      <w:rFonts w:ascii="Tahoma" w:hAnsi="Tahoma"/>
      <w:szCs w:val="24"/>
    </w:rPr>
  </w:style>
  <w:style w:type="paragraph" w:styleId="1354">
    <w:name w:val="_Style 79"/>
    <w:basedOn w:val="796"/>
    <w:next w:val="1354"/>
    <w:link w:val="796"/>
    <w:qFormat/>
    <w:pPr>
      <w:jc w:val="both"/>
      <w:spacing w:after="160" w:line="240" w:lineRule="exact"/>
      <w:widowControl w:val="off"/>
    </w:pPr>
    <w:rPr>
      <w:sz w:val="21"/>
      <w:szCs w:val="24"/>
    </w:rPr>
  </w:style>
  <w:style w:type="paragraph" w:styleId="1355">
    <w:name w:val="xl151"/>
    <w:basedOn w:val="796"/>
    <w:next w:val="1355"/>
    <w:link w:val="796"/>
    <w:qFormat/>
    <w:pPr>
      <w:jc w:val="center"/>
      <w:spacing w:before="100" w:beforeAutospacing="1" w:after="100" w:afterAutospacing="1"/>
      <w:pBdr>
        <w:left w:val="single" w:color="000000" w:sz="4" w:space="0"/>
        <w:right w:val="single" w:color="000000" w:sz="4" w:space="0"/>
      </w:pBdr>
    </w:pPr>
    <w:rPr>
      <w:rFonts w:ascii="宋体" w:hAnsi="宋体" w:cs="宋体"/>
      <w:b/>
      <w:bCs/>
      <w:sz w:val="18"/>
      <w:szCs w:val="18"/>
    </w:rPr>
  </w:style>
  <w:style w:type="paragraph" w:styleId="1356">
    <w:name w:val="项目编号B"/>
    <w:basedOn w:val="796"/>
    <w:next w:val="1356"/>
    <w:link w:val="796"/>
    <w:qFormat/>
    <w:pPr>
      <w:jc w:val="center"/>
      <w:spacing w:line="360" w:lineRule="auto"/>
      <w:widowControl w:val="off"/>
      <w:tabs>
        <w:tab w:val="left" w:pos="1440" w:leader="none"/>
      </w:tabs>
    </w:pPr>
    <w:rPr>
      <w:rFonts w:ascii="Arial" w:hAnsi="Arial"/>
      <w:szCs w:val="24"/>
    </w:rPr>
  </w:style>
  <w:style w:type="paragraph" w:styleId="1357">
    <w:name w:val="Char Char3"/>
    <w:basedOn w:val="796"/>
    <w:next w:val="1357"/>
    <w:link w:val="796"/>
    <w:qFormat/>
    <w:pPr>
      <w:spacing w:after="160" w:line="240" w:lineRule="exact"/>
    </w:pPr>
    <w:rPr>
      <w:sz w:val="21"/>
    </w:rPr>
  </w:style>
  <w:style w:type="paragraph" w:styleId="1358">
    <w:name w:val="_Style 95"/>
    <w:next w:val="796"/>
    <w:link w:val="796"/>
    <w:uiPriority w:val="99"/>
    <w:qFormat/>
    <w:rPr>
      <w:sz w:val="24"/>
      <w:lang w:val="en-US" w:eastAsia="zh-CN" w:bidi="ar-SA"/>
    </w:rPr>
  </w:style>
  <w:style w:type="paragraph" w:styleId="1359">
    <w:name w:val="xl104"/>
    <w:basedOn w:val="796"/>
    <w:next w:val="1359"/>
    <w:link w:val="796"/>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360">
    <w:name w:val="纯文本111"/>
    <w:basedOn w:val="796"/>
    <w:next w:val="1360"/>
    <w:link w:val="796"/>
    <w:qFormat/>
    <w:rPr>
      <w:rFonts w:hint="eastAsia" w:ascii="宋体" w:hAnsi="Courier New"/>
      <w:color w:val="000000"/>
    </w:rPr>
  </w:style>
  <w:style w:type="paragraph" w:styleId="1361">
    <w:name w:val="Char Char Char Char Char Char Char Char Char Char1"/>
    <w:basedOn w:val="796"/>
    <w:next w:val="1361"/>
    <w:link w:val="796"/>
    <w:qFormat/>
    <w:pPr>
      <w:ind w:left="360" w:hanging="360"/>
      <w:jc w:val="both"/>
      <w:widowControl w:val="off"/>
      <w:tabs>
        <w:tab w:val="left" w:pos="360" w:leader="none"/>
      </w:tabs>
    </w:pPr>
    <w:rPr>
      <w:szCs w:val="24"/>
    </w:rPr>
  </w:style>
  <w:style w:type="paragraph" w:styleId="1362">
    <w:name w:val="font6"/>
    <w:basedOn w:val="796"/>
    <w:next w:val="1362"/>
    <w:link w:val="796"/>
    <w:qFormat/>
    <w:pPr>
      <w:spacing w:before="100" w:beforeAutospacing="1" w:after="100" w:afterAutospacing="1"/>
    </w:pPr>
    <w:rPr>
      <w:rFonts w:ascii="Tahoma" w:hAnsi="Tahoma" w:cs="Tahoma"/>
      <w:b/>
      <w:bCs/>
      <w:sz w:val="18"/>
      <w:szCs w:val="18"/>
    </w:rPr>
  </w:style>
  <w:style w:type="paragraph" w:styleId="1363">
    <w:name w:val="Default Text"/>
    <w:basedOn w:val="796"/>
    <w:next w:val="1363"/>
    <w:link w:val="796"/>
    <w:qFormat/>
    <w:rPr>
      <w:lang w:bidi="he-IL"/>
    </w:rPr>
  </w:style>
  <w:style w:type="paragraph" w:styleId="1364">
    <w:name w:val="xl111"/>
    <w:basedOn w:val="796"/>
    <w:next w:val="1364"/>
    <w:link w:val="796"/>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65">
    <w:name w:val="Char Char Char1 Char1"/>
    <w:basedOn w:val="826"/>
    <w:next w:val="1365"/>
    <w:link w:val="796"/>
    <w:qFormat/>
    <w:pPr>
      <w:jc w:val="both"/>
      <w:spacing w:line="360" w:lineRule="auto"/>
      <w:widowControl w:val="off"/>
    </w:pPr>
    <w:rPr>
      <w:rFonts w:ascii="Tahoma" w:hAnsi="Tahoma"/>
      <w:szCs w:val="24"/>
    </w:rPr>
  </w:style>
  <w:style w:type="paragraph" w:styleId="1366">
    <w:name w:val="xl128"/>
    <w:basedOn w:val="796"/>
    <w:next w:val="1366"/>
    <w:link w:val="796"/>
    <w:qFormat/>
    <w:pPr>
      <w:jc w:val="cente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Tahoma" w:hAnsi="Tahoma" w:cs="Tahoma"/>
      <w:b/>
      <w:bCs/>
      <w:sz w:val="18"/>
      <w:szCs w:val="18"/>
    </w:rPr>
  </w:style>
  <w:style w:type="paragraph" w:styleId="1367">
    <w:name w:val="_Style 10"/>
    <w:basedOn w:val="826"/>
    <w:next w:val="1367"/>
    <w:link w:val="796"/>
    <w:qFormat/>
    <w:pPr>
      <w:jc w:val="both"/>
      <w:spacing w:line="360" w:lineRule="auto"/>
      <w:widowControl w:val="off"/>
    </w:pPr>
    <w:rPr>
      <w:sz w:val="21"/>
      <w:szCs w:val="24"/>
    </w:rPr>
  </w:style>
  <w:style w:type="paragraph" w:styleId="1368">
    <w:name w:val="Char Char Char Char Char Char1"/>
    <w:basedOn w:val="826"/>
    <w:next w:val="1368"/>
    <w:link w:val="796"/>
    <w:qFormat/>
    <w:pPr>
      <w:jc w:val="both"/>
      <w:spacing w:line="360" w:lineRule="auto"/>
      <w:widowControl w:val="off"/>
    </w:pPr>
    <w:rPr>
      <w:rFonts w:ascii="Tahoma" w:hAnsi="Tahoma"/>
    </w:rPr>
  </w:style>
  <w:style w:type="paragraph" w:styleId="1369">
    <w:name w:val="xl124"/>
    <w:basedOn w:val="796"/>
    <w:next w:val="1369"/>
    <w:link w:val="796"/>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370">
    <w:name w:val="font8"/>
    <w:basedOn w:val="796"/>
    <w:next w:val="1370"/>
    <w:link w:val="796"/>
    <w:qFormat/>
    <w:pPr>
      <w:spacing w:before="100" w:beforeAutospacing="1" w:after="100" w:afterAutospacing="1"/>
    </w:pPr>
    <w:rPr>
      <w:rFonts w:ascii="宋体" w:hAnsi="宋体" w:cs="宋体"/>
      <w:b/>
      <w:bCs/>
      <w:color w:val="ff0000"/>
      <w:sz w:val="18"/>
      <w:szCs w:val="18"/>
    </w:rPr>
  </w:style>
  <w:style w:type="paragraph" w:styleId="1371">
    <w:name w:val="_Style 26"/>
    <w:basedOn w:val="826"/>
    <w:next w:val="1371"/>
    <w:link w:val="796"/>
    <w:uiPriority w:val="99"/>
    <w:qFormat/>
    <w:pPr>
      <w:jc w:val="both"/>
      <w:spacing w:line="360" w:lineRule="auto"/>
      <w:widowControl w:val="off"/>
    </w:pPr>
    <w:rPr>
      <w:rFonts w:ascii="Calibri" w:hAnsi="Calibri"/>
      <w:sz w:val="21"/>
      <w:szCs w:val="24"/>
    </w:rPr>
  </w:style>
  <w:style w:type="paragraph" w:styleId="1372">
    <w:name w:val="xl147"/>
    <w:basedOn w:val="796"/>
    <w:next w:val="1372"/>
    <w:link w:val="796"/>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373">
    <w:name w:val="正文_0"/>
    <w:next w:val="1373"/>
    <w:link w:val="796"/>
    <w:qFormat/>
    <w:pPr>
      <w:jc w:val="both"/>
      <w:widowControl w:val="off"/>
    </w:pPr>
    <w:rPr>
      <w:sz w:val="21"/>
      <w:szCs w:val="24"/>
      <w:lang w:val="en-US" w:eastAsia="zh-CN" w:bidi="ar-SA"/>
    </w:rPr>
  </w:style>
  <w:style w:type="paragraph" w:styleId="1374">
    <w:name w:val="Char12"/>
    <w:basedOn w:val="796"/>
    <w:next w:val="1374"/>
    <w:link w:val="796"/>
    <w:qFormat/>
    <w:pPr>
      <w:ind w:left="360" w:hanging="360"/>
      <w:jc w:val="both"/>
      <w:widowControl w:val="off"/>
      <w:tabs>
        <w:tab w:val="left" w:pos="360" w:leader="none"/>
      </w:tabs>
    </w:pPr>
  </w:style>
  <w:style w:type="paragraph" w:styleId="1375">
    <w:name w:val="xl68"/>
    <w:basedOn w:val="796"/>
    <w:next w:val="1375"/>
    <w:link w:val="796"/>
    <w:qFormat/>
    <w:pPr>
      <w:jc w:val="center"/>
      <w:spacing w:before="100" w:beforeAutospacing="1" w:after="100" w:afterAutospacing="1"/>
      <w:pBdr>
        <w:left w:val="single" w:color="000000" w:sz="4" w:space="0"/>
        <w:right w:val="single" w:color="000000" w:sz="4" w:space="0"/>
      </w:pBdr>
    </w:pPr>
    <w:rPr>
      <w:rFonts w:ascii="宋体" w:hAnsi="宋体" w:cs="宋体"/>
      <w:b/>
      <w:bCs/>
      <w:sz w:val="20"/>
    </w:rPr>
  </w:style>
  <w:style w:type="paragraph" w:styleId="1376">
    <w:name w:val="xl129"/>
    <w:basedOn w:val="796"/>
    <w:next w:val="1376"/>
    <w:link w:val="79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ahoma" w:hAnsi="Tahoma" w:cs="Tahoma"/>
      <w:b/>
      <w:bCs/>
      <w:sz w:val="18"/>
      <w:szCs w:val="18"/>
    </w:rPr>
  </w:style>
  <w:style w:type="paragraph" w:styleId="1377">
    <w:name w:val="xl126"/>
    <w:basedOn w:val="796"/>
    <w:next w:val="1377"/>
    <w:link w:val="79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378">
    <w:name w:val="xl121"/>
    <w:basedOn w:val="796"/>
    <w:next w:val="1378"/>
    <w:link w:val="796"/>
    <w:qFormat/>
    <w:pP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宋体" w:hAnsi="宋体" w:cs="宋体"/>
      <w:szCs w:val="24"/>
    </w:rPr>
  </w:style>
  <w:style w:type="paragraph" w:styleId="1379">
    <w:name w:val="font9"/>
    <w:basedOn w:val="796"/>
    <w:next w:val="1379"/>
    <w:link w:val="796"/>
    <w:qFormat/>
    <w:pPr>
      <w:spacing w:before="100" w:beforeAutospacing="1" w:after="100" w:afterAutospacing="1"/>
    </w:pPr>
    <w:rPr>
      <w:rFonts w:ascii="Tahoma" w:hAnsi="Tahoma" w:cs="Tahoma"/>
      <w:b/>
      <w:bCs/>
      <w:color w:val="ff0000"/>
      <w:sz w:val="18"/>
      <w:szCs w:val="18"/>
    </w:rPr>
  </w:style>
  <w:style w:type="paragraph" w:styleId="1380">
    <w:name w:val="Pa9"/>
    <w:basedOn w:val="796"/>
    <w:next w:val="796"/>
    <w:link w:val="796"/>
    <w:qFormat/>
    <w:pPr>
      <w:spacing w:line="146" w:lineRule="atLeast"/>
    </w:pPr>
    <w:rPr>
      <w:rFonts w:ascii="Museo Sans For Dell" w:hAnsi="Calibri" w:eastAsia="Museo Sans For Dell"/>
      <w:szCs w:val="24"/>
    </w:rPr>
  </w:style>
  <w:style w:type="paragraph" w:styleId="1381">
    <w:name w:val="xl90"/>
    <w:basedOn w:val="796"/>
    <w:next w:val="1381"/>
    <w:link w:val="796"/>
    <w:qFormat/>
    <w:pPr>
      <w:jc w:val="cente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382">
    <w:name w:val="cntrt"/>
    <w:basedOn w:val="796"/>
    <w:next w:val="1382"/>
    <w:link w:val="796"/>
    <w:qFormat/>
    <w:rPr>
      <w:rFonts w:ascii="Arial" w:hAnsi="Arial" w:cs="Arial"/>
      <w:sz w:val="20"/>
      <w:lang w:val="en-AU"/>
    </w:rPr>
  </w:style>
  <w:style w:type="paragraph" w:styleId="1383">
    <w:name w:val="H-TextFormat"/>
    <w:next w:val="1383"/>
    <w:link w:val="796"/>
    <w:qFormat/>
    <w:rPr>
      <w:rFonts w:ascii="Arial" w:hAnsi="Arial"/>
      <w:sz w:val="22"/>
      <w:lang w:val="en-GB" w:eastAsia="en-US" w:bidi="ar-SA"/>
    </w:rPr>
  </w:style>
  <w:style w:type="paragraph" w:styleId="1384">
    <w:name w:val="xl117"/>
    <w:basedOn w:val="796"/>
    <w:next w:val="1384"/>
    <w:link w:val="79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85">
    <w:name w:val="font14"/>
    <w:basedOn w:val="796"/>
    <w:next w:val="1385"/>
    <w:link w:val="796"/>
    <w:qFormat/>
    <w:pPr>
      <w:spacing w:before="100" w:beforeAutospacing="1" w:after="100" w:afterAutospacing="1"/>
    </w:pPr>
    <w:rPr>
      <w:rFonts w:ascii="宋体" w:hAnsi="宋体" w:cs="宋体"/>
      <w:color w:val="000000"/>
      <w:sz w:val="20"/>
    </w:rPr>
  </w:style>
  <w:style w:type="paragraph" w:styleId="1386">
    <w:name w:val="Char21"/>
    <w:basedOn w:val="796"/>
    <w:next w:val="1386"/>
    <w:link w:val="796"/>
    <w:qFormat/>
    <w:pPr>
      <w:ind w:left="432" w:hanging="432"/>
      <w:jc w:val="center"/>
      <w:widowControl w:val="off"/>
      <w:tabs>
        <w:tab w:val="left" w:pos="432" w:leader="none"/>
      </w:tabs>
    </w:pPr>
    <w:rPr>
      <w:rFonts w:ascii="仿宋_GB2312" w:hAnsi="Tahoma" w:eastAsia="仿宋_GB2312"/>
      <w:szCs w:val="24"/>
    </w:rPr>
  </w:style>
  <w:style w:type="paragraph" w:styleId="1387">
    <w:name w:val="Blockquote"/>
    <w:basedOn w:val="796"/>
    <w:next w:val="1387"/>
    <w:link w:val="796"/>
    <w:uiPriority w:val="99"/>
    <w:qFormat/>
    <w:pPr>
      <w:ind w:left="360" w:right="360"/>
      <w:spacing w:before="100" w:after="100"/>
      <w:widowControl w:val="off"/>
    </w:pPr>
    <w:rPr>
      <w:rFonts w:ascii="宋体"/>
    </w:rPr>
  </w:style>
  <w:style w:type="paragraph" w:styleId="1388">
    <w:name w:val="列出段落1"/>
    <w:basedOn w:val="796"/>
    <w:next w:val="1388"/>
    <w:link w:val="796"/>
    <w:uiPriority w:val="99"/>
    <w:qFormat/>
    <w:pPr>
      <w:ind w:firstLine="420"/>
    </w:pPr>
    <w:rPr>
      <w:szCs w:val="24"/>
    </w:rPr>
  </w:style>
  <w:style w:type="paragraph" w:styleId="1389">
    <w:name w:val="表格文本"/>
    <w:basedOn w:val="796"/>
    <w:next w:val="1389"/>
    <w:link w:val="796"/>
    <w:qFormat/>
    <w:pPr>
      <w:jc w:val="both"/>
      <w:spacing w:line="288" w:lineRule="auto"/>
      <w:widowControl w:val="off"/>
    </w:pPr>
    <w:rPr>
      <w:sz w:val="21"/>
    </w:rPr>
  </w:style>
  <w:style w:type="paragraph" w:styleId="1390">
    <w:name w:val="Char Char Char1 Char Char Char Char1"/>
    <w:basedOn w:val="796"/>
    <w:next w:val="1390"/>
    <w:link w:val="796"/>
    <w:qFormat/>
    <w:pPr>
      <w:spacing w:after="160" w:line="240" w:lineRule="exact"/>
    </w:pPr>
  </w:style>
  <w:style w:type="paragraph" w:styleId="1391">
    <w:name w:val="font15"/>
    <w:basedOn w:val="796"/>
    <w:next w:val="1391"/>
    <w:link w:val="796"/>
    <w:qFormat/>
    <w:pPr>
      <w:spacing w:before="100" w:beforeAutospacing="1" w:after="100" w:afterAutospacing="1"/>
    </w:pPr>
    <w:rPr>
      <w:rFonts w:ascii="宋体" w:hAnsi="宋体" w:cs="宋体"/>
      <w:sz w:val="20"/>
    </w:rPr>
  </w:style>
  <w:style w:type="paragraph" w:styleId="1392">
    <w:name w:val="xl82"/>
    <w:basedOn w:val="796"/>
    <w:next w:val="1392"/>
    <w:link w:val="79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93">
    <w:name w:val="xl96"/>
    <w:basedOn w:val="796"/>
    <w:next w:val="1393"/>
    <w:link w:val="796"/>
    <w:qFormat/>
    <w:pP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394">
    <w:name w:val="Char1 Char Char Char1"/>
    <w:basedOn w:val="796"/>
    <w:next w:val="1394"/>
    <w:link w:val="796"/>
    <w:qFormat/>
    <w:rPr>
      <w:szCs w:val="24"/>
    </w:rPr>
  </w:style>
  <w:style w:type="paragraph" w:styleId="1395">
    <w:name w:val="彩色列表 - 强调文字颜色 11"/>
    <w:basedOn w:val="796"/>
    <w:next w:val="1395"/>
    <w:link w:val="796"/>
    <w:qFormat/>
    <w:pPr>
      <w:ind w:firstLine="420"/>
      <w:jc w:val="both"/>
      <w:widowControl w:val="off"/>
    </w:pPr>
    <w:rPr>
      <w:rFonts w:ascii="Calibri" w:hAnsi="Calibri"/>
      <w:sz w:val="21"/>
      <w:szCs w:val="22"/>
    </w:rPr>
  </w:style>
  <w:style w:type="paragraph" w:styleId="1396">
    <w:name w:val="正文文本缩进 21"/>
    <w:basedOn w:val="796"/>
    <w:next w:val="1396"/>
    <w:link w:val="796"/>
    <w:uiPriority w:val="99"/>
    <w:qFormat/>
    <w:pPr>
      <w:ind w:left="840"/>
      <w:jc w:val="both"/>
      <w:spacing w:line="440" w:lineRule="exact"/>
      <w:widowControl w:val="off"/>
    </w:pPr>
    <w:rPr>
      <w:rFonts w:ascii="宋体"/>
      <w:sz w:val="28"/>
      <w:lang w:eastAsia="ar-SA"/>
    </w:rPr>
  </w:style>
  <w:style w:type="paragraph" w:styleId="1397">
    <w:name w:val="Char Char Char Char Char Char Char"/>
    <w:basedOn w:val="796"/>
    <w:next w:val="1397"/>
    <w:link w:val="796"/>
    <w:uiPriority w:val="99"/>
    <w:qFormat/>
    <w:pPr>
      <w:jc w:val="both"/>
      <w:widowControl w:val="off"/>
    </w:pPr>
    <w:rPr>
      <w:rFonts w:ascii="宋体"/>
    </w:rPr>
  </w:style>
  <w:style w:type="paragraph" w:styleId="1398">
    <w:name w:val="默认段落字体 Para Char Char Char Char"/>
    <w:basedOn w:val="796"/>
    <w:next w:val="1398"/>
    <w:link w:val="796"/>
    <w:qFormat/>
    <w:pPr>
      <w:jc w:val="both"/>
      <w:widowControl w:val="off"/>
    </w:pPr>
    <w:rPr>
      <w:rFonts w:ascii="Arial" w:hAnsi="Arial" w:cs="Arial"/>
      <w:sz w:val="21"/>
      <w:szCs w:val="21"/>
    </w:rPr>
  </w:style>
  <w:style w:type="paragraph" w:styleId="1399">
    <w:name w:val="xl118"/>
    <w:basedOn w:val="796"/>
    <w:next w:val="1399"/>
    <w:link w:val="796"/>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00">
    <w:name w:val="WW-正文缩进1"/>
    <w:basedOn w:val="796"/>
    <w:next w:val="1400"/>
    <w:link w:val="796"/>
    <w:qFormat/>
    <w:pPr>
      <w:ind w:left="567" w:firstLine="510"/>
      <w:spacing w:line="400" w:lineRule="atLeast"/>
    </w:pPr>
    <w:rPr>
      <w:rFonts w:ascii="宋体" w:hAnsi="宋体" w:cs="宋体"/>
      <w:lang w:eastAsia="ar-SA"/>
    </w:rPr>
  </w:style>
  <w:style w:type="paragraph" w:styleId="1401">
    <w:name w:val="xl72"/>
    <w:basedOn w:val="796"/>
    <w:next w:val="1401"/>
    <w:link w:val="796"/>
    <w:qFormat/>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sz w:val="20"/>
    </w:rPr>
  </w:style>
  <w:style w:type="paragraph" w:styleId="1402">
    <w:name w:val="xl152"/>
    <w:basedOn w:val="796"/>
    <w:next w:val="1402"/>
    <w:link w:val="796"/>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18"/>
      <w:szCs w:val="18"/>
    </w:rPr>
  </w:style>
  <w:style w:type="paragraph" w:styleId="1403">
    <w:name w:val="xl80"/>
    <w:basedOn w:val="796"/>
    <w:next w:val="1403"/>
    <w:link w:val="79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04">
    <w:name w:val="Char2"/>
    <w:basedOn w:val="796"/>
    <w:next w:val="1404"/>
    <w:link w:val="796"/>
    <w:uiPriority w:val="99"/>
    <w:qFormat/>
    <w:pPr>
      <w:jc w:val="both"/>
      <w:widowControl w:val="off"/>
    </w:pPr>
    <w:rPr>
      <w:rFonts w:ascii="Tahoma" w:hAnsi="Tahoma"/>
    </w:rPr>
  </w:style>
  <w:style w:type="paragraph" w:styleId="1405">
    <w:name w:val="font16"/>
    <w:basedOn w:val="796"/>
    <w:next w:val="1405"/>
    <w:link w:val="796"/>
    <w:qFormat/>
    <w:pPr>
      <w:spacing w:before="100" w:beforeAutospacing="1" w:after="100" w:afterAutospacing="1"/>
    </w:pPr>
    <w:rPr>
      <w:rFonts w:ascii="宋体" w:hAnsi="宋体" w:cs="宋体"/>
      <w:sz w:val="20"/>
    </w:rPr>
  </w:style>
  <w:style w:type="paragraph" w:styleId="1406">
    <w:name w:val="xl122"/>
    <w:basedOn w:val="796"/>
    <w:next w:val="1406"/>
    <w:link w:val="79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07">
    <w:name w:val="Default Paragraph Font Para Char"/>
    <w:basedOn w:val="796"/>
    <w:next w:val="1407"/>
    <w:link w:val="796"/>
    <w:qFormat/>
    <w:pPr>
      <w:spacing w:after="160" w:line="240" w:lineRule="exact"/>
    </w:pPr>
    <w:rPr>
      <w:rFonts w:ascii="Verdana" w:hAnsi="Verdana"/>
      <w:sz w:val="20"/>
      <w:lang w:eastAsia="en-US"/>
    </w:rPr>
  </w:style>
  <w:style w:type="paragraph" w:styleId="1408">
    <w:name w:val="Default"/>
    <w:next w:val="1408"/>
    <w:link w:val="796"/>
    <w:qFormat/>
    <w:pPr>
      <w:widowControl w:val="off"/>
    </w:pPr>
    <w:rPr>
      <w:rFonts w:ascii="Arial Unicode MS" w:eastAsia="Times New Roman" w:cs="Arial Unicode MS"/>
      <w:color w:val="000000"/>
      <w:sz w:val="24"/>
      <w:szCs w:val="24"/>
      <w:lang w:val="en-US" w:eastAsia="zh-CN" w:bidi="ar-SA"/>
    </w:rPr>
  </w:style>
  <w:style w:type="paragraph" w:styleId="1409">
    <w:name w:val="xl79"/>
    <w:basedOn w:val="796"/>
    <w:next w:val="1409"/>
    <w:link w:val="796"/>
    <w:qFormat/>
    <w:pPr>
      <w:jc w:val="both"/>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410">
    <w:name w:val="p20"/>
    <w:basedOn w:val="796"/>
    <w:next w:val="1410"/>
    <w:link w:val="796"/>
    <w:uiPriority w:val="99"/>
    <w:qFormat/>
    <w:pPr>
      <w:ind w:left="420"/>
      <w:spacing w:after="120"/>
    </w:pPr>
    <w:rPr>
      <w:sz w:val="16"/>
      <w:szCs w:val="16"/>
    </w:rPr>
  </w:style>
  <w:style w:type="paragraph" w:styleId="1411">
    <w:name w:val="Char Char1 Char"/>
    <w:basedOn w:val="796"/>
    <w:next w:val="1411"/>
    <w:link w:val="796"/>
    <w:qFormat/>
    <w:pPr>
      <w:ind w:left="360" w:hanging="360"/>
      <w:jc w:val="both"/>
      <w:widowControl w:val="off"/>
      <w:tabs>
        <w:tab w:val="left" w:pos="360" w:leader="none"/>
        <w:tab w:val="left" w:pos="600" w:leader="none"/>
      </w:tabs>
    </w:pPr>
    <w:rPr>
      <w:szCs w:val="24"/>
    </w:rPr>
  </w:style>
  <w:style w:type="paragraph" w:styleId="1412">
    <w:name w:val="_Style 47"/>
    <w:basedOn w:val="826"/>
    <w:next w:val="1412"/>
    <w:link w:val="796"/>
    <w:qFormat/>
    <w:pPr>
      <w:jc w:val="both"/>
      <w:spacing w:line="360" w:lineRule="auto"/>
      <w:widowControl w:val="off"/>
    </w:pPr>
    <w:rPr>
      <w:sz w:val="21"/>
    </w:rPr>
  </w:style>
  <w:style w:type="paragraph" w:styleId="1413">
    <w:name w:val="_Style 121"/>
    <w:next w:val="796"/>
    <w:link w:val="796"/>
    <w:uiPriority w:val="99"/>
    <w:qFormat/>
    <w:rPr>
      <w:sz w:val="24"/>
      <w:lang w:val="en-US" w:eastAsia="zh-CN" w:bidi="ar-SA"/>
    </w:rPr>
  </w:style>
  <w:style w:type="paragraph" w:styleId="1414">
    <w:name w:val="xl109"/>
    <w:basedOn w:val="796"/>
    <w:next w:val="1414"/>
    <w:link w:val="796"/>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15">
    <w:name w:val="List Paragraph1"/>
    <w:basedOn w:val="796"/>
    <w:next w:val="1415"/>
    <w:link w:val="796"/>
    <w:uiPriority w:val="99"/>
    <w:qFormat/>
    <w:pPr>
      <w:ind w:firstLine="420"/>
      <w:jc w:val="both"/>
      <w:widowControl w:val="off"/>
    </w:pPr>
    <w:rPr>
      <w:sz w:val="21"/>
    </w:rPr>
  </w:style>
  <w:style w:type="paragraph" w:styleId="1416">
    <w:name w:val="xl73"/>
    <w:basedOn w:val="796"/>
    <w:next w:val="1416"/>
    <w:link w:val="79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17">
    <w:name w:val="xl114"/>
    <w:basedOn w:val="796"/>
    <w:next w:val="1417"/>
    <w:link w:val="796"/>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18">
    <w:name w:val="Char5"/>
    <w:basedOn w:val="796"/>
    <w:next w:val="1418"/>
    <w:link w:val="796"/>
    <w:qFormat/>
    <w:pPr>
      <w:jc w:val="both"/>
      <w:widowControl w:val="off"/>
    </w:pPr>
    <w:rPr>
      <w:rFonts w:ascii="Tahoma" w:hAnsi="Tahoma"/>
    </w:rPr>
  </w:style>
  <w:style w:type="paragraph" w:styleId="1419">
    <w:name w:val="默认段落字体 Para Char Char Char Char Char Char Char"/>
    <w:basedOn w:val="796"/>
    <w:next w:val="1419"/>
    <w:link w:val="796"/>
    <w:qFormat/>
    <w:pPr>
      <w:jc w:val="both"/>
      <w:spacing w:line="360" w:lineRule="auto"/>
      <w:widowControl w:val="off"/>
    </w:pPr>
    <w:rPr>
      <w:rFonts w:ascii="Tahoma" w:hAnsi="Tahoma"/>
    </w:rPr>
  </w:style>
  <w:style w:type="paragraph" w:styleId="1420">
    <w:name w:val="xl130"/>
    <w:basedOn w:val="796"/>
    <w:next w:val="1420"/>
    <w:link w:val="796"/>
    <w:qFormat/>
    <w:pPr>
      <w:jc w:val="both"/>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21">
    <w:name w:val="xl63"/>
    <w:basedOn w:val="796"/>
    <w:next w:val="1421"/>
    <w:link w:val="79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22">
    <w:name w:val="纯文本11"/>
    <w:basedOn w:val="796"/>
    <w:next w:val="1422"/>
    <w:link w:val="1423"/>
    <w:qFormat/>
    <w:rPr>
      <w:rFonts w:ascii="宋体" w:hAnsi="Courier New" w:eastAsia="楷体_GB2312"/>
      <w:sz w:val="26"/>
    </w:rPr>
  </w:style>
  <w:style w:type="character" w:styleId="1423">
    <w:name w:val="纯文本 Char Char"/>
    <w:next w:val="1423"/>
    <w:link w:val="1422"/>
    <w:qFormat/>
    <w:rPr>
      <w:rFonts w:ascii="宋体" w:hAnsi="Courier New" w:eastAsia="楷体_GB2312"/>
      <w:sz w:val="26"/>
    </w:rPr>
  </w:style>
  <w:style w:type="paragraph" w:styleId="1424">
    <w:name w:val="p5"/>
    <w:basedOn w:val="796"/>
    <w:next w:val="1424"/>
    <w:link w:val="796"/>
    <w:qFormat/>
    <w:pPr>
      <w:spacing w:before="100" w:beforeAutospacing="1" w:after="100" w:afterAutospacing="1"/>
    </w:pPr>
    <w:rPr>
      <w:rFonts w:ascii="宋体" w:hAnsi="宋体" w:cs="宋体"/>
      <w:szCs w:val="24"/>
    </w:rPr>
  </w:style>
  <w:style w:type="paragraph" w:styleId="1425">
    <w:name w:val="xl150"/>
    <w:basedOn w:val="796"/>
    <w:next w:val="1425"/>
    <w:link w:val="796"/>
    <w:qFormat/>
    <w:pPr>
      <w:jc w:val="center"/>
      <w:spacing w:before="100" w:beforeAutospacing="1" w:after="100" w:afterAutospacing="1"/>
      <w:pBdr>
        <w:top w:val="single" w:color="000000" w:sz="6" w:space="0"/>
        <w:left w:val="single" w:color="000000" w:sz="4" w:space="0"/>
        <w:right w:val="single" w:color="000000" w:sz="4" w:space="0"/>
      </w:pBdr>
    </w:pPr>
    <w:rPr>
      <w:rFonts w:ascii="宋体" w:hAnsi="宋体" w:cs="宋体"/>
      <w:b/>
      <w:bCs/>
      <w:sz w:val="18"/>
      <w:szCs w:val="18"/>
    </w:rPr>
  </w:style>
  <w:style w:type="paragraph" w:styleId="1426">
    <w:name w:val="Table Paragraph"/>
    <w:basedOn w:val="796"/>
    <w:next w:val="1426"/>
    <w:link w:val="796"/>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427">
    <w:name w:val="xl93"/>
    <w:basedOn w:val="796"/>
    <w:next w:val="1427"/>
    <w:link w:val="79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28">
    <w:name w:val="U_正文2"/>
    <w:basedOn w:val="796"/>
    <w:next w:val="1428"/>
    <w:link w:val="796"/>
    <w:qFormat/>
    <w:pPr>
      <w:jc w:val="both"/>
      <w:spacing w:before="31" w:after="31" w:line="300" w:lineRule="auto"/>
      <w:widowControl w:val="off"/>
    </w:pPr>
  </w:style>
  <w:style w:type="paragraph" w:styleId="1429">
    <w:name w:val="font10"/>
    <w:basedOn w:val="796"/>
    <w:next w:val="1429"/>
    <w:link w:val="796"/>
    <w:qFormat/>
    <w:pPr>
      <w:spacing w:before="100" w:beforeAutospacing="1" w:after="100" w:afterAutospacing="1"/>
    </w:pPr>
    <w:rPr>
      <w:rFonts w:ascii="宋体" w:hAnsi="宋体" w:cs="宋体"/>
      <w:sz w:val="20"/>
    </w:rPr>
  </w:style>
  <w:style w:type="paragraph" w:styleId="1430">
    <w:name w:val="_Style 247"/>
    <w:next w:val="796"/>
    <w:link w:val="796"/>
    <w:uiPriority w:val="99"/>
    <w:qFormat/>
    <w:pPr>
      <w:jc w:val="both"/>
      <w:widowControl w:val="off"/>
    </w:pPr>
    <w:rPr>
      <w:sz w:val="21"/>
      <w:szCs w:val="24"/>
      <w:lang w:val="en-US" w:eastAsia="zh-CN" w:bidi="ar-SA"/>
    </w:rPr>
  </w:style>
  <w:style w:type="paragraph" w:styleId="1431">
    <w:name w:val="正文 New"/>
    <w:next w:val="1431"/>
    <w:link w:val="796"/>
    <w:uiPriority w:val="99"/>
    <w:qFormat/>
    <w:pPr>
      <w:jc w:val="both"/>
      <w:widowControl w:val="off"/>
    </w:pPr>
    <w:rPr>
      <w:sz w:val="21"/>
      <w:szCs w:val="24"/>
      <w:lang w:val="en-US" w:eastAsia="zh-CN" w:bidi="ar-SA"/>
    </w:rPr>
  </w:style>
  <w:style w:type="paragraph" w:styleId="1432">
    <w:name w:val="_Style 41"/>
    <w:basedOn w:val="796"/>
    <w:next w:val="1432"/>
    <w:link w:val="796"/>
    <w:qFormat/>
    <w:pPr>
      <w:jc w:val="both"/>
      <w:spacing w:line="360" w:lineRule="auto"/>
      <w:widowControl w:val="off"/>
    </w:pPr>
    <w:rPr>
      <w:rFonts w:ascii="Tahoma" w:hAnsi="Tahoma"/>
    </w:rPr>
  </w:style>
  <w:style w:type="paragraph" w:styleId="1433">
    <w:name w:val="xl153"/>
    <w:basedOn w:val="796"/>
    <w:next w:val="1433"/>
    <w:link w:val="796"/>
    <w:qFormat/>
    <w:pPr>
      <w:jc w:val="center"/>
      <w:spacing w:before="100" w:beforeAutospacing="1" w:after="100" w:afterAutospacing="1"/>
      <w:shd w:val="clear" w:color="000000" w:fill="ffffff"/>
      <w:pBdr>
        <w:top w:val="single" w:color="000000" w:sz="4" w:space="0"/>
        <w:left w:val="single" w:color="000000" w:sz="4" w:space="0"/>
        <w:right w:val="single" w:color="000000" w:sz="4" w:space="0"/>
      </w:pBdr>
    </w:pPr>
    <w:rPr>
      <w:rFonts w:ascii="宋体" w:hAnsi="宋体" w:cs="宋体"/>
      <w:szCs w:val="24"/>
    </w:rPr>
  </w:style>
  <w:style w:type="paragraph" w:styleId="1434">
    <w:name w:val="xl108"/>
    <w:basedOn w:val="796"/>
    <w:next w:val="1434"/>
    <w:link w:val="796"/>
    <w:qFormat/>
    <w:pPr>
      <w:jc w:val="center"/>
      <w:spacing w:before="100" w:beforeAutospacing="1" w:after="100" w:afterAutospacing="1"/>
      <w:shd w:val="clear" w:color="000000" w:fill="ffff99"/>
      <w:pBdr>
        <w:top w:val="single" w:color="000000" w:sz="4" w:space="0"/>
        <w:left w:val="single" w:color="000000" w:sz="6" w:space="0"/>
        <w:bottom w:val="single" w:color="000000" w:sz="4" w:space="0"/>
        <w:right w:val="single" w:color="000000" w:sz="4" w:space="0"/>
      </w:pBdr>
    </w:pPr>
    <w:rPr>
      <w:rFonts w:ascii="宋体" w:hAnsi="宋体" w:cs="宋体"/>
      <w:b/>
      <w:bCs/>
      <w:sz w:val="18"/>
      <w:szCs w:val="18"/>
    </w:rPr>
  </w:style>
  <w:style w:type="paragraph" w:styleId="1435">
    <w:name w:val="xl94"/>
    <w:basedOn w:val="796"/>
    <w:next w:val="1435"/>
    <w:link w:val="796"/>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36">
    <w:name w:val="Char Char Char Char Char Char Char Char Char Char Char Char Char"/>
    <w:basedOn w:val="796"/>
    <w:next w:val="1436"/>
    <w:link w:val="796"/>
    <w:qFormat/>
    <w:pPr>
      <w:spacing w:after="160" w:line="240" w:lineRule="exact"/>
    </w:pPr>
    <w:rPr>
      <w:rFonts w:ascii="Verdana" w:hAnsi="Verdana" w:eastAsia="仿宋_GB2312"/>
      <w:lang w:eastAsia="en-US"/>
    </w:rPr>
  </w:style>
  <w:style w:type="paragraph" w:styleId="1437">
    <w:name w:val="xl100"/>
    <w:basedOn w:val="796"/>
    <w:next w:val="1437"/>
    <w:link w:val="796"/>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438">
    <w:name w:val="font7"/>
    <w:basedOn w:val="796"/>
    <w:next w:val="1438"/>
    <w:link w:val="796"/>
    <w:qFormat/>
    <w:pPr>
      <w:spacing w:before="100" w:beforeAutospacing="1" w:after="100" w:afterAutospacing="1"/>
    </w:pPr>
    <w:rPr>
      <w:rFonts w:ascii="宋体" w:hAnsi="宋体" w:cs="宋体"/>
      <w:b/>
      <w:bCs/>
      <w:sz w:val="18"/>
      <w:szCs w:val="18"/>
    </w:rPr>
  </w:style>
  <w:style w:type="paragraph" w:styleId="1439">
    <w:name w:val="样式 四号 左"/>
    <w:basedOn w:val="796"/>
    <w:next w:val="1439"/>
    <w:link w:val="796"/>
    <w:qFormat/>
    <w:pPr>
      <w:ind w:firstLine="560"/>
      <w:widowControl w:val="off"/>
    </w:pPr>
    <w:rPr>
      <w:rFonts w:ascii="Calibri" w:hAnsi="Calibri" w:cs="宋体"/>
      <w:sz w:val="28"/>
      <w:szCs w:val="22"/>
    </w:rPr>
  </w:style>
  <w:style w:type="paragraph" w:styleId="1440">
    <w:name w:val="xl84"/>
    <w:basedOn w:val="796"/>
    <w:next w:val="1440"/>
    <w:link w:val="79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41">
    <w:name w:val="_Style 49"/>
    <w:basedOn w:val="826"/>
    <w:next w:val="1441"/>
    <w:link w:val="796"/>
    <w:qFormat/>
    <w:pPr>
      <w:spacing w:line="360" w:lineRule="auto"/>
    </w:pPr>
    <w:rPr>
      <w:szCs w:val="24"/>
    </w:rPr>
  </w:style>
  <w:style w:type="paragraph" w:styleId="1442">
    <w:name w:val="大标题"/>
    <w:basedOn w:val="796"/>
    <w:next w:val="1442"/>
    <w:link w:val="796"/>
    <w:qFormat/>
    <w:pPr>
      <w:jc w:val="center"/>
      <w:widowControl w:val="off"/>
    </w:pPr>
    <w:rPr>
      <w:rFonts w:eastAsia="黑体" w:cs="宋体"/>
      <w:sz w:val="44"/>
    </w:rPr>
  </w:style>
  <w:style w:type="paragraph" w:styleId="1443">
    <w:name w:val="xl110"/>
    <w:basedOn w:val="796"/>
    <w:next w:val="1443"/>
    <w:link w:val="796"/>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6" w:space="0"/>
      </w:pBdr>
    </w:pPr>
    <w:rPr>
      <w:rFonts w:ascii="宋体" w:hAnsi="宋体" w:cs="宋体"/>
      <w:b/>
      <w:bCs/>
      <w:sz w:val="18"/>
      <w:szCs w:val="18"/>
    </w:rPr>
  </w:style>
  <w:style w:type="paragraph" w:styleId="1444">
    <w:name w:val="xl75"/>
    <w:basedOn w:val="796"/>
    <w:next w:val="1444"/>
    <w:link w:val="796"/>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45">
    <w:name w:val="xl86"/>
    <w:basedOn w:val="796"/>
    <w:next w:val="1445"/>
    <w:link w:val="79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46">
    <w:name w:val="xl149"/>
    <w:basedOn w:val="796"/>
    <w:next w:val="1446"/>
    <w:link w:val="796"/>
    <w:qFormat/>
    <w:pPr>
      <w:jc w:val="center"/>
      <w:spacing w:before="100" w:beforeAutospacing="1" w:after="100" w:afterAutospacing="1"/>
      <w:pBdr>
        <w:top w:val="single" w:color="000000" w:sz="6" w:space="0"/>
        <w:left w:val="single" w:color="000000" w:sz="6" w:space="0"/>
        <w:bottom w:val="single" w:color="000000" w:sz="4" w:space="0"/>
        <w:right w:val="single" w:color="000000" w:sz="4" w:space="0"/>
      </w:pBdr>
    </w:pPr>
    <w:rPr>
      <w:rFonts w:ascii="Tahoma" w:hAnsi="Tahoma" w:cs="Tahoma"/>
      <w:b/>
      <w:bCs/>
      <w:sz w:val="18"/>
      <w:szCs w:val="18"/>
    </w:rPr>
  </w:style>
  <w:style w:type="paragraph" w:styleId="1447">
    <w:name w:val="标书正文"/>
    <w:basedOn w:val="836"/>
    <w:next w:val="1447"/>
    <w:link w:val="796"/>
    <w:qFormat/>
    <w:pPr>
      <w:ind w:firstLine="200"/>
      <w:jc w:val="both"/>
      <w:spacing w:before="156" w:after="156" w:line="400" w:lineRule="exact"/>
    </w:pPr>
    <w:rPr>
      <w:rFonts w:ascii="黑体"/>
      <w:sz w:val="21"/>
    </w:rPr>
  </w:style>
  <w:style w:type="paragraph" w:styleId="1448">
    <w:name w:val="xl146"/>
    <w:basedOn w:val="796"/>
    <w:next w:val="1448"/>
    <w:link w:val="796"/>
    <w:qFormat/>
    <w:pPr>
      <w:spacing w:before="100" w:beforeAutospacing="1" w:after="100" w:afterAutospacing="1"/>
      <w:shd w:val="clear" w:color="000000" w:fill="ccffcc"/>
      <w:pBdr>
        <w:top w:val="single" w:color="000000" w:sz="4" w:space="0"/>
        <w:left w:val="single" w:color="000000" w:sz="6" w:space="0"/>
        <w:bottom w:val="single" w:color="000000" w:sz="4" w:space="0"/>
        <w:right w:val="single" w:color="000000" w:sz="4" w:space="0"/>
      </w:pBdr>
    </w:pPr>
    <w:rPr>
      <w:rFonts w:ascii="宋体" w:hAnsi="宋体" w:cs="宋体"/>
      <w:b/>
      <w:bCs/>
      <w:sz w:val="28"/>
      <w:szCs w:val="28"/>
    </w:rPr>
  </w:style>
  <w:style w:type="paragraph" w:styleId="1449">
    <w:name w:val="Char Char Char Char1"/>
    <w:basedOn w:val="796"/>
    <w:next w:val="1449"/>
    <w:link w:val="796"/>
    <w:qFormat/>
    <w:pPr>
      <w:spacing w:after="160" w:line="240" w:lineRule="exact"/>
    </w:pPr>
    <w:rPr>
      <w:rFonts w:ascii="Verdana" w:hAnsi="Verdana"/>
      <w:sz w:val="20"/>
      <w:lang w:eastAsia="en-US"/>
    </w:rPr>
  </w:style>
  <w:style w:type="paragraph" w:styleId="1450">
    <w:name w:val="xl125"/>
    <w:basedOn w:val="796"/>
    <w:next w:val="1450"/>
    <w:link w:val="796"/>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ff0000"/>
      <w:szCs w:val="24"/>
    </w:rPr>
  </w:style>
  <w:style w:type="paragraph" w:styleId="1451">
    <w:name w:val="_Style 8"/>
    <w:basedOn w:val="796"/>
    <w:next w:val="1451"/>
    <w:link w:val="796"/>
    <w:qFormat/>
    <w:pPr>
      <w:ind w:left="420" w:firstLine="270"/>
      <w:jc w:val="both"/>
      <w:widowControl w:val="off"/>
      <w:tabs>
        <w:tab w:val="left" w:pos="425" w:leader="none"/>
      </w:tabs>
    </w:pPr>
    <w:rPr>
      <w:sz w:val="21"/>
    </w:rPr>
  </w:style>
  <w:style w:type="paragraph" w:styleId="1452">
    <w:name w:val="xl140"/>
    <w:basedOn w:val="796"/>
    <w:next w:val="1452"/>
    <w:link w:val="796"/>
    <w:qFormat/>
    <w:pPr>
      <w:jc w:val="center"/>
      <w:spacing w:before="100" w:beforeAutospacing="1" w:after="100" w:afterAutospacing="1"/>
      <w:shd w:val="clear" w:color="000000" w:fill="ffff99"/>
      <w:pBdr>
        <w:top w:val="single" w:color="000000" w:sz="4" w:space="0"/>
        <w:left w:val="single" w:color="000000" w:sz="4" w:space="0"/>
        <w:right w:val="single" w:color="000000" w:sz="6" w:space="0"/>
      </w:pBdr>
    </w:pPr>
    <w:rPr>
      <w:rFonts w:ascii="宋体" w:hAnsi="宋体" w:cs="宋体"/>
      <w:b/>
      <w:bCs/>
      <w:sz w:val="18"/>
      <w:szCs w:val="18"/>
    </w:rPr>
  </w:style>
  <w:style w:type="paragraph" w:styleId="1453">
    <w:name w:val="xl77"/>
    <w:basedOn w:val="796"/>
    <w:next w:val="1453"/>
    <w:link w:val="796"/>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454">
    <w:name w:val="_Style 45"/>
    <w:basedOn w:val="826"/>
    <w:next w:val="1454"/>
    <w:link w:val="796"/>
    <w:qFormat/>
    <w:pPr>
      <w:spacing w:line="360" w:lineRule="auto"/>
    </w:pPr>
    <w:rPr>
      <w:szCs w:val="24"/>
    </w:rPr>
  </w:style>
  <w:style w:type="paragraph" w:styleId="1455">
    <w:name w:val="样式 标题 3 + (西文) Arial (中文) 宋体 段前: 8.15 磅 行距: 1.5 倍行距"/>
    <w:basedOn w:val="799"/>
    <w:next w:val="1455"/>
    <w:link w:val="796"/>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456">
    <w:name w:val="xl133"/>
    <w:basedOn w:val="796"/>
    <w:next w:val="1456"/>
    <w:link w:val="796"/>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57">
    <w:name w:val="xl137"/>
    <w:basedOn w:val="796"/>
    <w:next w:val="1457"/>
    <w:link w:val="796"/>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58">
    <w:name w:val="_Style 52"/>
    <w:basedOn w:val="796"/>
    <w:next w:val="796"/>
    <w:link w:val="796"/>
    <w:qFormat/>
  </w:style>
  <w:style w:type="paragraph" w:styleId="1459">
    <w:name w:val="样式 正文首行缩进 2 + 左侧:  1.5 字符 首行缩进:  2 字符2"/>
    <w:basedOn w:val="796"/>
    <w:next w:val="796"/>
    <w:link w:val="796"/>
    <w:qFormat/>
    <w:pPr>
      <w:jc w:val="both"/>
      <w:spacing w:line="360" w:lineRule="auto"/>
      <w:widowControl w:val="off"/>
    </w:pPr>
    <w:rPr>
      <w:rFonts w:ascii="宋体" w:hAnsi="宋体"/>
      <w:sz w:val="21"/>
      <w:szCs w:val="21"/>
    </w:rPr>
  </w:style>
  <w:style w:type="paragraph" w:styleId="1460">
    <w:name w:val="Char Char7"/>
    <w:basedOn w:val="796"/>
    <w:next w:val="1460"/>
    <w:link w:val="796"/>
    <w:qFormat/>
    <w:pPr>
      <w:ind w:left="360" w:hanging="360"/>
      <w:jc w:val="both"/>
      <w:widowControl w:val="off"/>
      <w:tabs>
        <w:tab w:val="left" w:pos="360" w:leader="none"/>
        <w:tab w:val="left" w:pos="600" w:leader="none"/>
        <w:tab w:val="left" w:pos="795" w:leader="none"/>
      </w:tabs>
    </w:pPr>
    <w:rPr>
      <w:szCs w:val="24"/>
    </w:rPr>
  </w:style>
  <w:style w:type="paragraph" w:styleId="1461">
    <w:name w:val="p15"/>
    <w:basedOn w:val="796"/>
    <w:next w:val="1461"/>
    <w:link w:val="796"/>
    <w:qFormat/>
    <w:pPr>
      <w:spacing w:before="100" w:beforeAutospacing="1" w:after="100" w:afterAutospacing="1"/>
    </w:pPr>
    <w:rPr>
      <w:rFonts w:ascii="宋体" w:hAnsi="宋体" w:cs="宋体"/>
      <w:szCs w:val="24"/>
    </w:rPr>
  </w:style>
  <w:style w:type="paragraph" w:styleId="1462">
    <w:name w:val="xl102"/>
    <w:basedOn w:val="796"/>
    <w:next w:val="1462"/>
    <w:link w:val="796"/>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463">
    <w:name w:val="默认段落字体 Para Char Char Char Char Char Char Char Char Char1 Char Char Char Char Char Char Char"/>
    <w:basedOn w:val="826"/>
    <w:next w:val="1463"/>
    <w:link w:val="796"/>
    <w:qFormat/>
    <w:pPr>
      <w:jc w:val="both"/>
      <w:widowControl w:val="off"/>
    </w:pPr>
    <w:rPr>
      <w:sz w:val="21"/>
      <w:szCs w:val="24"/>
    </w:rPr>
  </w:style>
  <w:style w:type="paragraph" w:styleId="1464">
    <w:name w:val="样式3"/>
    <w:basedOn w:val="848"/>
    <w:next w:val="1464"/>
    <w:link w:val="1465"/>
    <w:qFormat/>
    <w:pPr>
      <w:jc w:val="both"/>
      <w:spacing w:line="0" w:lineRule="atLeast"/>
      <w:widowControl w:val="off"/>
      <w:outlineLvl w:val="0"/>
    </w:pPr>
    <w:rPr>
      <w:rFonts w:eastAsia="宋体"/>
      <w:sz w:val="28"/>
    </w:rPr>
  </w:style>
  <w:style w:type="character" w:styleId="1465">
    <w:name w:val="样式3 Char Char"/>
    <w:next w:val="1465"/>
    <w:link w:val="1464"/>
    <w:qFormat/>
    <w:rPr>
      <w:rFonts w:ascii="宋体" w:hAnsi="Courier New"/>
      <w:sz w:val="28"/>
    </w:rPr>
  </w:style>
  <w:style w:type="paragraph" w:styleId="1466">
    <w:name w:val="xl155"/>
    <w:basedOn w:val="796"/>
    <w:next w:val="1466"/>
    <w:link w:val="796"/>
    <w:qFormat/>
    <w:pPr>
      <w:jc w:val="center"/>
      <w:spacing w:before="100" w:beforeAutospacing="1" w:after="100" w:afterAutospacing="1"/>
      <w:shd w:val="clear" w:color="000000" w:fill="ffffff"/>
      <w:pBdr>
        <w:top w:val="single" w:color="000000" w:sz="4" w:space="0"/>
        <w:left w:val="single" w:color="000000" w:sz="6" w:space="0"/>
        <w:right w:val="single" w:color="000000" w:sz="4" w:space="0"/>
      </w:pBdr>
    </w:pPr>
    <w:rPr>
      <w:rFonts w:ascii="宋体" w:hAnsi="宋体" w:cs="宋体"/>
      <w:szCs w:val="24"/>
    </w:rPr>
  </w:style>
  <w:style w:type="paragraph" w:styleId="1467">
    <w:name w:val="p1"/>
    <w:basedOn w:val="796"/>
    <w:next w:val="1467"/>
    <w:link w:val="796"/>
    <w:qFormat/>
    <w:pPr>
      <w:spacing w:before="100" w:beforeAutospacing="1" w:after="100" w:afterAutospacing="1"/>
    </w:pPr>
    <w:rPr>
      <w:rFonts w:ascii="宋体" w:hAnsi="宋体" w:cs="宋体"/>
      <w:szCs w:val="24"/>
    </w:rPr>
  </w:style>
  <w:style w:type="paragraph" w:styleId="1468">
    <w:name w:val="无间隔1"/>
    <w:next w:val="1468"/>
    <w:link w:val="796"/>
    <w:uiPriority w:val="1"/>
    <w:qFormat/>
    <w:rPr>
      <w:sz w:val="22"/>
      <w:szCs w:val="22"/>
      <w:lang w:val="en-US" w:eastAsia="zh-CN" w:bidi="ar-SA"/>
    </w:rPr>
  </w:style>
  <w:style w:type="paragraph" w:styleId="1469">
    <w:name w:val="Char Char71"/>
    <w:basedOn w:val="796"/>
    <w:next w:val="1469"/>
    <w:link w:val="796"/>
    <w:qFormat/>
    <w:pPr>
      <w:jc w:val="both"/>
      <w:widowControl w:val="off"/>
      <w:tabs>
        <w:tab w:val="left" w:pos="705" w:leader="none"/>
        <w:tab w:val="left" w:pos="795" w:leader="none"/>
      </w:tabs>
    </w:pPr>
    <w:rPr>
      <w:szCs w:val="24"/>
    </w:rPr>
  </w:style>
  <w:style w:type="paragraph" w:styleId="1470">
    <w:name w:val="xl132"/>
    <w:basedOn w:val="796"/>
    <w:next w:val="1470"/>
    <w:link w:val="796"/>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71">
    <w:name w:val="Char4"/>
    <w:basedOn w:val="796"/>
    <w:next w:val="1471"/>
    <w:link w:val="796"/>
    <w:qFormat/>
    <w:pPr>
      <w:jc w:val="both"/>
      <w:widowControl w:val="off"/>
    </w:pPr>
    <w:rPr>
      <w:rFonts w:ascii="Tahoma" w:hAnsi="Tahoma"/>
    </w:rPr>
  </w:style>
  <w:style w:type="paragraph" w:styleId="1472">
    <w:name w:val="xl78"/>
    <w:basedOn w:val="796"/>
    <w:next w:val="1472"/>
    <w:link w:val="796"/>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473">
    <w:name w:val="xl89"/>
    <w:basedOn w:val="796"/>
    <w:next w:val="1473"/>
    <w:link w:val="796"/>
    <w:qFormat/>
    <w:pPr>
      <w:jc w:val="both"/>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474">
    <w:name w:val="纯文本4"/>
    <w:basedOn w:val="796"/>
    <w:next w:val="1474"/>
    <w:link w:val="796"/>
    <w:qFormat/>
    <w:pPr>
      <w:jc w:val="both"/>
      <w:widowControl w:val="off"/>
    </w:pPr>
    <w:rPr>
      <w:rFonts w:ascii="宋体" w:hAnsi="Courier New" w:eastAsia="楷体_GB2312"/>
      <w:sz w:val="28"/>
    </w:rPr>
  </w:style>
  <w:style w:type="paragraph" w:styleId="1475">
    <w:name w:val="xl119"/>
    <w:basedOn w:val="796"/>
    <w:next w:val="1475"/>
    <w:link w:val="79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76">
    <w:name w:val="xl123"/>
    <w:basedOn w:val="796"/>
    <w:next w:val="1476"/>
    <w:link w:val="796"/>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77">
    <w:name w:val="xl91"/>
    <w:basedOn w:val="796"/>
    <w:next w:val="1477"/>
    <w:link w:val="796"/>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78">
    <w:name w:val="font12"/>
    <w:basedOn w:val="796"/>
    <w:next w:val="1478"/>
    <w:link w:val="796"/>
    <w:qFormat/>
    <w:pPr>
      <w:spacing w:before="100" w:beforeAutospacing="1" w:after="100" w:afterAutospacing="1"/>
    </w:pPr>
    <w:rPr>
      <w:rFonts w:ascii="宋体" w:hAnsi="宋体" w:cs="宋体"/>
      <w:color w:val="ff0000"/>
      <w:sz w:val="20"/>
    </w:rPr>
  </w:style>
  <w:style w:type="paragraph" w:styleId="1479">
    <w:name w:val="table"/>
    <w:basedOn w:val="796"/>
    <w:next w:val="1479"/>
    <w:link w:val="796"/>
    <w:qFormat/>
    <w:pPr>
      <w:keepLines/>
    </w:pPr>
    <w:rPr>
      <w:rFonts w:ascii="Arial" w:hAnsi="Arial"/>
      <w:sz w:val="20"/>
      <w:lang w:val="en-AU" w:eastAsia="en-US"/>
    </w:rPr>
  </w:style>
  <w:style w:type="paragraph" w:styleId="1480">
    <w:name w:val="标准正文"/>
    <w:basedOn w:val="796"/>
    <w:next w:val="1480"/>
    <w:link w:val="796"/>
    <w:qFormat/>
    <w:pPr>
      <w:ind w:firstLine="200"/>
      <w:jc w:val="both"/>
      <w:spacing w:line="240" w:lineRule="atLeast"/>
      <w:widowControl w:val="off"/>
    </w:pPr>
    <w:rPr>
      <w:sz w:val="21"/>
      <w:szCs w:val="21"/>
    </w:rPr>
  </w:style>
  <w:style w:type="paragraph" w:styleId="1481">
    <w:name w:val="标题 （小）"/>
    <w:basedOn w:val="890"/>
    <w:next w:val="1481"/>
    <w:link w:val="796"/>
    <w:qFormat/>
    <w:pPr>
      <w:jc w:val="center"/>
      <w:spacing w:before="240" w:after="60" w:line="480" w:lineRule="auto"/>
      <w:pBdr>
        <w:top w:val="none" w:color="000000" w:sz="0" w:space="0"/>
      </w:pBdr>
    </w:pPr>
    <w:rPr>
      <w:rFonts w:ascii="华文新魏" w:hAnsi="Arial" w:eastAsia="华文新魏" w:cs="Arial"/>
      <w:b/>
      <w:bCs/>
      <w:smallCaps w:val="0"/>
      <w:sz w:val="32"/>
      <w:szCs w:val="44"/>
    </w:rPr>
  </w:style>
  <w:style w:type="paragraph" w:styleId="1482">
    <w:name w:val="表格文字"/>
    <w:basedOn w:val="796"/>
    <w:next w:val="1482"/>
    <w:link w:val="796"/>
    <w:qFormat/>
    <w:pPr>
      <w:jc w:val="both"/>
      <w:widowControl w:val="off"/>
    </w:pPr>
    <w:rPr>
      <w:rFonts w:ascii="宋体" w:hAnsi="宋体"/>
      <w:sz w:val="18"/>
      <w:szCs w:val="18"/>
    </w:rPr>
  </w:style>
  <w:style w:type="paragraph" w:styleId="1483">
    <w:name w:val="目录标题"/>
    <w:basedOn w:val="796"/>
    <w:next w:val="878"/>
    <w:link w:val="796"/>
    <w:qFormat/>
    <w:pPr>
      <w:jc w:val="center"/>
      <w:spacing w:before="120" w:after="120" w:line="312" w:lineRule="atLeast"/>
      <w:widowControl w:val="off"/>
    </w:pPr>
  </w:style>
  <w:style w:type="paragraph" w:styleId="1484">
    <w:name w:val="Char Char Char Char2"/>
    <w:basedOn w:val="796"/>
    <w:next w:val="1484"/>
    <w:link w:val="796"/>
    <w:qFormat/>
    <w:pPr>
      <w:jc w:val="both"/>
      <w:widowControl w:val="off"/>
    </w:pPr>
    <w:rPr>
      <w:rFonts w:ascii="仿宋_GB2312" w:eastAsia="仿宋_GB2312"/>
      <w:b/>
      <w:sz w:val="32"/>
      <w:szCs w:val="32"/>
    </w:rPr>
  </w:style>
  <w:style w:type="paragraph" w:styleId="1485">
    <w:name w:val="font13"/>
    <w:basedOn w:val="796"/>
    <w:next w:val="1485"/>
    <w:link w:val="796"/>
    <w:qFormat/>
    <w:pPr>
      <w:spacing w:before="100" w:beforeAutospacing="1" w:after="100" w:afterAutospacing="1"/>
    </w:pPr>
    <w:rPr>
      <w:rFonts w:ascii="Tahoma" w:hAnsi="Tahoma" w:cs="Tahoma"/>
      <w:color w:val="ff0000"/>
      <w:sz w:val="20"/>
    </w:rPr>
  </w:style>
  <w:style w:type="paragraph" w:styleId="1486">
    <w:name w:val="xl85"/>
    <w:basedOn w:val="796"/>
    <w:next w:val="1486"/>
    <w:link w:val="79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87">
    <w:name w:val="标3"/>
    <w:basedOn w:val="796"/>
    <w:next w:val="1487"/>
    <w:link w:val="796"/>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488">
    <w:name w:val="xl64"/>
    <w:basedOn w:val="796"/>
    <w:next w:val="1488"/>
    <w:link w:val="796"/>
    <w:qFormat/>
    <w:pPr>
      <w:jc w:val="center"/>
      <w:spacing w:before="100" w:beforeAutospacing="1" w:after="100" w:afterAutospacing="1"/>
    </w:pPr>
    <w:rPr>
      <w:rFonts w:ascii="宋体" w:hAnsi="宋体" w:cs="宋体"/>
      <w:sz w:val="20"/>
    </w:rPr>
  </w:style>
  <w:style w:type="paragraph" w:styleId="1489">
    <w:name w:val="a6"/>
    <w:basedOn w:val="796"/>
    <w:next w:val="1489"/>
    <w:link w:val="796"/>
    <w:qFormat/>
    <w:pPr>
      <w:spacing w:before="100" w:beforeAutospacing="1" w:after="100" w:afterAutospacing="1"/>
    </w:pPr>
    <w:rPr>
      <w:rFonts w:ascii="宋体" w:hAnsi="宋体" w:cs="宋体"/>
      <w:szCs w:val="24"/>
    </w:rPr>
  </w:style>
  <w:style w:type="paragraph" w:styleId="1490">
    <w:name w:val="xl131"/>
    <w:basedOn w:val="796"/>
    <w:next w:val="1490"/>
    <w:link w:val="796"/>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491">
    <w:name w:val="xl81"/>
    <w:basedOn w:val="796"/>
    <w:next w:val="1491"/>
    <w:link w:val="79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492">
    <w:name w:val="_Style 542"/>
    <w:basedOn w:val="797"/>
    <w:next w:val="796"/>
    <w:link w:val="796"/>
    <w:qFormat/>
    <w:pPr>
      <w:spacing w:before="480" w:after="0" w:line="276" w:lineRule="auto"/>
      <w:outlineLvl w:val="9"/>
    </w:pPr>
    <w:rPr>
      <w:rFonts w:ascii="Cambria" w:hAnsi="Cambria" w:eastAsia="宋体"/>
      <w:bCs/>
      <w:color w:val="365f91"/>
      <w:sz w:val="28"/>
      <w:szCs w:val="28"/>
    </w:rPr>
  </w:style>
  <w:style w:type="paragraph" w:styleId="1493">
    <w:name w:val="xl67"/>
    <w:basedOn w:val="796"/>
    <w:next w:val="1493"/>
    <w:link w:val="796"/>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rPr>
  </w:style>
  <w:style w:type="paragraph" w:styleId="1494">
    <w:name w:val="文字"/>
    <w:basedOn w:val="796"/>
    <w:next w:val="1494"/>
    <w:link w:val="796"/>
    <w:qFormat/>
    <w:pPr>
      <w:ind w:right="-210" w:firstLine="556"/>
      <w:jc w:val="both"/>
      <w:spacing w:line="312" w:lineRule="auto"/>
      <w:widowControl w:val="off"/>
      <w:tabs>
        <w:tab w:val="left" w:pos="8520" w:leader="none"/>
      </w:tabs>
    </w:pPr>
    <w:rPr>
      <w:rFonts w:ascii="宋体" w:hAnsi="宋体"/>
      <w:sz w:val="28"/>
    </w:rPr>
  </w:style>
  <w:style w:type="paragraph" w:styleId="1495">
    <w:name w:val="正文 New New New New New"/>
    <w:next w:val="1495"/>
    <w:link w:val="796"/>
    <w:qFormat/>
    <w:pPr>
      <w:jc w:val="both"/>
      <w:widowControl w:val="off"/>
    </w:pPr>
    <w:rPr>
      <w:sz w:val="21"/>
      <w:lang w:val="en-US" w:eastAsia="zh-CN" w:bidi="ar-SA"/>
    </w:rPr>
  </w:style>
  <w:style w:type="paragraph" w:styleId="1496">
    <w:name w:val="_Style 2"/>
    <w:next w:val="1496"/>
    <w:link w:val="796"/>
    <w:qFormat/>
    <w:pPr>
      <w:jc w:val="both"/>
      <w:widowControl w:val="off"/>
    </w:pPr>
    <w:rPr>
      <w:sz w:val="21"/>
      <w:szCs w:val="24"/>
      <w:lang w:val="en-US" w:eastAsia="zh-CN" w:bidi="ar-SA"/>
    </w:rPr>
  </w:style>
  <w:style w:type="paragraph" w:styleId="1497">
    <w:name w:val="正文3"/>
    <w:next w:val="1497"/>
    <w:link w:val="796"/>
    <w:qFormat/>
    <w:pPr>
      <w:jc w:val="both"/>
      <w:spacing w:line="312" w:lineRule="atLeast"/>
      <w:widowControl w:val="off"/>
    </w:pPr>
    <w:rPr>
      <w:rFonts w:ascii="宋体"/>
      <w:sz w:val="24"/>
      <w:lang w:val="en-US" w:eastAsia="zh-CN" w:bidi="ar-SA"/>
    </w:rPr>
  </w:style>
  <w:style w:type="paragraph" w:styleId="1498">
    <w:name w:val="_Style 14"/>
    <w:basedOn w:val="796"/>
    <w:next w:val="1498"/>
    <w:link w:val="796"/>
    <w:qFormat/>
    <w:pPr>
      <w:jc w:val="both"/>
      <w:widowControl w:val="off"/>
    </w:pPr>
    <w:rPr>
      <w:sz w:val="21"/>
    </w:rPr>
  </w:style>
  <w:style w:type="paragraph" w:styleId="1499">
    <w:name w:val="标题1"/>
    <w:basedOn w:val="848"/>
    <w:next w:val="1499"/>
    <w:link w:val="1500"/>
    <w:qFormat/>
    <w:pPr>
      <w:spacing w:line="360" w:lineRule="auto"/>
    </w:pPr>
    <w:rPr>
      <w:rFonts w:eastAsia="宋体"/>
      <w:b/>
      <w:sz w:val="30"/>
      <w:szCs w:val="28"/>
    </w:rPr>
  </w:style>
  <w:style w:type="character" w:styleId="1500">
    <w:name w:val="标题1 Char Char"/>
    <w:next w:val="1500"/>
    <w:link w:val="1499"/>
    <w:qFormat/>
    <w:rPr>
      <w:rFonts w:ascii="宋体" w:hAnsi="Courier New"/>
      <w:b/>
      <w:sz w:val="30"/>
      <w:szCs w:val="28"/>
    </w:rPr>
  </w:style>
  <w:style w:type="paragraph" w:styleId="1501">
    <w:name w:val="xl134"/>
    <w:basedOn w:val="796"/>
    <w:next w:val="1501"/>
    <w:link w:val="796"/>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table" w:styleId="1502">
    <w:name w:val="Table Normal7"/>
    <w:next w:val="1502"/>
    <w:link w:val="796"/>
    <w:uiPriority w:val="2"/>
    <w:unhideWhenUsed/>
    <w:qFormat/>
    <w:pPr>
      <w:widowControl w:val="off"/>
    </w:pPr>
    <w:rPr>
      <w:rFonts w:ascii="等线" w:hAnsi="等线" w:eastAsia="等线"/>
      <w:sz w:val="22"/>
      <w:lang w:val="en-US" w:eastAsia="en-US" w:bidi="ar-SA"/>
    </w:rPr>
    <w:tblPr/>
  </w:style>
  <w:style w:type="table" w:styleId="1503">
    <w:name w:val="网格型21"/>
    <w:basedOn w:val="807"/>
    <w:next w:val="1503"/>
    <w:link w:val="796"/>
    <w:qFormat/>
    <w:tblPr/>
  </w:style>
  <w:style w:type="table" w:styleId="1504">
    <w:name w:val="Table Normal6"/>
    <w:next w:val="1504"/>
    <w:link w:val="796"/>
    <w:uiPriority w:val="2"/>
    <w:unhideWhenUsed/>
    <w:qFormat/>
    <w:pPr>
      <w:widowControl w:val="off"/>
    </w:pPr>
    <w:rPr>
      <w:rFonts w:ascii="等线" w:hAnsi="等线" w:eastAsia="等线"/>
      <w:sz w:val="22"/>
      <w:lang w:val="en-US" w:eastAsia="en-US" w:bidi="ar-SA"/>
    </w:rPr>
    <w:tblPr/>
  </w:style>
  <w:style w:type="table" w:styleId="1505">
    <w:name w:val="Table Normal12"/>
    <w:next w:val="1505"/>
    <w:link w:val="796"/>
    <w:qFormat/>
    <w:rPr>
      <w:rFonts w:eastAsia="Arial Unicode MS"/>
      <w:lang w:val="en-US" w:eastAsia="zh-CN" w:bidi="ar-SA"/>
    </w:rPr>
    <w:tblPr/>
  </w:style>
  <w:style w:type="table" w:styleId="1506">
    <w:name w:val="Table Normal15"/>
    <w:next w:val="1506"/>
    <w:link w:val="796"/>
    <w:uiPriority w:val="2"/>
    <w:unhideWhenUsed/>
    <w:qFormat/>
    <w:pPr>
      <w:widowControl w:val="off"/>
    </w:pPr>
    <w:rPr>
      <w:rFonts w:ascii="等线" w:hAnsi="等线" w:eastAsia="等线"/>
      <w:sz w:val="22"/>
      <w:lang w:val="en-US" w:eastAsia="en-US" w:bidi="ar-SA"/>
    </w:rPr>
    <w:tblPr/>
  </w:style>
  <w:style w:type="table" w:styleId="1507">
    <w:name w:val="Table Normal4"/>
    <w:next w:val="1507"/>
    <w:link w:val="796"/>
    <w:uiPriority w:val="2"/>
    <w:unhideWhenUsed/>
    <w:qFormat/>
    <w:pPr>
      <w:widowControl w:val="off"/>
    </w:pPr>
    <w:rPr>
      <w:rFonts w:ascii="等线" w:hAnsi="等线" w:eastAsia="等线"/>
      <w:sz w:val="22"/>
      <w:lang w:val="en-US" w:eastAsia="en-US" w:bidi="ar-SA"/>
    </w:rPr>
    <w:tblPr/>
  </w:style>
  <w:style w:type="table" w:styleId="1508">
    <w:name w:val="Table Normal3"/>
    <w:next w:val="1508"/>
    <w:link w:val="796"/>
    <w:uiPriority w:val="2"/>
    <w:unhideWhenUsed/>
    <w:qFormat/>
    <w:pPr>
      <w:widowControl w:val="off"/>
    </w:pPr>
    <w:rPr>
      <w:rFonts w:ascii="等线" w:hAnsi="等线" w:eastAsia="等线"/>
      <w:sz w:val="22"/>
      <w:lang w:val="en-US" w:eastAsia="en-US" w:bidi="ar-SA"/>
    </w:rPr>
    <w:tblPr/>
  </w:style>
  <w:style w:type="table" w:styleId="1509">
    <w:name w:val="Table Normal10"/>
    <w:next w:val="1509"/>
    <w:link w:val="796"/>
    <w:uiPriority w:val="2"/>
    <w:unhideWhenUsed/>
    <w:qFormat/>
    <w:pPr>
      <w:widowControl w:val="off"/>
    </w:pPr>
    <w:rPr>
      <w:rFonts w:ascii="等线" w:hAnsi="等线" w:eastAsia="等线"/>
      <w:sz w:val="22"/>
      <w:lang w:val="en-US" w:eastAsia="en-US" w:bidi="ar-SA"/>
    </w:rPr>
    <w:tblPr/>
  </w:style>
  <w:style w:type="table" w:styleId="1510">
    <w:name w:val="网格型1"/>
    <w:basedOn w:val="807"/>
    <w:next w:val="1510"/>
    <w:link w:val="796"/>
    <w:uiPriority w:val="39"/>
    <w:qFormat/>
    <w:rPr>
      <w:rFonts w:ascii="等线" w:hAnsi="等线" w:eastAsia="等线"/>
      <w:sz w:val="21"/>
      <w:szCs w:val="22"/>
    </w:rPr>
    <w:tblPr/>
  </w:style>
  <w:style w:type="table" w:styleId="1511">
    <w:name w:val="Table Normal"/>
    <w:next w:val="1511"/>
    <w:link w:val="796"/>
    <w:unhideWhenUsed/>
    <w:qFormat/>
    <w:pPr>
      <w:widowControl w:val="off"/>
    </w:pPr>
    <w:rPr>
      <w:rFonts w:ascii="等线" w:hAnsi="等线" w:eastAsia="等线"/>
      <w:sz w:val="22"/>
      <w:lang w:val="en-US" w:eastAsia="en-US" w:bidi="ar-SA"/>
    </w:rPr>
    <w:tblPr/>
  </w:style>
  <w:style w:type="table" w:styleId="1512">
    <w:name w:val="Table Normal1"/>
    <w:next w:val="1512"/>
    <w:link w:val="796"/>
    <w:unhideWhenUsed/>
    <w:qFormat/>
    <w:pPr>
      <w:widowControl w:val="off"/>
    </w:pPr>
    <w:rPr>
      <w:rFonts w:ascii="等线" w:hAnsi="等线" w:eastAsia="等线"/>
      <w:sz w:val="22"/>
      <w:lang w:val="en-US" w:eastAsia="en-US" w:bidi="ar-SA"/>
    </w:rPr>
    <w:tblPr/>
  </w:style>
  <w:style w:type="table" w:styleId="1513">
    <w:name w:val="Table Normal2"/>
    <w:next w:val="1513"/>
    <w:link w:val="796"/>
    <w:uiPriority w:val="2"/>
    <w:unhideWhenUsed/>
    <w:qFormat/>
    <w:pPr>
      <w:widowControl w:val="off"/>
    </w:pPr>
    <w:rPr>
      <w:rFonts w:ascii="等线" w:hAnsi="等线" w:eastAsia="等线"/>
      <w:sz w:val="22"/>
      <w:lang w:val="en-US" w:eastAsia="en-US" w:bidi="ar-SA"/>
    </w:rPr>
    <w:tblPr/>
  </w:style>
  <w:style w:type="table" w:styleId="1514">
    <w:name w:val="Table Normal5"/>
    <w:next w:val="1514"/>
    <w:link w:val="796"/>
    <w:uiPriority w:val="2"/>
    <w:unhideWhenUsed/>
    <w:qFormat/>
    <w:pPr>
      <w:widowControl w:val="off"/>
    </w:pPr>
    <w:rPr>
      <w:rFonts w:ascii="等线" w:hAnsi="等线" w:eastAsia="等线"/>
      <w:sz w:val="22"/>
      <w:lang w:val="en-US" w:eastAsia="en-US" w:bidi="ar-SA"/>
    </w:rPr>
    <w:tblPr/>
  </w:style>
  <w:style w:type="table" w:styleId="1515">
    <w:name w:val="Table Normal8"/>
    <w:next w:val="1515"/>
    <w:link w:val="796"/>
    <w:uiPriority w:val="2"/>
    <w:unhideWhenUsed/>
    <w:qFormat/>
    <w:pPr>
      <w:widowControl w:val="off"/>
    </w:pPr>
    <w:rPr>
      <w:rFonts w:ascii="等线" w:hAnsi="等线" w:eastAsia="等线"/>
      <w:sz w:val="22"/>
      <w:lang w:val="en-US" w:eastAsia="en-US" w:bidi="ar-SA"/>
    </w:rPr>
    <w:tblPr/>
  </w:style>
  <w:style w:type="table" w:styleId="1516">
    <w:name w:val="Table Normal9"/>
    <w:next w:val="1516"/>
    <w:link w:val="796"/>
    <w:uiPriority w:val="2"/>
    <w:unhideWhenUsed/>
    <w:qFormat/>
    <w:pPr>
      <w:widowControl w:val="off"/>
    </w:pPr>
    <w:rPr>
      <w:rFonts w:ascii="等线" w:hAnsi="等线" w:eastAsia="等线"/>
      <w:sz w:val="22"/>
      <w:lang w:val="en-US" w:eastAsia="en-US" w:bidi="ar-SA"/>
    </w:rPr>
    <w:tblPr/>
  </w:style>
  <w:style w:type="table" w:styleId="1517">
    <w:name w:val="Table Normal11"/>
    <w:next w:val="1517"/>
    <w:link w:val="796"/>
    <w:uiPriority w:val="2"/>
    <w:unhideWhenUsed/>
    <w:qFormat/>
    <w:pPr>
      <w:widowControl w:val="off"/>
    </w:pPr>
    <w:rPr>
      <w:rFonts w:ascii="等线" w:hAnsi="等线" w:eastAsia="等线"/>
      <w:sz w:val="22"/>
      <w:lang w:val="en-US" w:eastAsia="en-US" w:bidi="ar-SA"/>
    </w:rPr>
    <w:tblPr/>
  </w:style>
  <w:style w:type="table" w:styleId="1518">
    <w:name w:val="Table Normal14"/>
    <w:next w:val="1518"/>
    <w:link w:val="796"/>
    <w:uiPriority w:val="2"/>
    <w:unhideWhenUsed/>
    <w:qFormat/>
    <w:pPr>
      <w:widowControl w:val="off"/>
    </w:pPr>
    <w:rPr>
      <w:rFonts w:ascii="等线" w:hAnsi="等线" w:eastAsia="等线"/>
      <w:sz w:val="22"/>
      <w:lang w:val="en-US" w:eastAsia="en-US" w:bidi="ar-SA"/>
    </w:rPr>
    <w:tblPr/>
  </w:style>
  <w:style w:type="table" w:styleId="1519">
    <w:name w:val="网格型2"/>
    <w:basedOn w:val="807"/>
    <w:next w:val="1519"/>
    <w:link w:val="796"/>
    <w:qFormat/>
    <w:pPr>
      <w:jc w:val="both"/>
      <w:widowControl w:val="off"/>
    </w:pPr>
    <w:tblPr/>
  </w:style>
  <w:style w:type="table" w:styleId="1520">
    <w:name w:val="网格型3"/>
    <w:basedOn w:val="807"/>
    <w:next w:val="1520"/>
    <w:link w:val="796"/>
    <w:qFormat/>
    <w:pPr>
      <w:jc w:val="both"/>
      <w:widowControl w:val="off"/>
    </w:pPr>
    <w:tblPr/>
  </w:style>
  <w:style w:type="table" w:styleId="1521">
    <w:name w:val="网格型22"/>
    <w:basedOn w:val="807"/>
    <w:next w:val="1521"/>
    <w:link w:val="796"/>
    <w:qFormat/>
    <w:tblPr/>
  </w:style>
  <w:style w:type="character" w:styleId="1522">
    <w:name w:val="font31"/>
    <w:next w:val="1522"/>
    <w:link w:val="796"/>
    <w:qFormat/>
    <w:rPr>
      <w:rFonts w:hint="eastAsia" w:ascii="宋体" w:hAnsi="宋体" w:eastAsia="宋体" w:cs="宋体"/>
      <w:color w:val="ff0000"/>
      <w:sz w:val="21"/>
      <w:szCs w:val="21"/>
      <w:u w:val="none"/>
    </w:rPr>
  </w:style>
  <w:style w:type="paragraph" w:styleId="1523">
    <w:name w:val="msolistparagraph"/>
    <w:basedOn w:val="796"/>
    <w:next w:val="1523"/>
    <w:link w:val="796"/>
    <w:qFormat/>
    <w:pPr>
      <w:ind w:firstLine="420"/>
      <w:jc w:val="both"/>
      <w:widowControl w:val="off"/>
    </w:pPr>
    <w:rPr>
      <w:sz w:val="21"/>
      <w:szCs w:val="22"/>
    </w:rPr>
  </w:style>
  <w:style w:type="character" w:styleId="1524">
    <w:name w:val="edri-正文 Char"/>
    <w:next w:val="1524"/>
    <w:link w:val="796"/>
    <w:qFormat/>
    <w:rPr>
      <w:rFonts w:hint="eastAsia" w:ascii="宋体" w:hAnsi="宋体" w:eastAsia="宋体" w:cs="宋体"/>
      <w:sz w:val="24"/>
      <w:lang w:val="en-US" w:eastAsia="zh-CN" w:bidi="ar-SA"/>
    </w:rPr>
  </w:style>
  <w:style w:type="paragraph" w:styleId="1525">
    <w:name w:val="正文文本缩进1"/>
    <w:basedOn w:val="796"/>
    <w:next w:val="1525"/>
    <w:link w:val="796"/>
    <w:qFormat/>
    <w:pPr>
      <w:ind w:firstLine="540"/>
      <w:jc w:val="both"/>
      <w:widowControl w:val="off"/>
      <w:tabs>
        <w:tab w:val="left" w:pos="540" w:leader="none"/>
      </w:tabs>
    </w:pPr>
    <w:rPr>
      <w:sz w:val="21"/>
      <w:szCs w:val="24"/>
    </w:rPr>
  </w:style>
  <w:style w:type="paragraph" w:styleId="1526">
    <w:name w:val="S HD2 Char"/>
    <w:basedOn w:val="796"/>
    <w:next w:val="1526"/>
    <w:link w:val="796"/>
    <w:qFormat/>
    <w:pPr>
      <w:numPr>
        <w:ilvl w:val="1"/>
        <w:numId w:val="5"/>
      </w:numPr>
      <w:jc w:val="both"/>
      <w:spacing w:before="40" w:line="180" w:lineRule="exact"/>
      <w:tabs>
        <w:tab w:val="left" w:pos="284" w:leader="none"/>
        <w:tab w:val="left" w:pos="440" w:leader="none"/>
      </w:tabs>
    </w:pPr>
    <w:rPr>
      <w:rFonts w:ascii="Arial" w:hAnsi="Arial" w:eastAsia="Times New Roman" w:cs="Arial"/>
      <w:sz w:val="18"/>
      <w:szCs w:val="14"/>
      <w:lang w:eastAsia="en-US"/>
    </w:rPr>
  </w:style>
  <w:style w:type="paragraph" w:styleId="1527">
    <w:name w:val="Text In box"/>
    <w:basedOn w:val="796"/>
    <w:next w:val="1527"/>
    <w:link w:val="796"/>
    <w:qFormat/>
    <w:pPr>
      <w:spacing w:before="120" w:after="120"/>
    </w:pPr>
    <w:rPr>
      <w:rFonts w:ascii="Arial" w:hAnsi="Arial" w:eastAsia="Times New Roman"/>
      <w:sz w:val="20"/>
      <w:lang w:val="en-GB" w:eastAsia="en-US"/>
    </w:rPr>
  </w:style>
  <w:style w:type="paragraph" w:styleId="1528">
    <w:name w:val="S HD1"/>
    <w:basedOn w:val="796"/>
    <w:next w:val="1528"/>
    <w:link w:val="796"/>
    <w:qFormat/>
    <w:pPr>
      <w:numPr>
        <w:ilvl w:val="0"/>
        <w:numId w:val="5"/>
      </w:numPr>
      <w:spacing w:before="120" w:after="120" w:line="200" w:lineRule="exact"/>
      <w:tabs>
        <w:tab w:val="left" w:pos="340" w:leader="none"/>
      </w:tabs>
    </w:pPr>
    <w:rPr>
      <w:rFonts w:ascii="Arial Bold" w:hAnsi="Arial Bold" w:eastAsia="Times New Roman"/>
      <w:b/>
      <w:caps/>
      <w:sz w:val="18"/>
      <w:szCs w:val="18"/>
      <w:lang w:val="en-GB" w:eastAsia="en-US"/>
    </w:rPr>
  </w:style>
  <w:style w:type="paragraph" w:styleId="1529">
    <w:name w:val="正文缩进1"/>
    <w:basedOn w:val="796"/>
    <w:next w:val="1529"/>
    <w:link w:val="796"/>
    <w:qFormat/>
    <w:pPr>
      <w:ind w:firstLine="420"/>
      <w:jc w:val="both"/>
      <w:spacing w:line="360" w:lineRule="atLeast"/>
      <w:widowControl w:val="off"/>
    </w:pPr>
    <w:rPr>
      <w:sz w:val="21"/>
    </w:rPr>
  </w:style>
  <w:style w:type="paragraph" w:styleId="1530">
    <w:name w:val="列表段落11"/>
    <w:basedOn w:val="796"/>
    <w:next w:val="1530"/>
    <w:link w:val="796"/>
    <w:qFormat/>
    <w:pPr>
      <w:ind w:firstLine="420"/>
      <w:jc w:val="both"/>
      <w:widowControl w:val="off"/>
    </w:pPr>
    <w:rPr>
      <w:sz w:val="21"/>
      <w:szCs w:val="24"/>
    </w:rPr>
  </w:style>
  <w:style w:type="paragraph" w:styleId="1531">
    <w:name w:val="样式A"/>
    <w:basedOn w:val="796"/>
    <w:next w:val="796"/>
    <w:link w:val="796"/>
    <w:qFormat/>
    <w:pPr>
      <w:numPr>
        <w:ilvl w:val="0"/>
        <w:numId w:val="6"/>
      </w:numPr>
      <w:jc w:val="center"/>
      <w:widowControl w:val="off"/>
      <w:tabs>
        <w:tab w:val="left" w:pos="597" w:leader="none"/>
      </w:tabs>
    </w:pPr>
    <w:rPr>
      <w:rFonts w:eastAsia="黑体"/>
      <w:b/>
      <w:sz w:val="32"/>
    </w:rPr>
  </w:style>
  <w:style w:type="paragraph" w:styleId="1532">
    <w:name w:val="xl28"/>
    <w:basedOn w:val="796"/>
    <w:next w:val="1532"/>
    <w:link w:val="796"/>
    <w:qFormat/>
    <w:pPr>
      <w:jc w:val="center"/>
      <w:spacing w:before="100" w:beforeAutospacing="1" w:after="100" w:afterAutospacing="1"/>
      <w:widowControl w:val="off"/>
    </w:pPr>
    <w:rPr>
      <w:rFonts w:hint="eastAsia" w:ascii="宋体" w:hAnsi="宋体"/>
      <w:szCs w:val="24"/>
    </w:rPr>
  </w:style>
  <w:style w:type="paragraph" w:styleId="1533">
    <w:name w:val="Style Text In Box + Bold"/>
    <w:basedOn w:val="796"/>
    <w:next w:val="1533"/>
    <w:link w:val="796"/>
    <w:qFormat/>
    <w:pPr>
      <w:spacing w:before="20" w:after="20"/>
    </w:pPr>
    <w:rPr>
      <w:rFonts w:ascii="Century Gothic" w:hAnsi="Century Gothic"/>
      <w:b/>
      <w:bCs/>
      <w:sz w:val="18"/>
    </w:rPr>
  </w:style>
  <w:style w:type="paragraph" w:styleId="1534">
    <w:name w:val="_Style 5"/>
    <w:basedOn w:val="796"/>
    <w:next w:val="1534"/>
    <w:link w:val="796"/>
    <w:qFormat/>
    <w:pPr>
      <w:spacing w:after="160" w:line="240" w:lineRule="exact"/>
    </w:pPr>
    <w:rPr>
      <w:sz w:val="21"/>
      <w:szCs w:val="24"/>
    </w:rPr>
  </w:style>
  <w:style w:type="paragraph" w:styleId="1535">
    <w:name w:val="S HD3 Char"/>
    <w:basedOn w:val="1526"/>
    <w:next w:val="1535"/>
    <w:link w:val="796"/>
    <w:qFormat/>
    <w:pPr>
      <w:numPr>
        <w:ilvl w:val="2"/>
      </w:numPr>
      <w:ind w:left="770" w:hanging="330"/>
      <w:tabs>
        <w:tab w:val="left" w:pos="284" w:leader="none"/>
        <w:tab w:val="left" w:pos="440" w:leader="none"/>
        <w:tab w:val="left" w:pos="770" w:leader="none"/>
      </w:tabs>
    </w:pPr>
  </w:style>
  <w:style w:type="character" w:styleId="1536">
    <w:name w:val="列表段落 字符"/>
    <w:next w:val="1536"/>
    <w:link w:val="796"/>
    <w:uiPriority w:val="34"/>
    <w:qFormat/>
    <w:rPr>
      <w:rFonts w:ascii="Times New Roman" w:hAnsi="Times New Roman" w:eastAsia="宋体" w:cs="Times New Roman"/>
      <w:szCs w:val="24"/>
    </w:rPr>
  </w:style>
  <w:style w:type="character" w:styleId="1537">
    <w:name w:val="列出段落 Char"/>
    <w:next w:val="1537"/>
    <w:link w:val="1538"/>
    <w:uiPriority w:val="34"/>
    <w:qFormat/>
    <w:rPr>
      <w:szCs w:val="24"/>
    </w:rPr>
  </w:style>
  <w:style w:type="paragraph" w:styleId="1538">
    <w:name w:val="_Style 1122"/>
    <w:basedOn w:val="796"/>
    <w:next w:val="1093"/>
    <w:link w:val="1537"/>
    <w:uiPriority w:val="34"/>
    <w:qFormat/>
    <w:pPr>
      <w:ind w:firstLine="420"/>
      <w:jc w:val="both"/>
      <w:spacing w:line="312" w:lineRule="atLeast"/>
      <w:widowControl w:val="off"/>
    </w:pPr>
    <w:rPr>
      <w:sz w:val="20"/>
      <w:szCs w:val="24"/>
    </w:rPr>
  </w:style>
  <w:style w:type="character" w:styleId="1539">
    <w:name w:val="章标题 Char"/>
    <w:next w:val="1539"/>
    <w:link w:val="1540"/>
    <w:qFormat/>
    <w:rPr>
      <w:rFonts w:ascii="黑体" w:eastAsia="黑体"/>
      <w:sz w:val="21"/>
      <w:lang w:val="en-US" w:eastAsia="zh-CN" w:bidi="ar-SA"/>
    </w:rPr>
  </w:style>
  <w:style w:type="paragraph" w:styleId="1540">
    <w:name w:val="章标题"/>
    <w:next w:val="914"/>
    <w:link w:val="1539"/>
    <w:qFormat/>
    <w:pPr>
      <w:jc w:val="both"/>
      <w:spacing w:before="156" w:after="156"/>
      <w:outlineLvl w:val="1"/>
    </w:pPr>
    <w:rPr>
      <w:rFonts w:ascii="黑体" w:eastAsia="黑体"/>
      <w:sz w:val="21"/>
      <w:lang w:val="en-US" w:eastAsia="zh-CN" w:bidi="ar-SA"/>
    </w:rPr>
  </w:style>
  <w:style w:type="character" w:styleId="1541">
    <w:name w:val="三级条标题 Char"/>
    <w:next w:val="1541"/>
    <w:link w:val="1542"/>
    <w:qFormat/>
  </w:style>
  <w:style w:type="paragraph" w:styleId="1542">
    <w:name w:val="三级条标题"/>
    <w:basedOn w:val="1543"/>
    <w:next w:val="914"/>
    <w:link w:val="1541"/>
    <w:qFormat/>
    <w:pPr>
      <w:ind w:left="-180"/>
      <w:tabs>
        <w:tab w:val="left" w:pos="360" w:leader="none"/>
      </w:tabs>
      <w:outlineLvl w:val="4"/>
    </w:pPr>
    <w:rPr>
      <w:rFonts w:ascii="Calibri" w:hAnsi="Calibri" w:eastAsia="宋体"/>
    </w:rPr>
  </w:style>
  <w:style w:type="paragraph" w:styleId="1543">
    <w:name w:val="二级条标题"/>
    <w:basedOn w:val="796"/>
    <w:next w:val="914"/>
    <w:link w:val="1544"/>
    <w:qFormat/>
    <w:pPr>
      <w:jc w:val="both"/>
      <w:outlineLvl w:val="3"/>
    </w:pPr>
    <w:rPr>
      <w:rFonts w:ascii="黑体" w:eastAsia="黑体"/>
      <w:sz w:val="20"/>
    </w:rPr>
  </w:style>
  <w:style w:type="character" w:styleId="1544">
    <w:name w:val="二级条标题 Char"/>
    <w:next w:val="1544"/>
    <w:link w:val="1543"/>
    <w:qFormat/>
    <w:rPr>
      <w:rFonts w:ascii="黑体" w:hAnsi="Times New Roman" w:eastAsia="黑体"/>
    </w:rPr>
  </w:style>
  <w:style w:type="character" w:styleId="1545">
    <w:name w:val="表内居两端对齐 Char"/>
    <w:next w:val="1545"/>
    <w:link w:val="1546"/>
    <w:qFormat/>
  </w:style>
  <w:style w:type="paragraph" w:styleId="1546">
    <w:name w:val="表内居两端对齐"/>
    <w:basedOn w:val="1547"/>
    <w:next w:val="1546"/>
    <w:link w:val="1545"/>
    <w:qFormat/>
    <w:pPr>
      <w:jc w:val="both"/>
    </w:pPr>
    <w:rPr>
      <w:sz w:val="20"/>
      <w:szCs w:val="20"/>
    </w:rPr>
  </w:style>
  <w:style w:type="paragraph" w:styleId="1547">
    <w:name w:val="表内居中小五"/>
    <w:basedOn w:val="796"/>
    <w:next w:val="1547"/>
    <w:link w:val="1548"/>
    <w:qFormat/>
    <w:pPr>
      <w:jc w:val="center"/>
      <w:widowControl w:val="off"/>
    </w:pPr>
    <w:rPr>
      <w:sz w:val="18"/>
      <w:szCs w:val="18"/>
    </w:rPr>
  </w:style>
  <w:style w:type="character" w:styleId="1548">
    <w:name w:val="表内居中小五 Char"/>
    <w:next w:val="1548"/>
    <w:link w:val="1547"/>
    <w:qFormat/>
    <w:rPr>
      <w:sz w:val="18"/>
      <w:szCs w:val="18"/>
    </w:rPr>
  </w:style>
  <w:style w:type="character" w:styleId="1549">
    <w:name w:val="一级条标题 Char"/>
    <w:next w:val="1549"/>
    <w:link w:val="1550"/>
    <w:qFormat/>
    <w:rPr>
      <w:rFonts w:ascii="黑体" w:hAnsi="Times New Roman" w:eastAsia="黑体"/>
    </w:rPr>
  </w:style>
  <w:style w:type="paragraph" w:styleId="1550">
    <w:name w:val="一级条标题"/>
    <w:basedOn w:val="1540"/>
    <w:next w:val="914"/>
    <w:link w:val="1549"/>
    <w:qFormat/>
    <w:pPr>
      <w:outlineLvl w:val="2"/>
    </w:pPr>
    <w:rPr>
      <w:sz w:val="20"/>
    </w:rPr>
  </w:style>
  <w:style w:type="character" w:styleId="1551">
    <w:name w:val="样式 标题 3 + 宋体 Char"/>
    <w:next w:val="1551"/>
    <w:link w:val="1552"/>
    <w:qFormat/>
    <w:rPr>
      <w:rFonts w:ascii="宋体" w:hAnsi="宋体"/>
      <w:sz w:val="21"/>
      <w:szCs w:val="21"/>
    </w:rPr>
  </w:style>
  <w:style w:type="paragraph" w:styleId="1552">
    <w:name w:val="样式 标题 3 + 宋体"/>
    <w:basedOn w:val="799"/>
    <w:next w:val="1552"/>
    <w:link w:val="1551"/>
    <w:qFormat/>
    <w:pPr>
      <w:numPr>
        <w:ilvl w:val="2"/>
        <w:numId w:val="2"/>
      </w:numPr>
      <w:keepLines w:val="0"/>
      <w:keepNext w:val="0"/>
      <w:spacing w:before="0" w:after="0" w:line="360" w:lineRule="auto"/>
      <w:tabs>
        <w:tab w:val="left" w:pos="1274" w:leader="none"/>
        <w:tab w:val="left" w:pos="1560" w:leader="none"/>
      </w:tabs>
    </w:pPr>
    <w:rPr>
      <w:rFonts w:ascii="宋体" w:hAnsi="宋体"/>
      <w:b w:val="0"/>
      <w:sz w:val="21"/>
      <w:szCs w:val="21"/>
    </w:rPr>
  </w:style>
  <w:style w:type="character" w:styleId="1553">
    <w:name w:val="发布"/>
    <w:next w:val="1553"/>
    <w:link w:val="796"/>
    <w:qFormat/>
    <w:rPr>
      <w:rFonts w:ascii="黑体" w:eastAsia="黑体"/>
      <w:spacing w:val="22"/>
      <w:position w:val="3"/>
      <w:sz w:val="28"/>
    </w:rPr>
  </w:style>
  <w:style w:type="character" w:styleId="1554">
    <w:name w:val="EmailStyle1381"/>
    <w:next w:val="1554"/>
    <w:link w:val="796"/>
    <w:qFormat/>
    <w:rPr>
      <w:rFonts w:ascii="Arial" w:hAnsi="Arial" w:eastAsia="宋体" w:cs="Arial"/>
      <w:color w:val="000000"/>
      <w:sz w:val="20"/>
    </w:rPr>
  </w:style>
  <w:style w:type="character" w:styleId="1555">
    <w:name w:val="样式 标题 4 + (符号) 宋体 Char"/>
    <w:next w:val="1555"/>
    <w:link w:val="1556"/>
    <w:qFormat/>
    <w:rPr>
      <w:rFonts w:ascii="宋体" w:hAnsi="Times New Roman"/>
      <w:sz w:val="21"/>
      <w:szCs w:val="21"/>
    </w:rPr>
  </w:style>
  <w:style w:type="paragraph" w:styleId="1556">
    <w:name w:val="样式 标题 4 + (符号) 宋体"/>
    <w:basedOn w:val="800"/>
    <w:next w:val="1556"/>
    <w:link w:val="1555"/>
    <w:qFormat/>
    <w:pPr>
      <w:numPr>
        <w:ilvl w:val="3"/>
        <w:numId w:val="2"/>
      </w:numPr>
      <w:spacing w:before="0"/>
      <w:widowControl w:val="off"/>
      <w:tabs>
        <w:tab w:val="left" w:pos="1536" w:leader="none"/>
      </w:tabs>
    </w:pPr>
    <w:rPr>
      <w:rFonts w:ascii="宋体" w:hAnsi="Times New Roman"/>
      <w:i w:val="0"/>
      <w:caps w:val="0"/>
      <w:sz w:val="21"/>
      <w:szCs w:val="21"/>
    </w:rPr>
  </w:style>
  <w:style w:type="character" w:styleId="1557">
    <w:name w:val="EmailStyle1391"/>
    <w:next w:val="1557"/>
    <w:link w:val="796"/>
    <w:qFormat/>
    <w:rPr>
      <w:rFonts w:ascii="Arial" w:hAnsi="Arial" w:eastAsia="宋体" w:cs="Arial"/>
      <w:color w:val="000000"/>
      <w:sz w:val="20"/>
    </w:rPr>
  </w:style>
  <w:style w:type="character" w:styleId="1558">
    <w:name w:val="unnamed11"/>
    <w:next w:val="1558"/>
    <w:link w:val="796"/>
    <w:qFormat/>
    <w:rPr>
      <w:spacing w:val="12"/>
      <w:sz w:val="22"/>
      <w:szCs w:val="22"/>
    </w:rPr>
  </w:style>
  <w:style w:type="paragraph" w:styleId="1559">
    <w:name w:val="文献分类号"/>
    <w:next w:val="1559"/>
    <w:link w:val="796"/>
    <w:qFormat/>
    <w:pPr>
      <w:widowControl w:val="off"/>
    </w:pPr>
    <w:rPr>
      <w:rFonts w:eastAsia="黑体"/>
      <w:sz w:val="21"/>
      <w:lang w:val="en-US" w:eastAsia="zh-CN" w:bidi="ar-SA"/>
    </w:rPr>
  </w:style>
  <w:style w:type="paragraph" w:styleId="1560">
    <w:name w:val="其他发布部门"/>
    <w:basedOn w:val="796"/>
    <w:next w:val="1560"/>
    <w:link w:val="796"/>
    <w:qFormat/>
    <w:pPr>
      <w:jc w:val="center"/>
      <w:spacing w:line="0" w:lineRule="atLeast"/>
    </w:pPr>
    <w:rPr>
      <w:rFonts w:ascii="黑体" w:eastAsia="黑体"/>
      <w:spacing w:val="20"/>
      <w:sz w:val="36"/>
    </w:rPr>
  </w:style>
  <w:style w:type="paragraph" w:styleId="1561">
    <w:name w:val="Char Char Char Char Char Char Char Char Char Char Char Char"/>
    <w:basedOn w:val="796"/>
    <w:next w:val="1561"/>
    <w:link w:val="796"/>
    <w:qFormat/>
    <w:pPr>
      <w:jc w:val="both"/>
      <w:spacing w:line="360" w:lineRule="auto"/>
      <w:widowControl w:val="off"/>
    </w:pPr>
    <w:rPr>
      <w:rFonts w:ascii="Tahoma" w:hAnsi="Tahoma"/>
    </w:rPr>
  </w:style>
  <w:style w:type="paragraph" w:styleId="1562">
    <w:name w:val="五级条标题"/>
    <w:basedOn w:val="796"/>
    <w:next w:val="914"/>
    <w:link w:val="796"/>
    <w:qFormat/>
    <w:pPr>
      <w:jc w:val="both"/>
      <w:outlineLvl w:val="6"/>
    </w:pPr>
    <w:rPr>
      <w:rFonts w:ascii="黑体" w:eastAsia="黑体"/>
      <w:sz w:val="21"/>
    </w:rPr>
  </w:style>
  <w:style w:type="paragraph" w:styleId="1563">
    <w:name w:val="四级条标题"/>
    <w:basedOn w:val="1542"/>
    <w:next w:val="914"/>
    <w:link w:val="796"/>
    <w:qFormat/>
    <w:pPr>
      <w:ind w:left="0"/>
      <w:tabs>
        <w:tab w:val="clear" w:pos="360" w:leader="none"/>
      </w:tabs>
      <w:outlineLvl w:val="5"/>
    </w:pPr>
  </w:style>
  <w:style w:type="paragraph" w:styleId="1564">
    <w:name w:val="前言、引言标题"/>
    <w:next w:val="796"/>
    <w:link w:val="796"/>
    <w:qFormat/>
    <w:pPr>
      <w:ind w:left="720" w:hanging="720"/>
      <w:jc w:val="center"/>
      <w:spacing w:before="640" w:after="560"/>
      <w:shd w:val="clear" w:color="ffffff" w:fill="ffffff"/>
      <w:outlineLvl w:val="0"/>
    </w:pPr>
    <w:rPr>
      <w:rFonts w:ascii="黑体" w:eastAsia="黑体"/>
      <w:sz w:val="32"/>
      <w:lang w:val="en-US" w:eastAsia="zh-CN" w:bidi="ar-SA"/>
    </w:rPr>
  </w:style>
  <w:style w:type="paragraph" w:styleId="1565">
    <w:name w:val="附录二级条标题"/>
    <w:basedOn w:val="1566"/>
    <w:next w:val="914"/>
    <w:link w:val="796"/>
    <w:qFormat/>
    <w:pPr>
      <w:numPr>
        <w:ilvl w:val="3"/>
      </w:numPr>
      <w:tabs>
        <w:tab w:val="left" w:pos="1020" w:leader="none"/>
      </w:tabs>
      <w:outlineLvl w:val="3"/>
    </w:pPr>
  </w:style>
  <w:style w:type="paragraph" w:styleId="1566">
    <w:name w:val="附录一级条标题"/>
    <w:basedOn w:val="1567"/>
    <w:next w:val="914"/>
    <w:link w:val="796"/>
    <w:qFormat/>
    <w:pPr>
      <w:numPr>
        <w:ilvl w:val="2"/>
      </w:numPr>
      <w:tabs>
        <w:tab w:val="left" w:pos="1020" w:leader="none"/>
      </w:tabs>
    </w:pPr>
  </w:style>
  <w:style w:type="paragraph" w:styleId="1567">
    <w:name w:val="附录章标题"/>
    <w:next w:val="914"/>
    <w:link w:val="796"/>
    <w:qFormat/>
    <w:pPr>
      <w:numPr>
        <w:ilvl w:val="1"/>
        <w:numId w:val="1"/>
      </w:numPr>
      <w:jc w:val="both"/>
      <w:spacing w:before="156" w:after="156"/>
      <w:tabs>
        <w:tab w:val="left" w:pos="1020" w:leader="none"/>
      </w:tabs>
      <w:outlineLvl w:val="1"/>
    </w:pPr>
    <w:rPr>
      <w:rFonts w:ascii="黑体" w:eastAsia="黑体"/>
      <w:sz w:val="21"/>
      <w:lang w:val="en-US" w:eastAsia="zh-CN" w:bidi="ar-SA"/>
    </w:rPr>
  </w:style>
  <w:style w:type="paragraph" w:styleId="1568">
    <w:name w:val="列项·"/>
    <w:next w:val="1568"/>
    <w:link w:val="796"/>
    <w:qFormat/>
    <w:pPr>
      <w:jc w:val="both"/>
      <w:tabs>
        <w:tab w:val="left" w:pos="360" w:leader="none"/>
        <w:tab w:val="left" w:pos="840" w:leader="none"/>
      </w:tabs>
    </w:pPr>
    <w:rPr>
      <w:rFonts w:ascii="宋体"/>
      <w:sz w:val="21"/>
      <w:lang w:val="en-US" w:eastAsia="zh-CN" w:bidi="ar-SA"/>
    </w:rPr>
  </w:style>
  <w:style w:type="paragraph" w:styleId="1569">
    <w:name w:val="附录图标题"/>
    <w:next w:val="914"/>
    <w:link w:val="796"/>
    <w:qFormat/>
    <w:pPr>
      <w:jc w:val="center"/>
    </w:pPr>
    <w:rPr>
      <w:rFonts w:ascii="黑体" w:eastAsia="黑体"/>
      <w:sz w:val="21"/>
      <w:lang w:val="en-US" w:eastAsia="zh-CN" w:bidi="ar-SA"/>
    </w:rPr>
  </w:style>
  <w:style w:type="paragraph" w:styleId="1570">
    <w:name w:val="附录三级条标题"/>
    <w:basedOn w:val="1565"/>
    <w:next w:val="914"/>
    <w:link w:val="796"/>
    <w:qFormat/>
    <w:pPr>
      <w:numPr>
        <w:ilvl w:val="4"/>
      </w:numPr>
      <w:tabs>
        <w:tab w:val="left" w:pos="1020" w:leader="none"/>
      </w:tabs>
      <w:outlineLvl w:val="4"/>
    </w:pPr>
  </w:style>
  <w:style w:type="paragraph" w:styleId="1571">
    <w:name w:val="其他标准称谓"/>
    <w:next w:val="1571"/>
    <w:link w:val="796"/>
    <w:qFormat/>
    <w:pPr>
      <w:jc w:val="both"/>
      <w:spacing w:line="0" w:lineRule="atLeast"/>
    </w:pPr>
    <w:rPr>
      <w:rFonts w:ascii="黑体" w:hAnsi="宋体" w:eastAsia="黑体"/>
      <w:sz w:val="52"/>
      <w:lang w:val="en-US" w:eastAsia="zh-CN" w:bidi="ar-SA"/>
    </w:rPr>
  </w:style>
  <w:style w:type="paragraph" w:styleId="1572">
    <w:name w:val="标准1级标题"/>
    <w:basedOn w:val="796"/>
    <w:next w:val="1572"/>
    <w:link w:val="796"/>
    <w:qFormat/>
    <w:pPr>
      <w:keepLines/>
      <w:keepNext/>
      <w:spacing w:before="240" w:after="240" w:line="416" w:lineRule="atLeast"/>
      <w:outlineLvl w:val="0"/>
    </w:pPr>
    <w:rPr>
      <w:rFonts w:ascii="黑体" w:eastAsia="黑体"/>
      <w:sz w:val="21"/>
    </w:rPr>
  </w:style>
  <w:style w:type="paragraph" w:styleId="1573">
    <w:name w:val="附录标识"/>
    <w:basedOn w:val="1564"/>
    <w:next w:val="1573"/>
    <w:link w:val="796"/>
    <w:qFormat/>
    <w:pPr>
      <w:tabs>
        <w:tab w:val="left" w:pos="600" w:leader="none"/>
      </w:tabs>
    </w:pPr>
  </w:style>
  <w:style w:type="paragraph" w:styleId="1574">
    <w:name w:val="CM5"/>
    <w:basedOn w:val="1408"/>
    <w:next w:val="1408"/>
    <w:link w:val="796"/>
    <w:qFormat/>
    <w:pPr>
      <w:spacing w:line="471" w:lineRule="atLeast"/>
    </w:pPr>
    <w:rPr>
      <w:rFonts w:ascii="黑体" w:eastAsia="黑体" w:cs="Times New Roman"/>
      <w:color w:val="000000"/>
    </w:rPr>
  </w:style>
  <w:style w:type="paragraph" w:styleId="1575">
    <w:name w:val="发布日期"/>
    <w:next w:val="1575"/>
    <w:link w:val="796"/>
    <w:qFormat/>
    <w:rPr>
      <w:rFonts w:eastAsia="黑体"/>
      <w:sz w:val="28"/>
      <w:lang w:val="en-US" w:eastAsia="zh-CN" w:bidi="ar-SA"/>
    </w:rPr>
  </w:style>
  <w:style w:type="paragraph" w:styleId="1576">
    <w:name w:val="表格内容靠左正常_制度头表格"/>
    <w:next w:val="1576"/>
    <w:link w:val="796"/>
    <w:qFormat/>
    <w:rPr>
      <w:sz w:val="21"/>
      <w:szCs w:val="21"/>
      <w:lang w:val="en-US" w:eastAsia="zh-CN" w:bidi="ar-SA"/>
    </w:rPr>
  </w:style>
  <w:style w:type="paragraph" w:styleId="1577">
    <w:name w:val="实施日期"/>
    <w:basedOn w:val="1575"/>
    <w:next w:val="1577"/>
    <w:link w:val="796"/>
    <w:qFormat/>
    <w:pPr>
      <w:jc w:val="right"/>
    </w:pPr>
  </w:style>
  <w:style w:type="paragraph" w:styleId="1578">
    <w:name w:val="参考文献、索引标题"/>
    <w:basedOn w:val="796"/>
    <w:next w:val="796"/>
    <w:link w:val="796"/>
    <w:qFormat/>
    <w:pPr>
      <w:jc w:val="center"/>
      <w:spacing w:before="640" w:after="200"/>
      <w:shd w:val="clear" w:color="ffffff" w:fill="ffffff"/>
      <w:outlineLvl w:val="0"/>
    </w:pPr>
    <w:rPr>
      <w:rFonts w:ascii="黑体" w:eastAsia="黑体"/>
      <w:sz w:val="21"/>
    </w:rPr>
  </w:style>
  <w:style w:type="paragraph" w:styleId="1579">
    <w:name w:val="附录四级条标题"/>
    <w:basedOn w:val="1570"/>
    <w:next w:val="914"/>
    <w:link w:val="796"/>
    <w:qFormat/>
    <w:pPr>
      <w:numPr>
        <w:ilvl w:val="5"/>
      </w:numPr>
      <w:tabs>
        <w:tab w:val="left" w:pos="1020" w:leader="none"/>
      </w:tabs>
      <w:outlineLvl w:val="5"/>
    </w:pPr>
  </w:style>
  <w:style w:type="paragraph" w:styleId="1580">
    <w:name w:val="封面一致性程度标识"/>
    <w:next w:val="1580"/>
    <w:link w:val="796"/>
    <w:qFormat/>
    <w:pPr>
      <w:jc w:val="center"/>
      <w:spacing w:before="440" w:line="400" w:lineRule="exact"/>
    </w:pPr>
    <w:rPr>
      <w:rFonts w:ascii="宋体"/>
      <w:sz w:val="28"/>
      <w:lang w:val="en-US" w:eastAsia="zh-CN" w:bidi="ar-SA"/>
    </w:rPr>
  </w:style>
  <w:style w:type="paragraph" w:styleId="1581">
    <w:name w:val="四级无标题条"/>
    <w:basedOn w:val="796"/>
    <w:next w:val="1581"/>
    <w:link w:val="796"/>
    <w:qFormat/>
    <w:pPr>
      <w:numPr>
        <w:ilvl w:val="5"/>
        <w:numId w:val="3"/>
      </w:numPr>
      <w:jc w:val="both"/>
      <w:widowControl w:val="off"/>
    </w:pPr>
    <w:rPr>
      <w:sz w:val="21"/>
      <w:szCs w:val="24"/>
    </w:rPr>
  </w:style>
  <w:style w:type="paragraph" w:styleId="1582">
    <w:name w:val="标准2级标题"/>
    <w:basedOn w:val="796"/>
    <w:next w:val="1582"/>
    <w:link w:val="796"/>
    <w:qFormat/>
    <w:pPr>
      <w:spacing w:before="120" w:after="120"/>
      <w:outlineLvl w:val="1"/>
    </w:pPr>
    <w:rPr>
      <w:rFonts w:ascii="黑体" w:eastAsia="黑体"/>
      <w:sz w:val="21"/>
    </w:rPr>
  </w:style>
  <w:style w:type="paragraph" w:styleId="1583">
    <w:name w:val="CM23"/>
    <w:basedOn w:val="1408"/>
    <w:next w:val="1408"/>
    <w:link w:val="796"/>
    <w:qFormat/>
    <w:pPr>
      <w:spacing w:line="468" w:lineRule="atLeast"/>
    </w:pPr>
    <w:rPr>
      <w:rFonts w:ascii="黑体" w:eastAsia="黑体" w:cs="Times New Roman"/>
      <w:color w:val="000000"/>
    </w:rPr>
  </w:style>
  <w:style w:type="paragraph" w:styleId="1584">
    <w:name w:val="附录五级条标题"/>
    <w:basedOn w:val="1579"/>
    <w:next w:val="914"/>
    <w:link w:val="796"/>
    <w:qFormat/>
    <w:pPr>
      <w:numPr>
        <w:ilvl w:val="6"/>
      </w:numPr>
      <w:tabs>
        <w:tab w:val="left" w:pos="1020" w:leader="none"/>
      </w:tabs>
      <w:outlineLvl w:val="6"/>
    </w:pPr>
  </w:style>
  <w:style w:type="paragraph" w:styleId="1585">
    <w:name w:val="CM22"/>
    <w:basedOn w:val="1408"/>
    <w:next w:val="1408"/>
    <w:link w:val="796"/>
    <w:qFormat/>
    <w:pPr>
      <w:spacing w:line="468" w:lineRule="atLeast"/>
    </w:pPr>
    <w:rPr>
      <w:rFonts w:ascii="黑体" w:eastAsia="黑体" w:cs="Times New Roman"/>
      <w:color w:val="000000"/>
    </w:rPr>
  </w:style>
  <w:style w:type="paragraph" w:styleId="1586">
    <w:name w:val="注×："/>
    <w:next w:val="1586"/>
    <w:link w:val="796"/>
    <w:qFormat/>
    <w:pPr>
      <w:numPr>
        <w:ilvl w:val="0"/>
        <w:numId w:val="7"/>
      </w:numPr>
      <w:jc w:val="both"/>
      <w:widowControl w:val="off"/>
      <w:tabs>
        <w:tab w:val="left" w:pos="360" w:leader="none"/>
        <w:tab w:val="left" w:pos="630" w:leader="none"/>
      </w:tabs>
    </w:pPr>
    <w:rPr>
      <w:rFonts w:ascii="宋体"/>
      <w:sz w:val="18"/>
      <w:lang w:val="en-US" w:eastAsia="zh-CN" w:bidi="ar-SA"/>
    </w:rPr>
  </w:style>
  <w:style w:type="paragraph" w:styleId="1587">
    <w:name w:val="标准称谓"/>
    <w:next w:val="796"/>
    <w:link w:val="796"/>
    <w:qFormat/>
    <w:pPr>
      <w:jc w:val="both"/>
      <w:spacing w:line="0" w:lineRule="atLeast"/>
      <w:widowControl w:val="off"/>
    </w:pPr>
    <w:rPr>
      <w:rFonts w:ascii="宋体"/>
      <w:b/>
      <w:bCs/>
      <w:spacing w:val="20"/>
      <w:sz w:val="52"/>
      <w:lang w:val="en-US" w:eastAsia="zh-CN" w:bidi="ar-SA"/>
    </w:rPr>
  </w:style>
  <w:style w:type="paragraph" w:styleId="1588">
    <w:name w:val="标准书脚_偶数页"/>
    <w:next w:val="1588"/>
    <w:link w:val="796"/>
    <w:qFormat/>
    <w:pPr>
      <w:spacing w:before="120"/>
    </w:pPr>
    <w:rPr>
      <w:sz w:val="18"/>
      <w:lang w:val="en-US" w:eastAsia="zh-CN" w:bidi="ar-SA"/>
    </w:rPr>
  </w:style>
  <w:style w:type="paragraph" w:styleId="1589">
    <w:name w:val="附录表标题"/>
    <w:next w:val="914"/>
    <w:link w:val="796"/>
    <w:qFormat/>
    <w:pPr>
      <w:jc w:val="center"/>
    </w:pPr>
    <w:rPr>
      <w:rFonts w:ascii="黑体" w:eastAsia="黑体"/>
      <w:sz w:val="21"/>
      <w:lang w:val="en-US" w:eastAsia="zh-CN" w:bidi="ar-SA"/>
    </w:rPr>
  </w:style>
  <w:style w:type="paragraph" w:styleId="1590">
    <w:name w:val="前言首行"/>
    <w:basedOn w:val="796"/>
    <w:next w:val="1590"/>
    <w:link w:val="796"/>
    <w:qFormat/>
    <w:pPr>
      <w:jc w:val="center"/>
      <w:spacing w:after="120"/>
      <w:widowControl w:val="off"/>
    </w:pPr>
    <w:rPr>
      <w:rFonts w:eastAsia="黑体" w:cs="宋体"/>
      <w:b/>
      <w:bCs/>
      <w:sz w:val="32"/>
    </w:rPr>
  </w:style>
  <w:style w:type="paragraph" w:styleId="1591">
    <w:name w:val="封面标准文稿编辑信息"/>
    <w:next w:val="1591"/>
    <w:link w:val="796"/>
    <w:qFormat/>
    <w:pPr>
      <w:jc w:val="center"/>
      <w:spacing w:before="180" w:line="180" w:lineRule="exact"/>
    </w:pPr>
    <w:rPr>
      <w:rFonts w:ascii="宋体"/>
      <w:sz w:val="21"/>
      <w:lang w:val="en-US" w:eastAsia="zh-CN" w:bidi="ar-SA"/>
    </w:rPr>
  </w:style>
  <w:style w:type="paragraph" w:styleId="1592">
    <w:name w:val="Char Char1 Char1"/>
    <w:basedOn w:val="796"/>
    <w:next w:val="1592"/>
    <w:link w:val="796"/>
    <w:qFormat/>
    <w:pPr>
      <w:jc w:val="both"/>
      <w:widowControl w:val="off"/>
    </w:pPr>
    <w:rPr>
      <w:sz w:val="21"/>
      <w:szCs w:val="24"/>
    </w:rPr>
  </w:style>
  <w:style w:type="paragraph" w:styleId="1593">
    <w:name w:val="封面标准英文名称"/>
    <w:next w:val="1593"/>
    <w:link w:val="796"/>
    <w:qFormat/>
    <w:pPr>
      <w:jc w:val="center"/>
      <w:spacing w:before="370" w:line="400" w:lineRule="exact"/>
      <w:widowControl w:val="off"/>
    </w:pPr>
    <w:rPr>
      <w:sz w:val="28"/>
      <w:lang w:val="en-US" w:eastAsia="zh-CN" w:bidi="ar-SA"/>
    </w:rPr>
  </w:style>
  <w:style w:type="paragraph" w:styleId="1594">
    <w:name w:val="封面标准文稿类别"/>
    <w:next w:val="1594"/>
    <w:link w:val="796"/>
    <w:qFormat/>
    <w:pPr>
      <w:jc w:val="center"/>
      <w:spacing w:before="440" w:line="400" w:lineRule="exact"/>
    </w:pPr>
    <w:rPr>
      <w:rFonts w:ascii="宋体"/>
      <w:sz w:val="24"/>
      <w:lang w:val="en-US" w:eastAsia="zh-CN" w:bidi="ar-SA"/>
    </w:rPr>
  </w:style>
  <w:style w:type="paragraph" w:styleId="1595">
    <w:name w:val="注："/>
    <w:next w:val="914"/>
    <w:link w:val="796"/>
    <w:qFormat/>
    <w:pPr>
      <w:jc w:val="both"/>
      <w:widowControl w:val="off"/>
      <w:tabs>
        <w:tab w:val="left" w:pos="360" w:leader="none"/>
      </w:tabs>
    </w:pPr>
    <w:rPr>
      <w:rFonts w:ascii="宋体"/>
      <w:sz w:val="18"/>
      <w:lang w:val="en-US" w:eastAsia="zh-CN" w:bidi="ar-SA"/>
    </w:rPr>
  </w:style>
  <w:style w:type="paragraph" w:styleId="1596">
    <w:name w:val="表格空行_制度头表格"/>
    <w:basedOn w:val="1597"/>
    <w:next w:val="1596"/>
    <w:link w:val="796"/>
    <w:qFormat/>
    <w:pPr>
      <w:jc w:val="both"/>
      <w:tabs>
        <w:tab w:val="left" w:pos="2960" w:leader="none"/>
      </w:tabs>
    </w:pPr>
    <w:rPr>
      <w:rFonts w:eastAsia="黑体"/>
      <w:sz w:val="11"/>
      <w:szCs w:val="30"/>
    </w:rPr>
  </w:style>
  <w:style w:type="paragraph" w:styleId="1597">
    <w:name w:val="表格标题正常_制度头表格"/>
    <w:next w:val="1597"/>
    <w:link w:val="796"/>
    <w:qFormat/>
    <w:pPr>
      <w:jc w:val="center"/>
    </w:pPr>
    <w:rPr>
      <w:sz w:val="21"/>
      <w:lang w:val="en-US" w:eastAsia="zh-CN" w:bidi="ar-SA"/>
    </w:rPr>
  </w:style>
  <w:style w:type="paragraph" w:styleId="1598">
    <w:name w:val="目次、索引正文"/>
    <w:next w:val="1598"/>
    <w:link w:val="796"/>
    <w:qFormat/>
    <w:pPr>
      <w:jc w:val="both"/>
      <w:spacing w:line="320" w:lineRule="exact"/>
    </w:pPr>
    <w:rPr>
      <w:rFonts w:ascii="宋体"/>
      <w:sz w:val="21"/>
      <w:lang w:val="en-US" w:eastAsia="zh-CN" w:bidi="ar-SA"/>
    </w:rPr>
  </w:style>
  <w:style w:type="paragraph" w:styleId="1599">
    <w:name w:val="CM33"/>
    <w:basedOn w:val="1408"/>
    <w:next w:val="1408"/>
    <w:link w:val="796"/>
    <w:qFormat/>
    <w:pPr>
      <w:spacing w:after="205"/>
    </w:pPr>
    <w:rPr>
      <w:rFonts w:ascii="黑体" w:eastAsia="黑体" w:cs="Times New Roman"/>
      <w:color w:val="000000"/>
    </w:rPr>
  </w:style>
  <w:style w:type="paragraph" w:styleId="1600">
    <w:name w:val="数字编号列项（二级）"/>
    <w:next w:val="1600"/>
    <w:link w:val="796"/>
    <w:qFormat/>
    <w:pPr>
      <w:jc w:val="both"/>
    </w:pPr>
    <w:rPr>
      <w:rFonts w:ascii="宋体"/>
      <w:sz w:val="21"/>
      <w:lang w:val="en-US" w:eastAsia="zh-CN" w:bidi="ar-SA"/>
    </w:rPr>
  </w:style>
  <w:style w:type="paragraph" w:styleId="1601">
    <w:name w:val="条文脚注"/>
    <w:basedOn w:val="872"/>
    <w:next w:val="1601"/>
    <w:link w:val="796"/>
    <w:qFormat/>
    <w:pPr>
      <w:ind w:left="780" w:hanging="360"/>
      <w:jc w:val="both"/>
      <w:widowControl w:val="off"/>
    </w:pPr>
    <w:rPr>
      <w:rFonts w:ascii="宋体"/>
    </w:rPr>
  </w:style>
  <w:style w:type="paragraph" w:styleId="1602">
    <w:name w:val="五级无标题条"/>
    <w:basedOn w:val="796"/>
    <w:next w:val="1602"/>
    <w:link w:val="796"/>
    <w:qFormat/>
    <w:pPr>
      <w:numPr>
        <w:ilvl w:val="6"/>
        <w:numId w:val="3"/>
      </w:numPr>
      <w:jc w:val="both"/>
      <w:widowControl w:val="off"/>
    </w:pPr>
    <w:rPr>
      <w:sz w:val="21"/>
      <w:szCs w:val="24"/>
    </w:rPr>
  </w:style>
  <w:style w:type="paragraph" w:styleId="1603">
    <w:name w:val="标准书眉一"/>
    <w:next w:val="1603"/>
    <w:link w:val="796"/>
    <w:qFormat/>
    <w:pPr>
      <w:ind w:firstLine="400"/>
      <w:jc w:val="both"/>
      <w:tabs>
        <w:tab w:val="left" w:pos="1120" w:leader="none"/>
      </w:tabs>
    </w:pPr>
    <w:rPr>
      <w:lang w:val="en-US" w:eastAsia="zh-CN" w:bidi="ar-SA"/>
    </w:rPr>
  </w:style>
  <w:style w:type="paragraph" w:styleId="1604">
    <w:name w:val="Char Char Char Char Char Char Char Char Char Char Char Char1"/>
    <w:basedOn w:val="796"/>
    <w:next w:val="1604"/>
    <w:link w:val="796"/>
    <w:qFormat/>
    <w:pPr>
      <w:jc w:val="both"/>
      <w:spacing w:line="360" w:lineRule="auto"/>
      <w:widowControl w:val="off"/>
    </w:pPr>
    <w:rPr>
      <w:rFonts w:ascii="Tahoma" w:hAnsi="Tahoma"/>
    </w:rPr>
  </w:style>
  <w:style w:type="paragraph" w:styleId="1605">
    <w:name w:val="封面正文"/>
    <w:next w:val="1605"/>
    <w:link w:val="796"/>
    <w:qFormat/>
    <w:pPr>
      <w:jc w:val="both"/>
    </w:pPr>
    <w:rPr>
      <w:lang w:val="en-US" w:eastAsia="zh-CN" w:bidi="ar-SA"/>
    </w:rPr>
  </w:style>
  <w:style w:type="paragraph" w:styleId="1606">
    <w:name w:val="一级无标题条"/>
    <w:basedOn w:val="796"/>
    <w:next w:val="1606"/>
    <w:link w:val="796"/>
    <w:qFormat/>
    <w:pPr>
      <w:numPr>
        <w:ilvl w:val="2"/>
        <w:numId w:val="3"/>
      </w:numPr>
      <w:jc w:val="both"/>
      <w:widowControl w:val="off"/>
    </w:pPr>
    <w:rPr>
      <w:sz w:val="21"/>
      <w:szCs w:val="24"/>
    </w:rPr>
  </w:style>
  <w:style w:type="paragraph" w:styleId="1607">
    <w:name w:val="正文图标题"/>
    <w:next w:val="914"/>
    <w:link w:val="796"/>
    <w:qFormat/>
    <w:pPr>
      <w:jc w:val="center"/>
      <w:tabs>
        <w:tab w:val="left" w:pos="360" w:leader="none"/>
      </w:tabs>
    </w:pPr>
    <w:rPr>
      <w:rFonts w:ascii="黑体" w:eastAsia="黑体"/>
      <w:sz w:val="21"/>
      <w:lang w:val="en-US" w:eastAsia="zh-CN" w:bidi="ar-SA"/>
    </w:rPr>
  </w:style>
  <w:style w:type="paragraph" w:styleId="1608">
    <w:name w:val="二级无标题条"/>
    <w:basedOn w:val="796"/>
    <w:next w:val="1608"/>
    <w:link w:val="796"/>
    <w:qFormat/>
    <w:pPr>
      <w:numPr>
        <w:ilvl w:val="3"/>
        <w:numId w:val="3"/>
      </w:numPr>
      <w:jc w:val="both"/>
      <w:widowControl w:val="off"/>
    </w:pPr>
    <w:rPr>
      <w:sz w:val="21"/>
      <w:szCs w:val="24"/>
    </w:rPr>
  </w:style>
  <w:style w:type="paragraph" w:styleId="1609">
    <w:name w:val="CM10"/>
    <w:basedOn w:val="1408"/>
    <w:next w:val="1408"/>
    <w:link w:val="796"/>
    <w:qFormat/>
    <w:pPr>
      <w:spacing w:line="468" w:lineRule="atLeast"/>
    </w:pPr>
    <w:rPr>
      <w:rFonts w:ascii="黑体" w:eastAsia="黑体" w:cs="Times New Roman"/>
      <w:color w:val="000000"/>
    </w:rPr>
  </w:style>
  <w:style w:type="paragraph" w:styleId="1610">
    <w:name w:val="标准标志"/>
    <w:next w:val="796"/>
    <w:link w:val="796"/>
    <w:qFormat/>
    <w:pPr>
      <w:jc w:val="right"/>
      <w:spacing w:line="0" w:lineRule="atLeast"/>
      <w:shd w:val="solid" w:color="ffffff" w:fill="ffffff"/>
    </w:pPr>
    <w:rPr>
      <w:b/>
      <w:sz w:val="96"/>
      <w:lang w:val="en-US" w:eastAsia="zh-CN" w:bidi="ar-SA"/>
    </w:rPr>
  </w:style>
  <w:style w:type="paragraph" w:styleId="1611">
    <w:name w:val="字母编号列项（一级）"/>
    <w:next w:val="1611"/>
    <w:link w:val="796"/>
    <w:qFormat/>
    <w:pPr>
      <w:ind w:left="840" w:hanging="420"/>
      <w:jc w:val="both"/>
    </w:pPr>
    <w:rPr>
      <w:rFonts w:ascii="宋体"/>
      <w:sz w:val="21"/>
      <w:lang w:val="en-US" w:eastAsia="zh-CN" w:bidi="ar-SA"/>
    </w:rPr>
  </w:style>
  <w:style w:type="paragraph" w:styleId="1612">
    <w:name w:val="表格名称"/>
    <w:basedOn w:val="796"/>
    <w:next w:val="1612"/>
    <w:link w:val="796"/>
    <w:qFormat/>
    <w:pPr>
      <w:jc w:val="center"/>
    </w:pPr>
    <w:rPr>
      <w:rFonts w:eastAsia="黑体"/>
      <w:sz w:val="18"/>
    </w:rPr>
  </w:style>
  <w:style w:type="paragraph" w:styleId="1613">
    <w:name w:val="列项——"/>
    <w:next w:val="1613"/>
    <w:link w:val="796"/>
    <w:qFormat/>
    <w:pPr>
      <w:numPr>
        <w:ilvl w:val="0"/>
        <w:numId w:val="8"/>
      </w:numPr>
      <w:ind w:left="0" w:firstLine="0"/>
      <w:jc w:val="both"/>
      <w:widowControl w:val="off"/>
      <w:tabs>
        <w:tab w:val="left" w:pos="360" w:leader="none"/>
      </w:tabs>
    </w:pPr>
    <w:rPr>
      <w:rFonts w:ascii="宋体"/>
      <w:sz w:val="21"/>
      <w:lang w:val="en-US" w:eastAsia="zh-CN" w:bidi="ar-SA"/>
    </w:rPr>
  </w:style>
  <w:style w:type="paragraph" w:styleId="1614">
    <w:name w:val="CM3"/>
    <w:basedOn w:val="1408"/>
    <w:next w:val="1408"/>
    <w:link w:val="796"/>
    <w:qFormat/>
    <w:pPr>
      <w:spacing w:line="468" w:lineRule="atLeast"/>
    </w:pPr>
    <w:rPr>
      <w:rFonts w:ascii="黑体" w:eastAsia="黑体" w:cs="Times New Roman"/>
      <w:color w:val="000000"/>
    </w:rPr>
  </w:style>
  <w:style w:type="paragraph" w:styleId="1615">
    <w:name w:val="封面标准代替信息"/>
    <w:basedOn w:val="1616"/>
    <w:next w:val="1615"/>
    <w:link w:val="796"/>
    <w:qFormat/>
    <w:pPr>
      <w:spacing w:before="57"/>
    </w:pPr>
    <w:rPr>
      <w:rFonts w:ascii="宋体"/>
      <w:sz w:val="21"/>
    </w:rPr>
  </w:style>
  <w:style w:type="paragraph" w:styleId="1616">
    <w:name w:val="封面标准号2"/>
    <w:basedOn w:val="1617"/>
    <w:next w:val="1616"/>
    <w:link w:val="796"/>
    <w:qFormat/>
    <w:pPr>
      <w:spacing w:before="357" w:line="280" w:lineRule="exact"/>
    </w:pPr>
  </w:style>
  <w:style w:type="paragraph" w:styleId="1617">
    <w:name w:val="封面标准号1"/>
    <w:next w:val="1617"/>
    <w:link w:val="796"/>
    <w:qFormat/>
    <w:pPr>
      <w:jc w:val="right"/>
      <w:spacing w:before="308"/>
      <w:widowControl w:val="off"/>
    </w:pPr>
    <w:rPr>
      <w:sz w:val="28"/>
      <w:lang w:val="en-US" w:eastAsia="zh-CN" w:bidi="ar-SA"/>
    </w:rPr>
  </w:style>
  <w:style w:type="paragraph" w:styleId="1618">
    <w:name w:val="样式 标题 5 + 右侧:  1 字符"/>
    <w:basedOn w:val="801"/>
    <w:next w:val="1618"/>
    <w:link w:val="796"/>
    <w:qFormat/>
    <w:pPr>
      <w:numPr>
        <w:ilvl w:val="4"/>
        <w:numId w:val="2"/>
      </w:numPr>
      <w:ind w:right="210"/>
      <w:keepLines/>
      <w:keepNext/>
      <w:spacing w:before="0"/>
      <w:widowControl w:val="off"/>
      <w:tabs>
        <w:tab w:val="left" w:pos="1798" w:leader="none"/>
      </w:tabs>
    </w:pPr>
    <w:rPr>
      <w:rFonts w:ascii="Times New Roman" w:hAnsi="Times New Roman"/>
      <w:i w:val="0"/>
      <w:sz w:val="21"/>
      <w:lang w:val="en-US" w:eastAsia="zh-CN"/>
    </w:rPr>
  </w:style>
  <w:style w:type="paragraph" w:styleId="1619">
    <w:name w:val="标准书脚_奇数页"/>
    <w:next w:val="1619"/>
    <w:link w:val="796"/>
    <w:qFormat/>
    <w:pPr>
      <w:jc w:val="right"/>
      <w:spacing w:before="120"/>
    </w:pPr>
    <w:rPr>
      <w:sz w:val="18"/>
      <w:lang w:val="en-US" w:eastAsia="zh-CN" w:bidi="ar-SA"/>
    </w:rPr>
  </w:style>
  <w:style w:type="paragraph" w:styleId="1620">
    <w:name w:val="表格内容居中正常_制度头表格"/>
    <w:next w:val="1620"/>
    <w:link w:val="796"/>
    <w:qFormat/>
    <w:pPr>
      <w:jc w:val="center"/>
    </w:pPr>
    <w:rPr>
      <w:szCs w:val="21"/>
      <w:lang w:val="en-US" w:eastAsia="zh-CN" w:bidi="ar-SA"/>
    </w:rPr>
  </w:style>
  <w:style w:type="paragraph" w:styleId="1621">
    <w:name w:val="CM17"/>
    <w:basedOn w:val="1408"/>
    <w:next w:val="1408"/>
    <w:link w:val="796"/>
    <w:qFormat/>
    <w:pPr>
      <w:spacing w:line="468" w:lineRule="atLeast"/>
    </w:pPr>
    <w:rPr>
      <w:rFonts w:ascii="黑体" w:eastAsia="黑体" w:cs="Times New Roman"/>
      <w:color w:val="000000"/>
    </w:rPr>
  </w:style>
  <w:style w:type="paragraph" w:styleId="1622">
    <w:name w:val="封面标准名称"/>
    <w:next w:val="1622"/>
    <w:link w:val="796"/>
    <w:qFormat/>
    <w:pPr>
      <w:jc w:val="center"/>
      <w:spacing w:line="680" w:lineRule="exact"/>
      <w:widowControl w:val="off"/>
    </w:pPr>
    <w:rPr>
      <w:rFonts w:ascii="黑体" w:eastAsia="黑体"/>
      <w:sz w:val="52"/>
      <w:lang w:val="en-US" w:eastAsia="zh-CN" w:bidi="ar-SA"/>
    </w:rPr>
  </w:style>
  <w:style w:type="paragraph" w:styleId="1623">
    <w:name w:val="标准书眉_奇数页"/>
    <w:next w:val="796"/>
    <w:link w:val="796"/>
    <w:qFormat/>
    <w:pPr>
      <w:jc w:val="right"/>
      <w:spacing w:after="120"/>
      <w:tabs>
        <w:tab w:val="center" w:pos="4154" w:leader="none"/>
        <w:tab w:val="right" w:pos="8306" w:leader="none"/>
      </w:tabs>
    </w:pPr>
    <w:rPr>
      <w:sz w:val="21"/>
      <w:lang w:val="en-US" w:eastAsia="zh-CN" w:bidi="ar-SA"/>
    </w:rPr>
  </w:style>
  <w:style w:type="paragraph" w:styleId="1624">
    <w:name w:val="图表脚注"/>
    <w:next w:val="914"/>
    <w:link w:val="796"/>
    <w:qFormat/>
    <w:pPr>
      <w:ind w:left="300" w:hanging="100"/>
      <w:jc w:val="both"/>
    </w:pPr>
    <w:rPr>
      <w:rFonts w:ascii="宋体"/>
      <w:sz w:val="18"/>
      <w:lang w:val="en-US" w:eastAsia="zh-CN" w:bidi="ar-SA"/>
    </w:rPr>
  </w:style>
  <w:style w:type="paragraph" w:styleId="1625">
    <w:name w:val="正文表标题"/>
    <w:next w:val="914"/>
    <w:link w:val="796"/>
    <w:qFormat/>
    <w:pPr>
      <w:ind w:left="678" w:hanging="468"/>
      <w:jc w:val="center"/>
      <w:tabs>
        <w:tab w:val="left" w:pos="360" w:leader="none"/>
        <w:tab w:val="left" w:pos="678" w:leader="none"/>
      </w:tabs>
    </w:pPr>
    <w:rPr>
      <w:rFonts w:ascii="黑体" w:eastAsia="黑体"/>
      <w:sz w:val="21"/>
      <w:lang w:val="en-US" w:eastAsia="zh-CN" w:bidi="ar-SA"/>
    </w:rPr>
  </w:style>
  <w:style w:type="paragraph" w:styleId="1626">
    <w:name w:val="表格内容靠左粗体_制度头表格"/>
    <w:basedOn w:val="1620"/>
    <w:next w:val="1626"/>
    <w:link w:val="796"/>
    <w:qFormat/>
    <w:pPr>
      <w:jc w:val="both"/>
    </w:pPr>
    <w:rPr>
      <w:b/>
      <w:bCs/>
      <w:sz w:val="21"/>
    </w:rPr>
  </w:style>
  <w:style w:type="paragraph" w:styleId="1627">
    <w:name w:val="示例"/>
    <w:next w:val="914"/>
    <w:link w:val="796"/>
    <w:qFormat/>
    <w:pPr>
      <w:numPr>
        <w:ilvl w:val="0"/>
        <w:numId w:val="9"/>
      </w:numPr>
      <w:ind w:firstLine="0"/>
      <w:jc w:val="both"/>
      <w:tabs>
        <w:tab w:val="left" w:pos="360" w:leader="none"/>
      </w:tabs>
    </w:pPr>
    <w:rPr>
      <w:rFonts w:ascii="宋体"/>
      <w:sz w:val="18"/>
      <w:lang w:val="en-US" w:eastAsia="zh-CN" w:bidi="ar-SA"/>
    </w:rPr>
  </w:style>
  <w:style w:type="paragraph" w:styleId="1628">
    <w:name w:val="CM9"/>
    <w:basedOn w:val="1408"/>
    <w:next w:val="1408"/>
    <w:link w:val="796"/>
    <w:qFormat/>
    <w:pPr>
      <w:spacing w:line="468" w:lineRule="atLeast"/>
    </w:pPr>
    <w:rPr>
      <w:rFonts w:ascii="黑体" w:eastAsia="黑体" w:cs="Times New Roman"/>
      <w:color w:val="000000"/>
    </w:rPr>
  </w:style>
  <w:style w:type="paragraph" w:styleId="1629">
    <w:name w:val="无标题条"/>
    <w:next w:val="914"/>
    <w:link w:val="796"/>
    <w:qFormat/>
    <w:pPr>
      <w:jc w:val="both"/>
    </w:pPr>
    <w:rPr>
      <w:sz w:val="21"/>
      <w:lang w:val="en-US" w:eastAsia="zh-CN" w:bidi="ar-SA"/>
    </w:rPr>
  </w:style>
  <w:style w:type="paragraph" w:styleId="1630">
    <w:name w:val="发布部门"/>
    <w:next w:val="914"/>
    <w:link w:val="796"/>
    <w:qFormat/>
    <w:pPr>
      <w:jc w:val="center"/>
    </w:pPr>
    <w:rPr>
      <w:rFonts w:ascii="宋体"/>
      <w:b/>
      <w:spacing w:val="20"/>
      <w:sz w:val="36"/>
      <w:lang w:val="en-US" w:eastAsia="zh-CN" w:bidi="ar-SA"/>
    </w:rPr>
  </w:style>
  <w:style w:type="paragraph" w:styleId="1631">
    <w:name w:val="目次、标准名称标题"/>
    <w:basedOn w:val="1564"/>
    <w:next w:val="914"/>
    <w:link w:val="796"/>
    <w:qFormat/>
    <w:pPr>
      <w:ind w:left="0" w:firstLine="0"/>
      <w:spacing w:line="460" w:lineRule="exact"/>
      <w:tabs>
        <w:tab w:val="left" w:pos="1140" w:leader="none"/>
      </w:tabs>
    </w:pPr>
  </w:style>
  <w:style w:type="paragraph" w:styleId="1632">
    <w:name w:val="标准书眉_偶数页"/>
    <w:basedOn w:val="1623"/>
    <w:next w:val="796"/>
    <w:link w:val="796"/>
    <w:qFormat/>
    <w:pPr>
      <w:jc w:val="left"/>
      <w:tabs>
        <w:tab w:val="center" w:pos="4154" w:leader="none"/>
        <w:tab w:val="right" w:pos="8306" w:leader="none"/>
      </w:tabs>
    </w:pPr>
  </w:style>
  <w:style w:type="paragraph" w:styleId="1633">
    <w:name w:val="三级无标题条"/>
    <w:basedOn w:val="796"/>
    <w:next w:val="1633"/>
    <w:link w:val="796"/>
    <w:qFormat/>
    <w:pPr>
      <w:numPr>
        <w:ilvl w:val="4"/>
        <w:numId w:val="3"/>
      </w:numPr>
      <w:jc w:val="both"/>
      <w:widowControl w:val="off"/>
    </w:pPr>
    <w:rPr>
      <w:sz w:val="21"/>
      <w:szCs w:val="24"/>
    </w:rPr>
  </w:style>
  <w:style w:type="paragraph" w:styleId="1634">
    <w:name w:val="表格标题粗体_制度头表格"/>
    <w:next w:val="1634"/>
    <w:link w:val="796"/>
    <w:qFormat/>
    <w:pPr>
      <w:jc w:val="center"/>
    </w:pPr>
    <w:rPr>
      <w:b/>
      <w:sz w:val="21"/>
      <w:szCs w:val="21"/>
      <w:lang w:val="en-US" w:eastAsia="zh-CN" w:bidi="ar-SA"/>
    </w:rPr>
  </w:style>
  <w:style w:type="character" w:styleId="1635">
    <w:name w:val="标题 Char"/>
    <w:next w:val="1635"/>
    <w:link w:val="796"/>
    <w:qFormat/>
    <w:rPr>
      <w:rFonts w:ascii="Cambria" w:hAnsi="Cambria" w:eastAsia="宋体" w:cs="Times New Roman"/>
      <w:b/>
      <w:bCs/>
      <w:sz w:val="32"/>
      <w:szCs w:val="32"/>
    </w:rPr>
  </w:style>
  <w:style w:type="character" w:styleId="1636">
    <w:name w:val="cjn1"/>
    <w:next w:val="1636"/>
    <w:link w:val="796"/>
    <w:qFormat/>
    <w:rPr>
      <w:rFonts w:hint="eastAsia" w:ascii="宋体" w:hAnsi="宋体" w:eastAsia="宋体"/>
      <w:sz w:val="22"/>
      <w:szCs w:val="22"/>
      <w:u w:val="none"/>
    </w:rPr>
  </w:style>
  <w:style w:type="character" w:styleId="1637">
    <w:name w:val="Definition"/>
    <w:next w:val="1637"/>
    <w:link w:val="796"/>
    <w:qFormat/>
    <w:rPr>
      <w:i/>
    </w:rPr>
  </w:style>
  <w:style w:type="character" w:styleId="1638">
    <w:name w:val="a0"/>
    <w:next w:val="1638"/>
    <w:link w:val="796"/>
    <w:qFormat/>
  </w:style>
  <w:style w:type="character" w:styleId="1639">
    <w:name w:val="othertitle1"/>
    <w:next w:val="1639"/>
    <w:link w:val="796"/>
    <w:qFormat/>
    <w:rPr>
      <w:rFonts w:eastAsia="宋体"/>
      <w:color w:val="0066cc"/>
      <w:spacing w:val="240"/>
      <w:sz w:val="21"/>
      <w:szCs w:val="24"/>
      <w:lang w:val="en-US" w:eastAsia="zh-CN" w:bidi="ar-SA"/>
    </w:rPr>
  </w:style>
  <w:style w:type="character" w:styleId="1640">
    <w:name w:val="样式2 Char Char"/>
    <w:next w:val="1640"/>
    <w:link w:val="1641"/>
    <w:qFormat/>
    <w:rPr>
      <w:rFonts w:ascii="宋体" w:hAnsi="宋体"/>
      <w:sz w:val="28"/>
      <w:szCs w:val="28"/>
    </w:rPr>
  </w:style>
  <w:style w:type="paragraph" w:styleId="1641">
    <w:name w:val="样式2"/>
    <w:basedOn w:val="796"/>
    <w:next w:val="1641"/>
    <w:link w:val="1640"/>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642">
    <w:name w:val="hps"/>
    <w:next w:val="1642"/>
    <w:link w:val="796"/>
    <w:qFormat/>
  </w:style>
  <w:style w:type="character" w:styleId="1643">
    <w:name w:val="CODE"/>
    <w:next w:val="1643"/>
    <w:link w:val="796"/>
    <w:qFormat/>
    <w:rPr>
      <w:rFonts w:ascii="Courier New" w:hAnsi="Courier New"/>
      <w:sz w:val="20"/>
    </w:rPr>
  </w:style>
  <w:style w:type="character" w:styleId="1644">
    <w:name w:val="meuncn1"/>
    <w:next w:val="1644"/>
    <w:link w:val="796"/>
    <w:qFormat/>
    <w:rPr>
      <w:rFonts w:hint="eastAsia" w:ascii="宋体" w:hAnsi="宋体" w:eastAsia="宋体"/>
      <w:color w:val="666666"/>
      <w:sz w:val="18"/>
      <w:szCs w:val="18"/>
      <w:u w:val="none"/>
      <w:lang w:val="en-US" w:eastAsia="zh-CN" w:bidi="ar-SA"/>
    </w:rPr>
  </w:style>
  <w:style w:type="character" w:styleId="1645">
    <w:name w:val="Typewriter"/>
    <w:next w:val="1645"/>
    <w:link w:val="796"/>
    <w:qFormat/>
    <w:rPr>
      <w:rFonts w:ascii="Courier New" w:hAnsi="Courier New"/>
      <w:sz w:val="20"/>
    </w:rPr>
  </w:style>
  <w:style w:type="character" w:styleId="1646">
    <w:name w:val="标题 3.1 Char Char"/>
    <w:next w:val="1646"/>
    <w:link w:val="1647"/>
    <w:qFormat/>
    <w:rPr>
      <w:rFonts w:ascii="华文仿宋" w:hAnsi="华文仿宋" w:eastAsia="华文仿宋"/>
      <w:b/>
      <w:sz w:val="28"/>
      <w:szCs w:val="28"/>
    </w:rPr>
  </w:style>
  <w:style w:type="paragraph" w:styleId="1647">
    <w:name w:val="标题 3.1"/>
    <w:basedOn w:val="799"/>
    <w:next w:val="1647"/>
    <w:link w:val="1646"/>
    <w:qFormat/>
    <w:pPr>
      <w:spacing w:line="600" w:lineRule="exact"/>
      <w:tabs>
        <w:tab w:val="left" w:pos="1440" w:leader="none"/>
        <w:tab w:val="left" w:pos="1620" w:leader="none"/>
      </w:tabs>
    </w:pPr>
    <w:rPr>
      <w:rFonts w:ascii="华文仿宋" w:hAnsi="华文仿宋" w:eastAsia="华文仿宋"/>
      <w:sz w:val="28"/>
      <w:szCs w:val="28"/>
    </w:rPr>
  </w:style>
  <w:style w:type="character" w:styleId="1648">
    <w:name w:val="Bullet Char Char"/>
    <w:next w:val="1648"/>
    <w:link w:val="1649"/>
    <w:qFormat/>
    <w:rPr>
      <w:rFonts w:ascii="Arial" w:hAnsi="Arial"/>
      <w:sz w:val="21"/>
      <w:szCs w:val="22"/>
      <w:lang w:eastAsia="en-US"/>
    </w:rPr>
  </w:style>
  <w:style w:type="paragraph" w:styleId="1649">
    <w:name w:val="Bullet"/>
    <w:basedOn w:val="796"/>
    <w:next w:val="1649"/>
    <w:link w:val="1648"/>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650">
    <w:name w:val="表格样式居左 Char Char Char"/>
    <w:next w:val="1650"/>
    <w:link w:val="796"/>
    <w:qFormat/>
    <w:rPr>
      <w:rFonts w:eastAsia="仿宋_GB2312"/>
      <w:bCs/>
      <w:sz w:val="21"/>
      <w:szCs w:val="44"/>
      <w:lang w:val="en-US" w:eastAsia="zh-CN" w:bidi="ar-SA"/>
    </w:rPr>
  </w:style>
  <w:style w:type="character" w:styleId="1651">
    <w:name w:val="0正文 Char Char"/>
    <w:next w:val="1651"/>
    <w:link w:val="1652"/>
    <w:qFormat/>
    <w:rPr>
      <w:rFonts w:ascii="Verdana" w:hAnsi="Verdana"/>
      <w:color w:val="000080"/>
      <w:sz w:val="21"/>
      <w:szCs w:val="21"/>
    </w:rPr>
  </w:style>
  <w:style w:type="paragraph" w:styleId="1652">
    <w:name w:val="0正文"/>
    <w:basedOn w:val="796"/>
    <w:next w:val="1652"/>
    <w:link w:val="1651"/>
    <w:qFormat/>
    <w:pPr>
      <w:ind w:left="50" w:right="50" w:firstLine="200"/>
      <w:jc w:val="both"/>
      <w:spacing w:line="360" w:lineRule="auto"/>
      <w:widowControl w:val="off"/>
    </w:pPr>
    <w:rPr>
      <w:rFonts w:ascii="Verdana" w:hAnsi="Verdana"/>
      <w:color w:val="000080"/>
      <w:sz w:val="21"/>
      <w:szCs w:val="21"/>
    </w:rPr>
  </w:style>
  <w:style w:type="character" w:styleId="1653">
    <w:name w:val="small"/>
    <w:next w:val="1653"/>
    <w:link w:val="796"/>
    <w:qFormat/>
  </w:style>
  <w:style w:type="character" w:styleId="1654">
    <w:name w:val="Sample"/>
    <w:next w:val="1654"/>
    <w:link w:val="796"/>
    <w:qFormat/>
    <w:rPr>
      <w:rFonts w:ascii="Courier New" w:hAnsi="Courier New"/>
    </w:rPr>
  </w:style>
  <w:style w:type="character" w:styleId="1655">
    <w:name w:val="reg"/>
    <w:next w:val="1655"/>
    <w:link w:val="796"/>
    <w:qFormat/>
  </w:style>
  <w:style w:type="character" w:styleId="1656">
    <w:name w:val="表格样式居左 Char Char"/>
    <w:next w:val="1656"/>
    <w:link w:val="1657"/>
    <w:qFormat/>
    <w:rPr>
      <w:bCs/>
      <w:sz w:val="21"/>
      <w:szCs w:val="44"/>
      <w:lang w:val="en-US" w:eastAsia="zh-CN" w:bidi="ar-SA"/>
    </w:rPr>
  </w:style>
  <w:style w:type="paragraph" w:styleId="1657">
    <w:name w:val="表格样式居左"/>
    <w:next w:val="1657"/>
    <w:link w:val="1656"/>
    <w:qFormat/>
    <w:rPr>
      <w:bCs/>
      <w:sz w:val="21"/>
      <w:szCs w:val="44"/>
      <w:lang w:val="en-US" w:eastAsia="zh-CN" w:bidi="ar-SA"/>
    </w:rPr>
  </w:style>
  <w:style w:type="character" w:styleId="1658">
    <w:name w:val="norm10pt1"/>
    <w:next w:val="1658"/>
    <w:link w:val="796"/>
    <w:qFormat/>
    <w:rPr>
      <w:sz w:val="20"/>
    </w:rPr>
  </w:style>
  <w:style w:type="character" w:styleId="1659">
    <w:name w:val="myfont2"/>
    <w:next w:val="1659"/>
    <w:link w:val="796"/>
    <w:qFormat/>
    <w:rPr>
      <w:rFonts w:eastAsia="宋体"/>
      <w:sz w:val="24"/>
      <w:szCs w:val="24"/>
      <w:lang w:val="en-US" w:eastAsia="zh-CN" w:bidi="ar-SA"/>
    </w:rPr>
  </w:style>
  <w:style w:type="character" w:styleId="1660">
    <w:name w:val="Highlighted Variable"/>
    <w:next w:val="1660"/>
    <w:link w:val="796"/>
    <w:qFormat/>
    <w:rPr>
      <w:rFonts w:eastAsia="宋体"/>
      <w:color w:val="000000"/>
      <w:sz w:val="24"/>
      <w:szCs w:val="24"/>
      <w:lang w:val="en-US" w:eastAsia="zh-CN" w:bidi="ar-SA"/>
    </w:rPr>
  </w:style>
  <w:style w:type="character" w:styleId="1661">
    <w:name w:val="HTML Markup"/>
    <w:next w:val="1661"/>
    <w:link w:val="796"/>
    <w:qFormat/>
    <w:rPr>
      <w:vanish/>
      <w:color w:val="ff0000"/>
    </w:rPr>
  </w:style>
  <w:style w:type="character" w:styleId="1662">
    <w:name w:val="bold1"/>
    <w:next w:val="1662"/>
    <w:link w:val="796"/>
    <w:qFormat/>
    <w:rPr>
      <w:rFonts w:eastAsia="宋体"/>
      <w:sz w:val="32"/>
      <w:szCs w:val="18"/>
      <w:lang w:val="en-US" w:eastAsia="zh-CN" w:bidi="ar-SA"/>
    </w:rPr>
  </w:style>
  <w:style w:type="character" w:styleId="1663">
    <w:name w:val="wctjfont1"/>
    <w:next w:val="1663"/>
    <w:link w:val="796"/>
    <w:qFormat/>
    <w:rPr>
      <w:rFonts w:eastAsia="宋体"/>
      <w:sz w:val="18"/>
      <w:szCs w:val="18"/>
      <w:lang w:val="en-US" w:eastAsia="zh-CN" w:bidi="ar-SA"/>
    </w:rPr>
  </w:style>
  <w:style w:type="character" w:styleId="1664">
    <w:name w:val="页脚 Char Char"/>
    <w:next w:val="1664"/>
    <w:link w:val="796"/>
    <w:qFormat/>
    <w:rPr>
      <w:rFonts w:ascii="Tahoma" w:hAnsi="Tahoma"/>
      <w:sz w:val="18"/>
      <w:szCs w:val="18"/>
    </w:rPr>
  </w:style>
  <w:style w:type="character" w:styleId="1665">
    <w:name w:val="标题2 Char Char"/>
    <w:next w:val="1665"/>
    <w:link w:val="1666"/>
    <w:qFormat/>
    <w:rPr>
      <w:rFonts w:ascii="Arial" w:hAnsi="Arial" w:eastAsia="黑体"/>
      <w:b/>
      <w:bCs/>
      <w:spacing w:val="20"/>
      <w:sz w:val="28"/>
      <w:szCs w:val="28"/>
      <w:lang w:eastAsia="en-US"/>
    </w:rPr>
  </w:style>
  <w:style w:type="paragraph" w:styleId="1666">
    <w:name w:val="标题2"/>
    <w:basedOn w:val="798"/>
    <w:next w:val="1666"/>
    <w:link w:val="1665"/>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667">
    <w:name w:val="quyu_201607291"/>
    <w:next w:val="1667"/>
    <w:link w:val="796"/>
    <w:qFormat/>
    <w:rPr>
      <w:rFonts w:ascii="微软雅黑" w:hAnsi="微软雅黑" w:eastAsia="微软雅黑" w:cs="微软雅黑"/>
      <w:b/>
      <w:color w:val="333333"/>
      <w:sz w:val="18"/>
      <w:szCs w:val="18"/>
    </w:rPr>
  </w:style>
  <w:style w:type="character" w:styleId="1668">
    <w:name w:val="p141_0_0"/>
    <w:next w:val="1668"/>
    <w:link w:val="796"/>
    <w:qFormat/>
    <w:rPr>
      <w:rFonts w:ascii="Calibri" w:hAnsi="Calibri"/>
      <w:sz w:val="21"/>
      <w:szCs w:val="21"/>
    </w:rPr>
  </w:style>
  <w:style w:type="character" w:styleId="1669">
    <w:name w:val="times1"/>
    <w:next w:val="1669"/>
    <w:link w:val="796"/>
    <w:qFormat/>
    <w:rPr>
      <w:color w:val="cdcdcd"/>
      <w:shd w:val="clear" w:color="auto" w:fill="efefef"/>
    </w:rPr>
  </w:style>
  <w:style w:type="character" w:styleId="1670">
    <w:name w:val="p141_0"/>
    <w:next w:val="1670"/>
    <w:link w:val="796"/>
    <w:qFormat/>
    <w:rPr>
      <w:rFonts w:ascii="Calibri" w:hAnsi="Calibri"/>
      <w:sz w:val="21"/>
      <w:szCs w:val="21"/>
    </w:rPr>
  </w:style>
  <w:style w:type="character" w:styleId="1671">
    <w:name w:val="p141"/>
    <w:next w:val="1671"/>
    <w:link w:val="796"/>
    <w:qFormat/>
    <w:rPr>
      <w:sz w:val="21"/>
      <w:szCs w:val="21"/>
    </w:rPr>
  </w:style>
  <w:style w:type="character" w:styleId="1672">
    <w:name w:val="copy1"/>
    <w:next w:val="1672"/>
    <w:link w:val="796"/>
    <w:qFormat/>
    <w:rPr>
      <w:rFonts w:ascii="Arial" w:hAnsi="Arial" w:cs="Arial"/>
      <w:color w:val="00367b"/>
      <w:sz w:val="22"/>
      <w:szCs w:val="22"/>
    </w:rPr>
  </w:style>
  <w:style w:type="character" w:styleId="1673">
    <w:name w:val="正文文本缩进 2 Char Char"/>
    <w:next w:val="1673"/>
    <w:link w:val="796"/>
    <w:qFormat/>
    <w:rPr>
      <w:rFonts w:ascii="Times" w:hAnsi="Times" w:eastAsia="宋体" w:cs="Times"/>
      <w:sz w:val="24"/>
      <w:lang w:val="en-US" w:eastAsia="zh-CN"/>
    </w:rPr>
  </w:style>
  <w:style w:type="character" w:styleId="1674">
    <w:name w:val="页码1"/>
    <w:next w:val="1674"/>
    <w:link w:val="796"/>
    <w:qFormat/>
  </w:style>
  <w:style w:type="character" w:styleId="1675">
    <w:name w:val="ZGSM"/>
    <w:next w:val="1675"/>
    <w:link w:val="796"/>
    <w:qFormat/>
  </w:style>
  <w:style w:type="character" w:styleId="1676">
    <w:name w:val="正文缩进2格 Char Char"/>
    <w:next w:val="1676"/>
    <w:link w:val="1677"/>
    <w:qFormat/>
    <w:rPr>
      <w:rFonts w:ascii="仿宋_GB2312" w:hAnsi="宋体" w:eastAsia="仿宋_GB2312"/>
      <w:sz w:val="31"/>
      <w:szCs w:val="28"/>
    </w:rPr>
  </w:style>
  <w:style w:type="paragraph" w:styleId="1677">
    <w:name w:val="正文缩进2格"/>
    <w:basedOn w:val="796"/>
    <w:next w:val="1677"/>
    <w:link w:val="1676"/>
    <w:qFormat/>
    <w:pPr>
      <w:ind w:firstLine="639"/>
      <w:jc w:val="both"/>
      <w:spacing w:line="600" w:lineRule="exact"/>
      <w:widowControl w:val="off"/>
    </w:pPr>
    <w:rPr>
      <w:rFonts w:ascii="仿宋_GB2312" w:hAnsi="宋体" w:eastAsia="仿宋_GB2312"/>
      <w:sz w:val="31"/>
      <w:szCs w:val="28"/>
    </w:rPr>
  </w:style>
  <w:style w:type="character" w:styleId="1678">
    <w:name w:val="Variable"/>
    <w:next w:val="1678"/>
    <w:link w:val="796"/>
    <w:qFormat/>
    <w:rPr>
      <w:i/>
    </w:rPr>
  </w:style>
  <w:style w:type="character" w:styleId="1679">
    <w:name w:val="Comment"/>
    <w:next w:val="1679"/>
    <w:link w:val="796"/>
    <w:qFormat/>
    <w:rPr>
      <w:vanish/>
    </w:rPr>
  </w:style>
  <w:style w:type="character" w:styleId="1680">
    <w:name w:val="xdtextbox1"/>
    <w:next w:val="1680"/>
    <w:link w:val="796"/>
    <w:qFormat/>
    <w:rPr>
      <w:color w:val="000000"/>
      <w:shd w:val="clear" w:color="auto" w:fill="ffffff"/>
    </w:rPr>
  </w:style>
  <w:style w:type="character" w:styleId="1681">
    <w:name w:val="pron1"/>
    <w:next w:val="1681"/>
    <w:link w:val="796"/>
    <w:qFormat/>
    <w:rPr>
      <w:rFonts w:eastAsia="宋体"/>
      <w:color w:val="333333"/>
      <w:sz w:val="24"/>
      <w:szCs w:val="24"/>
      <w:lang w:val="en-US" w:eastAsia="zh-CN" w:bidi="ar-SA"/>
    </w:rPr>
  </w:style>
  <w:style w:type="character" w:styleId="1682">
    <w:name w:val="times"/>
    <w:next w:val="1682"/>
    <w:link w:val="796"/>
    <w:qFormat/>
    <w:rPr>
      <w:color w:val="3399ff"/>
      <w:shd w:val="clear" w:color="auto" w:fill="eaf9ff"/>
    </w:rPr>
  </w:style>
  <w:style w:type="character" w:styleId="1683">
    <w:name w:val="CITE"/>
    <w:next w:val="1683"/>
    <w:link w:val="796"/>
    <w:qFormat/>
    <w:rPr>
      <w:i/>
    </w:rPr>
  </w:style>
  <w:style w:type="character" w:styleId="1684">
    <w:name w:val="hy_fsp_20160801"/>
    <w:next w:val="1684"/>
    <w:link w:val="796"/>
    <w:qFormat/>
    <w:rPr>
      <w:rFonts w:hint="eastAsia" w:ascii="微软雅黑" w:hAnsi="微软雅黑" w:eastAsia="微软雅黑" w:cs="微软雅黑"/>
      <w:b/>
      <w:color w:val="333333"/>
      <w:sz w:val="18"/>
      <w:szCs w:val="18"/>
    </w:rPr>
  </w:style>
  <w:style w:type="character" w:styleId="1685">
    <w:name w:val="style81"/>
    <w:next w:val="1685"/>
    <w:link w:val="796"/>
    <w:qFormat/>
    <w:rPr>
      <w:rFonts w:eastAsia="宋体"/>
      <w:sz w:val="21"/>
      <w:szCs w:val="24"/>
      <w:lang w:val="en-US" w:eastAsia="zh-CN" w:bidi="ar-SA"/>
    </w:rPr>
  </w:style>
  <w:style w:type="character" w:styleId="1686">
    <w:name w:val="Keyboard"/>
    <w:next w:val="1686"/>
    <w:link w:val="796"/>
    <w:qFormat/>
    <w:rPr>
      <w:rFonts w:ascii="Courier New" w:hAnsi="Courier New"/>
      <w:b/>
      <w:sz w:val="20"/>
    </w:rPr>
  </w:style>
  <w:style w:type="character" w:styleId="1687">
    <w:name w:val="样式 正文首行缩进 + 宋体 Char"/>
    <w:next w:val="1687"/>
    <w:link w:val="796"/>
    <w:qFormat/>
    <w:rPr>
      <w:rFonts w:eastAsia="宋体"/>
      <w:sz w:val="28"/>
      <w:szCs w:val="28"/>
      <w:lang w:val="en-US" w:eastAsia="zh-CN" w:bidi="ar-SA"/>
    </w:rPr>
  </w:style>
  <w:style w:type="character" w:styleId="1688">
    <w:name w:val="bodytext1"/>
    <w:next w:val="1688"/>
    <w:link w:val="796"/>
    <w:qFormat/>
    <w:rPr>
      <w:rFonts w:ascii="Arial" w:hAnsi="Arial" w:cs="Arial"/>
      <w:color w:val="000000"/>
      <w:spacing w:val="240"/>
      <w:sz w:val="20"/>
      <w:szCs w:val="20"/>
    </w:rPr>
  </w:style>
  <w:style w:type="character" w:styleId="1689">
    <w:name w:val="Char Char14"/>
    <w:next w:val="1689"/>
    <w:link w:val="796"/>
    <w:qFormat/>
    <w:rPr>
      <w:rFonts w:ascii="Tahoma" w:hAnsi="Tahoma" w:eastAsia="宋体" w:cs="Times New Roman"/>
      <w:sz w:val="18"/>
      <w:szCs w:val="18"/>
    </w:rPr>
  </w:style>
  <w:style w:type="character" w:styleId="1690">
    <w:name w:val="Char Char131"/>
    <w:next w:val="1690"/>
    <w:link w:val="796"/>
    <w:qFormat/>
    <w:rPr>
      <w:rFonts w:ascii="Tahoma" w:hAnsi="Tahoma" w:eastAsia="宋体" w:cs="Times New Roman"/>
      <w:sz w:val="18"/>
      <w:szCs w:val="18"/>
    </w:rPr>
  </w:style>
  <w:style w:type="character" w:styleId="1691">
    <w:name w:val="￥正文 Char Char"/>
    <w:next w:val="1691"/>
    <w:link w:val="1692"/>
    <w:qFormat/>
    <w:rPr>
      <w:sz w:val="24"/>
      <w:szCs w:val="22"/>
    </w:rPr>
  </w:style>
  <w:style w:type="paragraph" w:styleId="1692">
    <w:name w:val="￥正文"/>
    <w:basedOn w:val="796"/>
    <w:next w:val="1692"/>
    <w:link w:val="1691"/>
    <w:qFormat/>
    <w:pPr>
      <w:ind w:firstLine="200"/>
      <w:jc w:val="both"/>
      <w:spacing w:line="360" w:lineRule="auto"/>
      <w:widowControl w:val="off"/>
    </w:pPr>
    <w:rPr>
      <w:szCs w:val="22"/>
    </w:rPr>
  </w:style>
  <w:style w:type="character" w:styleId="1693">
    <w:name w:val="ca-41"/>
    <w:next w:val="1693"/>
    <w:link w:val="796"/>
    <w:qFormat/>
    <w:rPr>
      <w:rFonts w:hint="eastAsia" w:ascii="宋体" w:hAnsi="宋体" w:eastAsia="宋体"/>
      <w:color w:val="000000"/>
      <w:sz w:val="20"/>
      <w:szCs w:val="20"/>
      <w:lang w:val="en-US" w:eastAsia="en-US"/>
    </w:rPr>
  </w:style>
  <w:style w:type="character" w:styleId="1694">
    <w:name w:val="a011"/>
    <w:next w:val="1694"/>
    <w:link w:val="796"/>
    <w:qFormat/>
    <w:rPr>
      <w:rFonts w:hint="eastAsia" w:ascii="宋体" w:hAnsi="宋体" w:eastAsia="宋体"/>
      <w:sz w:val="24"/>
      <w:szCs w:val="24"/>
      <w:u w:val="none"/>
    </w:rPr>
  </w:style>
  <w:style w:type="character" w:styleId="1695">
    <w:name w:val="标题 3 Char Char"/>
    <w:next w:val="1695"/>
    <w:link w:val="796"/>
    <w:qFormat/>
    <w:rPr>
      <w:rFonts w:eastAsia="黑体"/>
      <w:bCs/>
      <w:sz w:val="30"/>
      <w:szCs w:val="32"/>
      <w:lang w:val="en-US" w:eastAsia="zh-CN"/>
    </w:rPr>
  </w:style>
  <w:style w:type="character" w:styleId="1696">
    <w:name w:val="hover42"/>
    <w:next w:val="1696"/>
    <w:link w:val="796"/>
    <w:qFormat/>
  </w:style>
  <w:style w:type="character" w:styleId="1697">
    <w:name w:val="Plain Text Char1"/>
    <w:next w:val="1697"/>
    <w:link w:val="796"/>
    <w:uiPriority w:val="99"/>
    <w:qFormat/>
    <w:rPr>
      <w:rFonts w:ascii="宋体" w:hAnsi="Courier New" w:eastAsia="宋体"/>
      <w:sz w:val="24"/>
    </w:rPr>
  </w:style>
  <w:style w:type="character" w:styleId="1698">
    <w:name w:val="font1"/>
    <w:next w:val="1698"/>
    <w:link w:val="796"/>
    <w:qFormat/>
    <w:rPr>
      <w:rFonts w:ascii="Arial" w:hAnsi="Arial" w:cs="Arial"/>
      <w:color w:val="333333"/>
      <w:sz w:val="17"/>
      <w:szCs w:val="17"/>
    </w:rPr>
  </w:style>
  <w:style w:type="character" w:styleId="1699">
    <w:name w:val="Footer1 Char"/>
    <w:next w:val="1699"/>
    <w:link w:val="796"/>
    <w:qFormat/>
    <w:rPr>
      <w:rFonts w:eastAsia="宋体"/>
      <w:sz w:val="18"/>
      <w:szCs w:val="24"/>
      <w:lang w:val="en-US" w:eastAsia="zh-CN" w:bidi="ar-SA"/>
    </w:rPr>
  </w:style>
  <w:style w:type="character" w:styleId="1700">
    <w:name w:val="样式1 Char Char"/>
    <w:next w:val="1700"/>
    <w:link w:val="796"/>
    <w:qFormat/>
    <w:rPr>
      <w:rFonts w:ascii="Tahoma" w:hAnsi="Tahoma" w:eastAsia="宋体"/>
      <w:sz w:val="28"/>
      <w:szCs w:val="18"/>
      <w:lang w:val="en-US" w:eastAsia="zh-CN" w:bidi="ar-SA"/>
    </w:rPr>
  </w:style>
  <w:style w:type="character" w:styleId="1701">
    <w:name w:val="Indent 1 Char1"/>
    <w:next w:val="1701"/>
    <w:link w:val="796"/>
    <w:qFormat/>
    <w:rPr>
      <w:rFonts w:ascii="Times New Roman" w:hAnsi="Times New Roman" w:eastAsia="宋体" w:cs="Times New Roman"/>
      <w:sz w:val="24"/>
      <w:szCs w:val="20"/>
    </w:rPr>
  </w:style>
  <w:style w:type="character" w:styleId="1702">
    <w:name w:val="c lh15"/>
    <w:next w:val="1702"/>
    <w:link w:val="796"/>
    <w:qFormat/>
    <w:rPr>
      <w:rFonts w:eastAsia="宋体"/>
      <w:sz w:val="24"/>
      <w:szCs w:val="24"/>
      <w:lang w:val="en-US" w:eastAsia="zh-CN" w:bidi="ar-SA"/>
    </w:rPr>
  </w:style>
  <w:style w:type="character" w:styleId="1703">
    <w:name w:val="表格非标题文字 Char Char"/>
    <w:next w:val="1703"/>
    <w:link w:val="1704"/>
    <w:qFormat/>
    <w:rPr>
      <w:rFonts w:ascii="Futura Bk" w:hAnsi="Futura Bk"/>
      <w:sz w:val="18"/>
      <w:szCs w:val="21"/>
      <w:lang w:val="en-US" w:eastAsia="zh-CN" w:bidi="ar-SA"/>
    </w:rPr>
  </w:style>
  <w:style w:type="paragraph" w:styleId="1704">
    <w:name w:val="表格非标题文字"/>
    <w:next w:val="1704"/>
    <w:link w:val="1703"/>
    <w:qFormat/>
    <w:pPr>
      <w:spacing w:before="80" w:after="40"/>
    </w:pPr>
    <w:rPr>
      <w:rFonts w:ascii="Futura Bk" w:hAnsi="Futura Bk"/>
      <w:sz w:val="18"/>
      <w:szCs w:val="21"/>
      <w:lang w:val="en-US" w:eastAsia="zh-CN" w:bidi="ar-SA"/>
    </w:rPr>
  </w:style>
  <w:style w:type="character" w:styleId="1705">
    <w:name w:val="Bullet2 Char Char"/>
    <w:next w:val="1705"/>
    <w:link w:val="1706"/>
    <w:qFormat/>
    <w:rPr>
      <w:rFonts w:ascii="Arial" w:hAnsi="Arial"/>
      <w:sz w:val="21"/>
      <w:szCs w:val="21"/>
    </w:rPr>
  </w:style>
  <w:style w:type="paragraph" w:styleId="1706">
    <w:name w:val="Bullet2"/>
    <w:basedOn w:val="796"/>
    <w:next w:val="1706"/>
    <w:link w:val="1705"/>
    <w:qFormat/>
    <w:pPr>
      <w:ind w:left="2013" w:hanging="346"/>
      <w:jc w:val="both"/>
      <w:spacing w:before="120" w:line="288" w:lineRule="auto"/>
      <w:tabs>
        <w:tab w:val="left" w:pos="1247" w:leader="none"/>
      </w:tabs>
    </w:pPr>
    <w:rPr>
      <w:rFonts w:ascii="Arial" w:hAnsi="Arial"/>
      <w:sz w:val="21"/>
      <w:szCs w:val="21"/>
    </w:rPr>
  </w:style>
  <w:style w:type="character" w:styleId="1707">
    <w:name w:val="段落 Char1"/>
    <w:next w:val="1707"/>
    <w:link w:val="1708"/>
    <w:qFormat/>
    <w:rPr>
      <w:sz w:val="24"/>
      <w:szCs w:val="24"/>
      <w:lang w:val="en-US" w:eastAsia="zh-CN" w:bidi="ar-SA"/>
    </w:rPr>
  </w:style>
  <w:style w:type="paragraph" w:styleId="1708">
    <w:name w:val="段落"/>
    <w:next w:val="1708"/>
    <w:link w:val="1707"/>
    <w:qFormat/>
    <w:pPr>
      <w:ind w:firstLine="480"/>
      <w:jc w:val="both"/>
      <w:spacing w:before="120" w:after="120" w:line="360" w:lineRule="auto"/>
    </w:pPr>
    <w:rPr>
      <w:sz w:val="24"/>
      <w:szCs w:val="24"/>
      <w:lang w:val="en-US" w:eastAsia="zh-CN" w:bidi="ar-SA"/>
    </w:rPr>
  </w:style>
  <w:style w:type="character" w:styleId="1709">
    <w:name w:val="批注引用1"/>
    <w:next w:val="1709"/>
    <w:link w:val="796"/>
    <w:qFormat/>
    <w:rPr>
      <w:sz w:val="21"/>
      <w:szCs w:val="21"/>
    </w:rPr>
  </w:style>
  <w:style w:type="character" w:styleId="1710">
    <w:name w:val="正文首行缩进 2 Char1"/>
    <w:next w:val="1710"/>
    <w:link w:val="1711"/>
    <w:qFormat/>
  </w:style>
  <w:style w:type="paragraph" w:styleId="1711">
    <w:name w:val="正文首行缩进 21"/>
    <w:basedOn w:val="838"/>
    <w:next w:val="1711"/>
    <w:link w:val="1710"/>
    <w:qFormat/>
    <w:pPr>
      <w:ind w:left="420" w:firstLine="420"/>
      <w:jc w:val="both"/>
      <w:spacing w:after="120" w:line="240" w:lineRule="auto"/>
      <w:widowControl w:val="off"/>
    </w:pPr>
    <w:rPr>
      <w:sz w:val="20"/>
    </w:rPr>
  </w:style>
  <w:style w:type="character" w:styleId="1712">
    <w:name w:val="A5"/>
    <w:next w:val="1712"/>
    <w:link w:val="796"/>
    <w:qFormat/>
    <w:rPr>
      <w:rFonts w:cs="Siemens Sans"/>
      <w:color w:val="000000"/>
      <w:sz w:val="13"/>
      <w:szCs w:val="13"/>
    </w:rPr>
  </w:style>
  <w:style w:type="paragraph" w:styleId="1713">
    <w:name w:val="xl39"/>
    <w:basedOn w:val="796"/>
    <w:next w:val="1713"/>
    <w:link w:val="796"/>
    <w:qFormat/>
    <w:pPr>
      <w:jc w:val="center"/>
      <w:spacing w:before="100" w:beforeAutospacing="1" w:after="100" w:afterAutospacing="1"/>
    </w:pPr>
    <w:rPr>
      <w:rFonts w:hint="eastAsia" w:ascii="宋体" w:hAnsi="宋体"/>
      <w:szCs w:val="24"/>
    </w:rPr>
  </w:style>
  <w:style w:type="paragraph" w:styleId="1714">
    <w:name w:val="P标3"/>
    <w:basedOn w:val="799"/>
    <w:next w:val="1714"/>
    <w:link w:val="796"/>
    <w:qFormat/>
    <w:pPr>
      <w:ind w:left="432" w:hanging="432"/>
      <w:keepLines w:val="0"/>
      <w:keepNext w:val="0"/>
      <w:spacing w:before="120" w:after="120" w:line="480" w:lineRule="atLeast"/>
      <w:tabs>
        <w:tab w:val="left" w:pos="432" w:leader="none"/>
      </w:tabs>
    </w:pPr>
    <w:rPr>
      <w:rFonts w:ascii="宋体" w:eastAsia="黑体"/>
      <w:sz w:val="24"/>
    </w:rPr>
  </w:style>
  <w:style w:type="paragraph" w:styleId="1715">
    <w:name w:val="正文文本首行缩进 21"/>
    <w:basedOn w:val="1716"/>
    <w:next w:val="1715"/>
    <w:link w:val="796"/>
    <w:qFormat/>
    <w:pPr>
      <w:ind w:left="420" w:firstLine="420"/>
      <w:jc w:val="both"/>
      <w:spacing w:before="0" w:beforeAutospacing="0" w:after="120" w:afterAutospacing="0" w:line="360" w:lineRule="auto"/>
      <w:widowControl w:val="off"/>
    </w:pPr>
    <w:rPr>
      <w:rFonts w:ascii="Tahoma" w:hAnsi="Tahoma"/>
      <w:sz w:val="28"/>
    </w:rPr>
  </w:style>
  <w:style w:type="paragraph" w:styleId="1716">
    <w:name w:val="正文文本缩进2"/>
    <w:basedOn w:val="796"/>
    <w:next w:val="1716"/>
    <w:link w:val="796"/>
    <w:qFormat/>
    <w:pPr>
      <w:spacing w:before="100" w:beforeAutospacing="1" w:after="100" w:afterAutospacing="1"/>
    </w:pPr>
    <w:rPr>
      <w:rFonts w:hint="eastAsia" w:ascii="宋体" w:hAnsi="宋体"/>
      <w:szCs w:val="24"/>
    </w:rPr>
  </w:style>
  <w:style w:type="paragraph" w:styleId="1717">
    <w:name w:val="批注主题1"/>
    <w:basedOn w:val="829"/>
    <w:next w:val="829"/>
    <w:link w:val="796"/>
    <w:qFormat/>
    <w:pPr>
      <w:widowControl w:val="off"/>
    </w:pPr>
    <w:rPr>
      <w:b/>
      <w:bCs/>
      <w:szCs w:val="24"/>
    </w:rPr>
  </w:style>
  <w:style w:type="paragraph" w:styleId="1718">
    <w:name w:val="正文0"/>
    <w:basedOn w:val="796"/>
    <w:next w:val="1718"/>
    <w:link w:val="796"/>
    <w:qFormat/>
    <w:pPr>
      <w:jc w:val="both"/>
      <w:spacing w:before="240" w:after="60" w:line="360" w:lineRule="atLeast"/>
      <w:widowControl w:val="off"/>
    </w:pPr>
    <w:rPr>
      <w:rFonts w:ascii="宋体"/>
      <w:b/>
    </w:rPr>
  </w:style>
  <w:style w:type="paragraph" w:styleId="1719">
    <w:name w:val="样式 2级标题 + 宋体 五号"/>
    <w:basedOn w:val="796"/>
    <w:next w:val="1719"/>
    <w:link w:val="796"/>
    <w:qFormat/>
    <w:pPr>
      <w:spacing w:line="360" w:lineRule="auto"/>
      <w:widowControl w:val="off"/>
      <w:outlineLvl w:val="3"/>
    </w:pPr>
    <w:rPr>
      <w:rFonts w:ascii="宋体" w:hAnsi="宋体"/>
      <w:b/>
      <w:bCs/>
      <w:sz w:val="21"/>
      <w:szCs w:val="22"/>
    </w:rPr>
  </w:style>
  <w:style w:type="paragraph" w:styleId="1720">
    <w:name w:val="_Style 13"/>
    <w:basedOn w:val="796"/>
    <w:next w:val="1720"/>
    <w:link w:val="796"/>
    <w:qFormat/>
    <w:pPr>
      <w:spacing w:after="160" w:line="240" w:lineRule="exact"/>
    </w:pPr>
    <w:rPr>
      <w:rFonts w:ascii="宋体"/>
      <w:sz w:val="34"/>
    </w:rPr>
  </w:style>
  <w:style w:type="paragraph" w:styleId="1721">
    <w:name w:val="xl32"/>
    <w:basedOn w:val="796"/>
    <w:next w:val="1721"/>
    <w:link w:val="79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722">
    <w:name w:val="正文文本缩进 31"/>
    <w:basedOn w:val="796"/>
    <w:next w:val="1722"/>
    <w:link w:val="796"/>
    <w:qFormat/>
    <w:pPr>
      <w:ind w:left="420"/>
      <w:jc w:val="both"/>
      <w:spacing w:after="120"/>
      <w:widowControl w:val="off"/>
    </w:pPr>
    <w:rPr>
      <w:rFonts w:ascii="Tahoma" w:hAnsi="Tahoma"/>
      <w:sz w:val="16"/>
      <w:szCs w:val="16"/>
    </w:rPr>
  </w:style>
  <w:style w:type="paragraph" w:styleId="1723">
    <w:name w:val="普通(网站)_0"/>
    <w:basedOn w:val="1724"/>
    <w:next w:val="1723"/>
    <w:link w:val="796"/>
    <w:qFormat/>
    <w:pPr>
      <w:jc w:val="left"/>
      <w:spacing w:before="100" w:beforeAutospacing="1" w:after="100" w:afterAutospacing="1"/>
      <w:widowControl/>
    </w:pPr>
    <w:rPr>
      <w:rFonts w:ascii="宋体" w:hAnsi="宋体"/>
      <w:sz w:val="24"/>
    </w:rPr>
  </w:style>
  <w:style w:type="paragraph" w:styleId="1724">
    <w:name w:val="正文_1"/>
    <w:next w:val="1724"/>
    <w:link w:val="796"/>
    <w:qFormat/>
    <w:pPr>
      <w:jc w:val="both"/>
      <w:widowControl w:val="off"/>
    </w:pPr>
    <w:rPr>
      <w:sz w:val="21"/>
      <w:szCs w:val="24"/>
      <w:lang w:val="en-US" w:eastAsia="zh-CN" w:bidi="ar-SA"/>
    </w:rPr>
  </w:style>
  <w:style w:type="paragraph" w:styleId="1725">
    <w:name w:val="样式 小四 首行缩进:  0.74 厘米"/>
    <w:basedOn w:val="796"/>
    <w:next w:val="1725"/>
    <w:link w:val="796"/>
    <w:qFormat/>
    <w:pPr>
      <w:ind w:firstLine="420"/>
      <w:jc w:val="both"/>
      <w:spacing w:line="360" w:lineRule="auto"/>
      <w:widowControl w:val="off"/>
    </w:pPr>
    <w:rPr>
      <w:rFonts w:cs="宋体"/>
    </w:rPr>
  </w:style>
  <w:style w:type="paragraph" w:styleId="1726">
    <w:name w:val="正文文本首行缩进1"/>
    <w:basedOn w:val="836"/>
    <w:next w:val="1726"/>
    <w:link w:val="796"/>
    <w:qFormat/>
    <w:pPr>
      <w:ind w:firstLine="420"/>
      <w:jc w:val="both"/>
      <w:spacing w:after="120"/>
      <w:widowControl w:val="off"/>
    </w:pPr>
    <w:rPr>
      <w:rFonts w:ascii="Tahoma" w:hAnsi="Tahoma"/>
      <w:szCs w:val="24"/>
    </w:rPr>
  </w:style>
  <w:style w:type="paragraph" w:styleId="1727">
    <w:name w:val="编号1"/>
    <w:basedOn w:val="796"/>
    <w:next w:val="1727"/>
    <w:link w:val="796"/>
    <w:qFormat/>
    <w:pPr>
      <w:ind w:left="1260" w:hanging="420"/>
      <w:jc w:val="both"/>
      <w:widowControl w:val="off"/>
      <w:tabs>
        <w:tab w:val="left" w:pos="1260" w:leader="none"/>
      </w:tabs>
    </w:pPr>
    <w:rPr>
      <w:sz w:val="21"/>
      <w:szCs w:val="24"/>
    </w:rPr>
  </w:style>
  <w:style w:type="paragraph" w:styleId="1728">
    <w:name w:val="5"/>
    <w:basedOn w:val="796"/>
    <w:next w:val="848"/>
    <w:link w:val="796"/>
    <w:qFormat/>
    <w:pPr>
      <w:jc w:val="both"/>
      <w:spacing w:line="360" w:lineRule="auto"/>
      <w:widowControl w:val="off"/>
    </w:pPr>
    <w:rPr>
      <w:rFonts w:ascii="宋体" w:hAnsi="Courier New"/>
      <w:spacing w:val="-8"/>
    </w:rPr>
  </w:style>
  <w:style w:type="paragraph" w:styleId="1729">
    <w:name w:val="文档结构图1"/>
    <w:basedOn w:val="796"/>
    <w:next w:val="1729"/>
    <w:link w:val="796"/>
    <w:qFormat/>
    <w:pPr>
      <w:jc w:val="both"/>
      <w:shd w:val="clear" w:color="auto" w:fill="000080"/>
      <w:widowControl w:val="off"/>
    </w:pPr>
    <w:rPr>
      <w:rFonts w:ascii="Tahoma" w:hAnsi="Tahoma"/>
      <w:szCs w:val="24"/>
    </w:rPr>
  </w:style>
  <w:style w:type="paragraph" w:styleId="1730">
    <w:name w:val="修订1"/>
    <w:next w:val="1730"/>
    <w:link w:val="796"/>
    <w:qFormat/>
    <w:rPr>
      <w:rFonts w:ascii="Tahoma" w:hAnsi="Tahoma"/>
      <w:sz w:val="24"/>
      <w:szCs w:val="24"/>
      <w:lang w:val="en-US" w:eastAsia="zh-CN" w:bidi="ar-SA"/>
    </w:rPr>
  </w:style>
  <w:style w:type="paragraph" w:styleId="1731">
    <w:name w:val="正文文本 21"/>
    <w:basedOn w:val="796"/>
    <w:next w:val="1731"/>
    <w:link w:val="796"/>
    <w:qFormat/>
    <w:pPr>
      <w:jc w:val="both"/>
      <w:widowControl w:val="off"/>
    </w:pPr>
    <w:rPr>
      <w:rFonts w:hint="eastAsia" w:ascii="宋体" w:hAnsi="宋体"/>
      <w:b/>
      <w:bCs/>
      <w:sz w:val="28"/>
      <w:szCs w:val="24"/>
    </w:rPr>
  </w:style>
  <w:style w:type="paragraph" w:styleId="1732">
    <w:name w:val="Char Char Char Char Char1"/>
    <w:basedOn w:val="796"/>
    <w:next w:val="1732"/>
    <w:link w:val="796"/>
    <w:qFormat/>
    <w:pPr>
      <w:spacing w:after="160" w:line="240" w:lineRule="exact"/>
    </w:pPr>
    <w:rPr>
      <w:rFonts w:ascii="Verdana" w:hAnsi="Verdana" w:eastAsia="仿宋_GB2312"/>
      <w:lang w:eastAsia="en-US"/>
    </w:rPr>
  </w:style>
  <w:style w:type="paragraph" w:styleId="1733">
    <w:name w:val="Char Char Char1 Char Char Char Char Char Char Char Char Char Char"/>
    <w:basedOn w:val="796"/>
    <w:next w:val="1733"/>
    <w:link w:val="796"/>
    <w:qFormat/>
    <w:pPr>
      <w:jc w:val="both"/>
      <w:widowControl w:val="off"/>
    </w:pPr>
    <w:rPr>
      <w:rFonts w:ascii="Tahoma" w:hAnsi="Tahoma"/>
    </w:rPr>
  </w:style>
  <w:style w:type="paragraph" w:styleId="1734">
    <w:name w:val="文本块1"/>
    <w:basedOn w:val="796"/>
    <w:next w:val="1734"/>
    <w:link w:val="796"/>
    <w:qFormat/>
    <w:pPr>
      <w:ind w:left="718" w:right="25" w:firstLine="2"/>
      <w:jc w:val="both"/>
      <w:widowControl w:val="off"/>
    </w:pPr>
    <w:rPr>
      <w:sz w:val="21"/>
      <w:szCs w:val="24"/>
    </w:rPr>
  </w:style>
  <w:style w:type="paragraph" w:styleId="1735">
    <w:name w:val="样式 标题 2H2h2Underrubrik1prop2标题 1.1Heading 2 HiddenHeading..."/>
    <w:basedOn w:val="798"/>
    <w:next w:val="1735"/>
    <w:link w:val="796"/>
    <w:qFormat/>
    <w:pPr>
      <w:spacing w:line="300" w:lineRule="auto"/>
    </w:pPr>
    <w:rPr>
      <w:rFonts w:ascii="仿宋_GB2312" w:hAnsi="仿宋_GB2312" w:eastAsia="宋体" w:cs="Arial"/>
      <w:bCs w:val="0"/>
      <w:sz w:val="28"/>
      <w:szCs w:val="20"/>
    </w:rPr>
  </w:style>
  <w:style w:type="paragraph" w:styleId="1736">
    <w:name w:val="05-F3-标题一"/>
    <w:basedOn w:val="797"/>
    <w:next w:val="1736"/>
    <w:link w:val="796"/>
    <w:qFormat/>
    <w:pPr>
      <w:ind w:left="980" w:hanging="420"/>
      <w:jc w:val="center"/>
      <w:tabs>
        <w:tab w:val="left" w:pos="980" w:leader="none"/>
      </w:tabs>
    </w:pPr>
    <w:rPr>
      <w:rFonts w:eastAsia="黑体"/>
      <w:sz w:val="30"/>
    </w:rPr>
  </w:style>
  <w:style w:type="paragraph" w:styleId="1737">
    <w:name w:val="4级标题"/>
    <w:basedOn w:val="796"/>
    <w:next w:val="1315"/>
    <w:link w:val="796"/>
    <w:qFormat/>
    <w:pPr>
      <w:spacing w:line="360" w:lineRule="auto"/>
      <w:widowControl w:val="off"/>
      <w:outlineLvl w:val="3"/>
    </w:pPr>
    <w:rPr>
      <w:b/>
      <w:sz w:val="28"/>
      <w:szCs w:val="22"/>
    </w:rPr>
  </w:style>
  <w:style w:type="paragraph" w:styleId="1738">
    <w:name w:val="Address"/>
    <w:basedOn w:val="796"/>
    <w:next w:val="796"/>
    <w:link w:val="796"/>
    <w:qFormat/>
    <w:pPr>
      <w:widowControl w:val="off"/>
    </w:pPr>
    <w:rPr>
      <w:rFonts w:ascii="宋体"/>
      <w:i/>
    </w:rPr>
  </w:style>
  <w:style w:type="paragraph" w:styleId="1739">
    <w:name w:val="D标1"/>
    <w:basedOn w:val="797"/>
    <w:next w:val="796"/>
    <w:link w:val="796"/>
    <w:qFormat/>
    <w:pPr>
      <w:ind w:left="432"/>
      <w:jc w:val="center"/>
      <w:keepLines w:val="0"/>
      <w:pageBreakBefore/>
      <w:spacing w:before="360" w:after="240" w:line="315" w:lineRule="atLeast"/>
      <w:tabs>
        <w:tab w:val="left" w:pos="432" w:leader="none"/>
      </w:tabs>
    </w:pPr>
    <w:rPr>
      <w:rFonts w:ascii="黑体" w:eastAsia="黑体"/>
      <w:b w:val="0"/>
      <w:sz w:val="36"/>
    </w:rPr>
  </w:style>
  <w:style w:type="paragraph" w:styleId="1740">
    <w:name w:val="表格内容"/>
    <w:basedOn w:val="836"/>
    <w:next w:val="1740"/>
    <w:link w:val="796"/>
    <w:qFormat/>
    <w:pPr>
      <w:spacing w:after="120"/>
      <w:widowControl w:val="off"/>
      <w:suppressLineNumbers/>
    </w:pPr>
    <w:rPr>
      <w:szCs w:val="24"/>
    </w:rPr>
  </w:style>
  <w:style w:type="paragraph" w:styleId="1741">
    <w:name w:val="样式 正文首行缩进 2 + 首行缩进:  2 字符"/>
    <w:basedOn w:val="894"/>
    <w:next w:val="1741"/>
    <w:link w:val="796"/>
    <w:qFormat/>
    <w:pPr>
      <w:ind w:left="0" w:firstLine="357"/>
      <w:spacing w:line="240" w:lineRule="auto"/>
    </w:pPr>
    <w:rPr>
      <w:rFonts w:ascii="Times New Roman" w:hAnsi="Times New Roman"/>
      <w:sz w:val="21"/>
      <w:szCs w:val="20"/>
    </w:rPr>
  </w:style>
  <w:style w:type="paragraph" w:styleId="1742">
    <w:name w:val="D标4"/>
    <w:basedOn w:val="796"/>
    <w:next w:val="1743"/>
    <w:link w:val="796"/>
    <w:qFormat/>
    <w:pPr>
      <w:ind w:left="390" w:hanging="390"/>
      <w:jc w:val="both"/>
      <w:spacing w:before="120" w:line="480" w:lineRule="atLeast"/>
      <w:widowControl w:val="off"/>
      <w:tabs>
        <w:tab w:val="left" w:pos="390" w:leader="none"/>
      </w:tabs>
    </w:pPr>
    <w:rPr>
      <w:rFonts w:ascii="宋体"/>
    </w:rPr>
  </w:style>
  <w:style w:type="paragraph" w:styleId="1743">
    <w:name w:val="D文1"/>
    <w:basedOn w:val="796"/>
    <w:next w:val="1743"/>
    <w:link w:val="796"/>
    <w:qFormat/>
    <w:pPr>
      <w:ind w:left="680" w:firstLine="510"/>
      <w:jc w:val="both"/>
      <w:spacing w:after="120" w:line="480" w:lineRule="atLeast"/>
      <w:widowControl w:val="off"/>
      <w:tabs>
        <w:tab w:val="left" w:pos="720" w:leader="none"/>
      </w:tabs>
    </w:pPr>
    <w:rPr>
      <w:rFonts w:ascii="宋体"/>
    </w:rPr>
  </w:style>
  <w:style w:type="paragraph" w:styleId="1744">
    <w:name w:val="3级标题"/>
    <w:basedOn w:val="796"/>
    <w:next w:val="1315"/>
    <w:link w:val="796"/>
    <w:qFormat/>
    <w:pPr>
      <w:spacing w:line="360" w:lineRule="auto"/>
      <w:widowControl w:val="off"/>
      <w:outlineLvl w:val="2"/>
    </w:pPr>
    <w:rPr>
      <w:b/>
      <w:sz w:val="32"/>
      <w:szCs w:val="22"/>
    </w:rPr>
  </w:style>
  <w:style w:type="paragraph" w:styleId="1745">
    <w:name w:val="表格栏头"/>
    <w:basedOn w:val="1746"/>
    <w:next w:val="1746"/>
    <w:link w:val="796"/>
    <w:qFormat/>
    <w:rPr>
      <w:b/>
    </w:rPr>
  </w:style>
  <w:style w:type="paragraph" w:styleId="1746">
    <w:name w:val="表格正文"/>
    <w:basedOn w:val="796"/>
    <w:next w:val="1746"/>
    <w:link w:val="796"/>
    <w:qFormat/>
    <w:pPr>
      <w:spacing w:before="312" w:after="312" w:line="360" w:lineRule="auto"/>
    </w:pPr>
    <w:rPr>
      <w:rFonts w:ascii="宋体" w:hAnsi="Tahoma"/>
    </w:rPr>
  </w:style>
  <w:style w:type="paragraph" w:styleId="1747">
    <w:name w:val="1级标题"/>
    <w:basedOn w:val="796"/>
    <w:next w:val="1315"/>
    <w:link w:val="796"/>
    <w:qFormat/>
    <w:pPr>
      <w:spacing w:before="156" w:after="156" w:line="480" w:lineRule="auto"/>
      <w:widowControl w:val="off"/>
      <w:outlineLvl w:val="0"/>
    </w:pPr>
    <w:rPr>
      <w:b/>
      <w:sz w:val="44"/>
      <w:szCs w:val="22"/>
    </w:rPr>
  </w:style>
  <w:style w:type="paragraph" w:styleId="1748">
    <w:name w:val="xl25"/>
    <w:basedOn w:val="796"/>
    <w:next w:val="1748"/>
    <w:link w:val="796"/>
    <w:qFormat/>
    <w:pPr>
      <w:jc w:val="center"/>
      <w:spacing w:before="100" w:beforeAutospacing="1" w:after="100" w:afterAutospacing="1"/>
      <w:pBdr>
        <w:bottom w:val="single" w:color="000000" w:sz="4" w:space="0"/>
        <w:right w:val="single" w:color="000000" w:sz="4" w:space="0"/>
      </w:pBdr>
    </w:pPr>
    <w:rPr>
      <w:rFonts w:ascii="宋体" w:hAnsi="宋体"/>
      <w:sz w:val="28"/>
      <w:szCs w:val="28"/>
    </w:rPr>
  </w:style>
  <w:style w:type="paragraph" w:styleId="1749">
    <w:name w:val="正文文本缩进 22"/>
    <w:basedOn w:val="796"/>
    <w:next w:val="1749"/>
    <w:link w:val="796"/>
    <w:qFormat/>
    <w:pPr>
      <w:ind w:left="718"/>
      <w:jc w:val="both"/>
      <w:widowControl w:val="off"/>
    </w:pPr>
    <w:rPr>
      <w:sz w:val="28"/>
      <w:szCs w:val="24"/>
    </w:rPr>
  </w:style>
  <w:style w:type="paragraph" w:styleId="1750">
    <w:name w:val="H6"/>
    <w:basedOn w:val="796"/>
    <w:next w:val="796"/>
    <w:link w:val="796"/>
    <w:qFormat/>
    <w:pPr>
      <w:keepNext/>
      <w:spacing w:before="100" w:after="100"/>
      <w:widowControl w:val="off"/>
      <w:outlineLvl w:val="6"/>
    </w:pPr>
    <w:rPr>
      <w:rFonts w:ascii="宋体"/>
      <w:b/>
      <w:sz w:val="16"/>
    </w:rPr>
  </w:style>
  <w:style w:type="paragraph" w:styleId="1751">
    <w:name w:val="xl33"/>
    <w:basedOn w:val="796"/>
    <w:next w:val="1751"/>
    <w:link w:val="796"/>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752">
    <w:name w:val="样式 样式3 + 右侧:  0.78 厘米"/>
    <w:basedOn w:val="796"/>
    <w:next w:val="1752"/>
    <w:link w:val="796"/>
    <w:qFormat/>
    <w:pPr>
      <w:ind w:right="32" w:firstLine="480"/>
      <w:jc w:val="both"/>
      <w:spacing w:line="360" w:lineRule="auto"/>
      <w:widowControl w:val="off"/>
      <w:tabs>
        <w:tab w:val="left" w:pos="8280" w:leader="none"/>
      </w:tabs>
    </w:pPr>
    <w:rPr>
      <w:rFonts w:ascii="宋体"/>
      <w:lang w:val="zh-CN"/>
    </w:rPr>
  </w:style>
  <w:style w:type="paragraph" w:styleId="1753">
    <w:name w:val="正文 New New"/>
    <w:next w:val="1753"/>
    <w:link w:val="796"/>
    <w:qFormat/>
    <w:pPr>
      <w:jc w:val="both"/>
      <w:widowControl w:val="off"/>
    </w:pPr>
    <w:rPr>
      <w:sz w:val="30"/>
      <w:szCs w:val="24"/>
      <w:lang w:val="en-US" w:eastAsia="zh-CN" w:bidi="ar-SA"/>
    </w:rPr>
  </w:style>
  <w:style w:type="paragraph" w:styleId="1754">
    <w:name w:val="tabletext"/>
    <w:basedOn w:val="796"/>
    <w:next w:val="1754"/>
    <w:link w:val="796"/>
    <w:qFormat/>
    <w:pPr>
      <w:spacing w:before="100" w:beforeAutospacing="1" w:after="100" w:afterAutospacing="1"/>
    </w:pPr>
    <w:rPr>
      <w:rFonts w:ascii="宋体" w:hAnsi="宋体" w:cs="宋体"/>
      <w:szCs w:val="24"/>
    </w:rPr>
  </w:style>
  <w:style w:type="paragraph" w:styleId="1755">
    <w:name w:val="标题4"/>
    <w:basedOn w:val="800"/>
    <w:next w:val="1755"/>
    <w:link w:val="796"/>
    <w:qFormat/>
    <w:pPr>
      <w:ind w:left="1247" w:hanging="1247"/>
      <w:jc w:val="left"/>
      <w:spacing w:line="240" w:lineRule="auto"/>
      <w:tabs>
        <w:tab w:val="left" w:pos="1247" w:leader="none"/>
      </w:tabs>
    </w:pPr>
    <w:rPr>
      <w:rFonts w:ascii="Arial" w:hAnsi="Arial"/>
      <w:b/>
      <w:bCs/>
      <w:i w:val="0"/>
      <w:iCs/>
      <w:caps w:val="0"/>
      <w:sz w:val="21"/>
      <w:lang w:val="pt-BR" w:eastAsia="en-US"/>
    </w:rPr>
  </w:style>
  <w:style w:type="paragraph" w:styleId="1756">
    <w:name w:val="xl30"/>
    <w:basedOn w:val="796"/>
    <w:next w:val="1756"/>
    <w:link w:val="79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757">
    <w:name w:val="kuan3"/>
    <w:basedOn w:val="796"/>
    <w:next w:val="1757"/>
    <w:link w:val="796"/>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758">
    <w:name w:val="样式 标题 1 + 右侧:  1 字符 段前: 0.5 行 段后: 0.5 行"/>
    <w:basedOn w:val="797"/>
    <w:next w:val="1758"/>
    <w:link w:val="796"/>
    <w:qFormat/>
    <w:pPr>
      <w:ind w:right="210"/>
      <w:spacing w:before="0" w:after="0" w:line="360" w:lineRule="auto"/>
    </w:pPr>
    <w:rPr>
      <w:rFonts w:ascii="仿宋_GB2312" w:hAnsi="仿宋_GB2312" w:eastAsia="黑体" w:cs="宋体"/>
      <w:b w:val="0"/>
      <w:sz w:val="32"/>
    </w:rPr>
  </w:style>
  <w:style w:type="paragraph" w:styleId="1759">
    <w:name w:val="Paragraph"/>
    <w:basedOn w:val="796"/>
    <w:next w:val="1759"/>
    <w:link w:val="796"/>
    <w:qFormat/>
    <w:pPr>
      <w:keepLines/>
      <w:keepNext/>
      <w:spacing w:after="200"/>
      <w:widowControl w:val="off"/>
      <w:tabs>
        <w:tab w:val="left" w:pos="0" w:leader="none"/>
      </w:tabs>
    </w:pPr>
    <w:rPr>
      <w:rFonts w:ascii="Book Antiqua" w:hAnsi="Book Antiqua"/>
      <w:sz w:val="20"/>
      <w:lang w:eastAsia="en-US"/>
    </w:rPr>
  </w:style>
  <w:style w:type="paragraph" w:styleId="1760">
    <w:name w:val="z-Bottom of Form1"/>
    <w:next w:val="796"/>
    <w:link w:val="796"/>
    <w:qFormat/>
    <w:pPr>
      <w:jc w:val="center"/>
      <w:widowControl w:val="off"/>
      <w:pBdr>
        <w:top w:val="single" w:color="000000" w:sz="2" w:space="0"/>
      </w:pBdr>
    </w:pPr>
    <w:rPr>
      <w:rFonts w:ascii="Arial" w:hAnsi="Arial"/>
      <w:vanish/>
      <w:sz w:val="16"/>
      <w:lang w:val="en-US" w:eastAsia="zh-CN" w:bidi="ar-SA"/>
    </w:rPr>
  </w:style>
  <w:style w:type="paragraph" w:styleId="1761">
    <w:name w:val="Char3"/>
    <w:basedOn w:val="796"/>
    <w:next w:val="1761"/>
    <w:link w:val="796"/>
    <w:qFormat/>
    <w:pPr>
      <w:spacing w:after="160" w:line="240" w:lineRule="exact"/>
    </w:pPr>
    <w:rPr>
      <w:rFonts w:ascii="Verdana" w:hAnsi="Verdana"/>
      <w:sz w:val="21"/>
      <w:lang w:eastAsia="en-US"/>
    </w:rPr>
  </w:style>
  <w:style w:type="paragraph" w:styleId="1762">
    <w:name w:val="Definition Term"/>
    <w:basedOn w:val="796"/>
    <w:next w:val="1763"/>
    <w:link w:val="796"/>
    <w:qFormat/>
    <w:pPr>
      <w:widowControl w:val="off"/>
    </w:pPr>
    <w:rPr>
      <w:rFonts w:ascii="宋体"/>
    </w:rPr>
  </w:style>
  <w:style w:type="paragraph" w:styleId="1763">
    <w:name w:val="Definition List"/>
    <w:basedOn w:val="796"/>
    <w:next w:val="1762"/>
    <w:link w:val="796"/>
    <w:qFormat/>
    <w:pPr>
      <w:ind w:left="360"/>
      <w:widowControl w:val="off"/>
    </w:pPr>
    <w:rPr>
      <w:rFonts w:ascii="宋体"/>
    </w:rPr>
  </w:style>
  <w:style w:type="paragraph" w:styleId="1764">
    <w:name w:val="xl27"/>
    <w:basedOn w:val="796"/>
    <w:next w:val="1764"/>
    <w:link w:val="796"/>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765">
    <w:name w:val="普通(网站)1"/>
    <w:basedOn w:val="796"/>
    <w:next w:val="1765"/>
    <w:link w:val="796"/>
    <w:qFormat/>
    <w:pPr>
      <w:spacing w:before="100" w:beforeAutospacing="1" w:after="100" w:afterAutospacing="1"/>
    </w:pPr>
    <w:rPr>
      <w:rFonts w:ascii="宋体" w:hAnsi="宋体"/>
      <w:color w:val="000000"/>
      <w:szCs w:val="24"/>
    </w:rPr>
  </w:style>
  <w:style w:type="paragraph" w:styleId="1766">
    <w:name w:val="标书正文1"/>
    <w:basedOn w:val="796"/>
    <w:next w:val="1766"/>
    <w:link w:val="796"/>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767">
    <w:name w:val="默认段落字体 Para Char Char Char Char Char Char Char Char Char1 Char"/>
    <w:basedOn w:val="796"/>
    <w:next w:val="1767"/>
    <w:link w:val="796"/>
    <w:qFormat/>
    <w:pPr>
      <w:jc w:val="both"/>
      <w:widowControl w:val="off"/>
    </w:pPr>
    <w:rPr>
      <w:rFonts w:ascii="Tahoma" w:hAnsi="Tahoma"/>
    </w:rPr>
  </w:style>
  <w:style w:type="paragraph" w:styleId="1768">
    <w:name w:val="Char Char Char Char Char1 Char"/>
    <w:basedOn w:val="796"/>
    <w:next w:val="1768"/>
    <w:link w:val="796"/>
    <w:qFormat/>
    <w:pPr>
      <w:spacing w:after="160" w:line="240" w:lineRule="exact"/>
    </w:pPr>
    <w:rPr>
      <w:rFonts w:ascii="Verdana" w:hAnsi="Verdana" w:eastAsia="仿宋_GB2312"/>
      <w:lang w:eastAsia="en-US"/>
    </w:rPr>
  </w:style>
  <w:style w:type="paragraph" w:styleId="1769">
    <w:name w:val="标题3"/>
    <w:basedOn w:val="799"/>
    <w:next w:val="1769"/>
    <w:link w:val="796"/>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770">
    <w:name w:val="正文 New New New New New New New New New New New New New New New New New New New New New New New New New New New"/>
    <w:next w:val="1770"/>
    <w:link w:val="796"/>
    <w:qFormat/>
    <w:pPr>
      <w:jc w:val="both"/>
      <w:widowControl w:val="off"/>
    </w:pPr>
    <w:rPr>
      <w:sz w:val="21"/>
      <w:lang w:val="en-US" w:eastAsia="zh-CN" w:bidi="ar-SA"/>
    </w:rPr>
  </w:style>
  <w:style w:type="paragraph" w:styleId="1771">
    <w:name w:val="Zchn Zchn"/>
    <w:basedOn w:val="796"/>
    <w:next w:val="1771"/>
    <w:link w:val="796"/>
    <w:qFormat/>
    <w:pPr>
      <w:jc w:val="both"/>
      <w:widowControl w:val="off"/>
    </w:pPr>
    <w:rPr>
      <w:rFonts w:ascii="Tahoma" w:hAnsi="Tahoma"/>
    </w:rPr>
  </w:style>
  <w:style w:type="paragraph" w:styleId="1772">
    <w:name w:val="D标3"/>
    <w:basedOn w:val="799"/>
    <w:next w:val="1772"/>
    <w:link w:val="796"/>
    <w:qFormat/>
    <w:pPr>
      <w:ind w:left="720" w:hanging="720"/>
      <w:keepLines w:val="0"/>
      <w:keepNext w:val="0"/>
      <w:spacing w:before="120" w:after="0" w:line="480" w:lineRule="atLeast"/>
      <w:tabs>
        <w:tab w:val="left" w:pos="720" w:leader="none"/>
      </w:tabs>
    </w:pPr>
    <w:rPr>
      <w:rFonts w:ascii="宋体" w:eastAsia="黑体"/>
      <w:sz w:val="24"/>
    </w:rPr>
  </w:style>
  <w:style w:type="paragraph" w:styleId="1773">
    <w:name w:val="Char Char2 Char"/>
    <w:basedOn w:val="796"/>
    <w:next w:val="1773"/>
    <w:link w:val="796"/>
    <w:qFormat/>
    <w:pPr>
      <w:jc w:val="both"/>
      <w:widowControl w:val="off"/>
    </w:pPr>
    <w:rPr>
      <w:rFonts w:ascii="宋体" w:hAnsi="宋体"/>
      <w:b/>
      <w:sz w:val="28"/>
      <w:szCs w:val="28"/>
    </w:rPr>
  </w:style>
  <w:style w:type="paragraph" w:styleId="1774">
    <w:name w:val="标题 四 ＋ 宋体"/>
    <w:basedOn w:val="796"/>
    <w:next w:val="1774"/>
    <w:link w:val="796"/>
    <w:qFormat/>
    <w:pPr>
      <w:jc w:val="both"/>
      <w:spacing w:line="360" w:lineRule="auto"/>
      <w:widowControl w:val="off"/>
      <w:tabs>
        <w:tab w:val="left" w:pos="360" w:leader="none"/>
      </w:tabs>
    </w:pPr>
    <w:rPr>
      <w:i/>
      <w:szCs w:val="24"/>
    </w:rPr>
  </w:style>
  <w:style w:type="paragraph" w:styleId="1775">
    <w:name w:val="xl26"/>
    <w:basedOn w:val="796"/>
    <w:next w:val="1775"/>
    <w:link w:val="79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776">
    <w:name w:val="Char Char1 Char Char Char Char Char Char Char Char Char Char Char Char Char Char"/>
    <w:basedOn w:val="796"/>
    <w:next w:val="1776"/>
    <w:link w:val="796"/>
    <w:qFormat/>
    <w:pPr>
      <w:spacing w:after="160" w:line="240" w:lineRule="exact"/>
    </w:pPr>
    <w:rPr>
      <w:sz w:val="21"/>
    </w:rPr>
  </w:style>
  <w:style w:type="paragraph" w:styleId="1777">
    <w:name w:val="正文文本 New"/>
    <w:basedOn w:val="1753"/>
    <w:next w:val="1777"/>
    <w:link w:val="796"/>
    <w:qFormat/>
    <w:pPr>
      <w:spacing w:after="120"/>
    </w:pPr>
  </w:style>
  <w:style w:type="paragraph" w:styleId="1778">
    <w:name w:val="font0"/>
    <w:basedOn w:val="796"/>
    <w:next w:val="1778"/>
    <w:link w:val="796"/>
    <w:qFormat/>
    <w:pPr>
      <w:spacing w:before="100" w:beforeAutospacing="1" w:after="100" w:afterAutospacing="1"/>
    </w:pPr>
    <w:rPr>
      <w:rFonts w:hint="eastAsia" w:ascii="宋体" w:hAnsi="宋体" w:cs="Arial Unicode MS"/>
      <w:szCs w:val="24"/>
    </w:rPr>
  </w:style>
  <w:style w:type="paragraph" w:styleId="1779">
    <w:name w:val="正文文本 31"/>
    <w:basedOn w:val="796"/>
    <w:next w:val="1779"/>
    <w:link w:val="796"/>
    <w:qFormat/>
    <w:pPr>
      <w:spacing w:line="320" w:lineRule="exact"/>
      <w:widowControl w:val="off"/>
    </w:pPr>
  </w:style>
  <w:style w:type="paragraph" w:styleId="1780">
    <w:name w:val="Char Char Char Char Char Char Char Char Char Char Char Char Char Char Char"/>
    <w:basedOn w:val="796"/>
    <w:next w:val="1780"/>
    <w:link w:val="796"/>
    <w:qFormat/>
    <w:pPr>
      <w:spacing w:after="160" w:line="240" w:lineRule="exact"/>
    </w:pPr>
    <w:rPr>
      <w:rFonts w:ascii="Verdana" w:hAnsi="Verdana" w:eastAsia="仿宋_GB2312"/>
      <w:lang w:eastAsia="en-US"/>
    </w:rPr>
  </w:style>
  <w:style w:type="paragraph" w:styleId="1781">
    <w:name w:val="正文缩进小五"/>
    <w:basedOn w:val="796"/>
    <w:next w:val="1781"/>
    <w:link w:val="796"/>
    <w:qFormat/>
    <w:pPr>
      <w:ind w:firstLine="360"/>
      <w:jc w:val="both"/>
      <w:spacing w:before="120" w:after="120"/>
    </w:pPr>
    <w:rPr>
      <w:rFonts w:ascii="Arial" w:hAnsi="Arial"/>
      <w:sz w:val="18"/>
    </w:rPr>
  </w:style>
  <w:style w:type="paragraph" w:styleId="1782">
    <w:name w:val="_Style 213"/>
    <w:basedOn w:val="796"/>
    <w:next w:val="796"/>
    <w:link w:val="796"/>
    <w:qFormat/>
    <w:pPr>
      <w:ind w:left="2940"/>
      <w:jc w:val="both"/>
      <w:widowControl w:val="off"/>
    </w:pPr>
    <w:rPr>
      <w:rFonts w:ascii="宋体"/>
      <w:sz w:val="34"/>
    </w:rPr>
  </w:style>
  <w:style w:type="paragraph" w:styleId="1783">
    <w:name w:val="xl42"/>
    <w:basedOn w:val="796"/>
    <w:next w:val="1783"/>
    <w:link w:val="796"/>
    <w:qFormat/>
    <w:pPr>
      <w:spacing w:before="100" w:beforeAutospacing="1" w:after="100" w:afterAutospacing="1"/>
      <w:tabs>
        <w:tab w:val="left" w:pos="900" w:leader="none"/>
      </w:tabs>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784">
    <w:name w:val="Char Char Char Char Char Char Char Char Char Char Char Char Char Char Char Char Char Char Char Char Char Char Char Char Char Char Char Char Char Char Char Char Char Char Char Char Char Char Char Char Char Char Char Char Char Char"/>
    <w:basedOn w:val="796"/>
    <w:next w:val="1784"/>
    <w:link w:val="796"/>
    <w:qFormat/>
    <w:pPr>
      <w:spacing w:after="160" w:line="240" w:lineRule="exact"/>
    </w:pPr>
    <w:rPr>
      <w:rFonts w:ascii="Verdana" w:hAnsi="Verdana" w:eastAsia="仿宋_GB2312"/>
      <w:lang w:eastAsia="en-US"/>
    </w:rPr>
  </w:style>
  <w:style w:type="paragraph" w:styleId="1785">
    <w:name w:val="2级标题"/>
    <w:basedOn w:val="796"/>
    <w:next w:val="1315"/>
    <w:link w:val="796"/>
    <w:qFormat/>
    <w:pPr>
      <w:spacing w:line="360" w:lineRule="auto"/>
      <w:widowControl w:val="off"/>
      <w:outlineLvl w:val="1"/>
    </w:pPr>
    <w:rPr>
      <w:b/>
      <w:sz w:val="36"/>
      <w:szCs w:val="22"/>
    </w:rPr>
  </w:style>
  <w:style w:type="paragraph" w:styleId="1786">
    <w:name w:val="Char Char Char1 Char Char Char2 Char Char Char Char Char Char"/>
    <w:basedOn w:val="826"/>
    <w:next w:val="1786"/>
    <w:link w:val="796"/>
    <w:qFormat/>
    <w:pPr>
      <w:jc w:val="both"/>
      <w:widowControl w:val="off"/>
    </w:pPr>
    <w:rPr>
      <w:rFonts w:ascii="Tahoma" w:hAnsi="Tahoma" w:cs="Tahoma"/>
      <w:sz w:val="18"/>
      <w:szCs w:val="24"/>
    </w:rPr>
  </w:style>
  <w:style w:type="paragraph" w:styleId="1787">
    <w:name w:val="日期1"/>
    <w:basedOn w:val="796"/>
    <w:next w:val="796"/>
    <w:link w:val="796"/>
    <w:qFormat/>
    <w:pPr>
      <w:jc w:val="both"/>
      <w:widowControl w:val="off"/>
    </w:pPr>
    <w:rPr>
      <w:sz w:val="28"/>
    </w:rPr>
  </w:style>
  <w:style w:type="paragraph" w:styleId="1788">
    <w:name w:val="Normal1"/>
    <w:next w:val="1788"/>
    <w:link w:val="796"/>
    <w:qFormat/>
    <w:pPr>
      <w:spacing w:line="360" w:lineRule="atLeast"/>
      <w:widowControl w:val="off"/>
    </w:pPr>
    <w:rPr>
      <w:rFonts w:ascii="宋体"/>
      <w:sz w:val="34"/>
      <w:lang w:val="en-US" w:eastAsia="zh-CN" w:bidi="ar-SA"/>
    </w:rPr>
  </w:style>
  <w:style w:type="paragraph" w:styleId="1789">
    <w:name w:val="±íÏî"/>
    <w:basedOn w:val="796"/>
    <w:next w:val="1789"/>
    <w:link w:val="796"/>
    <w:qFormat/>
    <w:pPr>
      <w:jc w:val="center"/>
      <w:spacing w:line="300" w:lineRule="auto"/>
    </w:pPr>
    <w:rPr>
      <w:sz w:val="18"/>
    </w:rPr>
  </w:style>
  <w:style w:type="paragraph" w:styleId="1790">
    <w:name w:val="正文列表"/>
    <w:basedOn w:val="796"/>
    <w:next w:val="1790"/>
    <w:link w:val="796"/>
    <w:qFormat/>
    <w:pPr>
      <w:jc w:val="center"/>
      <w:widowControl w:val="off"/>
    </w:pPr>
    <w:rPr>
      <w:rFonts w:ascii="宋体" w:hAnsi="宋体"/>
    </w:rPr>
  </w:style>
  <w:style w:type="paragraph" w:styleId="1791">
    <w:name w:val="xl34"/>
    <w:basedOn w:val="796"/>
    <w:next w:val="1791"/>
    <w:link w:val="79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Cs w:val="24"/>
    </w:rPr>
  </w:style>
  <w:style w:type="paragraph" w:styleId="1792">
    <w:name w:val="标题 4_0"/>
    <w:basedOn w:val="1724"/>
    <w:next w:val="1724"/>
    <w:link w:val="796"/>
    <w:uiPriority w:val="9"/>
    <w:qFormat/>
    <w:pPr>
      <w:keepLines/>
      <w:keepNext/>
      <w:spacing w:before="280" w:after="290" w:line="376" w:lineRule="auto"/>
      <w:outlineLvl w:val="3"/>
    </w:pPr>
    <w:rPr>
      <w:rFonts w:ascii="Cambria" w:hAnsi="Cambria"/>
      <w:b/>
      <w:bCs/>
      <w:sz w:val="28"/>
      <w:szCs w:val="28"/>
    </w:rPr>
  </w:style>
  <w:style w:type="paragraph" w:styleId="1793">
    <w:name w:val="xl2511910"/>
    <w:basedOn w:val="796"/>
    <w:next w:val="1793"/>
    <w:link w:val="796"/>
    <w:qFormat/>
    <w:pPr>
      <w:jc w:val="center"/>
      <w:spacing w:before="100" w:beforeAutospacing="1" w:after="100" w:afterAutospacing="1"/>
      <w:pBdr>
        <w:bottom w:val="single" w:color="000000" w:sz="4" w:space="0"/>
        <w:right w:val="single" w:color="000000" w:sz="4" w:space="1"/>
      </w:pBdr>
    </w:pPr>
    <w:rPr>
      <w:rFonts w:ascii="宋体" w:eastAsia="Arial Unicode MS"/>
      <w:sz w:val="34"/>
    </w:rPr>
  </w:style>
  <w:style w:type="paragraph" w:styleId="1794">
    <w:name w:val="Char5 Char Char Char Char Char Char"/>
    <w:basedOn w:val="796"/>
    <w:next w:val="1794"/>
    <w:link w:val="796"/>
    <w:qFormat/>
    <w:pPr>
      <w:spacing w:after="160" w:line="240" w:lineRule="exact"/>
    </w:pPr>
    <w:rPr>
      <w:rFonts w:ascii="Verdana" w:hAnsi="Verdana" w:eastAsia="仿宋_GB2312"/>
      <w:lang w:eastAsia="en-US"/>
    </w:rPr>
  </w:style>
  <w:style w:type="paragraph" w:styleId="1795">
    <w:name w:val="Char Char Char Char Char Char1 Char Char Char Char Char Char Char Char Char Char Char Char Char Char"/>
    <w:basedOn w:val="796"/>
    <w:next w:val="1795"/>
    <w:link w:val="796"/>
    <w:qFormat/>
    <w:pPr>
      <w:spacing w:after="160" w:line="240" w:lineRule="exact"/>
    </w:pPr>
    <w:rPr>
      <w:rFonts w:ascii="Verdana" w:hAnsi="Verdana" w:eastAsia="仿宋_GB2312"/>
      <w:lang w:eastAsia="en-US"/>
    </w:rPr>
  </w:style>
  <w:style w:type="paragraph" w:styleId="1796">
    <w:name w:val="z-Top of Form1"/>
    <w:next w:val="796"/>
    <w:link w:val="796"/>
    <w:qFormat/>
    <w:pPr>
      <w:jc w:val="center"/>
      <w:widowControl w:val="off"/>
      <w:pBdr>
        <w:bottom w:val="single" w:color="000000" w:sz="2" w:space="0"/>
      </w:pBdr>
    </w:pPr>
    <w:rPr>
      <w:rFonts w:ascii="Arial" w:hAnsi="Arial"/>
      <w:vanish/>
      <w:sz w:val="16"/>
      <w:lang w:val="en-US" w:eastAsia="zh-CN" w:bidi="ar-SA"/>
    </w:rPr>
  </w:style>
  <w:style w:type="paragraph" w:styleId="1797">
    <w:name w:val="xl24"/>
    <w:basedOn w:val="796"/>
    <w:next w:val="1797"/>
    <w:link w:val="79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b/>
      <w:bCs/>
      <w:szCs w:val="24"/>
    </w:rPr>
  </w:style>
  <w:style w:type="paragraph" w:styleId="1798">
    <w:name w:val="样式 宋体 五号 加粗 段前: 7.8 磅 段后: 7.8 磅 行距: 1.5 倍行距"/>
    <w:basedOn w:val="796"/>
    <w:next w:val="1798"/>
    <w:link w:val="796"/>
    <w:qFormat/>
    <w:pPr>
      <w:jc w:val="both"/>
      <w:spacing w:before="156" w:after="156" w:line="360" w:lineRule="auto"/>
      <w:widowControl w:val="off"/>
      <w:outlineLvl w:val="0"/>
    </w:pPr>
    <w:rPr>
      <w:rFonts w:ascii="宋体" w:hAnsi="宋体" w:cs="宋体"/>
      <w:b/>
      <w:bCs/>
      <w:sz w:val="21"/>
    </w:rPr>
  </w:style>
  <w:style w:type="paragraph" w:styleId="1799">
    <w:name w:val="样式 样式 左侧:  2 字符 + 左侧:  0.85 厘米 首行缩进:  2 字符1"/>
    <w:basedOn w:val="796"/>
    <w:next w:val="1799"/>
    <w:link w:val="796"/>
    <w:qFormat/>
    <w:pPr>
      <w:ind w:left="482" w:firstLine="200"/>
      <w:jc w:val="both"/>
      <w:widowControl w:val="off"/>
    </w:pPr>
    <w:rPr>
      <w:rFonts w:ascii="Tahoma" w:hAnsi="Tahoma"/>
    </w:rPr>
  </w:style>
  <w:style w:type="paragraph" w:styleId="1800">
    <w:name w:val="正文文本 211"/>
    <w:basedOn w:val="796"/>
    <w:next w:val="1800"/>
    <w:link w:val="796"/>
    <w:qFormat/>
    <w:pPr>
      <w:ind w:firstLine="425"/>
      <w:spacing w:line="400" w:lineRule="exact"/>
      <w:widowControl w:val="off"/>
    </w:pPr>
    <w:rPr>
      <w:sz w:val="28"/>
    </w:rPr>
  </w:style>
  <w:style w:type="paragraph" w:styleId="1801">
    <w:name w:val="Char Char Char Char Char Char1 Char"/>
    <w:basedOn w:val="796"/>
    <w:next w:val="1801"/>
    <w:link w:val="796"/>
    <w:qFormat/>
    <w:pPr>
      <w:spacing w:after="160" w:line="240" w:lineRule="exact"/>
    </w:pPr>
    <w:rPr>
      <w:rFonts w:ascii="Arial" w:hAnsi="Arial" w:eastAsia="Times New Roman" w:cs="Verdana"/>
      <w:b/>
      <w:lang w:eastAsia="en-US"/>
    </w:rPr>
  </w:style>
  <w:style w:type="paragraph" w:styleId="1802">
    <w:name w:val="msoacetate"/>
    <w:basedOn w:val="796"/>
    <w:next w:val="1802"/>
    <w:link w:val="796"/>
    <w:qFormat/>
    <w:pPr>
      <w:jc w:val="both"/>
      <w:widowControl w:val="off"/>
    </w:pPr>
    <w:rPr>
      <w:rFonts w:ascii="Tahoma" w:hAnsi="Tahoma"/>
      <w:sz w:val="18"/>
      <w:szCs w:val="18"/>
    </w:rPr>
  </w:style>
  <w:style w:type="paragraph" w:styleId="1803">
    <w:name w:val="CSS1级正文 Char"/>
    <w:basedOn w:val="836"/>
    <w:next w:val="1803"/>
    <w:link w:val="796"/>
    <w:qFormat/>
    <w:pPr>
      <w:ind w:firstLine="480"/>
      <w:jc w:val="both"/>
      <w:spacing w:line="360" w:lineRule="auto"/>
      <w:widowControl w:val="off"/>
    </w:pPr>
    <w:rPr>
      <w:szCs w:val="24"/>
    </w:rPr>
  </w:style>
  <w:style w:type="paragraph" w:styleId="1804">
    <w:name w:val="标题四"/>
    <w:basedOn w:val="800"/>
    <w:next w:val="1804"/>
    <w:link w:val="796"/>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05">
    <w:name w:val="_Style 19"/>
    <w:basedOn w:val="796"/>
    <w:next w:val="1093"/>
    <w:link w:val="796"/>
    <w:uiPriority w:val="99"/>
    <w:qFormat/>
    <w:pPr>
      <w:ind w:firstLine="420"/>
      <w:jc w:val="both"/>
      <w:widowControl w:val="off"/>
    </w:pPr>
    <w:rPr>
      <w:rFonts w:ascii="Tahoma" w:hAnsi="Tahoma"/>
      <w:szCs w:val="24"/>
    </w:rPr>
  </w:style>
  <w:style w:type="paragraph" w:styleId="1806">
    <w:name w:val="标准段落"/>
    <w:basedOn w:val="796"/>
    <w:next w:val="1806"/>
    <w:link w:val="796"/>
    <w:qFormat/>
    <w:pPr>
      <w:ind w:firstLine="562"/>
      <w:jc w:val="both"/>
      <w:spacing w:line="0" w:lineRule="atLeast"/>
      <w:widowControl w:val="off"/>
    </w:pPr>
    <w:rPr>
      <w:rFonts w:eastAsia="仿宋_GB2312"/>
      <w:b/>
      <w:sz w:val="28"/>
      <w:szCs w:val="24"/>
      <w:lang w:bidi="th-TH"/>
    </w:rPr>
  </w:style>
  <w:style w:type="paragraph" w:styleId="1807">
    <w:name w:val="style22"/>
    <w:basedOn w:val="796"/>
    <w:next w:val="1807"/>
    <w:link w:val="796"/>
    <w:qFormat/>
    <w:pPr>
      <w:spacing w:before="100" w:beforeAutospacing="1" w:after="100" w:afterAutospacing="1"/>
    </w:pPr>
    <w:rPr>
      <w:rFonts w:ascii="宋体" w:hAnsi="宋体"/>
      <w:b/>
      <w:sz w:val="27"/>
    </w:rPr>
  </w:style>
  <w:style w:type="paragraph" w:styleId="1808">
    <w:name w:val="正文首行缩进 New"/>
    <w:basedOn w:val="1777"/>
    <w:next w:val="1808"/>
    <w:link w:val="796"/>
    <w:qFormat/>
    <w:pPr>
      <w:ind w:firstLine="420"/>
    </w:pPr>
  </w:style>
  <w:style w:type="paragraph" w:styleId="1809">
    <w:name w:val="题目副题"/>
    <w:basedOn w:val="868"/>
    <w:next w:val="1809"/>
    <w:link w:val="796"/>
    <w:qFormat/>
    <w:pPr>
      <w:ind w:left="240" w:firstLine="600"/>
      <w:jc w:val="left"/>
      <w:spacing w:before="0" w:after="312"/>
      <w:outlineLvl w:val="9"/>
    </w:pPr>
    <w:rPr>
      <w:rFonts w:ascii="宋体" w:hAnsi="宋体"/>
      <w:bCs w:val="0"/>
      <w:sz w:val="30"/>
      <w:szCs w:val="20"/>
    </w:rPr>
  </w:style>
  <w:style w:type="paragraph" w:styleId="1810">
    <w:name w:val="H5"/>
    <w:basedOn w:val="796"/>
    <w:next w:val="796"/>
    <w:link w:val="796"/>
    <w:qFormat/>
    <w:pPr>
      <w:keepNext/>
      <w:spacing w:before="100" w:after="100"/>
      <w:widowControl w:val="off"/>
      <w:outlineLvl w:val="5"/>
    </w:pPr>
    <w:rPr>
      <w:rFonts w:ascii="宋体"/>
      <w:b/>
      <w:sz w:val="20"/>
    </w:rPr>
  </w:style>
  <w:style w:type="paragraph" w:styleId="1811">
    <w:name w:val="版权"/>
    <w:basedOn w:val="796"/>
    <w:next w:val="1811"/>
    <w:link w:val="796"/>
    <w:qFormat/>
    <w:pPr>
      <w:ind w:firstLine="480"/>
      <w:jc w:val="center"/>
      <w:spacing w:before="312" w:after="312"/>
      <w:widowControl w:val="off"/>
      <w:outlineLvl w:val="0"/>
    </w:pPr>
    <w:rPr>
      <w:rFonts w:ascii="华文中宋" w:hAnsi="华文中宋"/>
      <w:b/>
    </w:rPr>
  </w:style>
  <w:style w:type="paragraph" w:styleId="1812">
    <w:name w:val="Char1 Char Char Char Char Char Char1 Char Char Char"/>
    <w:basedOn w:val="796"/>
    <w:next w:val="1812"/>
    <w:link w:val="796"/>
    <w:qFormat/>
    <w:pPr>
      <w:spacing w:after="160" w:line="240" w:lineRule="exact"/>
    </w:pPr>
    <w:rPr>
      <w:rFonts w:ascii="Verdana" w:hAnsi="Verdana"/>
      <w:sz w:val="21"/>
      <w:lang w:eastAsia="en-US"/>
    </w:rPr>
  </w:style>
  <w:style w:type="paragraph" w:styleId="1813">
    <w:name w:val="表中文字"/>
    <w:basedOn w:val="796"/>
    <w:next w:val="1813"/>
    <w:link w:val="796"/>
    <w:qFormat/>
    <w:pPr>
      <w:jc w:val="center"/>
      <w:widowControl w:val="off"/>
    </w:pPr>
    <w:rPr>
      <w:rFonts w:ascii="仿宋_GB2312"/>
      <w:sz w:val="21"/>
    </w:rPr>
  </w:style>
  <w:style w:type="paragraph" w:styleId="1814">
    <w:name w:val="索引 11"/>
    <w:basedOn w:val="796"/>
    <w:next w:val="796"/>
    <w:link w:val="796"/>
    <w:qFormat/>
    <w:pPr>
      <w:jc w:val="both"/>
      <w:widowControl w:val="off"/>
    </w:pPr>
    <w:rPr>
      <w:rFonts w:hint="eastAsia" w:ascii="宋体" w:hAnsi="宋体" w:cs="Arial"/>
      <w:szCs w:val="24"/>
    </w:rPr>
  </w:style>
  <w:style w:type="paragraph" w:styleId="1815">
    <w:name w:val="Table Description"/>
    <w:basedOn w:val="796"/>
    <w:next w:val="1815"/>
    <w:link w:val="796"/>
    <w:qFormat/>
    <w:pPr>
      <w:ind w:left="1701"/>
      <w:jc w:val="both"/>
      <w:widowControl w:val="off"/>
    </w:pPr>
    <w:rPr>
      <w:sz w:val="21"/>
    </w:rPr>
  </w:style>
  <w:style w:type="paragraph" w:styleId="1816">
    <w:name w:val="Preformatted"/>
    <w:basedOn w:val="796"/>
    <w:next w:val="1816"/>
    <w:link w:val="796"/>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17">
    <w:name w:val="Char Char1 Char Char Char Char Char Char Char Char Char Char"/>
    <w:basedOn w:val="796"/>
    <w:next w:val="1817"/>
    <w:link w:val="796"/>
    <w:qFormat/>
    <w:pPr>
      <w:spacing w:after="160" w:line="240" w:lineRule="exact"/>
    </w:pPr>
    <w:rPr>
      <w:rFonts w:ascii="Verdana" w:hAnsi="Verdana" w:eastAsia="仿宋_GB2312"/>
      <w:lang w:eastAsia="en-US"/>
    </w:rPr>
  </w:style>
  <w:style w:type="paragraph" w:styleId="1818">
    <w:name w:val="ÕýÎÄ"/>
    <w:next w:val="1818"/>
    <w:link w:val="796"/>
    <w:qFormat/>
    <w:pPr>
      <w:jc w:val="both"/>
      <w:widowControl w:val="off"/>
    </w:pPr>
    <w:rPr>
      <w:sz w:val="21"/>
      <w:lang w:val="en-US" w:eastAsia="zh-CN" w:bidi="ar-SA"/>
    </w:rPr>
  </w:style>
  <w:style w:type="paragraph" w:styleId="1819">
    <w:name w:val="Char Char Char Char Char Char Char Char Char Char Char Char Char Char Char Char Char"/>
    <w:basedOn w:val="796"/>
    <w:next w:val="1819"/>
    <w:link w:val="796"/>
    <w:qFormat/>
    <w:pPr>
      <w:spacing w:after="160" w:line="240" w:lineRule="exact"/>
    </w:pPr>
    <w:rPr>
      <w:rFonts w:ascii="Verdana" w:hAnsi="Verdana" w:eastAsia="仿宋_GB2312"/>
      <w:lang w:eastAsia="en-US"/>
    </w:rPr>
  </w:style>
  <w:style w:type="paragraph" w:styleId="1820">
    <w:name w:val="_Style 17"/>
    <w:basedOn w:val="796"/>
    <w:next w:val="1093"/>
    <w:link w:val="796"/>
    <w:uiPriority w:val="34"/>
    <w:qFormat/>
    <w:pPr>
      <w:ind w:firstLine="420"/>
      <w:jc w:val="both"/>
      <w:widowControl w:val="off"/>
    </w:pPr>
    <w:rPr>
      <w:rFonts w:ascii="Tahoma" w:hAnsi="Tahoma"/>
      <w:szCs w:val="24"/>
    </w:rPr>
  </w:style>
  <w:style w:type="paragraph" w:styleId="1821">
    <w:name w:val="列出段落5"/>
    <w:basedOn w:val="796"/>
    <w:next w:val="1821"/>
    <w:link w:val="796"/>
    <w:qFormat/>
    <w:pPr>
      <w:ind w:firstLine="420"/>
      <w:jc w:val="both"/>
      <w:spacing w:line="360" w:lineRule="auto"/>
      <w:widowControl w:val="off"/>
    </w:pPr>
  </w:style>
  <w:style w:type="paragraph" w:styleId="1822">
    <w:name w:val="a2"/>
    <w:basedOn w:val="796"/>
    <w:next w:val="1822"/>
    <w:link w:val="796"/>
    <w:qFormat/>
    <w:pPr>
      <w:spacing w:before="100" w:beforeAutospacing="1" w:after="100" w:afterAutospacing="1"/>
    </w:pPr>
    <w:rPr>
      <w:rFonts w:ascii="宋体" w:hAnsi="宋体" w:cs="宋体"/>
      <w:szCs w:val="24"/>
    </w:rPr>
  </w:style>
  <w:style w:type="paragraph" w:styleId="1823">
    <w:name w:val="dash6b63_65871"/>
    <w:basedOn w:val="796"/>
    <w:next w:val="1823"/>
    <w:link w:val="796"/>
    <w:qFormat/>
    <w:rPr>
      <w:rFonts w:ascii="宋体" w:hAnsi="宋体" w:cs="宋体"/>
      <w:szCs w:val="24"/>
    </w:rPr>
  </w:style>
  <w:style w:type="paragraph" w:styleId="1824">
    <w:name w:val="正文 New New New New New New New New New New New New New New New New New New New New New"/>
    <w:next w:val="1824"/>
    <w:link w:val="796"/>
    <w:qFormat/>
    <w:pPr>
      <w:jc w:val="both"/>
      <w:widowControl w:val="off"/>
    </w:pPr>
    <w:rPr>
      <w:sz w:val="21"/>
      <w:lang w:val="en-US" w:eastAsia="zh-CN" w:bidi="ar-SA"/>
    </w:rPr>
  </w:style>
  <w:style w:type="paragraph" w:styleId="1825">
    <w:name w:val="正文缩进2"/>
    <w:basedOn w:val="796"/>
    <w:next w:val="1825"/>
    <w:link w:val="796"/>
    <w:qFormat/>
    <w:pPr>
      <w:ind w:left="181" w:firstLine="420"/>
      <w:jc w:val="both"/>
      <w:spacing w:line="360" w:lineRule="auto"/>
      <w:widowControl w:val="off"/>
    </w:pPr>
    <w:rPr>
      <w:rFonts w:ascii="Tahoma" w:hAnsi="Tahoma"/>
      <w:szCs w:val="24"/>
    </w:rPr>
  </w:style>
  <w:style w:type="paragraph" w:styleId="1826">
    <w:name w:val="D标2"/>
    <w:basedOn w:val="798"/>
    <w:next w:val="1826"/>
    <w:link w:val="796"/>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827">
    <w:name w:val="样式 小四 段前: 5 磅 段后: 5 磅 首行缩进:  2 字符"/>
    <w:basedOn w:val="796"/>
    <w:next w:val="1827"/>
    <w:link w:val="796"/>
    <w:qFormat/>
    <w:pPr>
      <w:jc w:val="both"/>
      <w:spacing w:line="400" w:lineRule="exact"/>
      <w:widowControl w:val="off"/>
    </w:pPr>
    <w:rPr>
      <w:rFonts w:ascii="宋体" w:hAnsi="宋体"/>
      <w:szCs w:val="24"/>
    </w:rPr>
  </w:style>
  <w:style w:type="paragraph" w:styleId="1828">
    <w:name w:val="信息标题2"/>
    <w:basedOn w:val="824"/>
    <w:next w:val="824"/>
    <w:link w:val="796"/>
    <w:qFormat/>
    <w:pPr>
      <w:ind w:left="422" w:hanging="422"/>
      <w:jc w:val="left"/>
      <w:spacing w:after="156" w:line="240" w:lineRule="auto"/>
    </w:pPr>
    <w:rPr>
      <w:rFonts w:ascii="Arial Black" w:hAnsi="Arial Black" w:eastAsia="宋体"/>
      <w:b/>
      <w:bCs/>
      <w:sz w:val="30"/>
    </w:rPr>
  </w:style>
  <w:style w:type="paragraph" w:styleId="1829">
    <w:name w:val="xl43"/>
    <w:basedOn w:val="796"/>
    <w:next w:val="1829"/>
    <w:link w:val="796"/>
    <w:qFormat/>
    <w:pPr>
      <w:jc w:val="center"/>
      <w:spacing w:before="100" w:beforeAutospacing="1" w:after="100" w:afterAutospacing="1"/>
      <w:pBdr>
        <w:left w:val="single" w:color="000000" w:sz="4" w:space="0"/>
        <w:right w:val="single" w:color="000000" w:sz="4" w:space="0"/>
      </w:pBdr>
    </w:pPr>
    <w:rPr>
      <w:rFonts w:ascii="Arial Unicode MS" w:hAnsi="Arial Unicode MS" w:eastAsia="Arial Unicode MS" w:cs="Arial Unicode MS"/>
      <w:sz w:val="20"/>
    </w:rPr>
  </w:style>
  <w:style w:type="paragraph" w:styleId="1830">
    <w:name w:val="xl29"/>
    <w:basedOn w:val="796"/>
    <w:next w:val="1830"/>
    <w:link w:val="79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Cs w:val="24"/>
    </w:rPr>
  </w:style>
  <w:style w:type="paragraph" w:styleId="1831">
    <w:name w:val="Figure Description"/>
    <w:basedOn w:val="796"/>
    <w:next w:val="1831"/>
    <w:link w:val="796"/>
    <w:qFormat/>
    <w:pPr>
      <w:ind w:left="1701"/>
      <w:jc w:val="both"/>
      <w:widowControl w:val="off"/>
    </w:pPr>
    <w:rPr>
      <w:sz w:val="21"/>
    </w:rPr>
  </w:style>
  <w:style w:type="paragraph" w:styleId="1832">
    <w:name w:val="H3"/>
    <w:basedOn w:val="796"/>
    <w:next w:val="796"/>
    <w:link w:val="796"/>
    <w:qFormat/>
    <w:pPr>
      <w:keepNext/>
      <w:spacing w:before="100" w:after="100"/>
      <w:widowControl w:val="off"/>
      <w:outlineLvl w:val="3"/>
    </w:pPr>
    <w:rPr>
      <w:rFonts w:ascii="宋体"/>
      <w:b/>
      <w:sz w:val="28"/>
    </w:rPr>
  </w:style>
  <w:style w:type="paragraph" w:styleId="1833">
    <w:name w:val="普通(Web)"/>
    <w:basedOn w:val="796"/>
    <w:next w:val="1833"/>
    <w:link w:val="796"/>
    <w:qFormat/>
    <w:pPr>
      <w:ind w:firstLine="360"/>
      <w:spacing w:before="100" w:beforeAutospacing="1" w:after="100" w:afterAutospacing="1" w:line="240" w:lineRule="atLeast"/>
    </w:pPr>
    <w:rPr>
      <w:rFonts w:ascii="宋体" w:hAnsi="宋体"/>
      <w:sz w:val="18"/>
      <w:szCs w:val="18"/>
    </w:rPr>
  </w:style>
  <w:style w:type="paragraph" w:styleId="1834">
    <w:name w:val="样式4"/>
    <w:basedOn w:val="796"/>
    <w:next w:val="1834"/>
    <w:link w:val="796"/>
    <w:qFormat/>
    <w:pPr>
      <w:ind w:left="1984" w:hanging="708"/>
      <w:jc w:val="both"/>
      <w:widowControl w:val="off"/>
      <w:tabs>
        <w:tab w:val="left" w:pos="1984" w:leader="none"/>
      </w:tabs>
    </w:pPr>
    <w:rPr>
      <w:sz w:val="21"/>
      <w:szCs w:val="24"/>
    </w:rPr>
  </w:style>
  <w:style w:type="paragraph" w:styleId="1835">
    <w:name w:val="H4"/>
    <w:basedOn w:val="796"/>
    <w:next w:val="796"/>
    <w:link w:val="796"/>
    <w:qFormat/>
    <w:pPr>
      <w:keepNext/>
      <w:spacing w:before="100" w:after="100"/>
      <w:widowControl w:val="off"/>
      <w:outlineLvl w:val="4"/>
    </w:pPr>
    <w:rPr>
      <w:rFonts w:ascii="宋体"/>
      <w:b/>
    </w:rPr>
  </w:style>
  <w:style w:type="paragraph" w:styleId="1836">
    <w:name w:val="H1"/>
    <w:basedOn w:val="796"/>
    <w:next w:val="796"/>
    <w:link w:val="796"/>
    <w:qFormat/>
    <w:pPr>
      <w:keepNext/>
      <w:spacing w:before="100" w:after="100"/>
      <w:widowControl w:val="off"/>
      <w:outlineLvl w:val="1"/>
    </w:pPr>
    <w:rPr>
      <w:rFonts w:ascii="宋体"/>
      <w:b/>
      <w:sz w:val="48"/>
    </w:rPr>
  </w:style>
  <w:style w:type="paragraph" w:styleId="1837">
    <w:name w:val="(1)"/>
    <w:basedOn w:val="796"/>
    <w:next w:val="1837"/>
    <w:link w:val="796"/>
    <w:qFormat/>
    <w:pPr>
      <w:ind w:left="1531" w:hanging="567"/>
      <w:jc w:val="both"/>
      <w:spacing w:line="280" w:lineRule="exact"/>
      <w:widowControl w:val="off"/>
    </w:pPr>
    <w:rPr>
      <w:rFonts w:ascii="Arial" w:hAnsi="Arial" w:eastAsia="DFKai-SB" w:cs="Arial"/>
      <w:bCs/>
      <w:szCs w:val="24"/>
    </w:rPr>
  </w:style>
  <w:style w:type="paragraph" w:styleId="1838">
    <w:name w:val="(A)"/>
    <w:basedOn w:val="796"/>
    <w:next w:val="1838"/>
    <w:link w:val="796"/>
    <w:qFormat/>
    <w:pPr>
      <w:ind w:left="2098" w:hanging="567"/>
      <w:jc w:val="both"/>
      <w:spacing w:line="280" w:lineRule="exact"/>
      <w:widowControl w:val="off"/>
    </w:pPr>
    <w:rPr>
      <w:rFonts w:ascii="Arial" w:hAnsi="Arial" w:eastAsia="DFKai-SB"/>
      <w:bCs/>
      <w:szCs w:val="24"/>
    </w:rPr>
  </w:style>
  <w:style w:type="paragraph" w:styleId="1839">
    <w:name w:val="(a)"/>
    <w:basedOn w:val="796"/>
    <w:next w:val="1839"/>
    <w:link w:val="796"/>
    <w:qFormat/>
    <w:pPr>
      <w:ind w:left="2665" w:hanging="567"/>
      <w:jc w:val="both"/>
      <w:spacing w:line="280" w:lineRule="exact"/>
      <w:widowControl w:val="off"/>
    </w:pPr>
    <w:rPr>
      <w:rFonts w:ascii="Arial" w:hAnsi="Arial" w:eastAsia="華康中楷體"/>
      <w:szCs w:val="24"/>
    </w:rPr>
  </w:style>
  <w:style w:type="paragraph" w:styleId="1840">
    <w:name w:val="_Style 892"/>
    <w:basedOn w:val="796"/>
    <w:next w:val="1093"/>
    <w:link w:val="1841"/>
    <w:qFormat/>
    <w:pPr>
      <w:ind w:firstLine="420"/>
      <w:jc w:val="both"/>
      <w:widowControl w:val="off"/>
    </w:pPr>
    <w:rPr>
      <w:sz w:val="21"/>
      <w:szCs w:val="22"/>
    </w:rPr>
  </w:style>
  <w:style w:type="character" w:styleId="1841">
    <w:name w:val="列表段落 字符1"/>
    <w:next w:val="1841"/>
    <w:link w:val="1840"/>
    <w:qFormat/>
    <w:rPr>
      <w:sz w:val="21"/>
      <w:szCs w:val="22"/>
    </w:rPr>
  </w:style>
  <w:style w:type="character" w:styleId="1842">
    <w:name w:val="正文文本 3 字符"/>
    <w:next w:val="1842"/>
    <w:link w:val="796"/>
    <w:uiPriority w:val="99"/>
    <w:qFormat/>
    <w:rPr>
      <w:rFonts w:ascii="Tahoma" w:hAnsi="Tahoma"/>
      <w:sz w:val="16"/>
      <w:szCs w:val="16"/>
    </w:rPr>
  </w:style>
  <w:style w:type="character" w:styleId="1843">
    <w:name w:val="正文文本首行缩进 字符1"/>
    <w:next w:val="1843"/>
    <w:link w:val="796"/>
    <w:uiPriority w:val="99"/>
    <w:qFormat/>
  </w:style>
  <w:style w:type="character" w:styleId="1844">
    <w:name w:val="正文文本首行缩进 2 字符"/>
    <w:next w:val="1844"/>
    <w:link w:val="796"/>
    <w:qFormat/>
    <w:rPr>
      <w:rFonts w:ascii="Tahoma" w:hAnsi="Tahoma"/>
      <w:sz w:val="28"/>
      <w:szCs w:val="24"/>
    </w:rPr>
  </w:style>
  <w:style w:type="character" w:styleId="1845">
    <w:name w:val="正文文本 Char4"/>
    <w:next w:val="1845"/>
    <w:link w:val="796"/>
    <w:qFormat/>
    <w:rPr>
      <w:sz w:val="24"/>
    </w:rPr>
  </w:style>
  <w:style w:type="character" w:styleId="1846">
    <w:name w:val="标题 1 Char1"/>
    <w:next w:val="1846"/>
    <w:link w:val="796"/>
    <w:qFormat/>
    <w:rPr>
      <w:rFonts w:eastAsia="楷体_GB2312"/>
      <w:b/>
      <w:sz w:val="44"/>
    </w:rPr>
  </w:style>
  <w:style w:type="character" w:styleId="1847">
    <w:name w:val="标题 2 Char1"/>
    <w:next w:val="1847"/>
    <w:link w:val="796"/>
    <w:qFormat/>
    <w:rPr>
      <w:rFonts w:ascii="Arial" w:hAnsi="Arial" w:eastAsia="黑体"/>
      <w:b/>
      <w:bCs/>
      <w:sz w:val="32"/>
      <w:szCs w:val="32"/>
    </w:rPr>
  </w:style>
  <w:style w:type="character" w:styleId="1848">
    <w:name w:val="标题 3 Char2"/>
    <w:next w:val="1848"/>
    <w:link w:val="796"/>
    <w:qFormat/>
    <w:rPr>
      <w:b/>
      <w:sz w:val="32"/>
    </w:rPr>
  </w:style>
  <w:style w:type="character" w:styleId="1849">
    <w:name w:val="标题 4 Char1"/>
    <w:next w:val="1849"/>
    <w:link w:val="796"/>
    <w:qFormat/>
    <w:rPr>
      <w:rFonts w:ascii="Verdana" w:hAnsi="Verdana"/>
      <w:i/>
      <w:caps/>
      <w:lang w:val="es-ES" w:eastAsia="ko-KR"/>
    </w:rPr>
  </w:style>
  <w:style w:type="character" w:styleId="1850">
    <w:name w:val="标题 5 Char1"/>
    <w:next w:val="1850"/>
    <w:link w:val="796"/>
    <w:qFormat/>
    <w:rPr>
      <w:rFonts w:ascii="Verdana" w:hAnsi="Verdana"/>
      <w:i/>
      <w:sz w:val="18"/>
      <w:lang w:val="es-ES" w:eastAsia="ko-KR"/>
    </w:rPr>
  </w:style>
  <w:style w:type="character" w:styleId="1851">
    <w:name w:val="标题 6 Char1"/>
    <w:next w:val="1851"/>
    <w:link w:val="796"/>
    <w:qFormat/>
    <w:rPr>
      <w:rFonts w:ascii="宋体"/>
      <w:i/>
      <w:sz w:val="22"/>
      <w:lang w:val="es-ES" w:eastAsia="ko-KR"/>
    </w:rPr>
  </w:style>
  <w:style w:type="character" w:styleId="1852">
    <w:name w:val="标题 7 Char1"/>
    <w:next w:val="1852"/>
    <w:link w:val="796"/>
    <w:uiPriority w:val="99"/>
    <w:qFormat/>
    <w:rPr>
      <w:rFonts w:ascii="Arial" w:hAnsi="Arial"/>
      <w:lang w:val="es-ES" w:eastAsia="ko-KR"/>
    </w:rPr>
  </w:style>
  <w:style w:type="character" w:styleId="1853">
    <w:name w:val="标题 8 Char1"/>
    <w:next w:val="1853"/>
    <w:link w:val="796"/>
    <w:uiPriority w:val="99"/>
    <w:qFormat/>
    <w:rPr>
      <w:rFonts w:ascii="Arial" w:hAnsi="Arial"/>
      <w:i/>
      <w:lang w:val="es-ES" w:eastAsia="ko-KR"/>
    </w:rPr>
  </w:style>
  <w:style w:type="character" w:styleId="1854">
    <w:name w:val="标题 9 Char1"/>
    <w:next w:val="1854"/>
    <w:link w:val="796"/>
    <w:uiPriority w:val="99"/>
    <w:qFormat/>
    <w:rPr>
      <w:rFonts w:ascii="Arial" w:hAnsi="Arial"/>
      <w:b/>
      <w:i/>
      <w:sz w:val="18"/>
      <w:lang w:val="es-ES" w:eastAsia="ko-KR"/>
    </w:rPr>
  </w:style>
  <w:style w:type="character" w:styleId="1855">
    <w:name w:val="正文缩进 Char2"/>
    <w:next w:val="1855"/>
    <w:link w:val="796"/>
    <w:qFormat/>
    <w:rPr>
      <w:rFonts w:eastAsia="楷体_GB2312"/>
      <w:sz w:val="24"/>
    </w:rPr>
  </w:style>
  <w:style w:type="character" w:styleId="1856">
    <w:name w:val="文档结构图 Char2"/>
    <w:next w:val="1856"/>
    <w:link w:val="796"/>
    <w:uiPriority w:val="99"/>
    <w:qFormat/>
    <w:rPr>
      <w:sz w:val="24"/>
      <w:shd w:val="clear" w:color="auto" w:fill="000080"/>
    </w:rPr>
  </w:style>
  <w:style w:type="character" w:styleId="1857">
    <w:name w:val="批注文字 Char3"/>
    <w:next w:val="1857"/>
    <w:link w:val="796"/>
    <w:uiPriority w:val="99"/>
    <w:qFormat/>
    <w:rPr>
      <w:sz w:val="24"/>
    </w:rPr>
  </w:style>
  <w:style w:type="character" w:styleId="1858">
    <w:name w:val="正文文本缩进 Char2"/>
    <w:next w:val="1858"/>
    <w:link w:val="796"/>
    <w:uiPriority w:val="99"/>
    <w:qFormat/>
    <w:rPr>
      <w:sz w:val="24"/>
    </w:rPr>
  </w:style>
  <w:style w:type="character" w:styleId="1859">
    <w:name w:val="HTML 地址 Char"/>
    <w:next w:val="1859"/>
    <w:link w:val="796"/>
    <w:qFormat/>
    <w:rPr>
      <w:rFonts w:ascii="Times New Roman" w:hAnsi="Times New Roman"/>
      <w:i/>
      <w:iCs/>
      <w:szCs w:val="24"/>
    </w:rPr>
  </w:style>
  <w:style w:type="character" w:styleId="1860">
    <w:name w:val="纯文本 Char5"/>
    <w:next w:val="1860"/>
    <w:link w:val="796"/>
    <w:qFormat/>
    <w:rPr>
      <w:rFonts w:ascii="宋体" w:hAnsi="Courier New" w:eastAsia="楷体_GB2312"/>
      <w:sz w:val="26"/>
    </w:rPr>
  </w:style>
  <w:style w:type="character" w:styleId="1861">
    <w:name w:val="日期 Char3"/>
    <w:next w:val="1861"/>
    <w:link w:val="796"/>
    <w:qFormat/>
    <w:rPr>
      <w:rFonts w:ascii="宋体" w:hAnsi="宋体" w:eastAsia="楷体_GB2312"/>
      <w:sz w:val="24"/>
    </w:rPr>
  </w:style>
  <w:style w:type="character" w:styleId="1862">
    <w:name w:val="正文文本缩进 2 Char2"/>
    <w:next w:val="1862"/>
    <w:link w:val="796"/>
    <w:uiPriority w:val="99"/>
    <w:qFormat/>
    <w:rPr>
      <w:sz w:val="24"/>
    </w:rPr>
  </w:style>
  <w:style w:type="character" w:styleId="1863">
    <w:name w:val="批注框文本 Char3"/>
    <w:next w:val="1863"/>
    <w:link w:val="796"/>
    <w:qFormat/>
    <w:rPr>
      <w:sz w:val="18"/>
    </w:rPr>
  </w:style>
  <w:style w:type="character" w:styleId="1864">
    <w:name w:val="页脚 Char3"/>
    <w:next w:val="1864"/>
    <w:link w:val="796"/>
    <w:qFormat/>
    <w:rPr>
      <w:rFonts w:eastAsia="楷体_GB2312"/>
      <w:sz w:val="18"/>
    </w:rPr>
  </w:style>
  <w:style w:type="character" w:styleId="1865">
    <w:name w:val="页眉 Char3"/>
    <w:next w:val="1865"/>
    <w:link w:val="796"/>
    <w:qFormat/>
    <w:rPr>
      <w:rFonts w:eastAsia="楷体_GB2312"/>
      <w:sz w:val="18"/>
    </w:rPr>
  </w:style>
  <w:style w:type="character" w:styleId="1866">
    <w:name w:val="副标题 Char2"/>
    <w:next w:val="1866"/>
    <w:link w:val="796"/>
    <w:qFormat/>
    <w:rPr>
      <w:rFonts w:ascii="Cambria" w:hAnsi="Cambria"/>
      <w:b/>
      <w:bCs/>
      <w:sz w:val="32"/>
      <w:szCs w:val="32"/>
    </w:rPr>
  </w:style>
  <w:style w:type="character" w:styleId="1867">
    <w:name w:val="脚注文本 Char"/>
    <w:next w:val="1867"/>
    <w:link w:val="796"/>
    <w:qFormat/>
    <w:rPr>
      <w:sz w:val="18"/>
      <w:szCs w:val="18"/>
    </w:rPr>
  </w:style>
  <w:style w:type="character" w:styleId="1868">
    <w:name w:val="正文文本缩进 3 Char3"/>
    <w:next w:val="1868"/>
    <w:link w:val="796"/>
    <w:uiPriority w:val="99"/>
    <w:qFormat/>
    <w:rPr>
      <w:sz w:val="16"/>
    </w:rPr>
  </w:style>
  <w:style w:type="character" w:styleId="1869">
    <w:name w:val="正文文本 2 Char3"/>
    <w:next w:val="1869"/>
    <w:link w:val="796"/>
    <w:uiPriority w:val="99"/>
    <w:qFormat/>
    <w:rPr>
      <w:sz w:val="24"/>
    </w:rPr>
  </w:style>
  <w:style w:type="character" w:styleId="1870">
    <w:name w:val="HTML 预设格式 Char3"/>
    <w:next w:val="1870"/>
    <w:link w:val="796"/>
    <w:qFormat/>
    <w:rPr>
      <w:rFonts w:ascii="Arial" w:hAnsi="Arial" w:cs="Arial"/>
      <w:sz w:val="24"/>
    </w:rPr>
  </w:style>
  <w:style w:type="character" w:styleId="1871">
    <w:name w:val="标题 Char3"/>
    <w:next w:val="1871"/>
    <w:link w:val="796"/>
    <w:qFormat/>
    <w:rPr>
      <w:smallCaps/>
      <w:sz w:val="48"/>
      <w:szCs w:val="48"/>
    </w:rPr>
  </w:style>
  <w:style w:type="character" w:styleId="1872">
    <w:name w:val="批注主题 Char3"/>
    <w:next w:val="1872"/>
    <w:link w:val="796"/>
    <w:uiPriority w:val="99"/>
    <w:qFormat/>
    <w:rPr>
      <w:b/>
      <w:bCs/>
      <w:sz w:val="24"/>
    </w:rPr>
  </w:style>
  <w:style w:type="character" w:styleId="1873">
    <w:name w:val="正文首行缩进 Char2"/>
    <w:next w:val="1873"/>
    <w:link w:val="796"/>
    <w:uiPriority w:val="99"/>
    <w:qFormat/>
  </w:style>
  <w:style w:type="character" w:styleId="1874">
    <w:name w:val="列出段落 Char1"/>
    <w:next w:val="1874"/>
    <w:link w:val="796"/>
    <w:qFormat/>
    <w:rPr>
      <w:rFonts w:ascii="Calibri" w:hAnsi="Calibri"/>
      <w:sz w:val="21"/>
      <w:szCs w:val="22"/>
    </w:rPr>
  </w:style>
  <w:style w:type="character" w:styleId="1875">
    <w:name w:val="明显引用 Char1"/>
    <w:next w:val="1875"/>
    <w:link w:val="796"/>
    <w:qFormat/>
    <w:rPr>
      <w:b/>
      <w:i/>
      <w:color w:val="ffffff"/>
      <w:sz w:val="21"/>
      <w:szCs w:val="24"/>
      <w:shd w:val="clear" w:color="auto" w:fill="c0504d"/>
    </w:rPr>
  </w:style>
  <w:style w:type="character" w:styleId="1876">
    <w:name w:val="无间隔 Char1"/>
    <w:next w:val="1876"/>
    <w:link w:val="796"/>
    <w:qFormat/>
    <w:rPr>
      <w:sz w:val="21"/>
      <w:szCs w:val="24"/>
    </w:rPr>
  </w:style>
  <w:style w:type="character" w:styleId="1877">
    <w:name w:val="引用 Char1"/>
    <w:next w:val="1877"/>
    <w:link w:val="796"/>
    <w:qFormat/>
    <w:rPr>
      <w:i/>
      <w:sz w:val="21"/>
      <w:szCs w:val="24"/>
    </w:rPr>
  </w:style>
  <w:style w:type="paragraph" w:styleId="1878">
    <w:name w:val="TOC 标题1"/>
    <w:basedOn w:val="797"/>
    <w:next w:val="796"/>
    <w:link w:val="796"/>
    <w:qFormat/>
    <w:pPr>
      <w:numPr>
        <w:ilvl w:val="0"/>
        <w:numId w:val="10"/>
      </w:numPr>
      <w:spacing w:before="480" w:line="276" w:lineRule="auto"/>
      <w:tabs>
        <w:tab w:val="left" w:pos="1514" w:leader="none"/>
        <w:tab w:val="left" w:pos="1800" w:leader="none"/>
        <w:tab w:val="left" w:pos="3219" w:leader="none"/>
      </w:tabs>
      <w:outlineLvl w:val="9"/>
    </w:pPr>
    <w:rPr>
      <w:rFonts w:ascii="仿宋" w:hAnsi="仿宋" w:eastAsia="仿宋" w:cs="仿宋"/>
      <w:color w:val="000000"/>
      <w:sz w:val="32"/>
      <w:szCs w:val="32"/>
    </w:rPr>
  </w:style>
  <w:style w:type="paragraph" w:styleId="1879">
    <w:name w:val="纯文本5"/>
    <w:basedOn w:val="796"/>
    <w:next w:val="1879"/>
    <w:link w:val="796"/>
    <w:qFormat/>
    <w:rPr>
      <w:rFonts w:ascii="宋体" w:hAnsi="Courier New" w:eastAsia="楷体_GB2312"/>
      <w:sz w:val="26"/>
    </w:rPr>
  </w:style>
  <w:style w:type="character" w:styleId="1880">
    <w:name w:val="称呼 字符"/>
    <w:next w:val="1880"/>
    <w:link w:val="796"/>
    <w:uiPriority w:val="99"/>
    <w:semiHidden/>
    <w:qFormat/>
    <w:rPr>
      <w:sz w:val="24"/>
    </w:rPr>
  </w:style>
  <w:style w:type="character" w:styleId="1881">
    <w:name w:val="文档结构图 字符1"/>
    <w:next w:val="1881"/>
    <w:link w:val="796"/>
    <w:uiPriority w:val="99"/>
    <w:qFormat/>
    <w:rPr>
      <w:rFonts w:ascii="宋体" w:hAnsi="Times New Roman" w:eastAsia="等线" w:cs="Times New Roman"/>
      <w:sz w:val="24"/>
      <w:szCs w:val="20"/>
      <w:shd w:val="clear" w:color="auto" w:fill="000080"/>
    </w:rPr>
  </w:style>
  <w:style w:type="character" w:styleId="1882">
    <w:name w:val="批注文字 字符1"/>
    <w:next w:val="1882"/>
    <w:link w:val="796"/>
    <w:uiPriority w:val="99"/>
    <w:qFormat/>
    <w:rPr>
      <w:rFonts w:ascii="宋体" w:hAnsi="Times New Roman" w:eastAsia="等线" w:cs="Times New Roman"/>
      <w:sz w:val="24"/>
      <w:szCs w:val="20"/>
    </w:rPr>
  </w:style>
  <w:style w:type="character" w:styleId="1883">
    <w:name w:val="正文文本 字符1"/>
    <w:next w:val="1883"/>
    <w:link w:val="796"/>
    <w:uiPriority w:val="99"/>
    <w:qFormat/>
    <w:rPr>
      <w:rFonts w:ascii="宋体" w:hAnsi="Times New Roman" w:eastAsia="等线" w:cs="Times New Roman"/>
      <w:sz w:val="24"/>
      <w:szCs w:val="20"/>
    </w:rPr>
  </w:style>
  <w:style w:type="character" w:styleId="1884">
    <w:name w:val="正文文本缩进 字符1"/>
    <w:next w:val="1884"/>
    <w:link w:val="796"/>
    <w:uiPriority w:val="99"/>
    <w:qFormat/>
    <w:rPr>
      <w:rFonts w:ascii="宋体" w:hAnsi="Times New Roman" w:eastAsia="等线" w:cs="Times New Roman"/>
      <w:sz w:val="24"/>
      <w:szCs w:val="20"/>
    </w:rPr>
  </w:style>
  <w:style w:type="character" w:styleId="1885">
    <w:name w:val="日期 字符1"/>
    <w:next w:val="1885"/>
    <w:link w:val="796"/>
    <w:uiPriority w:val="99"/>
    <w:qFormat/>
    <w:rPr>
      <w:rFonts w:ascii="宋体" w:hAnsi="宋体" w:eastAsia="楷体_GB2312" w:cs="Times New Roman"/>
      <w:sz w:val="24"/>
      <w:szCs w:val="20"/>
    </w:rPr>
  </w:style>
  <w:style w:type="character" w:styleId="1886">
    <w:name w:val="正文文本缩进 2 字符1"/>
    <w:next w:val="1886"/>
    <w:link w:val="796"/>
    <w:uiPriority w:val="99"/>
    <w:qFormat/>
    <w:rPr>
      <w:rFonts w:ascii="宋体" w:hAnsi="Times New Roman" w:eastAsia="等线" w:cs="Times New Roman"/>
      <w:sz w:val="24"/>
      <w:szCs w:val="20"/>
    </w:rPr>
  </w:style>
  <w:style w:type="character" w:styleId="1887">
    <w:name w:val="批注框文本 字符1"/>
    <w:next w:val="1887"/>
    <w:link w:val="796"/>
    <w:uiPriority w:val="99"/>
    <w:qFormat/>
    <w:rPr>
      <w:rFonts w:ascii="宋体" w:hAnsi="Times New Roman" w:eastAsia="等线" w:cs="Times New Roman"/>
      <w:sz w:val="18"/>
      <w:szCs w:val="20"/>
    </w:rPr>
  </w:style>
  <w:style w:type="character" w:styleId="1888">
    <w:name w:val="页脚 字符1"/>
    <w:next w:val="1888"/>
    <w:link w:val="796"/>
    <w:uiPriority w:val="99"/>
    <w:qFormat/>
    <w:rPr>
      <w:rFonts w:ascii="宋体" w:hAnsi="Times New Roman" w:eastAsia="楷体_GB2312" w:cs="Times New Roman"/>
      <w:sz w:val="18"/>
      <w:szCs w:val="20"/>
    </w:rPr>
  </w:style>
  <w:style w:type="character" w:styleId="1889">
    <w:name w:val="页眉 字符1"/>
    <w:next w:val="1889"/>
    <w:link w:val="796"/>
    <w:qFormat/>
    <w:rPr>
      <w:rFonts w:ascii="宋体" w:hAnsi="Times New Roman" w:eastAsia="楷体_GB2312" w:cs="Times New Roman"/>
      <w:sz w:val="18"/>
      <w:szCs w:val="20"/>
    </w:rPr>
  </w:style>
  <w:style w:type="character" w:styleId="1890">
    <w:name w:val="副标题 字符1"/>
    <w:next w:val="1890"/>
    <w:link w:val="796"/>
    <w:qFormat/>
    <w:rPr>
      <w:rFonts w:ascii="Cambria" w:hAnsi="Cambria" w:eastAsia="等线" w:cs="Times New Roman"/>
      <w:b/>
      <w:bCs/>
      <w:sz w:val="32"/>
      <w:szCs w:val="32"/>
    </w:rPr>
  </w:style>
  <w:style w:type="character" w:styleId="1891">
    <w:name w:val="正文文本缩进 3 字符2"/>
    <w:next w:val="1891"/>
    <w:link w:val="796"/>
    <w:uiPriority w:val="99"/>
    <w:qFormat/>
    <w:rPr>
      <w:rFonts w:ascii="宋体" w:hAnsi="Times New Roman" w:eastAsia="等线" w:cs="Times New Roman"/>
      <w:sz w:val="16"/>
      <w:szCs w:val="20"/>
    </w:rPr>
  </w:style>
  <w:style w:type="character" w:styleId="1892">
    <w:name w:val="正文文本 2 字符1"/>
    <w:next w:val="1892"/>
    <w:link w:val="796"/>
    <w:uiPriority w:val="99"/>
    <w:qFormat/>
    <w:rPr>
      <w:rFonts w:ascii="宋体" w:hAnsi="Times New Roman" w:eastAsia="等线" w:cs="Times New Roman"/>
      <w:sz w:val="24"/>
      <w:szCs w:val="20"/>
    </w:rPr>
  </w:style>
  <w:style w:type="character" w:styleId="1893">
    <w:name w:val="HTML 预设格式 字符1"/>
    <w:next w:val="1893"/>
    <w:link w:val="796"/>
    <w:qFormat/>
    <w:rPr>
      <w:rFonts w:ascii="Arial" w:hAnsi="Arial" w:eastAsia="等线" w:cs="Times New Roman"/>
      <w:sz w:val="24"/>
      <w:szCs w:val="20"/>
    </w:rPr>
  </w:style>
  <w:style w:type="character" w:styleId="1894">
    <w:name w:val="批注主题 字符1"/>
    <w:next w:val="1894"/>
    <w:link w:val="796"/>
    <w:uiPriority w:val="99"/>
    <w:qFormat/>
    <w:rPr>
      <w:rFonts w:ascii="宋体" w:hAnsi="Times New Roman" w:eastAsia="等线" w:cs="Times New Roman"/>
      <w:b/>
      <w:bCs/>
      <w:sz w:val="24"/>
      <w:szCs w:val="20"/>
    </w:rPr>
  </w:style>
  <w:style w:type="paragraph" w:styleId="1895">
    <w:name w:val="正文首行缩进1"/>
    <w:basedOn w:val="836"/>
    <w:next w:val="1895"/>
    <w:link w:val="1896"/>
    <w:qFormat/>
    <w:pPr>
      <w:ind w:firstLine="420"/>
      <w:jc w:val="both"/>
      <w:spacing w:after="120" w:line="312" w:lineRule="atLeast"/>
      <w:widowControl w:val="off"/>
    </w:pPr>
    <w:rPr>
      <w:rFonts w:ascii="宋体" w:eastAsia="等线"/>
    </w:rPr>
  </w:style>
  <w:style w:type="character" w:styleId="1896">
    <w:name w:val="正文首行缩进 Char3"/>
    <w:next w:val="1896"/>
    <w:link w:val="1895"/>
    <w:qFormat/>
    <w:rPr>
      <w:rFonts w:ascii="宋体" w:eastAsia="等线"/>
      <w:sz w:val="24"/>
    </w:rPr>
  </w:style>
  <w:style w:type="paragraph" w:styleId="1897">
    <w:name w:val="_Style 53"/>
    <w:basedOn w:val="796"/>
    <w:next w:val="1897"/>
    <w:link w:val="1898"/>
    <w:qFormat/>
    <w:pPr>
      <w:ind w:firstLine="420"/>
      <w:jc w:val="both"/>
      <w:spacing w:line="312" w:lineRule="atLeast"/>
      <w:widowControl w:val="off"/>
    </w:pPr>
    <w:rPr>
      <w:rFonts w:ascii="Calibri" w:hAnsi="Calibri"/>
      <w:sz w:val="21"/>
      <w:szCs w:val="22"/>
    </w:rPr>
  </w:style>
  <w:style w:type="character" w:styleId="1898">
    <w:name w:val="正文首行缩进 2 Char"/>
    <w:next w:val="1898"/>
    <w:link w:val="1897"/>
    <w:qFormat/>
    <w:rPr>
      <w:rFonts w:ascii="Calibri" w:hAnsi="Calibri"/>
      <w:sz w:val="21"/>
      <w:szCs w:val="22"/>
    </w:rPr>
  </w:style>
  <w:style w:type="paragraph" w:styleId="1899">
    <w:name w:val="列出段落11"/>
    <w:basedOn w:val="796"/>
    <w:next w:val="1899"/>
    <w:link w:val="796"/>
    <w:uiPriority w:val="34"/>
    <w:qFormat/>
    <w:pPr>
      <w:ind w:firstLine="200"/>
      <w:jc w:val="both"/>
      <w:spacing w:line="312" w:lineRule="atLeast"/>
      <w:widowControl w:val="off"/>
    </w:pPr>
    <w:rPr>
      <w:rFonts w:eastAsia="等线"/>
      <w:szCs w:val="24"/>
    </w:rPr>
  </w:style>
  <w:style w:type="paragraph" w:styleId="1900">
    <w:name w:val="Char Char12"/>
    <w:basedOn w:val="796"/>
    <w:next w:val="1900"/>
    <w:link w:val="796"/>
    <w:qFormat/>
    <w:pPr>
      <w:jc w:val="both"/>
      <w:spacing w:after="160" w:line="240" w:lineRule="exact"/>
      <w:widowControl w:val="off"/>
    </w:pPr>
    <w:rPr>
      <w:rFonts w:ascii="Verdana" w:hAnsi="Verdana" w:eastAsia="等线"/>
      <w:sz w:val="20"/>
      <w:lang w:eastAsia="en-US"/>
    </w:rPr>
  </w:style>
  <w:style w:type="table" w:styleId="1901">
    <w:name w:val="网格型11"/>
    <w:basedOn w:val="807"/>
    <w:next w:val="1901"/>
    <w:link w:val="796"/>
    <w:uiPriority w:val="39"/>
    <w:qFormat/>
    <w:rPr>
      <w:rFonts w:ascii="等线" w:hAnsi="等线" w:eastAsia="等线"/>
    </w:rPr>
    <w:tblPr/>
  </w:style>
  <w:style w:type="table" w:styleId="1902">
    <w:name w:val="网格型23"/>
    <w:basedOn w:val="807"/>
    <w:next w:val="1902"/>
    <w:link w:val="796"/>
    <w:qFormat/>
    <w:rPr>
      <w:rFonts w:ascii="Calibri" w:hAnsi="Calibri"/>
    </w:rPr>
    <w:tblPr/>
  </w:style>
  <w:style w:type="table" w:styleId="1903">
    <w:name w:val="网格型31"/>
    <w:basedOn w:val="807"/>
    <w:next w:val="1903"/>
    <w:link w:val="796"/>
    <w:qFormat/>
    <w:rPr>
      <w:rFonts w:ascii="Calibri" w:hAnsi="Calibri"/>
    </w:rPr>
    <w:tblPr/>
  </w:style>
  <w:style w:type="table" w:styleId="1904">
    <w:name w:val="网格型4"/>
    <w:basedOn w:val="807"/>
    <w:next w:val="1904"/>
    <w:link w:val="796"/>
    <w:qFormat/>
    <w:rPr>
      <w:rFonts w:ascii="Calibri" w:hAnsi="Calibri"/>
    </w:rPr>
    <w:tblPr/>
  </w:style>
  <w:style w:type="character" w:styleId="1905">
    <w:name w:val="grame"/>
    <w:next w:val="1905"/>
    <w:link w:val="796"/>
    <w:qFormat/>
  </w:style>
  <w:style w:type="paragraph" w:styleId="1906">
    <w:name w:val="目录 51"/>
    <w:next w:val="1906"/>
    <w:link w:val="796"/>
    <w:qFormat/>
    <w:pPr>
      <w:ind w:left="1275"/>
      <w:jc w:val="both"/>
    </w:pPr>
    <w:rPr>
      <w:rFonts w:eastAsia="等线"/>
      <w:sz w:val="21"/>
      <w:lang w:val="en-US" w:eastAsia="zh-CN" w:bidi="ar-SA"/>
    </w:rPr>
  </w:style>
  <w:style w:type="paragraph" w:styleId="1907">
    <w:name w:val="正文 A"/>
    <w:next w:val="1907"/>
    <w:link w:val="796"/>
    <w:qFormat/>
    <w:pPr>
      <w:jc w:val="both"/>
      <w:widowControl w:val="off"/>
    </w:pPr>
    <w:rPr>
      <w:rFonts w:eastAsia="ヒラギノ角ゴ Pro W3"/>
      <w:color w:val="000000"/>
      <w:lang w:val="en-US" w:eastAsia="zh-CN" w:bidi="ar-SA"/>
    </w:rPr>
  </w:style>
  <w:style w:type="paragraph" w:styleId="1908">
    <w:name w:val="CM68"/>
    <w:basedOn w:val="1408"/>
    <w:next w:val="1908"/>
    <w:link w:val="796"/>
    <w:qFormat/>
    <w:rPr>
      <w:rFonts w:hint="eastAsia" w:ascii="黑体" w:hAnsi="黑体" w:eastAsia="黑体" w:cs="Times New Roman"/>
      <w:szCs w:val="20"/>
    </w:rPr>
  </w:style>
  <w:style w:type="character" w:styleId="1909">
    <w:name w:val="NormalCharacter1"/>
    <w:next w:val="1909"/>
    <w:link w:val="796"/>
    <w:qFormat/>
  </w:style>
  <w:style w:type="character" w:styleId="1910">
    <w:name w:val="font81"/>
    <w:basedOn w:val="806"/>
    <w:next w:val="1910"/>
    <w:link w:val="796"/>
    <w:qFormat/>
    <w:rPr>
      <w:rFonts w:hint="eastAsia" w:ascii="宋体" w:hAnsi="宋体" w:eastAsia="宋体"/>
      <w:color w:val="000000"/>
      <w:sz w:val="21"/>
      <w:szCs w:val="21"/>
      <w:u w:val="none"/>
    </w:rPr>
  </w:style>
  <w:style w:type="character" w:styleId="1911">
    <w:name w:val="font101"/>
    <w:next w:val="1911"/>
    <w:link w:val="796"/>
    <w:qFormat/>
    <w:rPr>
      <w:rFonts w:hint="eastAsia" w:ascii="宋体" w:hAnsi="宋体" w:eastAsia="宋体"/>
      <w:b/>
      <w:bCs/>
      <w:color w:val="000000"/>
      <w:sz w:val="21"/>
      <w:szCs w:val="21"/>
      <w:u w:val="none"/>
    </w:rPr>
  </w:style>
  <w:style w:type="character" w:styleId="1912">
    <w:name w:val="信息标题 字符"/>
    <w:next w:val="1912"/>
    <w:link w:val="796"/>
    <w:uiPriority w:val="99"/>
    <w:semiHidden/>
    <w:qFormat/>
    <w:rPr>
      <w:rFonts w:ascii="Cambria" w:hAnsi="Cambria" w:eastAsia="Arial" w:cs="Times New Roman"/>
      <w:sz w:val="24"/>
      <w:szCs w:val="24"/>
      <w:shd w:val="pct20" w:color="auto" w:fill="auto"/>
    </w:rPr>
  </w:style>
  <w:style w:type="character" w:styleId="1913">
    <w:name w:val="正文首行缩进 Char4"/>
    <w:next w:val="1913"/>
    <w:link w:val="796"/>
    <w:uiPriority w:val="99"/>
    <w:semiHidden/>
    <w:qFormat/>
    <w:rPr>
      <w:rFonts w:ascii="宋体" w:hAnsi="Times New Roman" w:eastAsia="等线" w:cs="Times New Roman"/>
      <w:sz w:val="24"/>
      <w:szCs w:val="20"/>
    </w:rPr>
  </w:style>
  <w:style w:type="character" w:styleId="1914">
    <w:name w:val="明显引用 字符1"/>
    <w:next w:val="1914"/>
    <w:link w:val="796"/>
    <w:uiPriority w:val="30"/>
    <w:qFormat/>
    <w:rPr>
      <w:i/>
      <w:iCs/>
      <w:color w:val="4f81bd"/>
    </w:rPr>
  </w:style>
  <w:style w:type="character" w:styleId="1915">
    <w:name w:val="引用 字符1"/>
    <w:next w:val="1915"/>
    <w:link w:val="796"/>
    <w:uiPriority w:val="29"/>
    <w:qFormat/>
    <w:rPr>
      <w:i/>
      <w:iCs/>
      <w:color w:val="404040"/>
    </w:rPr>
  </w:style>
  <w:style w:type="paragraph" w:styleId="1916">
    <w:name w:val="Char Char Char Char11"/>
    <w:basedOn w:val="796"/>
    <w:next w:val="1916"/>
    <w:link w:val="796"/>
    <w:qFormat/>
    <w:pPr>
      <w:jc w:val="both"/>
      <w:widowControl w:val="off"/>
    </w:pPr>
    <w:rPr>
      <w:rFonts w:ascii="仿宋_GB2312" w:eastAsia="仿宋_GB2312"/>
      <w:b/>
      <w:sz w:val="32"/>
      <w:szCs w:val="32"/>
    </w:rPr>
  </w:style>
  <w:style w:type="paragraph" w:styleId="1917">
    <w:name w:val="纯文本31"/>
    <w:basedOn w:val="796"/>
    <w:next w:val="1917"/>
    <w:link w:val="796"/>
    <w:qFormat/>
    <w:pPr>
      <w:jc w:val="both"/>
      <w:widowControl w:val="off"/>
    </w:pPr>
    <w:rPr>
      <w:rFonts w:ascii="宋体" w:hAnsi="Courier New" w:eastAsia="楷体_GB2312"/>
      <w:sz w:val="26"/>
    </w:rPr>
  </w:style>
  <w:style w:type="paragraph" w:styleId="1918">
    <w:name w:val="中等深浅网格 1 - 强调文字颜色 211"/>
    <w:basedOn w:val="796"/>
    <w:next w:val="1918"/>
    <w:link w:val="796"/>
    <w:uiPriority w:val="99"/>
    <w:qFormat/>
    <w:pPr>
      <w:ind w:firstLine="420"/>
      <w:jc w:val="both"/>
      <w:spacing w:line="500" w:lineRule="exact"/>
      <w:widowControl w:val="off"/>
    </w:pPr>
    <w:rPr>
      <w:sz w:val="21"/>
      <w:szCs w:val="24"/>
    </w:rPr>
  </w:style>
  <w:style w:type="table" w:styleId="1919">
    <w:name w:val="Table Normal13"/>
    <w:next w:val="1919"/>
    <w:link w:val="796"/>
    <w:qFormat/>
    <w:rPr>
      <w:rFonts w:eastAsia="Arial Unicode MS"/>
      <w:lang w:val="en-US" w:eastAsia="zh-CN" w:bidi="ar-SA"/>
    </w:rPr>
    <w:tblPr/>
  </w:style>
  <w:style w:type="table" w:styleId="1920">
    <w:name w:val="网格型211"/>
    <w:basedOn w:val="807"/>
    <w:next w:val="1920"/>
    <w:link w:val="796"/>
    <w:qFormat/>
    <w:rPr>
      <w:rFonts w:ascii="Calibri" w:hAnsi="Calibri"/>
    </w:rPr>
    <w:tblPr/>
  </w:style>
  <w:style w:type="table" w:styleId="1921">
    <w:name w:val="网格型111"/>
    <w:basedOn w:val="807"/>
    <w:next w:val="1921"/>
    <w:link w:val="796"/>
    <w:uiPriority w:val="39"/>
    <w:qFormat/>
    <w:rPr>
      <w:rFonts w:ascii="等线" w:hAnsi="等线" w:eastAsia="等线"/>
    </w:rPr>
    <w:tblPr/>
  </w:style>
  <w:style w:type="paragraph" w:styleId="1922">
    <w:name w:val="Function"/>
    <w:basedOn w:val="796"/>
    <w:next w:val="1922"/>
    <w:link w:val="796"/>
    <w:qFormat/>
    <w:pPr>
      <w:ind w:left="1134" w:hanging="567"/>
      <w:spacing w:after="60"/>
      <w:tabs>
        <w:tab w:val="left" w:pos="1134" w:leader="none"/>
      </w:tabs>
    </w:pPr>
    <w:rPr>
      <w:rFonts w:ascii="Arial" w:hAnsi="Arial"/>
    </w:rPr>
  </w:style>
  <w:style w:type="paragraph" w:styleId="1923">
    <w:name w:val="Para 3"/>
    <w:basedOn w:val="796"/>
    <w:next w:val="796"/>
    <w:link w:val="796"/>
    <w:qFormat/>
    <w:pPr>
      <w:ind w:left="360" w:hanging="360"/>
      <w:tabs>
        <w:tab w:val="left" w:pos="360" w:leader="none"/>
      </w:tabs>
    </w:pPr>
    <w:rPr>
      <w:rFonts w:ascii="Arial" w:hAnsi="Arial"/>
      <w:lang w:eastAsia="en-US"/>
    </w:rPr>
  </w:style>
  <w:style w:type="paragraph" w:styleId="1924">
    <w:name w:val="Para A"/>
    <w:basedOn w:val="796"/>
    <w:next w:val="796"/>
    <w:link w:val="796"/>
    <w:qFormat/>
    <w:pPr>
      <w:ind w:left="1134" w:hanging="567"/>
      <w:tabs>
        <w:tab w:val="left" w:pos="1134" w:leader="none"/>
      </w:tabs>
    </w:pPr>
    <w:rPr>
      <w:rFonts w:ascii="Arial" w:hAnsi="Arial"/>
      <w:lang w:eastAsia="en-US"/>
    </w:rPr>
  </w:style>
  <w:style w:type="paragraph" w:styleId="1925">
    <w:name w:val="survey question"/>
    <w:basedOn w:val="796"/>
    <w:next w:val="1925"/>
    <w:link w:val="796"/>
    <w:qFormat/>
    <w:pPr>
      <w:ind w:left="567" w:hanging="567"/>
      <w:tabs>
        <w:tab w:val="left" w:pos="567" w:leader="none"/>
      </w:tabs>
    </w:pPr>
    <w:rPr>
      <w:rFonts w:eastAsia="Times New Roman"/>
      <w:sz w:val="20"/>
      <w:lang w:eastAsia="en-US"/>
    </w:rPr>
  </w:style>
  <w:style w:type="paragraph" w:styleId="1926">
    <w:name w:val="Tender"/>
    <w:basedOn w:val="796"/>
    <w:next w:val="796"/>
    <w:link w:val="796"/>
    <w:qFormat/>
    <w:pPr>
      <w:spacing w:before="120" w:after="360" w:line="360" w:lineRule="auto"/>
    </w:pPr>
    <w:rPr>
      <w:rFonts w:ascii="Arial" w:hAnsi="Arial"/>
      <w:szCs w:val="24"/>
      <w:lang w:eastAsia="en-US"/>
    </w:rPr>
  </w:style>
  <w:style w:type="paragraph" w:styleId="1927">
    <w:name w:val="Table Text"/>
    <w:basedOn w:val="796"/>
    <w:next w:val="1927"/>
    <w:link w:val="796"/>
    <w:qFormat/>
    <w:rPr>
      <w:rFonts w:ascii="Times" w:hAnsi="Times" w:eastAsia="Times New Roman"/>
      <w:szCs w:val="24"/>
    </w:rPr>
  </w:style>
  <w:style w:type="paragraph" w:styleId="1928">
    <w:name w:val="flType"/>
    <w:basedOn w:val="796"/>
    <w:next w:val="1928"/>
    <w:link w:val="796"/>
    <w:qFormat/>
    <w:pPr>
      <w:jc w:val="center"/>
      <w:spacing w:after="284" w:line="113" w:lineRule="atLeast"/>
      <w:widowControl w:val="off"/>
    </w:pPr>
    <w:rPr>
      <w:rFonts w:hint="eastAsia" w:ascii="宋体"/>
    </w:rPr>
  </w:style>
  <w:style w:type="paragraph" w:styleId="1929">
    <w:name w:val="- PAGE -"/>
    <w:next w:val="1929"/>
    <w:link w:val="796"/>
    <w:qFormat/>
    <w:rPr>
      <w:rFonts w:eastAsia="Times New Roman"/>
      <w:lang w:val="en-US" w:eastAsia="en-US" w:bidi="ar-SA"/>
    </w:rPr>
  </w:style>
  <w:style w:type="paragraph" w:styleId="1930">
    <w:name w:val="AutoCorrect"/>
    <w:next w:val="1930"/>
    <w:link w:val="796"/>
    <w:qFormat/>
    <w:rPr>
      <w:rFonts w:eastAsia="Times New Roman"/>
      <w:lang w:val="en-US" w:eastAsia="en-US" w:bidi="ar-SA"/>
    </w:rPr>
  </w:style>
  <w:style w:type="paragraph" w:styleId="1931">
    <w:name w:val="Block Text R"/>
    <w:basedOn w:val="842"/>
    <w:next w:val="1931"/>
    <w:link w:val="796"/>
    <w:qFormat/>
    <w:pPr>
      <w:ind w:left="0" w:right="0" w:firstLine="0"/>
      <w:jc w:val="right"/>
      <w:spacing w:line="240" w:lineRule="auto"/>
    </w:pPr>
    <w:rPr>
      <w:rFonts w:ascii="Times New Roman" w:eastAsia="Times New Roman"/>
      <w:sz w:val="22"/>
      <w:lang w:val="en-GB" w:eastAsia="en-US"/>
    </w:rPr>
  </w:style>
  <w:style w:type="table" w:styleId="1932">
    <w:name w:val="网格型2111"/>
    <w:basedOn w:val="807"/>
    <w:next w:val="1932"/>
    <w:link w:val="796"/>
    <w:qFormat/>
    <w:tblPr/>
  </w:style>
  <w:style w:type="character" w:styleId="1933">
    <w:name w:val="h Char1"/>
    <w:next w:val="1933"/>
    <w:link w:val="796"/>
    <w:qFormat/>
    <w:rPr>
      <w:rFonts w:eastAsia="宋体"/>
      <w:sz w:val="24"/>
      <w:lang w:val="en-US" w:eastAsia="zh-CN"/>
    </w:rPr>
  </w:style>
  <w:style w:type="paragraph" w:styleId="1934">
    <w:name w:val="xl54"/>
    <w:basedOn w:val="796"/>
    <w:next w:val="1934"/>
    <w:link w:val="796"/>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35">
    <w:name w:val="表格文字（大）"/>
    <w:basedOn w:val="796"/>
    <w:next w:val="1935"/>
    <w:link w:val="796"/>
    <w:qFormat/>
    <w:pPr>
      <w:jc w:val="both"/>
      <w:spacing w:before="20" w:after="20"/>
      <w:widowControl w:val="off"/>
    </w:pPr>
    <w:rPr>
      <w:rFonts w:ascii="Century Gothic" w:hAnsi="Century Gothic"/>
    </w:rPr>
  </w:style>
  <w:style w:type="paragraph" w:styleId="1936">
    <w:name w:val="xl47"/>
    <w:basedOn w:val="796"/>
    <w:next w:val="1936"/>
    <w:link w:val="796"/>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37">
    <w:name w:val="Table Header Text"/>
    <w:basedOn w:val="1927"/>
    <w:next w:val="1937"/>
    <w:link w:val="796"/>
    <w:qFormat/>
    <w:pPr>
      <w:jc w:val="center"/>
    </w:pPr>
    <w:rPr>
      <w:b/>
      <w:szCs w:val="20"/>
    </w:rPr>
  </w:style>
  <w:style w:type="paragraph" w:styleId="1938">
    <w:name w:val="xl37"/>
    <w:basedOn w:val="796"/>
    <w:next w:val="1938"/>
    <w:link w:val="79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1939">
    <w:name w:val="xl50"/>
    <w:basedOn w:val="796"/>
    <w:next w:val="1939"/>
    <w:link w:val="796"/>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1940">
    <w:name w:val="xl55"/>
    <w:basedOn w:val="796"/>
    <w:next w:val="1940"/>
    <w:link w:val="796"/>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1941">
    <w:name w:val="xl44"/>
    <w:basedOn w:val="796"/>
    <w:next w:val="1941"/>
    <w:link w:val="796"/>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1942">
    <w:name w:val="¨¨¡À¨º???¡À?"/>
    <w:basedOn w:val="796"/>
    <w:next w:val="1942"/>
    <w:link w:val="796"/>
    <w:qFormat/>
  </w:style>
  <w:style w:type="paragraph" w:styleId="1943">
    <w:name w:val="xl46"/>
    <w:basedOn w:val="796"/>
    <w:next w:val="1943"/>
    <w:link w:val="796"/>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1944">
    <w:name w:val="xl40"/>
    <w:basedOn w:val="796"/>
    <w:next w:val="1944"/>
    <w:link w:val="796"/>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45">
    <w:name w:val="xl36"/>
    <w:basedOn w:val="796"/>
    <w:next w:val="1945"/>
    <w:link w:val="79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1946">
    <w:name w:val="xl38"/>
    <w:basedOn w:val="796"/>
    <w:next w:val="1946"/>
    <w:link w:val="796"/>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1947">
    <w:name w:val="xl59"/>
    <w:basedOn w:val="796"/>
    <w:next w:val="1947"/>
    <w:link w:val="796"/>
    <w:qFormat/>
    <w:pPr>
      <w:jc w:val="center"/>
      <w:spacing w:before="100" w:beforeAutospacing="1" w:after="100" w:afterAutospacing="1"/>
      <w:pBdr>
        <w:bottom w:val="single" w:color="000000" w:sz="4" w:space="0"/>
      </w:pBdr>
    </w:pPr>
    <w:rPr>
      <w:rFonts w:ascii="Arial Unicode MS" w:hAnsi="Arial Unicode MS" w:eastAsia="Arial Unicode MS"/>
      <w:sz w:val="32"/>
      <w:lang w:eastAsia="en-US"/>
    </w:rPr>
  </w:style>
  <w:style w:type="paragraph" w:styleId="1948">
    <w:name w:val="xl57"/>
    <w:basedOn w:val="796"/>
    <w:next w:val="1948"/>
    <w:link w:val="796"/>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49">
    <w:name w:val="_Style 85"/>
    <w:basedOn w:val="796"/>
    <w:next w:val="1949"/>
    <w:link w:val="796"/>
    <w:qFormat/>
    <w:pPr>
      <w:spacing w:after="160" w:line="240" w:lineRule="exact"/>
    </w:pPr>
  </w:style>
  <w:style w:type="paragraph" w:styleId="1950">
    <w:name w:val="xl48"/>
    <w:basedOn w:val="796"/>
    <w:next w:val="1950"/>
    <w:link w:val="796"/>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51">
    <w:name w:val="xl45"/>
    <w:basedOn w:val="796"/>
    <w:next w:val="1951"/>
    <w:link w:val="796"/>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1952">
    <w:name w:val="xl53"/>
    <w:basedOn w:val="796"/>
    <w:next w:val="1952"/>
    <w:link w:val="796"/>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53">
    <w:name w:val="xl58"/>
    <w:basedOn w:val="796"/>
    <w:next w:val="1953"/>
    <w:link w:val="796"/>
    <w:qFormat/>
    <w:pPr>
      <w:jc w:val="center"/>
      <w:spacing w:before="100" w:beforeAutospacing="1" w:after="100" w:afterAutospacing="1"/>
      <w:pBdr>
        <w:bottom w:val="single" w:color="000000" w:sz="4" w:space="0"/>
      </w:pBdr>
    </w:pPr>
    <w:rPr>
      <w:rFonts w:hint="eastAsia" w:ascii="宋体" w:hAnsi="宋体"/>
      <w:sz w:val="32"/>
      <w:lang w:eastAsia="en-US"/>
    </w:rPr>
  </w:style>
  <w:style w:type="paragraph" w:styleId="1954">
    <w:name w:val="xl41"/>
    <w:basedOn w:val="796"/>
    <w:next w:val="1954"/>
    <w:link w:val="796"/>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1955">
    <w:name w:val="xl56"/>
    <w:basedOn w:val="796"/>
    <w:next w:val="1955"/>
    <w:link w:val="796"/>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1956">
    <w:name w:val="xl52"/>
    <w:basedOn w:val="796"/>
    <w:next w:val="1956"/>
    <w:link w:val="796"/>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1957">
    <w:name w:val="xl49"/>
    <w:basedOn w:val="796"/>
    <w:next w:val="1957"/>
    <w:link w:val="796"/>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character" w:styleId="1958">
    <w:name w:val="h Char Char"/>
    <w:next w:val="1958"/>
    <w:link w:val="796"/>
    <w:qFormat/>
    <w:rPr>
      <w:rFonts w:eastAsia="宋体"/>
      <w:sz w:val="24"/>
      <w:lang w:val="en-US" w:eastAsia="zh-CN" w:bidi="ar-SA"/>
    </w:rPr>
  </w:style>
  <w:style w:type="paragraph" w:styleId="1959">
    <w:name w:val="Char Char2 Char Char"/>
    <w:basedOn w:val="796"/>
    <w:next w:val="1959"/>
    <w:link w:val="796"/>
    <w:qFormat/>
    <w:pPr>
      <w:spacing w:after="160" w:line="240" w:lineRule="exact"/>
    </w:pPr>
  </w:style>
  <w:style w:type="paragraph" w:styleId="1960">
    <w:name w:val="Char Char Char Char Char Char Char Char Char Char Char Char Char1"/>
    <w:basedOn w:val="826"/>
    <w:next w:val="1960"/>
    <w:link w:val="796"/>
    <w:qFormat/>
    <w:pPr>
      <w:ind w:left="357"/>
      <w:spacing w:line="436" w:lineRule="exact"/>
      <w:widowControl w:val="off"/>
      <w:outlineLvl w:val="3"/>
    </w:pPr>
    <w:rPr>
      <w:rFonts w:ascii="Tahoma" w:hAnsi="Tahoma"/>
      <w:b/>
      <w:szCs w:val="24"/>
    </w:rPr>
  </w:style>
  <w:style w:type="paragraph" w:styleId="1961">
    <w:name w:val="_Style 87"/>
    <w:basedOn w:val="796"/>
    <w:next w:val="1961"/>
    <w:link w:val="796"/>
    <w:qFormat/>
    <w:pPr>
      <w:spacing w:after="160" w:line="240" w:lineRule="exact"/>
    </w:pPr>
  </w:style>
  <w:style w:type="character" w:styleId="1962">
    <w:name w:val="h Char"/>
    <w:next w:val="1962"/>
    <w:link w:val="796"/>
    <w:qFormat/>
    <w:rPr>
      <w:rFonts w:eastAsia="宋体"/>
      <w:sz w:val="24"/>
      <w:lang w:val="en-US" w:eastAsia="zh-CN"/>
    </w:rPr>
  </w:style>
  <w:style w:type="paragraph" w:styleId="1963">
    <w:name w:val="xl22"/>
    <w:basedOn w:val="796"/>
    <w:next w:val="1963"/>
    <w:link w:val="796"/>
    <w:qFormat/>
    <w:pPr>
      <w:jc w:val="center"/>
      <w:spacing w:before="100" w:beforeAutospacing="1" w:after="100" w:afterAutospacing="1"/>
    </w:pPr>
    <w:rPr>
      <w:rFonts w:hint="eastAsia" w:ascii="宋体" w:hAnsi="宋体" w:cs="Arial Unicode MS"/>
      <w:szCs w:val="24"/>
      <w:lang w:eastAsia="en-US"/>
    </w:rPr>
  </w:style>
  <w:style w:type="paragraph" w:styleId="1964">
    <w:name w:val="Char1 Char Char Char Char Char"/>
    <w:basedOn w:val="796"/>
    <w:next w:val="1964"/>
    <w:link w:val="796"/>
    <w:qFormat/>
    <w:pPr>
      <w:spacing w:after="160" w:line="240" w:lineRule="exact"/>
    </w:pPr>
    <w:rPr>
      <w:rFonts w:ascii="Tahoma" w:hAnsi="Tahoma" w:cs="Tahoma"/>
      <w:sz w:val="20"/>
      <w:lang w:eastAsia="en-US"/>
    </w:rPr>
  </w:style>
  <w:style w:type="character" w:styleId="1965">
    <w:name w:val="TargetId"/>
    <w:next w:val="1965"/>
    <w:link w:val="796"/>
    <w:qFormat/>
    <w:rPr>
      <w:vanish/>
      <w:color w:val="ff00ff"/>
    </w:rPr>
  </w:style>
  <w:style w:type="character" w:styleId="1966">
    <w:name w:val="h Char Char1"/>
    <w:next w:val="1966"/>
    <w:link w:val="796"/>
    <w:qFormat/>
    <w:rPr>
      <w:rFonts w:eastAsia="宋体"/>
      <w:sz w:val="24"/>
      <w:lang w:val="en-US" w:eastAsia="zh-CN"/>
    </w:rPr>
  </w:style>
  <w:style w:type="paragraph" w:styleId="1967">
    <w:name w:val="Plain Text2"/>
    <w:basedOn w:val="796"/>
    <w:next w:val="1967"/>
    <w:link w:val="796"/>
    <w:qFormat/>
    <w:pPr>
      <w:jc w:val="both"/>
      <w:widowControl w:val="off"/>
    </w:pPr>
    <w:rPr>
      <w:rFonts w:ascii="宋体" w:hAnsi="Courier New" w:eastAsia="楷体_GB2312"/>
      <w:sz w:val="26"/>
    </w:rPr>
  </w:style>
  <w:style w:type="paragraph" w:styleId="1968">
    <w:name w:val="正文文字格式"/>
    <w:basedOn w:val="796"/>
    <w:next w:val="1968"/>
    <w:link w:val="796"/>
    <w:qFormat/>
    <w:pPr>
      <w:ind w:firstLine="505"/>
      <w:spacing w:line="460" w:lineRule="exact"/>
      <w:widowControl w:val="off"/>
    </w:pPr>
    <w:rPr>
      <w:rFonts w:ascii="宋体"/>
    </w:rPr>
  </w:style>
  <w:style w:type="character" w:styleId="1969">
    <w:name w:val="hongf-16"/>
    <w:next w:val="1969"/>
    <w:link w:val="796"/>
    <w:qFormat/>
  </w:style>
  <w:style w:type="character" w:styleId="1970">
    <w:name w:val="Char Char31"/>
    <w:next w:val="1970"/>
    <w:link w:val="796"/>
    <w:qFormat/>
    <w:rPr>
      <w:sz w:val="18"/>
      <w:szCs w:val="18"/>
    </w:rPr>
  </w:style>
  <w:style w:type="paragraph" w:styleId="1971">
    <w:name w:val="Para 1"/>
    <w:basedOn w:val="796"/>
    <w:next w:val="796"/>
    <w:link w:val="796"/>
    <w:qFormat/>
    <w:pPr>
      <w:spacing w:after="480" w:line="360" w:lineRule="auto"/>
    </w:pPr>
    <w:rPr>
      <w:rFonts w:ascii="Arial" w:hAnsi="Arial"/>
      <w:lang w:eastAsia="en-US"/>
    </w:rPr>
  </w:style>
  <w:style w:type="paragraph" w:styleId="1972">
    <w:name w:val="Para 2"/>
    <w:basedOn w:val="796"/>
    <w:next w:val="1972"/>
    <w:link w:val="796"/>
    <w:qFormat/>
    <w:pPr>
      <w:ind w:left="360" w:hanging="360"/>
      <w:spacing w:before="240" w:after="240"/>
      <w:tabs>
        <w:tab w:val="left" w:pos="360" w:leader="none"/>
      </w:tabs>
    </w:pPr>
    <w:rPr>
      <w:rFonts w:ascii="Arial" w:hAnsi="Arial"/>
      <w:lang w:eastAsia="en-US"/>
    </w:rPr>
  </w:style>
  <w:style w:type="table" w:styleId="1973">
    <w:name w:val="网格型311"/>
    <w:basedOn w:val="807"/>
    <w:next w:val="1973"/>
    <w:link w:val="796"/>
    <w:qFormat/>
    <w:rPr>
      <w:rFonts w:ascii="Calibri" w:hAnsi="Calibri"/>
    </w:rPr>
    <w:tblPr/>
  </w:style>
  <w:style w:type="paragraph" w:styleId="1974">
    <w:name w:val="Char Char2 Char Char1"/>
    <w:basedOn w:val="796"/>
    <w:next w:val="1974"/>
    <w:link w:val="796"/>
    <w:qFormat/>
    <w:pPr>
      <w:spacing w:after="160" w:line="240" w:lineRule="exact"/>
    </w:pPr>
  </w:style>
  <w:style w:type="paragraph" w:styleId="1975">
    <w:name w:val="Char1 Char Char Char Char Char1"/>
    <w:basedOn w:val="796"/>
    <w:next w:val="1975"/>
    <w:link w:val="796"/>
    <w:qFormat/>
    <w:pPr>
      <w:spacing w:after="160" w:line="240" w:lineRule="exact"/>
    </w:pPr>
    <w:rPr>
      <w:rFonts w:ascii="Tahoma" w:hAnsi="Tahoma" w:cs="Tahoma"/>
      <w:sz w:val="20"/>
      <w:lang w:eastAsia="en-US"/>
    </w:rPr>
  </w:style>
  <w:style w:type="character" w:styleId="1976">
    <w:name w:val="Char Char32"/>
    <w:next w:val="1976"/>
    <w:link w:val="796"/>
    <w:qFormat/>
    <w:rPr>
      <w:sz w:val="18"/>
      <w:szCs w:val="18"/>
    </w:rPr>
  </w:style>
  <w:style w:type="table" w:styleId="1977">
    <w:name w:val="网格型3111"/>
    <w:basedOn w:val="807"/>
    <w:next w:val="1977"/>
    <w:link w:val="796"/>
    <w:qFormat/>
    <w:pPr>
      <w:jc w:val="both"/>
      <w:widowControl w:val="off"/>
    </w:pPr>
    <w:tblPr/>
  </w:style>
  <w:style w:type="table" w:styleId="1978">
    <w:name w:val="网格型21111"/>
    <w:basedOn w:val="807"/>
    <w:next w:val="1978"/>
    <w:link w:val="796"/>
    <w:qFormat/>
    <w:rPr>
      <w:rFonts w:ascii="Calibri" w:hAnsi="Calibri"/>
    </w:rPr>
    <w:tblPr/>
  </w:style>
  <w:style w:type="table" w:styleId="1979">
    <w:name w:val="网格型211111"/>
    <w:basedOn w:val="807"/>
    <w:next w:val="1979"/>
    <w:link w:val="796"/>
    <w:qFormat/>
    <w:tblPr/>
  </w:style>
  <w:style w:type="table" w:styleId="1980">
    <w:name w:val="网格型12"/>
    <w:basedOn w:val="807"/>
    <w:next w:val="1980"/>
    <w:link w:val="796"/>
    <w:uiPriority w:val="39"/>
    <w:qFormat/>
    <w:rPr>
      <w:rFonts w:ascii="等线" w:hAnsi="等线" w:eastAsia="等线"/>
    </w:rPr>
    <w:tblPr/>
  </w:style>
  <w:style w:type="paragraph" w:styleId="1981">
    <w:name w:val="正文_2"/>
    <w:next w:val="1981"/>
    <w:link w:val="796"/>
    <w:qFormat/>
    <w:pPr>
      <w:jc w:val="both"/>
      <w:widowControl w:val="off"/>
    </w:pPr>
    <w:rPr>
      <w:rFonts w:ascii="Calibri" w:hAnsi="Calibri"/>
      <w:sz w:val="21"/>
      <w:szCs w:val="22"/>
      <w:lang w:val="en-US" w:eastAsia="zh-CN" w:bidi="ar-SA"/>
    </w:rPr>
  </w:style>
  <w:style w:type="table" w:styleId="1982">
    <w:name w:val="网格型5"/>
    <w:basedOn w:val="807"/>
    <w:next w:val="1982"/>
    <w:link w:val="796"/>
    <w:qFormat/>
    <w:tblPr/>
  </w:style>
  <w:style w:type="character" w:styleId="1983">
    <w:name w:val="spelle"/>
    <w:next w:val="1983"/>
    <w:link w:val="796"/>
    <w:qFormat/>
  </w:style>
  <w:style w:type="paragraph" w:styleId="1984">
    <w:name w:val="Char Char Char Char Char Char Char Char Char Char2"/>
    <w:basedOn w:val="796"/>
    <w:next w:val="1984"/>
    <w:link w:val="796"/>
    <w:qFormat/>
    <w:pPr>
      <w:ind w:left="360" w:hanging="360"/>
      <w:jc w:val="both"/>
      <w:widowControl w:val="off"/>
      <w:tabs>
        <w:tab w:val="left" w:pos="360" w:leader="none"/>
      </w:tabs>
    </w:pPr>
    <w:rPr>
      <w:szCs w:val="24"/>
    </w:rPr>
  </w:style>
  <w:style w:type="paragraph" w:styleId="1985">
    <w:name w:val="Char Char Char2"/>
    <w:basedOn w:val="826"/>
    <w:next w:val="1985"/>
    <w:link w:val="796"/>
    <w:qFormat/>
    <w:pPr>
      <w:jc w:val="both"/>
      <w:widowControl w:val="off"/>
    </w:pPr>
    <w:rPr>
      <w:rFonts w:ascii="Tahoma" w:hAnsi="Tahoma"/>
    </w:rPr>
  </w:style>
  <w:style w:type="paragraph" w:styleId="1986">
    <w:name w:val="纯文本6"/>
    <w:basedOn w:val="796"/>
    <w:next w:val="1986"/>
    <w:link w:val="796"/>
    <w:qFormat/>
    <w:rPr>
      <w:rFonts w:ascii="宋体" w:hAnsi="Courier New" w:eastAsia="楷体_GB2312"/>
      <w:sz w:val="26"/>
    </w:rPr>
  </w:style>
  <w:style w:type="paragraph" w:styleId="1987">
    <w:name w:val="Char1 Char Char Char Char Char Char2"/>
    <w:basedOn w:val="796"/>
    <w:next w:val="1987"/>
    <w:link w:val="796"/>
    <w:qFormat/>
    <w:pPr>
      <w:jc w:val="both"/>
      <w:widowControl w:val="off"/>
    </w:pPr>
    <w:rPr>
      <w:rFonts w:ascii="宋体"/>
    </w:rPr>
  </w:style>
  <w:style w:type="paragraph" w:styleId="1988">
    <w:name w:val="Char1 Char Char Char2"/>
    <w:basedOn w:val="796"/>
    <w:next w:val="1988"/>
    <w:link w:val="796"/>
    <w:qFormat/>
    <w:rPr>
      <w:szCs w:val="24"/>
    </w:rPr>
  </w:style>
  <w:style w:type="paragraph" w:styleId="1989">
    <w:name w:val="Char Char Char Char Char Char2"/>
    <w:basedOn w:val="826"/>
    <w:next w:val="1989"/>
    <w:link w:val="796"/>
    <w:qFormat/>
    <w:pPr>
      <w:jc w:val="both"/>
      <w:spacing w:line="360" w:lineRule="auto"/>
      <w:widowControl w:val="off"/>
    </w:pPr>
    <w:rPr>
      <w:rFonts w:ascii="Tahoma" w:hAnsi="Tahoma"/>
    </w:rPr>
  </w:style>
  <w:style w:type="paragraph" w:styleId="1990">
    <w:name w:val="Char Char4"/>
    <w:basedOn w:val="796"/>
    <w:next w:val="1990"/>
    <w:link w:val="796"/>
    <w:qFormat/>
    <w:pPr>
      <w:spacing w:after="160" w:line="240" w:lineRule="exact"/>
    </w:pPr>
    <w:rPr>
      <w:sz w:val="21"/>
    </w:rPr>
  </w:style>
  <w:style w:type="paragraph" w:styleId="1991">
    <w:name w:val="正文4"/>
    <w:next w:val="1991"/>
    <w:link w:val="796"/>
    <w:uiPriority w:val="99"/>
    <w:qFormat/>
    <w:pPr>
      <w:jc w:val="both"/>
      <w:spacing w:line="312" w:lineRule="atLeast"/>
      <w:widowControl w:val="off"/>
    </w:pPr>
    <w:rPr>
      <w:rFonts w:ascii="宋体"/>
      <w:sz w:val="24"/>
      <w:lang w:val="en-US" w:eastAsia="zh-CN" w:bidi="ar-SA"/>
    </w:rPr>
  </w:style>
  <w:style w:type="paragraph" w:styleId="1992">
    <w:name w:val="Char6"/>
    <w:basedOn w:val="796"/>
    <w:next w:val="1992"/>
    <w:link w:val="796"/>
    <w:qFormat/>
    <w:pPr>
      <w:ind w:left="840" w:hanging="420"/>
      <w:jc w:val="both"/>
      <w:widowControl w:val="off"/>
      <w:tabs>
        <w:tab w:val="left" w:pos="840" w:leader="none"/>
      </w:tabs>
    </w:pPr>
    <w:rPr>
      <w:szCs w:val="24"/>
    </w:rPr>
  </w:style>
  <w:style w:type="paragraph" w:styleId="1993">
    <w:name w:val="Char Char Char1 Char Char Char Char2"/>
    <w:basedOn w:val="796"/>
    <w:next w:val="1993"/>
    <w:link w:val="796"/>
    <w:qFormat/>
    <w:pPr>
      <w:spacing w:after="160" w:line="240" w:lineRule="exact"/>
    </w:pPr>
  </w:style>
  <w:style w:type="table" w:styleId="1994">
    <w:name w:val="网格型13"/>
    <w:basedOn w:val="807"/>
    <w:next w:val="1994"/>
    <w:link w:val="796"/>
    <w:uiPriority w:val="39"/>
    <w:qFormat/>
    <w:rPr>
      <w:rFonts w:ascii="等线" w:hAnsi="等线" w:eastAsia="等线"/>
    </w:rPr>
    <w:tblPr/>
  </w:style>
  <w:style w:type="table" w:styleId="1995">
    <w:name w:val="网格型231"/>
    <w:basedOn w:val="807"/>
    <w:next w:val="1995"/>
    <w:link w:val="796"/>
    <w:qFormat/>
    <w:pPr>
      <w:jc w:val="both"/>
      <w:widowControl w:val="off"/>
    </w:pPr>
    <w:tblPr/>
  </w:style>
  <w:style w:type="character" w:styleId="1996">
    <w:name w:val="Char Char201"/>
    <w:next w:val="1996"/>
    <w:link w:val="796"/>
    <w:qFormat/>
    <w:rPr>
      <w:rFonts w:eastAsia="楷体_GB2312"/>
      <w:b/>
      <w:sz w:val="44"/>
      <w:lang w:val="en-US" w:eastAsia="zh-CN" w:bidi="ar-SA"/>
    </w:rPr>
  </w:style>
  <w:style w:type="character" w:styleId="1997">
    <w:name w:val="Char Char181"/>
    <w:next w:val="1997"/>
    <w:link w:val="796"/>
    <w:qFormat/>
    <w:rPr>
      <w:rFonts w:eastAsia="楷体_GB2312"/>
      <w:b/>
      <w:sz w:val="44"/>
      <w:lang w:val="en-US" w:eastAsia="zh-CN" w:bidi="ar-SA"/>
    </w:rPr>
  </w:style>
  <w:style w:type="character" w:styleId="1998">
    <w:name w:val="Char Char191"/>
    <w:next w:val="1998"/>
    <w:link w:val="796"/>
    <w:qFormat/>
    <w:rPr>
      <w:rFonts w:ascii="Arial" w:hAnsi="Arial" w:eastAsia="黑体"/>
      <w:b/>
      <w:bCs/>
      <w:sz w:val="32"/>
      <w:szCs w:val="32"/>
      <w:lang w:val="en-US" w:eastAsia="zh-CN" w:bidi="ar-SA"/>
    </w:rPr>
  </w:style>
  <w:style w:type="character" w:styleId="1999">
    <w:name w:val="Char Char22"/>
    <w:next w:val="1999"/>
    <w:link w:val="796"/>
    <w:qFormat/>
    <w:rPr>
      <w:rFonts w:eastAsia="宋体"/>
      <w:smallCaps/>
      <w:sz w:val="48"/>
      <w:szCs w:val="48"/>
      <w:lang w:val="en-US" w:eastAsia="zh-CN" w:bidi="ar-SA"/>
    </w:rPr>
  </w:style>
  <w:style w:type="character" w:styleId="2000">
    <w:name w:val="Char Char171"/>
    <w:next w:val="2000"/>
    <w:link w:val="796"/>
    <w:qFormat/>
    <w:rPr>
      <w:rFonts w:ascii="Arial" w:hAnsi="Arial" w:eastAsia="黑体"/>
      <w:b/>
      <w:sz w:val="30"/>
      <w:szCs w:val="24"/>
      <w:lang w:val="en-US" w:eastAsia="zh-CN" w:bidi="ar-SA"/>
    </w:rPr>
  </w:style>
  <w:style w:type="character" w:styleId="2001">
    <w:name w:val="Char Char161"/>
    <w:next w:val="2001"/>
    <w:link w:val="796"/>
    <w:qFormat/>
    <w:rPr>
      <w:rFonts w:ascii="宋体" w:hAnsi="Arial" w:eastAsia="宋体"/>
      <w:b/>
      <w:color w:val="000000"/>
      <w:sz w:val="28"/>
      <w:szCs w:val="24"/>
      <w:lang w:val="en-US" w:eastAsia="zh-CN" w:bidi="ar-SA"/>
    </w:rPr>
  </w:style>
  <w:style w:type="paragraph" w:styleId="2002">
    <w:name w:val="修订2"/>
    <w:next w:val="2002"/>
    <w:link w:val="796"/>
    <w:semiHidden/>
    <w:qFormat/>
    <w:rPr>
      <w:sz w:val="24"/>
      <w:lang w:val="en-US" w:eastAsia="zh-CN" w:bidi="ar-SA"/>
    </w:rPr>
  </w:style>
  <w:style w:type="paragraph" w:styleId="2003">
    <w:name w:val="TOC 标题2"/>
    <w:basedOn w:val="797"/>
    <w:next w:val="796"/>
    <w:link w:val="796"/>
    <w:qFormat/>
    <w:pPr>
      <w:jc w:val="left"/>
      <w:spacing w:before="480" w:after="0" w:line="276" w:lineRule="auto"/>
      <w:widowControl/>
      <w:outlineLvl w:val="9"/>
    </w:pPr>
    <w:rPr>
      <w:rFonts w:ascii="Cambria" w:hAnsi="Cambria" w:eastAsia="宋体"/>
      <w:bCs/>
      <w:color w:val="365f91"/>
      <w:sz w:val="28"/>
      <w:szCs w:val="28"/>
    </w:rPr>
  </w:style>
  <w:style w:type="paragraph" w:styleId="2004">
    <w:name w:val="Char Char2 Char Char Char Char2"/>
    <w:basedOn w:val="826"/>
    <w:next w:val="2004"/>
    <w:link w:val="796"/>
    <w:qFormat/>
    <w:pPr>
      <w:spacing w:line="360" w:lineRule="auto"/>
    </w:pPr>
    <w:rPr>
      <w:szCs w:val="24"/>
    </w:rPr>
  </w:style>
  <w:style w:type="paragraph" w:styleId="2005">
    <w:name w:val="Char Char Char1 Char2"/>
    <w:basedOn w:val="826"/>
    <w:next w:val="2005"/>
    <w:link w:val="796"/>
    <w:qFormat/>
    <w:pPr>
      <w:jc w:val="both"/>
      <w:spacing w:line="360" w:lineRule="auto"/>
      <w:widowControl w:val="off"/>
    </w:pPr>
    <w:rPr>
      <w:rFonts w:ascii="Tahoma" w:hAnsi="Tahoma"/>
      <w:szCs w:val="24"/>
    </w:rPr>
  </w:style>
  <w:style w:type="paragraph" w:styleId="2006">
    <w:name w:val="Char Char Char Char Char Char Char Char Char1 Char2"/>
    <w:basedOn w:val="826"/>
    <w:next w:val="2006"/>
    <w:link w:val="796"/>
    <w:qFormat/>
    <w:pPr>
      <w:jc w:val="both"/>
      <w:spacing w:line="360" w:lineRule="auto"/>
      <w:widowControl w:val="off"/>
    </w:pPr>
    <w:rPr>
      <w:sz w:val="21"/>
      <w:szCs w:val="24"/>
    </w:rPr>
  </w:style>
  <w:style w:type="paragraph" w:styleId="2007">
    <w:name w:val="Char Char Char Char Char Char Char Char Char1 Char Char Char Char2"/>
    <w:basedOn w:val="826"/>
    <w:next w:val="2007"/>
    <w:link w:val="796"/>
    <w:qFormat/>
    <w:pPr>
      <w:jc w:val="both"/>
      <w:spacing w:line="360" w:lineRule="auto"/>
      <w:widowControl w:val="off"/>
    </w:pPr>
    <w:rPr>
      <w:rFonts w:ascii="Tahoma" w:hAnsi="Tahoma"/>
      <w:szCs w:val="24"/>
    </w:rPr>
  </w:style>
  <w:style w:type="paragraph" w:styleId="2008">
    <w:name w:val="Char Char72"/>
    <w:basedOn w:val="796"/>
    <w:next w:val="2008"/>
    <w:link w:val="796"/>
    <w:qFormat/>
    <w:pPr>
      <w:ind w:left="720" w:hanging="720"/>
      <w:jc w:val="both"/>
      <w:widowControl w:val="off"/>
      <w:tabs>
        <w:tab w:val="left" w:pos="600" w:leader="none"/>
        <w:tab w:val="left" w:pos="720" w:leader="none"/>
        <w:tab w:val="left" w:pos="795" w:leader="none"/>
      </w:tabs>
    </w:pPr>
    <w:rPr>
      <w:szCs w:val="24"/>
    </w:rPr>
  </w:style>
  <w:style w:type="paragraph" w:styleId="2009">
    <w:name w:val="Char Char Char Char1 Char Char Char1"/>
    <w:basedOn w:val="796"/>
    <w:next w:val="2009"/>
    <w:link w:val="796"/>
    <w:qFormat/>
    <w:pPr>
      <w:spacing w:after="160" w:line="240" w:lineRule="exact"/>
    </w:pPr>
    <w:rPr>
      <w:rFonts w:ascii="Verdana" w:hAnsi="Verdana"/>
      <w:sz w:val="20"/>
      <w:lang w:eastAsia="en-US"/>
    </w:rPr>
  </w:style>
  <w:style w:type="paragraph" w:styleId="2010">
    <w:name w:val="Char Char Char Char12"/>
    <w:basedOn w:val="796"/>
    <w:next w:val="2010"/>
    <w:link w:val="796"/>
    <w:qFormat/>
    <w:pPr>
      <w:spacing w:after="160" w:line="240" w:lineRule="exact"/>
    </w:pPr>
    <w:rPr>
      <w:rFonts w:ascii="Verdana" w:hAnsi="Verdana"/>
      <w:sz w:val="20"/>
      <w:lang w:eastAsia="en-US"/>
    </w:rPr>
  </w:style>
  <w:style w:type="paragraph" w:styleId="2011">
    <w:name w:val="Char Char Char Char Char Char Char Char Char Char Char Char Char2"/>
    <w:basedOn w:val="796"/>
    <w:next w:val="2011"/>
    <w:link w:val="796"/>
    <w:qFormat/>
    <w:pPr>
      <w:spacing w:after="160" w:line="240" w:lineRule="exact"/>
    </w:pPr>
    <w:rPr>
      <w:rFonts w:ascii="Verdana" w:hAnsi="Verdana" w:eastAsia="仿宋_GB2312"/>
      <w:lang w:eastAsia="en-US"/>
    </w:rPr>
  </w:style>
  <w:style w:type="table" w:styleId="2012">
    <w:name w:val="Table Normal16"/>
    <w:next w:val="2012"/>
    <w:link w:val="796"/>
    <w:qFormat/>
    <w:rPr>
      <w:rFonts w:eastAsia="Arial Unicode MS"/>
      <w:lang w:val="en-US" w:eastAsia="zh-CN" w:bidi="ar-SA"/>
    </w:rPr>
    <w:tblPr/>
  </w:style>
  <w:style w:type="table" w:styleId="2013">
    <w:name w:val="网格型212"/>
    <w:basedOn w:val="807"/>
    <w:next w:val="2013"/>
    <w:link w:val="796"/>
    <w:qFormat/>
    <w:tblPr/>
  </w:style>
  <w:style w:type="table" w:styleId="2014">
    <w:name w:val="网格型32"/>
    <w:basedOn w:val="807"/>
    <w:next w:val="2014"/>
    <w:link w:val="796"/>
    <w:qFormat/>
    <w:tblPr/>
  </w:style>
  <w:style w:type="table" w:styleId="2015">
    <w:name w:val="网格型41"/>
    <w:basedOn w:val="807"/>
    <w:next w:val="2015"/>
    <w:link w:val="796"/>
    <w:qFormat/>
    <w:tblPr/>
  </w:style>
  <w:style w:type="table" w:styleId="2016">
    <w:name w:val="网格型51"/>
    <w:basedOn w:val="807"/>
    <w:next w:val="2016"/>
    <w:link w:val="796"/>
    <w:qFormat/>
    <w:pPr>
      <w:jc w:val="both"/>
      <w:widowControl w:val="off"/>
    </w:pPr>
    <w:tblPr/>
  </w:style>
  <w:style w:type="table" w:styleId="2017">
    <w:name w:val="网格型221"/>
    <w:basedOn w:val="807"/>
    <w:next w:val="2017"/>
    <w:link w:val="796"/>
    <w:qFormat/>
    <w:tblPr/>
  </w:style>
  <w:style w:type="table" w:styleId="2018">
    <w:name w:val="网格型6"/>
    <w:basedOn w:val="807"/>
    <w:next w:val="2018"/>
    <w:link w:val="796"/>
    <w:qFormat/>
    <w:tblPr/>
  </w:style>
  <w:style w:type="paragraph" w:styleId="2019">
    <w:name w:val="纯文本7"/>
    <w:basedOn w:val="796"/>
    <w:next w:val="2019"/>
    <w:link w:val="796"/>
    <w:qFormat/>
    <w:rPr>
      <w:rFonts w:ascii="宋体" w:hAnsi="Courier New" w:eastAsia="楷体_GB2312"/>
      <w:sz w:val="26"/>
    </w:rPr>
  </w:style>
  <w:style w:type="paragraph" w:styleId="2020">
    <w:name w:val="Char13"/>
    <w:basedOn w:val="796"/>
    <w:next w:val="2020"/>
    <w:link w:val="796"/>
    <w:qFormat/>
    <w:pPr>
      <w:ind w:left="720" w:hanging="720"/>
      <w:jc w:val="both"/>
      <w:widowControl w:val="off"/>
      <w:tabs>
        <w:tab w:val="left" w:pos="360" w:leader="none"/>
        <w:tab w:val="left" w:pos="720" w:leader="none"/>
      </w:tabs>
    </w:pPr>
  </w:style>
  <w:style w:type="paragraph" w:styleId="2021">
    <w:name w:val="Char Char Char Char Char Char3"/>
    <w:basedOn w:val="826"/>
    <w:next w:val="2021"/>
    <w:link w:val="796"/>
    <w:qFormat/>
    <w:pPr>
      <w:jc w:val="both"/>
      <w:spacing w:line="360" w:lineRule="auto"/>
      <w:widowControl w:val="off"/>
    </w:pPr>
    <w:rPr>
      <w:rFonts w:ascii="Tahoma" w:hAnsi="Tahoma"/>
    </w:rPr>
  </w:style>
  <w:style w:type="paragraph" w:styleId="2022">
    <w:name w:val="Char1 Char Char Char3"/>
    <w:basedOn w:val="796"/>
    <w:next w:val="2022"/>
    <w:link w:val="796"/>
    <w:qFormat/>
    <w:rPr>
      <w:szCs w:val="24"/>
    </w:rPr>
  </w:style>
  <w:style w:type="paragraph" w:styleId="2023">
    <w:name w:val="Char Char Char1 Char Char Char Char3"/>
    <w:basedOn w:val="796"/>
    <w:next w:val="2023"/>
    <w:link w:val="796"/>
    <w:qFormat/>
    <w:pPr>
      <w:spacing w:after="160" w:line="240" w:lineRule="exact"/>
    </w:pPr>
  </w:style>
  <w:style w:type="paragraph" w:styleId="2024">
    <w:name w:val="Char Char Char Char Char Char Char Char Char Char3"/>
    <w:basedOn w:val="796"/>
    <w:next w:val="2024"/>
    <w:link w:val="796"/>
    <w:qFormat/>
    <w:pPr>
      <w:ind w:left="720" w:hanging="720"/>
      <w:jc w:val="both"/>
      <w:widowControl w:val="off"/>
      <w:tabs>
        <w:tab w:val="left" w:pos="360" w:leader="none"/>
        <w:tab w:val="left" w:pos="720" w:leader="none"/>
      </w:tabs>
    </w:pPr>
    <w:rPr>
      <w:szCs w:val="24"/>
    </w:rPr>
  </w:style>
  <w:style w:type="paragraph" w:styleId="2025">
    <w:name w:val="Char Char6"/>
    <w:basedOn w:val="796"/>
    <w:next w:val="2025"/>
    <w:link w:val="796"/>
    <w:qFormat/>
    <w:pPr>
      <w:spacing w:after="160" w:line="240" w:lineRule="exact"/>
    </w:pPr>
    <w:rPr>
      <w:sz w:val="21"/>
    </w:rPr>
  </w:style>
  <w:style w:type="paragraph" w:styleId="2026">
    <w:name w:val="列表段落2"/>
    <w:basedOn w:val="796"/>
    <w:next w:val="2026"/>
    <w:link w:val="796"/>
    <w:qFormat/>
    <w:pPr>
      <w:ind w:firstLine="420"/>
      <w:jc w:val="both"/>
      <w:widowControl w:val="off"/>
    </w:pPr>
    <w:rPr>
      <w:sz w:val="21"/>
      <w:szCs w:val="21"/>
    </w:rPr>
  </w:style>
  <w:style w:type="paragraph" w:styleId="2027">
    <w:name w:val="Char Char Char Char Char Char Char Char Char1 Char3"/>
    <w:basedOn w:val="826"/>
    <w:next w:val="2027"/>
    <w:link w:val="796"/>
    <w:qFormat/>
    <w:pPr>
      <w:spacing w:line="360" w:lineRule="auto"/>
    </w:pPr>
  </w:style>
  <w:style w:type="paragraph" w:styleId="2028">
    <w:name w:val="xl2539"/>
    <w:basedOn w:val="796"/>
    <w:next w:val="2028"/>
    <w:link w:val="79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29">
    <w:name w:val="xl2540"/>
    <w:basedOn w:val="796"/>
    <w:next w:val="2029"/>
    <w:link w:val="79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30">
    <w:name w:val="xl2541"/>
    <w:basedOn w:val="796"/>
    <w:next w:val="2030"/>
    <w:link w:val="79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31">
    <w:name w:val="xl2542"/>
    <w:basedOn w:val="796"/>
    <w:next w:val="2031"/>
    <w:link w:val="79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32">
    <w:name w:val="xl2543"/>
    <w:basedOn w:val="796"/>
    <w:next w:val="2032"/>
    <w:link w:val="796"/>
    <w:qFormat/>
    <w:pPr>
      <w:jc w:val="center"/>
      <w:spacing w:before="100" w:beforeAutospacing="1" w:after="100" w:afterAutospacing="1"/>
    </w:pPr>
    <w:rPr>
      <w:rFonts w:ascii="黑体" w:hAnsi="黑体" w:eastAsia="黑体" w:cs="宋体"/>
      <w:sz w:val="16"/>
      <w:szCs w:val="16"/>
    </w:rPr>
  </w:style>
  <w:style w:type="paragraph" w:styleId="2033">
    <w:name w:val="xl2544"/>
    <w:basedOn w:val="796"/>
    <w:next w:val="2033"/>
    <w:link w:val="796"/>
    <w:qFormat/>
    <w:pPr>
      <w:spacing w:before="100" w:beforeAutospacing="1" w:after="100" w:afterAutospacing="1"/>
    </w:pPr>
    <w:rPr>
      <w:rFonts w:ascii="黑体" w:hAnsi="黑体" w:eastAsia="黑体" w:cs="宋体"/>
      <w:sz w:val="16"/>
      <w:szCs w:val="16"/>
    </w:rPr>
  </w:style>
  <w:style w:type="paragraph" w:styleId="2034">
    <w:name w:val="xl2545"/>
    <w:basedOn w:val="796"/>
    <w:next w:val="2034"/>
    <w:link w:val="796"/>
    <w:qFormat/>
    <w:pPr>
      <w:jc w:val="center"/>
      <w:spacing w:before="100" w:beforeAutospacing="1" w:after="100" w:afterAutospacing="1"/>
    </w:pPr>
    <w:rPr>
      <w:rFonts w:ascii="黑体" w:hAnsi="黑体" w:eastAsia="黑体" w:cs="宋体"/>
      <w:sz w:val="16"/>
      <w:szCs w:val="16"/>
    </w:rPr>
  </w:style>
  <w:style w:type="paragraph" w:styleId="2035">
    <w:name w:val="xl2546"/>
    <w:basedOn w:val="796"/>
    <w:next w:val="2035"/>
    <w:link w:val="79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36">
    <w:name w:val="xl2547"/>
    <w:basedOn w:val="796"/>
    <w:next w:val="2036"/>
    <w:link w:val="796"/>
    <w:qFormat/>
    <w:pPr>
      <w:spacing w:before="100" w:beforeAutospacing="1" w:after="100" w:afterAutospacing="1"/>
    </w:pPr>
    <w:rPr>
      <w:rFonts w:ascii="黑体" w:hAnsi="黑体" w:eastAsia="黑体" w:cs="宋体"/>
      <w:sz w:val="16"/>
      <w:szCs w:val="16"/>
    </w:rPr>
  </w:style>
  <w:style w:type="paragraph" w:styleId="2037">
    <w:name w:val="xl2548"/>
    <w:basedOn w:val="796"/>
    <w:next w:val="2037"/>
    <w:link w:val="796"/>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38">
    <w:name w:val="xl2549"/>
    <w:basedOn w:val="796"/>
    <w:next w:val="2038"/>
    <w:link w:val="79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39">
    <w:name w:val="xl2550"/>
    <w:basedOn w:val="796"/>
    <w:next w:val="2039"/>
    <w:link w:val="79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40">
    <w:name w:val="xl2551"/>
    <w:basedOn w:val="796"/>
    <w:next w:val="2040"/>
    <w:link w:val="79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41">
    <w:name w:val="xl2552"/>
    <w:basedOn w:val="796"/>
    <w:next w:val="2041"/>
    <w:link w:val="79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42">
    <w:name w:val="xl2553"/>
    <w:basedOn w:val="796"/>
    <w:next w:val="2042"/>
    <w:link w:val="79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043">
    <w:name w:val="xl2554"/>
    <w:basedOn w:val="796"/>
    <w:next w:val="2043"/>
    <w:link w:val="79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044">
    <w:name w:val="xl2555"/>
    <w:basedOn w:val="796"/>
    <w:next w:val="2044"/>
    <w:link w:val="79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45">
    <w:name w:val="xl2556"/>
    <w:basedOn w:val="796"/>
    <w:next w:val="2045"/>
    <w:link w:val="79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46">
    <w:name w:val="xl2557"/>
    <w:basedOn w:val="796"/>
    <w:next w:val="2046"/>
    <w:link w:val="79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47">
    <w:name w:val="xl2558"/>
    <w:basedOn w:val="796"/>
    <w:next w:val="2047"/>
    <w:link w:val="79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48">
    <w:name w:val="xl2559"/>
    <w:basedOn w:val="796"/>
    <w:next w:val="2048"/>
    <w:link w:val="79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49">
    <w:name w:val="xl2560"/>
    <w:basedOn w:val="796"/>
    <w:next w:val="2049"/>
    <w:link w:val="79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character" w:styleId="2050">
    <w:name w:val="批注文字 Char5"/>
    <w:next w:val="2050"/>
    <w:link w:val="796"/>
    <w:qFormat/>
    <w:rPr>
      <w:sz w:val="24"/>
    </w:rPr>
  </w:style>
  <w:style w:type="table" w:styleId="2051">
    <w:name w:val="网格型14"/>
    <w:basedOn w:val="807"/>
    <w:next w:val="2051"/>
    <w:link w:val="796"/>
    <w:uiPriority w:val="39"/>
    <w:qFormat/>
    <w:rPr>
      <w:rFonts w:ascii="等线" w:hAnsi="等线" w:eastAsia="等线"/>
    </w:rPr>
    <w:tblPr/>
  </w:style>
  <w:style w:type="table" w:styleId="2052">
    <w:name w:val="网格型24"/>
    <w:basedOn w:val="807"/>
    <w:next w:val="2052"/>
    <w:link w:val="796"/>
    <w:qFormat/>
    <w:rPr>
      <w:rFonts w:ascii="Calibri" w:hAnsi="Calibri"/>
    </w:rPr>
    <w:tblPr/>
  </w:style>
  <w:style w:type="table" w:styleId="2053">
    <w:name w:val="网格型33"/>
    <w:basedOn w:val="807"/>
    <w:next w:val="2053"/>
    <w:link w:val="796"/>
    <w:qFormat/>
    <w:rPr>
      <w:rFonts w:ascii="Calibri" w:hAnsi="Calibri"/>
    </w:rPr>
    <w:tblPr/>
  </w:style>
  <w:style w:type="table" w:styleId="2054">
    <w:name w:val="Table Normal17"/>
    <w:next w:val="2054"/>
    <w:link w:val="796"/>
    <w:qFormat/>
    <w:rPr>
      <w:rFonts w:eastAsia="Arial Unicode MS"/>
      <w:lang w:val="en-US" w:eastAsia="zh-CN" w:bidi="ar-SA"/>
    </w:rPr>
    <w:tblPr/>
  </w:style>
  <w:style w:type="table" w:styleId="2055">
    <w:name w:val="网格型213"/>
    <w:basedOn w:val="807"/>
    <w:next w:val="2055"/>
    <w:link w:val="796"/>
    <w:qFormat/>
    <w:rPr>
      <w:rFonts w:ascii="Calibri" w:hAnsi="Calibri"/>
    </w:rPr>
    <w:tblPr/>
  </w:style>
  <w:style w:type="table" w:styleId="2056">
    <w:name w:val="网格型112"/>
    <w:basedOn w:val="807"/>
    <w:next w:val="2056"/>
    <w:link w:val="796"/>
    <w:uiPriority w:val="39"/>
    <w:qFormat/>
    <w:rPr>
      <w:rFonts w:ascii="等线" w:hAnsi="等线" w:eastAsia="等线"/>
    </w:rPr>
    <w:tblPr/>
  </w:style>
  <w:style w:type="table" w:styleId="2057">
    <w:name w:val="网格型2112"/>
    <w:basedOn w:val="807"/>
    <w:next w:val="2057"/>
    <w:link w:val="796"/>
    <w:qFormat/>
    <w:tblPr/>
  </w:style>
  <w:style w:type="table" w:styleId="2058">
    <w:name w:val="网格型312"/>
    <w:basedOn w:val="807"/>
    <w:next w:val="2058"/>
    <w:link w:val="796"/>
    <w:qFormat/>
    <w:rPr>
      <w:rFonts w:ascii="Calibri" w:hAnsi="Calibri"/>
    </w:rPr>
    <w:tblPr/>
  </w:style>
  <w:style w:type="table" w:styleId="2059">
    <w:name w:val="网格型3112"/>
    <w:basedOn w:val="807"/>
    <w:next w:val="2059"/>
    <w:link w:val="796"/>
    <w:qFormat/>
    <w:pPr>
      <w:jc w:val="both"/>
      <w:widowControl w:val="off"/>
    </w:pPr>
    <w:tblPr/>
  </w:style>
  <w:style w:type="table" w:styleId="2060">
    <w:name w:val="网格型21112"/>
    <w:basedOn w:val="807"/>
    <w:next w:val="2060"/>
    <w:link w:val="796"/>
    <w:qFormat/>
    <w:rPr>
      <w:rFonts w:ascii="Calibri" w:hAnsi="Calibri"/>
    </w:rPr>
    <w:tblPr/>
  </w:style>
  <w:style w:type="table" w:styleId="2061">
    <w:name w:val="网格型211112"/>
    <w:basedOn w:val="807"/>
    <w:next w:val="2061"/>
    <w:link w:val="796"/>
    <w:qFormat/>
    <w:tblPr/>
  </w:style>
  <w:style w:type="table" w:styleId="2062">
    <w:name w:val="网格型232"/>
    <w:basedOn w:val="807"/>
    <w:next w:val="2062"/>
    <w:link w:val="796"/>
    <w:qFormat/>
    <w:pPr>
      <w:jc w:val="both"/>
      <w:widowControl w:val="off"/>
    </w:pPr>
    <w:tblPr/>
  </w:style>
  <w:style w:type="table" w:styleId="2063">
    <w:name w:val="Table Normal18"/>
    <w:next w:val="2063"/>
    <w:link w:val="796"/>
    <w:qFormat/>
    <w:rPr>
      <w:rFonts w:eastAsia="Arial Unicode MS"/>
      <w:lang w:val="en-US" w:eastAsia="zh-CN" w:bidi="ar-SA"/>
    </w:rPr>
    <w:tblPr/>
  </w:style>
  <w:style w:type="paragraph" w:styleId="2064">
    <w:name w:val="msonormal"/>
    <w:basedOn w:val="796"/>
    <w:next w:val="2064"/>
    <w:link w:val="796"/>
    <w:qFormat/>
    <w:pPr>
      <w:spacing w:before="100" w:beforeAutospacing="1" w:after="100" w:afterAutospacing="1"/>
    </w:pPr>
    <w:rPr>
      <w:rFonts w:ascii="宋体" w:hAnsi="宋体" w:cs="宋体"/>
      <w:szCs w:val="24"/>
    </w:rPr>
  </w:style>
  <w:style w:type="character" w:styleId="2065">
    <w:name w:val="称呼 Char"/>
    <w:next w:val="2065"/>
    <w:link w:val="796"/>
    <w:qFormat/>
    <w:rPr>
      <w:rFonts w:ascii="宋体" w:hAnsi="宋体" w:eastAsia="等线"/>
      <w:sz w:val="28"/>
      <w:szCs w:val="28"/>
    </w:rPr>
  </w:style>
  <w:style w:type="character" w:styleId="2066">
    <w:name w:val="正文文本 3 Char"/>
    <w:next w:val="2066"/>
    <w:link w:val="796"/>
    <w:qFormat/>
    <w:rPr>
      <w:rFonts w:ascii="Arial" w:hAnsi="Arial" w:eastAsia="新宋体" w:cs="Arial"/>
      <w:b/>
      <w:bCs/>
    </w:rPr>
  </w:style>
  <w:style w:type="character" w:styleId="2067">
    <w:name w:val="信息标题 Char"/>
    <w:next w:val="2067"/>
    <w:link w:val="796"/>
    <w:qFormat/>
    <w:rPr>
      <w:rFonts w:ascii="Arial" w:hAnsi="Arial"/>
      <w:sz w:val="24"/>
      <w:shd w:val="pct5" w:color="auto" w:fill="auto"/>
      <w:lang w:eastAsia="en-US"/>
    </w:rPr>
  </w:style>
  <w:style w:type="table" w:styleId="2068">
    <w:name w:val="网格型15"/>
    <w:basedOn w:val="807"/>
    <w:next w:val="2068"/>
    <w:link w:val="796"/>
    <w:uiPriority w:val="39"/>
    <w:qFormat/>
    <w:rPr>
      <w:rFonts w:ascii="等线" w:hAnsi="等线" w:eastAsia="等线"/>
    </w:rPr>
    <w:tblPr/>
  </w:style>
  <w:style w:type="table" w:styleId="2069">
    <w:name w:val="网格型25"/>
    <w:basedOn w:val="807"/>
    <w:next w:val="2069"/>
    <w:link w:val="796"/>
    <w:qFormat/>
    <w:rPr>
      <w:rFonts w:ascii="Calibri" w:hAnsi="Calibri"/>
    </w:rPr>
    <w:tblPr/>
  </w:style>
  <w:style w:type="table" w:styleId="2070">
    <w:name w:val="网格型34"/>
    <w:basedOn w:val="807"/>
    <w:next w:val="2070"/>
    <w:link w:val="796"/>
    <w:qFormat/>
    <w:rPr>
      <w:rFonts w:ascii="Calibri" w:hAnsi="Calibri"/>
    </w:rPr>
    <w:tblPr/>
  </w:style>
  <w:style w:type="table" w:styleId="2071">
    <w:name w:val="Table Normal19"/>
    <w:next w:val="2071"/>
    <w:link w:val="796"/>
    <w:qFormat/>
    <w:rPr>
      <w:rFonts w:eastAsia="Arial Unicode MS"/>
      <w:lang w:val="en-US" w:eastAsia="zh-CN" w:bidi="ar-SA"/>
    </w:rPr>
    <w:tblPr/>
  </w:style>
  <w:style w:type="table" w:styleId="2072">
    <w:name w:val="网格型214"/>
    <w:basedOn w:val="807"/>
    <w:next w:val="2072"/>
    <w:link w:val="796"/>
    <w:qFormat/>
    <w:rPr>
      <w:rFonts w:ascii="Calibri" w:hAnsi="Calibri"/>
    </w:rPr>
    <w:tblPr/>
  </w:style>
  <w:style w:type="table" w:styleId="2073">
    <w:name w:val="网格型113"/>
    <w:basedOn w:val="807"/>
    <w:next w:val="2073"/>
    <w:link w:val="796"/>
    <w:uiPriority w:val="39"/>
    <w:qFormat/>
    <w:rPr>
      <w:rFonts w:ascii="等线" w:hAnsi="等线" w:eastAsia="等线"/>
      <w:sz w:val="21"/>
      <w:szCs w:val="22"/>
    </w:rPr>
    <w:tblPr/>
  </w:style>
  <w:style w:type="table" w:styleId="2074">
    <w:name w:val="网格型2113"/>
    <w:basedOn w:val="807"/>
    <w:next w:val="2074"/>
    <w:link w:val="796"/>
    <w:qFormat/>
    <w:tblPr/>
  </w:style>
  <w:style w:type="table" w:styleId="2075">
    <w:name w:val="网格型313"/>
    <w:basedOn w:val="807"/>
    <w:next w:val="2075"/>
    <w:link w:val="796"/>
    <w:qFormat/>
    <w:rPr>
      <w:rFonts w:ascii="Calibri" w:hAnsi="Calibri"/>
    </w:rPr>
    <w:tblPr/>
  </w:style>
  <w:style w:type="table" w:styleId="2076">
    <w:name w:val="网格型3113"/>
    <w:basedOn w:val="807"/>
    <w:next w:val="2076"/>
    <w:link w:val="796"/>
    <w:qFormat/>
    <w:pPr>
      <w:jc w:val="both"/>
      <w:widowControl w:val="off"/>
    </w:pPr>
    <w:tblPr/>
  </w:style>
  <w:style w:type="table" w:styleId="2077">
    <w:name w:val="网格型21113"/>
    <w:basedOn w:val="807"/>
    <w:next w:val="2077"/>
    <w:link w:val="796"/>
    <w:qFormat/>
    <w:rPr>
      <w:rFonts w:ascii="Calibri" w:hAnsi="Calibri"/>
    </w:rPr>
    <w:tblPr/>
  </w:style>
  <w:style w:type="table" w:styleId="2078">
    <w:name w:val="网格型211113"/>
    <w:basedOn w:val="807"/>
    <w:next w:val="2078"/>
    <w:link w:val="796"/>
    <w:qFormat/>
    <w:tblPr/>
  </w:style>
  <w:style w:type="table" w:styleId="2079">
    <w:name w:val="网格型121"/>
    <w:basedOn w:val="807"/>
    <w:next w:val="2079"/>
    <w:link w:val="796"/>
    <w:uiPriority w:val="39"/>
    <w:qFormat/>
    <w:rPr>
      <w:rFonts w:ascii="等线" w:hAnsi="等线" w:eastAsia="等线"/>
      <w:sz w:val="21"/>
      <w:szCs w:val="22"/>
    </w:rPr>
    <w:tblPr/>
  </w:style>
  <w:style w:type="table" w:styleId="2080">
    <w:name w:val="网格型131"/>
    <w:basedOn w:val="807"/>
    <w:next w:val="2080"/>
    <w:link w:val="796"/>
    <w:uiPriority w:val="39"/>
    <w:qFormat/>
    <w:rPr>
      <w:rFonts w:ascii="等线" w:hAnsi="等线" w:eastAsia="等线"/>
      <w:sz w:val="21"/>
      <w:szCs w:val="22"/>
    </w:rPr>
    <w:tblPr/>
  </w:style>
  <w:style w:type="table" w:styleId="2081">
    <w:name w:val="网格型233"/>
    <w:basedOn w:val="807"/>
    <w:next w:val="2081"/>
    <w:link w:val="796"/>
    <w:qFormat/>
    <w:pPr>
      <w:jc w:val="both"/>
      <w:widowControl w:val="off"/>
    </w:pPr>
    <w:tblPr/>
  </w:style>
  <w:style w:type="table" w:styleId="2082">
    <w:name w:val="Table Normal110"/>
    <w:next w:val="2082"/>
    <w:link w:val="796"/>
    <w:qFormat/>
    <w:rPr>
      <w:rFonts w:eastAsia="Arial Unicode MS"/>
      <w:lang w:val="en-US" w:eastAsia="zh-CN" w:bidi="ar-SA"/>
    </w:rPr>
    <w:tblPr/>
  </w:style>
  <w:style w:type="table" w:styleId="2083">
    <w:name w:val="Table Normal21"/>
    <w:next w:val="2083"/>
    <w:link w:val="796"/>
    <w:unhideWhenUsed/>
    <w:qFormat/>
    <w:rPr>
      <w:rFonts w:ascii="Arial" w:hAnsi="Arial" w:cs="Arial"/>
      <w:color w:val="000000"/>
      <w:sz w:val="21"/>
      <w:szCs w:val="21"/>
      <w:lang w:val="en-US" w:eastAsia="zh-CN" w:bidi="ar-SA"/>
    </w:rPr>
    <w:tblPr/>
  </w:style>
  <w:style w:type="table" w:styleId="2084">
    <w:name w:val="网格型7"/>
    <w:basedOn w:val="807"/>
    <w:next w:val="2084"/>
    <w:link w:val="796"/>
    <w:uiPriority w:val="59"/>
    <w:qFormat/>
    <w:rPr>
      <w:rFonts w:ascii="Calibri" w:hAnsi="Calibri"/>
      <w:sz w:val="21"/>
      <w:szCs w:val="22"/>
    </w:rPr>
    <w:tblPr/>
  </w:style>
  <w:style w:type="table" w:styleId="2085">
    <w:name w:val="网格型1211"/>
    <w:basedOn w:val="807"/>
    <w:next w:val="2085"/>
    <w:link w:val="796"/>
    <w:uiPriority w:val="39"/>
    <w:qFormat/>
    <w:rPr>
      <w:rFonts w:ascii="等线" w:hAnsi="等线" w:eastAsia="等线"/>
    </w:rPr>
    <w:tblPr/>
  </w:style>
  <w:style w:type="table" w:styleId="2086">
    <w:name w:val="网格型1311"/>
    <w:basedOn w:val="807"/>
    <w:next w:val="2086"/>
    <w:link w:val="796"/>
    <w:uiPriority w:val="39"/>
    <w:qFormat/>
    <w:rPr>
      <w:rFonts w:ascii="等线" w:hAnsi="等线" w:eastAsia="等线"/>
    </w:rPr>
    <w:tblPr/>
  </w:style>
  <w:style w:type="table" w:styleId="2087">
    <w:name w:val="网格型16"/>
    <w:basedOn w:val="807"/>
    <w:next w:val="2087"/>
    <w:link w:val="796"/>
    <w:uiPriority w:val="39"/>
    <w:qFormat/>
    <w:rPr>
      <w:rFonts w:ascii="等线" w:hAnsi="等线" w:eastAsia="等线"/>
    </w:rPr>
    <w:tblPr/>
  </w:style>
  <w:style w:type="table" w:styleId="2088">
    <w:name w:val="网格型26"/>
    <w:basedOn w:val="807"/>
    <w:next w:val="2088"/>
    <w:link w:val="796"/>
    <w:qFormat/>
    <w:rPr>
      <w:rFonts w:ascii="Calibri" w:hAnsi="Calibri"/>
    </w:rPr>
    <w:tblPr/>
  </w:style>
  <w:style w:type="table" w:styleId="2089">
    <w:name w:val="网格型35"/>
    <w:basedOn w:val="807"/>
    <w:next w:val="2089"/>
    <w:link w:val="796"/>
    <w:qFormat/>
    <w:rPr>
      <w:rFonts w:ascii="Calibri" w:hAnsi="Calibri"/>
    </w:rPr>
    <w:tblPr/>
  </w:style>
  <w:style w:type="table" w:styleId="2090">
    <w:name w:val="Table Normal20"/>
    <w:next w:val="2090"/>
    <w:link w:val="796"/>
    <w:qFormat/>
    <w:rPr>
      <w:rFonts w:eastAsia="Arial Unicode MS"/>
      <w:lang w:val="en-US" w:eastAsia="zh-CN" w:bidi="ar-SA"/>
    </w:rPr>
    <w:tblPr/>
  </w:style>
  <w:style w:type="table" w:styleId="2091">
    <w:name w:val="网格型215"/>
    <w:basedOn w:val="807"/>
    <w:next w:val="2091"/>
    <w:link w:val="796"/>
    <w:qFormat/>
    <w:rPr>
      <w:rFonts w:ascii="Calibri" w:hAnsi="Calibri"/>
    </w:rPr>
    <w:tblPr/>
  </w:style>
  <w:style w:type="table" w:styleId="2092">
    <w:name w:val="网格型114"/>
    <w:basedOn w:val="807"/>
    <w:next w:val="2092"/>
    <w:link w:val="796"/>
    <w:uiPriority w:val="39"/>
    <w:qFormat/>
    <w:rPr>
      <w:rFonts w:ascii="等线" w:hAnsi="等线" w:eastAsia="等线"/>
    </w:rPr>
    <w:tblPr/>
  </w:style>
  <w:style w:type="table" w:styleId="2093">
    <w:name w:val="网格型2114"/>
    <w:basedOn w:val="807"/>
    <w:next w:val="2093"/>
    <w:link w:val="796"/>
    <w:qFormat/>
    <w:tblPr/>
  </w:style>
  <w:style w:type="table" w:styleId="2094">
    <w:name w:val="网格型314"/>
    <w:basedOn w:val="807"/>
    <w:next w:val="2094"/>
    <w:link w:val="796"/>
    <w:qFormat/>
    <w:rPr>
      <w:rFonts w:ascii="Calibri" w:hAnsi="Calibri"/>
    </w:rPr>
    <w:tblPr/>
  </w:style>
  <w:style w:type="table" w:styleId="2095">
    <w:name w:val="网格型3114"/>
    <w:basedOn w:val="807"/>
    <w:next w:val="2095"/>
    <w:link w:val="796"/>
    <w:qFormat/>
    <w:pPr>
      <w:jc w:val="both"/>
      <w:widowControl w:val="off"/>
    </w:pPr>
    <w:tblPr/>
  </w:style>
  <w:style w:type="table" w:styleId="2096">
    <w:name w:val="网格型21114"/>
    <w:basedOn w:val="807"/>
    <w:next w:val="2096"/>
    <w:link w:val="796"/>
    <w:qFormat/>
    <w:rPr>
      <w:rFonts w:ascii="Calibri" w:hAnsi="Calibri"/>
    </w:rPr>
    <w:tblPr/>
  </w:style>
  <w:style w:type="table" w:styleId="2097">
    <w:name w:val="网格型211114"/>
    <w:basedOn w:val="807"/>
    <w:next w:val="2097"/>
    <w:link w:val="796"/>
    <w:qFormat/>
    <w:tblPr/>
  </w:style>
  <w:style w:type="table" w:styleId="2098">
    <w:name w:val="网格型234"/>
    <w:basedOn w:val="807"/>
    <w:next w:val="2098"/>
    <w:link w:val="796"/>
    <w:qFormat/>
    <w:pPr>
      <w:jc w:val="both"/>
      <w:widowControl w:val="off"/>
    </w:pPr>
    <w:tblPr/>
  </w:style>
  <w:style w:type="table" w:styleId="2099">
    <w:name w:val="Table Normal111"/>
    <w:next w:val="2099"/>
    <w:link w:val="796"/>
    <w:qFormat/>
    <w:rPr>
      <w:rFonts w:eastAsia="Arial Unicode MS"/>
      <w:lang w:val="en-US" w:eastAsia="zh-CN" w:bidi="ar-SA"/>
    </w:rPr>
    <w:tblPr/>
  </w:style>
  <w:style w:type="paragraph" w:styleId="2100">
    <w:name w:val="修订3"/>
    <w:next w:val="2100"/>
    <w:link w:val="796"/>
    <w:uiPriority w:val="99"/>
    <w:semiHidden/>
    <w:qFormat/>
    <w:rPr>
      <w:rFonts w:ascii="Calibri" w:hAnsi="Calibri"/>
      <w:sz w:val="24"/>
      <w:szCs w:val="24"/>
      <w:lang w:val="en-US" w:eastAsia="zh-CN" w:bidi="ar-SA"/>
    </w:rPr>
  </w:style>
  <w:style w:type="paragraph" w:styleId="2101">
    <w:name w:val="参数表格"/>
    <w:basedOn w:val="796"/>
    <w:next w:val="2101"/>
    <w:link w:val="796"/>
    <w:qFormat/>
    <w:pPr>
      <w:spacing w:line="360" w:lineRule="auto"/>
    </w:pPr>
    <w:rPr>
      <w:rFonts w:ascii="宋体" w:hAnsi="宋体"/>
      <w:szCs w:val="24"/>
    </w:rPr>
  </w:style>
  <w:style w:type="paragraph" w:styleId="2102">
    <w:name w:val="修订4"/>
    <w:next w:val="2102"/>
    <w:link w:val="796"/>
    <w:uiPriority w:val="99"/>
    <w:semiHidden/>
    <w:qFormat/>
    <w:rPr>
      <w:rFonts w:ascii="Calibri" w:hAnsi="Calibri"/>
      <w:sz w:val="24"/>
      <w:szCs w:val="24"/>
      <w:lang w:val="en-US" w:eastAsia="zh-CN" w:bidi="ar-SA"/>
    </w:rPr>
  </w:style>
  <w:style w:type="paragraph" w:styleId="2103">
    <w:name w:val="Normal_17"/>
    <w:next w:val="2103"/>
    <w:link w:val="796"/>
    <w:qFormat/>
    <w:rPr>
      <w:rFonts w:eastAsia="Times New Roman"/>
      <w:sz w:val="24"/>
      <w:szCs w:val="24"/>
      <w:lang w:val="en-US" w:eastAsia="zh-CN" w:bidi="ar-SA"/>
    </w:rPr>
  </w:style>
  <w:style w:type="character" w:styleId="2104">
    <w:name w:val="font121"/>
    <w:next w:val="2104"/>
    <w:link w:val="796"/>
    <w:qFormat/>
    <w:rPr>
      <w:rFonts w:hint="eastAsia" w:ascii="宋体" w:hAnsi="宋体" w:eastAsia="宋体" w:cs="宋体"/>
      <w:b/>
      <w:bCs/>
      <w:color w:val="000000"/>
      <w:sz w:val="26"/>
      <w:szCs w:val="26"/>
      <w:u w:val="none"/>
    </w:rPr>
  </w:style>
  <w:style w:type="character" w:styleId="2105">
    <w:name w:val="font111"/>
    <w:basedOn w:val="806"/>
    <w:next w:val="2105"/>
    <w:link w:val="796"/>
    <w:qFormat/>
    <w:rPr>
      <w:rFonts w:hint="eastAsia" w:ascii="宋体" w:hAnsi="宋体" w:eastAsia="宋体" w:cs="宋体"/>
      <w:color w:val="000000"/>
      <w:sz w:val="22"/>
      <w:szCs w:val="22"/>
      <w:u w:val="none"/>
      <w:vertAlign w:val="superscript"/>
    </w:rPr>
  </w:style>
  <w:style w:type="character" w:styleId="2106">
    <w:name w:val="font122"/>
    <w:basedOn w:val="806"/>
    <w:next w:val="2106"/>
    <w:link w:val="796"/>
    <w:qFormat/>
    <w:rPr>
      <w:rFonts w:ascii="Calibri" w:hAnsi="Calibri" w:cs="Calibri"/>
      <w:color w:val="000000"/>
      <w:sz w:val="22"/>
      <w:szCs w:val="22"/>
      <w:u w:val="none"/>
    </w:rPr>
  </w:style>
  <w:style w:type="paragraph" w:styleId="2107">
    <w:name w:val="财政-标题一"/>
    <w:basedOn w:val="796"/>
    <w:next w:val="2107"/>
    <w:link w:val="796"/>
    <w:qFormat/>
    <w:pPr>
      <w:numPr>
        <w:ilvl w:val="0"/>
        <w:numId w:val="11"/>
      </w:numPr>
      <w:outlineLvl w:val="0"/>
    </w:pPr>
    <w:rPr>
      <w:rFonts w:ascii="Calibri" w:hAnsi="Calibri" w:eastAsia="华文中宋"/>
      <w:b/>
      <w:sz w:val="44"/>
      <w:szCs w:val="21"/>
    </w:rPr>
  </w:style>
  <w:style w:type="paragraph" w:styleId="2108">
    <w:name w:val="Plain Text"/>
    <w:basedOn w:val="796"/>
    <w:next w:val="2108"/>
    <w:link w:val="796"/>
    <w:qFormat/>
    <w:rPr>
      <w:rFonts w:ascii="宋体" w:hAnsi="Courier New" w:eastAsia="楷体_GB2312"/>
      <w:sz w:val="26"/>
      <w:szCs w:val="20"/>
    </w:rPr>
  </w:style>
  <w:style w:type="paragraph" w:styleId="2109">
    <w:name w:val="No Spacing1"/>
    <w:next w:val="2109"/>
    <w:link w:val="796"/>
    <w:uiPriority w:val="99"/>
    <w:qFormat/>
    <w:pPr>
      <w:jc w:val="both"/>
      <w:widowControl w:val="off"/>
    </w:pPr>
    <w:rPr>
      <w:rFonts w:ascii="Times New Roman" w:hAnsi="Times New Roman" w:eastAsia="宋体" w:cs="Times New Roman"/>
      <w:sz w:val="21"/>
      <w:szCs w:val="22"/>
      <w:lang w:val="en-US" w:eastAsia="zh-CN" w:bidi="ar-SA"/>
    </w:rPr>
  </w:style>
  <w:style w:type="paragraph" w:styleId="2110">
    <w:name w:val="正文首行缩进 211"/>
    <w:next w:val="2110"/>
    <w:link w:val="796"/>
    <w:uiPriority w:val="99"/>
    <w:unhideWhenUsed/>
    <w:qFormat/>
    <w:pPr>
      <w:ind w:left="420" w:firstLine="420"/>
      <w:jc w:val="both"/>
      <w:spacing w:after="120"/>
      <w:widowControl w:val="off"/>
    </w:pPr>
    <w:rPr>
      <w:rFonts w:ascii="Calibri" w:hAnsi="Calibri" w:eastAsia="宋体" w:cs="Times New Roman"/>
      <w:sz w:val="21"/>
      <w:szCs w:val="24"/>
      <w:lang w:val="en-US" w:eastAsia="zh-CN" w:bidi="ar-SA"/>
    </w:rPr>
  </w:style>
  <w:style w:type="character" w:styleId="2111" w:default="1">
    <w:name w:val="Default Paragraph Font"/>
    <w:uiPriority w:val="1"/>
    <w:semiHidden/>
    <w:unhideWhenUsed/>
  </w:style>
  <w:style w:type="numbering" w:styleId="2112" w:default="1">
    <w:name w:val="No List"/>
    <w:uiPriority w:val="99"/>
    <w:semiHidden/>
    <w:unhideWhenUsed/>
  </w:style>
  <w:style w:type="table" w:styleId="21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潘致阳</cp:lastModifiedBy>
  <cp:revision>11</cp:revision>
  <dcterms:created xsi:type="dcterms:W3CDTF">2024-01-16T08:02:00Z</dcterms:created>
  <dcterms:modified xsi:type="dcterms:W3CDTF">2026-03-25T04:30:23Z</dcterms:modified>
</cp:coreProperties>
</file>