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91282">
      <w:pPr>
        <w:spacing w:line="360" w:lineRule="auto"/>
        <w:jc w:val="center"/>
        <w:rPr>
          <w:rFonts w:hint="eastAsia"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b/>
          <w:bCs/>
          <w:sz w:val="44"/>
          <w:szCs w:val="44"/>
          <w:lang w:val="zh-CN"/>
        </w:rPr>
        <w:t>采购合同</w:t>
      </w:r>
    </w:p>
    <w:p w14:paraId="4C789D2E">
      <w:pPr>
        <w:spacing w:line="360" w:lineRule="auto"/>
        <w:jc w:val="right"/>
        <w:rPr>
          <w:rFonts w:ascii="宋体" w:hAnsi="宋体" w:cs="宋体"/>
          <w:b/>
          <w:bCs/>
          <w:color w:val="000000"/>
          <w:sz w:val="21"/>
          <w:szCs w:val="21"/>
          <w:lang w:bidi="en-US"/>
        </w:rPr>
      </w:pPr>
      <w:r>
        <w:rPr>
          <w:rFonts w:hint="eastAsia" w:ascii="宋体" w:hAnsi="宋体" w:eastAsia="宋体" w:cs="宋体"/>
          <w:b/>
          <w:bCs/>
          <w:color w:val="000000"/>
          <w:kern w:val="0"/>
          <w:szCs w:val="21"/>
          <w:lang w:bidi="en-US"/>
        </w:rPr>
        <w:t>采购编号：</w:t>
      </w:r>
      <w:r>
        <w:rPr>
          <w:rFonts w:hint="eastAsia"/>
          <w:kern w:val="2"/>
          <w:sz w:val="21"/>
          <w:szCs w:val="21"/>
          <w:lang w:val="en-US" w:eastAsia="zh-CN"/>
        </w:rPr>
        <w:t>JSZC-320000-SZWK-C2026-0011</w:t>
      </w:r>
      <w:r>
        <w:rPr>
          <w:rFonts w:hint="eastAsia" w:ascii="宋体" w:hAnsi="宋体" w:cs="宋体"/>
          <w:b/>
          <w:bCs/>
          <w:color w:val="000000"/>
          <w:sz w:val="21"/>
          <w:szCs w:val="21"/>
          <w:lang w:bidi="en-US"/>
        </w:rPr>
        <w:t>号</w:t>
      </w:r>
    </w:p>
    <w:p w14:paraId="4A90CB4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bCs/>
          <w:color w:val="000000"/>
          <w:sz w:val="21"/>
          <w:szCs w:val="21"/>
          <w:lang w:bidi="en-US"/>
        </w:rPr>
      </w:pPr>
      <w:r>
        <w:rPr>
          <w:rFonts w:hint="eastAsia" w:ascii="宋体" w:hAnsi="宋体" w:cs="宋体"/>
          <w:b/>
          <w:bCs/>
          <w:color w:val="000000"/>
          <w:sz w:val="21"/>
          <w:szCs w:val="21"/>
          <w:lang w:bidi="en-US"/>
        </w:rPr>
        <w:t>甲方：苏州大学附属第一医院</w:t>
      </w:r>
    </w:p>
    <w:p w14:paraId="032E852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kern w:val="2"/>
          <w:sz w:val="21"/>
          <w:szCs w:val="21"/>
        </w:rPr>
      </w:pPr>
      <w:r>
        <w:rPr>
          <w:rFonts w:hint="eastAsia" w:ascii="宋体" w:hAnsi="宋体" w:cs="宋体"/>
          <w:b/>
          <w:bCs/>
          <w:color w:val="000000"/>
          <w:sz w:val="21"/>
          <w:szCs w:val="21"/>
          <w:lang w:bidi="en-US"/>
        </w:rPr>
        <w:t>乙</w:t>
      </w:r>
      <w:r>
        <w:rPr>
          <w:rFonts w:hint="eastAsia" w:ascii="宋体" w:hAnsi="宋体" w:eastAsia="宋体" w:cs="宋体"/>
          <w:b/>
          <w:bCs/>
          <w:color w:val="000000"/>
          <w:sz w:val="21"/>
          <w:szCs w:val="21"/>
          <w:lang w:bidi="en-US"/>
        </w:rPr>
        <w:t>方：</w:t>
      </w:r>
      <w:r>
        <w:rPr>
          <w:rFonts w:hint="eastAsia" w:ascii="宋体" w:hAnsi="宋体" w:cs="宋体"/>
          <w:b/>
          <w:bCs/>
          <w:color w:val="000000"/>
          <w:sz w:val="21"/>
          <w:szCs w:val="21"/>
          <w:lang w:eastAsia="zh-CN" w:bidi="en-US"/>
        </w:rPr>
        <w:t>苏州家家蓝星清洗搬运有限公司</w:t>
      </w:r>
    </w:p>
    <w:p w14:paraId="40F9F27C">
      <w:pPr>
        <w:keepNext w:val="0"/>
        <w:keepLines w:val="0"/>
        <w:pageBreakBefore w:val="0"/>
        <w:widowControl/>
        <w:kinsoku/>
        <w:wordWrap/>
        <w:overflowPunct/>
        <w:topLinePunct w:val="0"/>
        <w:autoSpaceDE/>
        <w:autoSpaceDN/>
        <w:bidi w:val="0"/>
        <w:adjustRightInd/>
        <w:snapToGrid/>
        <w:spacing w:line="390" w:lineRule="exact"/>
        <w:ind w:firstLine="420" w:firstLineChars="200"/>
        <w:textAlignment w:val="auto"/>
        <w:rPr>
          <w:rFonts w:hint="eastAsia"/>
          <w:kern w:val="2"/>
          <w:sz w:val="21"/>
          <w:szCs w:val="21"/>
        </w:rPr>
      </w:pPr>
    </w:p>
    <w:p w14:paraId="6E4A6C77">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szCs w:val="21"/>
        </w:rPr>
      </w:pPr>
      <w:r>
        <w:rPr>
          <w:rFonts w:hint="eastAsia"/>
          <w:kern w:val="2"/>
          <w:sz w:val="21"/>
          <w:szCs w:val="21"/>
        </w:rPr>
        <w:t>根据苏州市卫康招投标咨询服务有限公司招标编号为</w:t>
      </w:r>
      <w:r>
        <w:rPr>
          <w:rFonts w:hint="eastAsia"/>
          <w:kern w:val="2"/>
          <w:sz w:val="21"/>
          <w:szCs w:val="21"/>
          <w:lang w:val="en-US" w:eastAsia="zh-CN"/>
        </w:rPr>
        <w:t>JSZC-320000-SZWK-C2026-0011号</w:t>
      </w:r>
      <w:r>
        <w:rPr>
          <w:rFonts w:hint="eastAsia"/>
          <w:kern w:val="2"/>
          <w:sz w:val="21"/>
          <w:szCs w:val="21"/>
        </w:rPr>
        <w:t>的采购文件及该文</w:t>
      </w:r>
      <w:r>
        <w:rPr>
          <w:rFonts w:hint="eastAsia" w:ascii="Times New Roman" w:hAnsi="Times New Roman" w:eastAsia="宋体" w:cs="Times New Roman"/>
          <w:kern w:val="2"/>
          <w:sz w:val="21"/>
          <w:szCs w:val="21"/>
        </w:rPr>
        <w:t>件的投标文件和</w:t>
      </w:r>
      <w:r>
        <w:rPr>
          <w:rFonts w:hint="eastAsia" w:ascii="Times New Roman" w:hAnsi="Times New Roman" w:eastAsia="宋体" w:cs="Times New Roman"/>
          <w:kern w:val="2"/>
          <w:sz w:val="21"/>
          <w:szCs w:val="21"/>
          <w:lang w:eastAsia="zh-CN"/>
        </w:rPr>
        <w:t>成交</w:t>
      </w:r>
      <w:r>
        <w:rPr>
          <w:rFonts w:hint="eastAsia" w:ascii="Times New Roman" w:hAnsi="Times New Roman" w:eastAsia="宋体" w:cs="Times New Roman"/>
          <w:kern w:val="2"/>
          <w:sz w:val="21"/>
          <w:szCs w:val="21"/>
        </w:rPr>
        <w:t>通知书，甲乙双方就甲方聘用乙方从事</w:t>
      </w:r>
      <w:r>
        <w:rPr>
          <w:rFonts w:hint="eastAsia" w:ascii="Times New Roman" w:hAnsi="Times New Roman" w:eastAsia="宋体" w:cs="Times New Roman"/>
          <w:sz w:val="21"/>
          <w:szCs w:val="21"/>
          <w:lang w:eastAsia="zh-CN"/>
        </w:rPr>
        <w:t>苏州大学附属第一医院全院搬运服务</w:t>
      </w:r>
      <w:r>
        <w:rPr>
          <w:rFonts w:hint="eastAsia" w:ascii="Times New Roman" w:hAnsi="Times New Roman" w:eastAsia="宋体" w:cs="Times New Roman"/>
          <w:kern w:val="2"/>
          <w:sz w:val="21"/>
          <w:szCs w:val="21"/>
        </w:rPr>
        <w:t>工作，签订本合同书。</w:t>
      </w:r>
    </w:p>
    <w:p w14:paraId="0D651370">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rFonts w:hint="eastAsia"/>
          <w:kern w:val="2"/>
          <w:sz w:val="21"/>
          <w:szCs w:val="21"/>
        </w:rPr>
        <w:t>第一条</w:t>
      </w:r>
      <w:r>
        <w:rPr>
          <w:kern w:val="2"/>
          <w:sz w:val="21"/>
          <w:szCs w:val="21"/>
        </w:rPr>
        <w:t xml:space="preserve">  </w:t>
      </w:r>
      <w:r>
        <w:rPr>
          <w:rFonts w:hint="eastAsia"/>
          <w:kern w:val="2"/>
          <w:sz w:val="21"/>
          <w:szCs w:val="21"/>
        </w:rPr>
        <w:t>定义</w:t>
      </w:r>
    </w:p>
    <w:p w14:paraId="7A19EC01">
      <w:pPr>
        <w:keepNext w:val="0"/>
        <w:keepLines w:val="0"/>
        <w:pageBreakBefore w:val="0"/>
        <w:kinsoku/>
        <w:wordWrap/>
        <w:overflowPunct/>
        <w:topLinePunct w:val="0"/>
        <w:autoSpaceDE/>
        <w:autoSpaceDN/>
        <w:bidi w:val="0"/>
        <w:snapToGrid/>
        <w:spacing w:line="240" w:lineRule="auto"/>
        <w:ind w:firstLine="411" w:firstLineChars="196"/>
        <w:rPr>
          <w:kern w:val="2"/>
          <w:sz w:val="21"/>
          <w:szCs w:val="21"/>
        </w:rPr>
      </w:pPr>
      <w:r>
        <w:rPr>
          <w:rFonts w:hint="eastAsia"/>
          <w:kern w:val="2"/>
          <w:sz w:val="21"/>
          <w:szCs w:val="21"/>
        </w:rPr>
        <w:t>除非另有特别解释或说明，本合同有关词语应按如下定义解释：</w:t>
      </w:r>
    </w:p>
    <w:p w14:paraId="4ABB3131">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1、</w:t>
      </w:r>
      <w:r>
        <w:rPr>
          <w:rFonts w:hint="eastAsia"/>
          <w:kern w:val="2"/>
          <w:sz w:val="21"/>
          <w:szCs w:val="21"/>
        </w:rPr>
        <w:t>合同</w:t>
      </w:r>
      <w:r>
        <w:rPr>
          <w:kern w:val="2"/>
          <w:sz w:val="21"/>
          <w:szCs w:val="21"/>
        </w:rPr>
        <w:t>系指甲乙双方签署的</w:t>
      </w:r>
      <w:r>
        <w:rPr>
          <w:rFonts w:hint="eastAsia"/>
          <w:kern w:val="2"/>
          <w:sz w:val="21"/>
          <w:szCs w:val="21"/>
        </w:rPr>
        <w:t>、甲方与乙方所达成的约定，包括所有的</w:t>
      </w:r>
      <w:r>
        <w:rPr>
          <w:kern w:val="2"/>
          <w:sz w:val="21"/>
          <w:szCs w:val="21"/>
        </w:rPr>
        <w:t>附件、附录和其他一切文件。</w:t>
      </w:r>
    </w:p>
    <w:p w14:paraId="0AC32149">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2、甲方系指购买本</w:t>
      </w:r>
      <w:r>
        <w:rPr>
          <w:rFonts w:hint="eastAsia"/>
          <w:kern w:val="2"/>
          <w:sz w:val="21"/>
          <w:szCs w:val="21"/>
        </w:rPr>
        <w:t>合同项</w:t>
      </w:r>
      <w:r>
        <w:rPr>
          <w:kern w:val="2"/>
          <w:sz w:val="21"/>
          <w:szCs w:val="21"/>
        </w:rPr>
        <w:t>下</w:t>
      </w:r>
      <w:r>
        <w:rPr>
          <w:rFonts w:hint="eastAsia"/>
          <w:kern w:val="2"/>
          <w:sz w:val="21"/>
          <w:szCs w:val="21"/>
        </w:rPr>
        <w:t>货物和</w:t>
      </w:r>
      <w:r>
        <w:rPr>
          <w:kern w:val="2"/>
          <w:sz w:val="21"/>
          <w:szCs w:val="21"/>
        </w:rPr>
        <w:t>服务的国家机关、事业单位、团体组织。</w:t>
      </w:r>
    </w:p>
    <w:p w14:paraId="4DA8E5BE">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3、乙方系指提供本</w:t>
      </w:r>
      <w:r>
        <w:rPr>
          <w:rFonts w:hint="eastAsia"/>
          <w:kern w:val="2"/>
          <w:sz w:val="21"/>
          <w:szCs w:val="21"/>
        </w:rPr>
        <w:t>合同</w:t>
      </w:r>
      <w:r>
        <w:rPr>
          <w:kern w:val="2"/>
          <w:sz w:val="21"/>
          <w:szCs w:val="21"/>
        </w:rPr>
        <w:t>项下</w:t>
      </w:r>
      <w:r>
        <w:rPr>
          <w:rFonts w:hint="eastAsia"/>
          <w:kern w:val="2"/>
          <w:sz w:val="21"/>
          <w:szCs w:val="21"/>
        </w:rPr>
        <w:t>货物和</w:t>
      </w:r>
      <w:r>
        <w:rPr>
          <w:kern w:val="2"/>
          <w:sz w:val="21"/>
          <w:szCs w:val="21"/>
        </w:rPr>
        <w:t>服务的法人、其他组织或自然人。</w:t>
      </w:r>
    </w:p>
    <w:p w14:paraId="254D3936">
      <w:pPr>
        <w:keepNext w:val="0"/>
        <w:keepLines w:val="0"/>
        <w:pageBreakBefore w:val="0"/>
        <w:kinsoku/>
        <w:wordWrap/>
        <w:overflowPunct/>
        <w:topLinePunct w:val="0"/>
        <w:autoSpaceDE/>
        <w:autoSpaceDN/>
        <w:bidi w:val="0"/>
        <w:snapToGrid/>
        <w:spacing w:line="240" w:lineRule="auto"/>
        <w:ind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4、“服务”系指根据合同规定乙方承担的</w:t>
      </w:r>
      <w:r>
        <w:rPr>
          <w:rFonts w:hint="eastAsia" w:ascii="Times New Roman" w:hAnsi="Times New Roman" w:eastAsia="宋体" w:cs="Times New Roman"/>
          <w:sz w:val="21"/>
          <w:szCs w:val="21"/>
          <w:lang w:eastAsia="zh-CN"/>
        </w:rPr>
        <w:t>全院搬运服务</w:t>
      </w:r>
      <w:r>
        <w:rPr>
          <w:rFonts w:ascii="Times New Roman" w:hAnsi="Times New Roman" w:eastAsia="宋体" w:cs="Times New Roman"/>
          <w:kern w:val="2"/>
          <w:sz w:val="21"/>
          <w:szCs w:val="21"/>
        </w:rPr>
        <w:t>相关的工作。</w:t>
      </w:r>
    </w:p>
    <w:p w14:paraId="47FF2CF8">
      <w:pPr>
        <w:keepNext w:val="0"/>
        <w:keepLines w:val="0"/>
        <w:pageBreakBefore w:val="0"/>
        <w:kinsoku/>
        <w:wordWrap/>
        <w:overflowPunct/>
        <w:topLinePunct w:val="0"/>
        <w:autoSpaceDE/>
        <w:autoSpaceDN/>
        <w:bidi w:val="0"/>
        <w:snapToGrid/>
        <w:spacing w:line="240" w:lineRule="auto"/>
        <w:ind w:firstLine="420" w:firstLine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5、合同价格系指根据合同规定乙方在正确地完全履行合同义务后甲方应支付给乙方的价格，包含了甲方购买合同项下相关服务的一切费用。</w:t>
      </w:r>
    </w:p>
    <w:p w14:paraId="731671F2">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rFonts w:hint="eastAsia"/>
          <w:kern w:val="2"/>
          <w:sz w:val="21"/>
          <w:szCs w:val="21"/>
        </w:rPr>
        <w:t>第二条</w:t>
      </w:r>
      <w:r>
        <w:rPr>
          <w:kern w:val="2"/>
          <w:sz w:val="21"/>
          <w:szCs w:val="21"/>
        </w:rPr>
        <w:t xml:space="preserve">  </w:t>
      </w:r>
      <w:r>
        <w:rPr>
          <w:rFonts w:hint="eastAsia"/>
          <w:kern w:val="2"/>
          <w:sz w:val="21"/>
          <w:szCs w:val="21"/>
        </w:rPr>
        <w:t>组成本合同的文件：</w:t>
      </w:r>
    </w:p>
    <w:p w14:paraId="7BC7DEFD">
      <w:pPr>
        <w:keepNext w:val="0"/>
        <w:keepLines w:val="0"/>
        <w:pageBreakBefore w:val="0"/>
        <w:kinsoku/>
        <w:wordWrap/>
        <w:overflowPunct/>
        <w:topLinePunct w:val="0"/>
        <w:autoSpaceDE/>
        <w:autoSpaceDN/>
        <w:bidi w:val="0"/>
        <w:snapToGrid/>
        <w:spacing w:line="240" w:lineRule="auto"/>
        <w:ind w:firstLine="420" w:firstLineChars="200"/>
        <w:rPr>
          <w:rFonts w:hint="eastAsia"/>
          <w:kern w:val="2"/>
          <w:sz w:val="21"/>
          <w:szCs w:val="21"/>
        </w:rPr>
      </w:pPr>
      <w:r>
        <w:rPr>
          <w:rFonts w:hint="eastAsia"/>
          <w:kern w:val="2"/>
          <w:sz w:val="21"/>
          <w:szCs w:val="21"/>
        </w:rPr>
        <w:t>下列文件是组成本合同的不可分割的部分：</w:t>
      </w:r>
    </w:p>
    <w:p w14:paraId="0F61C561">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rFonts w:hint="eastAsia"/>
          <w:kern w:val="2"/>
          <w:sz w:val="21"/>
          <w:szCs w:val="21"/>
        </w:rPr>
        <w:t>（</w:t>
      </w:r>
      <w:r>
        <w:rPr>
          <w:kern w:val="2"/>
          <w:sz w:val="21"/>
          <w:szCs w:val="21"/>
        </w:rPr>
        <w:t>1</w:t>
      </w:r>
      <w:r>
        <w:rPr>
          <w:rFonts w:hint="eastAsia"/>
          <w:kern w:val="2"/>
          <w:sz w:val="21"/>
          <w:szCs w:val="21"/>
        </w:rPr>
        <w:t>）</w:t>
      </w:r>
      <w:r>
        <w:rPr>
          <w:rFonts w:hint="eastAsia"/>
          <w:kern w:val="2"/>
          <w:sz w:val="21"/>
          <w:szCs w:val="21"/>
          <w:lang w:val="en-US" w:eastAsia="zh-CN"/>
        </w:rPr>
        <w:t>采购</w:t>
      </w:r>
      <w:r>
        <w:rPr>
          <w:rFonts w:hint="eastAsia"/>
          <w:kern w:val="2"/>
          <w:sz w:val="21"/>
          <w:szCs w:val="21"/>
        </w:rPr>
        <w:t>文件；（</w:t>
      </w:r>
      <w:r>
        <w:rPr>
          <w:kern w:val="2"/>
          <w:sz w:val="21"/>
          <w:szCs w:val="21"/>
        </w:rPr>
        <w:t>2</w:t>
      </w:r>
      <w:r>
        <w:rPr>
          <w:rFonts w:hint="eastAsia"/>
          <w:kern w:val="2"/>
          <w:sz w:val="21"/>
          <w:szCs w:val="21"/>
        </w:rPr>
        <w:t>）响应文件；（</w:t>
      </w:r>
      <w:r>
        <w:rPr>
          <w:kern w:val="2"/>
          <w:sz w:val="21"/>
          <w:szCs w:val="21"/>
        </w:rPr>
        <w:t>3</w:t>
      </w:r>
      <w:r>
        <w:rPr>
          <w:rFonts w:hint="eastAsia"/>
          <w:kern w:val="2"/>
          <w:sz w:val="21"/>
          <w:szCs w:val="21"/>
        </w:rPr>
        <w:t>）乙方所作的相关书面澄清；（</w:t>
      </w:r>
      <w:r>
        <w:rPr>
          <w:kern w:val="2"/>
          <w:sz w:val="21"/>
          <w:szCs w:val="21"/>
        </w:rPr>
        <w:t>4</w:t>
      </w:r>
      <w:r>
        <w:rPr>
          <w:rFonts w:hint="eastAsia"/>
          <w:kern w:val="2"/>
          <w:sz w:val="21"/>
          <w:szCs w:val="21"/>
        </w:rPr>
        <w:t>）成交通知书；（</w:t>
      </w:r>
      <w:r>
        <w:rPr>
          <w:kern w:val="2"/>
          <w:sz w:val="21"/>
          <w:szCs w:val="21"/>
        </w:rPr>
        <w:t>5</w:t>
      </w:r>
      <w:r>
        <w:rPr>
          <w:rFonts w:hint="eastAsia"/>
          <w:kern w:val="2"/>
          <w:sz w:val="21"/>
          <w:szCs w:val="21"/>
        </w:rPr>
        <w:t>）甲乙双方商定的其他必要文件。</w:t>
      </w:r>
    </w:p>
    <w:p w14:paraId="1786E272">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rFonts w:hint="eastAsia"/>
          <w:kern w:val="2"/>
          <w:sz w:val="21"/>
          <w:szCs w:val="21"/>
        </w:rPr>
        <w:t>第三条</w:t>
      </w:r>
      <w:r>
        <w:rPr>
          <w:kern w:val="2"/>
          <w:sz w:val="21"/>
          <w:szCs w:val="21"/>
        </w:rPr>
        <w:t xml:space="preserve">  </w:t>
      </w:r>
      <w:r>
        <w:rPr>
          <w:rFonts w:hint="eastAsia"/>
          <w:kern w:val="2"/>
          <w:sz w:val="21"/>
          <w:szCs w:val="21"/>
        </w:rPr>
        <w:t>合同内容：</w:t>
      </w:r>
    </w:p>
    <w:p w14:paraId="156A582B">
      <w:pPr>
        <w:keepNext w:val="0"/>
        <w:keepLines w:val="0"/>
        <w:pageBreakBefore w:val="0"/>
        <w:kinsoku/>
        <w:wordWrap/>
        <w:overflowPunct/>
        <w:topLinePunct w:val="0"/>
        <w:autoSpaceDE/>
        <w:autoSpaceDN/>
        <w:bidi w:val="0"/>
        <w:snapToGrid/>
        <w:spacing w:line="240" w:lineRule="auto"/>
        <w:ind w:firstLine="420" w:firstLineChars="200"/>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1、本项目为医院物资搬运服务采购，搬运物资包括但不限于办公物品、医疗设备、档案、库房、药品、试剂、耗材、科室辅助生活设施及病床、床头柜、被服，包括相关科室相对应的实验室及门诊等医院全部资产，具体搬运物资名目及搬运数量以甲方实际需求为准；搬运过程中涉及打包包装的纸板箱、胶带、珍珠棉、木箱、泡沫箱等包括但不限于以上包装材料均由乙方提供，费用包含在报价内。</w:t>
      </w:r>
    </w:p>
    <w:p w14:paraId="41B7A994">
      <w:pPr>
        <w:keepNext w:val="0"/>
        <w:keepLines w:val="0"/>
        <w:pageBreakBefore w:val="0"/>
        <w:kinsoku/>
        <w:wordWrap/>
        <w:overflowPunct/>
        <w:topLinePunct w:val="0"/>
        <w:autoSpaceDE/>
        <w:autoSpaceDN/>
        <w:bidi w:val="0"/>
        <w:snapToGrid/>
        <w:spacing w:line="240" w:lineRule="auto"/>
        <w:ind w:firstLine="420" w:firstLineChars="200"/>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2、项目搬运地点：十梓街院区搬运至总院、苏州大学本部搬运至总院、苏州大学北校区搬运至总院、院区内部搬运。</w:t>
      </w:r>
    </w:p>
    <w:p w14:paraId="2958FA01">
      <w:pPr>
        <w:keepNext w:val="0"/>
        <w:keepLines w:val="0"/>
        <w:pageBreakBefore w:val="0"/>
        <w:kinsoku/>
        <w:wordWrap/>
        <w:overflowPunct/>
        <w:topLinePunct w:val="0"/>
        <w:autoSpaceDE/>
        <w:autoSpaceDN/>
        <w:bidi w:val="0"/>
        <w:snapToGrid/>
        <w:spacing w:line="240" w:lineRule="auto"/>
        <w:ind w:firstLine="420" w:firstLineChars="200"/>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3</w:t>
      </w:r>
      <w:r>
        <w:rPr>
          <w:rFonts w:hint="eastAsia" w:ascii="Times New Roman" w:hAnsi="Times New Roman" w:eastAsia="宋体" w:cs="Times New Roman"/>
          <w:kern w:val="2"/>
          <w:sz w:val="21"/>
          <w:szCs w:val="21"/>
        </w:rPr>
        <w:t>、合同履行期限</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实际执行金额满150万元或服务期限达三年（二者以孰先执行到为合同履行截止日期）。</w:t>
      </w:r>
    </w:p>
    <w:p w14:paraId="6A100A6D">
      <w:pPr>
        <w:keepNext w:val="0"/>
        <w:keepLines w:val="0"/>
        <w:pageBreakBefore w:val="0"/>
        <w:kinsoku/>
        <w:wordWrap/>
        <w:overflowPunct/>
        <w:topLinePunct w:val="0"/>
        <w:autoSpaceDE/>
        <w:autoSpaceDN/>
        <w:bidi w:val="0"/>
        <w:snapToGrid/>
        <w:spacing w:line="240" w:lineRule="auto"/>
        <w:ind w:firstLine="420" w:firstLineChars="200"/>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4、搬运时间要求：具体搬运物资、数量、地点应按甲方的通知要求进行搬运，单价不变、按实结算。响应单位按甲方要求分批分次搬运，在收到甲方搬运通知后1天内安排搬运人员、车辆等进行搬运。</w:t>
      </w:r>
    </w:p>
    <w:p w14:paraId="545676F0">
      <w:pPr>
        <w:keepNext w:val="0"/>
        <w:keepLines w:val="0"/>
        <w:pageBreakBefore w:val="0"/>
        <w:kinsoku/>
        <w:wordWrap/>
        <w:overflowPunct/>
        <w:topLinePunct w:val="0"/>
        <w:autoSpaceDE/>
        <w:autoSpaceDN/>
        <w:bidi w:val="0"/>
        <w:snapToGrid/>
        <w:spacing w:line="240" w:lineRule="auto"/>
        <w:ind w:firstLine="420" w:firstLineChars="200"/>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第四条</w:t>
      </w:r>
      <w:r>
        <w:rPr>
          <w:rFonts w:ascii="Times New Roman" w:hAnsi="Times New Roman" w:eastAsia="宋体" w:cs="Times New Roman"/>
          <w:kern w:val="2"/>
          <w:sz w:val="21"/>
          <w:szCs w:val="21"/>
        </w:rPr>
        <w:t xml:space="preserve">  </w:t>
      </w:r>
      <w:r>
        <w:rPr>
          <w:rFonts w:hint="eastAsia" w:ascii="Times New Roman" w:hAnsi="Times New Roman" w:eastAsia="宋体" w:cs="Times New Roman"/>
          <w:kern w:val="2"/>
          <w:sz w:val="21"/>
          <w:szCs w:val="21"/>
        </w:rPr>
        <w:t>支付结算：</w:t>
      </w:r>
    </w:p>
    <w:p w14:paraId="3C2C78D5">
      <w:pPr>
        <w:keepNext w:val="0"/>
        <w:keepLines w:val="0"/>
        <w:pageBreakBefore w:val="0"/>
        <w:kinsoku/>
        <w:wordWrap/>
        <w:overflowPunct/>
        <w:topLinePunct w:val="0"/>
        <w:autoSpaceDE/>
        <w:autoSpaceDN/>
        <w:bidi w:val="0"/>
        <w:snapToGrid/>
        <w:spacing w:line="240" w:lineRule="auto"/>
        <w:ind w:firstLine="420" w:firstLineChars="200"/>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t>1、</w:t>
      </w:r>
      <w:r>
        <w:rPr>
          <w:rFonts w:hint="eastAsia" w:cs="Times New Roman"/>
          <w:kern w:val="2"/>
          <w:sz w:val="21"/>
          <w:szCs w:val="21"/>
          <w:lang w:val="en-US" w:eastAsia="zh-CN"/>
        </w:rPr>
        <w:t>本合同按下表单价进行结算</w:t>
      </w:r>
      <w:r>
        <w:rPr>
          <w:rFonts w:hint="eastAsia" w:ascii="Times New Roman" w:hAnsi="Times New Roman" w:eastAsia="宋体" w:cs="Times New Roman"/>
          <w:kern w:val="2"/>
          <w:sz w:val="21"/>
          <w:szCs w:val="21"/>
          <w:lang w:val="en-US" w:eastAsia="zh-CN"/>
        </w:rPr>
        <w:t>，</w:t>
      </w:r>
      <w:r>
        <w:rPr>
          <w:rFonts w:hint="eastAsia" w:cs="Times New Roman"/>
          <w:kern w:val="2"/>
          <w:sz w:val="21"/>
          <w:szCs w:val="21"/>
          <w:lang w:val="en-US" w:eastAsia="zh-CN"/>
        </w:rPr>
        <w:t>每项服务的单价均</w:t>
      </w:r>
      <w:r>
        <w:rPr>
          <w:rFonts w:hint="eastAsia" w:ascii="Times New Roman" w:hAnsi="Times New Roman" w:eastAsia="宋体" w:cs="Times New Roman"/>
          <w:kern w:val="2"/>
          <w:sz w:val="21"/>
          <w:szCs w:val="21"/>
        </w:rPr>
        <w:t>包括但不限于人工、耗材、通讯器材、办公设备、劳保、管理、维护、利润、各种税费及合同包含的所有风险、责任等各项应有费用。</w:t>
      </w:r>
      <w:r>
        <w:rPr>
          <w:rFonts w:hint="eastAsia" w:ascii="Times New Roman" w:hAnsi="Times New Roman" w:eastAsia="宋体" w:cs="Times New Roman"/>
          <w:kern w:val="2"/>
          <w:sz w:val="21"/>
          <w:szCs w:val="21"/>
          <w:lang w:val="en-US" w:eastAsia="zh-CN"/>
        </w:rPr>
        <w:t>甲方</w:t>
      </w:r>
      <w:r>
        <w:rPr>
          <w:rFonts w:hint="eastAsia" w:ascii="Times New Roman" w:hAnsi="Times New Roman" w:eastAsia="宋体" w:cs="Times New Roman"/>
          <w:kern w:val="2"/>
          <w:sz w:val="21"/>
          <w:szCs w:val="21"/>
        </w:rPr>
        <w:t>不再为本项目支付</w:t>
      </w:r>
      <w:r>
        <w:rPr>
          <w:rFonts w:hint="eastAsia" w:ascii="Times New Roman" w:hAnsi="Times New Roman" w:eastAsia="宋体" w:cs="Times New Roman"/>
          <w:kern w:val="2"/>
          <w:sz w:val="21"/>
          <w:szCs w:val="21"/>
          <w:lang w:eastAsia="zh-CN"/>
        </w:rPr>
        <w:t>其他</w:t>
      </w:r>
      <w:r>
        <w:rPr>
          <w:rFonts w:hint="eastAsia" w:ascii="Times New Roman" w:hAnsi="Times New Roman" w:eastAsia="宋体" w:cs="Times New Roman"/>
          <w:kern w:val="2"/>
          <w:sz w:val="21"/>
          <w:szCs w:val="21"/>
        </w:rPr>
        <w:t>任何费用</w:t>
      </w:r>
      <w:r>
        <w:rPr>
          <w:rFonts w:hint="eastAsia" w:ascii="Times New Roman" w:hAnsi="Times New Roman" w:eastAsia="宋体" w:cs="Times New Roman"/>
          <w:kern w:val="2"/>
          <w:sz w:val="21"/>
          <w:szCs w:val="21"/>
          <w:lang w:eastAsia="zh-CN"/>
        </w:rPr>
        <w:t>，</w:t>
      </w:r>
      <w:r>
        <w:rPr>
          <w:rFonts w:hint="eastAsia" w:ascii="Times New Roman" w:hAnsi="Times New Roman" w:eastAsia="宋体" w:cs="Times New Roman"/>
          <w:kern w:val="2"/>
          <w:sz w:val="21"/>
          <w:szCs w:val="21"/>
          <w:lang w:val="en-US" w:eastAsia="zh-CN"/>
        </w:rPr>
        <w:t>按实结算</w:t>
      </w:r>
      <w:r>
        <w:rPr>
          <w:rFonts w:hint="eastAsia" w:ascii="Times New Roman" w:hAnsi="Times New Roman" w:eastAsia="宋体" w:cs="Times New Roman"/>
          <w:kern w:val="2"/>
          <w:sz w:val="21"/>
          <w:szCs w:val="21"/>
        </w:rPr>
        <w:t>。</w:t>
      </w:r>
    </w:p>
    <w:p w14:paraId="742A4D5E">
      <w:pPr>
        <w:keepNext w:val="0"/>
        <w:keepLines w:val="0"/>
        <w:pageBreakBefore w:val="0"/>
        <w:kinsoku/>
        <w:wordWrap/>
        <w:overflowPunct/>
        <w:topLinePunct w:val="0"/>
        <w:autoSpaceDE/>
        <w:autoSpaceDN/>
        <w:bidi w:val="0"/>
        <w:snapToGrid/>
        <w:spacing w:line="240" w:lineRule="auto"/>
        <w:ind w:firstLine="420" w:firstLineChars="200"/>
        <w:rPr>
          <w:rFonts w:hint="eastAsia" w:ascii="Times New Roman" w:hAnsi="Times New Roman" w:eastAsia="宋体" w:cs="Times New Roman"/>
          <w:kern w:val="2"/>
          <w:sz w:val="21"/>
          <w:szCs w:val="21"/>
        </w:rPr>
      </w:pPr>
      <w:bookmarkStart w:id="0" w:name="_GoBack"/>
      <w:bookmarkEnd w:id="0"/>
      <w:r>
        <w:rPr>
          <w:rFonts w:hint="eastAsia" w:ascii="Times New Roman" w:hAnsi="Times New Roman" w:eastAsia="宋体" w:cs="Times New Roman"/>
          <w:kern w:val="2"/>
          <w:sz w:val="21"/>
          <w:szCs w:val="21"/>
        </w:rPr>
        <w:t>2、费用结算：按甲方要求分期分批</w:t>
      </w:r>
      <w:r>
        <w:rPr>
          <w:rFonts w:hint="eastAsia" w:ascii="Times New Roman" w:hAnsi="Times New Roman" w:eastAsia="宋体" w:cs="Times New Roman"/>
          <w:kern w:val="2"/>
          <w:sz w:val="21"/>
          <w:szCs w:val="21"/>
          <w:lang w:val="en-US" w:eastAsia="zh-CN"/>
        </w:rPr>
        <w:t>搬运</w:t>
      </w:r>
      <w:r>
        <w:rPr>
          <w:rFonts w:hint="eastAsia" w:ascii="Times New Roman" w:hAnsi="Times New Roman" w:eastAsia="宋体" w:cs="Times New Roman"/>
          <w:kern w:val="2"/>
          <w:sz w:val="21"/>
          <w:szCs w:val="21"/>
        </w:rPr>
        <w:t>，货物到达甲方指定地点，经验收合格后，并根据甲方审核及考核</w:t>
      </w:r>
      <w:r>
        <w:rPr>
          <w:rFonts w:hint="eastAsia" w:cs="Times New Roman"/>
          <w:kern w:val="2"/>
          <w:sz w:val="21"/>
          <w:szCs w:val="21"/>
          <w:lang w:eastAsia="zh-CN"/>
        </w:rPr>
        <w:t>（</w:t>
      </w:r>
      <w:r>
        <w:rPr>
          <w:rFonts w:hint="eastAsia" w:cs="Times New Roman"/>
          <w:kern w:val="2"/>
          <w:sz w:val="21"/>
          <w:szCs w:val="21"/>
          <w:lang w:val="en-US" w:eastAsia="zh-CN"/>
        </w:rPr>
        <w:t>详见考核方案</w:t>
      </w:r>
      <w:r>
        <w:rPr>
          <w:rFonts w:hint="eastAsia" w:cs="Times New Roman"/>
          <w:kern w:val="2"/>
          <w:sz w:val="21"/>
          <w:szCs w:val="21"/>
          <w:lang w:eastAsia="zh-CN"/>
        </w:rPr>
        <w:t>）</w:t>
      </w:r>
      <w:r>
        <w:rPr>
          <w:rFonts w:hint="eastAsia" w:ascii="Times New Roman" w:hAnsi="Times New Roman" w:eastAsia="宋体" w:cs="Times New Roman"/>
          <w:kern w:val="2"/>
          <w:sz w:val="21"/>
          <w:szCs w:val="21"/>
        </w:rPr>
        <w:t>确认后的</w:t>
      </w:r>
      <w:r>
        <w:rPr>
          <w:rFonts w:hint="eastAsia" w:cs="Times New Roman"/>
          <w:kern w:val="2"/>
          <w:sz w:val="21"/>
          <w:szCs w:val="21"/>
          <w:lang w:val="en-US" w:eastAsia="zh-CN"/>
        </w:rPr>
        <w:t>结算金额</w:t>
      </w:r>
      <w:r>
        <w:rPr>
          <w:rFonts w:hint="eastAsia" w:ascii="Times New Roman" w:hAnsi="Times New Roman" w:eastAsia="宋体" w:cs="Times New Roman"/>
          <w:kern w:val="2"/>
          <w:sz w:val="21"/>
          <w:szCs w:val="21"/>
        </w:rPr>
        <w:t>向甲方提供合格的销售发票，甲方向乙方</w:t>
      </w:r>
      <w:r>
        <w:rPr>
          <w:rFonts w:hint="eastAsia" w:cs="Times New Roman"/>
          <w:kern w:val="2"/>
          <w:sz w:val="21"/>
          <w:szCs w:val="21"/>
          <w:lang w:val="en-US" w:eastAsia="zh-CN"/>
        </w:rPr>
        <w:t>分批次</w:t>
      </w:r>
      <w:r>
        <w:rPr>
          <w:rFonts w:hint="eastAsia" w:ascii="Times New Roman" w:hAnsi="Times New Roman" w:eastAsia="宋体" w:cs="Times New Roman"/>
          <w:kern w:val="2"/>
          <w:sz w:val="21"/>
          <w:szCs w:val="21"/>
        </w:rPr>
        <w:t>付清</w:t>
      </w:r>
      <w:r>
        <w:rPr>
          <w:rFonts w:hint="eastAsia" w:cs="Times New Roman"/>
          <w:kern w:val="2"/>
          <w:sz w:val="21"/>
          <w:szCs w:val="21"/>
          <w:lang w:val="en-US" w:eastAsia="zh-CN"/>
        </w:rPr>
        <w:t>款项</w:t>
      </w:r>
      <w:r>
        <w:rPr>
          <w:rFonts w:hint="eastAsia" w:ascii="Times New Roman" w:hAnsi="Times New Roman" w:eastAsia="宋体" w:cs="Times New Roman"/>
          <w:kern w:val="2"/>
          <w:sz w:val="21"/>
          <w:szCs w:val="21"/>
        </w:rPr>
        <w:t>。</w:t>
      </w:r>
    </w:p>
    <w:p w14:paraId="3CCBDD66">
      <w:pPr>
        <w:keepNext w:val="0"/>
        <w:keepLines w:val="0"/>
        <w:pageBreakBefore w:val="0"/>
        <w:kinsoku/>
        <w:wordWrap/>
        <w:overflowPunct/>
        <w:topLinePunct w:val="0"/>
        <w:autoSpaceDE/>
        <w:autoSpaceDN/>
        <w:bidi w:val="0"/>
        <w:snapToGrid/>
        <w:spacing w:line="240" w:lineRule="auto"/>
        <w:ind w:firstLine="420" w:firstLineChars="20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3、履约保证金</w:t>
      </w:r>
    </w:p>
    <w:p w14:paraId="40B63499">
      <w:pPr>
        <w:keepNext w:val="0"/>
        <w:keepLines w:val="0"/>
        <w:pageBreakBefore w:val="0"/>
        <w:kinsoku/>
        <w:wordWrap/>
        <w:overflowPunct/>
        <w:topLinePunct w:val="0"/>
        <w:autoSpaceDE/>
        <w:autoSpaceDN/>
        <w:bidi w:val="0"/>
        <w:snapToGrid/>
        <w:spacing w:line="240" w:lineRule="auto"/>
        <w:ind w:firstLine="420" w:firstLineChars="20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3.1、</w:t>
      </w:r>
      <w:r>
        <w:rPr>
          <w:rFonts w:hint="eastAsia" w:ascii="Times New Roman" w:hAnsi="Times New Roman" w:eastAsia="宋体" w:cs="Times New Roman"/>
          <w:kern w:val="2"/>
          <w:sz w:val="21"/>
          <w:szCs w:val="21"/>
          <w:lang w:val="en-US" w:eastAsia="zh-CN"/>
        </w:rPr>
        <w:t>乙方</w:t>
      </w:r>
      <w:r>
        <w:rPr>
          <w:rFonts w:ascii="Times New Roman" w:hAnsi="Times New Roman" w:eastAsia="宋体" w:cs="Times New Roman"/>
          <w:kern w:val="2"/>
          <w:sz w:val="21"/>
          <w:szCs w:val="21"/>
        </w:rPr>
        <w:t>应在本合同签订</w:t>
      </w:r>
      <w:r>
        <w:rPr>
          <w:rFonts w:hint="default" w:ascii="Times New Roman" w:hAnsi="Times New Roman" w:eastAsia="宋体" w:cs="Times New Roman"/>
          <w:kern w:val="2"/>
          <w:sz w:val="21"/>
          <w:szCs w:val="21"/>
        </w:rPr>
        <w:t>前</w:t>
      </w:r>
      <w:r>
        <w:rPr>
          <w:rFonts w:ascii="Times New Roman" w:hAnsi="Times New Roman" w:eastAsia="宋体" w:cs="Times New Roman"/>
          <w:kern w:val="2"/>
          <w:sz w:val="21"/>
          <w:szCs w:val="21"/>
        </w:rPr>
        <w:t>，</w:t>
      </w:r>
      <w:r>
        <w:rPr>
          <w:rFonts w:hint="default" w:ascii="Times New Roman" w:hAnsi="Times New Roman" w:eastAsia="宋体" w:cs="Times New Roman"/>
          <w:kern w:val="2"/>
          <w:sz w:val="21"/>
          <w:szCs w:val="21"/>
        </w:rPr>
        <w:t>向甲方缴纳</w:t>
      </w:r>
      <w:r>
        <w:rPr>
          <w:rFonts w:hint="default" w:ascii="Times New Roman" w:hAnsi="Times New Roman" w:eastAsia="宋体" w:cs="Times New Roman"/>
          <w:kern w:val="2"/>
          <w:sz w:val="21"/>
          <w:szCs w:val="21"/>
          <w:lang w:val="en-US" w:eastAsia="zh-CN"/>
        </w:rPr>
        <w:t>50000.00元</w:t>
      </w:r>
      <w:r>
        <w:rPr>
          <w:rFonts w:hint="default" w:ascii="Times New Roman" w:hAnsi="Times New Roman" w:eastAsia="宋体" w:cs="Times New Roman"/>
          <w:kern w:val="2"/>
          <w:sz w:val="21"/>
          <w:szCs w:val="21"/>
        </w:rPr>
        <w:t>作为</w:t>
      </w:r>
      <w:r>
        <w:rPr>
          <w:rFonts w:ascii="Times New Roman" w:hAnsi="Times New Roman" w:eastAsia="宋体" w:cs="Times New Roman"/>
          <w:kern w:val="2"/>
          <w:sz w:val="21"/>
          <w:szCs w:val="21"/>
        </w:rPr>
        <w:t>履约保证金</w:t>
      </w:r>
      <w:r>
        <w:rPr>
          <w:rFonts w:hint="default" w:ascii="Times New Roman" w:hAnsi="Times New Roman" w:eastAsia="宋体" w:cs="Times New Roman"/>
          <w:kern w:val="2"/>
          <w:sz w:val="21"/>
          <w:szCs w:val="21"/>
        </w:rPr>
        <w:t>。</w:t>
      </w:r>
    </w:p>
    <w:p w14:paraId="6CDB39B3">
      <w:pPr>
        <w:keepNext w:val="0"/>
        <w:keepLines w:val="0"/>
        <w:pageBreakBefore w:val="0"/>
        <w:kinsoku/>
        <w:wordWrap/>
        <w:overflowPunct/>
        <w:topLinePunct w:val="0"/>
        <w:autoSpaceDE/>
        <w:autoSpaceDN/>
        <w:bidi w:val="0"/>
        <w:snapToGrid/>
        <w:spacing w:line="240" w:lineRule="auto"/>
        <w:ind w:firstLine="420" w:firstLineChars="200"/>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rPr>
        <w:t>3.2、</w:t>
      </w:r>
      <w:r>
        <w:rPr>
          <w:rFonts w:ascii="Times New Roman" w:hAnsi="Times New Roman" w:eastAsia="宋体" w:cs="Times New Roman"/>
          <w:kern w:val="2"/>
          <w:sz w:val="21"/>
          <w:szCs w:val="21"/>
        </w:rPr>
        <w:t>如果</w:t>
      </w:r>
      <w:r>
        <w:rPr>
          <w:rFonts w:hint="eastAsia" w:ascii="Times New Roman" w:hAnsi="Times New Roman" w:eastAsia="宋体" w:cs="Times New Roman"/>
          <w:kern w:val="2"/>
          <w:sz w:val="21"/>
          <w:szCs w:val="21"/>
          <w:lang w:eastAsia="zh-CN"/>
        </w:rPr>
        <w:t>乙方</w:t>
      </w:r>
      <w:r>
        <w:rPr>
          <w:rFonts w:ascii="Times New Roman" w:hAnsi="Times New Roman" w:eastAsia="宋体" w:cs="Times New Roman"/>
          <w:kern w:val="2"/>
          <w:sz w:val="21"/>
          <w:szCs w:val="21"/>
        </w:rPr>
        <w:t>未能履行合同规定的任何义务，</w:t>
      </w:r>
      <w:r>
        <w:rPr>
          <w:rFonts w:hint="eastAsia" w:ascii="Times New Roman" w:hAnsi="Times New Roman" w:eastAsia="宋体" w:cs="Times New Roman"/>
          <w:kern w:val="2"/>
          <w:sz w:val="21"/>
          <w:szCs w:val="21"/>
          <w:lang w:eastAsia="zh-CN"/>
        </w:rPr>
        <w:t>甲方</w:t>
      </w:r>
      <w:r>
        <w:rPr>
          <w:rFonts w:ascii="Times New Roman" w:hAnsi="Times New Roman" w:eastAsia="宋体" w:cs="Times New Roman"/>
          <w:kern w:val="2"/>
          <w:sz w:val="21"/>
          <w:szCs w:val="21"/>
        </w:rPr>
        <w:t>有权从履约保证金中取得补偿，履约保证金不足的，</w:t>
      </w:r>
      <w:r>
        <w:rPr>
          <w:rFonts w:hint="eastAsia" w:ascii="Times New Roman" w:hAnsi="Times New Roman" w:eastAsia="宋体" w:cs="Times New Roman"/>
          <w:kern w:val="2"/>
          <w:sz w:val="21"/>
          <w:szCs w:val="21"/>
          <w:lang w:eastAsia="zh-CN"/>
        </w:rPr>
        <w:t>乙方</w:t>
      </w:r>
      <w:r>
        <w:rPr>
          <w:rFonts w:ascii="Times New Roman" w:hAnsi="Times New Roman" w:eastAsia="宋体" w:cs="Times New Roman"/>
          <w:kern w:val="2"/>
          <w:sz w:val="21"/>
          <w:szCs w:val="21"/>
        </w:rPr>
        <w:t>需补足。</w:t>
      </w:r>
    </w:p>
    <w:p w14:paraId="79A01694">
      <w:pPr>
        <w:keepNext w:val="0"/>
        <w:keepLines w:val="0"/>
        <w:pageBreakBefore w:val="0"/>
        <w:kinsoku/>
        <w:wordWrap/>
        <w:overflowPunct/>
        <w:topLinePunct w:val="0"/>
        <w:autoSpaceDE/>
        <w:autoSpaceDN/>
        <w:bidi w:val="0"/>
        <w:snapToGrid/>
        <w:spacing w:line="240" w:lineRule="auto"/>
        <w:ind w:firstLine="420" w:firstLineChars="200"/>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rPr>
        <w:t>3.3、</w:t>
      </w:r>
      <w:r>
        <w:rPr>
          <w:rFonts w:ascii="Times New Roman" w:hAnsi="Times New Roman" w:eastAsia="宋体" w:cs="Times New Roman"/>
          <w:kern w:val="2"/>
          <w:sz w:val="21"/>
          <w:szCs w:val="21"/>
        </w:rPr>
        <w:t>履约保证金（无息）将在</w:t>
      </w:r>
      <w:r>
        <w:rPr>
          <w:rFonts w:hint="default" w:ascii="Times New Roman" w:hAnsi="Times New Roman" w:eastAsia="宋体" w:cs="Times New Roman"/>
          <w:kern w:val="2"/>
          <w:sz w:val="21"/>
          <w:szCs w:val="21"/>
        </w:rPr>
        <w:t>服务期限满后一个月内</w:t>
      </w:r>
      <w:r>
        <w:rPr>
          <w:rFonts w:ascii="Times New Roman" w:hAnsi="Times New Roman" w:eastAsia="宋体" w:cs="Times New Roman"/>
          <w:kern w:val="2"/>
          <w:sz w:val="21"/>
          <w:szCs w:val="21"/>
        </w:rPr>
        <w:t>全额退回</w:t>
      </w:r>
      <w:r>
        <w:rPr>
          <w:rFonts w:hint="eastAsia" w:ascii="Times New Roman" w:hAnsi="Times New Roman" w:eastAsia="宋体" w:cs="Times New Roman"/>
          <w:kern w:val="2"/>
          <w:sz w:val="21"/>
          <w:szCs w:val="21"/>
        </w:rPr>
        <w:t>。</w:t>
      </w:r>
    </w:p>
    <w:p w14:paraId="1EDED433">
      <w:pPr>
        <w:keepNext w:val="0"/>
        <w:keepLines w:val="0"/>
        <w:pageBreakBefore w:val="0"/>
        <w:kinsoku/>
        <w:wordWrap/>
        <w:overflowPunct/>
        <w:topLinePunct w:val="0"/>
        <w:autoSpaceDE/>
        <w:autoSpaceDN/>
        <w:bidi w:val="0"/>
        <w:snapToGrid/>
        <w:spacing w:line="240" w:lineRule="auto"/>
        <w:ind w:firstLine="411" w:firstLineChars="196"/>
        <w:rPr>
          <w:rFonts w:hint="default" w:eastAsia="宋体"/>
          <w:kern w:val="2"/>
          <w:sz w:val="21"/>
          <w:szCs w:val="21"/>
          <w:lang w:val="en-US" w:eastAsia="zh-CN"/>
        </w:rPr>
      </w:pPr>
      <w:r>
        <w:rPr>
          <w:rFonts w:hint="eastAsia"/>
          <w:kern w:val="2"/>
          <w:sz w:val="21"/>
          <w:szCs w:val="21"/>
          <w:lang w:val="en-US" w:eastAsia="zh-CN"/>
        </w:rPr>
        <w:t>第五条 考核方案</w:t>
      </w:r>
    </w:p>
    <w:p w14:paraId="47DFE965">
      <w:pPr>
        <w:keepNext w:val="0"/>
        <w:keepLines w:val="0"/>
        <w:pageBreakBefore w:val="0"/>
        <w:shd w:val="clear" w:color="auto" w:fill="auto"/>
        <w:kinsoku/>
        <w:wordWrap/>
        <w:overflowPunct/>
        <w:topLinePunct w:val="0"/>
        <w:autoSpaceDE/>
        <w:autoSpaceDN/>
        <w:bidi w:val="0"/>
        <w:snapToGrid/>
        <w:spacing w:line="240" w:lineRule="auto"/>
        <w:jc w:val="center"/>
        <w:rPr>
          <w:rFonts w:hint="eastAsia" w:ascii="宋体" w:hAnsi="宋体" w:eastAsia="宋体" w:cs="宋体"/>
        </w:rPr>
      </w:pPr>
      <w:r>
        <w:rPr>
          <w:rStyle w:val="14"/>
          <w:rFonts w:ascii="system-ui" w:hAnsi="system-ui" w:eastAsia="system-ui" w:cs="system-ui"/>
          <w:i w:val="0"/>
          <w:iCs w:val="0"/>
          <w:caps w:val="0"/>
          <w:spacing w:val="15"/>
          <w:sz w:val="36"/>
          <w:szCs w:val="36"/>
          <w:shd w:val="clear" w:color="auto" w:fill="auto"/>
        </w:rPr>
        <w:t>医院搬</w:t>
      </w:r>
      <w:r>
        <w:rPr>
          <w:rStyle w:val="14"/>
          <w:rFonts w:hint="eastAsia" w:ascii="system-ui" w:hAnsi="system-ui" w:eastAsia="宋体" w:cs="system-ui"/>
          <w:i w:val="0"/>
          <w:iCs w:val="0"/>
          <w:caps w:val="0"/>
          <w:spacing w:val="15"/>
          <w:sz w:val="36"/>
          <w:szCs w:val="36"/>
          <w:shd w:val="clear" w:color="auto" w:fill="auto"/>
          <w:lang w:val="en-US" w:eastAsia="zh-CN"/>
        </w:rPr>
        <w:t>运</w:t>
      </w:r>
      <w:r>
        <w:rPr>
          <w:rStyle w:val="14"/>
          <w:rFonts w:ascii="system-ui" w:hAnsi="system-ui" w:eastAsia="system-ui" w:cs="system-ui"/>
          <w:i w:val="0"/>
          <w:iCs w:val="0"/>
          <w:caps w:val="0"/>
          <w:spacing w:val="15"/>
          <w:sz w:val="36"/>
          <w:szCs w:val="36"/>
          <w:shd w:val="clear" w:color="auto" w:fill="auto"/>
        </w:rPr>
        <w:t>服务考核表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95"/>
        <w:gridCol w:w="3661"/>
        <w:gridCol w:w="1323"/>
        <w:gridCol w:w="1323"/>
      </w:tblGrid>
      <w:tr w14:paraId="3319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17" w:type="dxa"/>
            <w:noWrap w:val="0"/>
            <w:vAlign w:val="center"/>
          </w:tcPr>
          <w:p w14:paraId="0F478073">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495" w:type="dxa"/>
            <w:noWrap w:val="0"/>
            <w:vAlign w:val="center"/>
          </w:tcPr>
          <w:p w14:paraId="2B04CC41">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sz w:val="21"/>
                <w:szCs w:val="21"/>
                <w:vertAlign w:val="baseline"/>
                <w:lang w:val="en-US" w:eastAsia="zh-CN"/>
              </w:rPr>
              <w:t>考核项目</w:t>
            </w:r>
          </w:p>
        </w:tc>
        <w:tc>
          <w:tcPr>
            <w:tcW w:w="3661" w:type="dxa"/>
            <w:noWrap w:val="0"/>
            <w:vAlign w:val="center"/>
          </w:tcPr>
          <w:p w14:paraId="2D8D309F">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sz w:val="21"/>
                <w:szCs w:val="21"/>
                <w:vertAlign w:val="baseline"/>
                <w:lang w:val="en-US" w:eastAsia="zh-CN"/>
              </w:rPr>
              <w:t>评分标准</w:t>
            </w:r>
          </w:p>
        </w:tc>
        <w:tc>
          <w:tcPr>
            <w:tcW w:w="1323" w:type="dxa"/>
            <w:noWrap w:val="0"/>
            <w:vAlign w:val="center"/>
          </w:tcPr>
          <w:p w14:paraId="406AC5C4">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bCs/>
                <w:kern w:val="2"/>
                <w:sz w:val="21"/>
                <w:szCs w:val="21"/>
                <w:vertAlign w:val="baseline"/>
                <w:lang w:val="en-US" w:eastAsia="zh-CN" w:bidi="ar-SA"/>
              </w:rPr>
            </w:pPr>
            <w:r>
              <w:rPr>
                <w:rFonts w:hint="eastAsia" w:asciiTheme="minorEastAsia" w:hAnsiTheme="minorEastAsia" w:eastAsiaTheme="minorEastAsia" w:cstheme="minorEastAsia"/>
                <w:b/>
                <w:bCs/>
                <w:kern w:val="2"/>
                <w:sz w:val="21"/>
                <w:szCs w:val="21"/>
                <w:vertAlign w:val="baseline"/>
                <w:lang w:val="en-US" w:eastAsia="zh-CN" w:bidi="ar-SA"/>
              </w:rPr>
              <w:t>分值</w:t>
            </w:r>
          </w:p>
        </w:tc>
        <w:tc>
          <w:tcPr>
            <w:tcW w:w="1323" w:type="dxa"/>
            <w:noWrap w:val="0"/>
            <w:vAlign w:val="center"/>
          </w:tcPr>
          <w:p w14:paraId="74350035">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得分（1-10）</w:t>
            </w:r>
          </w:p>
        </w:tc>
      </w:tr>
      <w:tr w14:paraId="57C9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48418F06">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1495" w:type="dxa"/>
            <w:noWrap w:val="0"/>
            <w:vAlign w:val="center"/>
          </w:tcPr>
          <w:p w14:paraId="44650B65">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rPr>
              <w:t>服务质量</w:t>
            </w:r>
          </w:p>
        </w:tc>
        <w:tc>
          <w:tcPr>
            <w:tcW w:w="3661" w:type="dxa"/>
            <w:noWrap w:val="0"/>
            <w:vAlign w:val="center"/>
          </w:tcPr>
          <w:p w14:paraId="087C9F86">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1. 搬</w:t>
            </w:r>
            <w:r>
              <w:rPr>
                <w:rFonts w:hint="eastAsia" w:asciiTheme="minorEastAsia" w:hAnsiTheme="minorEastAsia" w:eastAsiaTheme="minorEastAsia" w:cstheme="minorEastAsia"/>
                <w:i w:val="0"/>
                <w:iCs w:val="0"/>
                <w:caps w:val="0"/>
                <w:spacing w:val="15"/>
                <w:sz w:val="21"/>
                <w:szCs w:val="21"/>
                <w:shd w:val="clear" w:color="auto" w:fill="auto"/>
                <w:lang w:val="en-US" w:eastAsia="zh-CN"/>
              </w:rPr>
              <w:t>运</w:t>
            </w:r>
            <w:r>
              <w:rPr>
                <w:rFonts w:hint="eastAsia" w:asciiTheme="minorEastAsia" w:hAnsiTheme="minorEastAsia" w:eastAsiaTheme="minorEastAsia" w:cstheme="minorEastAsia"/>
                <w:i w:val="0"/>
                <w:iCs w:val="0"/>
                <w:caps w:val="0"/>
                <w:spacing w:val="15"/>
                <w:sz w:val="21"/>
                <w:szCs w:val="21"/>
                <w:shd w:val="clear" w:color="auto" w:fill="auto"/>
              </w:rPr>
              <w:t>服务是否</w:t>
            </w:r>
            <w:r>
              <w:rPr>
                <w:rFonts w:hint="eastAsia" w:asciiTheme="minorEastAsia" w:hAnsiTheme="minorEastAsia" w:eastAsiaTheme="minorEastAsia" w:cstheme="minorEastAsia"/>
                <w:i w:val="0"/>
                <w:iCs w:val="0"/>
                <w:caps w:val="0"/>
                <w:spacing w:val="15"/>
                <w:sz w:val="21"/>
                <w:szCs w:val="21"/>
                <w:shd w:val="clear" w:color="auto" w:fill="auto"/>
                <w:lang w:val="en-US" w:eastAsia="zh-CN"/>
              </w:rPr>
              <w:t>满足</w:t>
            </w:r>
            <w:r>
              <w:rPr>
                <w:rFonts w:hint="eastAsia" w:asciiTheme="minorEastAsia" w:hAnsiTheme="minorEastAsia" w:eastAsiaTheme="minorEastAsia" w:cstheme="minorEastAsia"/>
                <w:i w:val="0"/>
                <w:iCs w:val="0"/>
                <w:caps w:val="0"/>
                <w:spacing w:val="15"/>
                <w:sz w:val="21"/>
                <w:szCs w:val="21"/>
                <w:shd w:val="clear" w:color="auto" w:fill="auto"/>
              </w:rPr>
              <w:t>医院的特殊要求。</w:t>
            </w:r>
            <w:r>
              <w:rPr>
                <w:rFonts w:hint="eastAsia" w:asciiTheme="minorEastAsia" w:hAnsiTheme="minorEastAsia" w:eastAsiaTheme="minorEastAsia" w:cstheme="minorEastAsia"/>
                <w:i w:val="0"/>
                <w:iCs w:val="0"/>
                <w:caps w:val="0"/>
                <w:spacing w:val="15"/>
                <w:sz w:val="21"/>
                <w:szCs w:val="21"/>
                <w:shd w:val="clear" w:color="auto" w:fill="auto"/>
              </w:rPr>
              <w:br w:type="textWrapping"/>
            </w:r>
            <w:r>
              <w:rPr>
                <w:rFonts w:hint="eastAsia" w:asciiTheme="minorEastAsia" w:hAnsiTheme="minorEastAsia" w:eastAsiaTheme="minorEastAsia" w:cstheme="minorEastAsia"/>
                <w:i w:val="0"/>
                <w:iCs w:val="0"/>
                <w:caps w:val="0"/>
                <w:spacing w:val="15"/>
                <w:sz w:val="21"/>
                <w:szCs w:val="21"/>
                <w:shd w:val="clear" w:color="auto" w:fill="auto"/>
              </w:rPr>
              <w:t>2. 服务过程中是否对医院设备和资料进行了妥善保护</w:t>
            </w:r>
            <w:r>
              <w:rPr>
                <w:rFonts w:hint="eastAsia" w:asciiTheme="minorEastAsia" w:hAnsiTheme="minorEastAsia" w:eastAsiaTheme="minorEastAsia" w:cstheme="minorEastAsia"/>
                <w:i w:val="0"/>
                <w:iCs w:val="0"/>
                <w:caps w:val="0"/>
                <w:spacing w:val="15"/>
                <w:sz w:val="21"/>
                <w:szCs w:val="21"/>
                <w:shd w:val="clear" w:color="auto" w:fill="auto"/>
                <w:lang w:eastAsia="zh-CN"/>
              </w:rPr>
              <w:t>，</w:t>
            </w:r>
            <w:r>
              <w:rPr>
                <w:rFonts w:hint="eastAsia" w:asciiTheme="minorEastAsia" w:hAnsiTheme="minorEastAsia" w:eastAsiaTheme="minorEastAsia" w:cstheme="minorEastAsia"/>
                <w:i w:val="0"/>
                <w:iCs w:val="0"/>
                <w:caps w:val="0"/>
                <w:spacing w:val="15"/>
                <w:sz w:val="21"/>
                <w:szCs w:val="21"/>
                <w:shd w:val="clear" w:color="auto" w:fill="auto"/>
                <w:lang w:val="en-US" w:eastAsia="zh-CN"/>
              </w:rPr>
              <w:t>搬运过程是否细致。</w:t>
            </w:r>
          </w:p>
        </w:tc>
        <w:tc>
          <w:tcPr>
            <w:tcW w:w="1323" w:type="dxa"/>
            <w:noWrap w:val="0"/>
            <w:vAlign w:val="center"/>
          </w:tcPr>
          <w:p w14:paraId="609E254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p w14:paraId="566668C2">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c>
          <w:tcPr>
            <w:tcW w:w="1323" w:type="dxa"/>
            <w:noWrap w:val="0"/>
            <w:vAlign w:val="center"/>
          </w:tcPr>
          <w:p w14:paraId="32FA4F9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6215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047593C1">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1495" w:type="dxa"/>
            <w:noWrap w:val="0"/>
            <w:vAlign w:val="center"/>
          </w:tcPr>
          <w:p w14:paraId="5DB540D9">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rPr>
              <w:t>响应速度</w:t>
            </w:r>
          </w:p>
        </w:tc>
        <w:tc>
          <w:tcPr>
            <w:tcW w:w="3661" w:type="dxa"/>
            <w:noWrap w:val="0"/>
            <w:vAlign w:val="center"/>
          </w:tcPr>
          <w:p w14:paraId="32A240F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1. 服务</w:t>
            </w:r>
            <w:r>
              <w:rPr>
                <w:rFonts w:hint="eastAsia" w:asciiTheme="minorEastAsia" w:hAnsiTheme="minorEastAsia" w:eastAsiaTheme="minorEastAsia" w:cstheme="minorEastAsia"/>
                <w:i w:val="0"/>
                <w:iCs w:val="0"/>
                <w:caps w:val="0"/>
                <w:spacing w:val="15"/>
                <w:sz w:val="21"/>
                <w:szCs w:val="21"/>
                <w:shd w:val="clear" w:color="auto" w:fill="auto"/>
                <w:lang w:val="en-US" w:eastAsia="zh-CN"/>
              </w:rPr>
              <w:t>团队</w:t>
            </w:r>
            <w:r>
              <w:rPr>
                <w:rFonts w:hint="eastAsia" w:asciiTheme="minorEastAsia" w:hAnsiTheme="minorEastAsia" w:eastAsiaTheme="minorEastAsia" w:cstheme="minorEastAsia"/>
                <w:i w:val="0"/>
                <w:iCs w:val="0"/>
                <w:caps w:val="0"/>
                <w:spacing w:val="15"/>
                <w:sz w:val="21"/>
                <w:szCs w:val="21"/>
                <w:shd w:val="clear" w:color="auto" w:fill="auto"/>
              </w:rPr>
              <w:t>对请求的响应时间。</w:t>
            </w:r>
            <w:r>
              <w:rPr>
                <w:rFonts w:hint="eastAsia" w:asciiTheme="minorEastAsia" w:hAnsiTheme="minorEastAsia" w:eastAsiaTheme="minorEastAsia" w:cstheme="minorEastAsia"/>
                <w:i w:val="0"/>
                <w:iCs w:val="0"/>
                <w:caps w:val="0"/>
                <w:spacing w:val="15"/>
                <w:sz w:val="21"/>
                <w:szCs w:val="21"/>
                <w:shd w:val="clear" w:color="auto" w:fill="auto"/>
              </w:rPr>
              <w:br w:type="textWrapping"/>
            </w:r>
            <w:r>
              <w:rPr>
                <w:rFonts w:hint="eastAsia" w:asciiTheme="minorEastAsia" w:hAnsiTheme="minorEastAsia" w:eastAsiaTheme="minorEastAsia" w:cstheme="minorEastAsia"/>
                <w:i w:val="0"/>
                <w:iCs w:val="0"/>
                <w:caps w:val="0"/>
                <w:spacing w:val="15"/>
                <w:sz w:val="21"/>
                <w:szCs w:val="21"/>
                <w:shd w:val="clear" w:color="auto" w:fill="auto"/>
              </w:rPr>
              <w:t>2. 服务团队到达现场的速度。</w:t>
            </w:r>
          </w:p>
        </w:tc>
        <w:tc>
          <w:tcPr>
            <w:tcW w:w="1323" w:type="dxa"/>
            <w:noWrap w:val="0"/>
            <w:vAlign w:val="center"/>
          </w:tcPr>
          <w:p w14:paraId="7560D20D">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4306302A">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7A3B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3D177E89">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w:t>
            </w:r>
          </w:p>
        </w:tc>
        <w:tc>
          <w:tcPr>
            <w:tcW w:w="1495" w:type="dxa"/>
            <w:noWrap w:val="0"/>
            <w:vAlign w:val="center"/>
          </w:tcPr>
          <w:p w14:paraId="0A2323A8">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lang w:val="en-US" w:eastAsia="zh-CN"/>
              </w:rPr>
              <w:t>服务</w:t>
            </w:r>
            <w:r>
              <w:rPr>
                <w:rStyle w:val="14"/>
                <w:rFonts w:hint="eastAsia" w:asciiTheme="minorEastAsia" w:hAnsiTheme="minorEastAsia" w:eastAsiaTheme="minorEastAsia" w:cstheme="minorEastAsia"/>
                <w:b w:val="0"/>
                <w:bCs/>
                <w:i w:val="0"/>
                <w:iCs w:val="0"/>
                <w:caps w:val="0"/>
                <w:spacing w:val="15"/>
                <w:sz w:val="21"/>
                <w:szCs w:val="21"/>
                <w:shd w:val="clear" w:color="auto" w:fill="auto"/>
              </w:rPr>
              <w:t>效率</w:t>
            </w:r>
          </w:p>
        </w:tc>
        <w:tc>
          <w:tcPr>
            <w:tcW w:w="3661" w:type="dxa"/>
            <w:noWrap w:val="0"/>
            <w:vAlign w:val="center"/>
          </w:tcPr>
          <w:p w14:paraId="01CEC742">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 xml:space="preserve">1. </w:t>
            </w:r>
            <w:r>
              <w:rPr>
                <w:rFonts w:hint="eastAsia" w:asciiTheme="minorEastAsia" w:hAnsiTheme="minorEastAsia" w:eastAsiaTheme="minorEastAsia" w:cstheme="minorEastAsia"/>
                <w:i w:val="0"/>
                <w:iCs w:val="0"/>
                <w:caps w:val="0"/>
                <w:spacing w:val="15"/>
                <w:sz w:val="21"/>
                <w:szCs w:val="21"/>
                <w:shd w:val="clear" w:color="auto" w:fill="auto"/>
                <w:lang w:eastAsia="zh-CN"/>
              </w:rPr>
              <w:t>搬运</w:t>
            </w:r>
            <w:r>
              <w:rPr>
                <w:rFonts w:hint="eastAsia" w:asciiTheme="minorEastAsia" w:hAnsiTheme="minorEastAsia" w:eastAsiaTheme="minorEastAsia" w:cstheme="minorEastAsia"/>
                <w:i w:val="0"/>
                <w:iCs w:val="0"/>
                <w:caps w:val="0"/>
                <w:spacing w:val="15"/>
                <w:sz w:val="21"/>
                <w:szCs w:val="21"/>
                <w:shd w:val="clear" w:color="auto" w:fill="auto"/>
              </w:rPr>
              <w:t>服务的完成速度。</w:t>
            </w:r>
            <w:r>
              <w:rPr>
                <w:rFonts w:hint="eastAsia" w:asciiTheme="minorEastAsia" w:hAnsiTheme="minorEastAsia" w:eastAsiaTheme="minorEastAsia" w:cstheme="minorEastAsia"/>
                <w:i w:val="0"/>
                <w:iCs w:val="0"/>
                <w:caps w:val="0"/>
                <w:spacing w:val="15"/>
                <w:sz w:val="21"/>
                <w:szCs w:val="21"/>
                <w:shd w:val="clear" w:color="auto" w:fill="auto"/>
              </w:rPr>
              <w:br w:type="textWrapping"/>
            </w:r>
            <w:r>
              <w:rPr>
                <w:rFonts w:hint="eastAsia" w:asciiTheme="minorEastAsia" w:hAnsiTheme="minorEastAsia" w:eastAsiaTheme="minorEastAsia" w:cstheme="minorEastAsia"/>
                <w:i w:val="0"/>
                <w:iCs w:val="0"/>
                <w:caps w:val="0"/>
                <w:spacing w:val="15"/>
                <w:sz w:val="21"/>
                <w:szCs w:val="21"/>
                <w:shd w:val="clear" w:color="auto" w:fill="auto"/>
              </w:rPr>
              <w:t>2. 是否在预定时间内完成</w:t>
            </w:r>
            <w:r>
              <w:rPr>
                <w:rFonts w:hint="eastAsia" w:asciiTheme="minorEastAsia" w:hAnsiTheme="minorEastAsia" w:eastAsiaTheme="minorEastAsia" w:cstheme="minorEastAsia"/>
                <w:i w:val="0"/>
                <w:iCs w:val="0"/>
                <w:caps w:val="0"/>
                <w:spacing w:val="15"/>
                <w:sz w:val="21"/>
                <w:szCs w:val="21"/>
                <w:shd w:val="clear" w:color="auto" w:fill="auto"/>
                <w:lang w:eastAsia="zh-CN"/>
              </w:rPr>
              <w:t>搬运</w:t>
            </w:r>
            <w:r>
              <w:rPr>
                <w:rFonts w:hint="eastAsia" w:asciiTheme="minorEastAsia" w:hAnsiTheme="minorEastAsia" w:eastAsiaTheme="minorEastAsia" w:cstheme="minorEastAsia"/>
                <w:i w:val="0"/>
                <w:iCs w:val="0"/>
                <w:caps w:val="0"/>
                <w:spacing w:val="15"/>
                <w:sz w:val="21"/>
                <w:szCs w:val="21"/>
                <w:shd w:val="clear" w:color="auto" w:fill="auto"/>
              </w:rPr>
              <w:t>任务。</w:t>
            </w:r>
          </w:p>
        </w:tc>
        <w:tc>
          <w:tcPr>
            <w:tcW w:w="1323" w:type="dxa"/>
            <w:noWrap w:val="0"/>
            <w:vAlign w:val="center"/>
          </w:tcPr>
          <w:p w14:paraId="1FC988DD">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361EBCA7">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5C73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64F136E6">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4</w:t>
            </w:r>
          </w:p>
        </w:tc>
        <w:tc>
          <w:tcPr>
            <w:tcW w:w="1495" w:type="dxa"/>
            <w:noWrap w:val="0"/>
            <w:vAlign w:val="center"/>
          </w:tcPr>
          <w:p w14:paraId="7829D748">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rPr>
              <w:t>服务态度</w:t>
            </w:r>
          </w:p>
        </w:tc>
        <w:tc>
          <w:tcPr>
            <w:tcW w:w="3661" w:type="dxa"/>
            <w:noWrap w:val="0"/>
            <w:vAlign w:val="center"/>
          </w:tcPr>
          <w:p w14:paraId="605D4A06">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1. 服务人员的态度是否友好。</w:t>
            </w:r>
            <w:r>
              <w:rPr>
                <w:rFonts w:hint="eastAsia" w:asciiTheme="minorEastAsia" w:hAnsiTheme="minorEastAsia" w:eastAsiaTheme="minorEastAsia" w:cstheme="minorEastAsia"/>
                <w:i w:val="0"/>
                <w:iCs w:val="0"/>
                <w:caps w:val="0"/>
                <w:spacing w:val="15"/>
                <w:sz w:val="21"/>
                <w:szCs w:val="21"/>
                <w:shd w:val="clear" w:color="auto" w:fill="auto"/>
              </w:rPr>
              <w:br w:type="textWrapping"/>
            </w:r>
            <w:r>
              <w:rPr>
                <w:rFonts w:hint="eastAsia" w:asciiTheme="minorEastAsia" w:hAnsiTheme="minorEastAsia" w:eastAsiaTheme="minorEastAsia" w:cstheme="minorEastAsia"/>
                <w:i w:val="0"/>
                <w:iCs w:val="0"/>
                <w:caps w:val="0"/>
                <w:spacing w:val="15"/>
                <w:sz w:val="21"/>
                <w:szCs w:val="21"/>
                <w:shd w:val="clear" w:color="auto" w:fill="auto"/>
              </w:rPr>
              <w:t>2. 是否有主动解决问题的意识。</w:t>
            </w:r>
          </w:p>
        </w:tc>
        <w:tc>
          <w:tcPr>
            <w:tcW w:w="1323" w:type="dxa"/>
            <w:noWrap w:val="0"/>
            <w:vAlign w:val="center"/>
          </w:tcPr>
          <w:p w14:paraId="5E5BF96C">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479E55CF">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128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7BEDDB9F">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5</w:t>
            </w:r>
          </w:p>
        </w:tc>
        <w:tc>
          <w:tcPr>
            <w:tcW w:w="1495" w:type="dxa"/>
            <w:noWrap w:val="0"/>
            <w:vAlign w:val="center"/>
          </w:tcPr>
          <w:p w14:paraId="3A1F9A71">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rPr>
              <w:t>专业能力</w:t>
            </w:r>
          </w:p>
        </w:tc>
        <w:tc>
          <w:tcPr>
            <w:tcW w:w="3661" w:type="dxa"/>
            <w:noWrap w:val="0"/>
            <w:vAlign w:val="center"/>
          </w:tcPr>
          <w:p w14:paraId="5283E03F">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1. 服务人员是否具备相关专业知识。</w:t>
            </w:r>
            <w:r>
              <w:rPr>
                <w:rFonts w:hint="eastAsia" w:asciiTheme="minorEastAsia" w:hAnsiTheme="minorEastAsia" w:eastAsiaTheme="minorEastAsia" w:cstheme="minorEastAsia"/>
                <w:i w:val="0"/>
                <w:iCs w:val="0"/>
                <w:caps w:val="0"/>
                <w:spacing w:val="15"/>
                <w:sz w:val="21"/>
                <w:szCs w:val="21"/>
                <w:shd w:val="clear" w:color="auto" w:fill="auto"/>
              </w:rPr>
              <w:br w:type="textWrapping"/>
            </w:r>
            <w:r>
              <w:rPr>
                <w:rFonts w:hint="eastAsia" w:asciiTheme="minorEastAsia" w:hAnsiTheme="minorEastAsia" w:eastAsiaTheme="minorEastAsia" w:cstheme="minorEastAsia"/>
                <w:i w:val="0"/>
                <w:iCs w:val="0"/>
                <w:caps w:val="0"/>
                <w:spacing w:val="15"/>
                <w:sz w:val="21"/>
                <w:szCs w:val="21"/>
                <w:shd w:val="clear" w:color="auto" w:fill="auto"/>
              </w:rPr>
              <w:t>2. 是否能够妥善处理突发情况。</w:t>
            </w:r>
          </w:p>
        </w:tc>
        <w:tc>
          <w:tcPr>
            <w:tcW w:w="1323" w:type="dxa"/>
            <w:noWrap w:val="0"/>
            <w:vAlign w:val="center"/>
          </w:tcPr>
          <w:p w14:paraId="22C427CB">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416F72A4">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6D73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534D188C">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6</w:t>
            </w:r>
          </w:p>
        </w:tc>
        <w:tc>
          <w:tcPr>
            <w:tcW w:w="1495" w:type="dxa"/>
            <w:noWrap w:val="0"/>
            <w:vAlign w:val="center"/>
          </w:tcPr>
          <w:p w14:paraId="3F3B7E0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rPr>
              <w:t>安全措施</w:t>
            </w:r>
          </w:p>
        </w:tc>
        <w:tc>
          <w:tcPr>
            <w:tcW w:w="3661" w:type="dxa"/>
            <w:noWrap w:val="0"/>
            <w:vAlign w:val="center"/>
          </w:tcPr>
          <w:p w14:paraId="1C46647E">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1. 是否采取了必要的安全措施保护医院财产。</w:t>
            </w:r>
            <w:r>
              <w:rPr>
                <w:rFonts w:hint="eastAsia" w:asciiTheme="minorEastAsia" w:hAnsiTheme="minorEastAsia" w:eastAsiaTheme="minorEastAsia" w:cstheme="minorEastAsia"/>
                <w:i w:val="0"/>
                <w:iCs w:val="0"/>
                <w:caps w:val="0"/>
                <w:spacing w:val="15"/>
                <w:sz w:val="21"/>
                <w:szCs w:val="21"/>
                <w:shd w:val="clear" w:color="auto" w:fill="auto"/>
              </w:rPr>
              <w:br w:type="textWrapping"/>
            </w:r>
            <w:r>
              <w:rPr>
                <w:rFonts w:hint="eastAsia" w:asciiTheme="minorEastAsia" w:hAnsiTheme="minorEastAsia" w:eastAsiaTheme="minorEastAsia" w:cstheme="minorEastAsia"/>
                <w:i w:val="0"/>
                <w:iCs w:val="0"/>
                <w:caps w:val="0"/>
                <w:spacing w:val="15"/>
                <w:sz w:val="21"/>
                <w:szCs w:val="21"/>
                <w:shd w:val="clear" w:color="auto" w:fill="auto"/>
              </w:rPr>
              <w:t>2. 是否有预防措施避免在</w:t>
            </w:r>
            <w:r>
              <w:rPr>
                <w:rFonts w:hint="eastAsia" w:asciiTheme="minorEastAsia" w:hAnsiTheme="minorEastAsia" w:eastAsiaTheme="minorEastAsia" w:cstheme="minorEastAsia"/>
                <w:i w:val="0"/>
                <w:iCs w:val="0"/>
                <w:caps w:val="0"/>
                <w:spacing w:val="15"/>
                <w:sz w:val="21"/>
                <w:szCs w:val="21"/>
                <w:shd w:val="clear" w:color="auto" w:fill="auto"/>
                <w:lang w:eastAsia="zh-CN"/>
              </w:rPr>
              <w:t>搬运</w:t>
            </w:r>
            <w:r>
              <w:rPr>
                <w:rFonts w:hint="eastAsia" w:asciiTheme="minorEastAsia" w:hAnsiTheme="minorEastAsia" w:eastAsiaTheme="minorEastAsia" w:cstheme="minorEastAsia"/>
                <w:i w:val="0"/>
                <w:iCs w:val="0"/>
                <w:caps w:val="0"/>
                <w:spacing w:val="15"/>
                <w:sz w:val="21"/>
                <w:szCs w:val="21"/>
                <w:shd w:val="clear" w:color="auto" w:fill="auto"/>
              </w:rPr>
              <w:t>过程中的意外。</w:t>
            </w:r>
          </w:p>
        </w:tc>
        <w:tc>
          <w:tcPr>
            <w:tcW w:w="1323" w:type="dxa"/>
            <w:noWrap w:val="0"/>
            <w:vAlign w:val="center"/>
          </w:tcPr>
          <w:p w14:paraId="6BAE8861">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3F8DA248">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16F6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29977386">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7</w:t>
            </w:r>
          </w:p>
        </w:tc>
        <w:tc>
          <w:tcPr>
            <w:tcW w:w="1495" w:type="dxa"/>
            <w:noWrap w:val="0"/>
            <w:vAlign w:val="center"/>
          </w:tcPr>
          <w:p w14:paraId="7CB69F9E">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lang w:val="en-US" w:eastAsia="zh-CN"/>
              </w:rPr>
              <w:t>搬运设备</w:t>
            </w:r>
          </w:p>
        </w:tc>
        <w:tc>
          <w:tcPr>
            <w:tcW w:w="3661" w:type="dxa"/>
            <w:noWrap w:val="0"/>
            <w:vAlign w:val="center"/>
          </w:tcPr>
          <w:p w14:paraId="016E9721">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搬运设备是否先进，是否适合医院搬运需求。</w:t>
            </w:r>
          </w:p>
        </w:tc>
        <w:tc>
          <w:tcPr>
            <w:tcW w:w="1323" w:type="dxa"/>
            <w:noWrap w:val="0"/>
            <w:vAlign w:val="center"/>
          </w:tcPr>
          <w:p w14:paraId="51C7DA21">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7E54DC21">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6202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49B23B65">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Style w:val="14"/>
                <w:rFonts w:hint="eastAsia" w:asciiTheme="minorEastAsia" w:hAnsiTheme="minorEastAsia" w:eastAsiaTheme="minorEastAsia" w:cstheme="minorEastAsia"/>
                <w:b w:val="0"/>
                <w:bCs/>
                <w:i w:val="0"/>
                <w:iCs w:val="0"/>
                <w:caps w:val="0"/>
                <w:spacing w:val="15"/>
                <w:sz w:val="21"/>
                <w:szCs w:val="21"/>
                <w:shd w:val="clear" w:color="auto" w:fill="auto"/>
                <w:lang w:val="en-US" w:eastAsia="zh-CN"/>
              </w:rPr>
            </w:pPr>
            <w:r>
              <w:rPr>
                <w:rStyle w:val="14"/>
                <w:rFonts w:hint="eastAsia" w:asciiTheme="minorEastAsia" w:hAnsiTheme="minorEastAsia" w:eastAsiaTheme="minorEastAsia" w:cstheme="minorEastAsia"/>
                <w:b w:val="0"/>
                <w:bCs/>
                <w:i w:val="0"/>
                <w:iCs w:val="0"/>
                <w:caps w:val="0"/>
                <w:spacing w:val="15"/>
                <w:sz w:val="21"/>
                <w:szCs w:val="21"/>
                <w:shd w:val="clear" w:color="auto" w:fill="auto"/>
                <w:lang w:val="en-US" w:eastAsia="zh-CN"/>
              </w:rPr>
              <w:t>8</w:t>
            </w:r>
          </w:p>
        </w:tc>
        <w:tc>
          <w:tcPr>
            <w:tcW w:w="1495" w:type="dxa"/>
            <w:noWrap w:val="0"/>
            <w:vAlign w:val="center"/>
          </w:tcPr>
          <w:p w14:paraId="64FF1E7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i w:val="0"/>
                <w:iCs w:val="0"/>
                <w:caps w:val="0"/>
                <w:spacing w:val="15"/>
                <w:kern w:val="2"/>
                <w:sz w:val="21"/>
                <w:szCs w:val="21"/>
                <w:shd w:val="clear" w:color="auto" w:fill="auto"/>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lang w:val="en-US" w:eastAsia="zh-CN"/>
              </w:rPr>
              <w:t>售后支持</w:t>
            </w:r>
          </w:p>
        </w:tc>
        <w:tc>
          <w:tcPr>
            <w:tcW w:w="3661" w:type="dxa"/>
            <w:noWrap w:val="0"/>
            <w:vAlign w:val="center"/>
          </w:tcPr>
          <w:p w14:paraId="27A7C71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i w:val="0"/>
                <w:iCs w:val="0"/>
                <w:caps w:val="0"/>
                <w:spacing w:val="15"/>
                <w:kern w:val="2"/>
                <w:sz w:val="21"/>
                <w:szCs w:val="21"/>
                <w:shd w:val="clear" w:color="auto" w:fill="auto"/>
                <w:lang w:val="en-US" w:eastAsia="zh-CN" w:bidi="ar-SA"/>
              </w:rPr>
            </w:pPr>
            <w:r>
              <w:rPr>
                <w:rFonts w:hint="eastAsia" w:asciiTheme="minorEastAsia" w:hAnsiTheme="minorEastAsia" w:eastAsiaTheme="minorEastAsia" w:cstheme="minorEastAsia"/>
                <w:i w:val="0"/>
                <w:iCs w:val="0"/>
                <w:caps w:val="0"/>
                <w:spacing w:val="15"/>
                <w:kern w:val="2"/>
                <w:sz w:val="21"/>
                <w:szCs w:val="21"/>
                <w:shd w:val="clear" w:color="auto" w:fill="auto"/>
                <w:lang w:val="en-US" w:eastAsia="zh-CN" w:bidi="ar-SA"/>
              </w:rPr>
              <w:t>服务后问题解决的速度和效率</w:t>
            </w:r>
          </w:p>
        </w:tc>
        <w:tc>
          <w:tcPr>
            <w:tcW w:w="1323" w:type="dxa"/>
            <w:noWrap w:val="0"/>
            <w:vAlign w:val="center"/>
          </w:tcPr>
          <w:p w14:paraId="0BC38797">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0DED50B2">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7F0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078434BA">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9</w:t>
            </w:r>
          </w:p>
        </w:tc>
        <w:tc>
          <w:tcPr>
            <w:tcW w:w="1495" w:type="dxa"/>
            <w:noWrap w:val="0"/>
            <w:vAlign w:val="center"/>
          </w:tcPr>
          <w:p w14:paraId="5D1C03F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客户满意度</w:t>
            </w:r>
          </w:p>
        </w:tc>
        <w:tc>
          <w:tcPr>
            <w:tcW w:w="3661" w:type="dxa"/>
            <w:noWrap w:val="0"/>
            <w:vAlign w:val="center"/>
          </w:tcPr>
          <w:p w14:paraId="36E20C04">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1. 客户对服务的整体满意度。</w:t>
            </w:r>
            <w:r>
              <w:rPr>
                <w:rFonts w:hint="eastAsia" w:asciiTheme="minorEastAsia" w:hAnsiTheme="minorEastAsia" w:eastAsiaTheme="minorEastAsia" w:cstheme="minorEastAsia"/>
                <w:i w:val="0"/>
                <w:iCs w:val="0"/>
                <w:caps w:val="0"/>
                <w:spacing w:val="15"/>
                <w:sz w:val="21"/>
                <w:szCs w:val="21"/>
                <w:shd w:val="clear" w:color="auto" w:fill="auto"/>
              </w:rPr>
              <w:br w:type="textWrapping"/>
            </w:r>
            <w:r>
              <w:rPr>
                <w:rFonts w:hint="eastAsia" w:asciiTheme="minorEastAsia" w:hAnsiTheme="minorEastAsia" w:eastAsiaTheme="minorEastAsia" w:cstheme="minorEastAsia"/>
                <w:i w:val="0"/>
                <w:iCs w:val="0"/>
                <w:caps w:val="0"/>
                <w:spacing w:val="15"/>
                <w:sz w:val="21"/>
                <w:szCs w:val="21"/>
                <w:shd w:val="clear" w:color="auto" w:fill="auto"/>
              </w:rPr>
              <w:t>2. 客户对服务人员的评价。</w:t>
            </w:r>
          </w:p>
        </w:tc>
        <w:tc>
          <w:tcPr>
            <w:tcW w:w="1323" w:type="dxa"/>
            <w:noWrap w:val="0"/>
            <w:vAlign w:val="center"/>
          </w:tcPr>
          <w:p w14:paraId="4B3F0986">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05D7B2F8">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kern w:val="2"/>
                <w:sz w:val="21"/>
                <w:szCs w:val="21"/>
                <w:vertAlign w:val="baseline"/>
                <w:lang w:val="en-US" w:eastAsia="zh-CN" w:bidi="ar-SA"/>
              </w:rPr>
            </w:pPr>
          </w:p>
        </w:tc>
      </w:tr>
      <w:tr w14:paraId="30A6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41680318">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1495" w:type="dxa"/>
            <w:noWrap w:val="0"/>
            <w:vAlign w:val="center"/>
          </w:tcPr>
          <w:p w14:paraId="3779CEAE">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b w:val="0"/>
                <w:bCs/>
                <w:kern w:val="2"/>
                <w:sz w:val="21"/>
                <w:szCs w:val="21"/>
                <w:vertAlign w:val="baseline"/>
                <w:lang w:val="en-US" w:eastAsia="zh-CN" w:bidi="ar-SA"/>
              </w:rPr>
            </w:pPr>
            <w:r>
              <w:rPr>
                <w:rStyle w:val="14"/>
                <w:rFonts w:hint="eastAsia" w:asciiTheme="minorEastAsia" w:hAnsiTheme="minorEastAsia" w:eastAsiaTheme="minorEastAsia" w:cstheme="minorEastAsia"/>
                <w:b w:val="0"/>
                <w:bCs/>
                <w:i w:val="0"/>
                <w:iCs w:val="0"/>
                <w:caps w:val="0"/>
                <w:spacing w:val="15"/>
                <w:sz w:val="21"/>
                <w:szCs w:val="21"/>
                <w:shd w:val="clear" w:color="auto" w:fill="auto"/>
              </w:rPr>
              <w:t>总体评价</w:t>
            </w:r>
          </w:p>
        </w:tc>
        <w:tc>
          <w:tcPr>
            <w:tcW w:w="3661" w:type="dxa"/>
            <w:noWrap w:val="0"/>
            <w:vAlign w:val="center"/>
          </w:tcPr>
          <w:p w14:paraId="04D8F3EA">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both"/>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aps w:val="0"/>
                <w:spacing w:val="15"/>
                <w:sz w:val="21"/>
                <w:szCs w:val="21"/>
                <w:shd w:val="clear" w:color="auto" w:fill="auto"/>
              </w:rPr>
              <w:t>综合以上各项指标，对服务提供商的整体表现进行评价。</w:t>
            </w:r>
          </w:p>
        </w:tc>
        <w:tc>
          <w:tcPr>
            <w:tcW w:w="1323" w:type="dxa"/>
            <w:noWrap w:val="0"/>
            <w:vAlign w:val="center"/>
          </w:tcPr>
          <w:p w14:paraId="765E24DD">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kern w:val="2"/>
                <w:sz w:val="21"/>
                <w:szCs w:val="21"/>
                <w:vertAlign w:val="baseline"/>
                <w:lang w:val="en-US" w:eastAsia="zh-CN" w:bidi="ar-SA"/>
              </w:rPr>
              <w:t>10</w:t>
            </w:r>
          </w:p>
        </w:tc>
        <w:tc>
          <w:tcPr>
            <w:tcW w:w="1323" w:type="dxa"/>
            <w:noWrap w:val="0"/>
            <w:vAlign w:val="center"/>
          </w:tcPr>
          <w:p w14:paraId="7FA7F1A5">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Theme="minorEastAsia" w:hAnsiTheme="minorEastAsia" w:eastAsiaTheme="minorEastAsia" w:cstheme="minorEastAsia"/>
                <w:sz w:val="21"/>
                <w:szCs w:val="21"/>
                <w:vertAlign w:val="baseline"/>
              </w:rPr>
            </w:pPr>
          </w:p>
        </w:tc>
      </w:tr>
      <w:tr w14:paraId="0193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noWrap w:val="0"/>
            <w:vAlign w:val="center"/>
          </w:tcPr>
          <w:p w14:paraId="05497970">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甲方对乙方的服务工作进行考核，考核方案由甲方制定，每阶段考核结果与阶段服务费用挂钩，阶段考核≥85分，服务费全额支付；如阶段考核80-85分，在85分基础上每下降1分扣除服务费1%；阶段考核70-79分，在80分基础上每下降1分扣除服务费2%（考核细则及具体的处罚措施以正式合同为准，费用扣除分段累进计算）。</w:t>
            </w:r>
          </w:p>
        </w:tc>
      </w:tr>
    </w:tbl>
    <w:p w14:paraId="6BACB0FC">
      <w:pPr>
        <w:keepNext w:val="0"/>
        <w:keepLines w:val="0"/>
        <w:pageBreakBefore w:val="0"/>
        <w:kinsoku/>
        <w:wordWrap/>
        <w:overflowPunct/>
        <w:topLinePunct w:val="0"/>
        <w:autoSpaceDE/>
        <w:autoSpaceDN/>
        <w:bidi w:val="0"/>
        <w:snapToGrid/>
        <w:spacing w:line="240" w:lineRule="auto"/>
        <w:ind w:firstLine="411" w:firstLineChars="196"/>
        <w:rPr>
          <w:kern w:val="2"/>
          <w:sz w:val="21"/>
          <w:szCs w:val="21"/>
        </w:rPr>
      </w:pPr>
      <w:r>
        <w:rPr>
          <w:kern w:val="2"/>
          <w:sz w:val="21"/>
          <w:szCs w:val="21"/>
        </w:rPr>
        <w:t>第</w:t>
      </w:r>
      <w:r>
        <w:rPr>
          <w:rFonts w:hint="eastAsia"/>
          <w:kern w:val="2"/>
          <w:sz w:val="21"/>
          <w:szCs w:val="21"/>
          <w:lang w:val="en-US" w:eastAsia="zh-CN"/>
        </w:rPr>
        <w:t>六</w:t>
      </w:r>
      <w:r>
        <w:rPr>
          <w:kern w:val="2"/>
          <w:sz w:val="21"/>
          <w:szCs w:val="21"/>
        </w:rPr>
        <w:t>条  双方权利义务</w:t>
      </w:r>
    </w:p>
    <w:p w14:paraId="2B95B639">
      <w:pPr>
        <w:keepNext w:val="0"/>
        <w:keepLines w:val="0"/>
        <w:pageBreakBefore w:val="0"/>
        <w:kinsoku/>
        <w:wordWrap/>
        <w:overflowPunct/>
        <w:topLinePunct w:val="0"/>
        <w:autoSpaceDE/>
        <w:autoSpaceDN/>
        <w:bidi w:val="0"/>
        <w:snapToGrid/>
        <w:spacing w:line="240" w:lineRule="auto"/>
        <w:ind w:firstLine="480"/>
        <w:rPr>
          <w:kern w:val="2"/>
          <w:sz w:val="21"/>
          <w:szCs w:val="21"/>
        </w:rPr>
      </w:pPr>
      <w:r>
        <w:rPr>
          <w:rFonts w:hint="eastAsia"/>
          <w:kern w:val="2"/>
          <w:sz w:val="21"/>
          <w:szCs w:val="21"/>
        </w:rPr>
        <w:t>1</w:t>
      </w:r>
      <w:r>
        <w:rPr>
          <w:kern w:val="2"/>
          <w:sz w:val="21"/>
          <w:szCs w:val="21"/>
        </w:rPr>
        <w:t>、甲方权利义务</w:t>
      </w:r>
    </w:p>
    <w:p w14:paraId="4DF372FD">
      <w:pPr>
        <w:keepNext w:val="0"/>
        <w:keepLines w:val="0"/>
        <w:pageBreakBefore w:val="0"/>
        <w:kinsoku/>
        <w:wordWrap/>
        <w:overflowPunct/>
        <w:topLinePunct w:val="0"/>
        <w:autoSpaceDE/>
        <w:autoSpaceDN/>
        <w:bidi w:val="0"/>
        <w:snapToGrid/>
        <w:spacing w:line="240" w:lineRule="auto"/>
        <w:ind w:firstLine="525" w:firstLineChars="250"/>
        <w:rPr>
          <w:rFonts w:hint="eastAsia"/>
          <w:kern w:val="2"/>
          <w:sz w:val="21"/>
          <w:szCs w:val="21"/>
        </w:rPr>
      </w:pPr>
      <w:r>
        <w:rPr>
          <w:rFonts w:hint="eastAsia"/>
          <w:kern w:val="2"/>
          <w:sz w:val="21"/>
          <w:szCs w:val="21"/>
        </w:rPr>
        <w:t>1.1</w:t>
      </w:r>
      <w:r>
        <w:rPr>
          <w:kern w:val="2"/>
          <w:sz w:val="21"/>
          <w:szCs w:val="21"/>
        </w:rPr>
        <w:t>、</w:t>
      </w:r>
      <w:r>
        <w:rPr>
          <w:rFonts w:hint="eastAsia"/>
          <w:kern w:val="2"/>
          <w:sz w:val="21"/>
          <w:szCs w:val="21"/>
        </w:rPr>
        <w:t>按考核办法对乙方进行考核。</w:t>
      </w:r>
    </w:p>
    <w:p w14:paraId="1B2335B1">
      <w:pPr>
        <w:keepNext w:val="0"/>
        <w:keepLines w:val="0"/>
        <w:pageBreakBefore w:val="0"/>
        <w:kinsoku/>
        <w:wordWrap/>
        <w:overflowPunct/>
        <w:topLinePunct w:val="0"/>
        <w:autoSpaceDE/>
        <w:autoSpaceDN/>
        <w:bidi w:val="0"/>
        <w:snapToGrid/>
        <w:spacing w:line="240" w:lineRule="auto"/>
        <w:ind w:firstLine="525" w:firstLineChars="250"/>
        <w:rPr>
          <w:rFonts w:hint="eastAsia"/>
          <w:kern w:val="2"/>
          <w:sz w:val="21"/>
          <w:szCs w:val="21"/>
        </w:rPr>
      </w:pPr>
      <w:r>
        <w:rPr>
          <w:rFonts w:hint="eastAsia"/>
          <w:kern w:val="2"/>
          <w:sz w:val="21"/>
          <w:szCs w:val="21"/>
        </w:rPr>
        <w:t>1.2、按磋商文件规定向乙方支付服务费用。</w:t>
      </w:r>
    </w:p>
    <w:p w14:paraId="52601CD6">
      <w:pPr>
        <w:keepNext w:val="0"/>
        <w:keepLines w:val="0"/>
        <w:pageBreakBefore w:val="0"/>
        <w:kinsoku/>
        <w:wordWrap/>
        <w:overflowPunct/>
        <w:topLinePunct w:val="0"/>
        <w:autoSpaceDE/>
        <w:autoSpaceDN/>
        <w:bidi w:val="0"/>
        <w:snapToGrid/>
        <w:spacing w:line="240" w:lineRule="auto"/>
        <w:ind w:firstLine="525" w:firstLineChars="250"/>
        <w:rPr>
          <w:rFonts w:hint="eastAsia"/>
          <w:kern w:val="2"/>
          <w:sz w:val="21"/>
          <w:szCs w:val="21"/>
        </w:rPr>
      </w:pPr>
      <w:r>
        <w:rPr>
          <w:rFonts w:hint="eastAsia"/>
          <w:kern w:val="2"/>
          <w:sz w:val="21"/>
          <w:szCs w:val="21"/>
        </w:rPr>
        <w:t>1.</w:t>
      </w:r>
      <w:r>
        <w:rPr>
          <w:kern w:val="2"/>
          <w:sz w:val="21"/>
          <w:szCs w:val="21"/>
        </w:rPr>
        <w:t>3</w:t>
      </w:r>
      <w:r>
        <w:rPr>
          <w:rFonts w:hint="eastAsia"/>
          <w:kern w:val="2"/>
          <w:sz w:val="21"/>
          <w:szCs w:val="21"/>
        </w:rPr>
        <w:t>、</w:t>
      </w:r>
      <w:r>
        <w:rPr>
          <w:kern w:val="2"/>
          <w:sz w:val="21"/>
          <w:szCs w:val="21"/>
        </w:rPr>
        <w:t>负责处理非乙方原因而产生的各种纠纷；</w:t>
      </w:r>
    </w:p>
    <w:p w14:paraId="08CEA209">
      <w:pPr>
        <w:keepNext w:val="0"/>
        <w:keepLines w:val="0"/>
        <w:pageBreakBefore w:val="0"/>
        <w:kinsoku/>
        <w:wordWrap/>
        <w:overflowPunct/>
        <w:topLinePunct w:val="0"/>
        <w:autoSpaceDE/>
        <w:autoSpaceDN/>
        <w:bidi w:val="0"/>
        <w:snapToGrid/>
        <w:spacing w:line="240" w:lineRule="auto"/>
        <w:ind w:firstLine="525" w:firstLineChars="250"/>
        <w:rPr>
          <w:kern w:val="2"/>
          <w:sz w:val="21"/>
          <w:szCs w:val="21"/>
        </w:rPr>
      </w:pPr>
      <w:r>
        <w:rPr>
          <w:rFonts w:hint="eastAsia"/>
          <w:kern w:val="2"/>
          <w:sz w:val="21"/>
          <w:szCs w:val="21"/>
        </w:rPr>
        <w:t>1.</w:t>
      </w:r>
      <w:r>
        <w:rPr>
          <w:kern w:val="2"/>
          <w:sz w:val="21"/>
          <w:szCs w:val="21"/>
        </w:rPr>
        <w:t>4</w:t>
      </w:r>
      <w:r>
        <w:rPr>
          <w:rFonts w:hint="eastAsia"/>
          <w:kern w:val="2"/>
          <w:sz w:val="21"/>
          <w:szCs w:val="21"/>
        </w:rPr>
        <w:t>、</w:t>
      </w:r>
      <w:r>
        <w:rPr>
          <w:kern w:val="2"/>
          <w:sz w:val="21"/>
          <w:szCs w:val="21"/>
        </w:rPr>
        <w:t>法规、政策规定由甲方承担的其他责任。</w:t>
      </w:r>
    </w:p>
    <w:p w14:paraId="356456A0">
      <w:pPr>
        <w:keepNext w:val="0"/>
        <w:keepLines w:val="0"/>
        <w:pageBreakBefore w:val="0"/>
        <w:kinsoku/>
        <w:wordWrap/>
        <w:overflowPunct/>
        <w:topLinePunct w:val="0"/>
        <w:autoSpaceDE/>
        <w:autoSpaceDN/>
        <w:bidi w:val="0"/>
        <w:snapToGrid/>
        <w:spacing w:line="240" w:lineRule="auto"/>
        <w:ind w:firstLine="480"/>
        <w:rPr>
          <w:kern w:val="2"/>
          <w:sz w:val="21"/>
          <w:szCs w:val="21"/>
        </w:rPr>
      </w:pPr>
      <w:r>
        <w:rPr>
          <w:rFonts w:hint="eastAsia"/>
          <w:kern w:val="2"/>
          <w:sz w:val="21"/>
          <w:szCs w:val="21"/>
        </w:rPr>
        <w:t>2</w:t>
      </w:r>
      <w:r>
        <w:rPr>
          <w:kern w:val="2"/>
          <w:sz w:val="21"/>
          <w:szCs w:val="21"/>
        </w:rPr>
        <w:t>、乙方权利义务</w:t>
      </w:r>
    </w:p>
    <w:p w14:paraId="7E0C634C">
      <w:pPr>
        <w:keepNext w:val="0"/>
        <w:keepLines w:val="0"/>
        <w:pageBreakBefore w:val="0"/>
        <w:kinsoku/>
        <w:wordWrap/>
        <w:overflowPunct/>
        <w:topLinePunct w:val="0"/>
        <w:autoSpaceDE/>
        <w:autoSpaceDN/>
        <w:bidi w:val="0"/>
        <w:snapToGrid/>
        <w:spacing w:line="240" w:lineRule="auto"/>
        <w:ind w:firstLine="560" w:firstLineChars="267"/>
        <w:rPr>
          <w:rFonts w:hint="eastAsia"/>
          <w:kern w:val="2"/>
          <w:sz w:val="21"/>
          <w:szCs w:val="21"/>
        </w:rPr>
      </w:pPr>
      <w:r>
        <w:rPr>
          <w:rFonts w:hint="eastAsia"/>
          <w:kern w:val="2"/>
          <w:sz w:val="21"/>
          <w:szCs w:val="21"/>
        </w:rPr>
        <w:t>2.1、乙方所提供服务的质量应与磋商文件规定及磋商响应文件承诺的内容相一致。</w:t>
      </w:r>
    </w:p>
    <w:p w14:paraId="1AA3E40B">
      <w:pPr>
        <w:keepNext w:val="0"/>
        <w:keepLines w:val="0"/>
        <w:pageBreakBefore w:val="0"/>
        <w:kinsoku/>
        <w:wordWrap/>
        <w:overflowPunct/>
        <w:topLinePunct w:val="0"/>
        <w:autoSpaceDE/>
        <w:autoSpaceDN/>
        <w:bidi w:val="0"/>
        <w:snapToGrid/>
        <w:spacing w:line="240" w:lineRule="auto"/>
        <w:ind w:firstLine="560" w:firstLineChars="267"/>
        <w:rPr>
          <w:rFonts w:hint="eastAsia"/>
          <w:kern w:val="2"/>
          <w:sz w:val="21"/>
          <w:szCs w:val="21"/>
        </w:rPr>
      </w:pPr>
      <w:r>
        <w:rPr>
          <w:rFonts w:hint="eastAsia"/>
          <w:kern w:val="2"/>
          <w:sz w:val="21"/>
          <w:szCs w:val="21"/>
        </w:rPr>
        <w:t>2.2、乙方根据考核办法和磋商响应文件所作的承诺自觉开展各项工作。</w:t>
      </w:r>
    </w:p>
    <w:p w14:paraId="0A625BEE">
      <w:pPr>
        <w:keepNext w:val="0"/>
        <w:keepLines w:val="0"/>
        <w:pageBreakBefore w:val="0"/>
        <w:kinsoku/>
        <w:wordWrap/>
        <w:overflowPunct/>
        <w:topLinePunct w:val="0"/>
        <w:autoSpaceDE/>
        <w:autoSpaceDN/>
        <w:bidi w:val="0"/>
        <w:snapToGrid/>
        <w:spacing w:line="240" w:lineRule="auto"/>
        <w:ind w:firstLine="560" w:firstLineChars="267"/>
        <w:rPr>
          <w:rFonts w:hint="eastAsia"/>
          <w:kern w:val="2"/>
          <w:sz w:val="21"/>
          <w:szCs w:val="21"/>
        </w:rPr>
      </w:pPr>
      <w:r>
        <w:rPr>
          <w:rFonts w:hint="eastAsia"/>
          <w:kern w:val="2"/>
          <w:sz w:val="21"/>
          <w:szCs w:val="21"/>
        </w:rPr>
        <w:t>2.3、乙方应独立承担服务中的各类责任（安全责任、用工责任和经济责任等）。</w:t>
      </w:r>
    </w:p>
    <w:p w14:paraId="4A455712">
      <w:pPr>
        <w:keepNext w:val="0"/>
        <w:keepLines w:val="0"/>
        <w:pageBreakBefore w:val="0"/>
        <w:kinsoku/>
        <w:wordWrap/>
        <w:overflowPunct/>
        <w:topLinePunct w:val="0"/>
        <w:autoSpaceDE/>
        <w:autoSpaceDN/>
        <w:bidi w:val="0"/>
        <w:snapToGrid/>
        <w:spacing w:line="240" w:lineRule="auto"/>
        <w:ind w:firstLine="560" w:firstLineChars="267"/>
        <w:rPr>
          <w:kern w:val="2"/>
          <w:sz w:val="21"/>
          <w:szCs w:val="21"/>
        </w:rPr>
      </w:pPr>
      <w:r>
        <w:rPr>
          <w:rFonts w:hint="eastAsia"/>
          <w:kern w:val="2"/>
          <w:sz w:val="21"/>
          <w:szCs w:val="21"/>
        </w:rPr>
        <w:t>2.</w:t>
      </w:r>
      <w:r>
        <w:rPr>
          <w:kern w:val="2"/>
          <w:sz w:val="21"/>
          <w:szCs w:val="21"/>
        </w:rPr>
        <w:t>4、法规、政策规定由乙方承担的其他责任。</w:t>
      </w:r>
    </w:p>
    <w:p w14:paraId="13C4A51D">
      <w:pPr>
        <w:keepNext w:val="0"/>
        <w:keepLines w:val="0"/>
        <w:pageBreakBefore w:val="0"/>
        <w:kinsoku/>
        <w:wordWrap/>
        <w:overflowPunct/>
        <w:topLinePunct w:val="0"/>
        <w:autoSpaceDE/>
        <w:autoSpaceDN/>
        <w:bidi w:val="0"/>
        <w:snapToGrid/>
        <w:spacing w:line="240" w:lineRule="auto"/>
        <w:ind w:firstLine="411" w:firstLineChars="196"/>
        <w:rPr>
          <w:kern w:val="2"/>
          <w:sz w:val="21"/>
          <w:szCs w:val="21"/>
        </w:rPr>
      </w:pPr>
      <w:r>
        <w:rPr>
          <w:kern w:val="2"/>
          <w:sz w:val="21"/>
          <w:szCs w:val="21"/>
        </w:rPr>
        <w:t>第</w:t>
      </w:r>
      <w:r>
        <w:rPr>
          <w:rFonts w:hint="eastAsia"/>
          <w:kern w:val="2"/>
          <w:sz w:val="21"/>
          <w:szCs w:val="21"/>
          <w:lang w:val="en-US" w:eastAsia="zh-CN"/>
        </w:rPr>
        <w:t>七</w:t>
      </w:r>
      <w:r>
        <w:rPr>
          <w:kern w:val="2"/>
          <w:sz w:val="21"/>
          <w:szCs w:val="21"/>
        </w:rPr>
        <w:t>条 不可抗力</w:t>
      </w:r>
    </w:p>
    <w:p w14:paraId="72F4B1F9">
      <w:pPr>
        <w:keepNext w:val="0"/>
        <w:keepLines w:val="0"/>
        <w:pageBreakBefore w:val="0"/>
        <w:kinsoku/>
        <w:wordWrap/>
        <w:overflowPunct/>
        <w:topLinePunct w:val="0"/>
        <w:autoSpaceDE/>
        <w:autoSpaceDN/>
        <w:bidi w:val="0"/>
        <w:snapToGrid/>
        <w:spacing w:line="240" w:lineRule="auto"/>
        <w:ind w:firstLine="523"/>
        <w:rPr>
          <w:kern w:val="2"/>
          <w:sz w:val="21"/>
          <w:szCs w:val="21"/>
        </w:rPr>
      </w:pPr>
      <w:r>
        <w:rPr>
          <w:kern w:val="2"/>
          <w:sz w:val="21"/>
          <w:szCs w:val="21"/>
        </w:rPr>
        <w:t>1、不可抗力，是指不能预见、不能避免并不能克服的客观情况，如战争、动乱、瘟疫、严重火灾、洪水、地震、风暴或其他自然灾害等。</w:t>
      </w:r>
    </w:p>
    <w:p w14:paraId="1712BEE4">
      <w:pPr>
        <w:keepNext w:val="0"/>
        <w:keepLines w:val="0"/>
        <w:pageBreakBefore w:val="0"/>
        <w:kinsoku/>
        <w:wordWrap/>
        <w:overflowPunct/>
        <w:topLinePunct w:val="0"/>
        <w:autoSpaceDE/>
        <w:autoSpaceDN/>
        <w:bidi w:val="0"/>
        <w:snapToGrid/>
        <w:spacing w:line="240" w:lineRule="auto"/>
        <w:ind w:firstLine="523"/>
        <w:rPr>
          <w:kern w:val="2"/>
          <w:sz w:val="21"/>
          <w:szCs w:val="21"/>
        </w:rPr>
      </w:pPr>
      <w:r>
        <w:rPr>
          <w:kern w:val="2"/>
          <w:sz w:val="21"/>
          <w:szCs w:val="21"/>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1F16702E">
      <w:pPr>
        <w:keepNext w:val="0"/>
        <w:keepLines w:val="0"/>
        <w:pageBreakBefore w:val="0"/>
        <w:kinsoku/>
        <w:wordWrap/>
        <w:overflowPunct/>
        <w:topLinePunct w:val="0"/>
        <w:autoSpaceDE/>
        <w:autoSpaceDN/>
        <w:bidi w:val="0"/>
        <w:snapToGrid/>
        <w:spacing w:line="240" w:lineRule="auto"/>
        <w:ind w:firstLine="523"/>
        <w:rPr>
          <w:kern w:val="2"/>
          <w:sz w:val="21"/>
          <w:szCs w:val="21"/>
        </w:rPr>
      </w:pPr>
      <w:r>
        <w:rPr>
          <w:kern w:val="2"/>
          <w:sz w:val="21"/>
          <w:szCs w:val="21"/>
        </w:rPr>
        <w:t>3、发生不可抗力事件，任何一方均不对因不可抗力无法履行或迟延履行本合同义务而使另一方蒙受的任何损失承担责任，法律另有规定的除外。</w:t>
      </w:r>
    </w:p>
    <w:p w14:paraId="161A8CD4">
      <w:pPr>
        <w:keepNext w:val="0"/>
        <w:keepLines w:val="0"/>
        <w:pageBreakBefore w:val="0"/>
        <w:kinsoku/>
        <w:wordWrap/>
        <w:overflowPunct/>
        <w:topLinePunct w:val="0"/>
        <w:autoSpaceDE/>
        <w:autoSpaceDN/>
        <w:bidi w:val="0"/>
        <w:snapToGrid/>
        <w:spacing w:line="240" w:lineRule="auto"/>
        <w:ind w:firstLine="523"/>
        <w:rPr>
          <w:kern w:val="2"/>
          <w:sz w:val="21"/>
          <w:szCs w:val="21"/>
        </w:rPr>
      </w:pPr>
      <w:r>
        <w:rPr>
          <w:kern w:val="2"/>
          <w:sz w:val="21"/>
          <w:szCs w:val="21"/>
        </w:rPr>
        <w:t>4、合同各方应根据不可抗力对本合同履行的影响程度，协商确定是否终止</w:t>
      </w:r>
      <w:r>
        <w:rPr>
          <w:rFonts w:hint="eastAsia"/>
          <w:kern w:val="2"/>
          <w:sz w:val="21"/>
          <w:szCs w:val="21"/>
          <w:lang w:eastAsia="zh-CN"/>
        </w:rPr>
        <w:t>或</w:t>
      </w:r>
      <w:r>
        <w:rPr>
          <w:kern w:val="2"/>
          <w:sz w:val="21"/>
          <w:szCs w:val="21"/>
        </w:rPr>
        <w:t>继续履行本合同。</w:t>
      </w:r>
    </w:p>
    <w:p w14:paraId="4161C7F0">
      <w:pPr>
        <w:keepNext w:val="0"/>
        <w:keepLines w:val="0"/>
        <w:pageBreakBefore w:val="0"/>
        <w:kinsoku/>
        <w:wordWrap/>
        <w:overflowPunct/>
        <w:topLinePunct w:val="0"/>
        <w:autoSpaceDE/>
        <w:autoSpaceDN/>
        <w:bidi w:val="0"/>
        <w:snapToGrid/>
        <w:spacing w:line="240" w:lineRule="auto"/>
        <w:ind w:firstLine="523"/>
        <w:rPr>
          <w:rFonts w:hint="eastAsia"/>
          <w:kern w:val="2"/>
          <w:sz w:val="21"/>
          <w:szCs w:val="21"/>
          <w:lang w:val="en-US" w:eastAsia="zh-CN"/>
        </w:rPr>
      </w:pPr>
      <w:r>
        <w:rPr>
          <w:rFonts w:hint="eastAsia"/>
          <w:kern w:val="2"/>
          <w:sz w:val="21"/>
          <w:szCs w:val="21"/>
          <w:lang w:val="en-US" w:eastAsia="zh-CN"/>
        </w:rPr>
        <w:t>第八条 违约责任</w:t>
      </w:r>
    </w:p>
    <w:p w14:paraId="7B7E3866">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r>
        <w:rPr>
          <w:rFonts w:hint="eastAsia"/>
          <w:kern w:val="2"/>
          <w:sz w:val="21"/>
          <w:szCs w:val="21"/>
          <w:lang w:val="en-US" w:eastAsia="zh-CN"/>
        </w:rPr>
        <w:t>1、</w:t>
      </w:r>
      <w:r>
        <w:rPr>
          <w:rFonts w:hint="default"/>
          <w:kern w:val="2"/>
          <w:sz w:val="21"/>
          <w:szCs w:val="21"/>
          <w:lang w:val="en-US" w:eastAsia="zh-CN"/>
        </w:rPr>
        <w:t xml:space="preserve"> 甲方违约责任</w:t>
      </w:r>
    </w:p>
    <w:p w14:paraId="3303A802">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r>
        <w:rPr>
          <w:rFonts w:hint="eastAsia"/>
          <w:kern w:val="2"/>
          <w:sz w:val="21"/>
          <w:szCs w:val="21"/>
          <w:lang w:val="en-US" w:eastAsia="zh-CN"/>
        </w:rPr>
        <w:t>（</w:t>
      </w:r>
      <w:r>
        <w:rPr>
          <w:rFonts w:hint="default"/>
          <w:kern w:val="2"/>
          <w:sz w:val="21"/>
          <w:szCs w:val="21"/>
          <w:lang w:val="en-US" w:eastAsia="zh-CN"/>
        </w:rPr>
        <w:t>1</w:t>
      </w:r>
      <w:r>
        <w:rPr>
          <w:rFonts w:hint="eastAsia"/>
          <w:kern w:val="2"/>
          <w:sz w:val="21"/>
          <w:szCs w:val="21"/>
          <w:lang w:val="en-US" w:eastAsia="zh-CN"/>
        </w:rPr>
        <w:t>）</w:t>
      </w:r>
      <w:r>
        <w:rPr>
          <w:rFonts w:hint="default"/>
          <w:kern w:val="2"/>
          <w:sz w:val="21"/>
          <w:szCs w:val="21"/>
          <w:lang w:val="en-US" w:eastAsia="zh-CN"/>
        </w:rPr>
        <w:t> 甲方按本合同约定完成验收、审核后，未</w:t>
      </w:r>
      <w:r>
        <w:rPr>
          <w:rFonts w:hint="eastAsia"/>
          <w:kern w:val="2"/>
          <w:sz w:val="21"/>
          <w:szCs w:val="21"/>
          <w:lang w:val="en-US" w:eastAsia="zh-CN"/>
        </w:rPr>
        <w:t>按约定</w:t>
      </w:r>
      <w:r>
        <w:rPr>
          <w:rFonts w:hint="default"/>
          <w:kern w:val="2"/>
          <w:sz w:val="21"/>
          <w:szCs w:val="21"/>
          <w:lang w:val="en-US" w:eastAsia="zh-CN"/>
        </w:rPr>
        <w:t>支付</w:t>
      </w:r>
      <w:r>
        <w:rPr>
          <w:rFonts w:hint="eastAsia"/>
          <w:kern w:val="2"/>
          <w:sz w:val="21"/>
          <w:szCs w:val="21"/>
          <w:lang w:val="en-US" w:eastAsia="zh-CN"/>
        </w:rPr>
        <w:t>费用</w:t>
      </w:r>
      <w:r>
        <w:rPr>
          <w:rFonts w:hint="default"/>
          <w:kern w:val="2"/>
          <w:sz w:val="21"/>
          <w:szCs w:val="21"/>
          <w:lang w:val="en-US" w:eastAsia="zh-CN"/>
        </w:rPr>
        <w:t>的，每逾期1日，按逾期付款金额的0.05% 向乙方支付违约金；逾期付款超过30日的，乙方有权暂停提供搬运服务，由此产生的甲方损失由甲方自行承担。</w:t>
      </w:r>
    </w:p>
    <w:p w14:paraId="22ADCE00">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r>
        <w:rPr>
          <w:rFonts w:hint="eastAsia"/>
          <w:kern w:val="2"/>
          <w:sz w:val="21"/>
          <w:szCs w:val="21"/>
          <w:lang w:val="en-US" w:eastAsia="zh-CN"/>
        </w:rPr>
        <w:t>（2）</w:t>
      </w:r>
      <w:r>
        <w:rPr>
          <w:rFonts w:hint="default"/>
          <w:kern w:val="2"/>
          <w:sz w:val="21"/>
          <w:szCs w:val="21"/>
          <w:lang w:val="en-US" w:eastAsia="zh-CN"/>
        </w:rPr>
        <w:t> 甲方无正当理由拒收乙方符合合同约定的搬运服务成果，或无故单方变更搬运物资、地点、时间要求造成乙方实际损失的，甲方应赔偿乙方的直接损失（包括人工、车辆调度费等）。</w:t>
      </w:r>
    </w:p>
    <w:p w14:paraId="2297B90E">
      <w:pPr>
        <w:keepNext w:val="0"/>
        <w:keepLines w:val="0"/>
        <w:pageBreakBefore w:val="0"/>
        <w:kinsoku/>
        <w:wordWrap/>
        <w:overflowPunct/>
        <w:topLinePunct w:val="0"/>
        <w:autoSpaceDE/>
        <w:autoSpaceDN/>
        <w:bidi w:val="0"/>
        <w:snapToGrid/>
        <w:spacing w:line="240" w:lineRule="auto"/>
        <w:ind w:firstLine="630" w:firstLineChars="300"/>
        <w:rPr>
          <w:rFonts w:hint="default"/>
          <w:kern w:val="2"/>
          <w:sz w:val="21"/>
          <w:szCs w:val="21"/>
          <w:lang w:val="en-US" w:eastAsia="zh-CN"/>
        </w:rPr>
      </w:pPr>
      <w:r>
        <w:rPr>
          <w:rFonts w:hint="eastAsia"/>
          <w:kern w:val="2"/>
          <w:sz w:val="21"/>
          <w:szCs w:val="21"/>
          <w:lang w:val="en-US" w:eastAsia="zh-CN"/>
        </w:rPr>
        <w:t>2、乙方违约责任</w:t>
      </w:r>
    </w:p>
    <w:p w14:paraId="7FEC513D">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r>
        <w:rPr>
          <w:rFonts w:hint="eastAsia"/>
          <w:kern w:val="2"/>
          <w:sz w:val="21"/>
          <w:szCs w:val="21"/>
          <w:lang w:val="en-US" w:eastAsia="zh-CN"/>
        </w:rPr>
        <w:t>（1）</w:t>
      </w:r>
      <w:r>
        <w:rPr>
          <w:rFonts w:hint="default"/>
          <w:kern w:val="2"/>
          <w:sz w:val="21"/>
          <w:szCs w:val="21"/>
          <w:lang w:val="en-US" w:eastAsia="zh-CN"/>
        </w:rPr>
        <w:t>乙方收到甲方搬运书面通知后，未在1天内安排符合要求的人员、车辆开展搬运工作的，每逾期1日，按单次搬运预估结算金额的5‰ 向甲方支付违约金；逾期超过3日的，甲方有权单方取消本次搬运委托、另行委托第三方，因此产生的额外费用由乙方承担，且甲方有权从履约保证金中扣除相应金额。</w:t>
      </w:r>
    </w:p>
    <w:p w14:paraId="1BFB2C09">
      <w:pPr>
        <w:keepNext w:val="0"/>
        <w:keepLines w:val="0"/>
        <w:pageBreakBefore w:val="0"/>
        <w:kinsoku/>
        <w:wordWrap/>
        <w:overflowPunct/>
        <w:topLinePunct w:val="0"/>
        <w:autoSpaceDE/>
        <w:autoSpaceDN/>
        <w:bidi w:val="0"/>
        <w:snapToGrid/>
        <w:spacing w:line="240" w:lineRule="auto"/>
        <w:ind w:firstLine="523"/>
        <w:rPr>
          <w:rFonts w:hint="eastAsia"/>
          <w:kern w:val="2"/>
          <w:sz w:val="21"/>
          <w:szCs w:val="21"/>
          <w:lang w:val="en-US" w:eastAsia="zh-CN"/>
        </w:rPr>
      </w:pPr>
      <w:r>
        <w:rPr>
          <w:rFonts w:hint="eastAsia"/>
          <w:kern w:val="2"/>
          <w:sz w:val="21"/>
          <w:szCs w:val="21"/>
          <w:lang w:val="en-US" w:eastAsia="zh-CN"/>
        </w:rPr>
        <w:t>（2）</w:t>
      </w:r>
      <w:r>
        <w:rPr>
          <w:rFonts w:hint="default"/>
          <w:kern w:val="2"/>
          <w:sz w:val="21"/>
          <w:szCs w:val="21"/>
          <w:lang w:val="en-US" w:eastAsia="zh-CN"/>
        </w:rPr>
        <w:t>乙方提供的包装材料（纸板箱、珍珠棉等）不符合物资搬运防护要求，或搬运过程中未采取合理防护措施，导致甲方物资损坏、丢失的，乙方应按物资实际价值照价赔偿；</w:t>
      </w:r>
      <w:r>
        <w:rPr>
          <w:rFonts w:hint="eastAsia"/>
          <w:kern w:val="2"/>
          <w:sz w:val="21"/>
          <w:szCs w:val="21"/>
          <w:lang w:val="en-US" w:eastAsia="zh-CN"/>
        </w:rPr>
        <w:t xml:space="preserve"> </w:t>
      </w:r>
    </w:p>
    <w:p w14:paraId="4A8E864E">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r>
        <w:rPr>
          <w:rFonts w:hint="eastAsia"/>
          <w:kern w:val="2"/>
          <w:sz w:val="21"/>
          <w:szCs w:val="21"/>
          <w:lang w:val="en-US" w:eastAsia="zh-CN"/>
        </w:rPr>
        <w:t>（3）</w:t>
      </w:r>
      <w:r>
        <w:rPr>
          <w:rFonts w:hint="default"/>
          <w:kern w:val="2"/>
          <w:sz w:val="21"/>
          <w:szCs w:val="21"/>
          <w:lang w:val="en-US" w:eastAsia="zh-CN"/>
        </w:rPr>
        <w:t> 乙方搬运服务质量经甲方考核（按考核方案）</w:t>
      </w:r>
      <w:r>
        <w:rPr>
          <w:rFonts w:hint="eastAsia"/>
          <w:kern w:val="2"/>
          <w:sz w:val="21"/>
          <w:szCs w:val="21"/>
          <w:lang w:val="en-US" w:eastAsia="zh-CN"/>
        </w:rPr>
        <w:t>低于70分</w:t>
      </w:r>
      <w:r>
        <w:rPr>
          <w:rFonts w:hint="default"/>
          <w:kern w:val="2"/>
          <w:sz w:val="21"/>
          <w:szCs w:val="21"/>
          <w:lang w:val="en-US" w:eastAsia="zh-CN"/>
        </w:rPr>
        <w:t>的，甲方有权要求乙方限期整改，整改期间按单次搬运结算金额的</w:t>
      </w:r>
      <w:r>
        <w:rPr>
          <w:rFonts w:hint="eastAsia"/>
          <w:kern w:val="2"/>
          <w:sz w:val="21"/>
          <w:szCs w:val="21"/>
          <w:lang w:val="en-US" w:eastAsia="zh-CN"/>
        </w:rPr>
        <w:t>1</w:t>
      </w:r>
      <w:r>
        <w:rPr>
          <w:rFonts w:hint="default"/>
          <w:kern w:val="2"/>
          <w:sz w:val="21"/>
          <w:szCs w:val="21"/>
          <w:lang w:val="en-US" w:eastAsia="zh-CN"/>
        </w:rPr>
        <w:t>0% 扣减费用；同一考核周期内累计3次考核不合格的，甲方有权单方解除本合同，没收全部履约保证金，并要求乙方承担合同解除给甲方造成的损失。</w:t>
      </w:r>
    </w:p>
    <w:p w14:paraId="397E2C7C">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r>
        <w:rPr>
          <w:rFonts w:hint="eastAsia"/>
          <w:kern w:val="2"/>
          <w:sz w:val="21"/>
          <w:szCs w:val="21"/>
          <w:lang w:val="en-US" w:eastAsia="zh-CN"/>
        </w:rPr>
        <w:t xml:space="preserve"> （4）</w:t>
      </w:r>
      <w:r>
        <w:rPr>
          <w:rFonts w:hint="default"/>
          <w:kern w:val="2"/>
          <w:sz w:val="21"/>
          <w:szCs w:val="21"/>
          <w:lang w:val="en-US" w:eastAsia="zh-CN"/>
        </w:rPr>
        <w:t> 乙方未经甲方书面同意，擅自将本合同项下搬运服务转包、分包给第三方的，甲方有权单方解除本合同，没收全部履约保证金，并要求乙方支付合同已执行金额10%的违约金。</w:t>
      </w:r>
    </w:p>
    <w:p w14:paraId="1E790E9A">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r>
        <w:rPr>
          <w:rFonts w:hint="eastAsia"/>
          <w:kern w:val="2"/>
          <w:sz w:val="21"/>
          <w:szCs w:val="21"/>
          <w:lang w:val="en-US" w:eastAsia="zh-CN"/>
        </w:rPr>
        <w:t xml:space="preserve"> （5）</w:t>
      </w:r>
      <w:r>
        <w:rPr>
          <w:rFonts w:hint="default"/>
          <w:kern w:val="2"/>
          <w:sz w:val="21"/>
          <w:szCs w:val="21"/>
          <w:lang w:val="en-US" w:eastAsia="zh-CN"/>
        </w:rPr>
        <w:t>乙方无正当理由拒绝履行本合同</w:t>
      </w:r>
      <w:r>
        <w:rPr>
          <w:rFonts w:hint="eastAsia"/>
          <w:kern w:val="2"/>
          <w:sz w:val="21"/>
          <w:szCs w:val="21"/>
          <w:lang w:val="en-US" w:eastAsia="zh-CN"/>
        </w:rPr>
        <w:t>其他</w:t>
      </w:r>
      <w:r>
        <w:rPr>
          <w:rFonts w:hint="default"/>
          <w:kern w:val="2"/>
          <w:sz w:val="21"/>
          <w:szCs w:val="21"/>
          <w:lang w:val="en-US" w:eastAsia="zh-CN"/>
        </w:rPr>
        <w:t>约定义务，或履行义务不符合合同约定且拒不整改的，甲方有权单方解除合同，没收全部履约保证金，并要求乙方赔偿甲方的全部实际损失。</w:t>
      </w:r>
    </w:p>
    <w:p w14:paraId="215D02DA">
      <w:pPr>
        <w:keepNext w:val="0"/>
        <w:keepLines w:val="0"/>
        <w:pageBreakBefore w:val="0"/>
        <w:kinsoku/>
        <w:wordWrap/>
        <w:overflowPunct/>
        <w:topLinePunct w:val="0"/>
        <w:autoSpaceDE/>
        <w:autoSpaceDN/>
        <w:bidi w:val="0"/>
        <w:snapToGrid/>
        <w:spacing w:line="240" w:lineRule="auto"/>
        <w:ind w:firstLine="523"/>
        <w:rPr>
          <w:rFonts w:hint="default"/>
          <w:kern w:val="2"/>
          <w:sz w:val="21"/>
          <w:szCs w:val="21"/>
          <w:lang w:val="en-US" w:eastAsia="zh-CN"/>
        </w:rPr>
      </w:pPr>
    </w:p>
    <w:p w14:paraId="1121106B">
      <w:pPr>
        <w:keepNext w:val="0"/>
        <w:keepLines w:val="0"/>
        <w:pageBreakBefore w:val="0"/>
        <w:kinsoku/>
        <w:wordWrap/>
        <w:overflowPunct/>
        <w:topLinePunct w:val="0"/>
        <w:autoSpaceDE/>
        <w:autoSpaceDN/>
        <w:bidi w:val="0"/>
        <w:snapToGrid/>
        <w:spacing w:line="240" w:lineRule="auto"/>
        <w:ind w:firstLine="411" w:firstLineChars="196"/>
        <w:rPr>
          <w:kern w:val="2"/>
          <w:sz w:val="21"/>
          <w:szCs w:val="21"/>
        </w:rPr>
      </w:pPr>
      <w:r>
        <w:rPr>
          <w:kern w:val="2"/>
          <w:sz w:val="21"/>
          <w:szCs w:val="21"/>
        </w:rPr>
        <w:t>第</w:t>
      </w:r>
      <w:r>
        <w:rPr>
          <w:rFonts w:hint="eastAsia"/>
          <w:kern w:val="2"/>
          <w:sz w:val="21"/>
          <w:szCs w:val="21"/>
          <w:lang w:val="en-US" w:eastAsia="zh-CN"/>
        </w:rPr>
        <w:t>九</w:t>
      </w:r>
      <w:r>
        <w:rPr>
          <w:kern w:val="2"/>
          <w:sz w:val="21"/>
          <w:szCs w:val="21"/>
        </w:rPr>
        <w:t>条　合同的补充</w:t>
      </w:r>
    </w:p>
    <w:p w14:paraId="73E8CCA0">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1、在本合同履行中，甲方需要追加与本合同相同服务的，在不改变其他条款的前提下，可与乙方协商签订补充合同，但所有补充合同的金额不得超过本合同的百分之十。</w:t>
      </w:r>
    </w:p>
    <w:p w14:paraId="0AB026A4">
      <w:pPr>
        <w:keepNext w:val="0"/>
        <w:keepLines w:val="0"/>
        <w:pageBreakBefore w:val="0"/>
        <w:kinsoku/>
        <w:wordWrap/>
        <w:overflowPunct/>
        <w:topLinePunct w:val="0"/>
        <w:autoSpaceDE/>
        <w:autoSpaceDN/>
        <w:bidi w:val="0"/>
        <w:snapToGrid/>
        <w:spacing w:line="240" w:lineRule="auto"/>
        <w:ind w:firstLine="420" w:firstLineChars="200"/>
        <w:rPr>
          <w:rFonts w:hint="eastAsia"/>
          <w:kern w:val="2"/>
          <w:sz w:val="21"/>
          <w:szCs w:val="21"/>
        </w:rPr>
      </w:pPr>
      <w:r>
        <w:rPr>
          <w:kern w:val="2"/>
          <w:sz w:val="21"/>
          <w:szCs w:val="21"/>
        </w:rPr>
        <w:t>2、补充合同须采用书面形式，为本合同不可分割的一部分。</w:t>
      </w:r>
    </w:p>
    <w:p w14:paraId="0D74DC0D">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第</w:t>
      </w:r>
      <w:r>
        <w:rPr>
          <w:rFonts w:hint="eastAsia"/>
          <w:kern w:val="2"/>
          <w:sz w:val="21"/>
          <w:szCs w:val="21"/>
          <w:lang w:val="en-US" w:eastAsia="zh-CN"/>
        </w:rPr>
        <w:t>十</w:t>
      </w:r>
      <w:r>
        <w:rPr>
          <w:kern w:val="2"/>
          <w:sz w:val="21"/>
          <w:szCs w:val="21"/>
        </w:rPr>
        <w:t>条  合同的变更、中止</w:t>
      </w:r>
    </w:p>
    <w:p w14:paraId="0A2C2424">
      <w:pPr>
        <w:keepNext w:val="0"/>
        <w:keepLines w:val="0"/>
        <w:pageBreakBefore w:val="0"/>
        <w:kinsoku/>
        <w:wordWrap/>
        <w:overflowPunct/>
        <w:topLinePunct w:val="0"/>
        <w:autoSpaceDE/>
        <w:autoSpaceDN/>
        <w:bidi w:val="0"/>
        <w:snapToGrid/>
        <w:spacing w:line="240" w:lineRule="auto"/>
        <w:ind w:firstLine="411" w:firstLineChars="196"/>
        <w:rPr>
          <w:kern w:val="2"/>
          <w:sz w:val="21"/>
          <w:szCs w:val="21"/>
        </w:rPr>
      </w:pPr>
      <w:r>
        <w:rPr>
          <w:kern w:val="2"/>
          <w:sz w:val="21"/>
          <w:szCs w:val="21"/>
        </w:rPr>
        <w:t>本合同一经签订，双方均不得擅自变更或中止合同，除非合同的继续履行将损害国家利益和社会公共利益。</w:t>
      </w:r>
    </w:p>
    <w:p w14:paraId="53320F89">
      <w:pPr>
        <w:keepNext w:val="0"/>
        <w:keepLines w:val="0"/>
        <w:pageBreakBefore w:val="0"/>
        <w:kinsoku/>
        <w:wordWrap/>
        <w:overflowPunct/>
        <w:topLinePunct w:val="0"/>
        <w:autoSpaceDE/>
        <w:autoSpaceDN/>
        <w:bidi w:val="0"/>
        <w:snapToGrid/>
        <w:spacing w:line="240" w:lineRule="auto"/>
        <w:ind w:firstLine="411" w:firstLineChars="196"/>
        <w:rPr>
          <w:kern w:val="2"/>
          <w:sz w:val="21"/>
          <w:szCs w:val="21"/>
        </w:rPr>
      </w:pPr>
      <w:r>
        <w:rPr>
          <w:kern w:val="2"/>
          <w:sz w:val="21"/>
          <w:szCs w:val="21"/>
        </w:rPr>
        <w:t>第</w:t>
      </w:r>
      <w:r>
        <w:rPr>
          <w:rFonts w:hint="eastAsia"/>
          <w:kern w:val="2"/>
          <w:sz w:val="21"/>
          <w:szCs w:val="21"/>
          <w:lang w:val="en-US" w:eastAsia="zh-CN"/>
        </w:rPr>
        <w:t>十一</w:t>
      </w:r>
      <w:r>
        <w:rPr>
          <w:kern w:val="2"/>
          <w:sz w:val="21"/>
          <w:szCs w:val="21"/>
        </w:rPr>
        <w:t>条  合同的终止</w:t>
      </w:r>
    </w:p>
    <w:p w14:paraId="318FDE3C">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本合同因下列原因而终止：</w:t>
      </w:r>
    </w:p>
    <w:p w14:paraId="2E5ADAFD">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（1）本合同正常履行完毕；</w:t>
      </w:r>
    </w:p>
    <w:p w14:paraId="6DFC40D4">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（2）因不可抗力导致本合同无法履行或履行不必要；</w:t>
      </w:r>
    </w:p>
    <w:p w14:paraId="17DCE072">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（3）任何一方行使解除权解除本合同；</w:t>
      </w:r>
    </w:p>
    <w:p w14:paraId="64684D36">
      <w:pPr>
        <w:keepNext w:val="0"/>
        <w:keepLines w:val="0"/>
        <w:pageBreakBefore w:val="0"/>
        <w:kinsoku/>
        <w:wordWrap/>
        <w:overflowPunct/>
        <w:topLinePunct w:val="0"/>
        <w:autoSpaceDE/>
        <w:autoSpaceDN/>
        <w:bidi w:val="0"/>
        <w:snapToGrid/>
        <w:spacing w:line="240" w:lineRule="auto"/>
        <w:ind w:firstLine="420" w:firstLineChars="200"/>
        <w:rPr>
          <w:kern w:val="2"/>
          <w:sz w:val="21"/>
          <w:szCs w:val="21"/>
        </w:rPr>
      </w:pPr>
      <w:r>
        <w:rPr>
          <w:kern w:val="2"/>
          <w:sz w:val="21"/>
          <w:szCs w:val="21"/>
        </w:rPr>
        <w:t>（4）合同的继续履行将损害国家利益和社会公共利益。</w:t>
      </w:r>
    </w:p>
    <w:p w14:paraId="08071655">
      <w:pPr>
        <w:keepNext w:val="0"/>
        <w:keepLines w:val="0"/>
        <w:pageBreakBefore w:val="0"/>
        <w:kinsoku/>
        <w:wordWrap/>
        <w:overflowPunct/>
        <w:topLinePunct w:val="0"/>
        <w:autoSpaceDE/>
        <w:autoSpaceDN/>
        <w:bidi w:val="0"/>
        <w:snapToGrid/>
        <w:spacing w:line="240" w:lineRule="auto"/>
        <w:ind w:firstLine="480"/>
        <w:rPr>
          <w:kern w:val="2"/>
          <w:sz w:val="21"/>
          <w:szCs w:val="21"/>
        </w:rPr>
      </w:pPr>
      <w:r>
        <w:rPr>
          <w:kern w:val="2"/>
          <w:sz w:val="21"/>
          <w:szCs w:val="21"/>
        </w:rPr>
        <w:t>除上述情形外，甲乙双方不得擅自终止合同。</w:t>
      </w:r>
    </w:p>
    <w:p w14:paraId="221F58C7">
      <w:pPr>
        <w:keepNext w:val="0"/>
        <w:keepLines w:val="0"/>
        <w:pageBreakBefore w:val="0"/>
        <w:kinsoku/>
        <w:wordWrap/>
        <w:overflowPunct/>
        <w:topLinePunct w:val="0"/>
        <w:autoSpaceDE/>
        <w:autoSpaceDN/>
        <w:bidi w:val="0"/>
        <w:snapToGrid/>
        <w:spacing w:line="240" w:lineRule="auto"/>
        <w:ind w:firstLine="411" w:firstLineChars="196"/>
        <w:rPr>
          <w:kern w:val="2"/>
          <w:sz w:val="21"/>
          <w:szCs w:val="21"/>
        </w:rPr>
      </w:pPr>
      <w:r>
        <w:rPr>
          <w:kern w:val="2"/>
          <w:sz w:val="21"/>
          <w:szCs w:val="21"/>
        </w:rPr>
        <w:t>第</w:t>
      </w:r>
      <w:r>
        <w:rPr>
          <w:rFonts w:hint="eastAsia"/>
          <w:kern w:val="2"/>
          <w:sz w:val="21"/>
          <w:szCs w:val="21"/>
        </w:rPr>
        <w:t>十</w:t>
      </w:r>
      <w:r>
        <w:rPr>
          <w:rFonts w:hint="eastAsia"/>
          <w:kern w:val="2"/>
          <w:sz w:val="21"/>
          <w:szCs w:val="21"/>
          <w:lang w:val="en-US" w:eastAsia="zh-CN"/>
        </w:rPr>
        <w:t>二</w:t>
      </w:r>
      <w:r>
        <w:rPr>
          <w:kern w:val="2"/>
          <w:sz w:val="21"/>
          <w:szCs w:val="21"/>
        </w:rPr>
        <w:t>条　合同的转让</w:t>
      </w:r>
    </w:p>
    <w:p w14:paraId="0EF970B5">
      <w:pPr>
        <w:pStyle w:val="29"/>
        <w:keepNext w:val="0"/>
        <w:keepLines w:val="0"/>
        <w:pageBreakBefore w:val="0"/>
        <w:kinsoku/>
        <w:wordWrap/>
        <w:overflowPunct/>
        <w:topLinePunct w:val="0"/>
        <w:autoSpaceDE/>
        <w:autoSpaceDN/>
        <w:bidi w:val="0"/>
        <w:snapToGrid/>
        <w:spacing w:line="24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合同的部分和全部都不得转让。</w:t>
      </w:r>
    </w:p>
    <w:p w14:paraId="19841324">
      <w:pPr>
        <w:pStyle w:val="29"/>
        <w:keepNext w:val="0"/>
        <w:keepLines w:val="0"/>
        <w:pageBreakBefore w:val="0"/>
        <w:kinsoku/>
        <w:wordWrap/>
        <w:overflowPunct/>
        <w:topLinePunct w:val="0"/>
        <w:autoSpaceDE/>
        <w:autoSpaceDN/>
        <w:bidi w:val="0"/>
        <w:snapToGrid/>
        <w:spacing w:line="24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第十</w:t>
      </w:r>
      <w:r>
        <w:rPr>
          <w:rFonts w:hint="eastAsia" w:ascii="Times New Roman" w:hAnsi="Times New Roman" w:eastAsia="宋体"/>
          <w:sz w:val="21"/>
          <w:szCs w:val="21"/>
          <w:lang w:val="en-US" w:eastAsia="zh-CN"/>
        </w:rPr>
        <w:t>三</w:t>
      </w:r>
      <w:r>
        <w:rPr>
          <w:rFonts w:hint="eastAsia" w:ascii="Times New Roman" w:hAnsi="Times New Roman" w:eastAsia="宋体"/>
          <w:sz w:val="21"/>
          <w:szCs w:val="21"/>
        </w:rPr>
        <w:t>条</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合同的生效</w:t>
      </w:r>
    </w:p>
    <w:p w14:paraId="669607F0">
      <w:pPr>
        <w:spacing w:line="240" w:lineRule="auto"/>
        <w:ind w:firstLine="480" w:firstLineChars="0"/>
        <w:rPr>
          <w:rFonts w:ascii="Times New Roman" w:hAnsi="Times New Roman"/>
          <w:kern w:val="2"/>
          <w:sz w:val="21"/>
          <w:szCs w:val="21"/>
        </w:rPr>
      </w:pPr>
      <w:r>
        <w:rPr>
          <w:rFonts w:hint="default" w:ascii="Times New Roman" w:hAnsi="Times New Roman"/>
          <w:kern w:val="2"/>
          <w:sz w:val="21"/>
          <w:szCs w:val="21"/>
        </w:rPr>
        <w:t>本合同经双方法定（授权）代表人签字（或盖章）并加盖单位公章（或合同章）后生效。</w:t>
      </w:r>
    </w:p>
    <w:p w14:paraId="52B4CFF5">
      <w:pPr>
        <w:pStyle w:val="29"/>
        <w:keepNext w:val="0"/>
        <w:keepLines w:val="0"/>
        <w:pageBreakBefore w:val="0"/>
        <w:kinsoku/>
        <w:wordWrap/>
        <w:overflowPunct/>
        <w:topLinePunct w:val="0"/>
        <w:autoSpaceDE/>
        <w:autoSpaceDN/>
        <w:bidi w:val="0"/>
        <w:snapToGrid/>
        <w:spacing w:line="240" w:lineRule="auto"/>
        <w:ind w:firstLine="420" w:firstLineChars="200"/>
        <w:rPr>
          <w:rFonts w:ascii="Times New Roman" w:hAnsi="Times New Roman" w:eastAsia="宋体"/>
          <w:sz w:val="21"/>
          <w:szCs w:val="21"/>
        </w:rPr>
      </w:pPr>
      <w:r>
        <w:rPr>
          <w:rFonts w:hint="eastAsia" w:ascii="Times New Roman" w:hAnsi="Times New Roman" w:eastAsia="宋体"/>
          <w:sz w:val="21"/>
          <w:szCs w:val="21"/>
        </w:rPr>
        <w:t>第十</w:t>
      </w:r>
      <w:r>
        <w:rPr>
          <w:rFonts w:hint="eastAsia" w:ascii="Times New Roman" w:hAnsi="Times New Roman" w:eastAsia="宋体"/>
          <w:sz w:val="21"/>
          <w:szCs w:val="21"/>
          <w:lang w:val="en-US" w:eastAsia="zh-CN"/>
        </w:rPr>
        <w:t>四</w:t>
      </w:r>
      <w:r>
        <w:rPr>
          <w:rFonts w:hint="eastAsia" w:ascii="Times New Roman" w:hAnsi="Times New Roman" w:eastAsia="宋体"/>
          <w:sz w:val="21"/>
          <w:szCs w:val="21"/>
        </w:rPr>
        <w:t>条</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附则</w:t>
      </w:r>
    </w:p>
    <w:p w14:paraId="590B8066">
      <w:pPr>
        <w:pStyle w:val="29"/>
        <w:keepNext w:val="0"/>
        <w:keepLines w:val="0"/>
        <w:pageBreakBefore w:val="0"/>
        <w:kinsoku/>
        <w:wordWrap/>
        <w:overflowPunct/>
        <w:topLinePunct w:val="0"/>
        <w:autoSpaceDE/>
        <w:autoSpaceDN/>
        <w:bidi w:val="0"/>
        <w:snapToGrid/>
        <w:spacing w:line="240" w:lineRule="auto"/>
        <w:ind w:firstLine="420" w:firstLineChars="200"/>
        <w:rPr>
          <w:rFonts w:ascii="Times New Roman" w:hAnsi="Times New Roman" w:eastAsia="宋体"/>
          <w:sz w:val="21"/>
          <w:szCs w:val="21"/>
        </w:rPr>
      </w:pPr>
      <w:r>
        <w:rPr>
          <w:rFonts w:ascii="Times New Roman" w:hAnsi="Times New Roman" w:eastAsia="宋体"/>
          <w:sz w:val="21"/>
          <w:szCs w:val="21"/>
        </w:rPr>
        <w:t>1</w:t>
      </w:r>
      <w:r>
        <w:rPr>
          <w:rFonts w:hint="eastAsia" w:ascii="Times New Roman" w:hAnsi="Times New Roman" w:eastAsia="宋体"/>
          <w:sz w:val="21"/>
          <w:szCs w:val="21"/>
        </w:rPr>
        <w:t>、</w:t>
      </w:r>
      <w:r>
        <w:rPr>
          <w:rFonts w:ascii="Times New Roman" w:hAnsi="Times New Roman" w:eastAsia="宋体"/>
          <w:sz w:val="21"/>
          <w:szCs w:val="21"/>
        </w:rPr>
        <w:t>合同份数</w:t>
      </w:r>
    </w:p>
    <w:p w14:paraId="3ADABB94">
      <w:pPr>
        <w:keepNext w:val="0"/>
        <w:keepLines w:val="0"/>
        <w:pageBreakBefore w:val="0"/>
        <w:kinsoku/>
        <w:wordWrap/>
        <w:overflowPunct/>
        <w:topLinePunct w:val="0"/>
        <w:autoSpaceDE/>
        <w:autoSpaceDN/>
        <w:bidi w:val="0"/>
        <w:snapToGrid/>
        <w:spacing w:line="240" w:lineRule="auto"/>
        <w:ind w:firstLine="420" w:firstLineChars="200"/>
        <w:jc w:val="both"/>
        <w:rPr>
          <w:kern w:val="2"/>
          <w:sz w:val="21"/>
          <w:szCs w:val="21"/>
        </w:rPr>
      </w:pPr>
      <w:r>
        <w:rPr>
          <w:rFonts w:hAnsi="宋体"/>
          <w:kern w:val="2"/>
          <w:sz w:val="21"/>
          <w:szCs w:val="21"/>
          <w:lang w:val="zh-CN"/>
        </w:rPr>
        <w:t>本合同一式</w:t>
      </w:r>
      <w:r>
        <w:rPr>
          <w:rFonts w:hint="eastAsia" w:hAnsi="宋体"/>
          <w:kern w:val="2"/>
          <w:sz w:val="21"/>
          <w:szCs w:val="21"/>
          <w:lang w:val="en-US" w:eastAsia="zh-CN"/>
        </w:rPr>
        <w:t>陆</w:t>
      </w:r>
      <w:r>
        <w:rPr>
          <w:rFonts w:hAnsi="宋体"/>
          <w:kern w:val="2"/>
          <w:sz w:val="21"/>
          <w:szCs w:val="21"/>
          <w:lang w:val="zh-CN"/>
        </w:rPr>
        <w:t>份，</w:t>
      </w:r>
      <w:r>
        <w:rPr>
          <w:rFonts w:hint="eastAsia" w:hAnsi="宋体"/>
          <w:kern w:val="2"/>
          <w:sz w:val="21"/>
          <w:szCs w:val="21"/>
          <w:lang w:val="zh-CN"/>
        </w:rPr>
        <w:t>甲方执</w:t>
      </w:r>
      <w:r>
        <w:rPr>
          <w:rFonts w:hint="eastAsia" w:hAnsi="宋体"/>
          <w:kern w:val="2"/>
          <w:sz w:val="21"/>
          <w:szCs w:val="21"/>
          <w:lang w:val="en-US" w:eastAsia="zh-CN"/>
        </w:rPr>
        <w:t>肆</w:t>
      </w:r>
      <w:r>
        <w:rPr>
          <w:rFonts w:hint="eastAsia" w:hAnsi="宋体"/>
          <w:kern w:val="2"/>
          <w:sz w:val="21"/>
          <w:szCs w:val="21"/>
          <w:lang w:val="zh-CN"/>
        </w:rPr>
        <w:t>份，乙方执</w:t>
      </w:r>
      <w:r>
        <w:rPr>
          <w:rFonts w:hint="eastAsia" w:hAnsi="宋体"/>
          <w:kern w:val="2"/>
          <w:sz w:val="21"/>
          <w:szCs w:val="21"/>
        </w:rPr>
        <w:t>壹</w:t>
      </w:r>
      <w:r>
        <w:rPr>
          <w:rFonts w:hint="eastAsia" w:hAnsi="宋体"/>
          <w:kern w:val="2"/>
          <w:sz w:val="21"/>
          <w:szCs w:val="21"/>
          <w:lang w:val="zh-CN"/>
        </w:rPr>
        <w:t>份，</w:t>
      </w:r>
      <w:r>
        <w:rPr>
          <w:rFonts w:hint="eastAsia" w:hAnsi="宋体"/>
          <w:kern w:val="2"/>
          <w:sz w:val="21"/>
          <w:szCs w:val="21"/>
        </w:rPr>
        <w:t>招标代理机构执壹份</w:t>
      </w:r>
      <w:r>
        <w:rPr>
          <w:rFonts w:hAnsi="宋体"/>
          <w:kern w:val="2"/>
          <w:sz w:val="21"/>
          <w:szCs w:val="21"/>
          <w:lang w:val="zh-CN"/>
        </w:rPr>
        <w:t>。</w:t>
      </w:r>
    </w:p>
    <w:p w14:paraId="4121167B">
      <w:pPr>
        <w:pStyle w:val="29"/>
        <w:keepNext w:val="0"/>
        <w:keepLines w:val="0"/>
        <w:pageBreakBefore w:val="0"/>
        <w:kinsoku/>
        <w:wordWrap/>
        <w:overflowPunct/>
        <w:topLinePunct w:val="0"/>
        <w:autoSpaceDE/>
        <w:autoSpaceDN/>
        <w:bidi w:val="0"/>
        <w:snapToGrid/>
        <w:spacing w:line="240" w:lineRule="auto"/>
        <w:ind w:firstLine="420" w:firstLineChars="200"/>
        <w:rPr>
          <w:rFonts w:ascii="Times New Roman" w:hAnsi="Times New Roman" w:eastAsia="宋体"/>
          <w:sz w:val="21"/>
          <w:szCs w:val="21"/>
        </w:rPr>
      </w:pPr>
      <w:r>
        <w:rPr>
          <w:rFonts w:ascii="Times New Roman" w:hAnsi="Times New Roman" w:eastAsia="宋体"/>
          <w:sz w:val="21"/>
          <w:szCs w:val="21"/>
        </w:rPr>
        <w:t>2</w:t>
      </w:r>
      <w:r>
        <w:rPr>
          <w:rFonts w:hint="eastAsia" w:ascii="Times New Roman" w:hAnsi="Times New Roman" w:eastAsia="宋体"/>
          <w:sz w:val="21"/>
          <w:szCs w:val="21"/>
        </w:rPr>
        <w:t>、</w:t>
      </w:r>
      <w:r>
        <w:rPr>
          <w:rFonts w:ascii="Times New Roman" w:hAnsi="Times New Roman" w:eastAsia="宋体"/>
          <w:sz w:val="21"/>
          <w:szCs w:val="21"/>
        </w:rPr>
        <w:t>未尽事宜</w:t>
      </w:r>
    </w:p>
    <w:p w14:paraId="7C81FF06">
      <w:pPr>
        <w:pStyle w:val="29"/>
        <w:keepNext w:val="0"/>
        <w:keepLines w:val="0"/>
        <w:pageBreakBefore w:val="0"/>
        <w:kinsoku/>
        <w:wordWrap/>
        <w:overflowPunct/>
        <w:topLinePunct w:val="0"/>
        <w:autoSpaceDE/>
        <w:autoSpaceDN/>
        <w:bidi w:val="0"/>
        <w:snapToGrid/>
        <w:spacing w:line="240" w:lineRule="auto"/>
        <w:ind w:firstLine="420" w:firstLineChars="200"/>
        <w:rPr>
          <w:rFonts w:hint="eastAsia" w:ascii="宋体" w:hAnsi="宋体" w:cs="宋体"/>
          <w:sz w:val="24"/>
          <w:szCs w:val="20"/>
        </w:rPr>
      </w:pPr>
      <w:r>
        <w:rPr>
          <w:rFonts w:ascii="Times New Roman" w:hAnsi="Times New Roman" w:eastAsia="宋体"/>
          <w:sz w:val="21"/>
          <w:szCs w:val="21"/>
        </w:rPr>
        <w:t>本合同未尽事宜应按《中华人民共和国政府采购法》以及</w:t>
      </w:r>
      <w:r>
        <w:rPr>
          <w:rFonts w:hint="eastAsia" w:ascii="Times New Roman" w:hAnsi="Times New Roman" w:eastAsia="宋体"/>
          <w:sz w:val="21"/>
          <w:szCs w:val="21"/>
          <w:lang w:eastAsia="zh-CN"/>
        </w:rPr>
        <w:t>其他</w:t>
      </w:r>
      <w:r>
        <w:rPr>
          <w:rFonts w:ascii="Times New Roman" w:hAnsi="Times New Roman" w:eastAsia="宋体"/>
          <w:sz w:val="21"/>
          <w:szCs w:val="21"/>
        </w:rPr>
        <w:t>相关法律、法规之规定解释。</w:t>
      </w:r>
    </w:p>
    <w:p w14:paraId="2E12C697">
      <w:pPr>
        <w:keepNext w:val="0"/>
        <w:keepLines w:val="0"/>
        <w:pageBreakBefore w:val="0"/>
        <w:kinsoku/>
        <w:wordWrap/>
        <w:overflowPunct/>
        <w:topLinePunct w:val="0"/>
        <w:autoSpaceDE/>
        <w:autoSpaceDN/>
        <w:bidi w:val="0"/>
        <w:snapToGrid/>
        <w:spacing w:line="288" w:lineRule="auto"/>
        <w:jc w:val="center"/>
        <w:rPr>
          <w:rFonts w:eastAsia="宋体"/>
          <w:b/>
          <w:bCs/>
          <w:sz w:val="21"/>
          <w:szCs w:val="21"/>
          <w:lang w:val="zh-CN" w:eastAsia="zh-CN" w:bidi="ar-SA"/>
        </w:rPr>
      </w:pPr>
      <w:r>
        <w:rPr>
          <w:rFonts w:eastAsia="宋体"/>
          <w:b/>
          <w:bCs/>
          <w:sz w:val="21"/>
          <w:szCs w:val="21"/>
          <w:lang w:val="zh-CN" w:eastAsia="zh-CN" w:bidi="ar-SA"/>
        </w:rPr>
        <w:t>【以下无正文】</w:t>
      </w:r>
    </w:p>
    <w:p w14:paraId="2CBB1E83">
      <w:pPr>
        <w:rPr>
          <w:rFonts w:eastAsia="宋体"/>
          <w:b/>
          <w:bCs/>
          <w:sz w:val="21"/>
          <w:szCs w:val="21"/>
          <w:lang w:val="zh-CN" w:eastAsia="zh-CN" w:bidi="ar-SA"/>
        </w:rPr>
      </w:pPr>
      <w:r>
        <w:rPr>
          <w:rFonts w:eastAsia="宋体"/>
          <w:b/>
          <w:bCs/>
          <w:sz w:val="21"/>
          <w:szCs w:val="21"/>
          <w:lang w:val="zh-CN" w:eastAsia="zh-CN" w:bidi="ar-SA"/>
        </w:rPr>
        <w:br w:type="page"/>
      </w:r>
    </w:p>
    <w:p w14:paraId="68B97851">
      <w:pPr>
        <w:jc w:val="center"/>
        <w:rPr>
          <w:rFonts w:eastAsia="宋体"/>
          <w:b/>
          <w:bCs/>
          <w:sz w:val="21"/>
          <w:szCs w:val="21"/>
          <w:lang w:val="zh-CN" w:eastAsia="zh-CN" w:bidi="ar-SA"/>
        </w:rPr>
      </w:pPr>
      <w:r>
        <w:rPr>
          <w:rFonts w:eastAsia="宋体"/>
          <w:b/>
          <w:bCs/>
          <w:sz w:val="21"/>
          <w:szCs w:val="21"/>
          <w:lang w:val="zh-CN" w:eastAsia="zh-CN" w:bidi="ar-SA"/>
        </w:rPr>
        <w:t>【合同签署页】</w:t>
      </w:r>
    </w:p>
    <w:tbl>
      <w:tblPr>
        <w:tblStyle w:val="11"/>
        <w:tblW w:w="9716" w:type="dxa"/>
        <w:tblInd w:w="-113" w:type="dxa"/>
        <w:tblLayout w:type="fixed"/>
        <w:tblCellMar>
          <w:top w:w="0" w:type="dxa"/>
          <w:left w:w="108" w:type="dxa"/>
          <w:bottom w:w="0" w:type="dxa"/>
          <w:right w:w="108" w:type="dxa"/>
        </w:tblCellMar>
      </w:tblPr>
      <w:tblGrid>
        <w:gridCol w:w="1646"/>
        <w:gridCol w:w="1792"/>
        <w:gridCol w:w="1533"/>
        <w:gridCol w:w="236"/>
        <w:gridCol w:w="1553"/>
        <w:gridCol w:w="2956"/>
      </w:tblGrid>
      <w:tr w14:paraId="68FE891D">
        <w:tblPrEx>
          <w:tblCellMar>
            <w:top w:w="0" w:type="dxa"/>
            <w:left w:w="108" w:type="dxa"/>
            <w:bottom w:w="0" w:type="dxa"/>
            <w:right w:w="108" w:type="dxa"/>
          </w:tblCellMar>
        </w:tblPrEx>
        <w:trPr>
          <w:trHeight w:val="523" w:hRule="exact"/>
        </w:trPr>
        <w:tc>
          <w:tcPr>
            <w:tcW w:w="4971" w:type="dxa"/>
            <w:gridSpan w:val="3"/>
            <w:tcBorders>
              <w:tl2br w:val="nil"/>
              <w:tr2bl w:val="nil"/>
            </w:tcBorders>
            <w:noWrap w:val="0"/>
            <w:vAlign w:val="center"/>
          </w:tcPr>
          <w:p w14:paraId="4349EEC1">
            <w:pPr>
              <w:keepNext w:val="0"/>
              <w:keepLines w:val="0"/>
              <w:widowControl/>
              <w:suppressLineNumbers w:val="0"/>
              <w:spacing w:before="120" w:beforeAutospacing="0" w:after="0" w:afterAutospacing="0"/>
              <w:ind w:left="0" w:right="0" w:firstLine="1260" w:firstLineChars="60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甲方（盖章）</w:t>
            </w:r>
          </w:p>
        </w:tc>
        <w:tc>
          <w:tcPr>
            <w:tcW w:w="236" w:type="dxa"/>
            <w:vMerge w:val="restart"/>
            <w:tcBorders>
              <w:tl2br w:val="nil"/>
              <w:tr2bl w:val="nil"/>
            </w:tcBorders>
            <w:noWrap w:val="0"/>
            <w:vAlign w:val="center"/>
          </w:tcPr>
          <w:p w14:paraId="3F0D9DF0">
            <w:pPr>
              <w:keepNext w:val="0"/>
              <w:keepLines w:val="0"/>
              <w:widowControl/>
              <w:suppressLineNumbers w:val="0"/>
              <w:spacing w:before="120" w:beforeAutospacing="0" w:after="0" w:afterAutospacing="0"/>
              <w:ind w:left="0" w:right="0" w:firstLine="1260" w:firstLineChars="600"/>
              <w:jc w:val="both"/>
              <w:rPr>
                <w:rFonts w:hint="eastAsia" w:asciiTheme="minorEastAsia" w:hAnsiTheme="minorEastAsia" w:eastAsiaTheme="minorEastAsia" w:cstheme="minorEastAsia"/>
                <w:kern w:val="2"/>
                <w:sz w:val="21"/>
                <w:szCs w:val="21"/>
                <w:lang w:eastAsia="zh-CN" w:bidi="ar-SA"/>
              </w:rPr>
            </w:pPr>
          </w:p>
        </w:tc>
        <w:tc>
          <w:tcPr>
            <w:tcW w:w="4509" w:type="dxa"/>
            <w:gridSpan w:val="2"/>
            <w:tcBorders>
              <w:tl2br w:val="nil"/>
              <w:tr2bl w:val="nil"/>
            </w:tcBorders>
            <w:noWrap w:val="0"/>
            <w:vAlign w:val="center"/>
          </w:tcPr>
          <w:p w14:paraId="242CACFB">
            <w:pPr>
              <w:keepNext w:val="0"/>
              <w:keepLines w:val="0"/>
              <w:widowControl/>
              <w:suppressLineNumbers w:val="0"/>
              <w:spacing w:before="120" w:beforeAutospacing="0" w:after="0" w:afterAutospacing="0"/>
              <w:ind w:left="0" w:right="0" w:firstLine="1260" w:firstLineChars="60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乙方（盖章）</w:t>
            </w:r>
          </w:p>
        </w:tc>
      </w:tr>
      <w:tr w14:paraId="7F03B46D">
        <w:tblPrEx>
          <w:tblCellMar>
            <w:top w:w="0" w:type="dxa"/>
            <w:left w:w="108" w:type="dxa"/>
            <w:bottom w:w="0" w:type="dxa"/>
            <w:right w:w="108" w:type="dxa"/>
          </w:tblCellMar>
        </w:tblPrEx>
        <w:trPr>
          <w:trHeight w:val="773" w:hRule="exact"/>
        </w:trPr>
        <w:tc>
          <w:tcPr>
            <w:tcW w:w="1646" w:type="dxa"/>
            <w:tcBorders>
              <w:tl2br w:val="nil"/>
              <w:tr2bl w:val="nil"/>
            </w:tcBorders>
            <w:noWrap w:val="0"/>
            <w:vAlign w:val="center"/>
          </w:tcPr>
          <w:p w14:paraId="6FA6C4DD">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单位名称：</w:t>
            </w:r>
          </w:p>
        </w:tc>
        <w:tc>
          <w:tcPr>
            <w:tcW w:w="3325" w:type="dxa"/>
            <w:gridSpan w:val="2"/>
            <w:tcBorders>
              <w:tl2br w:val="nil"/>
              <w:tr2bl w:val="nil"/>
            </w:tcBorders>
            <w:noWrap w:val="0"/>
            <w:vAlign w:val="center"/>
          </w:tcPr>
          <w:p w14:paraId="4044C165">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苏州大学附属第一医院</w:t>
            </w:r>
          </w:p>
        </w:tc>
        <w:tc>
          <w:tcPr>
            <w:tcW w:w="236" w:type="dxa"/>
            <w:vMerge w:val="continue"/>
            <w:tcBorders>
              <w:tl2br w:val="nil"/>
              <w:tr2bl w:val="nil"/>
            </w:tcBorders>
            <w:noWrap w:val="0"/>
            <w:vAlign w:val="center"/>
          </w:tcPr>
          <w:p w14:paraId="7325F9F9">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57782D03">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单位名称:</w:t>
            </w:r>
          </w:p>
        </w:tc>
        <w:tc>
          <w:tcPr>
            <w:tcW w:w="2956" w:type="dxa"/>
            <w:tcBorders>
              <w:tl2br w:val="nil"/>
              <w:tr2bl w:val="nil"/>
            </w:tcBorders>
            <w:noWrap w:val="0"/>
            <w:vAlign w:val="center"/>
          </w:tcPr>
          <w:p w14:paraId="718E7CAB">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苏州家家蓝星清洗搬运有限公司</w:t>
            </w:r>
          </w:p>
        </w:tc>
      </w:tr>
      <w:tr w14:paraId="3AAE909D">
        <w:tblPrEx>
          <w:tblCellMar>
            <w:top w:w="0" w:type="dxa"/>
            <w:left w:w="108" w:type="dxa"/>
            <w:bottom w:w="0" w:type="dxa"/>
            <w:right w:w="108" w:type="dxa"/>
          </w:tblCellMar>
        </w:tblPrEx>
        <w:trPr>
          <w:trHeight w:val="1102" w:hRule="exact"/>
        </w:trPr>
        <w:tc>
          <w:tcPr>
            <w:tcW w:w="1646" w:type="dxa"/>
            <w:tcBorders>
              <w:tl2br w:val="nil"/>
              <w:tr2bl w:val="nil"/>
            </w:tcBorders>
            <w:noWrap w:val="0"/>
            <w:vAlign w:val="center"/>
          </w:tcPr>
          <w:p w14:paraId="7BB4C3A9">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地址：</w:t>
            </w:r>
          </w:p>
        </w:tc>
        <w:tc>
          <w:tcPr>
            <w:tcW w:w="3325" w:type="dxa"/>
            <w:gridSpan w:val="2"/>
            <w:tcBorders>
              <w:tl2br w:val="nil"/>
              <w:tr2bl w:val="nil"/>
            </w:tcBorders>
            <w:noWrap w:val="0"/>
            <w:vAlign w:val="center"/>
          </w:tcPr>
          <w:p w14:paraId="23038A9D">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苏州市姑苏区平海路899号</w:t>
            </w:r>
          </w:p>
        </w:tc>
        <w:tc>
          <w:tcPr>
            <w:tcW w:w="236" w:type="dxa"/>
            <w:vMerge w:val="continue"/>
            <w:tcBorders>
              <w:tl2br w:val="nil"/>
              <w:tr2bl w:val="nil"/>
            </w:tcBorders>
            <w:noWrap w:val="0"/>
            <w:vAlign w:val="center"/>
          </w:tcPr>
          <w:p w14:paraId="624E08CC">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1C62DC97">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地址:</w:t>
            </w:r>
          </w:p>
        </w:tc>
        <w:tc>
          <w:tcPr>
            <w:tcW w:w="2956" w:type="dxa"/>
            <w:tcBorders>
              <w:tl2br w:val="nil"/>
              <w:tr2bl w:val="nil"/>
            </w:tcBorders>
            <w:noWrap w:val="0"/>
            <w:vAlign w:val="center"/>
          </w:tcPr>
          <w:p w14:paraId="0DAD95C2">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eastAsia="zh-CN" w:bidi="ar-SA"/>
              </w:rPr>
              <w:t>苏州市东汇路</w:t>
            </w:r>
            <w:r>
              <w:rPr>
                <w:rFonts w:hint="eastAsia" w:asciiTheme="minorEastAsia" w:hAnsiTheme="minorEastAsia" w:eastAsiaTheme="minorEastAsia" w:cstheme="minorEastAsia"/>
                <w:kern w:val="2"/>
                <w:sz w:val="21"/>
                <w:szCs w:val="21"/>
                <w:lang w:val="en-US" w:eastAsia="zh-CN" w:bidi="ar-SA"/>
              </w:rPr>
              <w:t>78号北39</w:t>
            </w:r>
          </w:p>
        </w:tc>
      </w:tr>
      <w:tr w14:paraId="689A1733">
        <w:tblPrEx>
          <w:tblCellMar>
            <w:top w:w="0" w:type="dxa"/>
            <w:left w:w="108" w:type="dxa"/>
            <w:bottom w:w="0" w:type="dxa"/>
            <w:right w:w="108" w:type="dxa"/>
          </w:tblCellMar>
        </w:tblPrEx>
        <w:trPr>
          <w:trHeight w:val="1149" w:hRule="exact"/>
        </w:trPr>
        <w:tc>
          <w:tcPr>
            <w:tcW w:w="1646" w:type="dxa"/>
            <w:tcBorders>
              <w:tl2br w:val="nil"/>
              <w:tr2bl w:val="nil"/>
            </w:tcBorders>
            <w:noWrap w:val="0"/>
            <w:vAlign w:val="center"/>
          </w:tcPr>
          <w:p w14:paraId="6D918016">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法人代表</w:t>
            </w:r>
          </w:p>
          <w:p w14:paraId="32831F32">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（签章）</w:t>
            </w:r>
          </w:p>
        </w:tc>
        <w:tc>
          <w:tcPr>
            <w:tcW w:w="3325" w:type="dxa"/>
            <w:gridSpan w:val="2"/>
            <w:tcBorders>
              <w:tl2br w:val="nil"/>
              <w:tr2bl w:val="nil"/>
            </w:tcBorders>
            <w:noWrap w:val="0"/>
            <w:vAlign w:val="center"/>
          </w:tcPr>
          <w:p w14:paraId="22E4DCA3">
            <w:pPr>
              <w:keepNext w:val="0"/>
              <w:keepLines w:val="0"/>
              <w:widowControl/>
              <w:suppressLineNumbers w:val="0"/>
              <w:spacing w:before="120" w:beforeAutospacing="0" w:after="0" w:afterAutospacing="0"/>
              <w:ind w:left="0" w:right="0"/>
              <w:jc w:val="center"/>
              <w:rPr>
                <w:rFonts w:hint="eastAsia" w:asciiTheme="minorEastAsia" w:hAnsiTheme="minorEastAsia" w:eastAsiaTheme="minorEastAsia" w:cstheme="minorEastAsia"/>
                <w:kern w:val="2"/>
                <w:sz w:val="21"/>
                <w:szCs w:val="21"/>
                <w:lang w:eastAsia="zh-CN" w:bidi="ar-SA"/>
              </w:rPr>
            </w:pPr>
          </w:p>
        </w:tc>
        <w:tc>
          <w:tcPr>
            <w:tcW w:w="236" w:type="dxa"/>
            <w:vMerge w:val="continue"/>
            <w:tcBorders>
              <w:tl2br w:val="nil"/>
              <w:tr2bl w:val="nil"/>
            </w:tcBorders>
            <w:noWrap w:val="0"/>
            <w:vAlign w:val="center"/>
          </w:tcPr>
          <w:p w14:paraId="772CC51E">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624D5A6E">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法人代表</w:t>
            </w:r>
          </w:p>
          <w:p w14:paraId="7663B811">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（签章）</w:t>
            </w:r>
          </w:p>
        </w:tc>
        <w:tc>
          <w:tcPr>
            <w:tcW w:w="2956" w:type="dxa"/>
            <w:tcBorders>
              <w:tl2br w:val="nil"/>
              <w:tr2bl w:val="nil"/>
            </w:tcBorders>
            <w:noWrap w:val="0"/>
            <w:vAlign w:val="center"/>
          </w:tcPr>
          <w:p w14:paraId="54E1AFB1">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r>
      <w:tr w14:paraId="7A0EAEBA">
        <w:tblPrEx>
          <w:tblCellMar>
            <w:top w:w="0" w:type="dxa"/>
            <w:left w:w="108" w:type="dxa"/>
            <w:bottom w:w="0" w:type="dxa"/>
            <w:right w:w="108" w:type="dxa"/>
          </w:tblCellMar>
        </w:tblPrEx>
        <w:trPr>
          <w:trHeight w:val="917" w:hRule="exact"/>
        </w:trPr>
        <w:tc>
          <w:tcPr>
            <w:tcW w:w="1646" w:type="dxa"/>
            <w:tcBorders>
              <w:tl2br w:val="nil"/>
              <w:tr2bl w:val="nil"/>
            </w:tcBorders>
            <w:noWrap w:val="0"/>
            <w:vAlign w:val="center"/>
          </w:tcPr>
          <w:p w14:paraId="3B248F80">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纳税人识别号：</w:t>
            </w:r>
          </w:p>
        </w:tc>
        <w:tc>
          <w:tcPr>
            <w:tcW w:w="3325" w:type="dxa"/>
            <w:gridSpan w:val="2"/>
            <w:tcBorders>
              <w:tl2br w:val="nil"/>
              <w:tr2bl w:val="nil"/>
            </w:tcBorders>
            <w:noWrap w:val="0"/>
            <w:vAlign w:val="center"/>
          </w:tcPr>
          <w:p w14:paraId="69CAF1B2">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123200004660027298</w:t>
            </w:r>
          </w:p>
        </w:tc>
        <w:tc>
          <w:tcPr>
            <w:tcW w:w="236" w:type="dxa"/>
            <w:vMerge w:val="continue"/>
            <w:tcBorders>
              <w:tl2br w:val="nil"/>
              <w:tr2bl w:val="nil"/>
            </w:tcBorders>
            <w:noWrap w:val="0"/>
            <w:vAlign w:val="center"/>
          </w:tcPr>
          <w:p w14:paraId="67592BE1">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50296750">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纳税人识别号:</w:t>
            </w:r>
          </w:p>
        </w:tc>
        <w:tc>
          <w:tcPr>
            <w:tcW w:w="2956" w:type="dxa"/>
            <w:tcBorders>
              <w:tl2br w:val="nil"/>
              <w:tr2bl w:val="nil"/>
            </w:tcBorders>
            <w:noWrap w:val="0"/>
            <w:vAlign w:val="center"/>
          </w:tcPr>
          <w:p w14:paraId="3D449519">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913205061378260300</w:t>
            </w:r>
          </w:p>
        </w:tc>
      </w:tr>
      <w:tr w14:paraId="45B20FC4">
        <w:tblPrEx>
          <w:tblCellMar>
            <w:top w:w="0" w:type="dxa"/>
            <w:left w:w="108" w:type="dxa"/>
            <w:bottom w:w="0" w:type="dxa"/>
            <w:right w:w="108" w:type="dxa"/>
          </w:tblCellMar>
        </w:tblPrEx>
        <w:trPr>
          <w:trHeight w:val="1010" w:hRule="exact"/>
        </w:trPr>
        <w:tc>
          <w:tcPr>
            <w:tcW w:w="1646" w:type="dxa"/>
            <w:tcBorders>
              <w:tl2br w:val="nil"/>
              <w:tr2bl w:val="nil"/>
            </w:tcBorders>
            <w:noWrap w:val="0"/>
            <w:vAlign w:val="center"/>
          </w:tcPr>
          <w:p w14:paraId="282CA73B">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开户银行：</w:t>
            </w:r>
          </w:p>
        </w:tc>
        <w:tc>
          <w:tcPr>
            <w:tcW w:w="3325" w:type="dxa"/>
            <w:gridSpan w:val="2"/>
            <w:tcBorders>
              <w:tl2br w:val="nil"/>
              <w:tr2bl w:val="nil"/>
            </w:tcBorders>
            <w:noWrap w:val="0"/>
            <w:vAlign w:val="center"/>
          </w:tcPr>
          <w:p w14:paraId="2FCEB452">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236" w:type="dxa"/>
            <w:vMerge w:val="continue"/>
            <w:tcBorders>
              <w:tl2br w:val="nil"/>
              <w:tr2bl w:val="nil"/>
            </w:tcBorders>
            <w:noWrap w:val="0"/>
            <w:vAlign w:val="center"/>
          </w:tcPr>
          <w:p w14:paraId="6601BE50">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2385EC77">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开户银行:</w:t>
            </w:r>
          </w:p>
        </w:tc>
        <w:tc>
          <w:tcPr>
            <w:tcW w:w="2956" w:type="dxa"/>
            <w:tcBorders>
              <w:tl2br w:val="nil"/>
              <w:tr2bl w:val="nil"/>
            </w:tcBorders>
            <w:noWrap w:val="0"/>
            <w:vAlign w:val="center"/>
          </w:tcPr>
          <w:p w14:paraId="62CFCFE3">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中国建设银行股份有限公司苏州城中支行</w:t>
            </w:r>
          </w:p>
        </w:tc>
      </w:tr>
      <w:tr w14:paraId="42688C73">
        <w:tblPrEx>
          <w:tblCellMar>
            <w:top w:w="0" w:type="dxa"/>
            <w:left w:w="108" w:type="dxa"/>
            <w:bottom w:w="0" w:type="dxa"/>
            <w:right w:w="108" w:type="dxa"/>
          </w:tblCellMar>
        </w:tblPrEx>
        <w:trPr>
          <w:trHeight w:val="832" w:hRule="exact"/>
        </w:trPr>
        <w:tc>
          <w:tcPr>
            <w:tcW w:w="1646" w:type="dxa"/>
            <w:tcBorders>
              <w:tl2br w:val="nil"/>
              <w:tr2bl w:val="nil"/>
            </w:tcBorders>
            <w:noWrap w:val="0"/>
            <w:vAlign w:val="center"/>
          </w:tcPr>
          <w:p w14:paraId="5AF78883">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账号：</w:t>
            </w:r>
          </w:p>
        </w:tc>
        <w:tc>
          <w:tcPr>
            <w:tcW w:w="3325" w:type="dxa"/>
            <w:gridSpan w:val="2"/>
            <w:tcBorders>
              <w:tl2br w:val="nil"/>
              <w:tr2bl w:val="nil"/>
            </w:tcBorders>
            <w:noWrap w:val="0"/>
            <w:vAlign w:val="center"/>
          </w:tcPr>
          <w:p w14:paraId="73B34317">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236" w:type="dxa"/>
            <w:vMerge w:val="continue"/>
            <w:tcBorders>
              <w:tl2br w:val="nil"/>
              <w:tr2bl w:val="nil"/>
            </w:tcBorders>
            <w:noWrap w:val="0"/>
            <w:vAlign w:val="center"/>
          </w:tcPr>
          <w:p w14:paraId="1B789D71">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7A12D0E0">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账号：</w:t>
            </w:r>
          </w:p>
        </w:tc>
        <w:tc>
          <w:tcPr>
            <w:tcW w:w="2956" w:type="dxa"/>
            <w:tcBorders>
              <w:tl2br w:val="nil"/>
              <w:tr2bl w:val="nil"/>
            </w:tcBorders>
            <w:noWrap w:val="0"/>
            <w:vAlign w:val="center"/>
          </w:tcPr>
          <w:p w14:paraId="3474298F">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32201989036050243371</w:t>
            </w:r>
          </w:p>
        </w:tc>
      </w:tr>
      <w:tr w14:paraId="5B200521">
        <w:tblPrEx>
          <w:tblCellMar>
            <w:top w:w="0" w:type="dxa"/>
            <w:left w:w="108" w:type="dxa"/>
            <w:bottom w:w="0" w:type="dxa"/>
            <w:right w:w="108" w:type="dxa"/>
          </w:tblCellMar>
        </w:tblPrEx>
        <w:trPr>
          <w:trHeight w:val="1192" w:hRule="exact"/>
        </w:trPr>
        <w:tc>
          <w:tcPr>
            <w:tcW w:w="1646" w:type="dxa"/>
            <w:tcBorders>
              <w:tl2br w:val="nil"/>
              <w:tr2bl w:val="nil"/>
            </w:tcBorders>
            <w:noWrap w:val="0"/>
            <w:vAlign w:val="center"/>
          </w:tcPr>
          <w:p w14:paraId="4802AFE9">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职能部门</w:t>
            </w:r>
          </w:p>
          <w:p w14:paraId="0064C448">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经办人：</w:t>
            </w:r>
          </w:p>
        </w:tc>
        <w:tc>
          <w:tcPr>
            <w:tcW w:w="1792" w:type="dxa"/>
            <w:tcBorders>
              <w:tl2br w:val="nil"/>
              <w:tr2bl w:val="nil"/>
            </w:tcBorders>
            <w:noWrap w:val="0"/>
            <w:vAlign w:val="center"/>
          </w:tcPr>
          <w:p w14:paraId="2DE6187F">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33" w:type="dxa"/>
            <w:tcBorders>
              <w:tl2br w:val="nil"/>
              <w:tr2bl w:val="nil"/>
            </w:tcBorders>
            <w:noWrap w:val="0"/>
            <w:vAlign w:val="center"/>
          </w:tcPr>
          <w:p w14:paraId="2C684FC3">
            <w:pPr>
              <w:keepNext w:val="0"/>
              <w:keepLines w:val="0"/>
              <w:widowControl/>
              <w:suppressLineNumbers w:val="0"/>
              <w:spacing w:before="120" w:beforeAutospacing="0" w:after="0" w:afterAutospacing="0"/>
              <w:ind w:left="0" w:right="0" w:firstLine="210" w:firstLineChars="10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年  月  日</w:t>
            </w:r>
          </w:p>
        </w:tc>
        <w:tc>
          <w:tcPr>
            <w:tcW w:w="236" w:type="dxa"/>
            <w:vMerge w:val="continue"/>
            <w:tcBorders>
              <w:tl2br w:val="nil"/>
              <w:tr2bl w:val="nil"/>
            </w:tcBorders>
            <w:noWrap w:val="0"/>
            <w:vAlign w:val="center"/>
          </w:tcPr>
          <w:p w14:paraId="54FD0B44">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7D60606D">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授权代理人：</w:t>
            </w:r>
          </w:p>
        </w:tc>
        <w:tc>
          <w:tcPr>
            <w:tcW w:w="2956" w:type="dxa"/>
            <w:tcBorders>
              <w:tl2br w:val="nil"/>
              <w:tr2bl w:val="nil"/>
            </w:tcBorders>
            <w:noWrap w:val="0"/>
            <w:vAlign w:val="center"/>
          </w:tcPr>
          <w:p w14:paraId="0EBED60D">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沈峰</w:t>
            </w:r>
            <w:r>
              <w:rPr>
                <w:rFonts w:hint="eastAsia" w:asciiTheme="minorEastAsia" w:hAnsiTheme="minorEastAsia" w:eastAsiaTheme="minorEastAsia" w:cstheme="minorEastAsia"/>
                <w:sz w:val="21"/>
                <w:szCs w:val="21"/>
                <w:lang w:eastAsia="zh-CN"/>
              </w:rPr>
              <w:t>13815266617</w:t>
            </w:r>
          </w:p>
        </w:tc>
      </w:tr>
      <w:tr w14:paraId="3926EBC4">
        <w:tblPrEx>
          <w:tblCellMar>
            <w:top w:w="0" w:type="dxa"/>
            <w:left w:w="108" w:type="dxa"/>
            <w:bottom w:w="0" w:type="dxa"/>
            <w:right w:w="108" w:type="dxa"/>
          </w:tblCellMar>
        </w:tblPrEx>
        <w:trPr>
          <w:trHeight w:val="1285" w:hRule="exact"/>
        </w:trPr>
        <w:tc>
          <w:tcPr>
            <w:tcW w:w="1646" w:type="dxa"/>
            <w:tcBorders>
              <w:tl2br w:val="nil"/>
              <w:tr2bl w:val="nil"/>
            </w:tcBorders>
            <w:noWrap w:val="0"/>
            <w:vAlign w:val="center"/>
          </w:tcPr>
          <w:p w14:paraId="59E34D0A">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招标部门</w:t>
            </w:r>
          </w:p>
          <w:p w14:paraId="1C9F529E">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经办人：</w:t>
            </w:r>
          </w:p>
        </w:tc>
        <w:tc>
          <w:tcPr>
            <w:tcW w:w="1792" w:type="dxa"/>
            <w:tcBorders>
              <w:tl2br w:val="nil"/>
              <w:tr2bl w:val="nil"/>
            </w:tcBorders>
            <w:noWrap w:val="0"/>
            <w:vAlign w:val="center"/>
          </w:tcPr>
          <w:p w14:paraId="6E099385">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33" w:type="dxa"/>
            <w:tcBorders>
              <w:tl2br w:val="nil"/>
              <w:tr2bl w:val="nil"/>
            </w:tcBorders>
            <w:noWrap w:val="0"/>
            <w:vAlign w:val="center"/>
          </w:tcPr>
          <w:p w14:paraId="7536CAFE">
            <w:pPr>
              <w:keepNext w:val="0"/>
              <w:keepLines w:val="0"/>
              <w:widowControl/>
              <w:suppressLineNumbers w:val="0"/>
              <w:spacing w:before="120" w:beforeAutospacing="0" w:after="0" w:afterAutospacing="0"/>
              <w:ind w:left="0" w:right="0" w:firstLine="210" w:firstLineChars="10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年  月  日</w:t>
            </w:r>
          </w:p>
        </w:tc>
        <w:tc>
          <w:tcPr>
            <w:tcW w:w="236" w:type="dxa"/>
            <w:vMerge w:val="continue"/>
            <w:tcBorders>
              <w:tl2br w:val="nil"/>
              <w:tr2bl w:val="nil"/>
            </w:tcBorders>
            <w:noWrap w:val="0"/>
            <w:vAlign w:val="center"/>
          </w:tcPr>
          <w:p w14:paraId="63C99856">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tl2br w:val="nil"/>
              <w:tr2bl w:val="nil"/>
            </w:tcBorders>
            <w:noWrap w:val="0"/>
            <w:vAlign w:val="center"/>
          </w:tcPr>
          <w:p w14:paraId="370C8624">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现场联系人：</w:t>
            </w:r>
          </w:p>
        </w:tc>
        <w:tc>
          <w:tcPr>
            <w:tcW w:w="2956" w:type="dxa"/>
            <w:tcBorders>
              <w:tl2br w:val="nil"/>
              <w:tr2bl w:val="nil"/>
            </w:tcBorders>
            <w:noWrap w:val="0"/>
            <w:vAlign w:val="center"/>
          </w:tcPr>
          <w:p w14:paraId="30951F2B">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r>
      <w:tr w14:paraId="7187A32D">
        <w:tblPrEx>
          <w:tblCellMar>
            <w:top w:w="0" w:type="dxa"/>
            <w:left w:w="108" w:type="dxa"/>
            <w:bottom w:w="0" w:type="dxa"/>
            <w:right w:w="108" w:type="dxa"/>
          </w:tblCellMar>
        </w:tblPrEx>
        <w:trPr>
          <w:trHeight w:val="768" w:hRule="exact"/>
        </w:trPr>
        <w:tc>
          <w:tcPr>
            <w:tcW w:w="1646" w:type="dxa"/>
            <w:tcBorders>
              <w:bottom w:val="nil"/>
              <w:tl2br w:val="nil"/>
              <w:tr2bl w:val="nil"/>
            </w:tcBorders>
            <w:noWrap w:val="0"/>
            <w:vAlign w:val="center"/>
          </w:tcPr>
          <w:p w14:paraId="592CF958">
            <w:pPr>
              <w:keepNext w:val="0"/>
              <w:keepLines w:val="0"/>
              <w:widowControl/>
              <w:suppressLineNumbers w:val="0"/>
              <w:spacing w:before="120" w:beforeAutospacing="0" w:after="0" w:afterAutospacing="0"/>
              <w:ind w:left="0" w:right="0"/>
              <w:jc w:val="center"/>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分管院领导：</w:t>
            </w:r>
          </w:p>
        </w:tc>
        <w:tc>
          <w:tcPr>
            <w:tcW w:w="1792" w:type="dxa"/>
            <w:tcBorders>
              <w:bottom w:val="nil"/>
              <w:tl2br w:val="nil"/>
              <w:tr2bl w:val="nil"/>
            </w:tcBorders>
            <w:noWrap w:val="0"/>
            <w:vAlign w:val="center"/>
          </w:tcPr>
          <w:p w14:paraId="70FA6EE0">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33" w:type="dxa"/>
            <w:tcBorders>
              <w:bottom w:val="nil"/>
              <w:tl2br w:val="nil"/>
              <w:tr2bl w:val="nil"/>
            </w:tcBorders>
            <w:noWrap w:val="0"/>
            <w:vAlign w:val="center"/>
          </w:tcPr>
          <w:p w14:paraId="4304D1CC">
            <w:pPr>
              <w:keepNext w:val="0"/>
              <w:keepLines w:val="0"/>
              <w:widowControl/>
              <w:suppressLineNumbers w:val="0"/>
              <w:spacing w:before="120" w:beforeAutospacing="0" w:after="0" w:afterAutospacing="0"/>
              <w:ind w:left="0" w:right="0" w:firstLine="210" w:firstLineChars="10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年  月  日</w:t>
            </w:r>
          </w:p>
        </w:tc>
        <w:tc>
          <w:tcPr>
            <w:tcW w:w="236" w:type="dxa"/>
            <w:vMerge w:val="continue"/>
            <w:tcBorders>
              <w:bottom w:val="nil"/>
              <w:tl2br w:val="nil"/>
              <w:tr2bl w:val="nil"/>
            </w:tcBorders>
            <w:noWrap w:val="0"/>
            <w:vAlign w:val="center"/>
          </w:tcPr>
          <w:p w14:paraId="752F2F24">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1553" w:type="dxa"/>
            <w:tcBorders>
              <w:bottom w:val="nil"/>
              <w:tl2br w:val="nil"/>
              <w:tr2bl w:val="nil"/>
            </w:tcBorders>
            <w:noWrap w:val="0"/>
            <w:vAlign w:val="center"/>
          </w:tcPr>
          <w:p w14:paraId="48FD0C7B">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c>
          <w:tcPr>
            <w:tcW w:w="2956" w:type="dxa"/>
            <w:tcBorders>
              <w:bottom w:val="nil"/>
              <w:tl2br w:val="nil"/>
              <w:tr2bl w:val="nil"/>
            </w:tcBorders>
            <w:noWrap w:val="0"/>
            <w:vAlign w:val="center"/>
          </w:tcPr>
          <w:p w14:paraId="010BFAC5">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p>
        </w:tc>
      </w:tr>
      <w:tr w14:paraId="77928844">
        <w:tblPrEx>
          <w:tblCellMar>
            <w:top w:w="0" w:type="dxa"/>
            <w:left w:w="108" w:type="dxa"/>
            <w:bottom w:w="0" w:type="dxa"/>
            <w:right w:w="108" w:type="dxa"/>
          </w:tblCellMar>
        </w:tblPrEx>
        <w:trPr>
          <w:trHeight w:val="658" w:hRule="exact"/>
        </w:trPr>
        <w:tc>
          <w:tcPr>
            <w:tcW w:w="1646" w:type="dxa"/>
            <w:tcBorders>
              <w:top w:val="nil"/>
              <w:left w:val="nil"/>
              <w:bottom w:val="nil"/>
              <w:right w:val="nil"/>
              <w:tl2br w:val="nil"/>
              <w:tr2bl w:val="nil"/>
            </w:tcBorders>
            <w:noWrap w:val="0"/>
            <w:vAlign w:val="center"/>
          </w:tcPr>
          <w:p w14:paraId="4A706EB8">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CN" w:bidi="ar-SA"/>
              </w:rPr>
              <w:t>签订日期</w:t>
            </w:r>
          </w:p>
        </w:tc>
        <w:tc>
          <w:tcPr>
            <w:tcW w:w="3561" w:type="dxa"/>
            <w:gridSpan w:val="3"/>
            <w:tcBorders>
              <w:top w:val="nil"/>
              <w:left w:val="nil"/>
              <w:bottom w:val="nil"/>
              <w:right w:val="nil"/>
              <w:tl2br w:val="nil"/>
              <w:tr2bl w:val="nil"/>
            </w:tcBorders>
            <w:noWrap w:val="0"/>
            <w:vAlign w:val="center"/>
          </w:tcPr>
          <w:p w14:paraId="644A19E9">
            <w:pPr>
              <w:keepNext w:val="0"/>
              <w:keepLines w:val="0"/>
              <w:widowControl/>
              <w:suppressLineNumbers w:val="0"/>
              <w:spacing w:before="120" w:beforeAutospacing="0" w:after="0" w:afterAutospacing="0"/>
              <w:ind w:left="0" w:right="0" w:firstLine="420" w:firstLineChars="2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eastAsia="zh-CN" w:bidi="ar-SA"/>
              </w:rPr>
              <w:t xml:space="preserve">    年       月       日</w:t>
            </w:r>
          </w:p>
        </w:tc>
        <w:tc>
          <w:tcPr>
            <w:tcW w:w="4509" w:type="dxa"/>
            <w:gridSpan w:val="2"/>
            <w:tcBorders>
              <w:top w:val="nil"/>
              <w:left w:val="nil"/>
              <w:bottom w:val="nil"/>
              <w:right w:val="nil"/>
              <w:tl2br w:val="nil"/>
              <w:tr2bl w:val="nil"/>
            </w:tcBorders>
            <w:noWrap w:val="0"/>
            <w:vAlign w:val="center"/>
          </w:tcPr>
          <w:p w14:paraId="3CEFAA2B">
            <w:pPr>
              <w:keepNext w:val="0"/>
              <w:keepLines w:val="0"/>
              <w:widowControl/>
              <w:suppressLineNumbers w:val="0"/>
              <w:spacing w:before="120" w:beforeAutospacing="0" w:after="0" w:afterAutospacing="0"/>
              <w:ind w:left="0" w:right="0"/>
              <w:jc w:val="both"/>
              <w:rPr>
                <w:rFonts w:hint="eastAsia" w:asciiTheme="minorEastAsia" w:hAnsiTheme="minorEastAsia" w:eastAsiaTheme="minorEastAsia" w:cstheme="minorEastAsia"/>
                <w:kern w:val="2"/>
                <w:sz w:val="21"/>
                <w:szCs w:val="21"/>
                <w:lang w:eastAsia="zh-CN" w:bidi="ar-SA"/>
              </w:rPr>
            </w:pPr>
            <w:r>
              <w:rPr>
                <w:rFonts w:hint="eastAsia" w:asciiTheme="minorEastAsia" w:hAnsiTheme="minorEastAsia" w:eastAsiaTheme="minorEastAsia" w:cstheme="minorEastAsia"/>
                <w:kern w:val="2"/>
                <w:sz w:val="21"/>
                <w:szCs w:val="21"/>
                <w:lang w:eastAsia="zh-CN" w:bidi="ar-SA"/>
              </w:rPr>
              <w:t>签订日期     年       月       日</w:t>
            </w:r>
          </w:p>
        </w:tc>
      </w:tr>
    </w:tbl>
    <w:p w14:paraId="4040EF4B">
      <w:pPr>
        <w:jc w:val="both"/>
        <w:rPr>
          <w:rFonts w:hint="eastAsia" w:eastAsia="黑体"/>
          <w:b/>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system-u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9876"/>
      <w:docPartObj>
        <w:docPartGallery w:val="autotext"/>
      </w:docPartObj>
    </w:sdtPr>
    <w:sdtContent>
      <w:p w14:paraId="453E7F6C">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6E0AC18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58"/>
    <w:rsid w:val="000727F5"/>
    <w:rsid w:val="001326DB"/>
    <w:rsid w:val="001408DF"/>
    <w:rsid w:val="001621E6"/>
    <w:rsid w:val="001A172E"/>
    <w:rsid w:val="00210BF9"/>
    <w:rsid w:val="00296A19"/>
    <w:rsid w:val="00310F29"/>
    <w:rsid w:val="00311F6B"/>
    <w:rsid w:val="00327AD4"/>
    <w:rsid w:val="0036315C"/>
    <w:rsid w:val="003A5604"/>
    <w:rsid w:val="003E4A19"/>
    <w:rsid w:val="00425B90"/>
    <w:rsid w:val="00434766"/>
    <w:rsid w:val="00445580"/>
    <w:rsid w:val="004553ED"/>
    <w:rsid w:val="004577DB"/>
    <w:rsid w:val="00482C51"/>
    <w:rsid w:val="00486CE3"/>
    <w:rsid w:val="004906A8"/>
    <w:rsid w:val="004E3317"/>
    <w:rsid w:val="005961BE"/>
    <w:rsid w:val="00596DFB"/>
    <w:rsid w:val="005B14A4"/>
    <w:rsid w:val="005C3DA3"/>
    <w:rsid w:val="00686240"/>
    <w:rsid w:val="00686F5B"/>
    <w:rsid w:val="00720DC8"/>
    <w:rsid w:val="00731612"/>
    <w:rsid w:val="007A013F"/>
    <w:rsid w:val="007A38BD"/>
    <w:rsid w:val="007A7728"/>
    <w:rsid w:val="007C4930"/>
    <w:rsid w:val="00832DBD"/>
    <w:rsid w:val="008B1A96"/>
    <w:rsid w:val="008C136D"/>
    <w:rsid w:val="008C6D3B"/>
    <w:rsid w:val="008F5B36"/>
    <w:rsid w:val="00963BF8"/>
    <w:rsid w:val="009777D3"/>
    <w:rsid w:val="009E5F21"/>
    <w:rsid w:val="009F76D7"/>
    <w:rsid w:val="00A235DA"/>
    <w:rsid w:val="00A3147E"/>
    <w:rsid w:val="00A928B7"/>
    <w:rsid w:val="00B00F3C"/>
    <w:rsid w:val="00B22F0D"/>
    <w:rsid w:val="00B25958"/>
    <w:rsid w:val="00B66B25"/>
    <w:rsid w:val="00B96D69"/>
    <w:rsid w:val="00BA1570"/>
    <w:rsid w:val="00BA6243"/>
    <w:rsid w:val="00C031BA"/>
    <w:rsid w:val="00C16E22"/>
    <w:rsid w:val="00C20D7D"/>
    <w:rsid w:val="00C97F67"/>
    <w:rsid w:val="00CC4C36"/>
    <w:rsid w:val="00CD0FD0"/>
    <w:rsid w:val="00CD7017"/>
    <w:rsid w:val="00D20F61"/>
    <w:rsid w:val="00D25978"/>
    <w:rsid w:val="00D27110"/>
    <w:rsid w:val="00D37266"/>
    <w:rsid w:val="00D546DC"/>
    <w:rsid w:val="00DA758A"/>
    <w:rsid w:val="00DA7B4F"/>
    <w:rsid w:val="00E2261C"/>
    <w:rsid w:val="00E35088"/>
    <w:rsid w:val="00F16858"/>
    <w:rsid w:val="00FA01B0"/>
    <w:rsid w:val="00FA2163"/>
    <w:rsid w:val="00FA6A73"/>
    <w:rsid w:val="00FC44B3"/>
    <w:rsid w:val="0204567E"/>
    <w:rsid w:val="024617F2"/>
    <w:rsid w:val="084E2969"/>
    <w:rsid w:val="08D00067"/>
    <w:rsid w:val="09217A45"/>
    <w:rsid w:val="09DE67B4"/>
    <w:rsid w:val="0C235C6D"/>
    <w:rsid w:val="0D63594E"/>
    <w:rsid w:val="0DFF14B1"/>
    <w:rsid w:val="104C2755"/>
    <w:rsid w:val="110A34D8"/>
    <w:rsid w:val="16077093"/>
    <w:rsid w:val="19862737"/>
    <w:rsid w:val="1AA64DC6"/>
    <w:rsid w:val="1B882A24"/>
    <w:rsid w:val="1E231235"/>
    <w:rsid w:val="1E32090B"/>
    <w:rsid w:val="21286B8A"/>
    <w:rsid w:val="21421628"/>
    <w:rsid w:val="21584C46"/>
    <w:rsid w:val="221B5875"/>
    <w:rsid w:val="22325497"/>
    <w:rsid w:val="23A203FB"/>
    <w:rsid w:val="25A77F4A"/>
    <w:rsid w:val="2B7D7783"/>
    <w:rsid w:val="2BB440A0"/>
    <w:rsid w:val="2F495AD7"/>
    <w:rsid w:val="2F57478F"/>
    <w:rsid w:val="304E16EE"/>
    <w:rsid w:val="312A5704"/>
    <w:rsid w:val="31544058"/>
    <w:rsid w:val="318105D2"/>
    <w:rsid w:val="39982BA7"/>
    <w:rsid w:val="3AAA21D0"/>
    <w:rsid w:val="3CA54405"/>
    <w:rsid w:val="3FDD0FE4"/>
    <w:rsid w:val="438405DB"/>
    <w:rsid w:val="46160AA8"/>
    <w:rsid w:val="481D6D87"/>
    <w:rsid w:val="48313978"/>
    <w:rsid w:val="48E322F5"/>
    <w:rsid w:val="4B3D30C2"/>
    <w:rsid w:val="4B887D52"/>
    <w:rsid w:val="51736DAF"/>
    <w:rsid w:val="526A6404"/>
    <w:rsid w:val="5B6709B8"/>
    <w:rsid w:val="5B9C5154"/>
    <w:rsid w:val="5F0A55B8"/>
    <w:rsid w:val="61B56F70"/>
    <w:rsid w:val="64746C6E"/>
    <w:rsid w:val="679947E2"/>
    <w:rsid w:val="67D14378"/>
    <w:rsid w:val="69F036E8"/>
    <w:rsid w:val="69F24C4F"/>
    <w:rsid w:val="6A38073E"/>
    <w:rsid w:val="6CFF5543"/>
    <w:rsid w:val="6DAE1443"/>
    <w:rsid w:val="6DCA5B51"/>
    <w:rsid w:val="6E037951"/>
    <w:rsid w:val="6EFA06B8"/>
    <w:rsid w:val="6F8F403F"/>
    <w:rsid w:val="70C251BD"/>
    <w:rsid w:val="7306039D"/>
    <w:rsid w:val="772F6F7F"/>
    <w:rsid w:val="7B7E3E42"/>
    <w:rsid w:val="7C6424A8"/>
    <w:rsid w:val="7DE20C95"/>
    <w:rsid w:val="7FA44127"/>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link w:val="23"/>
    <w:qFormat/>
    <w:uiPriority w:val="0"/>
    <w:pPr>
      <w:widowControl w:val="0"/>
      <w:adjustRightInd w:val="0"/>
      <w:ind w:firstLine="420"/>
      <w:textAlignment w:val="baseline"/>
    </w:pPr>
    <w:rPr>
      <w:rFonts w:eastAsia="楷体_GB2312"/>
      <w:kern w:val="2"/>
      <w:szCs w:val="20"/>
    </w:rPr>
  </w:style>
  <w:style w:type="paragraph" w:styleId="4">
    <w:name w:val="annotation text"/>
    <w:basedOn w:val="1"/>
    <w:semiHidden/>
    <w:unhideWhenUsed/>
    <w:qFormat/>
    <w:uiPriority w:val="99"/>
    <w:pPr>
      <w:jc w:val="left"/>
    </w:pPr>
  </w:style>
  <w:style w:type="paragraph" w:styleId="5">
    <w:name w:val="Body Text"/>
    <w:basedOn w:val="1"/>
    <w:link w:val="21"/>
    <w:semiHidden/>
    <w:unhideWhenUsed/>
    <w:qFormat/>
    <w:uiPriority w:val="99"/>
    <w:pPr>
      <w:spacing w:after="120"/>
    </w:pPr>
  </w:style>
  <w:style w:type="paragraph" w:styleId="6">
    <w:name w:val="Body Text Indent"/>
    <w:basedOn w:val="1"/>
    <w:link w:val="28"/>
    <w:semiHidden/>
    <w:unhideWhenUsed/>
    <w:qFormat/>
    <w:uiPriority w:val="99"/>
    <w:pPr>
      <w:spacing w:after="120" w:afterLines="0" w:afterAutospacing="0"/>
      <w:ind w:left="420" w:leftChars="200"/>
    </w:pPr>
  </w:style>
  <w:style w:type="paragraph" w:styleId="7">
    <w:name w:val="footer"/>
    <w:basedOn w:val="1"/>
    <w:link w:val="16"/>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8">
    <w:name w:val="header"/>
    <w:basedOn w:val="1"/>
    <w:link w:val="15"/>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Body Text Indent 3"/>
    <w:basedOn w:val="1"/>
    <w:link w:val="25"/>
    <w:semiHidden/>
    <w:unhideWhenUsed/>
    <w:qFormat/>
    <w:uiPriority w:val="99"/>
    <w:pPr>
      <w:spacing w:after="120"/>
      <w:ind w:left="420" w:leftChars="200"/>
    </w:pPr>
    <w:rPr>
      <w:sz w:val="16"/>
      <w:szCs w:val="16"/>
    </w:rPr>
  </w:style>
  <w:style w:type="paragraph" w:styleId="10">
    <w:name w:val="Normal (Web)"/>
    <w:basedOn w:val="1"/>
    <w:semiHidden/>
    <w:unhideWhenUsed/>
    <w:qFormat/>
    <w:uiPriority w:val="99"/>
    <w:rPr>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kern w:val="0"/>
      <w:sz w:val="24"/>
      <w:szCs w:val="22"/>
      <w:lang w:val="en-US" w:eastAsia="zh-CN" w:bidi="ar-SA"/>
    </w:rPr>
  </w:style>
  <w:style w:type="paragraph" w:customStyle="1" w:styleId="18">
    <w:name w:val="纯文本1"/>
    <w:basedOn w:val="1"/>
    <w:qFormat/>
    <w:uiPriority w:val="0"/>
    <w:pPr>
      <w:widowControl w:val="0"/>
      <w:adjustRightInd w:val="0"/>
      <w:jc w:val="both"/>
      <w:textAlignment w:val="baseline"/>
    </w:pPr>
    <w:rPr>
      <w:rFonts w:ascii="宋体" w:hAnsi="Courier New" w:eastAsia="楷体_GB2312"/>
      <w:kern w:val="2"/>
      <w:sz w:val="26"/>
      <w:szCs w:val="20"/>
    </w:rPr>
  </w:style>
  <w:style w:type="character" w:customStyle="1" w:styleId="19">
    <w:name w:val="Plain Text Char"/>
    <w:link w:val="20"/>
    <w:qFormat/>
    <w:uiPriority w:val="0"/>
    <w:rPr>
      <w:rFonts w:ascii="宋体" w:hAnsi="Courier New" w:eastAsia="楷体_GB2312" w:cs="Times New Roman"/>
      <w:sz w:val="26"/>
    </w:rPr>
  </w:style>
  <w:style w:type="paragraph" w:customStyle="1" w:styleId="20">
    <w:name w:val="纯文本111"/>
    <w:basedOn w:val="1"/>
    <w:link w:val="19"/>
    <w:qFormat/>
    <w:uiPriority w:val="0"/>
    <w:pPr>
      <w:widowControl w:val="0"/>
      <w:adjustRightInd w:val="0"/>
      <w:jc w:val="both"/>
      <w:textAlignment w:val="baseline"/>
    </w:pPr>
    <w:rPr>
      <w:rFonts w:ascii="宋体" w:hAnsi="Courier New" w:eastAsia="楷体_GB2312"/>
      <w:kern w:val="2"/>
      <w:sz w:val="26"/>
      <w:szCs w:val="22"/>
    </w:rPr>
  </w:style>
  <w:style w:type="character" w:customStyle="1" w:styleId="21">
    <w:name w:val="正文文本 Char"/>
    <w:basedOn w:val="13"/>
    <w:link w:val="5"/>
    <w:semiHidden/>
    <w:qFormat/>
    <w:uiPriority w:val="99"/>
    <w:rPr>
      <w:rFonts w:ascii="Times New Roman" w:hAnsi="Times New Roman" w:eastAsia="宋体" w:cs="Times New Roman"/>
      <w:kern w:val="0"/>
      <w:sz w:val="24"/>
      <w:szCs w:val="24"/>
    </w:rPr>
  </w:style>
  <w:style w:type="paragraph" w:customStyle="1" w:styleId="22">
    <w:name w:val="纯文本11"/>
    <w:basedOn w:val="1"/>
    <w:qFormat/>
    <w:uiPriority w:val="0"/>
    <w:pPr>
      <w:widowControl w:val="0"/>
      <w:adjustRightInd w:val="0"/>
      <w:jc w:val="both"/>
      <w:textAlignment w:val="baseline"/>
    </w:pPr>
    <w:rPr>
      <w:rFonts w:ascii="宋体" w:hAnsi="Courier New" w:eastAsia="楷体_GB2312"/>
      <w:kern w:val="2"/>
      <w:sz w:val="26"/>
      <w:szCs w:val="20"/>
    </w:rPr>
  </w:style>
  <w:style w:type="character" w:customStyle="1" w:styleId="23">
    <w:name w:val="正文缩进 Char"/>
    <w:link w:val="3"/>
    <w:qFormat/>
    <w:uiPriority w:val="0"/>
    <w:rPr>
      <w:rFonts w:ascii="Times New Roman" w:hAnsi="Times New Roman" w:eastAsia="楷体_GB2312" w:cs="Times New Roman"/>
      <w:sz w:val="24"/>
      <w:szCs w:val="20"/>
    </w:rPr>
  </w:style>
  <w:style w:type="paragraph" w:customStyle="1" w:styleId="24">
    <w:name w:val="纯文本3"/>
    <w:basedOn w:val="1"/>
    <w:qFormat/>
    <w:uiPriority w:val="0"/>
    <w:pPr>
      <w:widowControl w:val="0"/>
      <w:adjustRightInd w:val="0"/>
      <w:jc w:val="both"/>
      <w:textAlignment w:val="baseline"/>
    </w:pPr>
    <w:rPr>
      <w:rFonts w:ascii="宋体" w:hAnsi="Courier New" w:eastAsia="楷体_GB2312"/>
      <w:kern w:val="2"/>
      <w:sz w:val="26"/>
      <w:szCs w:val="20"/>
    </w:rPr>
  </w:style>
  <w:style w:type="character" w:customStyle="1" w:styleId="25">
    <w:name w:val="正文文本缩进 3 Char"/>
    <w:basedOn w:val="13"/>
    <w:link w:val="9"/>
    <w:semiHidden/>
    <w:qFormat/>
    <w:uiPriority w:val="99"/>
    <w:rPr>
      <w:rFonts w:ascii="Times New Roman" w:hAnsi="Times New Roman" w:eastAsia="宋体" w:cs="Times New Roman"/>
      <w:kern w:val="0"/>
      <w:sz w:val="16"/>
      <w:szCs w:val="16"/>
    </w:rPr>
  </w:style>
  <w:style w:type="character" w:customStyle="1" w:styleId="26">
    <w:name w:val="Plain Text Char Char"/>
    <w:link w:val="27"/>
    <w:qFormat/>
    <w:uiPriority w:val="0"/>
    <w:rPr>
      <w:rFonts w:ascii="宋体" w:hAnsi="Courier New" w:eastAsia="楷体_GB2312"/>
      <w:sz w:val="26"/>
      <w:szCs w:val="24"/>
    </w:rPr>
  </w:style>
  <w:style w:type="paragraph" w:customStyle="1" w:styleId="27">
    <w:name w:val="纯文本2"/>
    <w:basedOn w:val="1"/>
    <w:link w:val="26"/>
    <w:qFormat/>
    <w:uiPriority w:val="0"/>
    <w:pPr>
      <w:widowControl w:val="0"/>
      <w:adjustRightInd w:val="0"/>
      <w:jc w:val="both"/>
    </w:pPr>
    <w:rPr>
      <w:rFonts w:ascii="宋体" w:hAnsi="Courier New" w:eastAsia="楷体_GB2312" w:cstheme="minorBidi"/>
      <w:kern w:val="2"/>
      <w:sz w:val="26"/>
    </w:rPr>
  </w:style>
  <w:style w:type="character" w:customStyle="1" w:styleId="28">
    <w:name w:val="正文文本缩进 Char"/>
    <w:basedOn w:val="13"/>
    <w:link w:val="6"/>
    <w:qFormat/>
    <w:uiPriority w:val="0"/>
    <w:rPr>
      <w:kern w:val="2"/>
      <w:sz w:val="21"/>
      <w:szCs w:val="24"/>
    </w:rPr>
  </w:style>
  <w:style w:type="paragraph" w:customStyle="1" w:styleId="29">
    <w:name w:val="Plain Text"/>
    <w:basedOn w:val="1"/>
    <w:qFormat/>
    <w:uiPriority w:val="0"/>
    <w:pPr>
      <w:keepNext w:val="0"/>
      <w:keepLines w:val="0"/>
      <w:widowControl w:val="0"/>
      <w:suppressLineNumbers w:val="0"/>
      <w:adjustRightInd w:val="0"/>
      <w:spacing w:before="0" w:beforeAutospacing="0" w:after="0" w:afterAutospacing="0"/>
      <w:ind w:left="0" w:right="0"/>
      <w:jc w:val="both"/>
    </w:pPr>
    <w:rPr>
      <w:rFonts w:hint="eastAsia" w:ascii="宋体" w:hAnsi="Courier New" w:eastAsia="楷体_GB2312" w:cs="Times New Roman"/>
      <w:kern w:val="0"/>
      <w:sz w:val="26"/>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3602</Words>
  <Characters>3824</Characters>
  <Lines>23</Lines>
  <Paragraphs>6</Paragraphs>
  <TotalTime>6</TotalTime>
  <ScaleCrop>false</ScaleCrop>
  <LinksUpToDate>false</LinksUpToDate>
  <CharactersWithSpaces>3919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2024-05-09T02:30:00Z</dcterms:created>
  <dc:creator>뒣뒴</dc:creator>
  <cp:lastModifiedBy>曹芳</cp:lastModifiedBy>
  <dcterms:modified xsi:type="dcterms:W3CDTF">2026-03-20T08:15:27Z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eyJoZGlkIjoiYjI3MzI0NTRlODE3MzI1MDI4MjQ1ODllNmQxNzRlMzUiLCJ1c2VySWQiOiI0NTI5OTM1NzkifQ==</vt:lpwstr>
  </property>
  <property fmtid="{D5CDD505-2E9C-101B-9397-08002B2CF9AE}" pid="3" name="KSOProductBuildVer">
    <vt:lpwstr>2052-12.1.0.25225</vt:lpwstr>
  </property>
  <property fmtid="{D5CDD505-2E9C-101B-9397-08002B2CF9AE}" pid="4" name="ICV">
    <vt:lpwstr>99F213446B1E4AEC82792C4557746722_13</vt:lpwstr>
  </property>
</Properties>
</file>