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tbl>
      <w:tblPr>
        <w:tblStyle w:val="869"/>
        <w:tblW w:w="0" w:type="auto"/>
        <w:tblInd w:w="138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842"/>
        <w:gridCol w:w="5250"/>
      </w:tblGrid>
      <w:tr>
        <w:trPr/>
        <w:tc>
          <w:tcPr>
            <w:tcW w:w="1842" w:type="dxa"/>
            <w:textDirection w:val="lrTb"/>
            <w:noWrap w:val="false"/>
          </w:tcPr>
          <w:p>
            <w:pPr>
              <w:jc w:val="left"/>
              <w:spacing w:line="480" w:lineRule="auto"/>
              <w:rPr>
                <w:rFonts w:ascii="Arial" w:hAnsi="Arial" w:eastAsia="宋体" w:cs="Times New Roman"/>
                <w:b/>
                <w:bCs/>
                <w:color w:val="000000"/>
                <w:sz w:val="32"/>
                <w:szCs w:val="24"/>
                <w:vertAlign w:val="baseline"/>
              </w:rPr>
            </w:pPr>
            <w:r>
              <w:rPr>
                <w:rFonts w:hint="eastAsia" w:ascii="Arial" w:hAnsi="Arial" w:eastAsia="宋体" w:cs="Times New Roman"/>
                <w:b/>
                <w:bCs/>
                <w:color w:val="000000"/>
                <w:sz w:val="32"/>
                <w:szCs w:val="24"/>
              </w:rPr>
              <w:t xml:space="preserve">项目名称：</w:t>
            </w:r>
            <w:r/>
          </w:p>
        </w:tc>
        <w:tc>
          <w:tcPr>
            <w:tcW w:w="5250" w:type="dxa"/>
            <w:textDirection w:val="lrTb"/>
            <w:noWrap w:val="false"/>
          </w:tcPr>
          <w:p>
            <w:pPr>
              <w:jc w:val="left"/>
              <w:spacing w:line="480" w:lineRule="auto"/>
              <w:rPr>
                <w:rFonts w:ascii="Arial" w:hAnsi="Arial" w:eastAsia="宋体" w:cs="Times New Roman"/>
                <w:b/>
                <w:bCs/>
                <w:color w:val="000000"/>
                <w:sz w:val="32"/>
                <w:szCs w:val="24"/>
                <w:vertAlign w:val="baseline"/>
              </w:rPr>
            </w:pPr>
            <w:r>
              <w:rPr>
                <w:rFonts w:hint="eastAsia" w:ascii="Arial" w:hAnsi="Arial" w:eastAsia="宋体" w:cs="Times New Roman"/>
                <w:b/>
                <w:bCs/>
                <w:color w:val="000000"/>
                <w:sz w:val="32"/>
                <w:szCs w:val="24"/>
              </w:rPr>
              <w:t xml:space="preserve">连云港市基层治理服务中心12345智能数据分析</w:t>
            </w:r>
            <w:r/>
          </w:p>
        </w:tc>
      </w:tr>
      <w:tr>
        <w:trPr/>
        <w:tc>
          <w:tcPr>
            <w:tcW w:w="1842" w:type="dxa"/>
            <w:textDirection w:val="lrTb"/>
            <w:noWrap w:val="false"/>
          </w:tcPr>
          <w:p>
            <w:pPr>
              <w:jc w:val="left"/>
              <w:spacing w:line="480" w:lineRule="auto"/>
              <w:rPr>
                <w:rFonts w:ascii="Arial" w:hAnsi="Arial" w:eastAsia="宋体" w:cs="Times New Roman"/>
                <w:b/>
                <w:bCs/>
                <w:color w:val="000000"/>
                <w:sz w:val="32"/>
                <w:szCs w:val="24"/>
                <w:vertAlign w:val="baseline"/>
              </w:rPr>
            </w:pPr>
            <w:r>
              <w:rPr>
                <w:rFonts w:hint="eastAsia" w:ascii="Arial" w:hAnsi="Arial" w:eastAsia="宋体" w:cs="Times New Roman"/>
                <w:b/>
                <w:bCs/>
                <w:sz w:val="32"/>
                <w:szCs w:val="24"/>
              </w:rPr>
              <w:t xml:space="preserve">项目编号：</w:t>
            </w:r>
            <w:r/>
          </w:p>
        </w:tc>
        <w:tc>
          <w:tcPr>
            <w:tcW w:w="5250" w:type="dxa"/>
            <w:textDirection w:val="lrTb"/>
            <w:noWrap w:val="false"/>
          </w:tcPr>
          <w:p>
            <w:pPr>
              <w:jc w:val="left"/>
              <w:spacing w:line="480" w:lineRule="auto"/>
              <w:rPr>
                <w:rFonts w:ascii="Arial" w:hAnsi="Arial" w:eastAsia="宋体" w:cs="Times New Roman"/>
                <w:b/>
                <w:bCs/>
                <w:color w:val="000000"/>
                <w:sz w:val="32"/>
                <w:szCs w:val="24"/>
                <w:vertAlign w:val="baseline"/>
              </w:rPr>
            </w:pPr>
            <w:r>
              <w:rPr>
                <w:rFonts w:hint="eastAsia" w:ascii="Arial" w:hAnsi="Arial" w:eastAsia="宋体" w:cs="Times New Roman"/>
                <w:b/>
                <w:bCs/>
                <w:color w:val="000000"/>
                <w:sz w:val="32"/>
                <w:szCs w:val="24"/>
                <w:vertAlign w:val="baseline"/>
              </w:rPr>
              <w:t xml:space="preserve">JSZC-320700-JZCG-G2026-0009</w:t>
            </w:r>
            <w:r/>
          </w:p>
        </w:tc>
      </w:tr>
    </w:tbl>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rPr>
          <w:rFonts w:asciiTheme="minorEastAsia" w:hAnsiTheme="minorEastAsia"/>
          <w:sz w:val="24"/>
        </w:rPr>
      </w:pPr>
      <w:r>
        <w:rPr>
          <w:rFonts w:hint="eastAsia" w:ascii="Arial" w:hAnsi="Arial" w:eastAsia="宋体" w:cs="Times New Roman"/>
          <w:b/>
          <w:bCs/>
          <w:color w:val="000000"/>
          <w:sz w:val="32"/>
          <w:szCs w:val="24"/>
        </w:rPr>
        <w:t xml:space="preserve">202</w:t>
      </w:r>
      <w:r>
        <w:rPr>
          <w:rFonts w:hint="eastAsia" w:ascii="Arial" w:hAnsi="Arial" w:eastAsia="宋体" w:cs="Times New Roman"/>
          <w:b/>
          <w:bCs/>
          <w:color w:val="000000"/>
          <w:sz w:val="32"/>
          <w:szCs w:val="24"/>
          <w:lang w:val="en-US" w:eastAsia="zh-CN"/>
        </w:rPr>
        <w:t xml:space="preserve">6</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highlight w:val="none"/>
          <w:lang w:val="en-US" w:eastAsia="zh-CN"/>
        </w:rPr>
        <w:t xml:space="preserve">3</w:t>
      </w:r>
      <w:r>
        <w:rPr>
          <w:rFonts w:hint="eastAsia" w:ascii="Arial" w:hAnsi="Arial" w:eastAsia="宋体" w:cs="Times New Roman"/>
          <w:b/>
          <w:bCs/>
          <w:color w:val="000000"/>
          <w:sz w:val="32"/>
          <w:szCs w:val="24"/>
        </w:rPr>
        <w:t xml:space="preserve">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jc w:val="center"/>
        <w:keepLines/>
        <w:keepNext/>
        <w:spacing w:line="360" w:lineRule="auto"/>
        <w:rPr>
          <w:rFonts w:asciiTheme="minorEastAsia" w:hAnsiTheme="minorEastAsia"/>
          <w:bCs/>
          <w:sz w:val="44"/>
          <w:szCs w:val="44"/>
        </w:rPr>
        <w:outlineLvl w:val="0"/>
      </w:pPr>
      <w:r>
        <w:rPr>
          <w:rFonts w:hint="eastAsia" w:asciiTheme="minorEastAsia" w:hAnsiTheme="minorEastAsia"/>
          <w:bCs/>
          <w:sz w:val="44"/>
          <w:szCs w:val="44"/>
        </w:rPr>
        <w:t xml:space="preserve">目  录</w:t>
      </w:r>
      <w:r/>
    </w:p>
    <w:p>
      <w:pPr>
        <w:pStyle w:val="867"/>
        <w:rPr>
          <w:sz w:val="28"/>
        </w:rPr>
      </w:pPr>
      <w:r>
        <w:rPr>
          <w:sz w:val="28"/>
        </w:rPr>
      </w:r>
      <w:r/>
    </w:p>
    <w:p>
      <w:pPr>
        <w:pStyle w:val="867"/>
        <w:rPr>
          <w:sz w:val="28"/>
        </w:rPr>
      </w:pPr>
      <w:r>
        <w:rPr>
          <w:rFonts w:hint="eastAsia"/>
          <w:sz w:val="28"/>
        </w:rPr>
        <w:t xml:space="preserve">第一章</w:t>
      </w:r>
      <w:r>
        <w:rPr>
          <w:sz w:val="28"/>
        </w:rPr>
        <w:t xml:space="preserve">  </w:t>
      </w:r>
      <w:r>
        <w:rPr>
          <w:rFonts w:hint="eastAsia"/>
          <w:sz w:val="28"/>
        </w:rPr>
        <w:t xml:space="preserve">投标邀请</w:t>
      </w:r>
      <w:r>
        <w:rPr>
          <w:sz w:val="28"/>
        </w:rPr>
        <w:tab/>
      </w:r>
      <w:r>
        <w:rPr>
          <w:sz w:val="28"/>
        </w:rPr>
        <w:fldChar w:fldCharType="begin"/>
      </w:r>
      <w:r>
        <w:rPr>
          <w:sz w:val="28"/>
        </w:rPr>
        <w:instrText xml:space="preserve"> PAGEREF _Toc162361610 \h </w:instrText>
      </w:r>
      <w:r>
        <w:rPr>
          <w:sz w:val="28"/>
        </w:rPr>
        <w:fldChar w:fldCharType="separate"/>
      </w:r>
      <w:r>
        <w:rPr>
          <w:sz w:val="28"/>
        </w:rPr>
        <w:t xml:space="preserve">1</w:t>
      </w:r>
      <w:r>
        <w:rPr>
          <w:sz w:val="28"/>
        </w:rPr>
        <w:fldChar w:fldCharType="end"/>
      </w:r>
      <w:r/>
    </w:p>
    <w:p>
      <w:pPr>
        <w:pStyle w:val="867"/>
        <w:rPr>
          <w:sz w:val="28"/>
        </w:rPr>
      </w:pPr>
      <w:r>
        <w:rPr>
          <w:rFonts w:hint="eastAsia"/>
          <w:sz w:val="28"/>
        </w:rPr>
        <w:t xml:space="preserve">第二章</w:t>
      </w:r>
      <w:r>
        <w:rPr>
          <w:sz w:val="28"/>
        </w:rPr>
        <w:t xml:space="preserve">  </w:t>
      </w:r>
      <w:r>
        <w:rPr>
          <w:rFonts w:hint="eastAsia"/>
          <w:sz w:val="28"/>
        </w:rPr>
        <w:t xml:space="preserve">投标人须知</w:t>
      </w:r>
      <w:r>
        <w:rPr>
          <w:sz w:val="28"/>
        </w:rPr>
        <w:tab/>
      </w:r>
      <w:r>
        <w:rPr>
          <w:sz w:val="28"/>
        </w:rPr>
        <w:fldChar w:fldCharType="begin"/>
      </w:r>
      <w:r>
        <w:rPr>
          <w:sz w:val="28"/>
        </w:rPr>
        <w:instrText xml:space="preserve"> PAGEREF _Toc162361611 \h </w:instrText>
      </w:r>
      <w:r>
        <w:rPr>
          <w:sz w:val="28"/>
        </w:rPr>
        <w:fldChar w:fldCharType="separate"/>
      </w:r>
      <w:r>
        <w:rPr>
          <w:sz w:val="28"/>
        </w:rPr>
        <w:t xml:space="preserve">5</w:t>
      </w:r>
      <w:r>
        <w:rPr>
          <w:sz w:val="28"/>
        </w:rPr>
        <w:fldChar w:fldCharType="end"/>
      </w:r>
      <w:r/>
    </w:p>
    <w:p>
      <w:pPr>
        <w:pStyle w:val="867"/>
        <w:rPr>
          <w:rFonts w:hint="eastAsia" w:eastAsiaTheme="minorEastAsia"/>
          <w:sz w:val="28"/>
          <w:lang w:eastAsia="zh-CN"/>
        </w:rPr>
      </w:pPr>
      <w:r>
        <w:rPr>
          <w:rFonts w:hint="eastAsia"/>
          <w:sz w:val="28"/>
        </w:rPr>
        <w:t xml:space="preserve">第三章</w:t>
      </w:r>
      <w:r>
        <w:rPr>
          <w:sz w:val="28"/>
        </w:rPr>
        <w:t xml:space="preserve">  </w:t>
      </w:r>
      <w:r>
        <w:rPr>
          <w:rFonts w:hint="eastAsia"/>
          <w:sz w:val="28"/>
        </w:rPr>
        <w:t xml:space="preserve">合同文本</w:t>
      </w:r>
      <w:r>
        <w:rPr>
          <w:sz w:val="28"/>
        </w:rPr>
        <w:tab/>
      </w:r>
      <w:r>
        <w:rPr>
          <w:rFonts w:hint="eastAsia"/>
          <w:sz w:val="28"/>
          <w:lang w:val="en-US" w:eastAsia="zh-CN"/>
        </w:rPr>
        <w:t xml:space="preserve">21</w:t>
      </w:r>
      <w:r/>
    </w:p>
    <w:p>
      <w:pPr>
        <w:pStyle w:val="867"/>
        <w:rPr>
          <w:sz w:val="28"/>
        </w:rPr>
      </w:pPr>
      <w:r>
        <w:rPr>
          <w:rFonts w:hint="eastAsia"/>
          <w:sz w:val="28"/>
        </w:rPr>
        <w:t xml:space="preserve">第四章</w:t>
      </w:r>
      <w:r>
        <w:rPr>
          <w:sz w:val="28"/>
        </w:rPr>
        <w:t xml:space="preserve">  </w:t>
      </w:r>
      <w:r>
        <w:rPr>
          <w:rFonts w:hint="eastAsia"/>
          <w:sz w:val="28"/>
        </w:rPr>
        <w:t xml:space="preserve">采购需求</w:t>
      </w:r>
      <w:r>
        <w:rPr>
          <w:sz w:val="28"/>
        </w:rPr>
        <w:tab/>
      </w:r>
      <w:r>
        <w:rPr>
          <w:sz w:val="28"/>
        </w:rPr>
        <w:fldChar w:fldCharType="begin"/>
      </w:r>
      <w:r>
        <w:rPr>
          <w:sz w:val="28"/>
        </w:rPr>
        <w:instrText xml:space="preserve"> PAGEREF _Toc162361613 \h </w:instrText>
      </w:r>
      <w:r>
        <w:rPr>
          <w:sz w:val="28"/>
        </w:rPr>
        <w:fldChar w:fldCharType="separate"/>
      </w:r>
      <w:r>
        <w:rPr>
          <w:sz w:val="28"/>
        </w:rPr>
        <w:t xml:space="preserve">26</w:t>
      </w:r>
      <w:r>
        <w:rPr>
          <w:sz w:val="28"/>
        </w:rPr>
        <w:fldChar w:fldCharType="end"/>
      </w:r>
      <w:r/>
    </w:p>
    <w:p>
      <w:pPr>
        <w:pStyle w:val="867"/>
        <w:rPr>
          <w:rFonts w:hint="default" w:eastAsiaTheme="minorEastAsia"/>
          <w:sz w:val="28"/>
          <w:lang w:val="en-US" w:eastAsia="zh-CN"/>
        </w:rPr>
      </w:pPr>
      <w:r>
        <w:rPr>
          <w:rFonts w:hint="eastAsia"/>
          <w:sz w:val="28"/>
        </w:rPr>
        <w:t xml:space="preserve">第五章</w:t>
      </w:r>
      <w:r>
        <w:rPr>
          <w:sz w:val="28"/>
        </w:rPr>
        <w:t xml:space="preserve">  </w:t>
      </w:r>
      <w:r>
        <w:rPr>
          <w:rFonts w:hint="eastAsia"/>
          <w:sz w:val="28"/>
        </w:rPr>
        <w:t xml:space="preserve">评标方法与评标标准</w:t>
      </w:r>
      <w:r>
        <w:rPr>
          <w:sz w:val="28"/>
        </w:rPr>
        <w:tab/>
      </w:r>
      <w:r>
        <w:rPr>
          <w:rFonts w:hint="eastAsia"/>
          <w:sz w:val="28"/>
          <w:lang w:val="en-US" w:eastAsia="zh-CN"/>
        </w:rPr>
        <w:t xml:space="preserve">55</w:t>
      </w:r>
      <w:r/>
    </w:p>
    <w:p>
      <w:pPr>
        <w:pStyle w:val="867"/>
        <w:rPr>
          <w:rFonts w:hint="default" w:eastAsiaTheme="minorEastAsia"/>
          <w:sz w:val="28"/>
          <w:lang w:val="en-US" w:eastAsia="zh-CN"/>
        </w:rPr>
      </w:pPr>
      <w:r>
        <w:rPr>
          <w:rFonts w:hint="eastAsia"/>
          <w:sz w:val="28"/>
        </w:rPr>
        <w:t xml:space="preserve">第六章</w:t>
      </w:r>
      <w:r>
        <w:rPr>
          <w:sz w:val="28"/>
        </w:rPr>
        <w:t xml:space="preserve">  </w:t>
      </w:r>
      <w:r>
        <w:rPr>
          <w:rFonts w:hint="eastAsia"/>
          <w:sz w:val="28"/>
        </w:rPr>
        <w:t xml:space="preserve">投标文件格式</w:t>
      </w:r>
      <w:r>
        <w:rPr>
          <w:sz w:val="28"/>
        </w:rPr>
        <w:tab/>
      </w:r>
      <w:r>
        <w:rPr>
          <w:rFonts w:hint="eastAsia"/>
          <w:sz w:val="28"/>
          <w:lang w:val="en-US" w:eastAsia="zh-CN"/>
        </w:rPr>
        <w:t xml:space="preserve">60</w:t>
      </w:r>
      <w:r/>
    </w:p>
    <w:p>
      <w:pPr>
        <w:jc w:val="left"/>
        <w:spacing w:line="360" w:lineRule="auto"/>
        <w:widowControl/>
        <w:rPr>
          <w:rFonts w:asciiTheme="minorEastAsia" w:hAnsiTheme="minorEastAsia"/>
          <w:sz w:val="28"/>
        </w:rPr>
      </w:pPr>
      <w:r>
        <w:rPr>
          <w:rFonts w:asciiTheme="minorEastAsia" w:hAnsiTheme="minorEastAsia"/>
          <w:sz w:val="24"/>
        </w:rPr>
        <w:fldChar w:fldCharType="end"/>
      </w:r>
      <w:r>
        <w:rPr>
          <w:rFonts w:asciiTheme="minorEastAsia" w:hAnsiTheme="minorEastAsia"/>
          <w:sz w:val="28"/>
        </w:rPr>
        <w:br w:type="page" w:clear="all"/>
      </w:r>
      <w:r/>
    </w:p>
    <w:p>
      <w:pPr>
        <w:pStyle w:val="850"/>
        <w:jc w:val="center"/>
        <w:spacing w:line="360" w:lineRule="auto"/>
        <w:rPr>
          <w:rFonts w:ascii="黑体" w:hAnsi="黑体" w:eastAsia="黑体"/>
          <w:b w:val="0"/>
        </w:rPr>
        <w:sectPr>
          <w:footerReference w:type="default" r:id="rId9"/>
          <w:footnotePr/>
          <w:endnotePr/>
          <w:type w:val="nextPage"/>
          <w:pgSz w:w="11906" w:h="16838" w:orient="portrait"/>
          <w:pgMar w:top="1134" w:right="1134" w:bottom="1134" w:left="1134" w:header="851" w:footer="992" w:gutter="0"/>
          <w:cols w:num="1" w:sep="0" w:space="425" w:equalWidth="1"/>
          <w:docGrid w:linePitch="360"/>
        </w:sectPr>
      </w:pPr>
      <w:r>
        <w:rPr>
          <w:rFonts w:ascii="黑体" w:hAnsi="黑体" w:eastAsia="黑体"/>
          <w:b w:val="0"/>
        </w:rPr>
      </w:r>
      <w:r/>
    </w:p>
    <w:p>
      <w:pPr>
        <w:pStyle w:val="850"/>
        <w:jc w:val="center"/>
        <w:spacing w:line="360" w:lineRule="auto"/>
        <w:rPr>
          <w:rFonts w:ascii="黑体" w:hAnsi="黑体" w:eastAsia="黑体"/>
          <w:b w:val="0"/>
        </w:rPr>
      </w:pPr>
      <w:r/>
      <w:bookmarkStart w:id="0" w:name="_Toc162361610"/>
      <w:r>
        <w:rPr>
          <w:rFonts w:hint="eastAsia" w:ascii="黑体" w:hAnsi="黑体" w:eastAsia="黑体"/>
          <w:b w:val="0"/>
        </w:rPr>
        <w:t xml:space="preserve">第一章  投标邀请</w:t>
      </w:r>
      <w:bookmarkEnd w:id="0"/>
      <w:r/>
      <w:r/>
    </w:p>
    <w:p>
      <w:pPr>
        <w:ind w:firstLine="480"/>
        <w:keepLines w:val="0"/>
        <w:keepNext w:val="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受</w:t>
      </w:r>
      <w:r>
        <w:rPr>
          <w:rFonts w:hint="eastAsia"/>
          <w:sz w:val="24"/>
          <w:szCs w:val="24"/>
          <w:highlight w:val="none"/>
          <w:lang w:val="en-US" w:eastAsia="zh-CN"/>
        </w:rPr>
        <w:t xml:space="preserve">连云港市基层治理服务中心</w:t>
      </w:r>
      <w:r>
        <w:rPr>
          <w:rFonts w:hint="eastAsia" w:asciiTheme="minorEastAsia" w:hAnsiTheme="minorEastAsia"/>
          <w:sz w:val="24"/>
          <w:szCs w:val="24"/>
        </w:rPr>
        <w:t xml:space="preserve">的委托，连云港市公共资源交易中心就</w:t>
      </w:r>
      <w:r>
        <w:rPr>
          <w:rFonts w:hint="eastAsia" w:asciiTheme="minorEastAsia" w:hAnsiTheme="minorEastAsia"/>
          <w:sz w:val="24"/>
          <w:szCs w:val="24"/>
          <w:lang w:val="en-US" w:eastAsia="zh-CN"/>
        </w:rPr>
        <w:t xml:space="preserve">12345智能数据</w:t>
      </w:r>
      <w:r>
        <w:rPr>
          <w:rFonts w:hint="eastAsia"/>
          <w:color w:val="000000"/>
          <w:sz w:val="24"/>
          <w:szCs w:val="24"/>
          <w:highlight w:val="none"/>
          <w:lang w:val="en-US" w:eastAsia="zh-CN"/>
        </w:rPr>
        <w:t xml:space="preserve">分析</w:t>
      </w:r>
      <w:r>
        <w:rPr>
          <w:rFonts w:hint="eastAsia" w:asciiTheme="minorEastAsia" w:hAnsiTheme="minorEastAsia"/>
          <w:sz w:val="24"/>
          <w:szCs w:val="24"/>
        </w:rPr>
        <w:t xml:space="preserve">（</w:t>
      </w:r>
      <w:r>
        <w:rPr>
          <w:rFonts w:hint="eastAsia" w:asciiTheme="minorEastAsia" w:hAnsiTheme="minorEastAsia"/>
          <w:sz w:val="24"/>
          <w:szCs w:val="24"/>
          <w:highlight w:val="none"/>
        </w:rPr>
        <w:t xml:space="preserve">项目编号</w:t>
      </w:r>
      <w:r>
        <w:rPr>
          <w:rFonts w:hint="eastAsia" w:asciiTheme="minorEastAsia" w:hAnsiTheme="minorEastAsia"/>
          <w:sz w:val="24"/>
          <w:szCs w:val="24"/>
          <w:highlight w:val="none"/>
          <w:lang w:eastAsia="zh-CN"/>
        </w:rPr>
        <w:t xml:space="preserve">：JSZC-320700-JZCG-G2026-0009</w:t>
      </w:r>
      <w:r>
        <w:rPr>
          <w:rFonts w:hint="eastAsia" w:asciiTheme="minorEastAsia" w:hAnsiTheme="minorEastAsia"/>
          <w:sz w:val="24"/>
          <w:szCs w:val="24"/>
        </w:rPr>
        <w:t xml:space="preserve">）项目进行公开招标采购，欢迎符合条件的供应商投标。</w:t>
      </w:r>
      <w:r/>
    </w:p>
    <w:tbl>
      <w:tblPr>
        <w:tblStyle w:val="8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47"/>
      </w:tblGrid>
      <w:tr>
        <w:trPr/>
        <w:tc>
          <w:tcPr>
            <w:tcW w:w="9747" w:type="dxa"/>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hint="eastAsia" w:ascii="宋体" w:hAnsi="宋体" w:eastAsia="宋体" w:cs="宋体"/>
                <w:b/>
                <w:bCs/>
                <w:color w:val="000000"/>
                <w:sz w:val="24"/>
                <w:szCs w:val="24"/>
                <w:highlight w:val="none"/>
                <w:u w:val="single"/>
                <w:lang w:eastAsia="zh-CN"/>
              </w:rPr>
              <w:t xml:space="preserve">连云港市基层治理服务中心1</w:t>
            </w:r>
            <w:r>
              <w:rPr>
                <w:rFonts w:hint="eastAsia" w:ascii="宋体" w:hAnsi="宋体" w:eastAsia="宋体" w:cs="宋体"/>
                <w:b/>
                <w:bCs/>
                <w:color w:val="000000"/>
                <w:sz w:val="24"/>
                <w:szCs w:val="24"/>
                <w:highlight w:val="none"/>
                <w:u w:val="single"/>
                <w:lang w:val="en-US" w:eastAsia="zh-CN"/>
              </w:rPr>
              <w:t xml:space="preserve">2345</w:t>
            </w:r>
            <w:r>
              <w:rPr>
                <w:rFonts w:hint="eastAsia"/>
                <w:b/>
                <w:bCs/>
                <w:color w:val="000000"/>
                <w:sz w:val="24"/>
                <w:szCs w:val="24"/>
                <w:highlight w:val="none"/>
                <w:u w:val="single"/>
                <w:lang w:val="en-US" w:eastAsia="zh-CN"/>
              </w:rPr>
              <w:t xml:space="preserve">智能数据分析</w:t>
            </w:r>
            <w:r>
              <w:rPr>
                <w:rFonts w:hint="eastAsia" w:asciiTheme="minorEastAsia" w:hAnsiTheme="minorEastAsia"/>
                <w:sz w:val="24"/>
                <w:szCs w:val="24"/>
              </w:rPr>
              <w:t xml:space="preserve">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highlight w:val="none"/>
                <w:u w:val="single"/>
              </w:rPr>
              <w:t xml:space="preserve">202</w:t>
            </w:r>
            <w:r>
              <w:rPr>
                <w:rFonts w:hint="eastAsia" w:asciiTheme="minorEastAsia" w:hAnsiTheme="minorEastAsia"/>
                <w:b/>
                <w:sz w:val="24"/>
                <w:szCs w:val="24"/>
                <w:highlight w:val="none"/>
                <w:u w:val="single"/>
                <w:lang w:val="en-US" w:eastAsia="zh-CN"/>
              </w:rPr>
              <w:t xml:space="preserve">6</w:t>
            </w:r>
            <w:r>
              <w:rPr>
                <w:rFonts w:hint="eastAsia" w:asciiTheme="minorEastAsia" w:hAnsiTheme="minorEastAsia"/>
                <w:b/>
                <w:sz w:val="24"/>
                <w:szCs w:val="24"/>
                <w:highlight w:val="none"/>
                <w:u w:val="single"/>
              </w:rPr>
              <w:t xml:space="preserve">年</w:t>
            </w:r>
            <w:r>
              <w:rPr>
                <w:rFonts w:hint="eastAsia" w:asciiTheme="minorEastAsia" w:hAnsiTheme="minorEastAsia"/>
                <w:b/>
                <w:sz w:val="24"/>
                <w:szCs w:val="24"/>
                <w:highlight w:val="none"/>
                <w:u w:val="single"/>
                <w:lang w:val="en-US" w:eastAsia="zh-CN"/>
              </w:rPr>
              <w:t xml:space="preserve">3</w:t>
            </w:r>
            <w:r>
              <w:rPr>
                <w:rFonts w:hint="eastAsia" w:asciiTheme="minorEastAsia" w:hAnsiTheme="minorEastAsia"/>
                <w:b/>
                <w:sz w:val="24"/>
                <w:szCs w:val="24"/>
                <w:highlight w:val="none"/>
                <w:u w:val="single"/>
              </w:rPr>
              <w:t xml:space="preserve">月</w:t>
            </w:r>
            <w:r>
              <w:rPr>
                <w:rFonts w:hint="eastAsia" w:asciiTheme="minorEastAsia" w:hAnsiTheme="minorEastAsia"/>
                <w:b/>
                <w:sz w:val="24"/>
                <w:szCs w:val="24"/>
                <w:highlight w:val="none"/>
                <w:u w:val="single"/>
                <w:lang w:val="en-US" w:eastAsia="zh-CN"/>
              </w:rPr>
              <w:t xml:space="preserve">24</w:t>
            </w:r>
            <w:r>
              <w:rPr>
                <w:rFonts w:hint="eastAsia" w:asciiTheme="minorEastAsia" w:hAnsiTheme="minorEastAsia"/>
                <w:b/>
                <w:sz w:val="24"/>
                <w:szCs w:val="24"/>
                <w:highlight w:val="none"/>
                <w:u w:val="single"/>
              </w:rPr>
              <w:t xml:space="preserve">日</w:t>
            </w:r>
            <w:r>
              <w:rPr>
                <w:rFonts w:hint="eastAsia" w:asciiTheme="minorEastAsia" w:hAnsiTheme="minorEastAsia"/>
                <w:b/>
                <w:sz w:val="24"/>
                <w:szCs w:val="24"/>
                <w:highlight w:val="none"/>
                <w:u w:val="single"/>
                <w:lang w:val="en-US" w:eastAsia="zh-CN"/>
              </w:rPr>
              <w:t xml:space="preserve">9</w:t>
            </w:r>
            <w:r>
              <w:rPr>
                <w:rFonts w:hint="eastAsia" w:asciiTheme="minorEastAsia" w:hAnsiTheme="minorEastAsia"/>
                <w:b/>
                <w:sz w:val="24"/>
                <w:szCs w:val="24"/>
                <w:highlight w:val="none"/>
                <w:u w:val="single"/>
              </w:rPr>
              <w:t xml:space="preserve">:</w:t>
            </w:r>
            <w:r>
              <w:rPr>
                <w:rFonts w:hint="eastAsia" w:asciiTheme="minorEastAsia" w:hAnsiTheme="minorEastAsia"/>
                <w:b/>
                <w:sz w:val="24"/>
                <w:szCs w:val="24"/>
                <w:highlight w:val="none"/>
                <w:u w:val="single"/>
                <w:lang w:val="en-US" w:eastAsia="zh-CN"/>
              </w:rPr>
              <w:t xml:space="preserve">0</w:t>
            </w:r>
            <w:r>
              <w:rPr>
                <w:rFonts w:hint="eastAsia" w:asciiTheme="minorEastAsia" w:hAnsiTheme="minorEastAsia"/>
                <w:b/>
                <w:sz w:val="24"/>
                <w:szCs w:val="24"/>
                <w:highlight w:val="none"/>
                <w:u w:val="single"/>
              </w:rPr>
              <w:t xml:space="preserve">0:00</w:t>
            </w:r>
            <w:r>
              <w:rPr>
                <w:rFonts w:hint="eastAsia" w:asciiTheme="minorEastAsia" w:hAnsiTheme="minorEastAsia"/>
                <w:sz w:val="24"/>
                <w:szCs w:val="24"/>
              </w:rPr>
              <w:t xml:space="preserve">（北京时间）前递交（上传）投标文件。</w:t>
            </w:r>
            <w:r/>
          </w:p>
        </w:tc>
      </w:tr>
    </w:tbl>
    <w:p>
      <w:pPr>
        <w:pStyle w:val="851"/>
        <w:pageBreakBefore w:val="0"/>
        <w:spacing w:before="0" w:after="0" w:line="500" w:lineRule="exact"/>
        <w:widowControl w:val="off"/>
        <w:rPr>
          <w:rFonts w:asciiTheme="minorEastAsia" w:hAnsiTheme="minorEastAsia" w:eastAsiaTheme="minorEastAsia"/>
        </w:rPr>
      </w:pPr>
      <w:r>
        <w:rPr>
          <w:rFonts w:hint="eastAsia" w:asciiTheme="minorEastAsia" w:hAnsiTheme="minorEastAsia" w:eastAsiaTheme="minorEastAsia"/>
        </w:rPr>
        <w:t xml:space="preserve">一、项目基本情况</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项目编号：JSZC-320700-JZCG-G2026-0009</w:t>
      </w:r>
      <w:r/>
    </w:p>
    <w:p>
      <w:pPr>
        <w:ind w:firstLine="480"/>
        <w:pageBreakBefore w:val="0"/>
        <w:spacing w:line="500" w:lineRule="exact"/>
        <w:widowControl w:val="off"/>
        <w:rPr>
          <w:rFonts w:hint="default" w:asciiTheme="minorEastAsia" w:hAnsiTheme="minorEastAsia"/>
          <w:sz w:val="24"/>
          <w:szCs w:val="24"/>
          <w:lang w:val="en-US"/>
        </w:rPr>
      </w:pPr>
      <w:r>
        <w:rPr>
          <w:rFonts w:hint="eastAsia" w:asciiTheme="minorEastAsia" w:hAnsiTheme="minorEastAsia"/>
          <w:sz w:val="24"/>
          <w:szCs w:val="24"/>
        </w:rPr>
        <w:t xml:space="preserve">项目名称：连云港市基层治理服务中心12345智能数据分析</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pageBreakBefore w:val="0"/>
        <w:spacing w:line="500" w:lineRule="exact"/>
        <w:widowControl w:val="off"/>
        <w:rPr>
          <w:rFonts w:cs="Times New Roman" w:asciiTheme="minorEastAsia" w:hAnsiTheme="minorEastAsia"/>
          <w:color w:val="000000"/>
          <w:sz w:val="24"/>
          <w:szCs w:val="24"/>
        </w:rPr>
      </w:pPr>
      <w:r>
        <w:rPr>
          <w:rFonts w:hint="eastAsia" w:asciiTheme="minorEastAsia" w:hAnsiTheme="minorEastAsia"/>
          <w:sz w:val="24"/>
          <w:szCs w:val="24"/>
        </w:rPr>
        <w:t xml:space="preserve">预算金额：</w:t>
      </w:r>
      <w:r>
        <w:rPr>
          <w:rFonts w:hint="eastAsia" w:asciiTheme="minorEastAsia" w:hAnsiTheme="minorEastAsia"/>
          <w:sz w:val="24"/>
          <w:szCs w:val="24"/>
          <w:highlight w:val="none"/>
        </w:rPr>
        <w:t xml:space="preserve">人民币</w:t>
      </w:r>
      <w:r>
        <w:rPr>
          <w:rFonts w:hint="eastAsia"/>
          <w:sz w:val="24"/>
          <w:szCs w:val="24"/>
          <w:highlight w:val="none"/>
          <w:lang w:val="en-US" w:eastAsia="zh-CN"/>
        </w:rPr>
        <w:t xml:space="preserve">98</w:t>
      </w:r>
      <w:r>
        <w:rPr>
          <w:rFonts w:hint="eastAsia" w:asciiTheme="minorEastAsia" w:hAnsiTheme="minorEastAsia"/>
          <w:sz w:val="24"/>
          <w:szCs w:val="24"/>
          <w:highlight w:val="none"/>
        </w:rPr>
        <w:t xml:space="preserve">万元</w:t>
      </w:r>
      <w:r>
        <w:rPr>
          <w:rFonts w:hint="eastAsia" w:asciiTheme="minorEastAsia" w:hAnsiTheme="minorEastAsia"/>
          <w:sz w:val="24"/>
          <w:szCs w:val="24"/>
        </w:rPr>
        <w:t xml:space="preserve">，</w:t>
      </w:r>
      <w:r>
        <w:rPr>
          <w:rFonts w:hint="eastAsia" w:cs="Times New Roman" w:asciiTheme="minorEastAsia" w:hAnsiTheme="minorEastAsia"/>
          <w:color w:val="000000"/>
          <w:sz w:val="24"/>
          <w:szCs w:val="24"/>
        </w:rPr>
        <w:t xml:space="preserve">投标报价超过</w:t>
      </w:r>
      <w:r>
        <w:rPr>
          <w:rFonts w:hint="eastAsia" w:cs="Times New Roman" w:asciiTheme="minorEastAsia" w:hAnsiTheme="minorEastAsia"/>
          <w:b w:val="0"/>
          <w:bCs/>
          <w:color w:val="000000"/>
          <w:sz w:val="24"/>
          <w:szCs w:val="24"/>
        </w:rPr>
        <w:t xml:space="preserve">预算金额的</w:t>
      </w:r>
      <w:r>
        <w:rPr>
          <w:rFonts w:hint="eastAsia" w:cs="Times New Roman" w:asciiTheme="minorEastAsia" w:hAnsiTheme="minorEastAsia"/>
          <w:color w:val="000000"/>
          <w:sz w:val="24"/>
          <w:szCs w:val="24"/>
        </w:rPr>
        <w:t xml:space="preserve">投标无效。</w:t>
      </w:r>
      <w:r/>
    </w:p>
    <w:p>
      <w:pPr>
        <w:ind w:firstLine="480"/>
        <w:pageBreakBefore w:val="0"/>
        <w:spacing w:line="500" w:lineRule="exact"/>
        <w:widowControl w:val="off"/>
        <w:rPr>
          <w:rFonts w:hint="eastAsia" w:ascii="宋体" w:hAnsi="宋体" w:eastAsia="宋体" w:cs="宋体"/>
          <w:sz w:val="24"/>
          <w:szCs w:val="24"/>
          <w:highlight w:val="none"/>
        </w:rPr>
      </w:pPr>
      <w:r>
        <w:rPr>
          <w:rFonts w:hint="eastAsia" w:asciiTheme="minorEastAsia" w:hAnsiTheme="minorEastAsia"/>
          <w:sz w:val="24"/>
          <w:szCs w:val="24"/>
        </w:rPr>
        <w:t xml:space="preserve">采购需求：</w:t>
      </w:r>
      <w:r>
        <w:rPr>
          <w:rFonts w:hint="eastAsia" w:ascii="宋体" w:hAnsi="宋体" w:eastAsia="宋体" w:cs="宋体"/>
          <w:color w:val="000000"/>
          <w:sz w:val="24"/>
          <w:szCs w:val="24"/>
          <w:highlight w:val="none"/>
        </w:rPr>
        <w:t xml:space="preserve">12345热线作为政府与市民重要的沟通桥梁，服务质量直接关系到政府的形象和公信力，也深刻影响着社会治理效能和市民满意度。随着大模型等技术的迅猛发展以及数字政府建设的加速推进，智能化应用升级已成为提升12345政务服务便民热线“软实力”的关键举措。</w:t>
      </w: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2345智能数据分析项目</w:t>
      </w:r>
      <w:r>
        <w:rPr>
          <w:rFonts w:hint="eastAsia" w:ascii="宋体" w:hAnsi="宋体" w:eastAsia="宋体" w:cs="宋体"/>
          <w:color w:val="000000"/>
          <w:sz w:val="24"/>
          <w:szCs w:val="24"/>
          <w:highlight w:val="none"/>
        </w:rPr>
        <w:t xml:space="preserve">致力于</w:t>
      </w:r>
      <w:r>
        <w:rPr>
          <w:rFonts w:hint="eastAsia" w:ascii="宋体" w:hAnsi="宋体" w:eastAsia="宋体" w:cs="宋体"/>
          <w:color w:val="000000"/>
          <w:sz w:val="24"/>
          <w:szCs w:val="24"/>
          <w:highlight w:val="none"/>
          <w:lang w:val="en-US" w:eastAsia="zh-CN"/>
        </w:rPr>
        <w:t xml:space="preserve">借助</w:t>
      </w:r>
      <w:r>
        <w:rPr>
          <w:rFonts w:hint="eastAsia" w:ascii="宋体" w:hAnsi="宋体" w:eastAsia="宋体" w:cs="宋体"/>
          <w:color w:val="000000"/>
          <w:sz w:val="24"/>
          <w:szCs w:val="24"/>
          <w:highlight w:val="none"/>
        </w:rPr>
        <w:t xml:space="preserve">前沿智能化技术，通过线索筛查、热榜事件、群体事件、苗头事件、热点事件、突发事件、高发事件、趋势分析、突发警告、星级分布和涉事单位等多维度、多条件筛选挖掘，对重点专题进行趋势分析、聚焦热点分析、事项关联分析等，</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rPr>
        <w:t xml:space="preserve">通过日常聊天形式快速获取平台数据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推动数据资源的深度挖掘与应用，实现对海量诉求数据的实时分析和监测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及时发现社会治理中的热点、难点问题，为政府决策提供科学依据。</w:t>
      </w:r>
      <w:r>
        <w:rPr>
          <w:rFonts w:hint="eastAsia" w:ascii="宋体" w:hAnsi="宋体" w:eastAsia="宋体" w:cs="宋体"/>
          <w:sz w:val="24"/>
          <w:szCs w:val="24"/>
          <w:highlight w:val="none"/>
        </w:rPr>
        <w:t xml:space="preserve">具体要求详见第四章采购需求。</w:t>
      </w:r>
      <w:r/>
    </w:p>
    <w:p>
      <w:pPr>
        <w:ind w:firstLine="482"/>
        <w:pageBreakBefore w:val="0"/>
        <w:spacing w:line="500" w:lineRule="exact"/>
        <w:widowControl w:val="off"/>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pageBreakBefore w:val="0"/>
        <w:spacing w:line="500" w:lineRule="exact"/>
        <w:widowControl w:val="off"/>
        <w:rPr>
          <w:rFonts w:hint="eastAsia" w:ascii="宋体" w:hAnsi="宋体" w:eastAsia="宋体" w:cs="宋体"/>
          <w:sz w:val="24"/>
          <w:szCs w:val="24"/>
          <w:highlight w:val="none"/>
        </w:rPr>
      </w:pPr>
      <w:r>
        <w:rPr>
          <w:rFonts w:hint="eastAsia" w:asciiTheme="minorEastAsia" w:hAnsiTheme="minorEastAsia"/>
          <w:sz w:val="24"/>
          <w:szCs w:val="24"/>
        </w:rPr>
        <w:t xml:space="preserve">合同履行期限：</w:t>
      </w:r>
      <w:r>
        <w:rPr>
          <w:rFonts w:hint="eastAsia" w:ascii="宋体" w:hAnsi="宋体" w:eastAsia="宋体" w:cs="宋体"/>
          <w:color w:val="000000"/>
          <w:sz w:val="24"/>
          <w:szCs w:val="24"/>
          <w:highlight w:val="none"/>
          <w:lang w:eastAsia="zh-CN"/>
        </w:rPr>
        <w:t xml:space="preserve">项目建设期为</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个月</w:t>
      </w:r>
      <w:r>
        <w:rPr>
          <w:rFonts w:hint="eastAsia" w:ascii="宋体" w:hAnsi="宋体" w:eastAsia="宋体" w:cs="宋体"/>
          <w:color w:val="000000"/>
          <w:sz w:val="24"/>
          <w:szCs w:val="24"/>
          <w:highlight w:val="none"/>
        </w:rPr>
        <w:t xml:space="preserve">，项目验收合格后提供</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年系统平稳运行保障服务。</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本项目不接受联合体投标。</w:t>
      </w:r>
      <w:r/>
    </w:p>
    <w:p>
      <w:pPr>
        <w:pStyle w:val="851"/>
        <w:pageBreakBefore w:val="0"/>
        <w:spacing w:before="0" w:after="0" w:line="500" w:lineRule="exact"/>
        <w:widowControl w:val="off"/>
        <w:rPr>
          <w:rFonts w:asciiTheme="minorEastAsia" w:hAnsiTheme="minorEastAsia" w:eastAsiaTheme="minorEastAsia"/>
        </w:rPr>
      </w:pPr>
      <w:r>
        <w:rPr>
          <w:rFonts w:hint="eastAsia" w:asciiTheme="minorEastAsia" w:hAnsiTheme="minorEastAsia" w:eastAsiaTheme="minorEastAsia"/>
        </w:rPr>
        <w:t xml:space="preserve">二、申请人的资格要求</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pageBreakBefore w:val="0"/>
        <w:spacing w:line="500" w:lineRule="exact"/>
        <w:widowControl w:val="off"/>
        <w:rPr>
          <w:rFonts w:asciiTheme="minorEastAsia" w:hAnsiTheme="minorEastAsia"/>
          <w:b w:val="0"/>
          <w:bCs/>
          <w:sz w:val="24"/>
          <w:szCs w:val="24"/>
        </w:rPr>
      </w:pPr>
      <w:r>
        <w:rPr>
          <w:rFonts w:hint="eastAsia" w:asciiTheme="minorEastAsia" w:hAnsiTheme="minorEastAsia"/>
          <w:b w:val="0"/>
          <w:bCs/>
          <w:sz w:val="24"/>
          <w:szCs w:val="24"/>
        </w:rPr>
        <w:t xml:space="preserve">根据连财购〔2023〕4号文件精神，2、3项可以提供《财务状况报告及税收、社会保障资金缴纳情况承诺函》，详见投标文件格式。</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pageBreakBefore w:val="0"/>
        <w:spacing w:line="500" w:lineRule="exact"/>
        <w:widowControl w:val="off"/>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pageBreakBefore w:val="0"/>
        <w:spacing w:line="500" w:lineRule="exact"/>
        <w:widowControl w:val="off"/>
        <w:rPr>
          <w:rFonts w:hint="eastAsia" w:asciiTheme="minorEastAsia" w:hAnsiTheme="minorEastAsia"/>
          <w:sz w:val="24"/>
          <w:szCs w:val="24"/>
          <w:highlight w:val="none"/>
        </w:rPr>
      </w:pPr>
      <w:r>
        <w:rPr>
          <w:rFonts w:hint="eastAsia" w:asciiTheme="minorEastAsia" w:hAnsiTheme="minorEastAsia"/>
          <w:sz w:val="24"/>
          <w:szCs w:val="24"/>
        </w:rPr>
        <w:t xml:space="preserve">（二）落实政府采购政策需满足的资格要求：</w:t>
      </w:r>
      <w:r>
        <w:rPr>
          <w:rFonts w:hint="eastAsia" w:asciiTheme="minorEastAsia" w:hAnsiTheme="minorEastAsia"/>
          <w:sz w:val="24"/>
          <w:szCs w:val="24"/>
          <w:highlight w:val="none"/>
        </w:rPr>
        <w:t xml:space="preserve">无。</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（三）本项目的特定资格要求：无。</w:t>
      </w:r>
      <w:r/>
    </w:p>
    <w:p>
      <w:pPr>
        <w:pStyle w:val="851"/>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时间：</w:t>
      </w:r>
      <w:r>
        <w:rPr>
          <w:rFonts w:hint="eastAsia" w:asciiTheme="minorEastAsia" w:hAnsiTheme="minorEastAsia"/>
          <w:sz w:val="24"/>
          <w:szCs w:val="24"/>
          <w:highlight w:val="none"/>
          <w:lang w:val="en-US" w:eastAsia="zh-CN"/>
        </w:rPr>
        <w:t xml:space="preserve">自招标公告发布之日起至</w:t>
      </w:r>
      <w:r>
        <w:rPr>
          <w:rFonts w:hint="eastAsia" w:asciiTheme="minorEastAsia" w:hAnsiTheme="minorEastAsia"/>
          <w:sz w:val="24"/>
          <w:szCs w:val="24"/>
          <w:highlight w:val="none"/>
        </w:rPr>
        <w:t xml:space="preserve">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3</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9</w:t>
      </w:r>
      <w:r>
        <w:rPr>
          <w:rFonts w:hint="eastAsia" w:asciiTheme="minorEastAsia" w:hAnsiTheme="minorEastAsia"/>
          <w:sz w:val="24"/>
          <w:szCs w:val="24"/>
          <w:highlight w:val="none"/>
        </w:rPr>
        <w:t xml:space="preserve">日（北京时间）</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售价：0.00元</w:t>
      </w:r>
      <w:r/>
    </w:p>
    <w:p>
      <w:pPr>
        <w:pStyle w:val="851"/>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提交投标文件截止时间：202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3</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24</w:t>
      </w:r>
      <w:r>
        <w:rPr>
          <w:rFonts w:hint="eastAsia" w:asciiTheme="minorEastAsia" w:hAnsiTheme="minorEastAsia"/>
          <w:sz w:val="24"/>
          <w:szCs w:val="24"/>
          <w:highlight w:val="none"/>
        </w:rPr>
        <w:t xml:space="preserve">日</w:t>
      </w:r>
      <w:r>
        <w:rPr>
          <w:rFonts w:hint="eastAsia" w:asciiTheme="minorEastAsia" w:hAnsiTheme="minorEastAsia"/>
          <w:sz w:val="24"/>
          <w:szCs w:val="24"/>
          <w:highlight w:val="none"/>
          <w:lang w:val="en-US" w:eastAsia="zh-CN"/>
        </w:rPr>
        <w:t xml:space="preserve">9</w:t>
      </w:r>
      <w:r>
        <w:rPr>
          <w:rFonts w:hint="eastAsia" w:asciiTheme="minorEastAsia" w:hAnsiTheme="minorEastAsia"/>
          <w:sz w:val="24"/>
          <w:szCs w:val="24"/>
          <w:highlight w:val="none"/>
        </w:rPr>
        <w:t xml:space="preserve">:</w:t>
      </w:r>
      <w:r>
        <w:rPr>
          <w:rFonts w:hint="eastAsia" w:asciiTheme="minorEastAsia" w:hAnsiTheme="minorEastAsia"/>
          <w:sz w:val="24"/>
          <w:szCs w:val="24"/>
          <w:highlight w:val="none"/>
          <w:lang w:val="en-US" w:eastAsia="zh-CN"/>
        </w:rPr>
        <w:t xml:space="preserve">0</w:t>
      </w:r>
      <w:r>
        <w:rPr>
          <w:rFonts w:hint="eastAsia" w:asciiTheme="minorEastAsia" w:hAnsiTheme="minorEastAsia"/>
          <w:sz w:val="24"/>
          <w:szCs w:val="24"/>
          <w:highlight w:val="none"/>
        </w:rPr>
        <w:t xml:space="preserve">0:00（北京时间）</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开标时间：202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3</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24</w:t>
      </w:r>
      <w:r>
        <w:rPr>
          <w:rFonts w:hint="eastAsia" w:asciiTheme="minorEastAsia" w:hAnsiTheme="minorEastAsia"/>
          <w:sz w:val="24"/>
          <w:szCs w:val="24"/>
          <w:highlight w:val="none"/>
        </w:rPr>
        <w:t xml:space="preserve">日</w:t>
      </w:r>
      <w:r>
        <w:rPr>
          <w:rFonts w:hint="eastAsia" w:asciiTheme="minorEastAsia" w:hAnsiTheme="minorEastAsia"/>
          <w:sz w:val="24"/>
          <w:szCs w:val="24"/>
          <w:highlight w:val="none"/>
          <w:lang w:val="en-US" w:eastAsia="zh-CN"/>
        </w:rPr>
        <w:t xml:space="preserve">9</w:t>
      </w:r>
      <w:r>
        <w:rPr>
          <w:rFonts w:hint="eastAsia" w:asciiTheme="minorEastAsia" w:hAnsiTheme="minorEastAsia"/>
          <w:sz w:val="24"/>
          <w:szCs w:val="24"/>
          <w:highlight w:val="none"/>
        </w:rPr>
        <w:t xml:space="preserve">:</w:t>
      </w:r>
      <w:r>
        <w:rPr>
          <w:rFonts w:hint="eastAsia" w:asciiTheme="minorEastAsia" w:hAnsiTheme="minorEastAsia"/>
          <w:sz w:val="24"/>
          <w:szCs w:val="24"/>
          <w:highlight w:val="none"/>
          <w:lang w:val="en-US" w:eastAsia="zh-CN"/>
        </w:rPr>
        <w:t xml:space="preserve">0</w:t>
      </w:r>
      <w:r>
        <w:rPr>
          <w:rFonts w:hint="eastAsia" w:asciiTheme="minorEastAsia" w:hAnsiTheme="minorEastAsia"/>
          <w:sz w:val="24"/>
          <w:szCs w:val="24"/>
          <w:highlight w:val="none"/>
        </w:rPr>
        <w:t xml:space="preserve">0:00（北京时间）</w:t>
      </w:r>
      <w:r/>
    </w:p>
    <w:p>
      <w:pPr>
        <w:ind w:firstLine="480"/>
        <w:pageBreakBefore w:val="0"/>
        <w:spacing w:line="500" w:lineRule="exact"/>
        <w:widowControl w:val="off"/>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851"/>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851"/>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851"/>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ind w:firstLine="48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名    称：连云港市</w:t>
      </w:r>
      <w:r>
        <w:rPr>
          <w:rFonts w:hint="eastAsia" w:ascii="宋体" w:hAnsi="宋体" w:eastAsia="宋体" w:cs="宋体"/>
          <w:sz w:val="24"/>
          <w:szCs w:val="24"/>
          <w:highlight w:val="none"/>
          <w:lang w:val="en-US" w:eastAsia="zh-CN"/>
        </w:rPr>
        <w:t xml:space="preserve">基层治理服务中心</w:t>
      </w:r>
      <w:r/>
    </w:p>
    <w:p>
      <w:pPr>
        <w:ind w:firstLine="48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    址：连云港市海州区</w:t>
      </w:r>
      <w:r>
        <w:rPr>
          <w:rFonts w:hint="eastAsia" w:ascii="宋体" w:hAnsi="宋体" w:eastAsia="宋体" w:cs="宋体"/>
          <w:sz w:val="24"/>
          <w:szCs w:val="24"/>
          <w:highlight w:val="none"/>
          <w:lang w:val="en-US" w:eastAsia="zh-CN"/>
        </w:rPr>
        <w:t xml:space="preserve">学院北路10号</w:t>
      </w:r>
      <w:r/>
    </w:p>
    <w:p>
      <w:pPr>
        <w:ind w:firstLine="48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lang w:val="en-US" w:eastAsia="zh-CN"/>
        </w:rPr>
        <w:t xml:space="preserve">王德政 </w:t>
      </w:r>
      <w:r>
        <w:rPr>
          <w:rFonts w:hint="eastAsia" w:ascii="宋体" w:hAnsi="宋体" w:eastAsia="宋体" w:cs="宋体"/>
          <w:sz w:val="24"/>
          <w:szCs w:val="24"/>
          <w:highlight w:val="none"/>
        </w:rPr>
        <w:t xml:space="preserve">0518-</w:t>
      </w:r>
      <w:r>
        <w:rPr>
          <w:rFonts w:hint="eastAsia" w:ascii="宋体" w:hAnsi="宋体" w:eastAsia="宋体" w:cs="宋体"/>
          <w:sz w:val="24"/>
          <w:szCs w:val="24"/>
          <w:highlight w:val="none"/>
          <w:lang w:val="en-US" w:eastAsia="zh-CN"/>
        </w:rPr>
        <w:t xml:space="preserve">81067191</w:t>
      </w:r>
      <w:r/>
    </w:p>
    <w:p>
      <w:pPr>
        <w:ind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2.采购代理机构信息</w:t>
      </w:r>
      <w:r/>
    </w:p>
    <w:p>
      <w:pPr>
        <w:ind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名    称：连云港市公共资源交易中心</w:t>
      </w:r>
      <w:r/>
    </w:p>
    <w:p>
      <w:pPr>
        <w:ind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地    址：连云港市海州区凌洲东路9号2号楼419室</w:t>
      </w:r>
      <w:r/>
    </w:p>
    <w:p>
      <w:pPr>
        <w:ind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联系方式：李俊怡   0518-85868290</w:t>
      </w:r>
      <w:r/>
    </w:p>
    <w:p>
      <w:pPr>
        <w:ind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firstLine="48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lang w:val="en-US" w:eastAsia="zh-CN"/>
        </w:rPr>
        <w:t xml:space="preserve">王德政</w:t>
      </w:r>
      <w:r/>
    </w:p>
    <w:p>
      <w:pPr>
        <w:ind w:firstLine="480"/>
        <w:pageBreakBefore w:val="0"/>
        <w:spacing w:line="500" w:lineRule="exact"/>
        <w:widowControl w:val="off"/>
        <w:rPr>
          <w:rFonts w:hint="eastAsia" w:ascii="宋体" w:hAnsi="宋体" w:eastAsia="宋体" w:cs="宋体"/>
          <w:sz w:val="24"/>
          <w:szCs w:val="24"/>
          <w:highlight w:val="none"/>
          <w:lang w:val="en-US"/>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lang w:val="en-US" w:eastAsia="zh-CN"/>
        </w:rPr>
        <w:t xml:space="preserve">0518-81067191</w:t>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rPr>
          <w:rFonts w:hint="eastAsia" w:ascii="黑体" w:hAnsi="黑体" w:eastAsia="黑体"/>
          <w:b w:val="0"/>
        </w:rPr>
      </w:pPr>
      <w:r/>
      <w:bookmarkStart w:id="1" w:name="_Toc162361611"/>
      <w:r>
        <w:rPr>
          <w:rFonts w:hint="eastAsia" w:ascii="黑体" w:hAnsi="黑体" w:eastAsia="黑体"/>
          <w:b w:val="0"/>
        </w:rPr>
        <w:br w:type="page" w:clear="all"/>
      </w:r>
      <w:r/>
    </w:p>
    <w:p>
      <w:pPr>
        <w:pStyle w:val="850"/>
        <w:jc w:val="center"/>
        <w:spacing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851"/>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一、总则</w:t>
      </w:r>
      <w:r/>
    </w:p>
    <w:p>
      <w:pPr>
        <w:ind w:firstLine="482"/>
        <w:spacing w:line="500" w:lineRule="exact"/>
        <w:rPr>
          <w:rFonts w:asciiTheme="minorEastAsia" w:hAnsiTheme="minorEastAsia"/>
          <w:b/>
          <w:sz w:val="24"/>
        </w:rPr>
      </w:pPr>
      <w:r>
        <w:rPr>
          <w:rFonts w:hint="eastAsia" w:asciiTheme="minorEastAsia" w:hAnsiTheme="minorEastAsia"/>
          <w:b/>
          <w:sz w:val="24"/>
        </w:rPr>
        <w:t xml:space="preserve">1.招标方式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 本次招标采取公开招标方式，本招标文件仅适用于招标公告中所述项目。</w:t>
      </w:r>
      <w:r/>
    </w:p>
    <w:p>
      <w:pPr>
        <w:ind w:firstLine="482"/>
        <w:spacing w:line="500" w:lineRule="exact"/>
        <w:rPr>
          <w:rFonts w:asciiTheme="minorEastAsia" w:hAnsiTheme="minorEastAsia"/>
          <w:b/>
          <w:sz w:val="24"/>
        </w:rPr>
      </w:pPr>
      <w:r>
        <w:rPr>
          <w:rFonts w:hint="eastAsia" w:asciiTheme="minorEastAsia" w:hAnsiTheme="minorEastAsia"/>
          <w:b/>
          <w:sz w:val="24"/>
        </w:rPr>
        <w:t xml:space="preserve">2.合格的投标人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 满足招标公告中供应商的资格要求的规定。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 满足本招标文件全部实质性要求和条件的规定。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 符合上述条件的投标人应承担投标及履约过程应承担的全部责任与义务。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2.5单位负责人为同一人或者存在直接控股、管理关系的不同供应商，不得参加同一合同项下的政府采购活动。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Theme="minorEastAsia" w:hAnsiTheme="minorEastAsia"/>
          <w:b/>
          <w:sz w:val="24"/>
        </w:rPr>
      </w:pPr>
      <w:r>
        <w:rPr>
          <w:rFonts w:hint="eastAsia" w:asciiTheme="minorEastAsia" w:hAnsiTheme="minorEastAsia"/>
          <w:b/>
          <w:sz w:val="24"/>
        </w:rPr>
        <w:t xml:space="preserve">3.适用法律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 本次招标及由此产生的合同受中华人民共和国有关的法律法规制约和保护。</w:t>
      </w:r>
      <w:r/>
    </w:p>
    <w:p>
      <w:pPr>
        <w:ind w:firstLine="482"/>
        <w:spacing w:line="500" w:lineRule="exact"/>
        <w:rPr>
          <w:rFonts w:asciiTheme="minorEastAsia" w:hAnsiTheme="minorEastAsia"/>
          <w:b/>
          <w:sz w:val="24"/>
        </w:rPr>
      </w:pPr>
      <w:r>
        <w:rPr>
          <w:rFonts w:hint="eastAsia" w:asciiTheme="minorEastAsia" w:hAnsiTheme="minorEastAsia"/>
          <w:b/>
          <w:sz w:val="24"/>
        </w:rPr>
        <w:t xml:space="preserve">4.投标费用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4.2 本次招标采购人和交易中心不收取标书工本费与中标服务费。</w:t>
      </w:r>
      <w:r/>
    </w:p>
    <w:p>
      <w:pPr>
        <w:ind w:firstLine="482"/>
        <w:spacing w:line="500" w:lineRule="exact"/>
        <w:rPr>
          <w:rFonts w:asciiTheme="minorEastAsia" w:hAnsiTheme="minorEastAsia"/>
          <w:b/>
          <w:sz w:val="24"/>
        </w:rPr>
      </w:pPr>
      <w:r>
        <w:rPr>
          <w:rFonts w:hint="eastAsia" w:asciiTheme="minorEastAsia" w:hAnsiTheme="minorEastAsia"/>
          <w:b/>
          <w:sz w:val="24"/>
        </w:rPr>
        <w:t xml:space="preserve">5.招标文件的约束力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5.1 投标人一旦参加本项目采购活动，即被认为接受了本招标文件的规定和约束。</w:t>
      </w:r>
      <w:r/>
    </w:p>
    <w:p>
      <w:pPr>
        <w:pStyle w:val="851"/>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二、招标文件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6.招标文件构成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6.1 招标文件由以下部分组成：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（1）投标邀请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（2）投标人须知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（3）合同文本</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（4）采购需求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（5）评标方法与评标标准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请仔细检查招标文件是否齐全，如有缺漏请立即与交易中心联系解决。</w:t>
      </w:r>
      <w:r/>
    </w:p>
    <w:p>
      <w:pPr>
        <w:ind w:firstLine="482"/>
        <w:spacing w:line="500" w:lineRule="exact"/>
        <w:rPr>
          <w:rFonts w:asciiTheme="minorEastAsia" w:hAnsiTheme="minorEastAsia"/>
          <w:b/>
          <w:sz w:val="24"/>
        </w:rPr>
      </w:pPr>
      <w:r>
        <w:rPr>
          <w:rFonts w:hint="eastAsia" w:asciiTheme="minorEastAsia" w:hAnsiTheme="minorEastAsia"/>
          <w:b/>
          <w:sz w:val="24"/>
        </w:rPr>
        <w:t xml:space="preserve">7.招标文件的澄清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Theme="minorEastAsia" w:hAnsiTheme="minorEastAsia"/>
          <w:b/>
          <w:sz w:val="24"/>
        </w:rPr>
      </w:pPr>
      <w:r>
        <w:rPr>
          <w:rFonts w:hint="eastAsia" w:asciiTheme="minorEastAsia" w:hAnsiTheme="minorEastAsia"/>
          <w:b/>
          <w:sz w:val="24"/>
        </w:rPr>
        <w:t xml:space="preserve">8.招标文件的修改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8.1 在投标截止时间前，交易中心可以对招标文件进行修改。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8.2 交易中心有权按照法定的要求推迟投标截止日期和开标日期。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8.3 招标文件的修改将在江苏政府采购网公布，补充文件将作为招标文件的组成部分，并对投标人具有约束力。</w:t>
      </w:r>
      <w:r/>
    </w:p>
    <w:p>
      <w:pPr>
        <w:pStyle w:val="851"/>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三、投标文件的编制</w:t>
      </w:r>
      <w:r/>
    </w:p>
    <w:p>
      <w:pPr>
        <w:ind w:firstLine="482"/>
        <w:spacing w:line="500" w:lineRule="exact"/>
        <w:rPr>
          <w:rFonts w:asciiTheme="minorEastAsia" w:hAnsiTheme="minorEastAsia"/>
          <w:b/>
          <w:sz w:val="24"/>
        </w:rPr>
      </w:pPr>
      <w:r>
        <w:rPr>
          <w:rFonts w:hint="eastAsia" w:asciiTheme="minorEastAsia" w:hAnsiTheme="minorEastAsia"/>
          <w:b/>
          <w:sz w:val="24"/>
        </w:rPr>
        <w:t xml:space="preserve">9.投标文件编写注意事项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asciiTheme="minorEastAsia" w:hAnsiTheme="minorEastAsia"/>
          <w:b/>
          <w:sz w:val="24"/>
        </w:rPr>
      </w:pPr>
      <w:r>
        <w:rPr>
          <w:rFonts w:hint="eastAsia" w:asciiTheme="minorEastAsia" w:hAnsiTheme="minorEastAsia"/>
          <w:b/>
          <w:sz w:val="24"/>
        </w:rPr>
        <w:t xml:space="preserve">10.投标文件的语言及度量衡单位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10.2 除技术性能另有规定外，投标文件所使用的度量衡单位，均须采用国家法定计量单位。</w:t>
      </w:r>
      <w:r/>
    </w:p>
    <w:p>
      <w:pPr>
        <w:ind w:firstLine="482"/>
        <w:spacing w:line="500" w:lineRule="exact"/>
        <w:rPr>
          <w:rFonts w:asciiTheme="minorEastAsia" w:hAnsiTheme="minorEastAsia"/>
          <w:b/>
          <w:sz w:val="24"/>
        </w:rPr>
      </w:pPr>
      <w:r>
        <w:rPr>
          <w:rFonts w:hint="eastAsia" w:asciiTheme="minorEastAsia" w:hAnsiTheme="minorEastAsia"/>
          <w:b/>
          <w:sz w:val="24"/>
        </w:rPr>
        <w:t xml:space="preserve">11.投标文件构成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11.2 如投标文件制作工具中格式和内容与江苏政府采购网发布的招标文件不一致，请以江苏政府采购网发布的招标文件为准。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4"/>
        </w:rPr>
      </w:pPr>
      <w:r>
        <w:rPr>
          <w:rFonts w:hint="eastAsia" w:asciiTheme="minorEastAsia" w:hAnsiTheme="minorEastAsia"/>
          <w:b/>
          <w:sz w:val="24"/>
        </w:rPr>
        <w:t xml:space="preserve">12.证明投标人及投标标的符合招标文件规定的文件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12.1 投标人应按照招标文件要求提交证明文件，证明其及投标标的符合招标文件规定。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12.2 招标文件对证明文件无明确形式要求的，证明文件可以以文字资料、图纸和数据等形式提交。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13.投标分项报价表</w:t>
      </w:r>
      <w:r/>
    </w:p>
    <w:p>
      <w:pPr>
        <w:ind w:firstLine="480"/>
        <w:spacing w:line="500" w:lineRule="exact"/>
        <w:rPr>
          <w:rFonts w:asciiTheme="minorEastAsia" w:hAnsiTheme="minorEastAsia"/>
          <w:sz w:val="24"/>
          <w:szCs w:val="24"/>
        </w:rPr>
      </w:pPr>
      <w:r/>
      <w:bookmarkStart w:id="2" w:name="OLE_LINK149"/>
      <w:r>
        <w:rPr>
          <w:rFonts w:hint="eastAsia" w:asciiTheme="minorEastAsia" w:hAnsiTheme="minorEastAsia"/>
          <w:sz w:val="24"/>
          <w:szCs w:val="24"/>
        </w:rPr>
        <w:t xml:space="preserve">13.1 投标人应根据投标报价要求在投标分项报价表中列明各项投标单价、总价等，未全部列示的作无效响应处理。</w:t>
      </w:r>
      <w:bookmarkEnd w:id="2"/>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13.2 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4"/>
        </w:rPr>
      </w:pPr>
      <w:r>
        <w:rPr>
          <w:rFonts w:hint="eastAsia" w:asciiTheme="minorEastAsia" w:hAnsiTheme="minorEastAsia"/>
          <w:b/>
          <w:sz w:val="24"/>
        </w:rPr>
        <w:t xml:space="preserve">14.技术要求响应及偏离表、商务要求响应及偏离表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14.2 投标人可在投标文件中提供认为需要的其他技术文件或说明。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15.服务承诺、培训计划、人员安排及其他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15.2 投标人需根据招标文件要求提供培训计划、人员安排等。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15.3 投标人需根据招标文件要求提供所投标的的主要组成部分、功能设计、实现思路及关键技术等。</w:t>
      </w:r>
      <w:r/>
    </w:p>
    <w:p>
      <w:pPr>
        <w:ind w:firstLine="482"/>
        <w:spacing w:line="500" w:lineRule="exact"/>
        <w:rPr>
          <w:rFonts w:asciiTheme="minorEastAsia" w:hAnsiTheme="minorEastAsia"/>
          <w:b/>
          <w:sz w:val="24"/>
        </w:rPr>
      </w:pPr>
      <w:r>
        <w:rPr>
          <w:rFonts w:hint="eastAsia" w:asciiTheme="minorEastAsia" w:hAnsiTheme="minorEastAsia"/>
          <w:b/>
          <w:sz w:val="24"/>
        </w:rPr>
        <w:t xml:space="preserve">16.投标函和开标一览表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16.1 投标人应按照招标文件中提供的格式完整、正确填写投标函、开标一览表。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17.投标有效期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17.1 投标有效期为交易中心规定的开标之日后六十（60）天。投标有效期比规定短的将被视为未实质性响应招标文件而予以拒绝。</w:t>
      </w:r>
      <w:r/>
    </w:p>
    <w:p>
      <w:pPr>
        <w:ind w:firstLine="480"/>
        <w:jc w:val="left"/>
        <w:spacing w:line="500" w:lineRule="exact"/>
        <w:rPr>
          <w:sz w:val="24"/>
          <w:szCs w:val="24"/>
        </w:rPr>
      </w:pPr>
      <w:r>
        <w:rPr>
          <w:rFonts w:hint="eastAsia" w:asciiTheme="minorEastAsia" w:hAnsiTheme="minorEastAsia"/>
          <w:sz w:val="24"/>
          <w:szCs w:val="24"/>
        </w:rPr>
        <w:t xml:space="preserve">17.2</w:t>
      </w:r>
      <w:r>
        <w:rPr>
          <w:rFonts w:hint="eastAsia"/>
          <w:sz w:val="24"/>
          <w:szCs w:val="24"/>
        </w:rPr>
        <w:t xml:space="preserve">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51"/>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四、投标文件的递交</w:t>
      </w:r>
      <w:r/>
    </w:p>
    <w:p>
      <w:pPr>
        <w:ind w:firstLine="482"/>
        <w:spacing w:line="500" w:lineRule="exact"/>
        <w:rPr>
          <w:rFonts w:asciiTheme="minorEastAsia" w:hAnsiTheme="minorEastAsia"/>
          <w:b/>
          <w:sz w:val="24"/>
        </w:rPr>
      </w:pPr>
      <w:r>
        <w:rPr>
          <w:rFonts w:hint="eastAsia" w:asciiTheme="minorEastAsia" w:hAnsiTheme="minorEastAsia"/>
          <w:b/>
          <w:sz w:val="24"/>
        </w:rPr>
        <w:t xml:space="preserve">18.电子投标文件的递交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18.1 投标人应当按照《操作手册》规定，在投标截止时间前制作并递交（上传）电子投标文件。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19.投标截止时间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19.1 投标人递交（上传）电子投标文件的时间不得迟于招标公告中规定的投标截止时间。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20.投标文件的拒收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20.1 交易中心拒绝接收在其规定的投标截止时间后递交（上传）的任何投标文件。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21.投标文件的撤回和修改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 投标文件的撤回</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21.1.1 投标人可在投标截止时间前，撤回其电子投标文件，具体操作方法见《操作手册》。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21.1.2 投标人撤回电子投标文件的，则认为其不再参与本项目投标活动。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 投标文件的修改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21.2.1 投标人可在投标截止时间前，对其电子投标文件进行修改，具体操作方法见《操作手册》。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21.2.2 在投标截止时间之后，投标人不得对其电子投标文件做任何修改。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21.3 在投标截止时间至招标文件中规定的投标有效期满之间的这段时间内，投标人不得撤回其投标。</w:t>
      </w:r>
      <w:r/>
    </w:p>
    <w:p>
      <w:pPr>
        <w:pStyle w:val="851"/>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五、开标与评标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22.开标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22.2 开标仪式由交易中心组织。“苏采云”系统将自动对项目进行开标，并宣布各投标人名称和投标价格。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22.3 投标人在开标过程中涉及到的投标文件解密、开标结果确认等工作，应当按照《操作手册》规定执行。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22.5 投标人未参加开标的，视同认可开标结果。</w:t>
      </w:r>
      <w:r/>
    </w:p>
    <w:p>
      <w:pPr>
        <w:ind w:firstLine="482"/>
        <w:spacing w:line="500" w:lineRule="exact"/>
        <w:rPr>
          <w:rFonts w:asciiTheme="minorEastAsia" w:hAnsiTheme="minorEastAsia"/>
          <w:b/>
          <w:sz w:val="24"/>
        </w:rPr>
      </w:pPr>
      <w:r>
        <w:rPr>
          <w:rFonts w:hint="eastAsia" w:asciiTheme="minorEastAsia" w:hAnsiTheme="minorEastAsia"/>
          <w:b/>
          <w:sz w:val="24"/>
        </w:rPr>
        <w:t xml:space="preserve">23.评标委员会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23.1 开标后，交易中心将立即组织评委会进行评标。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23.2 评委会由采购人代表和有关技术、经济等方面的评审专家组成，且人员构成符合政府采购有关规定。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23.3 评委会按照采购文件规定的评审程序、评审方法和评审标准进行独立评审并确定中标候选人。</w:t>
      </w:r>
      <w:r/>
    </w:p>
    <w:p>
      <w:pPr>
        <w:ind w:firstLine="482"/>
        <w:spacing w:line="500" w:lineRule="exact"/>
        <w:rPr>
          <w:rFonts w:asciiTheme="minorEastAsia" w:hAnsiTheme="minorEastAsia"/>
          <w:b/>
          <w:sz w:val="24"/>
        </w:rPr>
      </w:pPr>
      <w:r>
        <w:rPr>
          <w:rFonts w:hint="eastAsia" w:asciiTheme="minorEastAsia" w:hAnsiTheme="minorEastAsia"/>
          <w:b/>
          <w:sz w:val="24"/>
        </w:rPr>
        <w:t xml:space="preserve">24.评标过程的保密与公正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24.2 在评标过程中，投标人不得以任何行为影响评标过程，否则其投标文件将被作为无效投标文件。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24.3 交易中心和评委会不向未中标的投标人解释未中标原因，也不公布评标过程中的相关细节。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sz w:val="24"/>
        </w:rPr>
      </w:pPr>
      <w:r>
        <w:rPr>
          <w:rFonts w:hint="eastAsia" w:asciiTheme="minorEastAsia" w:hAnsiTheme="minorEastAsia"/>
          <w:b/>
          <w:sz w:val="24"/>
        </w:rPr>
        <w:t xml:space="preserve">25.投标文件的澄清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评委会并非对每个投标人都做澄清、说明或者补正要求。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25.3 接到评委会澄清、说明或者补正要求的投标人如未按规定响应，其风险由投标人自行承担。</w:t>
      </w:r>
      <w:r/>
    </w:p>
    <w:p>
      <w:pPr>
        <w:ind w:firstLine="482"/>
        <w:spacing w:line="500" w:lineRule="exact"/>
        <w:rPr>
          <w:rFonts w:asciiTheme="minorEastAsia" w:hAnsiTheme="minorEastAsia"/>
          <w:b/>
          <w:sz w:val="24"/>
        </w:rPr>
      </w:pPr>
      <w:r>
        <w:rPr>
          <w:rFonts w:hint="eastAsia" w:asciiTheme="minorEastAsia" w:hAnsiTheme="minorEastAsia"/>
          <w:b/>
          <w:sz w:val="24"/>
        </w:rPr>
        <w:t xml:space="preserve">26.对投标文件的审查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 投标文件审查分为资格审查和符合性审查。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采购人在进行资格审查的同时，将在信用中国网站（www.creditchina.gov.cn）查询投标人的信用记录，以确定投标人是否具备投标资格，查询结果留存并归档。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2"/>
        <w:keepLines w:val="0"/>
        <w:keepNext w:val="0"/>
        <w:pageBreakBefore w:val="0"/>
        <w:spacing w:line="500" w:lineRule="exact"/>
        <w:widowControl w:val="off"/>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26.1.3政府采购异常低价审查：</w:t>
      </w:r>
      <w:r/>
    </w:p>
    <w:p>
      <w:pPr>
        <w:ind w:firstLine="482"/>
        <w:keepLines w:val="0"/>
        <w:keepNext w:val="0"/>
        <w:pageBreakBefore w:val="0"/>
        <w:spacing w:line="5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（一）政府采购评审中出现下列情形之一的，评审委员会应当启动异常低价投标审查程序：</w:t>
      </w:r>
      <w:r/>
    </w:p>
    <w:p>
      <w:pPr>
        <w:ind w:firstLine="482"/>
        <w:keepLines w:val="0"/>
        <w:keepNext w:val="0"/>
        <w:pageBreakBefore w:val="0"/>
        <w:spacing w:line="5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1.投标报价低于全部通过符合性审查供应商投标报价平均值</w:t>
      </w:r>
      <w:r>
        <w:rPr>
          <w:rFonts w:hint="eastAsia" w:ascii="宋体" w:hAnsi="宋体" w:eastAsia="宋体" w:cs="Times New Roman"/>
          <w:sz w:val="24"/>
          <w:szCs w:val="24"/>
          <w:highlight w:val="none"/>
          <w:lang w:val="en-US" w:eastAsia="zh-CN"/>
        </w:rPr>
        <w:t xml:space="preserve">50</w:t>
      </w:r>
      <w:r>
        <w:rPr>
          <w:rFonts w:hint="eastAsia" w:ascii="宋体" w:hAnsi="宋体" w:eastAsia="宋体" w:cs="Times New Roman"/>
          <w:sz w:val="24"/>
          <w:szCs w:val="24"/>
          <w:highlight w:val="none"/>
        </w:rPr>
        <w:t xml:space="preserve">%的，即投标报价&lt;全部通过符合性审查供应商投标报价平均值×</w:t>
      </w:r>
      <w:r>
        <w:rPr>
          <w:rFonts w:hint="eastAsia" w:ascii="宋体" w:hAnsi="宋体" w:eastAsia="宋体" w:cs="Times New Roman"/>
          <w:sz w:val="24"/>
          <w:szCs w:val="24"/>
          <w:highlight w:val="none"/>
          <w:lang w:val="en-US" w:eastAsia="zh-CN"/>
        </w:rPr>
        <w:t xml:space="preserve">50</w:t>
      </w:r>
      <w:r>
        <w:rPr>
          <w:rFonts w:hint="eastAsia" w:ascii="宋体" w:hAnsi="宋体" w:eastAsia="宋体" w:cs="Times New Roman"/>
          <w:sz w:val="24"/>
          <w:szCs w:val="24"/>
          <w:highlight w:val="none"/>
        </w:rPr>
        <w:t xml:space="preserve">%；</w:t>
      </w:r>
      <w:r/>
    </w:p>
    <w:p>
      <w:pPr>
        <w:ind w:firstLine="482"/>
        <w:keepLines w:val="0"/>
        <w:keepNext w:val="0"/>
        <w:pageBreakBefore w:val="0"/>
        <w:spacing w:line="5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2.投标报价低于通过符合性审查的次低报价供应商投标报价</w:t>
      </w:r>
      <w:r>
        <w:rPr>
          <w:rFonts w:hint="eastAsia" w:ascii="宋体" w:hAnsi="宋体" w:eastAsia="宋体" w:cs="Times New Roman"/>
          <w:sz w:val="24"/>
          <w:szCs w:val="24"/>
          <w:highlight w:val="none"/>
          <w:lang w:val="en-US" w:eastAsia="zh-CN"/>
        </w:rPr>
        <w:t xml:space="preserve">50</w:t>
      </w:r>
      <w:r>
        <w:rPr>
          <w:rFonts w:hint="eastAsia" w:ascii="宋体" w:hAnsi="宋体" w:eastAsia="宋体" w:cs="Times New Roman"/>
          <w:sz w:val="24"/>
          <w:szCs w:val="24"/>
          <w:highlight w:val="none"/>
        </w:rPr>
        <w:t xml:space="preserve">%的，即投标报价&lt;通过符合性审查的次低报价供应商投标报价×</w:t>
      </w:r>
      <w:r>
        <w:rPr>
          <w:rFonts w:hint="eastAsia" w:ascii="宋体" w:hAnsi="宋体" w:eastAsia="宋体" w:cs="Times New Roman"/>
          <w:sz w:val="24"/>
          <w:szCs w:val="24"/>
          <w:highlight w:val="none"/>
          <w:lang w:val="en-US" w:eastAsia="zh-CN"/>
        </w:rPr>
        <w:t xml:space="preserve">50</w:t>
      </w:r>
      <w:r>
        <w:rPr>
          <w:rFonts w:hint="eastAsia" w:ascii="宋体" w:hAnsi="宋体" w:eastAsia="宋体" w:cs="Times New Roman"/>
          <w:sz w:val="24"/>
          <w:szCs w:val="24"/>
          <w:highlight w:val="none"/>
        </w:rPr>
        <w:t xml:space="preserve">%；</w:t>
      </w:r>
      <w:r/>
    </w:p>
    <w:p>
      <w:pPr>
        <w:ind w:firstLine="482"/>
        <w:keepLines w:val="0"/>
        <w:keepNext w:val="0"/>
        <w:pageBreakBefore w:val="0"/>
        <w:spacing w:line="5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3.投标报价低于采购项目最高限价</w:t>
      </w:r>
      <w:r>
        <w:rPr>
          <w:rFonts w:hint="eastAsia" w:ascii="宋体" w:hAnsi="宋体" w:eastAsia="宋体" w:cs="Times New Roman"/>
          <w:sz w:val="24"/>
          <w:szCs w:val="24"/>
          <w:highlight w:val="none"/>
          <w:lang w:val="en-US" w:eastAsia="zh-CN"/>
        </w:rPr>
        <w:t xml:space="preserve">50</w:t>
      </w:r>
      <w:r>
        <w:rPr>
          <w:rFonts w:hint="eastAsia" w:ascii="宋体" w:hAnsi="宋体" w:eastAsia="宋体" w:cs="Times New Roman"/>
          <w:sz w:val="24"/>
          <w:szCs w:val="24"/>
          <w:highlight w:val="none"/>
        </w:rPr>
        <w:t xml:space="preserve">%的，即投标报价&lt;采购项目最高限价×</w:t>
      </w:r>
      <w:r>
        <w:rPr>
          <w:rFonts w:hint="eastAsia" w:ascii="宋体" w:hAnsi="宋体" w:eastAsia="宋体" w:cs="Times New Roman"/>
          <w:sz w:val="24"/>
          <w:szCs w:val="24"/>
          <w:highlight w:val="none"/>
          <w:lang w:val="en-US" w:eastAsia="zh-CN"/>
        </w:rPr>
        <w:t xml:space="preserve">50</w:t>
      </w:r>
      <w:r>
        <w:rPr>
          <w:rFonts w:hint="eastAsia" w:ascii="宋体" w:hAnsi="宋体" w:eastAsia="宋体" w:cs="Times New Roman"/>
          <w:sz w:val="24"/>
          <w:szCs w:val="24"/>
          <w:highlight w:val="none"/>
        </w:rPr>
        <w:t xml:space="preserve">%；</w:t>
      </w:r>
      <w:r/>
    </w:p>
    <w:p>
      <w:pPr>
        <w:ind w:firstLine="482"/>
        <w:keepLines w:val="0"/>
        <w:keepNext w:val="0"/>
        <w:pageBreakBefore w:val="0"/>
        <w:spacing w:line="5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4.评审委员会基于专业判断，认为供应商报价过低，有可能影响产品质量或者不能诚信履约的其他情形。</w:t>
      </w:r>
      <w:r/>
    </w:p>
    <w:p>
      <w:pPr>
        <w:ind w:firstLine="482"/>
        <w:keepLines w:val="0"/>
        <w:keepNext w:val="0"/>
        <w:pageBreakBefore w:val="0"/>
        <w:spacing w:line="5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未设定最高限价的采购项目，以采购项目预算金额作为最高限价。</w:t>
      </w:r>
      <w:r/>
    </w:p>
    <w:p>
      <w:pPr>
        <w:ind w:firstLine="482"/>
        <w:keepLines w:val="0"/>
        <w:keepNext w:val="0"/>
        <w:pageBreakBefore w:val="0"/>
        <w:spacing w:line="5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firstLine="482"/>
        <w:keepLines w:val="0"/>
        <w:keepNext w:val="0"/>
        <w:pageBreakBefore w:val="0"/>
        <w:spacing w:line="5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keepLines w:val="0"/>
        <w:keepNext w:val="0"/>
        <w:pageBreakBefore w:val="0"/>
        <w:spacing w:line="5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    </w:t>
      </w:r>
      <w:r/>
    </w:p>
    <w:p>
      <w:pPr>
        <w:ind w:firstLine="482"/>
        <w:keepLines w:val="0"/>
        <w:keepNext w:val="0"/>
        <w:pageBreakBefore w:val="0"/>
        <w:spacing w:line="5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评委会将通过“苏采云”系统要求其在合理的时间内提供书面说明、证明材料。未通过资格审查或符合性审查的投标人，将通过“苏采云”系统中告知其未通过的原因，评审结束后，将不再告知。</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所谓重大偏离或保留是指与招标文件规定的实质性要求存在负偏离，或者在实质上与招标文件不一致，</w:t>
      </w:r>
      <w:r>
        <w:rPr>
          <w:rFonts w:hint="eastAsia" w:ascii="Calibri" w:hAnsi="Calibri" w:eastAsia="宋体"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 xml:space="preserve">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（1）投标文件中开标一览表内容与投标文件中相应内容不一致的，以开标一览表为准。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（2）大写金额和小写金额不一致的，以大写金额为准。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（3）单价金额小数点或者百分比有明显错位的，以开标一览表的总价为准，并修改单价。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（4）总价金额与按单价汇总金额不一致的，以单价金额计算结果为准。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同时出现两种以上错误的，按照前款规定的顺序修正。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26.6采用综合评分法的采购项目，评审得分相同的，由评委会按照招标文件规定的方式确定一个投标人获得中标人推荐资格，招标文件未规定的采取随机抽取方式确定。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Theme="minorEastAsia" w:hAnsiTheme="minorEastAsia"/>
          <w:b/>
          <w:sz w:val="24"/>
        </w:rPr>
      </w:pPr>
      <w:r>
        <w:rPr>
          <w:rFonts w:hint="eastAsia" w:asciiTheme="minorEastAsia" w:hAnsiTheme="minorEastAsia"/>
          <w:b/>
          <w:sz w:val="24"/>
        </w:rPr>
        <w:t xml:space="preserve">27.无效投标条款和废标条款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27.1 无效投标条款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（1）投标人未按照招标文件要求递交（上传）电子投标文件的。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（2）投标人在“苏采云”系统规定的时间内未成功解密电子投标文件的。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（3）投标人不具备招标文件中规定的资格要求的。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（5）投标人提交两个（含两个）以上不同的投标报价的。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（6）投标人的报价超过了采购预算或者最高限价的。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（8）不符合招标文件中规定的实质性要求和条件的（本招标文件中斜体且有下划线部分为实质性要求和条件）。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（10）投标人未通过符合性审查的。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（11）投标文件含有采购人不能接受的附加条件的。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（12）投标文件未按照招标文件要求加盖公章（CA电子公章）的。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（13）其他法律、法规及本招标文件规定的属于无效投标的情形。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27.2 有下列情形之一的，视为投标人串通投标，投标无效：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（1）不同投标人的投标文件由同一单位或者个人编制。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（2）不同投标人委托同一单位或者个人办理投标事宜。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（3）不同投标人的投标文件载明的项目管理成员或者联系人员为同一人。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（4）不同投标人的投标文件异常一致或者投标报价呈规律性差异。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27.3 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（1）因“苏采云”系统系统故障原因造成开标不成功的。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（2）评委会认定招标文件存在歧义、重大缺陷导致评审工作无法进行的。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（3）符合专业条件的供应商或者对招标文件作实质响应的供应商不足三家的。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（4）出现影响采购公正的违法、违规行为的。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（5）因重大变故，采购任务取消的。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27.4 出现投标截止时间结束后参加投标的供应商或者在评标期间对招标文件做出实质响应的供应商不足三家情况的，按照政府采购相关规定执行。</w:t>
      </w:r>
      <w:r/>
    </w:p>
    <w:p>
      <w:pPr>
        <w:pStyle w:val="851"/>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六、定标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28.确定中标单位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28.1 中标候选人的选取原则和数量详见招标文件第五章规定。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28.2 采购人应根据评委会推荐的中标候选人确定中标人。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28.3 交易中心将在江苏政府采购网发布中标公告，公告期限为1个工作日。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28.4 若有充分证据证明，中标人存在下列情况之一的，一经查实，将被取消中标资格：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（3）与采购人、其他供应商或者采购代理机构恶意串通的。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（4）向采购人、交易中心行贿或者提供其他不正当利益的。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（5）在招标采购过程中与采购人进行协商谈判的。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（6）属于本文件规定的无效条件，但在评标过程中又未被评委会发现的。</w:t>
      </w:r>
      <w:r/>
    </w:p>
    <w:p>
      <w:pPr>
        <w:ind w:firstLine="482"/>
        <w:spacing w:line="500" w:lineRule="exact"/>
        <w:rPr>
          <w:rFonts w:asciiTheme="minorEastAsia" w:hAnsiTheme="minorEastAsia"/>
          <w:b/>
          <w:sz w:val="24"/>
        </w:rPr>
      </w:pPr>
      <w:r>
        <w:rPr>
          <w:rFonts w:hint="eastAsia" w:asciiTheme="minorEastAsia" w:hAnsiTheme="minorEastAsia"/>
          <w:b/>
          <w:sz w:val="24"/>
        </w:rPr>
        <w:t xml:space="preserve">29.中标通知书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851"/>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七、履约保证金及授予合同</w:t>
      </w:r>
      <w:r/>
    </w:p>
    <w:p>
      <w:pPr>
        <w:ind w:firstLine="482"/>
        <w:spacing w:line="500" w:lineRule="exact"/>
        <w:rPr>
          <w:rFonts w:asciiTheme="minorEastAsia" w:hAnsiTheme="minorEastAsia"/>
          <w:b/>
          <w:sz w:val="24"/>
        </w:rPr>
      </w:pPr>
      <w:r>
        <w:rPr>
          <w:rFonts w:hint="eastAsia" w:asciiTheme="minorEastAsia" w:hAnsiTheme="minorEastAsia"/>
          <w:b/>
          <w:sz w:val="24"/>
        </w:rPr>
        <w:t xml:space="preserve">30.履约保证金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w:t>
      </w:r>
      <w:r>
        <w:rPr>
          <w:rFonts w:hint="eastAsia" w:asciiTheme="minorEastAsia" w:hAnsiTheme="minorEastAsia"/>
          <w:sz w:val="24"/>
          <w:szCs w:val="24"/>
          <w:lang w:val="en-US" w:eastAsia="zh-CN"/>
        </w:rPr>
        <w:t xml:space="preserve">1</w:t>
      </w:r>
      <w:r>
        <w:rPr>
          <w:rFonts w:hint="eastAsia" w:asciiTheme="minorEastAsia" w:hAnsiTheme="minorEastAsia"/>
          <w:sz w:val="24"/>
          <w:szCs w:val="24"/>
        </w:rPr>
        <w:t xml:space="preserve"> 本项目</w:t>
      </w:r>
      <w:r>
        <w:rPr>
          <w:rFonts w:hint="eastAsia" w:asciiTheme="minorEastAsia" w:hAnsiTheme="minorEastAsia"/>
          <w:sz w:val="24"/>
          <w:szCs w:val="24"/>
          <w:lang w:val="en-US" w:eastAsia="zh-CN"/>
        </w:rPr>
        <w:t xml:space="preserve">不收取</w:t>
      </w:r>
      <w:r>
        <w:rPr>
          <w:rFonts w:hint="eastAsia" w:asciiTheme="minorEastAsia" w:hAnsiTheme="minorEastAsia"/>
          <w:sz w:val="24"/>
          <w:szCs w:val="24"/>
        </w:rPr>
        <w:t xml:space="preserve">履约保证金。</w:t>
      </w:r>
      <w:r/>
    </w:p>
    <w:p>
      <w:pPr>
        <w:ind w:firstLine="482"/>
        <w:spacing w:line="500" w:lineRule="exact"/>
        <w:rPr>
          <w:rFonts w:asciiTheme="minorEastAsia" w:hAnsiTheme="minorEastAsia"/>
          <w:b/>
          <w:sz w:val="24"/>
        </w:rPr>
      </w:pPr>
      <w:r>
        <w:rPr>
          <w:rFonts w:hint="eastAsia" w:asciiTheme="minorEastAsia" w:hAnsiTheme="minorEastAsia"/>
          <w:b/>
          <w:sz w:val="24"/>
        </w:rPr>
        <w:t xml:space="preserve">31.签订合同</w:t>
      </w:r>
      <w:r/>
    </w:p>
    <w:p>
      <w:pPr>
        <w:ind w:firstLine="480"/>
        <w:spacing w:line="500" w:lineRule="exact"/>
        <w:rPr>
          <w:rFonts w:asciiTheme="minorEastAsia" w:hAnsiTheme="minorEastAsia"/>
          <w:sz w:val="24"/>
        </w:rPr>
      </w:pPr>
      <w:r>
        <w:rPr>
          <w:rFonts w:hint="eastAsia" w:asciiTheme="minorEastAsia" w:hAnsiTheme="minorEastAsia"/>
          <w:sz w:val="24"/>
        </w:rPr>
        <w:t xml:space="preserve">31.1 中标人应当在中标通知书发出之日起三十日内，按照招标文件和中标人投标文件的规定，与采购人签订政府采购合同。</w:t>
      </w:r>
      <w:r/>
    </w:p>
    <w:p>
      <w:pPr>
        <w:ind w:firstLine="480"/>
        <w:spacing w:line="500" w:lineRule="exact"/>
        <w:rPr>
          <w:rFonts w:asciiTheme="minorEastAsia" w:hAnsiTheme="minorEastAsia"/>
          <w:sz w:val="24"/>
        </w:rPr>
      </w:pPr>
      <w:r>
        <w:rPr>
          <w:rFonts w:hint="eastAsia" w:asciiTheme="minorEastAsia" w:hAnsiTheme="minorEastAsia"/>
          <w:sz w:val="24"/>
        </w:rPr>
        <w:t xml:space="preserve">31.2 招标文件、中标人的投标文件及招标过程中有关澄清、承诺等文件均应作为合同附件。</w:t>
      </w:r>
      <w:r/>
    </w:p>
    <w:p>
      <w:pPr>
        <w:ind w:firstLine="480"/>
        <w:spacing w:line="500" w:lineRule="exact"/>
        <w:rPr>
          <w:rFonts w:asciiTheme="minorEastAsia" w:hAnsiTheme="minorEastAsia"/>
          <w:sz w:val="24"/>
        </w:rPr>
      </w:pPr>
      <w:r>
        <w:rPr>
          <w:rFonts w:hint="eastAsia" w:asciiTheme="minorEastAsia" w:hAnsiTheme="minorEastAsia"/>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Theme="minorEastAsia" w:hAnsiTheme="minorEastAsia"/>
          <w:b/>
          <w:sz w:val="24"/>
        </w:rPr>
      </w:pPr>
      <w:r>
        <w:rPr>
          <w:rFonts w:hint="eastAsia" w:asciiTheme="minorEastAsia" w:hAnsiTheme="minorEastAsia"/>
          <w:b/>
          <w:sz w:val="24"/>
        </w:rPr>
        <w:t xml:space="preserve">32.合同标的的追加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31.1 政府采购合同履行中，采购人需追加与合同标的相同的服务</w:t>
      </w:r>
      <w:bookmarkStart w:id="3" w:name="OLE_LINK150"/>
      <w:r>
        <w:rPr>
          <w:rFonts w:hint="eastAsia" w:asciiTheme="minorEastAsia" w:hAnsiTheme="minorEastAsia"/>
          <w:sz w:val="24"/>
          <w:szCs w:val="24"/>
        </w:rPr>
        <w:t xml:space="preserve">（包含与服务相关的货物）</w:t>
      </w:r>
      <w:bookmarkEnd w:id="3"/>
      <w:r>
        <w:rPr>
          <w:rFonts w:hint="eastAsia" w:asciiTheme="minorEastAsia" w:hAnsiTheme="minorEastAsia"/>
          <w:sz w:val="24"/>
          <w:szCs w:val="24"/>
        </w:rPr>
        <w:t xml:space="preserve">的，在不改变合同其他条款的前提下，可以与中标人协商签订补充合同，但所有补充合同的采购金额不超过原合同金额10%。</w:t>
      </w:r>
      <w:r/>
    </w:p>
    <w:p>
      <w:pPr>
        <w:ind w:firstLine="482"/>
        <w:spacing w:line="500" w:lineRule="exact"/>
        <w:rPr>
          <w:rFonts w:asciiTheme="minorEastAsia" w:hAnsiTheme="minorEastAsia"/>
          <w:b/>
          <w:sz w:val="24"/>
        </w:rPr>
      </w:pPr>
      <w:r>
        <w:rPr>
          <w:rFonts w:hint="eastAsia" w:asciiTheme="minorEastAsia" w:hAnsiTheme="minorEastAsia"/>
          <w:b/>
          <w:sz w:val="24"/>
        </w:rPr>
        <w:t xml:space="preserve">33.政府采购履约资金扶持政策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32.1 中标人可凭政府采购合同办理融资贷款，详情请见江苏政府采购网“政采贷”专栏。</w:t>
      </w:r>
      <w:r/>
    </w:p>
    <w:p>
      <w:pPr>
        <w:pStyle w:val="851"/>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八、询问与质疑</w:t>
      </w:r>
      <w:r/>
    </w:p>
    <w:p>
      <w:pPr>
        <w:ind w:firstLine="482"/>
        <w:spacing w:line="500" w:lineRule="exact"/>
        <w:rPr>
          <w:rFonts w:asciiTheme="minorEastAsia" w:hAnsiTheme="minorEastAsia"/>
          <w:b/>
          <w:sz w:val="24"/>
        </w:rPr>
      </w:pPr>
      <w:r>
        <w:rPr>
          <w:rFonts w:hint="eastAsia" w:asciiTheme="minorEastAsia" w:hAnsiTheme="minorEastAsia"/>
          <w:b/>
          <w:sz w:val="24"/>
        </w:rPr>
        <w:t xml:space="preserve">34.询问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Theme="minorEastAsia" w:hAnsiTheme="minorEastAsia"/>
          <w:b/>
          <w:sz w:val="24"/>
        </w:rPr>
      </w:pPr>
      <w:r>
        <w:rPr>
          <w:rFonts w:hint="eastAsia" w:asciiTheme="minorEastAsia" w:hAnsiTheme="minorEastAsia"/>
          <w:b/>
          <w:sz w:val="24"/>
        </w:rPr>
        <w:t xml:space="preserve">35.质疑提出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35.1 提出质疑的供应商应当是参与所质疑项目采购活动的供应商。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（1）供应商的姓名或者名称、地址、邮编、联系人及联系电话；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（4）事实依据；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（5）必要的法律依据；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（6）提出质疑的日期；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（7）必要的证明材料；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（8）营业执照复印件及授权委托书原件、法定代表人（单位负责人）身份证复印件、委托代理人身份证复印件。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Theme="minorEastAsia" w:hAnsiTheme="minorEastAsia"/>
          <w:b/>
          <w:sz w:val="24"/>
        </w:rPr>
      </w:pPr>
      <w:r>
        <w:rPr>
          <w:rFonts w:hint="eastAsia" w:asciiTheme="minorEastAsia" w:hAnsiTheme="minorEastAsia"/>
          <w:b/>
          <w:sz w:val="24"/>
        </w:rPr>
        <w:t xml:space="preserve">36.质疑函的受理和答复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36.3 对不符合质疑要求的，采购人、交易中心有权要求其补充必要的证明材料，质疑供应商未在法定的时间内提供补充必要的证明材料的，视同放弃质疑。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36.4 以下情形的质疑不予受理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（3）以传真、电子邮件等方式递交的非原件形式的质疑。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（4）未参加采购活动的供应商或在采购活动中自身权益未受到损害的供应商所提出的质疑。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（5）供应商组成联合体，联合体中任何一方或多方未按要求签字（盖章）、加盖公章的质疑。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36.5 采购人、交易中心依法受理的质疑，将按照政府采购有关规定，在法定期限内答复。</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37.</w:t>
      </w:r>
      <w:r>
        <w:rPr>
          <w:rFonts w:hint="eastAsia" w:asciiTheme="minorEastAsia" w:hAnsiTheme="minorEastAsia"/>
          <w:sz w:val="24"/>
          <w:szCs w:val="24"/>
          <w:highlight w:val="none"/>
          <w:lang w:val="en-US" w:eastAsia="zh-CN"/>
        </w:rPr>
        <w:t xml:space="preserve">1</w:t>
      </w:r>
      <w:r>
        <w:rPr>
          <w:rFonts w:hint="eastAsia" w:asciiTheme="minorEastAsia" w:hAnsiTheme="minorEastAsia"/>
          <w:sz w:val="24"/>
          <w:szCs w:val="24"/>
          <w:highlight w:val="none"/>
        </w:rPr>
        <w:t xml:space="preserve"> 未尽事宜，依照有关法律、法规执行。</w:t>
      </w:r>
      <w:r/>
    </w:p>
    <w:p>
      <w:pPr>
        <w:pStyle w:val="851"/>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九、政府采购政策功能</w:t>
      </w:r>
      <w:r/>
    </w:p>
    <w:p>
      <w:pPr>
        <w:ind w:firstLine="482"/>
        <w:spacing w:line="500" w:lineRule="exact"/>
        <w:rPr>
          <w:rFonts w:asciiTheme="minorEastAsia" w:hAnsiTheme="minorEastAsia"/>
          <w:b/>
          <w:sz w:val="24"/>
        </w:rPr>
      </w:pPr>
      <w:r>
        <w:rPr>
          <w:rFonts w:hint="eastAsia" w:asciiTheme="minorEastAsia" w:hAnsiTheme="minorEastAsia"/>
          <w:b/>
          <w:sz w:val="24"/>
        </w:rPr>
        <w:t xml:space="preserve">38.促进中小企业发展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38.1</w:t>
      </w:r>
      <w:bookmarkStart w:id="4" w:name="OLE_LINK151"/>
      <w:r>
        <w:rPr>
          <w:rFonts w:hint="eastAsia" w:asciiTheme="minorEastAsia" w:hAnsiTheme="minorEastAsia"/>
          <w:sz w:val="24"/>
          <w:szCs w:val="24"/>
        </w:rPr>
        <w:t xml:space="preserve"> 本项目执行《关于印发&lt;政府采购促进中小企业发展管理办法&gt;的通知》（财库〔2020〕</w:t>
      </w:r>
      <w:r>
        <w:rPr>
          <w:rFonts w:hint="eastAsia" w:asciiTheme="minorEastAsia" w:hAnsiTheme="minorEastAsia"/>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2"/>
        <w:spacing w:line="500" w:lineRule="exact"/>
        <w:rPr>
          <w:rFonts w:asciiTheme="minorEastAsia" w:hAnsiTheme="minorEastAsia"/>
          <w:b/>
          <w:bCs/>
          <w:sz w:val="24"/>
          <w:szCs w:val="24"/>
        </w:rPr>
      </w:pPr>
      <w:r>
        <w:rPr>
          <w:rFonts w:hint="eastAsia" w:asciiTheme="minorEastAsia" w:hAnsiTheme="minorEastAsia"/>
          <w:b/>
          <w:bCs/>
          <w:sz w:val="24"/>
          <w:szCs w:val="24"/>
        </w:rPr>
        <w:t xml:space="preserve">38.2 本项目对提供的服务全部由小型企业、微型企业、残疾人福利性单位和监狱企业承接的报价给予10%的扣除，用扣除后的价格参与评审。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38.3 参加本项目政府采购活动的供应商享受价格评审优惠的应当提供的材料：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（1）投标人为小型企业、微型企业的，提供《中小企业声明函》（第六章 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38.4 残疾人福利单位、监狱企业属于小型企业、微型企业的，不重复享受政策。</w:t>
      </w:r>
      <w:r/>
    </w:p>
    <w:p>
      <w:pPr>
        <w:ind w:firstLine="480"/>
        <w:spacing w:line="500" w:lineRule="exact"/>
        <w:rPr>
          <w:rFonts w:asciiTheme="minorEastAsia" w:hAnsiTheme="minorEastAsia"/>
          <w:sz w:val="24"/>
          <w:szCs w:val="24"/>
          <w:highlight w:val="yellow"/>
        </w:rPr>
      </w:pPr>
      <w:r>
        <w:rPr>
          <w:rFonts w:hint="eastAsia" w:asciiTheme="minorEastAsia" w:hAnsiTheme="minorEastAsia"/>
          <w:sz w:val="24"/>
          <w:szCs w:val="24"/>
        </w:rPr>
        <w:t xml:space="preserve">38.5 享受扶持政策获得政府采购合同的，小微企业不得将合同分包给大中型企业，中型企业不得将合同分包给大型企业。</w:t>
      </w:r>
      <w:bookmarkEnd w:id="4"/>
      <w:r/>
      <w:r/>
    </w:p>
    <w:p>
      <w:pPr>
        <w:ind w:firstLine="482"/>
        <w:spacing w:line="500" w:lineRule="exact"/>
        <w:rPr>
          <w:rFonts w:asciiTheme="minorEastAsia" w:hAnsiTheme="minorEastAsia"/>
          <w:b/>
          <w:sz w:val="24"/>
        </w:rPr>
      </w:pPr>
      <w:r>
        <w:rPr>
          <w:rFonts w:hint="eastAsia" w:asciiTheme="minorEastAsia" w:hAnsiTheme="minorEastAsia"/>
          <w:b/>
          <w:sz w:val="24"/>
        </w:rPr>
        <w:t xml:space="preserve">39.支持绿色发展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Theme="minorEastAsia" w:hAnsiTheme="minorEastAsia"/>
          <w:sz w:val="24"/>
        </w:rPr>
      </w:pPr>
      <w:r>
        <w:rPr>
          <w:rFonts w:hint="eastAsia" w:asciiTheme="minorEastAsia" w:hAnsiTheme="minorEastAsia"/>
          <w:sz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Theme="minorEastAsia" w:hAnsiTheme="minorEastAsia"/>
          <w:b/>
          <w:sz w:val="24"/>
        </w:rPr>
      </w:pPr>
      <w:r>
        <w:rPr>
          <w:rFonts w:hint="eastAsia" w:asciiTheme="minorEastAsia" w:hAnsiTheme="minorEastAsia"/>
          <w:b/>
          <w:sz w:val="24"/>
        </w:rPr>
        <w:t xml:space="preserve">40.政府采购需求标准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40.1本项目执行《绿色数据中心政府采购需求标准（试行）》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50"/>
        <w:jc w:val="center"/>
        <w:spacing w:line="360" w:lineRule="auto"/>
        <w:rPr>
          <w:rFonts w:ascii="黑体" w:hAnsi="黑体" w:eastAsia="黑体"/>
          <w:b w:val="0"/>
        </w:rPr>
      </w:pPr>
      <w:r/>
      <w:bookmarkStart w:id="5" w:name="_Toc162361612"/>
      <w:r>
        <w:rPr>
          <w:rFonts w:hint="eastAsia" w:ascii="黑体" w:hAnsi="黑体" w:eastAsia="黑体"/>
          <w:b w:val="0"/>
        </w:rPr>
        <w:t xml:space="preserve">第三章  合同文本</w:t>
      </w:r>
      <w:bookmarkEnd w:id="5"/>
      <w:r/>
      <w:r/>
    </w:p>
    <w:p>
      <w:pPr>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bookmarkStart w:id="6" w:name="OLE_LINK155"/>
      <w:r/>
      <w:bookmarkStart w:id="7" w:name="OLE_LINK154"/>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rFonts w:hint="default" w:eastAsiaTheme="minorEastAsia"/>
          <w:sz w:val="24"/>
          <w:szCs w:val="24"/>
          <w:highlight w:val="none"/>
          <w:lang w:val="en-US" w:eastAsia="zh-CN"/>
        </w:rPr>
      </w:pPr>
      <w:r>
        <w:rPr>
          <w:rFonts w:hint="eastAsia"/>
          <w:sz w:val="24"/>
          <w:szCs w:val="24"/>
        </w:rPr>
        <w:t xml:space="preserve">甲方：（买方）</w:t>
      </w:r>
      <w:r>
        <w:rPr>
          <w:rFonts w:hint="eastAsia"/>
          <w:sz w:val="24"/>
          <w:szCs w:val="24"/>
          <w:highlight w:val="none"/>
          <w:u w:val="single"/>
          <w:lang w:val="en-US" w:eastAsia="zh-CN"/>
        </w:rPr>
        <w:t xml:space="preserve">连云港市基层治理服务中心</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highlight w:val="none"/>
          <w:u w:val="single"/>
          <w:lang w:val="en-US" w:eastAsia="zh-CN"/>
        </w:rPr>
        <w:t xml:space="preserve">12345智能数据分析</w:t>
      </w:r>
      <w:r>
        <w:rPr>
          <w:rFonts w:hint="eastAsia"/>
          <w:sz w:val="24"/>
          <w:szCs w:val="24"/>
          <w:highlight w:val="none"/>
          <w:u w:val="single"/>
        </w:rPr>
        <w:t xml:space="preserve"> </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一、合同内容</w:t>
      </w:r>
      <w:r/>
    </w:p>
    <w:p>
      <w:pPr>
        <w:ind w:firstLine="480"/>
        <w:jc w:val="left"/>
        <w:spacing w:line="500" w:lineRule="exact"/>
        <w:rPr>
          <w:sz w:val="24"/>
          <w:szCs w:val="24"/>
        </w:rPr>
      </w:pPr>
      <w:r>
        <w:rPr>
          <w:sz w:val="24"/>
          <w:szCs w:val="24"/>
        </w:rPr>
        <w:t xml:space="preserve">1.1 服务内容：</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服务要求：</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四、知识产权</w:t>
      </w:r>
      <w:r/>
    </w:p>
    <w:p>
      <w:pPr>
        <w:ind w:firstLine="480"/>
        <w:jc w:val="left"/>
        <w:spacing w:line="500" w:lineRule="exact"/>
        <w:rPr>
          <w:rFonts w:hint="eastAsia"/>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hint="eastAsia"/>
          <w:sz w:val="24"/>
          <w:szCs w:val="24"/>
          <w:highlight w:val="none"/>
        </w:rPr>
      </w:pPr>
      <w:r>
        <w:rPr>
          <w:rFonts w:hint="eastAsia"/>
          <w:sz w:val="24"/>
          <w:szCs w:val="24"/>
          <w:highlight w:val="none"/>
          <w:lang w:val="en-US" w:eastAsia="zh-CN"/>
        </w:rPr>
        <w:t xml:space="preserve">4.</w:t>
      </w:r>
      <w:r>
        <w:rPr>
          <w:rFonts w:hint="eastAsia"/>
          <w:sz w:val="24"/>
          <w:szCs w:val="24"/>
          <w:highlight w:val="none"/>
        </w:rPr>
        <w:t xml:space="preserve">2.甲乙双方各自在本合同签订前拥有的知识产权仍归</w:t>
      </w:r>
      <w:r>
        <w:rPr>
          <w:rFonts w:hint="eastAsia"/>
          <w:sz w:val="24"/>
          <w:szCs w:val="24"/>
          <w:highlight w:val="none"/>
        </w:rPr>
        <w:t xml:space="preserve">各自所有。若乙方为履行本合同之目的，需要使用甲方的知识产权，甲方在此授予乙方一项非独占、不可转让、免许可费（除非另有书面约定）的许可，许可范围仅限于乙方为完成本合同约定的软件开发服务之必要范围内使用。若甲方为实现开发成果的正常运行或使用，需要使用乙方的知识产权（例如乙方的通用开发工具、组件库等，且该等使用为行业惯例或开发必需），乙方在此授予甲方一项非独占、不可转让、免许可费（除非另有书面约定）的永久许可，许可范围仅限于甲方在其内部业务范围内使用、维护、修改和升级开发成果之必要范围内使用该等乙方现有知识产权。</w:t>
      </w:r>
      <w:r/>
    </w:p>
    <w:p>
      <w:pPr>
        <w:ind w:firstLine="480"/>
        <w:jc w:val="left"/>
        <w:spacing w:line="500" w:lineRule="exact"/>
        <w:rPr>
          <w:rFonts w:hint="eastAsia"/>
          <w:sz w:val="24"/>
          <w:szCs w:val="24"/>
          <w:highlight w:val="none"/>
        </w:rPr>
      </w:pPr>
      <w:r>
        <w:rPr>
          <w:rFonts w:hint="eastAsia"/>
          <w:sz w:val="24"/>
          <w:szCs w:val="24"/>
          <w:highlight w:val="none"/>
          <w:lang w:val="en-US" w:eastAsia="zh-CN"/>
        </w:rPr>
        <w:t xml:space="preserve">4.</w:t>
      </w:r>
      <w:r>
        <w:rPr>
          <w:rFonts w:hint="eastAsia"/>
          <w:sz w:val="24"/>
          <w:szCs w:val="24"/>
          <w:highlight w:val="none"/>
        </w:rPr>
        <w:t xml:space="preserve">3. 双方一致同意，本合同项下所有开发成果（包括但不限于</w:t>
      </w:r>
      <w:r>
        <w:rPr>
          <w:rFonts w:hint="eastAsia"/>
          <w:sz w:val="24"/>
          <w:szCs w:val="24"/>
          <w:highlight w:val="none"/>
          <w:lang w:val="en-US" w:eastAsia="zh-CN"/>
        </w:rPr>
        <w:t xml:space="preserve">乙方开发的</w:t>
      </w:r>
      <w:r>
        <w:rPr>
          <w:rFonts w:hint="eastAsia"/>
          <w:sz w:val="24"/>
          <w:szCs w:val="24"/>
          <w:highlight w:val="none"/>
        </w:rPr>
        <w:t xml:space="preserve">全部内容及其衍生作品，下同）的全部知识产权（包括但不限于著作权、专利权、商标权、商业秘密等相关的一切权利）自始归甲方所有。</w:t>
      </w:r>
      <w:r/>
    </w:p>
    <w:p>
      <w:pPr>
        <w:ind w:firstLine="480"/>
        <w:jc w:val="left"/>
        <w:spacing w:line="500" w:lineRule="exact"/>
        <w:rPr>
          <w:rFonts w:hint="eastAsia"/>
          <w:sz w:val="24"/>
          <w:szCs w:val="24"/>
          <w:highlight w:val="none"/>
        </w:rPr>
      </w:pPr>
      <w:r>
        <w:rPr>
          <w:rFonts w:hint="eastAsia"/>
          <w:sz w:val="24"/>
          <w:szCs w:val="24"/>
          <w:highlight w:val="none"/>
        </w:rPr>
        <w:t xml:space="preserve">乙方确认并同意，其在开发过程中利用自身的知识、技能和经验进行的创作，是在甲方委托下，为完成甲方的特定需求而进行的，因此开发成果的知识产权归甲方所有是公平合理的。乙方不得在任何时候、任何地点以任何形式对开发成果的知识产权归属提出任何异议或主张任何权利。</w:t>
      </w:r>
      <w:r/>
    </w:p>
    <w:p>
      <w:pPr>
        <w:ind w:firstLine="480"/>
        <w:jc w:val="left"/>
        <w:spacing w:line="500" w:lineRule="exact"/>
        <w:rPr>
          <w:rFonts w:hint="eastAsia"/>
          <w:sz w:val="24"/>
          <w:szCs w:val="24"/>
          <w:highlight w:val="none"/>
        </w:rPr>
      </w:pPr>
      <w:r>
        <w:rPr>
          <w:rFonts w:hint="eastAsia"/>
          <w:sz w:val="24"/>
          <w:szCs w:val="24"/>
          <w:highlight w:val="none"/>
          <w:lang w:val="en-US" w:eastAsia="zh-CN"/>
        </w:rPr>
        <w:t xml:space="preserve">4.4</w:t>
      </w:r>
      <w:r>
        <w:rPr>
          <w:rFonts w:hint="eastAsia"/>
          <w:sz w:val="24"/>
          <w:szCs w:val="24"/>
          <w:highlight w:val="none"/>
        </w:rPr>
        <w:t xml:space="preserve"> 甲方有权对开发成果进行任何形式的修改、改编、翻译、注释、整理、汇编、扩展、升级、本地化等，由此产生的衍生作品的知识产权仍归甲方所有。甲方有权将开发成果用于其自身业务的任何方面，并有权就开发成果以甲方名义申请、登记、注册任何知识产权。甲方行使本条约定的权利无需另行取得乙方的同意，亦无需向乙方支付任何额外费用，但本合同另有约定的除外。</w:t>
      </w:r>
      <w:r/>
    </w:p>
    <w:p>
      <w:pPr>
        <w:ind w:firstLine="480"/>
        <w:jc w:val="left"/>
        <w:spacing w:line="500" w:lineRule="exact"/>
        <w:rPr>
          <w:rFonts w:hint="eastAsia"/>
          <w:sz w:val="24"/>
          <w:szCs w:val="24"/>
          <w:highlight w:val="none"/>
        </w:rPr>
      </w:pPr>
      <w:r>
        <w:rPr>
          <w:rFonts w:hint="eastAsia"/>
          <w:sz w:val="24"/>
          <w:szCs w:val="24"/>
          <w:highlight w:val="none"/>
          <w:lang w:val="en-US" w:eastAsia="zh-CN"/>
        </w:rPr>
        <w:t xml:space="preserve">4.5 </w:t>
      </w:r>
      <w:r>
        <w:rPr>
          <w:rFonts w:hint="eastAsia"/>
          <w:sz w:val="24"/>
          <w:szCs w:val="24"/>
          <w:highlight w:val="none"/>
        </w:rPr>
        <w:t xml:space="preserve">若根据相关法律法规的规定或甲方的要求，开发成果需要进行知识产权登记、备案或申请（如软件著作权登记、专利申请等），乙方应无条件予以积极配合，包括但不限于提供必要的证明文件、签署相关文件、提供技术支持等，所需费用由甲方承担（除非因乙方原因导致需额外支出费用）。所有因开发成果产生的知识产权登记证书、专利证书等权属证明文件均应由甲方持有和保管。</w:t>
      </w:r>
      <w:r/>
    </w:p>
    <w:p>
      <w:pPr>
        <w:ind w:firstLine="480"/>
        <w:jc w:val="left"/>
        <w:spacing w:line="500" w:lineRule="exact"/>
        <w:rPr>
          <w:rFonts w:hint="eastAsia"/>
          <w:sz w:val="24"/>
          <w:szCs w:val="24"/>
          <w:highlight w:val="none"/>
        </w:rPr>
      </w:pPr>
      <w:r>
        <w:rPr>
          <w:rFonts w:hint="eastAsia"/>
          <w:sz w:val="24"/>
          <w:szCs w:val="24"/>
          <w:highlight w:val="none"/>
          <w:lang w:val="en-US" w:eastAsia="zh-CN"/>
        </w:rPr>
        <w:t xml:space="preserve">4.6</w:t>
      </w:r>
      <w:r>
        <w:rPr>
          <w:rFonts w:hint="eastAsia"/>
          <w:sz w:val="24"/>
          <w:szCs w:val="24"/>
          <w:highlight w:val="none"/>
        </w:rPr>
        <w:t xml:space="preserve">乙方对在履行本合同过程中知悉的甲方的</w:t>
      </w:r>
      <w:r>
        <w:rPr>
          <w:rFonts w:hint="eastAsia"/>
          <w:sz w:val="24"/>
          <w:szCs w:val="24"/>
          <w:highlight w:val="none"/>
          <w:lang w:val="en-US" w:eastAsia="zh-CN"/>
        </w:rPr>
        <w:t xml:space="preserve">工作秘密</w:t>
      </w:r>
      <w:r>
        <w:rPr>
          <w:rFonts w:hint="eastAsia"/>
          <w:sz w:val="24"/>
          <w:szCs w:val="24"/>
          <w:highlight w:val="none"/>
        </w:rPr>
        <w:t xml:space="preserve">、技术信息以及开发成果等承担严格的保密义务，该保密义务独立于本合同知识产权条款，不因本合同的终止而终止。</w:t>
      </w:r>
      <w:r/>
    </w:p>
    <w:p>
      <w:pPr>
        <w:ind w:firstLine="480"/>
        <w:jc w:val="left"/>
        <w:spacing w:line="500" w:lineRule="exact"/>
        <w:rPr>
          <w:highlight w:val="none"/>
        </w:rPr>
      </w:pPr>
      <w:r>
        <w:rPr>
          <w:rFonts w:hint="eastAsia"/>
          <w:sz w:val="24"/>
          <w:szCs w:val="24"/>
          <w:highlight w:val="none"/>
          <w:lang w:val="en-US" w:eastAsia="zh-CN"/>
        </w:rPr>
        <w:t xml:space="preserve">4.7</w:t>
      </w:r>
      <w:r>
        <w:rPr>
          <w:rFonts w:hint="eastAsia"/>
          <w:sz w:val="24"/>
          <w:szCs w:val="24"/>
          <w:highlight w:val="none"/>
        </w:rPr>
        <w:t xml:space="preserve">.  本条款项下的权利和义务在本合同终止后仍然有效，特别是关于知识产权归属、保证、保密的条款。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九、交付期、交付方式及交付地点</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如在使用过程中发生质量问题，乙方在接到甲方通知后在</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十四、合同内容的交付</w:t>
      </w:r>
      <w:r/>
    </w:p>
    <w:p>
      <w:pPr>
        <w:ind w:firstLine="480"/>
        <w:jc w:val="left"/>
        <w:spacing w:line="500" w:lineRule="exact"/>
        <w:rPr>
          <w:sz w:val="24"/>
          <w:szCs w:val="24"/>
        </w:rPr>
      </w:pPr>
      <w:r>
        <w:rPr>
          <w:rFonts w:hint="eastAsia"/>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14.2 使用说明书、质量检验证明书等一并提交甲方。</w:t>
      </w:r>
      <w:r/>
    </w:p>
    <w:p>
      <w:pPr>
        <w:ind w:firstLine="480"/>
        <w:jc w:val="left"/>
        <w:spacing w:line="500" w:lineRule="exact"/>
        <w:rPr>
          <w:sz w:val="24"/>
          <w:szCs w:val="24"/>
        </w:rPr>
      </w:pPr>
      <w:r>
        <w:rPr>
          <w:rFonts w:hint="eastAsia"/>
          <w:sz w:val="24"/>
          <w:szCs w:val="24"/>
        </w:rPr>
        <w:t xml:space="preserve">14.3 乙方在合同标的交付甲方48小时前通知甲方准备接收。</w:t>
      </w:r>
      <w:r/>
    </w:p>
    <w:p>
      <w:pPr>
        <w:ind w:firstLine="480"/>
        <w:jc w:val="left"/>
        <w:spacing w:line="500" w:lineRule="exact"/>
        <w:rPr>
          <w:sz w:val="24"/>
          <w:szCs w:val="24"/>
        </w:rPr>
      </w:pPr>
      <w:r>
        <w:rPr>
          <w:rFonts w:hint="eastAsia"/>
          <w:sz w:val="24"/>
          <w:szCs w:val="24"/>
        </w:rPr>
        <w:t xml:space="preserve">14.4 合同标的在交付甲方前发生的风险均由乙方负责。</w:t>
      </w:r>
      <w:r/>
    </w:p>
    <w:p>
      <w:pPr>
        <w:ind w:firstLine="480"/>
        <w:jc w:val="left"/>
        <w:spacing w:line="500" w:lineRule="exact"/>
        <w:rPr>
          <w:sz w:val="24"/>
          <w:szCs w:val="24"/>
        </w:rPr>
      </w:pPr>
      <w:r>
        <w:rPr>
          <w:rFonts w:hint="eastAsia"/>
          <w:sz w:val="24"/>
          <w:szCs w:val="24"/>
        </w:rPr>
        <w:t xml:space="preserve">14.5 合同标的在规定的交付期限内由乙方送达甲方指定的地点视为交付，乙方同时需通知甲方已送达。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十五、违约责任</w:t>
      </w:r>
      <w:r/>
    </w:p>
    <w:p>
      <w:pPr>
        <w:ind w:firstLine="480"/>
        <w:jc w:val="left"/>
        <w:spacing w:line="500" w:lineRule="exact"/>
        <w:rPr>
          <w:sz w:val="24"/>
          <w:szCs w:val="24"/>
        </w:rPr>
      </w:pPr>
      <w:r>
        <w:rPr>
          <w:rFonts w:hint="eastAsia"/>
          <w:sz w:val="24"/>
          <w:szCs w:val="24"/>
        </w:rPr>
        <w:t xml:space="preserve">15.1 甲方无正当理由拒收的，甲方向乙方偿付拒收标的总值</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15.2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不可抗力事件延续120天以上，双方应通过友好协商，确定是否继续履行合同。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十七、解决争议的方法</w:t>
      </w:r>
      <w:r/>
    </w:p>
    <w:p>
      <w:pPr>
        <w:ind w:firstLine="480"/>
        <w:jc w:val="left"/>
        <w:spacing w:line="500" w:lineRule="exact"/>
        <w:rPr>
          <w:sz w:val="24"/>
          <w:szCs w:val="24"/>
        </w:rPr>
      </w:pPr>
      <w:r>
        <w:rPr>
          <w:rFonts w:hint="eastAsia"/>
          <w:sz w:val="24"/>
          <w:szCs w:val="24"/>
        </w:rPr>
        <w:t xml:space="preserve">17.1 甲乙双方因合同签订、履行而发生的一切争议，应通过友好协商解决。如协商不成，按下列</w:t>
      </w:r>
      <w:r>
        <w:rPr>
          <w:rFonts w:hint="eastAsia"/>
          <w:sz w:val="24"/>
          <w:szCs w:val="24"/>
          <w:highlight w:val="none"/>
        </w:rPr>
        <w:t xml:space="preserve">第</w:t>
      </w:r>
      <w:r>
        <w:rPr>
          <w:rFonts w:hint="eastAsia"/>
          <w:sz w:val="24"/>
          <w:szCs w:val="24"/>
          <w:highlight w:val="none"/>
          <w:u w:val="single"/>
        </w:rPr>
        <w:t xml:space="preserve">（1）</w:t>
      </w:r>
      <w:r>
        <w:rPr>
          <w:rFonts w:hint="eastAsia"/>
          <w:sz w:val="24"/>
          <w:szCs w:val="24"/>
          <w:highlight w:val="none"/>
        </w:rPr>
        <w:t xml:space="preserve">种</w:t>
      </w:r>
      <w:r>
        <w:rPr>
          <w:rFonts w:hint="eastAsia"/>
          <w:sz w:val="24"/>
          <w:szCs w:val="24"/>
        </w:rPr>
        <w:t xml:space="preserve">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bookmarkEnd w:id="6"/>
      <w:r/>
      <w:bookmarkEnd w:id="7"/>
      <w:r/>
      <w:r/>
    </w:p>
    <w:p>
      <w:pPr>
        <w:jc w:val="left"/>
        <w:widowControl/>
        <w:rPr>
          <w:sz w:val="24"/>
          <w:szCs w:val="24"/>
        </w:rPr>
      </w:pPr>
      <w:r>
        <w:rPr>
          <w:sz w:val="24"/>
          <w:szCs w:val="24"/>
        </w:rPr>
        <w:br w:type="page" w:clear="all"/>
      </w:r>
      <w:r/>
    </w:p>
    <w:p>
      <w:pPr>
        <w:pStyle w:val="850"/>
        <w:jc w:val="center"/>
        <w:spacing w:line="360" w:lineRule="auto"/>
        <w:rPr>
          <w:rFonts w:ascii="黑体" w:hAnsi="黑体" w:eastAsia="黑体"/>
          <w:b w:val="0"/>
        </w:rPr>
      </w:pPr>
      <w:r/>
      <w:bookmarkStart w:id="8" w:name="_Toc162361613"/>
      <w:r>
        <w:rPr>
          <w:rFonts w:hint="eastAsia" w:ascii="黑体" w:hAnsi="黑体" w:eastAsia="黑体"/>
          <w:b w:val="0"/>
        </w:rPr>
        <w:t xml:space="preserve">第四章  采购需求</w:t>
      </w:r>
      <w:bookmarkEnd w:id="8"/>
      <w:r/>
      <w:r/>
    </w:p>
    <w:p>
      <w:pPr>
        <w:ind w:firstLine="482"/>
        <w:jc w:val="left"/>
        <w:spacing w:line="500" w:lineRule="exact"/>
        <w:rPr>
          <w:rFonts w:hint="eastAsia"/>
          <w:b/>
          <w:sz w:val="24"/>
          <w:szCs w:val="24"/>
        </w:rPr>
      </w:pPr>
      <w:r>
        <w:rPr>
          <w:rFonts w:hint="eastAsia"/>
          <w:b/>
          <w:sz w:val="24"/>
          <w:szCs w:val="24"/>
        </w:rPr>
      </w:r>
      <w:r/>
    </w:p>
    <w:p>
      <w:pPr>
        <w:ind w:firstLine="482"/>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说明：按照有利于采购项目实施的原则，本项目属性为服务，采购标的对应的中小企业划分标准所属行业为：</w:t>
      </w:r>
      <w:r>
        <w:rPr>
          <w:rFonts w:hint="eastAsia" w:ascii="宋体" w:hAnsi="宋体" w:eastAsia="宋体" w:cs="宋体"/>
          <w:b/>
          <w:sz w:val="24"/>
          <w:szCs w:val="24"/>
          <w:u w:val="single"/>
        </w:rPr>
        <w:t xml:space="preserve"> 软件和信息技术服务业 </w:t>
      </w:r>
      <w:r>
        <w:rPr>
          <w:rFonts w:hint="eastAsia" w:ascii="宋体" w:hAnsi="宋体" w:eastAsia="宋体" w:cs="宋体"/>
          <w:b/>
          <w:sz w:val="24"/>
          <w:szCs w:val="24"/>
        </w:rPr>
        <w:t xml:space="preserve">。</w:t>
      </w:r>
      <w:r/>
    </w:p>
    <w:p>
      <w:pPr>
        <w:ind w:firstLine="472"/>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sz w:val="24"/>
          <w:szCs w:val="24"/>
        </w:rPr>
        <w:t xml:space="preserve">依据《关于印发中小企业划型标准规定的通知》（工信部联企业〔2011〕300号）行业划型标准如下：（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858"/>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1.根据《政府采购需求管理办法》等有关规定，采购人确定采购需求。</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ind w:firstLine="482"/>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firstLine="472"/>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一、项目概况</w:t>
      </w:r>
      <w:r/>
    </w:p>
    <w:p>
      <w:pPr>
        <w:ind w:firstLine="482"/>
        <w:jc w:val="both"/>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近年来，中共中央、国务院对政务服务数字化转型工作予以高度重视，并围绕利用新技术提升政务服务效能作出了一系列重要安排。</w:t>
      </w:r>
      <w:r>
        <w:rPr>
          <w:rFonts w:hint="eastAsia" w:ascii="宋体" w:hAnsi="宋体" w:eastAsia="宋体" w:cs="宋体"/>
          <w:bCs/>
          <w:sz w:val="24"/>
          <w:szCs w:val="24"/>
          <w:highlight w:val="none"/>
          <w:lang w:val="en-US" w:eastAsia="zh-CN"/>
        </w:rPr>
        <w:t xml:space="preserve">2025年6月，《国务院办公厅关于进一步规范和提升12345热线服务的意见》（国办函〔2025〕66号）提出，要推进数字</w:t>
      </w:r>
      <w:r>
        <w:rPr>
          <w:rFonts w:hint="eastAsia" w:ascii="宋体" w:hAnsi="宋体" w:eastAsia="宋体" w:cs="宋体"/>
          <w:bCs/>
          <w:sz w:val="24"/>
          <w:szCs w:val="24"/>
          <w:highlight w:val="none"/>
          <w:lang w:val="en-US" w:eastAsia="zh-CN"/>
        </w:rPr>
        <w:t xml:space="preserve">化建设，在确保安全的前提下，稳妥有序运用大数据、人工智能大模型等新技术，丰富拓展12345热线平台功能，探索智能分析等应用场景，提升智能化辅助水平。要强化数据挖掘分析和动态监测，探索智能分析等应用场景，为科学决策、精准施策、政策评估等提供支持。随着我市经济社会快速发展和市民维权意识不断提升，12345热线作为党委政府与企业群众沟通的重要桥梁，热线受理量持续攀升，诉求内容也日益复杂多样。目前热线数据分析仍以人工方式为主，面对海量、多源、异构的诉求信息，传统分析方法已难以高效、精准地提取有价值信息，更无法实现对</w:t>
      </w:r>
      <w:r>
        <w:rPr>
          <w:rFonts w:hint="eastAsia" w:ascii="宋体" w:hAnsi="宋体" w:eastAsia="宋体" w:cs="宋体"/>
          <w:bCs/>
          <w:sz w:val="24"/>
          <w:szCs w:val="24"/>
          <w:highlight w:val="none"/>
          <w:lang w:val="en-US" w:eastAsia="zh-CN"/>
        </w:rPr>
        <w:t xml:space="preserve">群众关切问题的实时感知和趋势预判。在当前数字化时代背景下，对热线数据进行智能分析具有极其重要的必要性。一方面，建设12345热线智能数据分析系统是提升政务服务质量、推动政府决策科学化的迫切需要，是落实“人工智能+政务服务”的重要抓手，是实现政务服务从被动应对向主动治理转变的必经之路。另一方面，智能数据分析系统可通过对历史及实时诉求数据的人工智能分析，自动识别热点、焦点、难点问题，为政府部门提供决策支持，助力早期风险防范和公共政策优化，从而真正实现从“接诉即办”向“未诉先办”转变，增强政府公信力和群众满意度。</w:t>
      </w:r>
      <w:r/>
    </w:p>
    <w:p>
      <w:pPr>
        <w:ind w:firstLine="482"/>
        <w:jc w:val="both"/>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12345智能数据分析场景主要借助大模型能力，打造12345数据智能分析系统，对服务对象的行为和业务数据等进行智能打标，实现对海量诉求数据的实时分析和监测，通过线索筛查、热榜事件、群体事件、苗头事件、热点事件、突发事件、高发事件、趋势分析、突发警告、星级分布和涉事单位等多维度、多条件筛选挖掘，对重点专题进行趋势分析、聚焦热点分析、事项关联分析等，通过日常聊天形式快速获取平台数据。</w:t>
      </w:r>
      <w:r/>
    </w:p>
    <w:p>
      <w:pPr>
        <w:ind w:firstLine="482"/>
        <w:jc w:val="both"/>
        <w:keepLines w:val="0"/>
        <w:keepNext w:val="0"/>
        <w:pageBreakBefore w:val="0"/>
        <w:spacing w:line="360" w:lineRule="auto"/>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二、服务技术要求</w:t>
      </w:r>
      <w:r/>
    </w:p>
    <w:p>
      <w:pPr>
        <w:pStyle w:val="890"/>
        <w:numPr>
          <w:ilvl w:val="0"/>
          <w:numId w:val="0"/>
        </w:numPr>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1.功能指标要求</w:t>
      </w:r>
      <w:r/>
    </w:p>
    <w:tbl>
      <w:tblPr>
        <w:tblStyle w:val="857"/>
        <w:tblW w:w="4991"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31"/>
        <w:gridCol w:w="629"/>
        <w:gridCol w:w="1379"/>
        <w:gridCol w:w="6997"/>
      </w:tblGrid>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模块名称</w:t>
            </w:r>
            <w:r/>
          </w:p>
        </w:tc>
        <w:tc>
          <w:tcPr>
            <w:shd w:val="clear" w:color="auto" w:fill="auto"/>
            <w:tcBorders>
              <w:top w:val="single" w:color="000000" w:sz="4" w:space="0"/>
              <w:left w:val="single" w:color="000000" w:sz="4" w:space="0"/>
              <w:bottom w:val="single" w:color="000000" w:sz="4" w:space="0"/>
              <w:right w:val="single" w:color="000000" w:sz="4" w:space="0"/>
            </w:tcBorders>
            <w:tcW w:w="3557"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需求描述</w:t>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民意诉求分析平台</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数据治理</w:t>
            </w:r>
            <w:r/>
          </w:p>
        </w:tc>
        <w:tc>
          <w:tcPr>
            <w:shd w:val="clear" w:color="auto" w:fill="auto"/>
            <w:tcBorders>
              <w:top w:val="single" w:color="000000" w:sz="4" w:space="0"/>
              <w:left w:val="single" w:color="000000" w:sz="4" w:space="0"/>
              <w:bottom w:val="single" w:color="000000" w:sz="4" w:space="0"/>
              <w:right w:val="single" w:color="000000" w:sz="4" w:space="0"/>
            </w:tcBorders>
            <w:tcW w:w="3557" w:type="pct"/>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借助数据治理技术，对原有12345老平台数据和一体化平台数据进行治理，按照数据标准进行数据筛选、转录、清洗，对数据进行稽查和打标，完成标准化数据治理，形成标准数据资产目录，为后续数据分析和共享打下坚实基础。</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数据治理模块需包含数据总览、数据集成管理、数据服务共享、数据打标和数据综合应用功能。</w:t>
            </w:r>
            <w:r/>
          </w:p>
          <w:p>
            <w:pPr>
              <w:ind w:right="0"/>
              <w:jc w:val="both"/>
              <w:keepLines w:val="0"/>
              <w:keepNext w:val="0"/>
              <w:pageBreakBefore w:val="0"/>
              <w:spacing w:beforeAutospacing="0" w:afterAutospacing="0" w:line="360" w:lineRule="auto"/>
              <w:widowControl/>
              <w:rPr>
                <w:rFonts w:hint="eastAsia" w:ascii="宋体" w:hAnsi="宋体" w:eastAsia="宋体" w:cs="宋体"/>
                <w:sz w:val="24"/>
                <w:szCs w:val="24"/>
                <w:highlight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数据治理及数据分析范围涵盖全市（包含东海县、灌云县、灌南县、赣榆区分中心自接工单）。</w:t>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效能动态</w:t>
            </w:r>
            <w:r/>
          </w:p>
        </w:tc>
        <w:tc>
          <w:tcPr>
            <w:shd w:val="clear" w:color="auto" w:fill="auto"/>
            <w:tcBorders>
              <w:top w:val="single" w:color="000000" w:sz="4" w:space="0"/>
              <w:left w:val="single" w:color="000000" w:sz="4" w:space="0"/>
              <w:bottom w:val="single" w:color="000000" w:sz="4" w:space="0"/>
              <w:right w:val="single" w:color="000000" w:sz="4" w:space="0"/>
            </w:tcBorders>
            <w:tcW w:w="3557" w:type="pct"/>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时监控数据，包括运行总览、对座席话务现场情况监控、平台工单监察和部门工单监察，以可视化形式展示话务情况、话务队列情况、敏感词监测情况、话务呼入呼出情况、话务满意度情况及话务预警情况等信息。</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效能动态模块需包含运行总览、座席监察、话务监察、平台工单监察、部门工单监察功能。</w:t>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事件分析</w:t>
            </w:r>
            <w:r/>
          </w:p>
        </w:tc>
        <w:tc>
          <w:tcPr>
            <w:shd w:val="clear" w:color="auto" w:fill="auto"/>
            <w:tcBorders>
              <w:top w:val="single" w:color="000000" w:sz="4" w:space="0"/>
              <w:left w:val="single" w:color="000000" w:sz="4" w:space="0"/>
              <w:bottom w:val="single" w:color="000000" w:sz="4" w:space="0"/>
              <w:right w:val="single" w:color="000000" w:sz="4" w:space="0"/>
            </w:tcBorders>
            <w:tcW w:w="3557" w:type="pct"/>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围绕提升社会治理精细化水平，基于管理者视角构建事件库。针对关注事件、突发事件、一事多诉、一时多诉、一人多诉等事件进行识别、形成预警，并持续地预警跟踪，由“被动”转为“主动”，加强解决市民的共性问题。同时，智能数据分析系统需与连云港市“查一次平台”建立协同机制，实现两个系统的数据同步。</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事件分析模块需包含关注事件、突发事件、一事多诉、一时多诉、一人多诉功能。</w:t>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画像分析</w:t>
            </w:r>
            <w:r/>
          </w:p>
        </w:tc>
        <w:tc>
          <w:tcPr>
            <w:shd w:val="clear" w:color="auto" w:fill="auto"/>
            <w:tcBorders>
              <w:top w:val="single" w:color="000000" w:sz="4" w:space="0"/>
              <w:left w:val="single" w:color="000000" w:sz="4" w:space="0"/>
              <w:bottom w:val="single" w:color="000000" w:sz="4" w:space="0"/>
              <w:right w:val="single" w:color="000000" w:sz="4" w:space="0"/>
            </w:tcBorders>
            <w:tcW w:w="3557" w:type="pct"/>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对个人和群体进行细致的描绘和解析，深入了解诉求人的问题、需求和期望，便于诉求分析过程中及时了解群体诉求的态势，避免事态严重化。</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画像分析模块需包含时间选择器、人物画像、群体画像、区域画像和部门画像功能。</w:t>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决策报告</w:t>
            </w:r>
            <w:r/>
          </w:p>
        </w:tc>
        <w:tc>
          <w:tcPr>
            <w:shd w:val="clear" w:color="auto" w:fill="auto"/>
            <w:tcBorders>
              <w:top w:val="single" w:color="000000" w:sz="4" w:space="0"/>
              <w:left w:val="single" w:color="000000" w:sz="4" w:space="0"/>
              <w:bottom w:val="single" w:color="000000" w:sz="4" w:space="0"/>
              <w:right w:val="single" w:color="000000" w:sz="4" w:space="0"/>
            </w:tcBorders>
            <w:tcW w:w="3557" w:type="pct"/>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通过统计分析、趋势预测、关联规则挖掘等方式，将群众诉求数据进行整理和分析，以图表、报表、专报等形式呈现；可按需生成日报、周报、月报等周期性报告。</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决策报告模块需包含日报、周报、月报和模板管理功能。</w:t>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智能问数</w:t>
            </w:r>
            <w:r/>
          </w:p>
        </w:tc>
        <w:tc>
          <w:tcPr>
            <w:shd w:val="clear" w:color="auto" w:fill="auto"/>
            <w:tcBorders>
              <w:top w:val="single" w:color="000000" w:sz="4" w:space="0"/>
              <w:left w:val="single" w:color="000000" w:sz="4" w:space="0"/>
              <w:bottom w:val="single" w:color="000000" w:sz="4" w:space="0"/>
              <w:right w:val="single" w:color="000000" w:sz="4" w:space="0"/>
            </w:tcBorders>
            <w:tcW w:w="3557" w:type="pct"/>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基于大语言模型和自然语言理解、知识图谱等技术，通过构建对话式交互体系，使用户能够所需的数据分析结果，支持图文组件、数据标签、专题场景、报表样本等元素以零件化的方式进行组合，实现智能分析报表的快速上线和应用。</w:t>
            </w:r>
            <w:r/>
          </w:p>
          <w:p>
            <w:pPr>
              <w:ind w:left="0" w:right="0" w:firstLine="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同时，智能问数模块还需嵌入可视化大屏端，用户点击大屏端对话按钮触发交互对话，实现对话交互、数据查询、数据分析与洞察等智能问数功能。</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智能问数模块需包含问数授权、数据管理体系、历史会话和智能对话功能。</w:t>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标签管理</w:t>
            </w:r>
            <w:r/>
          </w:p>
        </w:tc>
        <w:tc>
          <w:tcPr>
            <w:shd w:val="clear" w:color="auto" w:fill="auto"/>
            <w:tcBorders>
              <w:top w:val="single" w:color="000000" w:sz="4" w:space="0"/>
              <w:left w:val="single" w:color="000000" w:sz="4" w:space="0"/>
              <w:bottom w:val="single" w:color="000000" w:sz="4" w:space="0"/>
              <w:right w:val="single" w:color="000000" w:sz="4" w:space="0"/>
            </w:tcBorders>
            <w:tcW w:w="3557" w:type="pct"/>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支持编辑标签，包括标签的含义、适用范围及关联维度；通过层级化、结构化的方式梳理标签，形成统一的标签管理，确保标签的规范性和一致性；支持基于标签进行数据分析，为业务场景提供标签化数据支持。</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标签管理模块需包含诉求人标签和事件标签功能。</w:t>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词库管理</w:t>
            </w:r>
            <w:r/>
          </w:p>
        </w:tc>
        <w:tc>
          <w:tcPr>
            <w:shd w:val="clear" w:color="auto" w:fill="auto"/>
            <w:tcBorders>
              <w:top w:val="single" w:color="000000" w:sz="4" w:space="0"/>
              <w:left w:val="single" w:color="000000" w:sz="4" w:space="0"/>
              <w:bottom w:val="single" w:color="000000" w:sz="4" w:space="0"/>
              <w:right w:val="single" w:color="000000" w:sz="4" w:space="0"/>
            </w:tcBorders>
            <w:tcW w:w="3557" w:type="pct"/>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敏感词和屏蔽词管理，并可按类别（分类管理，形成结构化词库；可设置敏感词/屏蔽词的匹配规则，以及触发后的处理方式，适配不同场景；支持对词库进行增删改操作，根据政策法规变化或业务需求（如新增合规要求）实时更新词汇，确保词库的时效性和准确性。</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词库管理模块需包含敏感词管理、屏蔽词管理功能。</w:t>
            </w:r>
            <w:r/>
          </w:p>
        </w:tc>
      </w:tr>
      <w:tr>
        <w:trPr>
          <w:jc w:val="center"/>
          <w:trHeight w:val="1420"/>
        </w:trPr>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告警管理</w:t>
            </w:r>
            <w:r/>
          </w:p>
        </w:tc>
        <w:tc>
          <w:tcPr>
            <w:shd w:val="clear" w:color="auto" w:fill="auto"/>
            <w:tcBorders>
              <w:top w:val="single" w:color="000000" w:sz="4" w:space="0"/>
              <w:left w:val="single" w:color="000000" w:sz="4" w:space="0"/>
              <w:bottom w:val="single" w:color="000000" w:sz="4" w:space="0"/>
              <w:right w:val="single" w:color="000000" w:sz="4" w:space="0"/>
            </w:tcBorders>
            <w:tcW w:w="3557" w:type="pct"/>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时追踪关键指标、异常数据或预设阈值以捕捉异常波动，支持自定义告警规则（如阈值、频率、触发条件）适配不同业务场景；可通过系统弹窗推送信息；支持按告警严重程度进行分级（如警告、紧急），辅助优先处理高优先级问题，记录告警日志、处理状态及结果，便于复盘分析和优化规则。</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告警管理模块需包含重点指标预警配置、事件预警配置和预警通知模板功能。</w:t>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系统管理</w:t>
            </w:r>
            <w:r/>
          </w:p>
        </w:tc>
        <w:tc>
          <w:tcPr>
            <w:shd w:val="clear" w:color="auto" w:fill="auto"/>
            <w:tcBorders>
              <w:top w:val="single" w:color="000000" w:sz="4" w:space="0"/>
              <w:left w:val="single" w:color="000000" w:sz="4" w:space="0"/>
              <w:bottom w:val="single" w:color="000000" w:sz="4" w:space="0"/>
              <w:right w:val="single" w:color="000000" w:sz="4" w:space="0"/>
            </w:tcBorders>
            <w:tcW w:w="3557" w:type="pct"/>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系统管理模块的系统设置功能，可统一管理字典值、菜单、机构、角色及用户，其中角色支持授权、用户可配置角色；系统日志功能则记录并管理所有用户的操作与登录 / 登出行为，实现行为留痕。</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系统管理模块需包含字典值管理、系统设置和系统日志功能。</w:t>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知识库历史数据汇聚</w:t>
            </w:r>
            <w:r/>
          </w:p>
        </w:tc>
        <w:tc>
          <w:tcPr>
            <w:shd w:val="clear" w:color="auto" w:fill="auto"/>
            <w:tcBorders>
              <w:top w:val="single" w:color="000000" w:sz="4" w:space="0"/>
              <w:left w:val="single" w:color="000000" w:sz="4" w:space="0"/>
              <w:bottom w:val="single" w:color="000000" w:sz="4" w:space="0"/>
              <w:right w:val="single" w:color="000000" w:sz="4" w:space="0"/>
            </w:tcBorders>
            <w:tcW w:w="3557" w:type="pct"/>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知识库历史数据汇聚旨在汇聚历史知识库系统的原始数据，对原有知识库中的政策法规、常见问题解答、部门职责说明等文本数据进行分类整理。</w:t>
            </w:r>
            <w:r/>
          </w:p>
          <w:p>
            <w:pPr>
              <w:ind w:left="0" w:right="0" w:firstLine="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知识库历史数据汇聚模块需包含知识导入、知识分类和知识查询功能。</w:t>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大屏端</w:t>
            </w:r>
            <w:r/>
          </w:p>
          <w:p>
            <w:pPr>
              <w:ind w:left="0" w:right="0" w:firstLine="0"/>
              <w:jc w:val="center"/>
              <w:keepLines w:val="0"/>
              <w:keepNext w:val="0"/>
              <w:pageBreakBefore w:val="0"/>
              <w:spacing w:before="0" w:beforeAutospacing="0" w:after="0" w:afterAutospacing="0" w:line="36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可视化数据专题</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态势感知</w:t>
            </w:r>
            <w:r/>
          </w:p>
        </w:tc>
        <w:tc>
          <w:tcPr>
            <w:shd w:val="clear" w:color="auto" w:fill="auto"/>
            <w:tcBorders>
              <w:top w:val="single" w:color="000000" w:sz="4" w:space="0"/>
              <w:left w:val="single" w:color="000000" w:sz="4" w:space="0"/>
              <w:bottom w:val="single" w:color="000000" w:sz="4" w:space="0"/>
              <w:right w:val="single" w:color="000000" w:sz="4" w:space="0"/>
            </w:tcBorders>
            <w:tcW w:w="3557" w:type="pct"/>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态势感知聚焦于热线平台整体服务状况，通过深入的数据分析与直观的图形化展示，全面梳理诉求流转各环节的数据。运用环形占比分布图、折线变化趋势图、雷达分布对比图等可视化手段，让管理者能够借助可视化数据，清晰掌握平台的整体运行态势。</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态势感知模块需包含诉求数据总览、诉求归口分析、数据地图、运行趋势和专题分析功能。</w:t>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服务现场</w:t>
            </w:r>
            <w:r/>
          </w:p>
        </w:tc>
        <w:tc>
          <w:tcPr>
            <w:shd w:val="clear" w:color="auto" w:fill="auto"/>
            <w:tcBorders>
              <w:top w:val="single" w:color="000000" w:sz="4" w:space="0"/>
              <w:left w:val="single" w:color="000000" w:sz="4" w:space="0"/>
              <w:bottom w:val="single" w:color="000000" w:sz="4" w:space="0"/>
              <w:right w:val="single" w:color="000000" w:sz="4" w:space="0"/>
            </w:tcBorders>
            <w:tcW w:w="3557"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服务现场页面旨在对服务座席的实时受理状态与服务效能进行全方位监控。通过详细展示服务代表实时在线、受理、示忙等状态以及个人服务信息，助力现场运营管理者全面掌控 12345 平台实时受理情况，深入了解现场服务代表的整体服务效能。</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服务现场模块需包含话务监测、话务趋势和服务现场功能。</w:t>
            </w:r>
            <w:r/>
          </w:p>
        </w:tc>
      </w:tr>
      <w:tr>
        <w:trPr>
          <w:jc w:val="center"/>
          <w:trHeight w:val="421"/>
        </w:trPr>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效能监测</w:t>
            </w:r>
            <w:r/>
          </w:p>
        </w:tc>
        <w:tc>
          <w:tcPr>
            <w:shd w:val="clear" w:color="auto" w:fill="auto"/>
            <w:tcBorders>
              <w:top w:val="single" w:color="000000" w:sz="4" w:space="0"/>
              <w:left w:val="single" w:color="000000" w:sz="4" w:space="0"/>
              <w:bottom w:val="single" w:color="000000" w:sz="4" w:space="0"/>
              <w:right w:val="single" w:color="000000" w:sz="4" w:space="0"/>
            </w:tcBorders>
            <w:tcW w:w="3557"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效能监测页面专注于对工单处办全流程的效能状况实施监测。通过图形化手段，直观呈现签收量、办理量、解决率、回访满意度、办理时长、增加超期未办结、超期未签收等数据，便于管理者清晰掌握工单处办情形，针对异常状况及时开展督办提醒，并对各承办单位的服务效能展开对比分析。</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效能检测模块需包含工单办理分析、工单督办分析和异常工单分析功能。</w:t>
            </w:r>
            <w:r/>
          </w:p>
        </w:tc>
      </w:tr>
      <w:tr>
        <w:trPr>
          <w:jc w:val="center"/>
          <w:trHeight w:val="1420"/>
        </w:trPr>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事件画像</w:t>
            </w:r>
            <w:r/>
          </w:p>
        </w:tc>
        <w:tc>
          <w:tcPr>
            <w:shd w:val="clear" w:color="auto" w:fill="auto"/>
            <w:tcBorders>
              <w:top w:val="single" w:color="000000" w:sz="4" w:space="0"/>
              <w:left w:val="single" w:color="000000" w:sz="4" w:space="0"/>
              <w:bottom w:val="single" w:color="000000" w:sz="4" w:space="0"/>
              <w:right w:val="single" w:color="000000" w:sz="4" w:space="0"/>
            </w:tcBorders>
            <w:tcW w:w="3557"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事件画像页面依据客户需求，运用关联分析、分类分析、聚类分析、离群点分析等大数据技术与相关算法，对服务对象的诉求内容进行深度剖析，识别并形成特定规则事件，如热点、突发、集中、敏感事件等，并对这些事件进行数据提取与动态图表化展示。这一页面一方面助力管理者洞察服务对象的诉求热点与动向，另一方面使其能清晰掌握相关诉求的处理情况。</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事件画像模块需包含事件分析、事件效能、区域分布和事件趋势功能。</w:t>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承办质效</w:t>
            </w:r>
            <w:r/>
          </w:p>
        </w:tc>
        <w:tc>
          <w:tcPr>
            <w:shd w:val="clear" w:color="auto" w:fill="auto"/>
            <w:tcBorders>
              <w:top w:val="single" w:color="000000" w:sz="4" w:space="0"/>
              <w:left w:val="single" w:color="000000" w:sz="4" w:space="0"/>
              <w:bottom w:val="single" w:color="000000" w:sz="4" w:space="0"/>
              <w:right w:val="single" w:color="000000" w:sz="4" w:space="0"/>
            </w:tcBorders>
            <w:tcW w:w="3557"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承办质效监测页面主要针对诉求办理质效和部门办理异常情况进行监测，便于平台全面掌握承办单位办理工单的全流程，适时实施干预和提醒，切实保障社会公众诉求得到有效落实。</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承办质效模块需包含参评情况、异常工单分布、异常工单列表、部门满意度分析、部门办理情况统计、部门交办总览功能。</w:t>
            </w:r>
            <w:r/>
          </w:p>
        </w:tc>
      </w:tr>
    </w:tbl>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民意诉求数据分析平台服务技术要求</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民意诉求数据分析后台</w:t>
      </w:r>
      <w:r/>
    </w:p>
    <w:p>
      <w:pPr>
        <w:pStyle w:val="862"/>
        <w:numPr>
          <w:ilvl w:val="0"/>
          <w:numId w:val="4"/>
        </w:numPr>
        <w:ind w:left="420" w:hanging="420"/>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1.1</w:t>
      </w:r>
      <w:r>
        <w:rPr>
          <w:rFonts w:hint="eastAsia" w:ascii="宋体" w:hAnsi="宋体" w:eastAsia="宋体" w:cs="宋体"/>
          <w:b/>
          <w:bCs/>
          <w:sz w:val="24"/>
          <w:szCs w:val="24"/>
        </w:rPr>
        <w:t xml:space="preserve">数据治理</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1.1.1</w:t>
      </w:r>
      <w:r>
        <w:rPr>
          <w:rFonts w:hint="eastAsia" w:ascii="宋体" w:hAnsi="宋体" w:eastAsia="宋体" w:cs="宋体"/>
          <w:b/>
          <w:bCs/>
          <w:sz w:val="24"/>
          <w:szCs w:val="24"/>
        </w:rPr>
        <w:t xml:space="preserve">数据总览</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对管理员、订阅者和发布者的数据权限进行分级管控，确保不同角色仅能访问对应权限范围内的数据内容。</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1.1.2</w:t>
      </w:r>
      <w:r>
        <w:rPr>
          <w:rFonts w:hint="eastAsia" w:ascii="宋体" w:hAnsi="宋体" w:eastAsia="宋体" w:cs="宋体"/>
          <w:b/>
          <w:bCs/>
          <w:sz w:val="24"/>
          <w:szCs w:val="24"/>
        </w:rPr>
        <w:t xml:space="preserve">数据源管理</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对数据源进行统一管理。</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在数据源管理中建立数据源，建立数据源后，对应的数据服务能够有条件的关联数据源，支持的数据源类型包含：JDBC、xlsx等。</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添加数据源后，支持停用数据源，停用后数据源相关的数据服务将无法调用，因此如果有用户正在订阅数据服务相关的数据源，那么无法停用数据服务。</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1.1.3</w:t>
      </w:r>
      <w:r>
        <w:rPr>
          <w:rFonts w:hint="eastAsia" w:ascii="宋体" w:hAnsi="宋体" w:eastAsia="宋体" w:cs="宋体"/>
          <w:b/>
          <w:bCs/>
          <w:sz w:val="24"/>
          <w:szCs w:val="24"/>
        </w:rPr>
        <w:t xml:space="preserve">数据服务共享</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数据服务发布</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快捷服务发布：支持数据服务发布者关联已添加的数据源并对数据源的所有的数据项进行一键发布，已发布的数据服务审核通过将展示在服务订阅中。</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API服务发布：支持数据服务发布者创建指标API进行数据服务发布，已发布的数据服务审核通过将展示在服务订阅中。</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服务发布审核</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服务发布审核：数据管理者对发布的数据进行审核，可查看数据服务具体信息、审核的记录等相关明细数据。</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服务订阅审核：已订阅的服务需要经技术审核人、数据管理者进行审核，审核通过后数据服务订阅成功，展示在个人订阅中。</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数据服务市场</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数据需要者可通过服务订阅订阅所需的数据服务。</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我的订阅</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订阅人可查看本人当前对数据服务的订阅情况。</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服务订阅授权</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数据管理者对订阅者进行数据token授权，token审核通过后服务订阅者可进行数据服务订阅。</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调用日志管理</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可查看数据服务的调用情况、调用结果，每个订阅者和服务发布者均可查看本人发布和本人订阅的日志信息。</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1.1.4</w:t>
      </w:r>
      <w:r>
        <w:rPr>
          <w:rFonts w:hint="eastAsia" w:ascii="宋体" w:hAnsi="宋体" w:eastAsia="宋体" w:cs="宋体"/>
          <w:b/>
          <w:bCs/>
          <w:sz w:val="24"/>
          <w:szCs w:val="24"/>
        </w:rPr>
        <w:t xml:space="preserve">数据打标</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内容分类打标</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可对诉求类型、领域分类和关键词进行打标标注。</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敏感信息打标</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可对个人信息、隐私内容和舆情风险进行打标处理。</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优先级打标</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可对紧急程度和时限要求进行打标处理。</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来源与归属打标</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可对数据来源、归属地和承办单位进行打标处理。</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生命周期打标</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可对处理状态和时效状态进行打标处理。</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打标规则管理</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规则配置：可视化配置打标逻辑（如 “包含‘爆炸’‘伤人’关键词→标记特急”）。</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规则测试：新规则上线前进行模拟测试，生成测试报告。</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规则迭代：按季度评审打标规则准确率，动态优化。</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打标结果管理</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打标查询：支持按标签组合查询（如 “住建领域 + 高风险 + 已超期”）。</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人工干预：提供标签批量修改、异议申诉功能。</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1.1.5</w:t>
      </w:r>
      <w:r>
        <w:rPr>
          <w:rFonts w:hint="eastAsia" w:ascii="宋体" w:hAnsi="宋体" w:eastAsia="宋体" w:cs="宋体"/>
          <w:b/>
          <w:bCs/>
          <w:sz w:val="24"/>
          <w:szCs w:val="24"/>
        </w:rPr>
        <w:t xml:space="preserve">数据综合应用</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将业务库中的全量数据同步至数据分析系统做应用查询。</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1.2</w:t>
      </w:r>
      <w:r>
        <w:rPr>
          <w:rFonts w:hint="eastAsia" w:ascii="宋体" w:hAnsi="宋体" w:eastAsia="宋体" w:cs="宋体"/>
          <w:b/>
          <w:bCs/>
          <w:sz w:val="24"/>
          <w:szCs w:val="24"/>
        </w:rPr>
        <w:t xml:space="preserve">效能动态</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1.2.1</w:t>
      </w:r>
      <w:r>
        <w:rPr>
          <w:rFonts w:hint="eastAsia" w:ascii="宋体" w:hAnsi="宋体" w:eastAsia="宋体" w:cs="宋体"/>
          <w:b/>
          <w:bCs/>
          <w:sz w:val="24"/>
          <w:szCs w:val="24"/>
        </w:rPr>
        <w:t xml:space="preserve">运行总览</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可视化图表的性质展示诉求处置过程中的受理情况、诉求类型、答复情况、回访情况、受理趋势等数据，以指标看板和饼状图的形式进行展示。按小时维度进行时间查询，实现对系统运行情况的精细化监控与数据洞察，便于精准掌握各小时段业务指标。</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1.2.2</w:t>
      </w:r>
      <w:r>
        <w:rPr>
          <w:rFonts w:hint="eastAsia" w:ascii="宋体" w:hAnsi="宋体" w:eastAsia="宋体" w:cs="宋体"/>
          <w:b/>
          <w:bCs/>
          <w:sz w:val="24"/>
          <w:szCs w:val="24"/>
        </w:rPr>
        <w:t xml:space="preserve">座席监察</w:t>
      </w:r>
      <w:r>
        <w:rPr>
          <w:rFonts w:hint="eastAsia" w:ascii="宋体" w:hAnsi="宋体" w:eastAsia="宋体" w:cs="宋体"/>
          <w:b/>
          <w:bCs/>
          <w:sz w:val="24"/>
          <w:szCs w:val="24"/>
        </w:rPr>
        <w:tab/>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对座席话务现场情况进行监查，实时更新座席的签入签出情况、呼入呼出情况、接通量情况等，支持点击座席工号查看座席今日处理数据明细情况。提供按小时维度的时间查询，详细追踪座席在小时段内的工作效能数据。</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1.2.3</w:t>
      </w:r>
      <w:r>
        <w:rPr>
          <w:rFonts w:hint="eastAsia" w:ascii="宋体" w:hAnsi="宋体" w:eastAsia="宋体" w:cs="宋体"/>
          <w:b/>
          <w:bCs/>
          <w:sz w:val="24"/>
          <w:szCs w:val="24"/>
        </w:rPr>
        <w:t xml:space="preserve">话务监察</w:t>
      </w:r>
      <w:r>
        <w:rPr>
          <w:rFonts w:hint="eastAsia" w:ascii="宋体" w:hAnsi="宋体" w:eastAsia="宋体" w:cs="宋体"/>
          <w:b/>
          <w:bCs/>
          <w:sz w:val="24"/>
          <w:szCs w:val="24"/>
        </w:rPr>
        <w:tab/>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可视化形式展示话务情况、话务队列情况、敏感词监测情况、话务呼入呼出情况、话务满意度情况及话务预警情况等信息。时间筛选精度至小时级别，按小时维度查看话务监察数据。</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1.2.4</w:t>
      </w:r>
      <w:r>
        <w:rPr>
          <w:rFonts w:hint="eastAsia" w:ascii="宋体" w:hAnsi="宋体" w:eastAsia="宋体" w:cs="宋体"/>
          <w:b/>
          <w:bCs/>
          <w:sz w:val="24"/>
          <w:szCs w:val="24"/>
        </w:rPr>
        <w:t xml:space="preserve">平台工单监察</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展示平台工单处理情况，包含工单类型、派发情况、受理情况、平台各岗位办理情况、诉求回访情况、工单热词分析、热门诉求top、热门归口top及平台工单处理异常统计。按小时维度查询流转、处理等环节数据，实现对平台工单处理情况及流转效率的精细化监控。</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1.2.5</w:t>
      </w:r>
      <w:r>
        <w:rPr>
          <w:rFonts w:hint="eastAsia" w:ascii="宋体" w:hAnsi="宋体" w:eastAsia="宋体" w:cs="宋体"/>
          <w:b/>
          <w:bCs/>
          <w:sz w:val="24"/>
          <w:szCs w:val="24"/>
        </w:rPr>
        <w:t xml:space="preserve">部门工单监察</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可视化图表展示承办单位在办理工单过程中的工单签收情况、工单办结情况、办理过程中的退回/交办/答复等情况、工单延时情况、答复质量情况及承办单位办理异常情况。提供小时级别时间查询条件，精准统计指定时段内各部门工单受理、办结等数据，实现对部门响应效率与处理能力的细粒度评估。</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1.3</w:t>
      </w:r>
      <w:r>
        <w:rPr>
          <w:rFonts w:hint="eastAsia" w:ascii="宋体" w:hAnsi="宋体" w:eastAsia="宋体" w:cs="宋体"/>
          <w:b/>
          <w:bCs/>
          <w:sz w:val="24"/>
          <w:szCs w:val="24"/>
        </w:rPr>
        <w:t xml:space="preserve">事件分析</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事件分析从关注事件、突发事件、一事多诉以及一时多诉事件入手，事件分析的时效性取决于业务处的要求。 </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1.3.1</w:t>
      </w:r>
      <w:r>
        <w:rPr>
          <w:rFonts w:hint="eastAsia" w:ascii="宋体" w:hAnsi="宋体" w:eastAsia="宋体" w:cs="宋体"/>
          <w:b/>
          <w:bCs/>
          <w:sz w:val="24"/>
          <w:szCs w:val="24"/>
        </w:rPr>
        <w:t xml:space="preserve">关注事件</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（1）模型分析</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依托模型对工单内容进行智能分析并自动打标，系统结合标签体系与归口规则，自动判断工单性质并纳入关注事件库。</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时间选择器</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可选择特定的时间范围，如过去一周、一个月或自定义时间段，用于筛选在此期间发生的关注事件，方便进行阶段性数据分析。</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标题搜索框</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输入关键词，系统会在所有关注事件的标题中进行匹配，快速定位包含该关键词的事件，便于精准查找所需信息。</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新增词条</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允许用户添加新的事件标题词条，以拓展关注事件的范围，满足个性化的关注需求，使事件分析更具针对性。</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导出词条</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将已设置的关注事件词条导出为常见格式（如 Excel、CSV），方便在其他数据分析工具中进一步处理，或与团队成员共享数据。</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关注事件词条列表</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以列表形式呈现所有关注事件的标题，清晰展示事件主题，方便用户快速浏览和选择感兴趣的事件。</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关注事件分析</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统计与关注事件相关联的工单数量，直观反映该事件引发的实际工作任务量，评估事件的影响程度和处理工作量。</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详情里数据指标</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统计特定关注事件下民众提出的诉求总数，反映民众对该事件的关注热度和反馈程度。</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计算直接解答的诉求数量在总诉求量中的占比，衡量相关部门对事件诉求的即时解决能力和工作效率。</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统计已完成处理的工单数量占总工单数量的比例，体现对关注事件相关工单的处理进度和完成情况。</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综合多维度评价因素，计算民众对关注事件处理结果的满意程度，全面评估服务质量和民众认可度。</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地图</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以地图可视化形式呈现关注事件的地理分布，直观展示事件在不同区域的发生情况，便于进行区域化分析。</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在地图上标注各个地点针对关注事件产生的诉求数量，帮助快速定位诉求高发区域，为资源调配提供地理信息依据。</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诉求分析</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对关注事件的诉求进行分类统计，如投诉、建议、咨询等，分析不同类型诉求的占比和变化趋势，了解民众需求倾向。</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关联工单</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展示与关注事件相关联的工单信息，包括工单编号、内容、处理状态等，方便查看事件与具体工作任务的关联，追溯处理过程。支持对关联工单进行导出。</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诉求趋势</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以图表（如折线图、柱状图）形式展示关注事件诉求随时间的变化趋势，直观呈现诉求数量的增减情况，预测未来发展趋势。</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总体性特征分析</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对平台内海量民意诉求文本进行深度解析，利用自然语言处理技术提取高频关键词与关键短语，精准定位民众反映的核心矛盾。</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从年、季度、月、周、日、小时等多时间尺度全面统计诉求数量。</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详细剖析诉求人的年龄、性别、职业、身份等信息。年龄维度，将人群划分为 0 - 18 岁、19 - 35 岁、36 - 59 岁、60 岁及以上，分析不同年龄段在教育、就业、养老等领域的诉求占比。</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以省级、市级、区级、街道、社区为层级，统计民意诉求的地域分布情况。</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综合核心问题、时间分布、诉求人特点和地域特点等多维度信息，从政策、管理、社会、经济等层面深入剖析民意诉求产生的根源。</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广泛收集专家学者基于专业理论的政策优化建议，汇总一线工作人员结合实际工作经验的流程改进措施。</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对总体性特征分析的各项结果进行高度提炼，总结核心问题的关键矛盾、时间分布的主要规律、诉求人特点的显著特征、地域特点的突出差异，以及原因分析的核心结论和意见建议的可行方向，以简洁精练的文字形成总体分析报告，为决策提供直观、全面的参考。</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时间特征分析</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在常规时间统计基础上，进一步细分时间颗粒度，对比工作日与周末、法定节假日与工作日、不同季节、特殊时间节点（如重大赛事、展会举办期间）的诉求数量与类型变化。</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结合社会事件日历、政策发布时间轴、自然环境变化等外部因素，深入探究时间分布规律背后的原因。</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依据时间特征分析结果，针对不同时间段的诉求特点和成因，制定详细的应对策略。</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系统归纳时间特征分析的核心发现，包括时间分布呈现的周期性、突发性规律，关键影响因素的作用机制，以及针对性意见建议的实施要点，以清晰的逻辑框架形成时间特征分析总结报告，为后续工作安排提供时间维度的决策依据。</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事项特征分析</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将民意诉求划分为投诉、咨询、建议、求助、举报等基础类别，并进一步细分二级、三级子类别。统计各事项分类在不同时间段、不同地域、不同诉求人群体中的分布情况。</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从政策法规、行业发展、社会需求、管理服务等角度，深入剖析各事项分类产生的原因。</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根据事项分类分布及原因分析，提出针对性的改进建议。对于高频投诉事项，优化投诉处理流程、加强监管执法力度；针对咨询量较大的政策法规内容，制作通俗易懂的解读手册、开展线上线下宣讲活动；对于反映社会需求的建议类事项，建立评估反馈机制、推动合理建议的落实，提升事项处理的针对性和有效性。</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梳理事件特征分析的主要成果，总结各事项分类的分布特点、产生原因以及对应的改进措施，以简洁明了的方式呈现事件特征分析的核心内容，为相关部门制定工作重点和策略提供参考。</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诉求人分布分析</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从年龄、性别、职业、身份、居住区域、文化程度等多个维度分析诉求人的分布情况。</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结合诉求人个体属性和社会环境因素，探究诉求人分布特点产生的原因。分析年龄差异导致诉求不同的原因；探讨职业特性对诉求的影响；研究社会资源分配不均衡导致不同居住区域诉求差异的根源，深入理解诉求人分布背后的内在逻辑。</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依据诉求人特征分析结果，提出个性化的服务优化建议。</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归纳诉求人特征分析的关键要点，总结诉求人在各维度的分布特点、形成原因以及对应的服务改进方向，以清晰的图表和文字说明呈现诉求人画像，为精准服务群众提供决策依据。</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17</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地域特征分析</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以行政区划为基础，统计各地区民意诉求的数量、类型分布情况。增强诉求区域分析能力，数据分析下钻至乡镇街道层级。</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从地理环境、经济发展水平、人口结构、历史文化、政策规划等多方面因素，深入分析地域间诉求差异产生的原因。</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根据地域特征分析结果，结合各地区的实际情况，提出具有地域特色的治理和服务改进建议。</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归纳地域特征分析的主要内容，提炼地域诉求的分布特点、形成原因以及相应的改进策略，以图文结合的方式形成地域特征分析报告，为区域规划、资源配置、政策制定提供有力的数据支持。</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1.3.2</w:t>
      </w:r>
      <w:r>
        <w:rPr>
          <w:rFonts w:hint="eastAsia" w:ascii="宋体" w:hAnsi="宋体" w:eastAsia="宋体" w:cs="宋体"/>
          <w:b/>
          <w:bCs/>
          <w:sz w:val="24"/>
          <w:szCs w:val="24"/>
        </w:rPr>
        <w:t xml:space="preserve">突发事件</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（1）模型分析</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通过模型分析标签以及结合归口规则智能识别与判定突发事件，实现从工单数据中筛选、归类与预警，提高突发事件的处置效率。</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事件出现次数填写框</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用于记录特定突发事件在一定时间内的出现次数，帮助用户自定义统计重点关注突发事件的发生频率。</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突发事件列表</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对每个突发事件进行简要介绍，包括事件的基本情况、主要特征等，让用户快速了解事件关键信息。</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详情里数据指标</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统计与突发事件相关的民众诉求数量等指标，量化民众对突发事件的反应程度，为后续处理提供数据支撑。</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地图</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通过地图可视化呈现突发事件的地理位置分布，直观展示事件在不同地区的发生状况，为应急决策提供地理信息参考。</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诉求分析</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对突发事件引发的诉求进行分类统计，如人员伤亡、财产损失等方面的诉求，了解民众关注点。</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关联工单</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展示与突发事件相关联的工单信息，包括工单编号、诉求内容等，方便追溯事件处理流程和相关工作任务。支持对关联工单进行导出。</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诉求趋势</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以图表形式（如折线图、柱状图）展示突发事件诉求随时间的变化趋势，直观呈现诉求数量的波动情况，预测未来诉求走向。</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总体性特征分析</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对平台内海量民意诉求文本进行深度解析，利用自然语言处理技术提取高频关键词与关键短语，精准定位民众反映的核心矛盾。</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时间特征分析</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在常规时间统计基础上，进一步细分时间颗粒度，对比工作日与周末、法定节假日与工作日、不同季节、特殊时间节点（如重大赛事、展会举办期间）的诉求数量与类型变化。</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事项特征分析</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将民意诉求划分为投诉、咨询、建议、求助、举报等基础类别，并进一步细分二级、三级子类别。统计各事项分类在不同时间段、不同地域、不同诉求人群体中的分布情况。</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诉求人分布分析</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从年龄、性别、职业、身份、居住区域、文化程度等多个维度分析诉求人的分布情况。</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地域特征分析</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以行政区划为基础，统计各地区民意诉求的数量、类型分布情况。增强诉求区域分析能力，数据分析下钻至乡镇街道层级。</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1.3.3</w:t>
      </w:r>
      <w:r>
        <w:rPr>
          <w:rFonts w:hint="eastAsia" w:ascii="宋体" w:hAnsi="宋体" w:eastAsia="宋体" w:cs="宋体"/>
          <w:b/>
          <w:bCs/>
          <w:sz w:val="24"/>
          <w:szCs w:val="24"/>
        </w:rPr>
        <w:t xml:space="preserve">一事多诉</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（1）模型分析</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利用模型对工单内容进行聚类分析与标签化，并关联归口信息，识别同一事件引发的多次投诉，实现重复诉求的自归集与处理。</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时间选择器</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用户通过选择特定时间范围，筛选出该时段内出现的一事多诉事件数据，便于按时间顺序分析此类事件。</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事件出现次数填写框</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用于记录同一事件引发多次诉求的次数，重点统计和关注反复引发诉求的事件，了解事件的复杂性和影响程度。</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一事多诉列表</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对每个一事多诉事件进行简要描述，包括事件的基本情况、引发多次诉求的原因等，帮助用户快速了解事件核心要点。</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详情里数据指标</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统计一事多诉事件产生的诉求总数等指标，量化该类事件引发民众反馈的程度，为后续处理提供数据依据。</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地图</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通过地图直观展示一事多诉事件的地理分布情况，让用户快速了解事件在不同地区的发生情况，便于进行区域分析和资源调配。</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诉求分析</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对一事多诉事件引发的诉求进行分类统计，分析不同类型诉求的占比，了解民众在该事件上的主要关注点和需求。</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关联工单</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展示与一事多诉事件相关联的工单信息，方便查看事件与具体工作任务的关联，追溯处理过程，了解工作进展。支持对关联工单进行导出。</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诉求趋势</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以图表形式展示一事多诉事件诉求随时间的变化趋势，直观呈现诉求数量的增减变化，预测未来发展趋势，为决策提供参考。</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重复不满意工单分析</w:t>
      </w:r>
      <w:r/>
    </w:p>
    <w:p>
      <w:pPr>
        <w:pStyle w:val="86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对重复提交且处理结果未获群众满意的工单进行专项分析，梳理高频问题和处置堵点，通过分析不满意工单的反馈，识别责任单位在响应效率、解决质量方面存在的不足，推动主体责任落实，提升工单办结率与群众满意度。通过比对历史数据，识别重复不满意工单在区域、事项类别及责任单位间的分布规律，挖掘共性成因。</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总体性特征分析</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对平台内海量民意诉求文本进行深度解析，利用自然语言处理技术提取高频关键词与关键短语，精准定位民众反映的核心矛盾。</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时间特征分析</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在常规时间统计基础上，进一步细分时间颗粒度，对比工作日与周末、法定节假日与工作日、不同季节、特殊时间节点（如重大赛事、展会举办期间）的诉求数量与类型变化。</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事项特征分析</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将民意诉求划分为投诉、咨询、建议、求助、举报等基础类别，并进一步细分二级、三级子类别。统计各事项分类在不同时间段、不同地域、不同诉求人群体中的分布情况。</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诉求人分布分析</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从年龄、性别、职业、身份、居住区域、文化程度等多个维度分析诉求人的分布情况。</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地域特征分析</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以行政区划为基础，统计各地区民意诉求的数量、类型分布情况。增强诉求区域分析能力，数据分析下钻至乡镇街道层级。</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1.3.4</w:t>
      </w:r>
      <w:r>
        <w:rPr>
          <w:rFonts w:hint="eastAsia" w:ascii="宋体" w:hAnsi="宋体" w:eastAsia="宋体" w:cs="宋体"/>
          <w:b/>
          <w:bCs/>
          <w:sz w:val="24"/>
          <w:szCs w:val="24"/>
        </w:rPr>
        <w:t xml:space="preserve">一时多诉</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（1）模型分析</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基于时间窗口与模型标签，自动识别短时间内集中爆发的诉求，同时结合归口信息进行辅助判断。</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时间选择器</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通过时间选择器选择特定时间段，筛选出该时段内集中出现的多个诉求（一时多诉）数据，便于分析短时间内大量诉求的情况。</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一时多诉列表</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对每个一时多诉事件进行简要概括，包括事件发生的大致时间、主要涉及的问题等，帮助用户快速了解事件概况。</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详情里数据指标</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统计一时多诉事件产生的诉求总数等指标，量化该类事件在短时间内引发民众反馈的规模，为后续处理提供数据基础。</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地图</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通过地图可视化呈现一时多诉事件的地理分布情况，直观展示事件在不同地区的发生状况，便于进行区域分析和资源调配。</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诉求分析</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对一时多诉事件引发的诉求进行分类统计，分析不同类型诉求的占比，了解民众在该时间段内的主要关注点和需求倾向。</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关联工单</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展示与一时多诉事件相关联的工单信息，方便查看事件与具体工作任务的关联，追溯处理过程，掌握工作进展。支持对关联工单进行导出。</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诉求趋势</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以图表形式展示一时多诉事件诉求随时间的变化趋势，直观呈现诉求数量在短时间内的波动情况，预测未来发展趋势，为决策提供参考。</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总体性特征分析</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对平台内海量民意诉求文本进行深度解析，利用自然语言处理技术提取高频关键词与关键短语，精准定位民众反映的核心矛盾。</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时间特征分析</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在常规时间统计基础上，进一步细分时间颗粒度，对比工作日与周末、法定节假日与工作日、不同季节、特殊时间节点（如重大赛事、展会举办期间）的诉求数量与类型变化。</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事项特征分析</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将民意诉求划分为投诉、咨询、建议、求助、举报等基础类别，并进一步细分二级、三级子类别。统计各事项分类在不同时间段、不同地域、不同诉求人群体中的分布情况。</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诉求人分布分析</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从年龄、性别、职业、身份、居住区域、文化程度等多个维度分析诉求人的分布情况。</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地域特征分析</w:t>
      </w:r>
      <w:r/>
    </w:p>
    <w:p>
      <w:pPr>
        <w:pStyle w:val="86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以行政区划为基础，统计各地区民意诉求的数量、类型分布情况。增强诉求区域分析能力，数据分析下钻至乡镇街道层级。</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1.3.5</w:t>
      </w:r>
      <w:r>
        <w:rPr>
          <w:rFonts w:hint="eastAsia" w:ascii="宋体" w:hAnsi="宋体" w:eastAsia="宋体" w:cs="宋体"/>
          <w:b/>
          <w:bCs/>
          <w:sz w:val="24"/>
          <w:szCs w:val="24"/>
        </w:rPr>
        <w:t xml:space="preserve">一人多诉</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（1）模型分析</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通过模型对同工单进行标签化分析，依据模型标签与归口信息识别“一人多诉”，深化对重复投诉个体的行为分析。</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时间选择器</w:t>
      </w:r>
      <w:r/>
    </w:p>
    <w:p>
      <w:pPr>
        <w:pStyle w:val="86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用户可通过时间选择器设定时间范围，筛选出特定时间段内同一人多次提出诉求的数据，便于分析个人诉求的变化和趋势。</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联系电话搜索框</w:t>
      </w:r>
      <w:r/>
    </w:p>
    <w:p>
      <w:pPr>
        <w:pStyle w:val="86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在搜索框中输入联系电话，系统会快速定位该电话号码对应的诉求人及其相关诉求记录，方便查找特定人员的多次诉求情况。</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诉求人列表</w:t>
      </w:r>
      <w:r/>
    </w:p>
    <w:p>
      <w:pPr>
        <w:pStyle w:val="86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以列表形式展示多次提出诉求的人员姓名，清晰呈现涉及一人多诉的人员信息，方便查看和管理。</w:t>
      </w:r>
      <w:r/>
    </w:p>
    <w:p>
      <w:pPr>
        <w:pStyle w:val="86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展示每个诉求人的联系电话，便于与诉求人进行沟通，了解详细情况，及时处理诉求。</w:t>
      </w:r>
      <w:r/>
    </w:p>
    <w:p>
      <w:pPr>
        <w:pStyle w:val="86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提供对诉求人相关信息的操作选项，如查看详细信息、标记重点人物、屏蔽人物等，满足不同的管理需求。</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诉求人基本信息</w:t>
      </w:r>
      <w:r/>
    </w:p>
    <w:p>
      <w:pPr>
        <w:pStyle w:val="86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显示诉求人的姓名、性别、联系电话、年龄范围、重点人物、屏蔽人物和所在地区。</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诉求反馈基本情况</w:t>
      </w:r>
      <w:r/>
    </w:p>
    <w:p>
      <w:pPr>
        <w:pStyle w:val="86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统计个人诉求量、诉求办结量、办结满意量、平均满意率、诉求办结率和部门平均满意率。</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历史诉求记录分析</w:t>
      </w:r>
      <w:r/>
    </w:p>
    <w:p>
      <w:pPr>
        <w:pStyle w:val="86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对诉求重复反馈、诉求反馈频率、诉求评价参与度、热线信任度和热门关注词条进行统计。</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诉求日期分布</w:t>
      </w:r>
      <w:r/>
    </w:p>
    <w:p>
      <w:pPr>
        <w:pStyle w:val="86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以柱状图展示诉求人在不同时间段提出诉求的数量分布，直观呈现其诉求的时间规律，帮助相关部门合理安排工作。</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（9）诉求归属分地析</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可依赖于从呼叫中心推送过来的归属地标签，针对诉求号码归属地进行识别与统计，区分号码归属地、或识别本市与外市号码，并据此进行来源地分析。</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诉求类型分布</w:t>
      </w:r>
      <w:r/>
    </w:p>
    <w:p>
      <w:pPr>
        <w:pStyle w:val="86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用环形图展示诉求人提出的不同类型诉求的占比情况，清晰呈现其关注重点，为精准解决问题提供依据。</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诉求受理渠道</w:t>
      </w:r>
      <w:r/>
    </w:p>
    <w:p>
      <w:pPr>
        <w:pStyle w:val="86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通过环形图展示诉求人使用不同渠道（如电话、网络平台等）反馈诉求的比例，助力优化受理渠道配置。</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诉求关键词列表</w:t>
      </w:r>
      <w:r/>
    </w:p>
    <w:p>
      <w:pPr>
        <w:pStyle w:val="86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利用自然语言处理技术提取并展示诉求人诉求中出现频率较高的关键词，快速聚焦诉求核心内容，便于针对性分析和处理。</w:t>
      </w:r>
      <w:r/>
    </w:p>
    <w:p>
      <w:pPr>
        <w:pStyle w:val="86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统计每个热词所关联的诉求数量，量化关键词的热度，反映公众对相关问题的关注度。</w:t>
      </w:r>
      <w:r/>
    </w:p>
    <w:p>
      <w:pPr>
        <w:pStyle w:val="86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允许用户查看热词详情及相关诉求，对于干扰分析或无关的热词可进行屏蔽操作，优化分析环境。</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详细诉求信息</w:t>
      </w:r>
      <w:r/>
    </w:p>
    <w:p>
      <w:pPr>
        <w:pStyle w:val="86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显示每个诉求对应的工单编号，展示诉求所涉及的事件标题，并可记录诉求对应的事件创建时间。点击可查看工单的详细内容，包括诉求详情、处理过程、处理结果等，实现对诉求处理的全面监督。</w:t>
      </w:r>
      <w:r/>
    </w:p>
    <w:p>
      <w:pPr>
        <w:pStyle w:val="86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（14）地域特征分析</w:t>
      </w:r>
      <w:r/>
    </w:p>
    <w:p>
      <w:pPr>
        <w:pStyle w:val="86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以行政区划为基础，统计各地区民意诉求的数量、类型分布情况。增强诉求区域分析能力，数据分析下钻至乡镇街道层级。</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（15）与“查一次平台”对接</w:t>
      </w:r>
      <w:r/>
    </w:p>
    <w:p>
      <w:pPr>
        <w:pStyle w:val="86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智能数据分析系统与连云港市“查一次平台”对接，实现两个系统的数据同步，实现涉企类数据和预警信息反馈内容相关数据的实时推送。</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1.4</w:t>
      </w:r>
      <w:r>
        <w:rPr>
          <w:rFonts w:hint="eastAsia" w:ascii="宋体" w:hAnsi="宋体" w:eastAsia="宋体" w:cs="宋体"/>
          <w:b/>
          <w:bCs/>
          <w:sz w:val="24"/>
          <w:szCs w:val="24"/>
        </w:rPr>
        <w:t xml:space="preserve">画像分析</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1.4.1</w:t>
      </w:r>
      <w:r>
        <w:rPr>
          <w:rFonts w:hint="eastAsia" w:ascii="宋体" w:hAnsi="宋体" w:eastAsia="宋体" w:cs="宋体"/>
          <w:b/>
          <w:bCs/>
          <w:sz w:val="24"/>
          <w:szCs w:val="24"/>
        </w:rPr>
        <w:t xml:space="preserve">时间选择器</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用户可选择特定时间段，筛选出该时期内部门相关的工单数据，用于分析部门在不同时间段的工作情况。</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1.4.2</w:t>
      </w:r>
      <w:r>
        <w:rPr>
          <w:rFonts w:hint="eastAsia" w:ascii="宋体" w:hAnsi="宋体" w:eastAsia="宋体" w:cs="宋体"/>
          <w:b/>
          <w:bCs/>
          <w:sz w:val="24"/>
          <w:szCs w:val="24"/>
        </w:rPr>
        <w:t xml:space="preserve">人物画像</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个人画像功能是以电话号码确定用户为同一市民，通过对该用户历史诉求提取用户关注领域、诉求关键词特征、行为分类、诉求时间特征、多次反映问题工单等数据并生成可视化数据报告，为服务代表和管理者提供了解用户信息的窗口。个人基本信息、个人诉求情况、工单日期分布、个人诉求关键字、工单列表、工单详情。分析来电市民的诉求量、办结量、满意量、满意率、诉求渠道占比、诉求类型占比。支持数据的下钻、下载。</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1.4.3</w:t>
      </w:r>
      <w:r>
        <w:rPr>
          <w:rFonts w:hint="eastAsia" w:ascii="宋体" w:hAnsi="宋体" w:eastAsia="宋体" w:cs="宋体"/>
          <w:b/>
          <w:bCs/>
          <w:sz w:val="24"/>
          <w:szCs w:val="24"/>
        </w:rPr>
        <w:t xml:space="preserve">群体画像</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对一定周期来电的所有用户分析形成列表，支持查看群体画像，包括来电基本信息、性别结构、年龄结构、来电时段分布、诉求关键词、典型工单内容等。</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1.4.4</w:t>
      </w:r>
      <w:r>
        <w:rPr>
          <w:rFonts w:hint="eastAsia" w:ascii="宋体" w:hAnsi="宋体" w:eastAsia="宋体" w:cs="宋体"/>
          <w:b/>
          <w:bCs/>
          <w:sz w:val="24"/>
          <w:szCs w:val="24"/>
        </w:rPr>
        <w:t xml:space="preserve">区域画像</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系统将会定时将诉求按照归属地进行归类分析，从而形成区域画像，可以查看到该区域诉求分布趋势、诉求效能、服务群体分布、服务类型分布、服务领域结构、热点诉求关键词等信息。区域诉求量分布、诉求效能、受理来源分布、服务类型分布、事件分类占比、热点诉求标题词云、热点诉求内容词云。诉求效能包含：受理诉求量、办结量、服务满意量、服务满意率、单日工单量变化趋势。热点诉求标题词云和热点诉求内容词云支持下钻、下载。细化区域分析颗粒度至乡镇街道层级，提供乡镇街道层级的区域全景画像，助力精准识别基层服务短板与区域治理特点。</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1.4.5</w:t>
      </w:r>
      <w:r>
        <w:rPr>
          <w:rFonts w:hint="eastAsia" w:ascii="宋体" w:hAnsi="宋体" w:eastAsia="宋体" w:cs="宋体"/>
          <w:b/>
          <w:bCs/>
          <w:sz w:val="24"/>
          <w:szCs w:val="24"/>
        </w:rPr>
        <w:t xml:space="preserve">部门画像</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对12345平台交办成员单位诉求情况进行分析，获得不同成员单位为民服务效能方面的比对。包含诉求效能、受理来源分布、服务类型分布、事件分类占比、热点诉求标题词云、热点诉求内容词云。诉求效能包含：受理诉求量、办结量、服务满意量、服务满意率、单日工单量变化趋势。热点诉求标题词云和热点诉求内容词云支持下钻、下载。提供整体部门诉求办理排行与对比分析，并下钻至单个部门（如住建局）进行深度画像分析，包括工单量、办结率、满意度等多个维度，为部门绩效评估与改进提供数据支撑。</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1.5</w:t>
      </w:r>
      <w:r>
        <w:rPr>
          <w:rFonts w:hint="eastAsia" w:ascii="宋体" w:hAnsi="宋体" w:eastAsia="宋体" w:cs="宋体"/>
          <w:b/>
          <w:bCs/>
          <w:sz w:val="24"/>
          <w:szCs w:val="24"/>
        </w:rPr>
        <w:t xml:space="preserve">决策报告</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1.5.1</w:t>
      </w:r>
      <w:r>
        <w:rPr>
          <w:rFonts w:hint="eastAsia" w:ascii="宋体" w:hAnsi="宋体" w:eastAsia="宋体" w:cs="宋体"/>
          <w:b/>
          <w:bCs/>
          <w:sz w:val="24"/>
          <w:szCs w:val="24"/>
        </w:rPr>
        <w:t xml:space="preserve">报表</w:t>
      </w:r>
      <w:r>
        <w:rPr>
          <w:rFonts w:hint="eastAsia" w:ascii="宋体" w:hAnsi="宋体" w:eastAsia="宋体" w:cs="宋体"/>
          <w:b/>
          <w:bCs/>
          <w:sz w:val="24"/>
          <w:szCs w:val="24"/>
          <w:lang w:val="en-US" w:eastAsia="zh-CN"/>
        </w:rPr>
        <w:t xml:space="preserve">统计</w:t>
      </w:r>
      <w:r/>
    </w:p>
    <w:p>
      <w:pPr>
        <w:pStyle w:val="86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主要用于报表新建、报表删除、报表导入、报表导出、预览、编辑、分享等功能。新建报表时支持关联模版、自定义配置数据统计范围、设置生成周期，并支持按角色配置报表查看权限。</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1.5.2</w:t>
      </w:r>
      <w:r>
        <w:rPr>
          <w:rFonts w:hint="eastAsia" w:ascii="宋体" w:hAnsi="宋体" w:eastAsia="宋体" w:cs="宋体"/>
          <w:b/>
          <w:bCs/>
          <w:sz w:val="24"/>
          <w:szCs w:val="24"/>
        </w:rPr>
        <w:t xml:space="preserve">日报</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日报数据分析脚本编写。</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日报数据分析接口开发。</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系统后台任务定时生成日报，生成日报记录的同时进行报告的数据分析，并将数据分析结果置于数据库中存储。</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1.5.3</w:t>
      </w:r>
      <w:r>
        <w:rPr>
          <w:rFonts w:hint="eastAsia" w:ascii="宋体" w:hAnsi="宋体" w:eastAsia="宋体" w:cs="宋体"/>
          <w:b/>
          <w:bCs/>
          <w:sz w:val="24"/>
          <w:szCs w:val="24"/>
        </w:rPr>
        <w:t xml:space="preserve">周报</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周报数据分析脚本编写。</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周报数据分析接口开发。</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系统后台任务定时生成周报，生成周报记录的同时进行报告的数据分析，并将数据分析结果置于数据库中存储。</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1.5.4</w:t>
      </w:r>
      <w:r>
        <w:rPr>
          <w:rFonts w:hint="eastAsia" w:ascii="宋体" w:hAnsi="宋体" w:eastAsia="宋体" w:cs="宋体"/>
          <w:b/>
          <w:bCs/>
          <w:sz w:val="24"/>
          <w:szCs w:val="24"/>
        </w:rPr>
        <w:t xml:space="preserve">月报</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月报数据分析脚本编写。</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月报数据分析接口开发。</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系统后台任务定时生成月报，生成月报记录的同时进行报告的数据分析，并将数据分析结果置于数据库中存储。</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1.5.5</w:t>
      </w:r>
      <w:r>
        <w:rPr>
          <w:rFonts w:hint="eastAsia" w:ascii="宋体" w:hAnsi="宋体" w:eastAsia="宋体" w:cs="宋体"/>
          <w:b/>
          <w:bCs/>
          <w:sz w:val="24"/>
          <w:szCs w:val="24"/>
        </w:rPr>
        <w:t xml:space="preserve">模板管理</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支持创建报表模板和专报模板，通过配置报表标题行、报表查询条件生成报告模板；通过配置专报格式、生成方式、报表中图表、表格类型等生成专报模板；支持复制模板、编辑模板、预览模板等。</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1.6</w:t>
      </w:r>
      <w:r>
        <w:rPr>
          <w:rFonts w:hint="eastAsia" w:ascii="宋体" w:hAnsi="宋体" w:eastAsia="宋体" w:cs="宋体"/>
          <w:b/>
          <w:bCs/>
          <w:sz w:val="24"/>
          <w:szCs w:val="24"/>
        </w:rPr>
        <w:t xml:space="preserve">标签管理</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1.6.1</w:t>
      </w:r>
      <w:r>
        <w:rPr>
          <w:rFonts w:hint="eastAsia" w:ascii="宋体" w:hAnsi="宋体" w:eastAsia="宋体" w:cs="宋体"/>
          <w:b/>
          <w:bCs/>
          <w:sz w:val="24"/>
          <w:szCs w:val="24"/>
        </w:rPr>
        <w:t xml:space="preserve">诉求人标签</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展示当前所有诉求人标签，点击标签可查看标签详情信息，支持新增、编辑、删除编辑标签信息，灵活维护标签管理模块。</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1.6.2</w:t>
      </w:r>
      <w:r>
        <w:rPr>
          <w:rFonts w:hint="eastAsia" w:ascii="宋体" w:hAnsi="宋体" w:eastAsia="宋体" w:cs="宋体"/>
          <w:b/>
          <w:bCs/>
          <w:sz w:val="24"/>
          <w:szCs w:val="24"/>
        </w:rPr>
        <w:t xml:space="preserve">事件标签</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展示当前所有时间标签，点击标签可查看标签详情信息，支持新增、编辑、删除编辑标签信息，灵活维护标签管理模块。</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1.7</w:t>
      </w:r>
      <w:r>
        <w:rPr>
          <w:rFonts w:hint="eastAsia" w:ascii="宋体" w:hAnsi="宋体" w:eastAsia="宋体" w:cs="宋体"/>
          <w:b/>
          <w:bCs/>
          <w:sz w:val="24"/>
          <w:szCs w:val="24"/>
        </w:rPr>
        <w:t xml:space="preserve">词库管理</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1.7.1</w:t>
      </w:r>
      <w:r>
        <w:rPr>
          <w:rFonts w:hint="eastAsia" w:ascii="宋体" w:hAnsi="宋体" w:eastAsia="宋体" w:cs="宋体"/>
          <w:b/>
          <w:bCs/>
          <w:sz w:val="24"/>
          <w:szCs w:val="24"/>
        </w:rPr>
        <w:t xml:space="preserve">敏感词管理</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支持前端用户配置敏感词，在诉求数据分析统计页面，结合配置的敏感词自动识别诉求内容中敏感词，分析当前配置的敏感词相关信息，包含不同敏感词出现的次数、关联的工单数据等</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1.7.2</w:t>
      </w:r>
      <w:r>
        <w:rPr>
          <w:rFonts w:hint="eastAsia" w:ascii="宋体" w:hAnsi="宋体" w:eastAsia="宋体" w:cs="宋体"/>
          <w:b/>
          <w:bCs/>
          <w:sz w:val="24"/>
          <w:szCs w:val="24"/>
        </w:rPr>
        <w:t xml:space="preserve">屏蔽词管理</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支持前端用户配置屏蔽词，并可配置屏蔽词是否在诉求分析中被统计展示，分析当前配置的屏蔽词相关信息，包含不同屏蔽词出现的次数、关联的工单数据等</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1.8</w:t>
      </w:r>
      <w:r>
        <w:rPr>
          <w:rFonts w:hint="eastAsia" w:ascii="宋体" w:hAnsi="宋体" w:eastAsia="宋体" w:cs="宋体"/>
          <w:b/>
          <w:bCs/>
          <w:sz w:val="24"/>
          <w:szCs w:val="24"/>
        </w:rPr>
        <w:t xml:space="preserve">告警管理</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1.8.1</w:t>
      </w:r>
      <w:r>
        <w:rPr>
          <w:rFonts w:hint="eastAsia" w:ascii="宋体" w:hAnsi="宋体" w:eastAsia="宋体" w:cs="宋体"/>
          <w:b/>
          <w:bCs/>
          <w:sz w:val="24"/>
          <w:szCs w:val="24"/>
        </w:rPr>
        <w:t xml:space="preserve">重点指标预警配置</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系统提供预警反馈机制，可及时向相关责任人推送多类事件预警信息，提升应急响应速度。</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配置指标预警规则，包含：预警指标、预警范围、预警生成时间等，与数据展示相关页面进行关联，在前端页面展示指标预警信息。</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1.8.2</w:t>
      </w:r>
      <w:r>
        <w:rPr>
          <w:rFonts w:hint="eastAsia" w:ascii="宋体" w:hAnsi="宋体" w:eastAsia="宋体" w:cs="宋体"/>
          <w:b/>
          <w:bCs/>
          <w:sz w:val="24"/>
          <w:szCs w:val="24"/>
        </w:rPr>
        <w:t xml:space="preserve">事件预警配置</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配置事件预警规则，包含：预警指标、预警范围、预警生成时间等，与事件分析模块关联，展示不同事件预警信息。</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1.8.3</w:t>
      </w:r>
      <w:r>
        <w:rPr>
          <w:rFonts w:hint="eastAsia" w:ascii="宋体" w:hAnsi="宋体" w:eastAsia="宋体" w:cs="宋体"/>
          <w:b/>
          <w:bCs/>
          <w:sz w:val="24"/>
          <w:szCs w:val="24"/>
        </w:rPr>
        <w:t xml:space="preserve">预警通知模板</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配置预警通知模板，填写模板名称和内容规则，支持在内容中插入变量值控制系统取值，配置完成后，在相关预警通知功能中选择相应的模板后，系统按照规则自动生成通知并发送至负责人。</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1.9</w:t>
      </w:r>
      <w:r>
        <w:rPr>
          <w:rFonts w:hint="eastAsia" w:ascii="宋体" w:hAnsi="宋体" w:eastAsia="宋体" w:cs="宋体"/>
          <w:b/>
          <w:bCs/>
          <w:sz w:val="24"/>
          <w:szCs w:val="24"/>
        </w:rPr>
        <w:t xml:space="preserve">系统管理</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1.9.1</w:t>
      </w:r>
      <w:r>
        <w:rPr>
          <w:rFonts w:hint="eastAsia" w:ascii="宋体" w:hAnsi="宋体" w:eastAsia="宋体" w:cs="宋体"/>
          <w:b/>
          <w:bCs/>
          <w:sz w:val="24"/>
          <w:szCs w:val="24"/>
        </w:rPr>
        <w:t xml:space="preserve">字典值管理</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支持在系统对字典值进行统一管理，包含字典值配置、编辑、删除等操作。</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1.9.2</w:t>
      </w:r>
      <w:r>
        <w:rPr>
          <w:rFonts w:hint="eastAsia" w:ascii="宋体" w:hAnsi="宋体" w:eastAsia="宋体" w:cs="宋体"/>
          <w:b/>
          <w:bCs/>
          <w:sz w:val="24"/>
          <w:szCs w:val="24"/>
        </w:rPr>
        <w:t xml:space="preserve">系统设置</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查看当前系统内所有菜单，支持配置、删除、重命名等操作。账号数据权限管控机制，基于角色、区域等多维度进行数据访问范围的精细控制，确保业务数据的安全性与合规使用。</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1.9.3</w:t>
      </w:r>
      <w:r>
        <w:rPr>
          <w:rFonts w:hint="eastAsia" w:ascii="宋体" w:hAnsi="宋体" w:eastAsia="宋体" w:cs="宋体"/>
          <w:b/>
          <w:bCs/>
          <w:sz w:val="24"/>
          <w:szCs w:val="24"/>
        </w:rPr>
        <w:t xml:space="preserve">系统日志</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对所有用户在系统中的操作情况进行统一记录和管理。对所有用户的登录和登出情况记录留痕。</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1.10</w:t>
      </w:r>
      <w:r>
        <w:rPr>
          <w:rFonts w:hint="eastAsia" w:ascii="宋体" w:hAnsi="宋体" w:eastAsia="宋体" w:cs="宋体"/>
          <w:b/>
          <w:bCs/>
          <w:sz w:val="24"/>
          <w:szCs w:val="24"/>
        </w:rPr>
        <w:t xml:space="preserve">智能问数</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1.10.1</w:t>
      </w:r>
      <w:r>
        <w:rPr>
          <w:rFonts w:hint="eastAsia" w:ascii="宋体" w:hAnsi="宋体" w:eastAsia="宋体" w:cs="宋体"/>
          <w:b/>
          <w:bCs/>
          <w:sz w:val="24"/>
          <w:szCs w:val="24"/>
        </w:rPr>
        <w:t xml:space="preserve">问数授权</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智能问数使用授权管理，支持同时使用智能问数的10并发量。</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1.10.2</w:t>
      </w:r>
      <w:r>
        <w:rPr>
          <w:rFonts w:hint="eastAsia" w:ascii="宋体" w:hAnsi="宋体" w:eastAsia="宋体" w:cs="宋体"/>
          <w:b/>
          <w:bCs/>
          <w:sz w:val="24"/>
          <w:szCs w:val="24"/>
        </w:rPr>
        <w:t xml:space="preserve">数据管理体系</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配置用数数据源，支持新建本地库、连接现网库、外部文件引用。</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通过数据源获取数据，通过建表定义数据信息。支持定义数据对象信息，如：建表语句、字段名称、规则、描述等。</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1.10.3</w:t>
      </w:r>
      <w:r>
        <w:rPr>
          <w:rFonts w:hint="eastAsia" w:ascii="宋体" w:hAnsi="宋体" w:eastAsia="宋体" w:cs="宋体"/>
          <w:b/>
          <w:bCs/>
          <w:sz w:val="24"/>
          <w:szCs w:val="24"/>
        </w:rPr>
        <w:t xml:space="preserve">历史会话</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展示历史对话记录，点击历史对话名称，打开历史对话详情。</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支持在历史对话列表中对对话名称重命名。</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支持删除历史对话，删除历史对话时，需二次提示确认后删除“删除后将无法查询此次对话内容，请确认是否删除？”。</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支持用户按照关键词模糊匹配历史会话记录，以便快速找到所需对话记录。</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1.10.4</w:t>
      </w:r>
      <w:r>
        <w:rPr>
          <w:rFonts w:hint="eastAsia" w:ascii="宋体" w:hAnsi="宋体" w:eastAsia="宋体" w:cs="宋体"/>
          <w:b/>
          <w:bCs/>
          <w:sz w:val="24"/>
          <w:szCs w:val="24"/>
        </w:rPr>
        <w:t xml:space="preserve">智能对话</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点击新建对话按钮，页面刷新生成新对话框，默认保存被刷新的对话在历史对话记录中。</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可通过大模型根据用户通话内容的上下文信息，综合分析并识别其意图，最终生成具备专业性、可靠性、拟人化的准确清晰的回答。针对问题支持多轮对话查询，例如查询不满意工单时，可支持导出与之相关联的工单，还能继续深入查询该不满意工单所涉及的部门。 </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复制当前文本内容，可粘贴至对话框或本地文档内。</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支持编辑提问框内的内容。</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基于大模型技术，对数据算法因子进行提取，将数据查询结果以柱状图，饼图、数值等形式展示。根据数据的性质和分析目的，可以选择不同的图表类型来展示结果，如折线图（用于展示趋势）、柱状图（用于比较不同类别的数据）、饼图（用于展示比例）等。</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支持用户将生成的数据图表结果下载为本地文件，以便进行进一步的分析和处理。</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在数据查询结果展示中，允许用户点击图标手动切换图表类型是一个增强用户体验的重要功能。这有利于用户根据他们的分析需求和偏好，灵活地选择最适合当前数据集的图表类型。在结果返回后点击的图标可手动切换其他图表类型。支持指定和切换的图表包括：折线图、柱状图、饼图。</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根据用户提问问题和图表查询结果，利用大模型按照时间+地区+问题中的维度展示分析结论。</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可复制图表+结论。</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依据提问内容，重新生成结果图表和分析结论。</w:t>
      </w:r>
      <w:r/>
    </w:p>
    <w:p>
      <w:pPr>
        <w:pStyle w:val="86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调用大模型能力，结合上下文内容，推荐用户关心的热门问题，默认展示三个问题，点击推荐问题后，自动发送问题并答复。</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1.10.5不满意分析</w:t>
      </w:r>
      <w:r/>
    </w:p>
    <w:p>
      <w:pPr>
        <w:pStyle w:val="86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该功能可按周、月度、季度、半年、全年周期生成不满意分析材料，涵盖数据情况与归口情况的统计分析，以及群众不满意点位的深度分析；深度分析将跳出归口限制，聚焦于不满意问题较为集中的共性领域（如城市卫生、社区管理等）以及相应事件，开展研判工作，并可选取具有代表性的不满意事件作为典型案例 ，提出可操作性强且具有预警研判作用的对策建议。对关键数据变化（如不满意事项数量趋势、领域分布占比等），采用折线图、饼图、柱状图等图表形式直观展示。</w:t>
      </w:r>
      <w:r/>
    </w:p>
    <w:p>
      <w:pPr>
        <w:pStyle w:val="86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支持用户通过关键词检索、条件筛选（如时间范围、问题类型、归口部门等）实时查询不满意数据及分析结果。</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1.10.6</w:t>
      </w:r>
      <w:r>
        <w:rPr>
          <w:rFonts w:hint="eastAsia" w:ascii="宋体" w:hAnsi="宋体" w:eastAsia="宋体" w:cs="宋体"/>
          <w:b/>
          <w:bCs/>
          <w:sz w:val="24"/>
          <w:szCs w:val="24"/>
        </w:rPr>
        <w:t xml:space="preserve">投诉发生率分析</w:t>
      </w:r>
      <w:r/>
    </w:p>
    <w:p>
      <w:pPr>
        <w:pStyle w:val="86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该功能可按周、月度、季度、半年、全年周期生成投诉发生率分析材料，涵盖多维度投诉发生率测算数据呈现，包括同比、环比数据，以及投诉发生率上涨（下降）幅度与整体工单量上涨（下降）幅度的对比分析；除整体投诉发生率变化的统计与分析外，还可实现重点条线、重点点位投诉量变化情况的深度研判，涵盖数据分析、群众关注点位的变化趋势梳理及典型案例（如投诉率居高不下的高发事件）剖析，并提出可操作性强且具有预警研判作用的对策建议。对关键数据变化（如投诉发生率趋势、重点条线投诉量占比等），采用折线图、饼图、柱状图等图表形式直观展示。</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支持用户通过关键词检索、条件筛选（如时间范围、投诉事件名称等）实时查询、调取投诉发生率相关数据及分析结果。</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1.10.7嵌入大屏端</w:t>
      </w:r>
      <w:r/>
    </w:p>
    <w:p>
      <w:pPr>
        <w:pStyle w:val="86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智能问数模块嵌入可视化大屏端，用户点击大屏端对话按钮触发交互对话，实现对话交互、数据查询、数据分析与洞察等智能问数功能。</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1.11知识库历史数据汇聚</w:t>
      </w:r>
      <w:r/>
    </w:p>
    <w:p>
      <w:pPr>
        <w:pStyle w:val="862"/>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1.11.1知识导入</w:t>
      </w:r>
      <w:r/>
    </w:p>
    <w:p>
      <w:pPr>
        <w:pStyle w:val="86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实现已建设历史知识库中存量诉求数据、政策文件等结构化与非结构化数据的批量导入，支持Excel、CSV等常见文件格式及接口对接两种导入方式。</w:t>
      </w:r>
      <w:r/>
    </w:p>
    <w:p>
      <w:pPr>
        <w:pStyle w:val="862"/>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1.11.2知识分类</w:t>
      </w:r>
      <w:r/>
    </w:p>
    <w:p>
      <w:pPr>
        <w:pStyle w:val="86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参照历史知识库的分类体系，确保新老平台的分类逻辑一致性。用户通过定位个人需求进入具体分类专区后，可以通过关键词、知识分类、等多种检索方式进行筛选，以满足用户不同场景下的检索需求。</w:t>
      </w:r>
      <w:r/>
    </w:p>
    <w:p>
      <w:pPr>
        <w:pStyle w:val="862"/>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1.11.3知识查询</w:t>
      </w:r>
      <w:r/>
    </w:p>
    <w:p>
      <w:pPr>
        <w:pStyle w:val="86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平台支持使用人员按照关键词、提供部门、检索范围等多种条件对知识进行查询。全库检索依托搜索引擎，将输入的关键词分解为不同的分词，从信息的标题、内容中加权查找匹配搜索内容的信息。</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1.2</w:t>
      </w:r>
      <w:r>
        <w:rPr>
          <w:rFonts w:hint="eastAsia" w:ascii="宋体" w:hAnsi="宋体" w:eastAsia="宋体" w:cs="宋体"/>
          <w:b/>
          <w:bCs/>
          <w:sz w:val="24"/>
          <w:szCs w:val="24"/>
        </w:rPr>
        <w:t xml:space="preserve">大屏端</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数据可视化专题</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1.2.1</w:t>
      </w:r>
      <w:r>
        <w:rPr>
          <w:rFonts w:hint="eastAsia" w:ascii="宋体" w:hAnsi="宋体" w:eastAsia="宋体" w:cs="宋体"/>
          <w:b/>
          <w:bCs/>
          <w:sz w:val="24"/>
          <w:szCs w:val="24"/>
        </w:rPr>
        <w:t xml:space="preserve">态势感知</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主要针对热线平台总体服务情况进行数据分析及图形化展示，梳理了诉求流转的各节点数据。</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诉求数据总览</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可视化展示工单总量、受理量、办结量、办结率、在线解答情况、</w:t>
      </w:r>
      <w:r>
        <w:rPr>
          <w:rFonts w:hint="eastAsia" w:ascii="宋体" w:hAnsi="宋体" w:eastAsia="宋体" w:cs="宋体"/>
          <w:sz w:val="24"/>
          <w:szCs w:val="24"/>
        </w:rPr>
        <w:t xml:space="preserve">诉求受理趋势、满意度趋势</w:t>
      </w:r>
      <w:r>
        <w:rPr>
          <w:rFonts w:hint="eastAsia" w:ascii="宋体" w:hAnsi="宋体" w:eastAsia="宋体" w:cs="宋体"/>
          <w:sz w:val="24"/>
          <w:szCs w:val="24"/>
          <w:lang w:val="en-US" w:eastAsia="zh-CN"/>
        </w:rPr>
        <w:t xml:space="preserve">及引用知识库答复情况</w:t>
      </w:r>
      <w:r>
        <w:rPr>
          <w:rFonts w:hint="eastAsia" w:ascii="宋体" w:hAnsi="宋体" w:eastAsia="宋体" w:cs="宋体"/>
          <w:sz w:val="24"/>
          <w:szCs w:val="24"/>
        </w:rPr>
        <w:t xml:space="preserve">等。</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诉求归口分析</w:t>
      </w:r>
      <w:r>
        <w:rPr>
          <w:rFonts w:hint="eastAsia" w:ascii="宋体" w:hAnsi="宋体" w:eastAsia="宋体" w:cs="宋体"/>
          <w:sz w:val="24"/>
          <w:szCs w:val="24"/>
        </w:rPr>
        <w:tab/>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统计所有诉求数据关联的诉求归口排行，支持点击一级归口逐层下钻查看下级归口排行信息。</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数据地图</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以gis数据地图形式展示各地市诉求受理情况概览数据。</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通过地图切换展示区域内的办结率和满意度的趋势分析。</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运行趋势</w:t>
      </w:r>
      <w:r>
        <w:rPr>
          <w:rFonts w:hint="eastAsia" w:ascii="宋体" w:hAnsi="宋体" w:eastAsia="宋体" w:cs="宋体"/>
          <w:sz w:val="24"/>
          <w:szCs w:val="24"/>
        </w:rPr>
        <w:tab/>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日期趋势图的形式展示诉求受理情况、答复情况及满意度，部门趋势图展示部门办结情况、答复情况及结果满意度。</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专题分析</w:t>
      </w:r>
      <w:r>
        <w:rPr>
          <w:rFonts w:hint="eastAsia" w:ascii="宋体" w:hAnsi="宋体" w:eastAsia="宋体" w:cs="宋体"/>
          <w:sz w:val="24"/>
          <w:szCs w:val="24"/>
        </w:rPr>
        <w:tab/>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诉求热门主题分析，包含个人类型和企业类型主题，支持点击相关热门主题查看相关诉求及工单详情信息。</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1.2.2</w:t>
      </w:r>
      <w:r>
        <w:rPr>
          <w:rFonts w:hint="eastAsia" w:ascii="宋体" w:hAnsi="宋体" w:eastAsia="宋体" w:cs="宋体"/>
          <w:b/>
          <w:bCs/>
          <w:sz w:val="24"/>
          <w:szCs w:val="24"/>
        </w:rPr>
        <w:t xml:space="preserve">服务现场</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主要是对服务座席实时受理状态和服务效能情况的监控。</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话务监测</w:t>
      </w:r>
      <w:r>
        <w:rPr>
          <w:rFonts w:hint="eastAsia" w:ascii="宋体" w:hAnsi="宋体" w:eastAsia="宋体" w:cs="宋体"/>
          <w:sz w:val="24"/>
          <w:szCs w:val="24"/>
        </w:rPr>
        <w:tab/>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展示话务情况，包含话务呼入、呼入接通量、呼入接通率、呼出量、呼出接通量、呼出接通率、总体接通率、队列情况（排队量、等待量等）及座席服务满意度、在线解答量/率等情况。</w:t>
      </w:r>
      <w:r>
        <w:rPr>
          <w:rFonts w:hint="eastAsia" w:ascii="宋体" w:hAnsi="宋体" w:eastAsia="宋体" w:cs="宋体"/>
          <w:sz w:val="24"/>
          <w:szCs w:val="24"/>
        </w:rPr>
        <w:t xml:space="preserve">支持话务过程中的热词分析，支持查看相关联的工单详情信息。</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话务趋势</w:t>
      </w:r>
      <w:r>
        <w:rPr>
          <w:rFonts w:hint="eastAsia" w:ascii="宋体" w:hAnsi="宋体" w:eastAsia="宋体" w:cs="宋体"/>
          <w:sz w:val="24"/>
          <w:szCs w:val="24"/>
        </w:rPr>
        <w:tab/>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话务趋势图，包含呼入、呼出情况，支持根据不同时间查询趋势图统计情况。</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服务现场</w:t>
      </w:r>
      <w:r>
        <w:rPr>
          <w:rFonts w:hint="eastAsia" w:ascii="宋体" w:hAnsi="宋体" w:eastAsia="宋体" w:cs="宋体"/>
          <w:sz w:val="24"/>
          <w:szCs w:val="24"/>
        </w:rPr>
        <w:tab/>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可视化展示平台内座席实时监控情况及座席签入签出状态、呼入呼出情况、示闲示忙情况。</w:t>
      </w:r>
      <w:r>
        <w:rPr>
          <w:rFonts w:hint="eastAsia" w:ascii="宋体" w:hAnsi="宋体" w:eastAsia="宋体" w:cs="宋体"/>
          <w:sz w:val="24"/>
          <w:szCs w:val="24"/>
        </w:rPr>
        <w:t xml:space="preserve">支持筛选不同的热线类型查看座席的实时状态。</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1.2.3</w:t>
      </w:r>
      <w:r>
        <w:rPr>
          <w:rFonts w:hint="eastAsia" w:ascii="宋体" w:hAnsi="宋体" w:eastAsia="宋体" w:cs="宋体"/>
          <w:b/>
          <w:bCs/>
          <w:sz w:val="24"/>
          <w:szCs w:val="24"/>
        </w:rPr>
        <w:t xml:space="preserve">效能监测</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主要对工单处办全流程效能情况进行监测。</w:t>
      </w:r>
      <w:r/>
    </w:p>
    <w:p>
      <w:pPr>
        <w:pStyle w:val="862"/>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工单办理分析</w:t>
      </w:r>
      <w:r>
        <w:rPr>
          <w:rFonts w:hint="eastAsia" w:ascii="宋体" w:hAnsi="宋体" w:eastAsia="宋体" w:cs="宋体"/>
          <w:sz w:val="24"/>
          <w:szCs w:val="24"/>
        </w:rPr>
        <w:tab/>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对工单办理过程中的效能进行监测，包含工单派发情况（超时、未超时）、签收情况（按时签收、超时签收）、办结情况（超时/未超时、在线办结、答复办结等）、办结时间、满意度（满意、基本满意、不满意、未表态）等。支持下钻查看关联诉求明细数据。</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（2）工单督办分析</w:t>
      </w:r>
      <w:r/>
    </w:p>
    <w:p>
      <w:pPr>
        <w:pStyle w:val="862"/>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综合统计筛选“办结状态分析”。可按超时情况分析、满意情况分析分析、可统计“部门承办量TOP10/异常处理类型分布”情况， 同时统计“被督办部门TOP5/督办主题TOP5”</w:t>
      </w:r>
      <w:r>
        <w:rPr>
          <w:rFonts w:hint="eastAsia" w:ascii="宋体" w:hAnsi="宋体" w:eastAsia="宋体" w:cs="宋体"/>
          <w:sz w:val="24"/>
          <w:szCs w:val="24"/>
          <w:lang w:eastAsia="zh-CN"/>
        </w:rPr>
        <w:t xml:space="preserve">。</w:t>
      </w:r>
      <w:r/>
    </w:p>
    <w:p>
      <w:pPr>
        <w:pStyle w:val="862"/>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异常工单分析</w:t>
      </w:r>
      <w:r>
        <w:rPr>
          <w:rFonts w:hint="eastAsia" w:ascii="宋体" w:hAnsi="宋体" w:eastAsia="宋体" w:cs="宋体"/>
          <w:sz w:val="24"/>
          <w:szCs w:val="24"/>
        </w:rPr>
        <w:tab/>
      </w:r>
      <w:r/>
    </w:p>
    <w:p>
      <w:pPr>
        <w:pStyle w:val="862"/>
        <w:ind w:firstLine="480"/>
        <w:keepLines w:val="0"/>
        <w:keepNext w:val="0"/>
        <w:pageBreakBefore w:val="0"/>
        <w:spacing w:line="360" w:lineRule="auto"/>
        <w:widowControl w:val="off"/>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对工单办理过程中的异常情况进行分析，包括</w:t>
      </w:r>
      <w:r>
        <w:rPr>
          <w:rFonts w:hint="eastAsia" w:ascii="宋体" w:hAnsi="宋体" w:eastAsia="宋体" w:cs="宋体"/>
          <w:sz w:val="24"/>
          <w:szCs w:val="24"/>
        </w:rPr>
        <w:t xml:space="preserve">异常类型、异常过程、已发起异常督办</w:t>
      </w:r>
      <w:r>
        <w:rPr>
          <w:rFonts w:hint="eastAsia" w:ascii="宋体" w:hAnsi="宋体" w:eastAsia="宋体" w:cs="宋体"/>
          <w:sz w:val="24"/>
          <w:szCs w:val="24"/>
          <w:lang w:val="en-US" w:eastAsia="zh-CN"/>
        </w:rPr>
        <w:t xml:space="preserve">等情况，其中涉及超期未办结、超期未签收等工单数据统计，</w:t>
      </w:r>
      <w:r>
        <w:rPr>
          <w:rFonts w:hint="eastAsia" w:ascii="宋体" w:hAnsi="宋体" w:eastAsia="宋体" w:cs="宋体"/>
          <w:sz w:val="24"/>
          <w:szCs w:val="24"/>
        </w:rPr>
        <w:t xml:space="preserve">支持查看诉求详情信息</w:t>
      </w:r>
      <w:r>
        <w:rPr>
          <w:rFonts w:hint="eastAsia" w:ascii="宋体" w:hAnsi="宋体" w:eastAsia="宋体" w:cs="宋体"/>
          <w:sz w:val="24"/>
          <w:szCs w:val="24"/>
          <w:lang w:val="en-US" w:eastAsia="zh-CN"/>
        </w:rPr>
        <w:t xml:space="preserve">。</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1.2.4</w:t>
      </w:r>
      <w:r>
        <w:rPr>
          <w:rFonts w:hint="eastAsia" w:ascii="宋体" w:hAnsi="宋体" w:eastAsia="宋体" w:cs="宋体"/>
          <w:b/>
          <w:bCs/>
          <w:sz w:val="24"/>
          <w:szCs w:val="24"/>
        </w:rPr>
        <w:t xml:space="preserve">事件画像</w:t>
      </w:r>
      <w:r>
        <w:rPr>
          <w:rFonts w:hint="eastAsia" w:ascii="宋体" w:hAnsi="宋体" w:eastAsia="宋体" w:cs="宋体"/>
          <w:b/>
          <w:bCs/>
          <w:sz w:val="24"/>
          <w:szCs w:val="24"/>
        </w:rPr>
        <w:tab/>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主要是根据客户需求，通过关联分析、分类分析、聚类分析、离群点分析等大数据技术和相关算法对服务对象诉求内容进行分析。</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事件分析</w:t>
      </w:r>
      <w:r>
        <w:rPr>
          <w:rFonts w:hint="eastAsia" w:ascii="宋体" w:hAnsi="宋体" w:eastAsia="宋体" w:cs="宋体"/>
          <w:sz w:val="24"/>
          <w:szCs w:val="24"/>
        </w:rPr>
        <w:tab/>
      </w:r>
      <w:r/>
    </w:p>
    <w:p>
      <w:pPr>
        <w:pStyle w:val="862"/>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对不同类型的事件关联的诉求类型、诉求归口、诉求渠道指标进行分析，支持查看不同事件聚合的不同诉求的详情信息</w:t>
      </w:r>
      <w:r>
        <w:rPr>
          <w:rFonts w:hint="eastAsia" w:ascii="宋体" w:hAnsi="宋体" w:eastAsia="宋体" w:cs="宋体"/>
          <w:sz w:val="24"/>
          <w:szCs w:val="24"/>
          <w:lang w:eastAsia="zh-CN"/>
        </w:rPr>
        <w:t xml:space="preserve">。</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事件效能</w:t>
      </w:r>
      <w:r>
        <w:rPr>
          <w:rFonts w:hint="eastAsia" w:ascii="宋体" w:hAnsi="宋体" w:eastAsia="宋体" w:cs="宋体"/>
          <w:sz w:val="24"/>
          <w:szCs w:val="24"/>
        </w:rPr>
        <w:tab/>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对不同类型的事件关联的诉求的办理情况进行分析</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可按时办结/满意度工单分析。</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区域分布</w:t>
      </w:r>
      <w:r>
        <w:rPr>
          <w:rFonts w:hint="eastAsia" w:ascii="宋体" w:hAnsi="宋体" w:eastAsia="宋体" w:cs="宋体"/>
          <w:sz w:val="24"/>
          <w:szCs w:val="24"/>
        </w:rPr>
        <w:tab/>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针对不同类型的事件的分布区域进行分析，聚合事件分布的区域及事件关联诉求分布的区域的集中度进行对比，事件承办部门所在区域进行分析。</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事件趋势</w:t>
      </w:r>
      <w:r>
        <w:rPr>
          <w:rFonts w:hint="eastAsia" w:ascii="宋体" w:hAnsi="宋体" w:eastAsia="宋体" w:cs="宋体"/>
          <w:sz w:val="24"/>
          <w:szCs w:val="24"/>
        </w:rPr>
        <w:tab/>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分别以时间和承办部门为维度统计事件的办理趋势图。支持查看事件详情及事件关联的诉求信息和详情数据。支持对不同类型事件进行筛选。</w:t>
      </w:r>
      <w:r/>
    </w:p>
    <w:p>
      <w:pPr>
        <w:pStyle w:val="862"/>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1.2.5</w:t>
      </w:r>
      <w:r>
        <w:rPr>
          <w:rFonts w:hint="eastAsia" w:ascii="宋体" w:hAnsi="宋体" w:eastAsia="宋体" w:cs="宋体"/>
          <w:b/>
          <w:bCs/>
          <w:sz w:val="24"/>
          <w:szCs w:val="24"/>
        </w:rPr>
        <w:t xml:space="preserve">承办质效</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主要对诉求办理质效和部门办理异常情况进行监测，方便平台掌握承办单位办理工单的全流程，适时进行干预和提醒，保障社会公众诉求办得更实。</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参评情况</w:t>
      </w:r>
      <w:r>
        <w:rPr>
          <w:rFonts w:hint="eastAsia" w:ascii="宋体" w:hAnsi="宋体" w:eastAsia="宋体" w:cs="宋体"/>
          <w:sz w:val="24"/>
          <w:szCs w:val="24"/>
        </w:rPr>
        <w:tab/>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展示全部工单参评情况，包括短信、智能语音、互联网、人工等的工单量和占比反馈。</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异常工单分布</w:t>
      </w:r>
      <w:r>
        <w:rPr>
          <w:rFonts w:hint="eastAsia" w:ascii="宋体" w:hAnsi="宋体" w:eastAsia="宋体" w:cs="宋体"/>
          <w:sz w:val="24"/>
          <w:szCs w:val="24"/>
        </w:rPr>
        <w:tab/>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主要对部门办理过程中的异常情况进行监测，如超期、多次退回、延期、被督办、多次流转、一次不满意、多次不满意的工单量和占比情况。</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异常工单</w:t>
      </w:r>
      <w:r>
        <w:rPr>
          <w:rFonts w:hint="eastAsia" w:ascii="宋体" w:hAnsi="宋体" w:eastAsia="宋体" w:cs="宋体"/>
          <w:sz w:val="24"/>
          <w:szCs w:val="24"/>
          <w:lang w:val="en-US" w:eastAsia="zh-CN"/>
        </w:rPr>
        <w:t xml:space="preserve">列表</w:t>
      </w:r>
      <w:r>
        <w:rPr>
          <w:rFonts w:hint="eastAsia" w:ascii="宋体" w:hAnsi="宋体" w:eastAsia="宋体" w:cs="宋体"/>
          <w:sz w:val="24"/>
          <w:szCs w:val="24"/>
        </w:rPr>
        <w:tab/>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对部门办理过程中的部门超期、多次退回、延期、被督办和多次流转</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rPr>
        <w:t xml:space="preserve">情况进行统计分析。</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部门满意度分析</w:t>
      </w:r>
      <w:r>
        <w:rPr>
          <w:rFonts w:hint="eastAsia" w:ascii="宋体" w:hAnsi="宋体" w:eastAsia="宋体" w:cs="宋体"/>
          <w:sz w:val="24"/>
          <w:szCs w:val="24"/>
        </w:rPr>
        <w:tab/>
      </w:r>
      <w:r/>
    </w:p>
    <w:p>
      <w:pPr>
        <w:pStyle w:val="86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汇总部门办理的所有诉求工单，分析已办结工单的回访满意度，对不满意重复居高的事件从高到低进行排名，根据回访满意度统计部门满意度并对部门进行评分。</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部门办理情况统计</w:t>
      </w:r>
      <w:r>
        <w:rPr>
          <w:rFonts w:hint="eastAsia" w:ascii="宋体" w:hAnsi="宋体" w:eastAsia="宋体" w:cs="宋体"/>
          <w:sz w:val="24"/>
          <w:szCs w:val="24"/>
        </w:rPr>
        <w:tab/>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对部门办理过程中的延时情况、超时情况、办结情况进行统计分析，右上角可分别下拉框选择诉求办理情况和诉求满意情况下拉选项。</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部门交办</w:t>
      </w:r>
      <w:r>
        <w:rPr>
          <w:rFonts w:hint="eastAsia" w:ascii="宋体" w:hAnsi="宋体" w:eastAsia="宋体" w:cs="宋体"/>
          <w:sz w:val="24"/>
          <w:szCs w:val="24"/>
          <w:lang w:val="en-US" w:eastAsia="zh-CN"/>
        </w:rPr>
        <w:t xml:space="preserve">总览</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汇总平台所有工单的分类、诉求来源和交办情况，进行可视化统计和展示。</w:t>
      </w:r>
      <w:r/>
    </w:p>
    <w:p>
      <w:pPr>
        <w:pStyle w:val="862"/>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3.维护服务要求</w:t>
      </w:r>
      <w:r/>
    </w:p>
    <w:p>
      <w:pPr>
        <w:pStyle w:val="86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项目履行期间</w:t>
      </w:r>
      <w:r>
        <w:rPr>
          <w:rFonts w:hint="eastAsia" w:ascii="宋体" w:hAnsi="宋体" w:eastAsia="宋体" w:cs="宋体"/>
          <w:sz w:val="24"/>
          <w:szCs w:val="24"/>
        </w:rPr>
        <w:t xml:space="preserve">提供</w:t>
      </w:r>
      <w:r>
        <w:rPr>
          <w:rFonts w:hint="eastAsia" w:ascii="宋体" w:hAnsi="宋体" w:eastAsia="宋体" w:cs="宋体"/>
          <w:sz w:val="24"/>
          <w:szCs w:val="24"/>
          <w:lang w:val="en-US" w:eastAsia="zh-CN"/>
        </w:rPr>
        <w:t xml:space="preserve">系统维护</w:t>
      </w:r>
      <w:r>
        <w:rPr>
          <w:rFonts w:hint="eastAsia" w:ascii="宋体" w:hAnsi="宋体" w:eastAsia="宋体" w:cs="宋体"/>
          <w:sz w:val="24"/>
          <w:szCs w:val="24"/>
        </w:rPr>
        <w:t xml:space="preserve">服务，针对不同的故障级别，在规定时间内进行响应并解决故障，服务</w:t>
      </w:r>
      <w:r>
        <w:rPr>
          <w:rFonts w:hint="eastAsia" w:ascii="宋体" w:hAnsi="宋体" w:eastAsia="宋体" w:cs="宋体"/>
          <w:sz w:val="24"/>
          <w:szCs w:val="24"/>
          <w:lang w:eastAsia="zh-CN"/>
        </w:rPr>
        <w:t xml:space="preserve">响应</w:t>
      </w:r>
      <w:r>
        <w:rPr>
          <w:rFonts w:hint="eastAsia" w:ascii="宋体" w:hAnsi="宋体" w:eastAsia="宋体" w:cs="宋体"/>
          <w:sz w:val="24"/>
          <w:szCs w:val="24"/>
        </w:rPr>
        <w:t xml:space="preserve">等级表如下图所示：</w:t>
      </w:r>
      <w:r/>
    </w:p>
    <w:tbl>
      <w:tblPr>
        <w:tblStyle w:val="85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57" w:type="dxa"/>
          <w:top w:w="0" w:type="dxa"/>
          <w:right w:w="57" w:type="dxa"/>
          <w:bottom w:w="0" w:type="dxa"/>
        </w:tblCellMar>
        <w:tblLook w:val="04A0" w:firstRow="1" w:lastRow="0" w:firstColumn="1" w:lastColumn="0" w:noHBand="0" w:noVBand="1"/>
      </w:tblPr>
      <w:tblGrid>
        <w:gridCol w:w="4386"/>
        <w:gridCol w:w="3071"/>
        <w:gridCol w:w="2295"/>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248" w:type="pct"/>
            <w:vAlign w:val="center"/>
            <w:textDirection w:val="lrTb"/>
            <w:noWrap w:val="false"/>
          </w:tcPr>
          <w:p>
            <w:pPr>
              <w:ind w:left="0" w:right="0" w:firstLine="0"/>
              <w:jc w:val="center"/>
              <w:keepLines w:val="0"/>
              <w:keepNext w:val="0"/>
              <w:spacing w:before="0" w:beforeAutospacing="0" w:after="0" w:afterAutospacing="0" w:line="560" w:lineRule="exact"/>
              <w:widowControl w:val="off"/>
              <w:rPr>
                <w:rFonts w:hint="eastAsia" w:ascii="宋体" w:hAnsi="宋体" w:eastAsia="宋体" w:cs="Times New Roman"/>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故障级别</w:t>
            </w:r>
            <w:r/>
          </w:p>
        </w:tc>
        <w:tc>
          <w:tcPr>
            <w:shd w:val="clear" w:color="auto" w:fill="auto"/>
            <w:tcBorders>
              <w:top w:val="single" w:color="000000" w:sz="4" w:space="0"/>
              <w:left w:val="none" w:color="000000" w:sz="4" w:space="0"/>
              <w:bottom w:val="single" w:color="000000" w:sz="4" w:space="0"/>
              <w:right w:val="single" w:color="000000" w:sz="4" w:space="0"/>
            </w:tcBorders>
            <w:tcW w:w="1574" w:type="pct"/>
            <w:vAlign w:val="center"/>
            <w:textDirection w:val="lrTb"/>
            <w:noWrap w:val="false"/>
          </w:tcPr>
          <w:p>
            <w:pPr>
              <w:ind w:left="0" w:right="0" w:firstLine="0"/>
              <w:jc w:val="center"/>
              <w:keepLines w:val="0"/>
              <w:keepNext w:val="0"/>
              <w:spacing w:before="0" w:beforeAutospacing="0" w:after="0" w:afterAutospacing="0" w:line="560" w:lineRule="exact"/>
              <w:widowControl w:val="off"/>
              <w:rPr>
                <w:rFonts w:hint="eastAsia" w:ascii="宋体" w:hAnsi="宋体" w:eastAsia="宋体" w:cs="Times New Roman"/>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响应时间</w:t>
            </w:r>
            <w:r/>
          </w:p>
        </w:tc>
        <w:tc>
          <w:tcPr>
            <w:shd w:val="clear" w:color="auto" w:fill="auto"/>
            <w:tcBorders>
              <w:top w:val="single" w:color="000000" w:sz="4" w:space="0"/>
              <w:left w:val="none" w:color="000000" w:sz="4" w:space="0"/>
              <w:bottom w:val="single" w:color="000000" w:sz="4" w:space="0"/>
              <w:right w:val="single" w:color="000000" w:sz="4" w:space="0"/>
            </w:tcBorders>
            <w:tcW w:w="1176" w:type="pct"/>
            <w:vAlign w:val="center"/>
            <w:textDirection w:val="lrTb"/>
            <w:noWrap w:val="false"/>
          </w:tcPr>
          <w:p>
            <w:pPr>
              <w:ind w:left="0" w:right="0" w:firstLine="0"/>
              <w:jc w:val="center"/>
              <w:keepLines w:val="0"/>
              <w:keepNext w:val="0"/>
              <w:spacing w:before="0" w:beforeAutospacing="0" w:after="0" w:afterAutospacing="0" w:line="560" w:lineRule="exact"/>
              <w:widowControl w:val="off"/>
              <w:rPr>
                <w:rFonts w:hint="eastAsia" w:ascii="宋体" w:hAnsi="宋体" w:eastAsia="宋体" w:cs="Times New Roman"/>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故障解决时间</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248" w:type="pct"/>
            <w:vAlign w:val="center"/>
            <w:textDirection w:val="lrTb"/>
            <w:noWrap w:val="false"/>
          </w:tcPr>
          <w:p>
            <w:pPr>
              <w:ind w:left="0" w:right="0" w:firstLine="0"/>
              <w:jc w:val="left"/>
              <w:keepLines w:val="0"/>
              <w:keepNext w:val="0"/>
              <w:spacing w:before="0" w:beforeAutospacing="0" w:after="0" w:afterAutospacing="0" w:line="560" w:lineRule="exact"/>
              <w:widowControl w:val="off"/>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I级：属于紧急问题；其具体现象为：系统崩溃导致业务停止、数据丢失。</w:t>
            </w:r>
            <w:r/>
          </w:p>
        </w:tc>
        <w:tc>
          <w:tcPr>
            <w:shd w:val="clear" w:color="auto" w:fill="auto"/>
            <w:tcBorders>
              <w:top w:val="single" w:color="000000" w:sz="4" w:space="0"/>
              <w:left w:val="none" w:color="000000" w:sz="4" w:space="0"/>
              <w:bottom w:val="single" w:color="000000" w:sz="4" w:space="0"/>
              <w:right w:val="single" w:color="000000" w:sz="4" w:space="0"/>
            </w:tcBorders>
            <w:tcW w:w="1574" w:type="pct"/>
            <w:vAlign w:val="center"/>
            <w:textDirection w:val="lrTb"/>
            <w:noWrap w:val="false"/>
          </w:tcPr>
          <w:p>
            <w:pPr>
              <w:ind w:left="0" w:right="0" w:firstLine="0"/>
              <w:jc w:val="left"/>
              <w:keepLines w:val="0"/>
              <w:keepNext w:val="0"/>
              <w:spacing w:before="0" w:beforeAutospacing="0" w:after="0" w:afterAutospacing="0" w:line="560" w:lineRule="exact"/>
              <w:widowControl w:val="off"/>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5分钟，无法及时修复的半小时内提交故障处理方案</w:t>
            </w:r>
            <w:r/>
          </w:p>
        </w:tc>
        <w:tc>
          <w:tcPr>
            <w:shd w:val="clear" w:color="auto" w:fill="auto"/>
            <w:tcBorders>
              <w:top w:val="single" w:color="000000" w:sz="4" w:space="0"/>
              <w:left w:val="none" w:color="000000" w:sz="4" w:space="0"/>
              <w:bottom w:val="single" w:color="000000" w:sz="4" w:space="0"/>
              <w:right w:val="single" w:color="000000" w:sz="4" w:space="0"/>
            </w:tcBorders>
            <w:tcW w:w="1176" w:type="pct"/>
            <w:vAlign w:val="center"/>
            <w:textDirection w:val="lrTb"/>
            <w:noWrap w:val="false"/>
          </w:tcPr>
          <w:p>
            <w:pPr>
              <w:ind w:left="0" w:right="0" w:firstLine="0"/>
              <w:jc w:val="left"/>
              <w:keepLines w:val="0"/>
              <w:keepNext w:val="0"/>
              <w:spacing w:before="0" w:beforeAutospacing="0" w:after="0" w:afterAutospacing="0" w:line="560" w:lineRule="exact"/>
              <w:widowControl w:val="off"/>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应当立即修复，最长不得超过</w:t>
            </w:r>
            <w:r>
              <w:rPr>
                <w:rFonts w:hint="eastAsia" w:ascii="宋体" w:hAnsi="宋体" w:eastAsia="宋体" w:cs="Times New Roman"/>
                <w:color w:val="000000"/>
                <w:sz w:val="24"/>
                <w:szCs w:val="24"/>
                <w:lang w:val="en-US" w:eastAsia="zh-CN" w:bidi="ar"/>
              </w:rPr>
              <w:t xml:space="preserve"> </w:t>
            </w:r>
            <w:r>
              <w:rPr>
                <w:rFonts w:hint="eastAsia" w:ascii="宋体" w:hAnsi="宋体" w:eastAsia="宋体" w:cs="宋体"/>
                <w:color w:val="000000"/>
                <w:sz w:val="24"/>
                <w:szCs w:val="24"/>
                <w:lang w:val="en-US" w:eastAsia="zh-CN" w:bidi="ar"/>
              </w:rPr>
              <w:t xml:space="preserve">4 小时</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ind w:left="0" w:right="0" w:firstLine="0"/>
              <w:jc w:val="left"/>
              <w:keepLines w:val="0"/>
              <w:keepNext w:val="0"/>
              <w:spacing w:before="0" w:beforeAutospacing="0" w:after="0" w:afterAutospacing="0" w:line="560" w:lineRule="exact"/>
              <w:widowControl w:val="off"/>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II级：属于严重问题；其具体现象为：出现部分部件失效、系统性能下降但能正常运行，不影响正常业务运作。</w:t>
            </w:r>
            <w:r/>
          </w:p>
        </w:tc>
        <w:tc>
          <w:tcPr>
            <w:shd w:val="clear" w:color="auto" w:fill="auto"/>
            <w:tcBorders>
              <w:top w:val="single" w:color="000000" w:sz="4" w:space="0"/>
              <w:left w:val="none" w:color="000000" w:sz="4" w:space="0"/>
              <w:bottom w:val="single" w:color="000000" w:sz="4" w:space="0"/>
              <w:right w:val="single" w:color="000000" w:sz="4" w:space="0"/>
            </w:tcBorders>
            <w:tcW w:w="2804" w:type="dxa"/>
            <w:vAlign w:val="center"/>
            <w:textDirection w:val="lrTb"/>
            <w:noWrap w:val="false"/>
          </w:tcPr>
          <w:p>
            <w:pPr>
              <w:ind w:left="0" w:right="0" w:firstLine="0"/>
              <w:jc w:val="left"/>
              <w:keepLines w:val="0"/>
              <w:keepNext w:val="0"/>
              <w:spacing w:before="0" w:beforeAutospacing="0" w:after="0" w:afterAutospacing="0" w:line="560" w:lineRule="exact"/>
              <w:widowControl w:val="off"/>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30分钟，2小时内提交故障处理方案</w:t>
            </w:r>
            <w:r/>
          </w:p>
        </w:tc>
        <w:tc>
          <w:tcPr>
            <w:shd w:val="clear" w:color="auto" w:fill="auto"/>
            <w:tcBorders>
              <w:top w:val="single" w:color="000000" w:sz="4" w:space="0"/>
              <w:left w:val="none" w:color="000000" w:sz="4" w:space="0"/>
              <w:bottom w:val="single" w:color="000000" w:sz="4" w:space="0"/>
              <w:right w:val="single" w:color="000000" w:sz="4" w:space="0"/>
            </w:tcBorders>
            <w:tcW w:w="2095" w:type="dxa"/>
            <w:vAlign w:val="center"/>
            <w:textDirection w:val="lrTb"/>
            <w:noWrap w:val="false"/>
          </w:tcPr>
          <w:p>
            <w:pPr>
              <w:ind w:left="0" w:right="0" w:firstLine="0"/>
              <w:jc w:val="left"/>
              <w:keepLines w:val="0"/>
              <w:keepNext w:val="0"/>
              <w:spacing w:before="0" w:beforeAutospacing="0" w:after="0" w:afterAutospacing="0" w:line="560" w:lineRule="exact"/>
              <w:widowControl w:val="off"/>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24小时以内</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ind w:left="0" w:right="0" w:firstLine="0"/>
              <w:jc w:val="left"/>
              <w:keepLines w:val="0"/>
              <w:keepNext w:val="0"/>
              <w:spacing w:before="0" w:beforeAutospacing="0" w:after="0" w:afterAutospacing="0" w:line="560" w:lineRule="exact"/>
              <w:widowControl w:val="off"/>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III级：属于较严重问题；其具体现象为：出现系统报错或警告，但业务系统能继续运行且性能不受影响。</w:t>
            </w:r>
            <w:r/>
          </w:p>
        </w:tc>
        <w:tc>
          <w:tcPr>
            <w:shd w:val="clear" w:color="auto" w:fill="auto"/>
            <w:tcBorders>
              <w:top w:val="single" w:color="000000" w:sz="4" w:space="0"/>
              <w:left w:val="none" w:color="000000" w:sz="4" w:space="0"/>
              <w:bottom w:val="single" w:color="000000" w:sz="4" w:space="0"/>
              <w:right w:val="single" w:color="000000" w:sz="4" w:space="0"/>
            </w:tcBorders>
            <w:tcW w:w="2804" w:type="dxa"/>
            <w:vAlign w:val="center"/>
            <w:textDirection w:val="lrTb"/>
            <w:noWrap w:val="false"/>
          </w:tcPr>
          <w:p>
            <w:pPr>
              <w:ind w:left="0" w:right="0" w:firstLine="0"/>
              <w:jc w:val="left"/>
              <w:keepLines w:val="0"/>
              <w:keepNext w:val="0"/>
              <w:spacing w:before="0" w:beforeAutospacing="0" w:after="0" w:afterAutospacing="0" w:line="560" w:lineRule="exact"/>
              <w:widowControl w:val="off"/>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30分钟，2小时内提交故障处理方案</w:t>
            </w:r>
            <w:r/>
          </w:p>
        </w:tc>
        <w:tc>
          <w:tcPr>
            <w:shd w:val="clear" w:color="auto" w:fill="auto"/>
            <w:tcBorders>
              <w:top w:val="single" w:color="000000" w:sz="4" w:space="0"/>
              <w:left w:val="none" w:color="000000" w:sz="4" w:space="0"/>
              <w:bottom w:val="single" w:color="000000" w:sz="4" w:space="0"/>
              <w:right w:val="single" w:color="000000" w:sz="4" w:space="0"/>
            </w:tcBorders>
            <w:tcW w:w="2095" w:type="dxa"/>
            <w:vAlign w:val="center"/>
            <w:textDirection w:val="lrTb"/>
            <w:noWrap w:val="false"/>
          </w:tcPr>
          <w:p>
            <w:pPr>
              <w:ind w:left="0" w:right="0" w:firstLine="0"/>
              <w:jc w:val="left"/>
              <w:keepLines w:val="0"/>
              <w:keepNext w:val="0"/>
              <w:spacing w:before="0" w:beforeAutospacing="0" w:after="0" w:afterAutospacing="0" w:line="560" w:lineRule="exact"/>
              <w:widowControl w:val="off"/>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48小时以内</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ind w:left="0" w:right="0" w:firstLine="0"/>
              <w:jc w:val="left"/>
              <w:keepLines w:val="0"/>
              <w:keepNext w:val="0"/>
              <w:spacing w:before="0" w:beforeAutospacing="0" w:after="0" w:afterAutospacing="0" w:line="560" w:lineRule="exact"/>
              <w:widowControl w:val="off"/>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IV级：属于普通问题；其具体现象为：系统技术功能、安装或配置咨询，或其他显然不影响业务的预约服务。</w:t>
            </w:r>
            <w:r/>
          </w:p>
        </w:tc>
        <w:tc>
          <w:tcPr>
            <w:shd w:val="clear" w:color="auto" w:fill="auto"/>
            <w:tcBorders>
              <w:top w:val="single" w:color="000000" w:sz="4" w:space="0"/>
              <w:left w:val="none" w:color="000000" w:sz="4" w:space="0"/>
              <w:bottom w:val="single" w:color="000000" w:sz="4" w:space="0"/>
              <w:right w:val="single" w:color="000000" w:sz="4" w:space="0"/>
            </w:tcBorders>
            <w:tcW w:w="2804" w:type="dxa"/>
            <w:vAlign w:val="center"/>
            <w:textDirection w:val="lrTb"/>
            <w:noWrap w:val="false"/>
          </w:tcPr>
          <w:p>
            <w:pPr>
              <w:ind w:left="0" w:right="0" w:firstLine="0"/>
              <w:jc w:val="left"/>
              <w:keepLines w:val="0"/>
              <w:keepNext w:val="0"/>
              <w:spacing w:before="0" w:beforeAutospacing="0" w:after="0" w:afterAutospacing="0" w:line="560" w:lineRule="exact"/>
              <w:widowControl w:val="off"/>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30分钟，2小时内提交故障处理方案</w:t>
            </w:r>
            <w:r/>
          </w:p>
        </w:tc>
        <w:tc>
          <w:tcPr>
            <w:shd w:val="clear" w:color="auto" w:fill="auto"/>
            <w:tcBorders>
              <w:top w:val="single" w:color="000000" w:sz="4" w:space="0"/>
              <w:left w:val="none" w:color="000000" w:sz="4" w:space="0"/>
              <w:bottom w:val="single" w:color="000000" w:sz="4" w:space="0"/>
              <w:right w:val="single" w:color="000000" w:sz="4" w:space="0"/>
            </w:tcBorders>
            <w:tcW w:w="2095" w:type="dxa"/>
            <w:vAlign w:val="center"/>
            <w:textDirection w:val="lrTb"/>
            <w:noWrap w:val="false"/>
          </w:tcPr>
          <w:p>
            <w:pPr>
              <w:ind w:left="0" w:right="0" w:firstLine="0"/>
              <w:jc w:val="left"/>
              <w:keepLines w:val="0"/>
              <w:keepNext w:val="0"/>
              <w:spacing w:before="0" w:beforeAutospacing="0" w:after="0" w:afterAutospacing="0" w:line="560" w:lineRule="exact"/>
              <w:widowControl w:val="off"/>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3天内</w:t>
            </w:r>
            <w:r/>
          </w:p>
        </w:tc>
      </w:tr>
    </w:tbl>
    <w:p>
      <w:pPr>
        <w:ind w:firstLine="480"/>
        <w:jc w:val="both"/>
        <w:keepLines w:val="0"/>
        <w:keepNext w:val="0"/>
        <w:pageBreakBefore w:val="0"/>
        <w:spacing w:line="360" w:lineRule="auto"/>
        <w:rPr>
          <w:rFonts w:hint="default" w:ascii="宋体" w:hAnsi="宋体" w:eastAsia="宋体" w:cs="宋体"/>
          <w:b/>
          <w:bCs/>
          <w:color w:val="000000"/>
          <w:sz w:val="24"/>
          <w:szCs w:val="24"/>
          <w:lang w:val="en-US" w:eastAsia="zh-CN"/>
        </w:rPr>
      </w:pPr>
      <w:r>
        <w:rPr>
          <w:rFonts w:hint="eastAsia" w:ascii="宋体" w:hAnsi="宋体" w:eastAsia="宋体" w:cs="宋体"/>
          <w:bCs/>
          <w:sz w:val="24"/>
          <w:szCs w:val="24"/>
          <w:lang w:val="en-US" w:eastAsia="zh-CN"/>
        </w:rPr>
        <w:t xml:space="preserve">系统</w:t>
      </w:r>
      <w:r>
        <w:rPr>
          <w:rFonts w:hint="eastAsia" w:ascii="宋体" w:hAnsi="宋体" w:eastAsia="宋体" w:cs="宋体"/>
          <w:bCs/>
          <w:sz w:val="24"/>
          <w:szCs w:val="24"/>
        </w:rPr>
        <w:t xml:space="preserve">行期间出现问题时，</w:t>
      </w:r>
      <w:r>
        <w:rPr>
          <w:rFonts w:hint="eastAsia" w:ascii="宋体" w:hAnsi="宋体" w:eastAsia="宋体" w:cs="宋体"/>
          <w:bCs/>
          <w:sz w:val="24"/>
          <w:szCs w:val="24"/>
          <w:lang w:val="en-US" w:eastAsia="zh-CN"/>
        </w:rPr>
        <w:t xml:space="preserve">与采购人做好沟通，及时安排</w:t>
      </w:r>
      <w:r>
        <w:rPr>
          <w:rFonts w:hint="eastAsia" w:ascii="宋体" w:hAnsi="宋体" w:eastAsia="宋体" w:cs="宋体"/>
          <w:bCs/>
          <w:sz w:val="24"/>
          <w:szCs w:val="24"/>
        </w:rPr>
        <w:t xml:space="preserve">有经验的技术人员赶到现场，进行修复</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具备完善的运行维护制度。</w:t>
      </w:r>
      <w:r/>
    </w:p>
    <w:p>
      <w:pPr>
        <w:ind w:firstLine="482"/>
        <w:jc w:val="both"/>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三、人员配备要求</w:t>
      </w:r>
      <w:r/>
    </w:p>
    <w:p>
      <w:pPr>
        <w:pStyle w:val="890"/>
        <w:numPr>
          <w:ilvl w:val="0"/>
          <w:numId w:val="0"/>
        </w:numPr>
        <w:ind w:firstLine="482"/>
        <w:jc w:val="both"/>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1.总体要求:</w:t>
      </w:r>
      <w:r/>
    </w:p>
    <w:p>
      <w:pPr>
        <w:pStyle w:val="890"/>
        <w:numPr>
          <w:ilvl w:val="0"/>
          <w:numId w:val="0"/>
        </w:numPr>
        <w:ind w:firstLine="480"/>
        <w:jc w:val="both"/>
        <w:keepLines w:val="0"/>
        <w:keepNext w:val="0"/>
        <w:pageBreakBefore w:val="0"/>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 xml:space="preserve">本项目团队成员至少包含1名项目负责人，1名项目技术负责人，项目团队成员4名。</w:t>
      </w:r>
      <w:r>
        <w:rPr>
          <w:rFonts w:hint="eastAsia" w:ascii="宋体" w:hAnsi="宋体" w:eastAsia="宋体" w:cs="宋体"/>
          <w:b w:val="0"/>
          <w:bCs/>
          <w:color w:val="000000"/>
          <w:sz w:val="24"/>
          <w:szCs w:val="24"/>
        </w:rPr>
        <w:t xml:space="preserve">项目建设采用领导小组下的项目</w:t>
      </w:r>
      <w:r>
        <w:rPr>
          <w:rFonts w:hint="eastAsia" w:ascii="宋体" w:hAnsi="宋体" w:eastAsia="宋体" w:cs="宋体"/>
          <w:b w:val="0"/>
          <w:bCs/>
          <w:color w:val="000000"/>
          <w:sz w:val="24"/>
          <w:szCs w:val="24"/>
          <w:lang w:val="en-US" w:eastAsia="zh-CN"/>
        </w:rPr>
        <w:t xml:space="preserve">负责人</w:t>
      </w:r>
      <w:r>
        <w:rPr>
          <w:rFonts w:hint="eastAsia" w:ascii="宋体" w:hAnsi="宋体" w:eastAsia="宋体" w:cs="宋体"/>
          <w:b w:val="0"/>
          <w:bCs/>
          <w:color w:val="000000"/>
          <w:sz w:val="24"/>
          <w:szCs w:val="24"/>
        </w:rPr>
        <w:t xml:space="preserve">负责制，并结合各级项目组长监管责任制，明确规范所属下级各组的职责及组间协调关系。</w:t>
      </w:r>
      <w:r>
        <w:rPr>
          <w:rFonts w:hint="eastAsia" w:ascii="宋体" w:hAnsi="宋体" w:eastAsia="宋体" w:cs="宋体"/>
          <w:b w:val="0"/>
          <w:bCs/>
          <w:color w:val="000000"/>
          <w:sz w:val="24"/>
          <w:szCs w:val="24"/>
          <w:lang w:val="en-US" w:eastAsia="zh-CN"/>
        </w:rPr>
        <w:t xml:space="preserve">同时</w:t>
      </w:r>
      <w:r>
        <w:rPr>
          <w:rFonts w:hint="eastAsia" w:ascii="宋体" w:hAnsi="宋体" w:eastAsia="宋体" w:cs="宋体"/>
          <w:b w:val="0"/>
          <w:bCs/>
          <w:color w:val="000000"/>
          <w:sz w:val="24"/>
          <w:szCs w:val="24"/>
        </w:rPr>
        <w:t xml:space="preserve">为</w:t>
      </w:r>
      <w:r>
        <w:rPr>
          <w:rFonts w:hint="eastAsia" w:ascii="宋体" w:hAnsi="宋体" w:eastAsia="宋体" w:cs="宋体"/>
          <w:b w:val="0"/>
          <w:bCs/>
          <w:color w:val="000000"/>
          <w:sz w:val="24"/>
          <w:szCs w:val="24"/>
          <w:lang w:val="en-US" w:eastAsia="zh-CN"/>
        </w:rPr>
        <w:t xml:space="preserve">项目</w:t>
      </w:r>
      <w:r>
        <w:rPr>
          <w:rFonts w:hint="eastAsia" w:ascii="宋体" w:hAnsi="宋体" w:eastAsia="宋体" w:cs="宋体"/>
          <w:b w:val="0"/>
          <w:bCs/>
          <w:color w:val="000000"/>
          <w:sz w:val="24"/>
          <w:szCs w:val="24"/>
        </w:rPr>
        <w:t xml:space="preserve">验收，设置直属项目领导小组之下的双方共同组成的验收小组；为项目的实施，保证</w:t>
      </w:r>
      <w:r>
        <w:rPr>
          <w:rFonts w:hint="eastAsia" w:ascii="宋体" w:hAnsi="宋体" w:eastAsia="宋体" w:cs="宋体"/>
          <w:b w:val="0"/>
          <w:bCs/>
          <w:color w:val="000000"/>
          <w:sz w:val="24"/>
          <w:szCs w:val="24"/>
          <w:lang w:val="en-US" w:eastAsia="zh-CN"/>
        </w:rPr>
        <w:t xml:space="preserve">项目</w:t>
      </w:r>
      <w:r>
        <w:rPr>
          <w:rFonts w:hint="eastAsia" w:ascii="宋体" w:hAnsi="宋体" w:eastAsia="宋体" w:cs="宋体"/>
          <w:b w:val="0"/>
          <w:bCs/>
          <w:color w:val="000000"/>
          <w:sz w:val="24"/>
          <w:szCs w:val="24"/>
        </w:rPr>
        <w:t xml:space="preserve">质量，在项目保障小组下设置质量控制小组。</w:t>
      </w:r>
      <w:r/>
    </w:p>
    <w:p>
      <w:pPr>
        <w:pStyle w:val="890"/>
        <w:numPr>
          <w:ilvl w:val="0"/>
          <w:numId w:val="0"/>
        </w:numPr>
        <w:ind w:firstLine="482"/>
        <w:jc w:val="both"/>
        <w:keepLines w:val="0"/>
        <w:keepNext w:val="0"/>
        <w:pageBreakBefore w:val="0"/>
        <w:spacing w:line="360" w:lineRule="auto"/>
        <w:rPr>
          <w:rFonts w:hint="eastAsia" w:ascii="宋体" w:hAnsi="宋体" w:eastAsia="宋体" w:cs="宋体"/>
          <w:i/>
          <w:iCs/>
          <w:color w:val="000000"/>
          <w:sz w:val="24"/>
          <w:szCs w:val="24"/>
          <w:u w:val="single"/>
        </w:rPr>
      </w:pPr>
      <w:r>
        <w:rPr>
          <w:rFonts w:hint="eastAsia" w:ascii="宋体" w:hAnsi="宋体" w:eastAsia="宋体" w:cs="宋体"/>
          <w:i/>
          <w:iCs/>
          <w:sz w:val="24"/>
          <w:szCs w:val="24"/>
          <w:u w:val="single"/>
        </w:rPr>
        <w:t xml:space="preserve">本项目建设内容多、范围广，投标人须承诺项目履约期间，根据项目实际建设需求及时调整或增加项目实施人员，以保障项目顺利实施。（投标文件中提供加盖投标人公章的承诺函，须明确承诺内容，格式自拟）</w:t>
      </w:r>
      <w:r/>
    </w:p>
    <w:p>
      <w:pPr>
        <w:pStyle w:val="890"/>
        <w:numPr>
          <w:ilvl w:val="0"/>
          <w:numId w:val="0"/>
        </w:numPr>
        <w:ind w:firstLine="482"/>
        <w:jc w:val="both"/>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2.岗位职责：</w:t>
      </w:r>
      <w:r/>
    </w:p>
    <w:p>
      <w:pPr>
        <w:pStyle w:val="890"/>
        <w:numPr>
          <w:ilvl w:val="0"/>
          <w:numId w:val="0"/>
        </w:numPr>
        <w:ind w:firstLine="480"/>
        <w:jc w:val="both"/>
        <w:keepLines w:val="0"/>
        <w:keepNext w:val="0"/>
        <w:pageBreakBefore w:val="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2.1</w:t>
      </w:r>
      <w:r>
        <w:rPr>
          <w:rFonts w:hint="eastAsia" w:ascii="宋体" w:hAnsi="宋体" w:eastAsia="宋体" w:cs="宋体"/>
          <w:b w:val="0"/>
          <w:bCs/>
          <w:sz w:val="24"/>
          <w:szCs w:val="24"/>
        </w:rPr>
        <w:t xml:space="preserve">项目</w:t>
      </w:r>
      <w:r>
        <w:rPr>
          <w:rFonts w:hint="eastAsia" w:ascii="宋体" w:hAnsi="宋体" w:eastAsia="宋体" w:cs="宋体"/>
          <w:b w:val="0"/>
          <w:bCs/>
          <w:sz w:val="24"/>
          <w:szCs w:val="24"/>
          <w:lang w:val="en-US" w:eastAsia="zh-CN"/>
        </w:rPr>
        <w:t xml:space="preserve">负责人</w:t>
      </w:r>
      <w:r>
        <w:rPr>
          <w:rFonts w:hint="eastAsia" w:ascii="宋体" w:hAnsi="宋体" w:eastAsia="宋体" w:cs="宋体"/>
          <w:b w:val="0"/>
          <w:bCs/>
          <w:sz w:val="24"/>
          <w:szCs w:val="24"/>
        </w:rPr>
        <w:t xml:space="preserve">岗位职责</w:t>
      </w:r>
      <w:r/>
    </w:p>
    <w:p>
      <w:pPr>
        <w:ind w:firstLine="480"/>
        <w:jc w:val="both"/>
        <w:keepLines w:val="0"/>
        <w:keepNext w:val="0"/>
        <w:pageBreakBefore w:val="0"/>
        <w:spacing w:before="40" w:after="4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w:t>
      </w:r>
      <w:r>
        <w:rPr>
          <w:rFonts w:hint="eastAsia" w:ascii="宋体" w:hAnsi="宋体" w:eastAsia="宋体" w:cs="宋体"/>
          <w:color w:val="000000"/>
          <w:sz w:val="24"/>
          <w:szCs w:val="24"/>
          <w:lang w:val="en-US" w:eastAsia="zh-CN"/>
        </w:rPr>
        <w:t xml:space="preserve">负责人</w:t>
      </w:r>
      <w:r>
        <w:rPr>
          <w:rFonts w:hint="eastAsia" w:ascii="宋体" w:hAnsi="宋体" w:eastAsia="宋体" w:cs="宋体"/>
          <w:color w:val="000000"/>
          <w:sz w:val="24"/>
          <w:szCs w:val="24"/>
        </w:rPr>
        <w:t xml:space="preserve">具有主持类似项目的经验和能力，能根据业务需求组织制订可行的项目管理计划</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能够组织项目实施并能根据实际情况及时做出调整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与采购人相关人员做好对接工作。对项目的系统架构进行描述、分析、设计与评估；按照相关标准编写相应的设计文档。</w:t>
      </w:r>
      <w:r>
        <w:rPr>
          <w:rFonts w:hint="eastAsia" w:ascii="宋体" w:hAnsi="宋体" w:eastAsia="宋体" w:cs="宋体"/>
          <w:color w:val="000000"/>
          <w:sz w:val="24"/>
          <w:szCs w:val="24"/>
          <w:lang w:val="en-US" w:eastAsia="zh-CN"/>
        </w:rPr>
        <w:t xml:space="preserve">具</w:t>
      </w:r>
      <w:r>
        <w:rPr>
          <w:rFonts w:hint="eastAsia" w:ascii="宋体" w:hAnsi="宋体" w:eastAsia="宋体" w:cs="宋体"/>
          <w:i w:val="0"/>
          <w:iCs w:val="0"/>
          <w:caps w:val="0"/>
          <w:color w:val="000000"/>
          <w:spacing w:val="0"/>
          <w:sz w:val="24"/>
          <w:szCs w:val="24"/>
          <w:shd w:val="clear" w:color="auto" w:fill="ffffff"/>
        </w:rPr>
        <w:t xml:space="preserve">备网络安全、</w:t>
      </w:r>
      <w:r>
        <w:rPr>
          <w:rFonts w:hint="eastAsia" w:ascii="宋体" w:hAnsi="宋体" w:eastAsia="宋体" w:cs="宋体"/>
          <w:i w:val="0"/>
          <w:iCs w:val="0"/>
          <w:caps w:val="0"/>
          <w:color w:val="000000"/>
          <w:spacing w:val="0"/>
          <w:sz w:val="24"/>
          <w:szCs w:val="24"/>
          <w:shd w:val="clear" w:color="auto" w:fill="ffffff"/>
          <w:lang w:val="en-US" w:eastAsia="zh-CN"/>
        </w:rPr>
        <w:t xml:space="preserve">数据安全、</w:t>
      </w:r>
      <w:r>
        <w:rPr>
          <w:rFonts w:hint="eastAsia" w:ascii="宋体" w:hAnsi="宋体" w:eastAsia="宋体" w:cs="宋体"/>
          <w:i w:val="0"/>
          <w:iCs w:val="0"/>
          <w:caps w:val="0"/>
          <w:color w:val="000000"/>
          <w:spacing w:val="0"/>
          <w:sz w:val="24"/>
          <w:szCs w:val="24"/>
          <w:shd w:val="clear" w:color="auto" w:fill="ffffff"/>
        </w:rPr>
        <w:t xml:space="preserve">应用安全、渗透测试等专业技术能力</w:t>
      </w:r>
      <w:r>
        <w:rPr>
          <w:rFonts w:hint="eastAsia" w:ascii="宋体" w:hAnsi="宋体" w:eastAsia="宋体" w:cs="宋体"/>
          <w:i w:val="0"/>
          <w:iCs w:val="0"/>
          <w:caps w:val="0"/>
          <w:color w:val="000000"/>
          <w:spacing w:val="0"/>
          <w:sz w:val="24"/>
          <w:szCs w:val="24"/>
          <w:shd w:val="clear" w:color="auto" w:fill="ffffff"/>
          <w:lang w:eastAsia="zh-CN"/>
        </w:rPr>
        <w:t xml:space="preserve">，</w:t>
      </w:r>
      <w:r>
        <w:rPr>
          <w:rFonts w:hint="eastAsia" w:ascii="宋体" w:hAnsi="宋体" w:eastAsia="宋体" w:cs="宋体"/>
          <w:i w:val="0"/>
          <w:iCs w:val="0"/>
          <w:caps w:val="0"/>
          <w:color w:val="000000"/>
          <w:spacing w:val="0"/>
          <w:sz w:val="24"/>
          <w:szCs w:val="24"/>
          <w:shd w:val="clear" w:color="auto" w:fill="ffffff"/>
          <w:lang w:val="en-US" w:eastAsia="zh-CN"/>
        </w:rPr>
        <w:t xml:space="preserve">并具有</w:t>
      </w:r>
      <w:r>
        <w:rPr>
          <w:rFonts w:hint="eastAsia" w:ascii="宋体" w:hAnsi="宋体" w:eastAsia="宋体" w:cs="宋体"/>
          <w:i w:val="0"/>
          <w:iCs w:val="0"/>
          <w:caps w:val="0"/>
          <w:color w:val="000000"/>
          <w:spacing w:val="0"/>
          <w:sz w:val="24"/>
          <w:szCs w:val="24"/>
          <w:shd w:val="clear" w:color="auto" w:fill="ffffff"/>
        </w:rPr>
        <w:t xml:space="preserve">实施和维护组织信息安全管理体系的能力，以保障业务安全稳定运行</w:t>
      </w:r>
      <w:r/>
    </w:p>
    <w:p>
      <w:pPr>
        <w:ind w:firstLine="480"/>
        <w:jc w:val="both"/>
        <w:keepLines w:val="0"/>
        <w:keepNext w:val="0"/>
        <w:pageBreakBefore w:val="0"/>
        <w:spacing w:before="40" w:after="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2.2技术负责人</w:t>
      </w:r>
      <w:r>
        <w:rPr>
          <w:rFonts w:hint="eastAsia" w:ascii="宋体" w:hAnsi="宋体" w:eastAsia="宋体" w:cs="宋体"/>
          <w:color w:val="000000"/>
          <w:sz w:val="24"/>
          <w:szCs w:val="24"/>
          <w:highlight w:val="none"/>
        </w:rPr>
        <w:t xml:space="preserve">岗位职责</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全面负责项目平台系统调研、设计、研发、升级、维护、管理，解决开发部署中的技术问题，不断推动平台创新和流程优化，提高生产效率，保障系统稳定性和可靠性。在项目</w:t>
      </w:r>
      <w:r>
        <w:rPr>
          <w:rFonts w:hint="eastAsia" w:ascii="宋体" w:hAnsi="宋体" w:eastAsia="宋体" w:cs="宋体"/>
          <w:color w:val="000000"/>
          <w:sz w:val="24"/>
          <w:szCs w:val="24"/>
          <w:highlight w:val="none"/>
          <w:lang w:val="en-US" w:eastAsia="zh-CN"/>
        </w:rPr>
        <w:t xml:space="preserve">负责人</w:t>
      </w:r>
      <w:r>
        <w:rPr>
          <w:rFonts w:hint="eastAsia" w:ascii="宋体" w:hAnsi="宋体" w:eastAsia="宋体" w:cs="宋体"/>
          <w:color w:val="000000"/>
          <w:sz w:val="24"/>
          <w:szCs w:val="24"/>
          <w:highlight w:val="none"/>
        </w:rPr>
        <w:t xml:space="preserve">和采购人的安排下完成中心建设工作。技术负责人需具有扎实掌握软件开发、操作系统、数据通信与网络技术等理论知识，能熟练进行网络规划、部署实施、安全防护与故障排查；同时还需掌握项目管理知识，统筹项目全生命周期。</w:t>
      </w:r>
      <w:r/>
    </w:p>
    <w:p>
      <w:pPr>
        <w:ind w:firstLine="480"/>
        <w:jc w:val="both"/>
        <w:keepLines w:val="0"/>
        <w:keepNext w:val="0"/>
        <w:pageBreakBefore w:val="0"/>
        <w:spacing w:before="40" w:after="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2.3项目团队成员</w:t>
      </w:r>
      <w:r>
        <w:rPr>
          <w:rFonts w:hint="eastAsia" w:ascii="宋体" w:hAnsi="宋体" w:eastAsia="宋体" w:cs="宋体"/>
          <w:color w:val="000000"/>
          <w:sz w:val="24"/>
          <w:szCs w:val="24"/>
          <w:highlight w:val="none"/>
        </w:rPr>
        <w:t xml:space="preserve">岗位职责</w:t>
      </w:r>
      <w:r/>
    </w:p>
    <w:p>
      <w:pPr>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要求有做好需求分析和功能、流程、接口的改造及数据治理能力，具有计算机专业背景，且有本产品实施经验及一定开发维护能力，能协调本项目中心建设所涉及的相关人员。</w:t>
      </w:r>
      <w:r>
        <w:rPr>
          <w:rFonts w:hint="eastAsia" w:ascii="宋体" w:hAnsi="宋体" w:eastAsia="宋体" w:cs="宋体"/>
          <w:color w:val="000000"/>
          <w:sz w:val="24"/>
          <w:szCs w:val="24"/>
          <w:highlight w:val="none"/>
          <w:lang w:val="en-US" w:eastAsia="zh-CN"/>
        </w:rPr>
        <w:t xml:space="preserve">项目团队成员需</w:t>
      </w:r>
      <w:r>
        <w:rPr>
          <w:rFonts w:hint="eastAsia" w:ascii="宋体" w:hAnsi="宋体" w:eastAsia="宋体" w:cs="宋体"/>
          <w:i w:val="0"/>
          <w:iCs w:val="0"/>
          <w:caps w:val="0"/>
          <w:color w:val="000000"/>
          <w:spacing w:val="0"/>
          <w:sz w:val="24"/>
          <w:szCs w:val="24"/>
          <w:shd w:val="clear" w:color="auto" w:fill="ffffff"/>
        </w:rPr>
        <w:t xml:space="preserve">精通程序设计语言、数据结构、算法、操作系统及软件工程理论与建模，具备扎实的编码与设计能力</w:t>
      </w:r>
      <w:r>
        <w:rPr>
          <w:rFonts w:hint="eastAsia" w:ascii="宋体" w:hAnsi="宋体" w:eastAsia="宋体" w:cs="宋体"/>
          <w:i w:val="0"/>
          <w:iCs w:val="0"/>
          <w:caps w:val="0"/>
          <w:color w:val="000000"/>
          <w:spacing w:val="0"/>
          <w:sz w:val="24"/>
          <w:szCs w:val="24"/>
          <w:shd w:val="clear" w:color="auto" w:fill="ffffff"/>
          <w:lang w:val="en-US" w:eastAsia="zh-CN"/>
        </w:rPr>
        <w:t xml:space="preserve">，</w:t>
      </w:r>
      <w:r>
        <w:rPr>
          <w:rFonts w:hint="eastAsia" w:ascii="宋体" w:hAnsi="宋体" w:eastAsia="宋体" w:cs="宋体"/>
          <w:i w:val="0"/>
          <w:iCs w:val="0"/>
          <w:caps w:val="0"/>
          <w:color w:val="000000"/>
          <w:spacing w:val="0"/>
          <w:sz w:val="24"/>
          <w:szCs w:val="24"/>
          <w:shd w:val="clear" w:color="auto" w:fill="ffffff"/>
        </w:rPr>
        <w:t xml:space="preserve">精</w:t>
      </w:r>
      <w:r>
        <w:rPr>
          <w:rFonts w:hint="eastAsia" w:ascii="宋体" w:hAnsi="宋体" w:eastAsia="宋体" w:cs="宋体"/>
          <w:i w:val="0"/>
          <w:iCs w:val="0"/>
          <w:caps w:val="0"/>
          <w:color w:val="000000"/>
          <w:spacing w:val="0"/>
          <w:sz w:val="24"/>
          <w:szCs w:val="24"/>
          <w:shd w:val="clear" w:color="auto" w:fill="ffffff"/>
          <w:lang w:val="en-US" w:eastAsia="zh-CN"/>
        </w:rPr>
        <w:t xml:space="preserve">通</w:t>
      </w:r>
      <w:r>
        <w:rPr>
          <w:rFonts w:hint="eastAsia" w:ascii="宋体" w:hAnsi="宋体" w:eastAsia="宋体" w:cs="宋体"/>
          <w:i w:val="0"/>
          <w:iCs w:val="0"/>
          <w:caps w:val="0"/>
          <w:color w:val="000000"/>
          <w:spacing w:val="0"/>
          <w:sz w:val="24"/>
          <w:szCs w:val="24"/>
          <w:shd w:val="clear" w:color="auto" w:fill="ffffff"/>
        </w:rPr>
        <w:t xml:space="preserve">数据库原理、数据库设计</w:t>
      </w:r>
      <w:r>
        <w:rPr>
          <w:rFonts w:hint="eastAsia" w:ascii="宋体" w:hAnsi="宋体" w:eastAsia="宋体" w:cs="宋体"/>
          <w:i w:val="0"/>
          <w:iCs w:val="0"/>
          <w:caps w:val="0"/>
          <w:color w:val="000000"/>
          <w:spacing w:val="0"/>
          <w:sz w:val="24"/>
          <w:szCs w:val="24"/>
          <w:shd w:val="clear" w:color="auto" w:fill="ffffff"/>
          <w:lang w:eastAsia="zh-CN"/>
        </w:rPr>
        <w:t xml:space="preserve">，</w:t>
      </w:r>
      <w:r>
        <w:rPr>
          <w:rFonts w:hint="eastAsia" w:ascii="宋体" w:hAnsi="宋体" w:eastAsia="宋体" w:cs="宋体"/>
          <w:i w:val="0"/>
          <w:iCs w:val="0"/>
          <w:caps w:val="0"/>
          <w:color w:val="000000"/>
          <w:spacing w:val="0"/>
          <w:sz w:val="24"/>
          <w:szCs w:val="24"/>
          <w:shd w:val="clear" w:color="auto" w:fill="ffffff"/>
          <w:lang w:val="en-US" w:eastAsia="zh-CN"/>
        </w:rPr>
        <w:t xml:space="preserve">掌握软件架构搭建、系</w:t>
      </w:r>
      <w:bookmarkStart w:id="25" w:name="_GoBack"/>
      <w:r/>
      <w:bookmarkEnd w:id="25"/>
      <w:r>
        <w:rPr>
          <w:rFonts w:hint="eastAsia" w:ascii="宋体" w:hAnsi="宋体" w:eastAsia="宋体" w:cs="宋体"/>
          <w:i w:val="0"/>
          <w:iCs w:val="0"/>
          <w:caps w:val="0"/>
          <w:color w:val="000000"/>
          <w:spacing w:val="0"/>
          <w:sz w:val="24"/>
          <w:szCs w:val="24"/>
          <w:shd w:val="clear" w:color="auto" w:fill="ffffff"/>
          <w:lang w:val="en-US" w:eastAsia="zh-CN"/>
        </w:rPr>
        <w:t xml:space="preserve">统可靠性及安全性设计能力。</w:t>
      </w:r>
      <w:r>
        <w:rPr>
          <w:rFonts w:hint="eastAsia" w:ascii="宋体" w:hAnsi="宋体" w:eastAsia="宋体" w:cs="宋体"/>
          <w:sz w:val="24"/>
          <w:szCs w:val="24"/>
        </w:rPr>
        <w:t xml:space="preserve"> </w:t>
      </w:r>
      <w:r/>
    </w:p>
    <w:p>
      <w:pPr>
        <w:numPr>
          <w:ilvl w:val="0"/>
          <w:numId w:val="5"/>
        </w:numPr>
        <w:ind w:firstLine="480"/>
        <w:jc w:val="both"/>
        <w:keepLines w:val="0"/>
        <w:keepNext w:val="0"/>
        <w:pageBreakBefore w:val="0"/>
        <w:spacing w:line="360" w:lineRule="auto"/>
        <w:rPr>
          <w:rFonts w:hint="eastAsia" w:ascii="宋体" w:hAnsi="宋体" w:eastAsia="宋体" w:cs="宋体"/>
          <w:b/>
          <w:bCs/>
          <w:i w:val="0"/>
          <w:iCs w:val="0"/>
          <w:caps w:val="0"/>
          <w:color w:val="000000"/>
          <w:spacing w:val="0"/>
          <w:sz w:val="24"/>
          <w:szCs w:val="24"/>
          <w:shd w:val="clear" w:color="auto" w:fill="ffffff"/>
          <w:lang w:val="en-US" w:eastAsia="zh-CN"/>
        </w:rPr>
      </w:pPr>
      <w:r>
        <w:rPr>
          <w:rFonts w:hint="eastAsia" w:ascii="宋体" w:hAnsi="宋体" w:eastAsia="宋体" w:cs="宋体"/>
          <w:b/>
          <w:bCs/>
          <w:i w:val="0"/>
          <w:iCs w:val="0"/>
          <w:caps w:val="0"/>
          <w:color w:val="000000"/>
          <w:spacing w:val="0"/>
          <w:sz w:val="24"/>
          <w:szCs w:val="24"/>
          <w:shd w:val="clear" w:color="auto" w:fill="ffffff"/>
          <w:lang w:val="en-US" w:eastAsia="zh-CN"/>
        </w:rPr>
        <w:t xml:space="preserve">服务期限</w:t>
      </w:r>
      <w:r/>
    </w:p>
    <w:p>
      <w:pPr>
        <w:numPr>
          <w:ilvl w:val="0"/>
          <w:numId w:val="0"/>
        </w:numPr>
        <w:ind w:firstLine="482"/>
        <w:jc w:val="both"/>
        <w:keepLines w:val="0"/>
        <w:keepNext w:val="0"/>
        <w:pageBreakBefore w:val="0"/>
        <w:spacing w:line="360" w:lineRule="auto"/>
        <w:rPr>
          <w:rFonts w:hint="eastAsia" w:ascii="宋体" w:hAnsi="宋体" w:eastAsia="宋体" w:cs="宋体"/>
          <w:b/>
          <w:bCs w:val="0"/>
          <w:sz w:val="24"/>
          <w:szCs w:val="24"/>
          <w:highlight w:val="none"/>
        </w:rPr>
      </w:pPr>
      <w:r>
        <w:rPr>
          <w:rFonts w:hint="eastAsia" w:ascii="宋体" w:hAnsi="宋体" w:eastAsia="宋体" w:cs="宋体"/>
          <w:b/>
          <w:bCs w:val="0"/>
          <w:i/>
          <w:iCs/>
          <w:color w:val="000000"/>
          <w:sz w:val="24"/>
          <w:szCs w:val="24"/>
          <w:u w:val="single"/>
        </w:rPr>
        <w:t xml:space="preserve">服务</w:t>
      </w:r>
      <w:r>
        <w:rPr>
          <w:rFonts w:hint="eastAsia" w:ascii="宋体" w:hAnsi="宋体" w:eastAsia="宋体" w:cs="宋体"/>
          <w:b/>
          <w:bCs w:val="0"/>
          <w:i/>
          <w:iCs/>
          <w:color w:val="000000"/>
          <w:sz w:val="24"/>
          <w:szCs w:val="24"/>
          <w:u w:val="single"/>
          <w:lang w:val="en-US" w:eastAsia="zh-CN"/>
        </w:rPr>
        <w:t xml:space="preserve">期限</w:t>
      </w:r>
      <w:r>
        <w:rPr>
          <w:rFonts w:hint="eastAsia" w:ascii="宋体" w:hAnsi="宋体" w:eastAsia="宋体" w:cs="宋体"/>
          <w:b/>
          <w:bCs w:val="0"/>
          <w:i/>
          <w:iCs/>
          <w:color w:val="000000"/>
          <w:sz w:val="24"/>
          <w:szCs w:val="24"/>
          <w:u w:val="single"/>
        </w:rPr>
        <w:t xml:space="preserve">：</w:t>
      </w:r>
      <w:r>
        <w:rPr>
          <w:rFonts w:hint="eastAsia" w:ascii="宋体" w:hAnsi="宋体" w:eastAsia="宋体" w:cs="宋体"/>
          <w:b/>
          <w:bCs w:val="0"/>
          <w:i/>
          <w:iCs/>
          <w:color w:val="000000"/>
          <w:sz w:val="24"/>
          <w:szCs w:val="24"/>
          <w:highlight w:val="none"/>
          <w:u w:val="single"/>
        </w:rPr>
        <w:t xml:space="preserve">项目建设期为</w:t>
      </w:r>
      <w:r>
        <w:rPr>
          <w:rFonts w:hint="eastAsia" w:ascii="宋体" w:hAnsi="宋体" w:eastAsia="宋体" w:cs="宋体"/>
          <w:b/>
          <w:bCs w:val="0"/>
          <w:i/>
          <w:iCs/>
          <w:color w:val="000000"/>
          <w:sz w:val="24"/>
          <w:szCs w:val="24"/>
          <w:highlight w:val="none"/>
          <w:u w:val="single"/>
          <w:lang w:val="en-US" w:eastAsia="zh-CN"/>
        </w:rPr>
        <w:t xml:space="preserve">6</w:t>
      </w:r>
      <w:r>
        <w:rPr>
          <w:rFonts w:hint="eastAsia" w:ascii="宋体" w:hAnsi="宋体" w:eastAsia="宋体" w:cs="宋体"/>
          <w:b/>
          <w:bCs w:val="0"/>
          <w:i/>
          <w:iCs/>
          <w:color w:val="000000"/>
          <w:sz w:val="24"/>
          <w:szCs w:val="24"/>
          <w:highlight w:val="none"/>
          <w:u w:val="single"/>
        </w:rPr>
        <w:t xml:space="preserve">个月，项目验收合格后提供</w:t>
      </w:r>
      <w:r>
        <w:rPr>
          <w:rFonts w:hint="eastAsia" w:ascii="宋体" w:hAnsi="宋体" w:eastAsia="宋体" w:cs="宋体"/>
          <w:b/>
          <w:bCs w:val="0"/>
          <w:i/>
          <w:iCs/>
          <w:color w:val="000000"/>
          <w:sz w:val="24"/>
          <w:szCs w:val="24"/>
          <w:highlight w:val="none"/>
          <w:u w:val="single"/>
          <w:lang w:val="en-US" w:eastAsia="zh-CN"/>
        </w:rPr>
        <w:t xml:space="preserve">2</w:t>
      </w:r>
      <w:r>
        <w:rPr>
          <w:rFonts w:hint="eastAsia" w:ascii="宋体" w:hAnsi="宋体" w:eastAsia="宋体" w:cs="宋体"/>
          <w:b/>
          <w:bCs w:val="0"/>
          <w:i/>
          <w:iCs/>
          <w:color w:val="000000"/>
          <w:sz w:val="24"/>
          <w:szCs w:val="24"/>
          <w:highlight w:val="none"/>
          <w:u w:val="single"/>
        </w:rPr>
        <w:t xml:space="preserve">年系统平稳运行保障服务。</w:t>
      </w:r>
      <w:r/>
    </w:p>
    <w:p>
      <w:pPr>
        <w:ind w:firstLine="482"/>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五、服务标准</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1．《政府热线服务分类代码》（GB/T 39666-2020）</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2．《政府热线服务规范》（GB/T 33358-2016）</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3．《政府热线服务评价》（GB/T 33357-2016）</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4．《网络安全技术 信息安全控制》（GB/22081-2024）（于2025年4月1日实施，替代GB/22081-2016）</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5．《网络安全技术 网络和终端隔离产品技术规范》（GB/T 20279-2024）</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6．《网络安全态势感知系统技术要求》（YD/T 4714-2024）</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7．《物联网信息安全管理系统接口规范》（YD/T 4685-2024）</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8．《物联网信息安全管理系统技术要求》（YD/T4684-2024）</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9．《云服务客户信息安全管理指南》（YD/T 4683-2024）</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10．《信息安全技术 通用密码服务接口规范》（GB/T 43578-2023）</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11．《信息安全技术 网络安全信息报送指南》（GB/T 43557-2023）</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12．《信息安全技术 网络安全应急能力评估准则》（GB/T 43269-2023）</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13．《政务信息系统基本要求》（GB/T 44230-2024）（实施于2025年3月1日）</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14．《产品质量信息系统 信息分类与共享交换》（GB/T 41138-2021）</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15．《政务信息系统定义与范围》（GB/T40692-2021）</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16．《信息安全技术 信息系统密码应用基本要求》（GB/T 39786-2021）</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17．《计算机信息安全系统保护等级划分准则》（GB 17859-1999）</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18．《计算机信息系统安全等级保护操作系统技术要求》（GA/T 388-2002）</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19．《信息系统集成及服务组织 质量管理规范》（SJ/T 11782-2021）</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20．《信息安全技术公钥基础设施数字证书格式》（GB/T 20518-2006）</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21．《信息安全技术数据库管理系统安全技术要求》（GB/T 20273-2006）</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22．《安全防范系统验收规则》（GA308-2001）</w:t>
      </w:r>
      <w:r/>
    </w:p>
    <w:p>
      <w:pPr>
        <w:ind w:firstLine="480"/>
        <w:jc w:val="both"/>
        <w:keepLines w:val="0"/>
        <w:keepNext w:val="0"/>
        <w:pageBreakBefore w:val="0"/>
        <w:spacing w:before="40" w:after="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在项目履约期间，如有最新标准，按照最新规范标准执行。</w:t>
      </w:r>
      <w:r/>
    </w:p>
    <w:p>
      <w:pPr>
        <w:ind w:firstLine="480"/>
        <w:jc w:val="both"/>
        <w:keepLines w:val="0"/>
        <w:keepNext w:val="0"/>
        <w:pageBreakBefore w:val="0"/>
        <w:spacing w:line="360" w:lineRule="auto"/>
        <w:rPr>
          <w:rFonts w:hint="eastAsia" w:ascii="宋体" w:hAnsi="宋体" w:eastAsia="宋体" w:cs="宋体"/>
          <w:b/>
          <w:bCs/>
          <w:i w:val="0"/>
          <w:iCs w:val="0"/>
          <w:caps w:val="0"/>
          <w:color w:val="000000"/>
          <w:spacing w:val="0"/>
          <w:sz w:val="24"/>
          <w:szCs w:val="24"/>
          <w:shd w:val="clear" w:color="auto" w:fill="ffffff"/>
        </w:rPr>
      </w:pPr>
      <w:r>
        <w:rPr>
          <w:rFonts w:hint="eastAsia" w:ascii="宋体" w:hAnsi="宋体" w:eastAsia="宋体" w:cs="宋体"/>
          <w:b/>
          <w:bCs/>
          <w:i w:val="0"/>
          <w:iCs w:val="0"/>
          <w:caps w:val="0"/>
          <w:color w:val="000000"/>
          <w:spacing w:val="0"/>
          <w:sz w:val="24"/>
          <w:szCs w:val="24"/>
          <w:shd w:val="clear" w:color="auto" w:fill="ffffff"/>
        </w:rPr>
        <w:t xml:space="preserve">六、培训要求</w:t>
      </w:r>
      <w:r/>
    </w:p>
    <w:p>
      <w:pPr>
        <w:ind w:firstLine="480"/>
        <w:jc w:val="both"/>
        <w:keepLines w:val="0"/>
        <w:keepNext w:val="0"/>
        <w:pageBreakBefore w:val="0"/>
        <w:spacing w:before="40" w:after="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系统投入使用后，为确保稳定、良好地运行，将对相关系统使用人群进行全面、专业的培训。</w:t>
      </w:r>
      <w:r/>
    </w:p>
    <w:p>
      <w:pPr>
        <w:ind w:firstLine="480"/>
        <w:jc w:val="both"/>
        <w:keepLines w:val="0"/>
        <w:keepNext w:val="0"/>
        <w:pageBreakBefore w:val="0"/>
        <w:spacing w:before="40" w:after="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人员培训，是指对系统的使用人员、系统管理人员进行培训。目的是使该项目的受训人员充分具备系统安装、配置、使用和故障处理的能力，了解与项目相关的系统软件和操作环境，以及对系统设计及其相关业务的认识，以便更好</w:t>
      </w:r>
      <w:r>
        <w:rPr>
          <w:rFonts w:hint="eastAsia" w:ascii="宋体" w:hAnsi="宋体" w:eastAsia="宋体" w:cs="宋体"/>
          <w:color w:val="000000"/>
          <w:sz w:val="24"/>
          <w:szCs w:val="24"/>
          <w:highlight w:val="none"/>
          <w:lang w:eastAsia="zh-CN"/>
        </w:rPr>
        <w:t xml:space="preserve">地</w:t>
      </w:r>
      <w:r>
        <w:rPr>
          <w:rFonts w:hint="eastAsia" w:ascii="宋体" w:hAnsi="宋体" w:eastAsia="宋体" w:cs="宋体"/>
          <w:color w:val="000000"/>
          <w:sz w:val="24"/>
          <w:szCs w:val="24"/>
          <w:highlight w:val="none"/>
        </w:rPr>
        <w:t xml:space="preserve">开展工作。经过培训，保证使用人员能够独立进行使用、管理、维护和日常处理，保证系统正常、安全</w:t>
      </w:r>
      <w:r>
        <w:rPr>
          <w:rFonts w:hint="eastAsia" w:ascii="宋体" w:hAnsi="宋体" w:eastAsia="宋体" w:cs="宋体"/>
          <w:color w:val="000000"/>
          <w:sz w:val="24"/>
          <w:szCs w:val="24"/>
          <w:highlight w:val="none"/>
          <w:lang w:eastAsia="zh-CN"/>
        </w:rPr>
        <w:t xml:space="preserve">地</w:t>
      </w:r>
      <w:r>
        <w:rPr>
          <w:rFonts w:hint="eastAsia" w:ascii="宋体" w:hAnsi="宋体" w:eastAsia="宋体" w:cs="宋体"/>
          <w:color w:val="000000"/>
          <w:sz w:val="24"/>
          <w:szCs w:val="24"/>
          <w:highlight w:val="none"/>
        </w:rPr>
        <w:t xml:space="preserve">运行。</w:t>
      </w:r>
      <w:r/>
    </w:p>
    <w:p>
      <w:pPr>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培训计划以现场培训和集中培训两种形式为主，时间为项目建设完成后半个月内完成首轮培训，一个月内进行第二轮培训，后续根据实际需求，进行不定期培训。</w:t>
      </w:r>
      <w:r/>
    </w:p>
    <w:p>
      <w:pPr>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七、知识产权归属和处理方式</w:t>
      </w:r>
      <w:r/>
    </w:p>
    <w:p>
      <w:pPr>
        <w:ind w:firstLine="480"/>
        <w:jc w:val="both"/>
        <w:keepLines w:val="0"/>
        <w:keepNext w:val="0"/>
        <w:pageBreakBefore w:val="0"/>
        <w:spacing w:before="40" w:after="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知识产权归属原则</w:t>
      </w:r>
      <w:r/>
    </w:p>
    <w:p>
      <w:pPr>
        <w:ind w:firstLine="480"/>
        <w:jc w:val="both"/>
        <w:keepLines w:val="0"/>
        <w:keepNext w:val="0"/>
        <w:pageBreakBefore w:val="0"/>
        <w:spacing w:before="40" w:after="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1.1现有知识产权归属</w:t>
      </w:r>
      <w:r/>
    </w:p>
    <w:p>
      <w:pPr>
        <w:ind w:firstLine="480"/>
        <w:jc w:val="both"/>
        <w:keepLines w:val="0"/>
        <w:keepNext w:val="0"/>
        <w:pageBreakBefore w:val="0"/>
        <w:spacing w:before="40" w:after="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本项目合作前。采购人及中标人已独立拥有的知识产权（包括但不限于软件著作权、专利、商标、技术秘密等）仍归各自所有。中标人为开展本项目服务使用的自身现有技术成果，其知识产权归属中标人，但中标人应保证该等技术成果的合法性及采购人在本项目中的使用权。</w:t>
      </w:r>
      <w:r/>
    </w:p>
    <w:p>
      <w:pPr>
        <w:ind w:firstLine="480"/>
        <w:jc w:val="both"/>
        <w:keepLines w:val="0"/>
        <w:keepNext w:val="0"/>
        <w:pageBreakBefore w:val="0"/>
        <w:spacing w:before="40" w:after="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1.2新增知识产权归属</w:t>
      </w:r>
      <w:r/>
    </w:p>
    <w:p>
      <w:pPr>
        <w:ind w:firstLine="480"/>
        <w:jc w:val="both"/>
        <w:keepLines w:val="0"/>
        <w:keepNext w:val="0"/>
        <w:pageBreakBefore w:val="0"/>
        <w:spacing w:before="40" w:after="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中标人基于采购人提出的需求开发的软件模块、代码、算法、界面设计等知识产权，归采购人所有。中标人仅享有在本合同约定范围内的署名权及后续技术支持中必要的使用权。中标人在开发过程中形成的具有通用性的技术组件、工具库、框架等（非针对采购人特定需求定制），其知识产权归中标人所有，但采购人有权在本项目及后续升级维护中无偿、永久使用该等成果。</w:t>
      </w:r>
      <w:r/>
    </w:p>
    <w:p>
      <w:pPr>
        <w:ind w:firstLine="480"/>
        <w:jc w:val="both"/>
        <w:keepLines w:val="0"/>
        <w:keepNext w:val="0"/>
        <w:pageBreakBefore w:val="0"/>
        <w:spacing w:before="40" w:after="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2.知识产权授权与使用</w:t>
      </w:r>
      <w:r/>
    </w:p>
    <w:p>
      <w:pPr>
        <w:ind w:firstLine="480"/>
        <w:jc w:val="both"/>
        <w:keepLines w:val="0"/>
        <w:keepNext w:val="0"/>
        <w:pageBreakBefore w:val="0"/>
        <w:spacing w:before="40" w:after="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采购人权利</w:t>
      </w:r>
      <w:r/>
    </w:p>
    <w:p>
      <w:pPr>
        <w:ind w:firstLine="480"/>
        <w:jc w:val="both"/>
        <w:keepLines w:val="0"/>
        <w:keepNext w:val="0"/>
        <w:pageBreakBefore w:val="0"/>
        <w:spacing w:before="40" w:after="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采购人对归属于自身的知识产权享有完整的所有权，可自行或授权第三方进行修改、复制、发行、许可使用、转让等处置，并有权将相关成果应用于自身其他业务系统，无需向中标人支付额外费用。</w:t>
      </w:r>
      <w:r/>
    </w:p>
    <w:p>
      <w:pPr>
        <w:ind w:firstLine="480"/>
        <w:jc w:val="both"/>
        <w:keepLines w:val="0"/>
        <w:keepNext w:val="0"/>
        <w:pageBreakBefore w:val="0"/>
        <w:spacing w:before="40" w:after="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中标人权利与限制</w:t>
      </w:r>
      <w:r/>
    </w:p>
    <w:p>
      <w:pPr>
        <w:ind w:firstLine="480"/>
        <w:jc w:val="both"/>
        <w:keepLines w:val="0"/>
        <w:keepNext w:val="0"/>
        <w:pageBreakBefore w:val="0"/>
        <w:spacing w:before="40" w:after="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中标人可在</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约定的开发、测试、维护阶段使用采购人提供的非公开数据及技术资料，但不得用于本项目以外的其他目的，且需采取严格保密措施。</w:t>
      </w:r>
      <w:r/>
    </w:p>
    <w:p>
      <w:pPr>
        <w:ind w:firstLine="480"/>
        <w:jc w:val="both"/>
        <w:keepLines w:val="0"/>
        <w:keepNext w:val="0"/>
        <w:pageBreakBefore w:val="0"/>
        <w:spacing w:before="40" w:after="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中标人如需将项目中归属于自身的通用技术成果用于其他商业项目，应确保不包含采购人的</w:t>
      </w:r>
      <w:r>
        <w:rPr>
          <w:rFonts w:hint="eastAsia" w:ascii="宋体" w:hAnsi="宋体" w:eastAsia="宋体" w:cs="宋体"/>
          <w:color w:val="000000"/>
          <w:sz w:val="24"/>
          <w:szCs w:val="24"/>
          <w:highlight w:val="none"/>
          <w:lang w:val="en-US" w:eastAsia="zh-CN"/>
        </w:rPr>
        <w:t xml:space="preserve">工作</w:t>
      </w:r>
      <w:r>
        <w:rPr>
          <w:rFonts w:hint="eastAsia" w:ascii="宋体" w:hAnsi="宋体" w:eastAsia="宋体" w:cs="宋体"/>
          <w:color w:val="000000"/>
          <w:sz w:val="24"/>
          <w:szCs w:val="24"/>
          <w:highlight w:val="none"/>
        </w:rPr>
        <w:t xml:space="preserve">秘密、业务数据或特定需求逻辑，且不得与采购人的知识产权产生冲突。</w:t>
      </w:r>
      <w:r/>
    </w:p>
    <w:p>
      <w:pPr>
        <w:ind w:firstLine="480"/>
        <w:jc w:val="both"/>
        <w:keepLines w:val="0"/>
        <w:keepNext w:val="0"/>
        <w:pageBreakBefore w:val="0"/>
        <w:spacing w:before="40" w:after="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知识产权担保与侵权责任</w:t>
      </w:r>
      <w:r/>
    </w:p>
    <w:p>
      <w:pPr>
        <w:ind w:firstLine="480"/>
        <w:jc w:val="both"/>
        <w:keepLines w:val="0"/>
        <w:keepNext w:val="0"/>
        <w:pageBreakBefore w:val="0"/>
        <w:spacing w:before="40" w:after="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中标人担保义务</w:t>
      </w:r>
      <w:r/>
    </w:p>
    <w:p>
      <w:pPr>
        <w:ind w:firstLine="480"/>
        <w:jc w:val="both"/>
        <w:keepLines w:val="0"/>
        <w:keepNext w:val="0"/>
        <w:pageBreakBefore w:val="0"/>
        <w:spacing w:before="40" w:after="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人保证所提供的开发成果及使用的技术不存在侵犯任何第三方知识产权的情形，如因中标人原因导致采购人被第三方提起侵权诉讼，中标人应承担全部责任（包括但不限于赔偿损失、支付诉讼费、律师费等），并应在合理期限内采取补救措施（如更换侵权技术、取得合法授权等），确保采购人项目正常运行。</w:t>
      </w:r>
      <w:r/>
    </w:p>
    <w:p>
      <w:pPr>
        <w:ind w:firstLine="480"/>
        <w:jc w:val="both"/>
        <w:keepLines w:val="0"/>
        <w:keepNext w:val="0"/>
        <w:pageBreakBefore w:val="0"/>
        <w:spacing w:before="40" w:after="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rPr>
        <w:t xml:space="preserve">采购人配合义务</w:t>
      </w:r>
      <w:r/>
    </w:p>
    <w:p>
      <w:pPr>
        <w:ind w:firstLine="480"/>
        <w:jc w:val="both"/>
        <w:keepLines w:val="0"/>
        <w:keepNext w:val="0"/>
        <w:pageBreakBefore w:val="0"/>
        <w:spacing w:before="40" w:after="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若采购人提供的需求文档、数据或技术资料存在侵权情形导致纠纷，由采购人承担相应责任，但中标人在开发过程中发现潜在侵权风险时，应及时书面通知采购人并提出替代方案。</w:t>
      </w:r>
      <w:r/>
    </w:p>
    <w:p>
      <w:pPr>
        <w:ind w:firstLine="480"/>
        <w:jc w:val="both"/>
        <w:keepLines w:val="0"/>
        <w:keepNext w:val="0"/>
        <w:pageBreakBefore w:val="0"/>
        <w:spacing w:before="40" w:after="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知识产权交付与登记</w:t>
      </w:r>
      <w:r/>
    </w:p>
    <w:p>
      <w:pPr>
        <w:ind w:firstLine="480"/>
        <w:jc w:val="both"/>
        <w:keepLines w:val="0"/>
        <w:keepNext w:val="0"/>
        <w:pageBreakBefore w:val="0"/>
        <w:spacing w:before="40" w:after="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验收时，中标人应向采购人交付完整的知识产权相关文件，包括但不限于：源代码、设计文档、软件著作权登记所需材料、第三方授权证明（如有）等，并配合采购人完成软件著作权、专利等知识产权的申请登记，相关费用由采购人承担（另有约定的除外）。</w:t>
      </w:r>
      <w:r/>
    </w:p>
    <w:p>
      <w:pPr>
        <w:ind w:firstLine="480"/>
        <w:jc w:val="both"/>
        <w:keepLines w:val="0"/>
        <w:keepNext w:val="0"/>
        <w:pageBreakBefore w:val="0"/>
        <w:spacing w:before="40" w:after="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知识产权保护与保密</w:t>
      </w:r>
      <w:r/>
    </w:p>
    <w:p>
      <w:pPr>
        <w:ind w:firstLine="480"/>
        <w:jc w:val="both"/>
        <w:keepLines w:val="0"/>
        <w:keepNext w:val="0"/>
        <w:pageBreakBefore w:val="0"/>
        <w:spacing w:before="40" w:after="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应对在合作过程中接触到的</w:t>
      </w:r>
      <w:r>
        <w:rPr>
          <w:rFonts w:hint="eastAsia" w:ascii="宋体" w:hAnsi="宋体" w:eastAsia="宋体" w:cs="宋体"/>
          <w:color w:val="000000"/>
          <w:sz w:val="24"/>
          <w:szCs w:val="24"/>
          <w:highlight w:val="none"/>
          <w:lang w:val="en-US" w:eastAsia="zh-CN"/>
        </w:rPr>
        <w:t xml:space="preserve">采购人工作秘密</w:t>
      </w:r>
      <w:r>
        <w:rPr>
          <w:rFonts w:hint="eastAsia" w:ascii="宋体" w:hAnsi="宋体" w:eastAsia="宋体" w:cs="宋体"/>
          <w:color w:val="000000"/>
          <w:sz w:val="24"/>
          <w:szCs w:val="24"/>
          <w:highlight w:val="none"/>
        </w:rPr>
        <w:t xml:space="preserve">及未公开的知识产权信息承担保密义务，</w:t>
      </w:r>
      <w:r>
        <w:rPr>
          <w:rFonts w:hint="eastAsia" w:ascii="宋体" w:hAnsi="宋体" w:eastAsia="宋体" w:cs="宋体"/>
          <w:color w:val="000000"/>
          <w:sz w:val="24"/>
          <w:szCs w:val="24"/>
          <w:highlight w:val="none"/>
          <w:lang w:val="en-US" w:eastAsia="zh-CN"/>
        </w:rPr>
        <w:t xml:space="preserve">保密义务在本项目履约结束后仍然有效</w:t>
      </w:r>
      <w:r>
        <w:rPr>
          <w:rFonts w:hint="eastAsia" w:ascii="宋体" w:hAnsi="宋体" w:eastAsia="宋体" w:cs="宋体"/>
          <w:color w:val="000000"/>
          <w:sz w:val="24"/>
          <w:szCs w:val="24"/>
          <w:highlight w:val="none"/>
        </w:rPr>
        <w:t xml:space="preserve">。未经</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书面同意，</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不得向第三方泄露或许可使用</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的保密信息，违反保密义务的一方应承担由此造成的全部损失。</w:t>
      </w:r>
      <w:r/>
    </w:p>
    <w:p>
      <w:pPr>
        <w:ind w:firstLine="480"/>
        <w:jc w:val="both"/>
        <w:keepLines w:val="0"/>
        <w:keepNext w:val="0"/>
        <w:pageBreakBefore w:val="0"/>
        <w:spacing w:before="40" w:after="4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其他</w:t>
      </w:r>
      <w:r>
        <w:rPr>
          <w:rFonts w:hint="eastAsia" w:ascii="宋体" w:hAnsi="宋体" w:eastAsia="宋体" w:cs="宋体"/>
          <w:color w:val="000000"/>
          <w:sz w:val="24"/>
          <w:szCs w:val="24"/>
          <w:highlight w:val="none"/>
          <w:lang w:val="en-US" w:eastAsia="zh-CN"/>
        </w:rPr>
        <w:t xml:space="preserve">要求</w:t>
      </w:r>
      <w:r/>
    </w:p>
    <w:p>
      <w:pPr>
        <w:ind w:firstLine="480"/>
        <w:jc w:val="both"/>
        <w:keepLines w:val="0"/>
        <w:keepNext w:val="0"/>
        <w:pageBreakBefore w:val="0"/>
        <w:spacing w:before="40" w:after="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因知识产权归属或使用产生的争议，双方应首先通过协商解决；协商不成的，任何一方可向采购人所在地有管辖权的人民法院提起诉讼。</w:t>
      </w:r>
      <w:r/>
    </w:p>
    <w:p>
      <w:pPr>
        <w:ind w:firstLine="480"/>
        <w:jc w:val="both"/>
        <w:keepLines w:val="0"/>
        <w:keepNext w:val="0"/>
        <w:pageBreakBefore w:val="0"/>
        <w:spacing w:before="40" w:after="4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、履约验收</w:t>
      </w:r>
      <w:r/>
    </w:p>
    <w:p>
      <w:pPr>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1.项目正式上线运行</w:t>
      </w:r>
      <w:r>
        <w:rPr>
          <w:rFonts w:hint="eastAsia" w:ascii="宋体" w:hAnsi="宋体" w:eastAsia="宋体" w:cs="宋体"/>
          <w:sz w:val="24"/>
          <w:szCs w:val="24"/>
        </w:rPr>
        <w:t xml:space="preserve">后</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试运行结束后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，经过中标人申请，采购人在一个月内组织验收，并出具验收报告。</w:t>
      </w:r>
      <w:r/>
    </w:p>
    <w:p>
      <w:pPr>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以采购文件、中标单位的投标文件、合同为依据，服务期内中标人要保障本次</w:t>
      </w:r>
      <w:r>
        <w:rPr>
          <w:rFonts w:hint="eastAsia" w:ascii="宋体" w:hAnsi="宋体" w:eastAsia="宋体" w:cs="宋体"/>
          <w:sz w:val="24"/>
          <w:szCs w:val="24"/>
          <w:lang w:val="en-US" w:eastAsia="zh-CN"/>
        </w:rPr>
        <w:t xml:space="preserve">建设系统</w:t>
      </w:r>
      <w:r>
        <w:rPr>
          <w:rFonts w:hint="eastAsia" w:ascii="宋体" w:hAnsi="宋体" w:eastAsia="宋体" w:cs="宋体"/>
          <w:sz w:val="24"/>
          <w:szCs w:val="24"/>
        </w:rPr>
        <w:t xml:space="preserve">应用正常。</w:t>
      </w:r>
      <w:r/>
    </w:p>
    <w:p>
      <w:pPr>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提供项目管理过程中产生的相关文档；提供需提供服务期满运维</w:t>
      </w:r>
      <w:r>
        <w:rPr>
          <w:rFonts w:hint="eastAsia" w:ascii="宋体" w:hAnsi="宋体" w:eastAsia="宋体" w:cs="宋体"/>
          <w:sz w:val="24"/>
          <w:szCs w:val="24"/>
          <w:lang w:val="en-US" w:eastAsia="zh-CN"/>
        </w:rPr>
        <w:t xml:space="preserve">维护</w:t>
      </w:r>
      <w:r>
        <w:rPr>
          <w:rFonts w:hint="eastAsia" w:ascii="宋体" w:hAnsi="宋体" w:eastAsia="宋体" w:cs="宋体"/>
          <w:sz w:val="24"/>
          <w:szCs w:val="24"/>
        </w:rPr>
        <w:t xml:space="preserve">报告，报告内容包括：软件的运行状况，使用环境和操作人员问题汇总，使用保养方式和技术改进建议，故障范围和原因分类分析，故障率统计等</w:t>
      </w:r>
      <w:r>
        <w:rPr>
          <w:rFonts w:hint="eastAsia" w:ascii="宋体" w:hAnsi="宋体" w:eastAsia="宋体" w:cs="宋体"/>
          <w:sz w:val="24"/>
          <w:szCs w:val="24"/>
          <w:lang w:eastAsia="zh-CN"/>
        </w:rPr>
        <w:t xml:space="preserve">必需</w:t>
      </w:r>
      <w:r>
        <w:rPr>
          <w:rFonts w:hint="eastAsia" w:ascii="宋体" w:hAnsi="宋体" w:eastAsia="宋体" w:cs="宋体"/>
          <w:sz w:val="24"/>
          <w:szCs w:val="24"/>
        </w:rPr>
        <w:t xml:space="preserve">内容。</w:t>
      </w:r>
      <w:r/>
    </w:p>
    <w:p>
      <w:pPr>
        <w:ind w:firstLine="480"/>
        <w:jc w:val="both"/>
        <w:keepLines w:val="0"/>
        <w:keepNext w:val="0"/>
        <w:pageBreakBefore w:val="0"/>
        <w:spacing w:before="40" w:after="40"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九、付款方式与履约保证金</w:t>
      </w:r>
      <w:r/>
    </w:p>
    <w:p>
      <w:pPr>
        <w:ind w:firstLine="480"/>
        <w:jc w:val="both"/>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b/>
          <w:bCs/>
          <w:i/>
          <w:iCs/>
          <w:color w:val="000000"/>
          <w:sz w:val="24"/>
          <w:szCs w:val="24"/>
          <w:highlight w:val="none"/>
          <w:u w:val="single"/>
        </w:rPr>
        <w:t xml:space="preserve">1</w:t>
      </w:r>
      <w:r>
        <w:rPr>
          <w:rFonts w:hint="eastAsia" w:ascii="宋体" w:hAnsi="宋体" w:eastAsia="宋体" w:cs="宋体"/>
          <w:b/>
          <w:bCs/>
          <w:i/>
          <w:iCs/>
          <w:color w:val="000000"/>
          <w:sz w:val="24"/>
          <w:szCs w:val="24"/>
          <w:highlight w:val="none"/>
          <w:u w:val="single"/>
          <w:lang w:val="en-US" w:eastAsia="zh-CN"/>
        </w:rPr>
        <w:t xml:space="preserve">.</w:t>
      </w:r>
      <w:r>
        <w:rPr>
          <w:rFonts w:hint="eastAsia" w:ascii="宋体" w:hAnsi="宋体" w:eastAsia="宋体" w:cs="宋体"/>
          <w:b/>
          <w:bCs/>
          <w:i/>
          <w:iCs/>
          <w:color w:val="000000"/>
          <w:sz w:val="24"/>
          <w:szCs w:val="24"/>
          <w:highlight w:val="none"/>
          <w:u w:val="single"/>
        </w:rPr>
        <w:t xml:space="preserve">付款方式：合同签订后20个工作日内，采购人向</w:t>
      </w:r>
      <w:r>
        <w:rPr>
          <w:rFonts w:hint="eastAsia" w:ascii="宋体" w:hAnsi="宋体" w:eastAsia="宋体" w:cs="宋体"/>
          <w:b/>
          <w:bCs/>
          <w:i/>
          <w:iCs/>
          <w:color w:val="000000"/>
          <w:sz w:val="24"/>
          <w:szCs w:val="24"/>
          <w:highlight w:val="none"/>
          <w:u w:val="single"/>
          <w:lang w:val="en-US" w:eastAsia="zh-CN"/>
        </w:rPr>
        <w:t xml:space="preserve">中标人</w:t>
      </w:r>
      <w:r>
        <w:rPr>
          <w:rFonts w:hint="eastAsia" w:ascii="宋体" w:hAnsi="宋体" w:eastAsia="宋体" w:cs="宋体"/>
          <w:b/>
          <w:bCs/>
          <w:i/>
          <w:iCs/>
          <w:color w:val="000000"/>
          <w:sz w:val="24"/>
          <w:szCs w:val="24"/>
          <w:highlight w:val="none"/>
          <w:u w:val="single"/>
        </w:rPr>
        <w:t xml:space="preserve">预付合同总价的</w:t>
      </w:r>
      <w:r>
        <w:rPr>
          <w:rFonts w:hint="eastAsia" w:ascii="宋体" w:hAnsi="宋体" w:eastAsia="宋体" w:cs="宋体"/>
          <w:b/>
          <w:bCs/>
          <w:i/>
          <w:iCs/>
          <w:color w:val="000000"/>
          <w:sz w:val="24"/>
          <w:szCs w:val="24"/>
          <w:highlight w:val="none"/>
          <w:u w:val="single"/>
          <w:lang w:val="en-US" w:eastAsia="zh-CN"/>
        </w:rPr>
        <w:t xml:space="preserve">30</w:t>
      </w:r>
      <w:r>
        <w:rPr>
          <w:rFonts w:hint="eastAsia" w:ascii="宋体" w:hAnsi="宋体" w:eastAsia="宋体" w:cs="宋体"/>
          <w:b/>
          <w:bCs/>
          <w:i/>
          <w:iCs/>
          <w:color w:val="000000"/>
          <w:sz w:val="24"/>
          <w:szCs w:val="24"/>
          <w:highlight w:val="none"/>
          <w:u w:val="single"/>
        </w:rPr>
        <w:t xml:space="preserve">%；</w:t>
      </w:r>
      <w:r>
        <w:rPr>
          <w:rFonts w:hint="eastAsia" w:ascii="宋体" w:hAnsi="宋体" w:eastAsia="宋体" w:cs="宋体"/>
          <w:b/>
          <w:bCs/>
          <w:i/>
          <w:iCs/>
          <w:color w:val="000000"/>
          <w:sz w:val="24"/>
          <w:szCs w:val="24"/>
          <w:highlight w:val="none"/>
          <w:u w:val="single"/>
          <w:lang w:val="en-US" w:eastAsia="zh-CN"/>
        </w:rPr>
        <w:t xml:space="preserve">项目上线试运行，采购人向中标人支付合同总价的30%，</w:t>
      </w:r>
      <w:r>
        <w:rPr>
          <w:rFonts w:hint="eastAsia" w:ascii="宋体" w:hAnsi="宋体" w:eastAsia="宋体" w:cs="宋体"/>
          <w:b/>
          <w:bCs/>
          <w:i/>
          <w:iCs/>
          <w:color w:val="000000"/>
          <w:sz w:val="24"/>
          <w:szCs w:val="24"/>
          <w:highlight w:val="none"/>
          <w:u w:val="single"/>
        </w:rPr>
        <w:t xml:space="preserve">项目验收合格，采购人向</w:t>
      </w:r>
      <w:r>
        <w:rPr>
          <w:rFonts w:hint="eastAsia" w:ascii="宋体" w:hAnsi="宋体" w:eastAsia="宋体" w:cs="宋体"/>
          <w:b/>
          <w:bCs/>
          <w:i/>
          <w:iCs/>
          <w:color w:val="000000"/>
          <w:sz w:val="24"/>
          <w:szCs w:val="24"/>
          <w:highlight w:val="none"/>
          <w:u w:val="single"/>
          <w:lang w:val="en-US" w:eastAsia="zh-CN"/>
        </w:rPr>
        <w:t xml:space="preserve">中标人</w:t>
      </w:r>
      <w:r>
        <w:rPr>
          <w:rFonts w:hint="eastAsia" w:ascii="宋体" w:hAnsi="宋体" w:eastAsia="宋体" w:cs="宋体"/>
          <w:b/>
          <w:bCs/>
          <w:i/>
          <w:iCs/>
          <w:color w:val="000000"/>
          <w:sz w:val="24"/>
          <w:szCs w:val="24"/>
          <w:highlight w:val="none"/>
          <w:u w:val="single"/>
        </w:rPr>
        <w:t xml:space="preserve">支付合同总价的</w:t>
      </w:r>
      <w:r>
        <w:rPr>
          <w:rFonts w:hint="eastAsia" w:ascii="宋体" w:hAnsi="宋体" w:eastAsia="宋体" w:cs="宋体"/>
          <w:b/>
          <w:bCs/>
          <w:i/>
          <w:iCs/>
          <w:color w:val="000000"/>
          <w:sz w:val="24"/>
          <w:szCs w:val="24"/>
          <w:highlight w:val="none"/>
          <w:u w:val="single"/>
          <w:lang w:val="en-US" w:eastAsia="zh-CN"/>
        </w:rPr>
        <w:t xml:space="preserve">30</w:t>
      </w:r>
      <w:r>
        <w:rPr>
          <w:rFonts w:hint="eastAsia" w:ascii="宋体" w:hAnsi="宋体" w:eastAsia="宋体" w:cs="宋体"/>
          <w:b/>
          <w:bCs/>
          <w:i/>
          <w:iCs/>
          <w:color w:val="000000"/>
          <w:sz w:val="24"/>
          <w:szCs w:val="24"/>
          <w:highlight w:val="none"/>
          <w:u w:val="single"/>
        </w:rPr>
        <w:t xml:space="preserve">%</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lang w:val="en-US" w:eastAsia="zh-CN"/>
        </w:rPr>
        <w:t xml:space="preserve">项目正式上线运行3个月，采购人向中标人支付合同总价的10%</w:t>
      </w:r>
      <w:r>
        <w:rPr>
          <w:rFonts w:hint="eastAsia" w:ascii="宋体" w:hAnsi="宋体" w:eastAsia="宋体" w:cs="宋体"/>
          <w:b/>
          <w:bCs/>
          <w:i/>
          <w:iCs/>
          <w:color w:val="000000"/>
          <w:sz w:val="24"/>
          <w:szCs w:val="24"/>
          <w:highlight w:val="none"/>
          <w:u w:val="single"/>
        </w:rPr>
        <w:t xml:space="preserve">。</w:t>
      </w:r>
      <w:r>
        <w:rPr>
          <w:rFonts w:hint="eastAsia" w:ascii="宋体" w:hAnsi="宋体" w:eastAsia="宋体" w:cs="宋体"/>
          <w:b/>
          <w:bCs/>
          <w:i/>
          <w:iCs/>
          <w:color w:val="000000"/>
          <w:sz w:val="24"/>
          <w:szCs w:val="24"/>
          <w:highlight w:val="none"/>
          <w:u w:val="single"/>
          <w:lang w:val="en-US" w:eastAsia="zh-CN"/>
        </w:rPr>
        <w:t xml:space="preserve">每次付款前中标人须提供合法正规发票。</w:t>
      </w:r>
      <w:r/>
    </w:p>
    <w:p>
      <w:pPr>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履约保证金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本项目不收取履约保证金。</w:t>
      </w:r>
      <w:r/>
    </w:p>
    <w:p>
      <w:pPr>
        <w:ind w:firstLine="482"/>
        <w:jc w:val="both"/>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十、报价要求</w:t>
      </w:r>
      <w:r/>
    </w:p>
    <w:p>
      <w:pPr>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应根据国家收费标准并结合市场实际进行报价，总价包干。报价币种为人民币。投标人按服务需求进行报价。投标报价包括开发、测试、验收、培训、保险、人工费用、管理、</w:t>
      </w:r>
      <w:r>
        <w:rPr>
          <w:rFonts w:hint="eastAsia" w:ascii="宋体" w:hAnsi="宋体" w:eastAsia="宋体" w:cs="宋体"/>
          <w:sz w:val="24"/>
          <w:szCs w:val="24"/>
          <w:lang w:val="en-US" w:eastAsia="zh-CN"/>
        </w:rPr>
        <w:t xml:space="preserve">维护</w:t>
      </w:r>
      <w:r>
        <w:rPr>
          <w:rFonts w:hint="eastAsia" w:ascii="宋体" w:hAnsi="宋体" w:eastAsia="宋体" w:cs="宋体"/>
          <w:sz w:val="24"/>
          <w:szCs w:val="24"/>
        </w:rPr>
        <w:t xml:space="preserve">、驻场服务、税费、利润、完成合同所需的一切本身和不可或缺的所有工作开支，政策性文件规定及合同包含的所有风险、责任和管理等各项全部费用。</w:t>
      </w:r>
      <w:r/>
    </w:p>
    <w:p>
      <w:pPr>
        <w:ind w:firstLine="480"/>
        <w:jc w:val="both"/>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投标文件中的单价和总价无特殊规定的采用人民币报价，以元为单位标注。</w:t>
      </w:r>
      <w:r/>
    </w:p>
    <w:p>
      <w:pPr>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jc w:val="both"/>
        <w:keepLines w:val="0"/>
        <w:keepNext w:val="0"/>
        <w:pageBreakBefore w:val="0"/>
        <w:spacing w:line="360" w:lineRule="auto"/>
        <w:widowControl/>
        <w:rPr>
          <w:rFonts w:hint="eastAsia" w:ascii="宋体" w:hAnsi="宋体" w:eastAsia="宋体" w:cs="宋体"/>
          <w:b/>
          <w:sz w:val="24"/>
          <w:szCs w:val="24"/>
        </w:rPr>
      </w:pPr>
      <w:r>
        <w:rPr>
          <w:rFonts w:hint="eastAsia" w:ascii="宋体" w:hAnsi="宋体" w:eastAsia="宋体" w:cs="宋体"/>
          <w:b/>
          <w:sz w:val="24"/>
          <w:szCs w:val="24"/>
        </w:rPr>
      </w:r>
      <w:r/>
    </w:p>
    <w:p>
      <w:pPr>
        <w:jc w:val="both"/>
        <w:keepLines w:val="0"/>
        <w:keepNext w:val="0"/>
        <w:pageBreakBefore w:val="0"/>
        <w:spacing w:line="360" w:lineRule="auto"/>
        <w:widowControl/>
        <w:rPr>
          <w:rFonts w:hint="eastAsia" w:ascii="宋体" w:hAnsi="宋体" w:eastAsia="宋体" w:cs="宋体"/>
          <w:b/>
          <w:sz w:val="24"/>
          <w:szCs w:val="24"/>
        </w:rPr>
      </w:pPr>
      <w:r>
        <w:rPr>
          <w:rFonts w:hint="eastAsia" w:ascii="宋体" w:hAnsi="宋体" w:eastAsia="宋体" w:cs="宋体"/>
          <w:b/>
          <w:sz w:val="24"/>
          <w:szCs w:val="24"/>
        </w:rPr>
      </w:r>
      <w:r/>
    </w:p>
    <w:p>
      <w:pPr>
        <w:rPr>
          <w:rFonts w:ascii="黑体" w:hAnsi="黑体" w:eastAsia="黑体"/>
          <w:b w:val="0"/>
        </w:rPr>
      </w:pPr>
      <w:r/>
      <w:bookmarkStart w:id="9" w:name="_Toc162361614"/>
      <w:r>
        <w:rPr>
          <w:rFonts w:ascii="黑体" w:hAnsi="黑体" w:eastAsia="黑体"/>
          <w:b w:val="0"/>
        </w:rPr>
        <w:br w:type="page" w:clear="all"/>
      </w:r>
      <w:r/>
    </w:p>
    <w:p>
      <w:pPr>
        <w:pStyle w:val="850"/>
        <w:jc w:val="center"/>
        <w:spacing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9"/>
      <w:r>
        <w:rPr>
          <w:rFonts w:ascii="黑体" w:hAnsi="黑体" w:eastAsia="黑体"/>
          <w:b w:val="0"/>
        </w:rPr>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综合评分法：是指投标文件满足招标文件全部实质性要求，且按照评审因素的量化指标评审得分最高的投标人为中标候选人的评标办法。</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二、评标标准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（2）本项目评分总分为100分，按四舍五入取至小数点后两位。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（3）总得分=价格分+技术分+商务分。</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三、中标标准</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rPr>
        <w:t xml:space="preserve">评标结果按评审后得分由高到低顺序排列。得分相同的，按投标报价由低到高顺序排列。得分且投标报价相同的并列。</w:t>
      </w:r>
      <w:r>
        <w:rPr>
          <w:rFonts w:hint="eastAsia" w:asciiTheme="minorEastAsia" w:hAnsiTheme="minorEastAsia"/>
          <w:sz w:val="24"/>
          <w:szCs w:val="24"/>
          <w:highlight w:val="none"/>
        </w:rPr>
        <w:t xml:space="preserve">评标委员会按照评审得分由高到低顺序推荐</w:t>
      </w:r>
      <w:r>
        <w:rPr>
          <w:rFonts w:hint="eastAsia" w:asciiTheme="minorEastAsia" w:hAnsiTheme="minorEastAsia"/>
          <w:sz w:val="24"/>
          <w:szCs w:val="24"/>
          <w:highlight w:val="none"/>
          <w:lang w:val="en-US" w:eastAsia="zh-CN"/>
        </w:rPr>
        <w:t xml:space="preserve">3</w:t>
      </w:r>
      <w:r>
        <w:rPr>
          <w:rFonts w:hint="eastAsia" w:asciiTheme="minorEastAsia" w:hAnsiTheme="minorEastAsia"/>
          <w:sz w:val="24"/>
          <w:szCs w:val="24"/>
          <w:highlight w:val="none"/>
        </w:rPr>
        <w:t xml:space="preserve">名中标候选人。</w:t>
      </w:r>
      <w:r/>
    </w:p>
    <w:p>
      <w:pPr>
        <w:ind w:firstLine="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Theme="minorEastAsia" w:hAnsiTheme="minorEastAsia"/>
          <w:b/>
          <w:sz w:val="24"/>
          <w:szCs w:val="24"/>
        </w:rPr>
        <w:t xml:space="preserve">1.价格分（10分）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投标报价得分=（评标基准价/投标报价）×10分。</w:t>
      </w:r>
      <w:r/>
    </w:p>
    <w:p>
      <w:pPr>
        <w:ind w:firstLine="480"/>
        <w:jc w:val="left"/>
        <w:spacing w:line="500" w:lineRule="exact"/>
        <w:rPr>
          <w:sz w:val="24"/>
          <w:szCs w:val="24"/>
        </w:rPr>
      </w:pPr>
      <w:r>
        <w:rPr>
          <w:rFonts w:hint="eastAsia"/>
          <w:sz w:val="24"/>
          <w:szCs w:val="24"/>
        </w:rPr>
        <w:t xml:space="preserve">因落实政府采购政策进行价格调整的，以调整后的价格计算评标基准价和投标报价，小数点后保留两位。</w:t>
      </w:r>
      <w:r/>
    </w:p>
    <w:p>
      <w:pPr>
        <w:pStyle w:val="890"/>
        <w:numPr>
          <w:ilvl w:val="0"/>
          <w:numId w:val="0"/>
        </w:numPr>
        <w:ind w:firstLine="482"/>
        <w:rPr>
          <w:rFonts w:hint="eastAsia"/>
        </w:rPr>
      </w:pPr>
      <w:r>
        <w:rPr>
          <w:rFonts w:hint="eastAsia"/>
          <w:lang w:val="en-US" w:eastAsia="zh-CN"/>
        </w:rPr>
        <w:t xml:space="preserve">2.</w:t>
      </w:r>
      <w:r>
        <w:rPr>
          <w:rFonts w:hint="eastAsia"/>
        </w:rPr>
        <w:t xml:space="preserve">商务分（</w:t>
      </w:r>
      <w:r>
        <w:rPr>
          <w:rFonts w:hint="eastAsia"/>
          <w:lang w:val="en-US" w:eastAsia="zh-CN"/>
        </w:rPr>
        <w:t xml:space="preserve">45</w:t>
      </w:r>
      <w:r>
        <w:rPr>
          <w:rFonts w:hint="eastAsia"/>
        </w:rPr>
        <w:t xml:space="preserve">分）</w:t>
      </w:r>
      <w:r/>
    </w:p>
    <w:tbl>
      <w:tblPr>
        <w:tblStyle w:val="857"/>
        <w:tblW w:w="96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50"/>
        <w:gridCol w:w="7373"/>
      </w:tblGrid>
      <w:tr>
        <w:trPr>
          <w:jc w:val="center"/>
          <w:trHeight w:val="621"/>
        </w:trPr>
        <w:tc>
          <w:tcPr>
            <w:tcW w:w="225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737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225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Times New Roman" w:asciiTheme="minorEastAsia" w:hAnsiTheme="minorEastAsia"/>
                <w:b w:val="0"/>
                <w:bCs/>
                <w:color w:val="000000"/>
                <w:sz w:val="24"/>
                <w:szCs w:val="24"/>
                <w:lang w:val="en-US" w:eastAsia="zh-CN"/>
              </w:rPr>
            </w:pPr>
            <w:r>
              <w:rPr>
                <w:rFonts w:hint="eastAsia" w:cs="Times New Roman" w:asciiTheme="minorEastAsia" w:hAnsiTheme="minorEastAsia"/>
                <w:b w:val="0"/>
                <w:bCs/>
                <w:color w:val="000000"/>
                <w:sz w:val="24"/>
                <w:szCs w:val="24"/>
                <w:lang w:val="en-US" w:eastAsia="zh-CN"/>
              </w:rPr>
              <w:t xml:space="preserve">履约服务能力</w:t>
            </w:r>
            <w:r/>
          </w:p>
          <w:p>
            <w:pPr>
              <w:pStyle w:val="858"/>
              <w:ind w:firstLine="0"/>
              <w:jc w:val="center"/>
              <w:keepLines w:val="0"/>
              <w:keepNext w:val="0"/>
              <w:pageBreakBefore w:val="0"/>
              <w:widowControl w:val="off"/>
              <w:rPr>
                <w:rFonts w:hint="eastAsia"/>
                <w:lang w:val="en-US" w:eastAsia="zh-CN"/>
              </w:rPr>
            </w:pPr>
            <w:r>
              <w:rPr>
                <w:rFonts w:hint="eastAsia" w:cs="Times New Roman" w:asciiTheme="minorEastAsia" w:hAnsiTheme="minorEastAsia"/>
                <w:b w:val="0"/>
                <w:bCs/>
                <w:color w:val="000000"/>
                <w:sz w:val="24"/>
                <w:szCs w:val="24"/>
                <w:lang w:val="en-US" w:eastAsia="zh-CN"/>
              </w:rPr>
              <w:t xml:space="preserve">（20分）</w:t>
            </w:r>
            <w:r/>
          </w:p>
        </w:tc>
        <w:tc>
          <w:tcPr>
            <w:tcW w:w="7373" w:type="dxa"/>
            <w:vAlign w:val="center"/>
            <w:textDirection w:val="lrTb"/>
            <w:noWrap w:val="false"/>
          </w:tcPr>
          <w:p>
            <w:pPr>
              <w:numPr>
                <w:ilvl w:val="0"/>
                <w:numId w:val="0"/>
              </w:numPr>
              <w:jc w:val="both"/>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lang w:val="en-US" w:eastAsia="zh-CN"/>
              </w:rPr>
            </w:pPr>
            <w:r>
              <w:rPr>
                <w:rFonts w:hint="eastAsia" w:cs="Times New Roman" w:asciiTheme="minorEastAsia" w:hAnsiTheme="minorEastAsia"/>
                <w:b w:val="0"/>
                <w:bCs/>
                <w:color w:val="000000"/>
                <w:sz w:val="24"/>
                <w:szCs w:val="24"/>
                <w:lang w:val="en-US" w:eastAsia="zh-CN"/>
              </w:rPr>
              <w:t xml:space="preserve">1.</w:t>
            </w:r>
            <w:r>
              <w:rPr>
                <w:rFonts w:hint="eastAsia" w:cs="Times New Roman" w:asciiTheme="minorEastAsia" w:hAnsiTheme="minorEastAsia"/>
                <w:b w:val="0"/>
                <w:bCs/>
                <w:color w:val="000000"/>
                <w:sz w:val="24"/>
                <w:szCs w:val="24"/>
              </w:rPr>
              <w:t xml:space="preserve">投标人具有质量管理体系认证证书的</w:t>
            </w:r>
            <w:r>
              <w:rPr>
                <w:rFonts w:hint="eastAsia" w:cs="Times New Roman" w:asciiTheme="minorEastAsia" w:hAnsiTheme="minorEastAsia"/>
                <w:b/>
                <w:bCs w:val="0"/>
                <w:color w:val="000000"/>
                <w:sz w:val="24"/>
                <w:szCs w:val="24"/>
              </w:rPr>
              <w:t xml:space="preserve">得</w:t>
            </w:r>
            <w:r>
              <w:rPr>
                <w:rFonts w:hint="eastAsia" w:cs="Times New Roman" w:asciiTheme="minorEastAsia" w:hAnsiTheme="minorEastAsia"/>
                <w:b/>
                <w:bCs w:val="0"/>
                <w:color w:val="000000"/>
                <w:sz w:val="24"/>
                <w:szCs w:val="24"/>
                <w:lang w:val="en-US" w:eastAsia="zh-CN"/>
              </w:rPr>
              <w:t xml:space="preserve">2</w:t>
            </w:r>
            <w:r>
              <w:rPr>
                <w:rFonts w:hint="eastAsia" w:cs="Times New Roman" w:asciiTheme="minorEastAsia" w:hAnsiTheme="minorEastAsia"/>
                <w:b/>
                <w:bCs w:val="0"/>
                <w:color w:val="000000"/>
                <w:sz w:val="24"/>
                <w:szCs w:val="24"/>
              </w:rPr>
              <w:t xml:space="preserve">分</w:t>
            </w:r>
            <w:r>
              <w:rPr>
                <w:rFonts w:hint="eastAsia" w:cs="Times New Roman" w:asciiTheme="minorEastAsia" w:hAnsiTheme="minorEastAsia"/>
                <w:b/>
                <w:bCs w:val="0"/>
                <w:color w:val="000000"/>
                <w:sz w:val="24"/>
                <w:szCs w:val="24"/>
                <w:lang w:eastAsia="zh-CN"/>
              </w:rPr>
              <w:t xml:space="preserve">。</w:t>
            </w:r>
            <w:r/>
          </w:p>
          <w:p>
            <w:pPr>
              <w:numPr>
                <w:ilvl w:val="0"/>
                <w:numId w:val="0"/>
              </w:numPr>
              <w:jc w:val="both"/>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Times New Roman" w:asciiTheme="minorEastAsia" w:hAnsiTheme="minorEastAsia"/>
                <w:b w:val="0"/>
                <w:bCs/>
                <w:color w:val="000000"/>
                <w:sz w:val="24"/>
                <w:szCs w:val="24"/>
                <w:lang w:val="en-US" w:eastAsia="zh-CN"/>
              </w:rPr>
            </w:pPr>
            <w:r>
              <w:rPr>
                <w:rFonts w:hint="eastAsia" w:cs="Times New Roman" w:asciiTheme="minorEastAsia" w:hAnsiTheme="minorEastAsia"/>
                <w:b w:val="0"/>
                <w:bCs/>
                <w:color w:val="000000"/>
                <w:sz w:val="24"/>
                <w:szCs w:val="24"/>
                <w:lang w:val="en-US" w:eastAsia="zh-CN"/>
              </w:rPr>
              <w:t xml:space="preserve">2.</w:t>
            </w:r>
            <w:r>
              <w:rPr>
                <w:rFonts w:hint="eastAsia" w:cs="Times New Roman" w:asciiTheme="minorEastAsia" w:hAnsiTheme="minorEastAsia"/>
                <w:b w:val="0"/>
                <w:bCs/>
                <w:color w:val="000000"/>
                <w:sz w:val="24"/>
                <w:szCs w:val="24"/>
              </w:rPr>
              <w:t xml:space="preserve">投标人具有</w:t>
            </w:r>
            <w:r>
              <w:rPr>
                <w:rFonts w:hint="eastAsia" w:cs="Times New Roman" w:asciiTheme="minorEastAsia" w:hAnsiTheme="minorEastAsia"/>
                <w:b w:val="0"/>
                <w:bCs/>
                <w:color w:val="000000"/>
                <w:sz w:val="24"/>
                <w:szCs w:val="24"/>
                <w:lang w:val="en-US" w:eastAsia="zh-CN"/>
              </w:rPr>
              <w:t xml:space="preserve">职业健康安全管理体系认证证书的</w:t>
            </w:r>
            <w:r>
              <w:rPr>
                <w:rFonts w:hint="eastAsia" w:cs="Times New Roman" w:asciiTheme="minorEastAsia" w:hAnsiTheme="minorEastAsia"/>
                <w:b/>
                <w:bCs w:val="0"/>
                <w:color w:val="000000"/>
                <w:sz w:val="24"/>
                <w:szCs w:val="24"/>
              </w:rPr>
              <w:t xml:space="preserve">得</w:t>
            </w:r>
            <w:r>
              <w:rPr>
                <w:rFonts w:hint="eastAsia" w:cs="Times New Roman" w:asciiTheme="minorEastAsia" w:hAnsiTheme="minorEastAsia"/>
                <w:b/>
                <w:bCs w:val="0"/>
                <w:color w:val="000000"/>
                <w:sz w:val="24"/>
                <w:szCs w:val="24"/>
                <w:lang w:val="en-US" w:eastAsia="zh-CN"/>
              </w:rPr>
              <w:t xml:space="preserve">2</w:t>
            </w:r>
            <w:r>
              <w:rPr>
                <w:rFonts w:hint="eastAsia" w:cs="Times New Roman" w:asciiTheme="minorEastAsia" w:hAnsiTheme="minorEastAsia"/>
                <w:b/>
                <w:bCs w:val="0"/>
                <w:color w:val="000000"/>
                <w:sz w:val="24"/>
                <w:szCs w:val="24"/>
              </w:rPr>
              <w:t xml:space="preserve">分</w:t>
            </w:r>
            <w:r>
              <w:rPr>
                <w:rFonts w:hint="eastAsia" w:cs="Times New Roman" w:asciiTheme="minorEastAsia" w:hAnsiTheme="minorEastAsia"/>
                <w:b/>
                <w:bCs w:val="0"/>
                <w:color w:val="000000"/>
                <w:sz w:val="24"/>
                <w:szCs w:val="24"/>
                <w:lang w:eastAsia="zh-CN"/>
              </w:rPr>
              <w:t xml:space="preserve">。</w:t>
            </w:r>
            <w:r/>
          </w:p>
          <w:p>
            <w:pPr>
              <w:numPr>
                <w:ilvl w:val="0"/>
                <w:numId w:val="0"/>
              </w:numPr>
              <w:jc w:val="both"/>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lang w:eastAsia="zh-CN"/>
              </w:rPr>
            </w:pPr>
            <w:r>
              <w:rPr>
                <w:rFonts w:hint="eastAsia" w:cs="Times New Roman" w:asciiTheme="minorEastAsia" w:hAnsiTheme="minorEastAsia"/>
                <w:b w:val="0"/>
                <w:bCs/>
                <w:color w:val="000000"/>
                <w:sz w:val="24"/>
                <w:szCs w:val="24"/>
                <w:lang w:val="en-US" w:eastAsia="zh-CN"/>
              </w:rPr>
              <w:t xml:space="preserve">3.</w:t>
            </w:r>
            <w:r>
              <w:rPr>
                <w:rFonts w:hint="eastAsia" w:cs="Times New Roman" w:asciiTheme="minorEastAsia" w:hAnsiTheme="minorEastAsia"/>
                <w:b w:val="0"/>
                <w:bCs/>
                <w:color w:val="000000"/>
                <w:sz w:val="24"/>
                <w:szCs w:val="24"/>
              </w:rPr>
              <w:t xml:space="preserve">投标人具有售后服务相关</w:t>
            </w:r>
            <w:r>
              <w:rPr>
                <w:rFonts w:hint="eastAsia" w:cs="Times New Roman" w:asciiTheme="minorEastAsia" w:hAnsiTheme="minorEastAsia"/>
                <w:b w:val="0"/>
                <w:bCs/>
                <w:color w:val="000000"/>
                <w:sz w:val="24"/>
                <w:szCs w:val="24"/>
                <w:lang w:val="en-US" w:eastAsia="zh-CN"/>
              </w:rPr>
              <w:t xml:space="preserve">体系</w:t>
            </w:r>
            <w:r>
              <w:rPr>
                <w:rFonts w:hint="eastAsia" w:cs="Times New Roman" w:asciiTheme="minorEastAsia" w:hAnsiTheme="minorEastAsia"/>
                <w:b w:val="0"/>
                <w:bCs/>
                <w:color w:val="000000"/>
                <w:sz w:val="24"/>
                <w:szCs w:val="24"/>
              </w:rPr>
              <w:t xml:space="preserve">认证证书的</w:t>
            </w:r>
            <w:r>
              <w:rPr>
                <w:rFonts w:hint="eastAsia" w:cs="Times New Roman" w:asciiTheme="minorEastAsia" w:hAnsiTheme="minorEastAsia"/>
                <w:b/>
                <w:bCs w:val="0"/>
                <w:color w:val="000000"/>
                <w:sz w:val="24"/>
                <w:szCs w:val="24"/>
              </w:rPr>
              <w:t xml:space="preserve">得</w:t>
            </w:r>
            <w:r>
              <w:rPr>
                <w:rFonts w:hint="eastAsia" w:cs="Times New Roman" w:asciiTheme="minorEastAsia" w:hAnsiTheme="minorEastAsia"/>
                <w:b/>
                <w:bCs w:val="0"/>
                <w:color w:val="000000"/>
                <w:sz w:val="24"/>
                <w:szCs w:val="24"/>
                <w:lang w:val="en-US" w:eastAsia="zh-CN"/>
              </w:rPr>
              <w:t xml:space="preserve">2</w:t>
            </w:r>
            <w:r>
              <w:rPr>
                <w:rFonts w:hint="eastAsia" w:cs="Times New Roman" w:asciiTheme="minorEastAsia" w:hAnsiTheme="minorEastAsia"/>
                <w:b/>
                <w:bCs w:val="0"/>
                <w:color w:val="000000"/>
                <w:sz w:val="24"/>
                <w:szCs w:val="24"/>
              </w:rPr>
              <w:t xml:space="preserve">分</w:t>
            </w:r>
            <w:r>
              <w:rPr>
                <w:rFonts w:hint="eastAsia" w:cs="Times New Roman" w:asciiTheme="minorEastAsia" w:hAnsiTheme="minorEastAsia"/>
                <w:b/>
                <w:bCs w:val="0"/>
                <w:color w:val="000000"/>
                <w:sz w:val="24"/>
                <w:szCs w:val="24"/>
                <w:lang w:eastAsia="zh-CN"/>
              </w:rPr>
              <w:t xml:space="preserve">。</w:t>
            </w:r>
            <w:r/>
          </w:p>
          <w:p>
            <w:pPr>
              <w:jc w:val="both"/>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Times New Roman" w:asciiTheme="minorEastAsia" w:hAnsiTheme="minorEastAsia"/>
                <w:b/>
                <w:bCs w:val="0"/>
                <w:color w:val="000000"/>
                <w:sz w:val="24"/>
                <w:szCs w:val="24"/>
                <w:lang w:eastAsia="zh-CN"/>
              </w:rPr>
            </w:pPr>
            <w:r>
              <w:rPr>
                <w:rFonts w:hint="eastAsia" w:cs="Times New Roman" w:asciiTheme="minorEastAsia" w:hAnsiTheme="minorEastAsia"/>
                <w:b w:val="0"/>
                <w:bCs/>
                <w:color w:val="000000"/>
                <w:sz w:val="24"/>
                <w:szCs w:val="24"/>
                <w:lang w:val="en-US" w:eastAsia="zh-CN"/>
              </w:rPr>
              <w:t xml:space="preserve">4</w:t>
            </w:r>
            <w:r>
              <w:rPr>
                <w:rFonts w:hint="eastAsia" w:cs="Times New Roman" w:asciiTheme="minorEastAsia" w:hAnsiTheme="minorEastAsia"/>
                <w:b w:val="0"/>
                <w:bCs/>
                <w:color w:val="000000"/>
                <w:sz w:val="24"/>
                <w:szCs w:val="24"/>
              </w:rPr>
              <w:t xml:space="preserve">.投标人具有知识产权管理体系认证证书的</w:t>
            </w:r>
            <w:r>
              <w:rPr>
                <w:rFonts w:hint="eastAsia" w:cs="Times New Roman" w:asciiTheme="minorEastAsia" w:hAnsiTheme="minorEastAsia"/>
                <w:b/>
                <w:bCs w:val="0"/>
                <w:color w:val="000000"/>
                <w:sz w:val="24"/>
                <w:szCs w:val="24"/>
              </w:rPr>
              <w:t xml:space="preserve">得</w:t>
            </w:r>
            <w:r>
              <w:rPr>
                <w:rFonts w:hint="eastAsia" w:cs="Times New Roman" w:asciiTheme="minorEastAsia" w:hAnsiTheme="minorEastAsia"/>
                <w:b/>
                <w:bCs w:val="0"/>
                <w:color w:val="000000"/>
                <w:sz w:val="24"/>
                <w:szCs w:val="24"/>
                <w:lang w:val="en-US" w:eastAsia="zh-CN"/>
              </w:rPr>
              <w:t xml:space="preserve">2</w:t>
            </w:r>
            <w:r>
              <w:rPr>
                <w:rFonts w:hint="eastAsia" w:cs="Times New Roman" w:asciiTheme="minorEastAsia" w:hAnsiTheme="minorEastAsia"/>
                <w:b/>
                <w:bCs w:val="0"/>
                <w:color w:val="000000"/>
                <w:sz w:val="24"/>
                <w:szCs w:val="24"/>
              </w:rPr>
              <w:t xml:space="preserve">分</w:t>
            </w:r>
            <w:r>
              <w:rPr>
                <w:rFonts w:hint="eastAsia" w:cs="Times New Roman" w:asciiTheme="minorEastAsia" w:hAnsiTheme="minorEastAsia"/>
                <w:b/>
                <w:bCs w:val="0"/>
                <w:color w:val="000000"/>
                <w:sz w:val="24"/>
                <w:szCs w:val="24"/>
                <w:lang w:eastAsia="zh-CN"/>
              </w:rPr>
              <w:t xml:space="preserve">。</w:t>
            </w:r>
            <w:r/>
          </w:p>
          <w:p>
            <w:pPr>
              <w:jc w:val="both"/>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val="0"/>
                <w:color w:val="000000"/>
                <w:sz w:val="24"/>
                <w:szCs w:val="24"/>
                <w:lang w:eastAsia="zh-CN"/>
              </w:rPr>
            </w:pPr>
            <w:r>
              <w:rPr>
                <w:rFonts w:hint="eastAsia" w:ascii="宋体" w:hAnsi="宋体" w:eastAsia="宋体" w:cs="宋体"/>
                <w:b w:val="0"/>
                <w:bCs/>
                <w:color w:val="000000"/>
                <w:sz w:val="24"/>
                <w:szCs w:val="24"/>
                <w:lang w:val="en-US" w:eastAsia="zh-CN"/>
              </w:rPr>
              <w:t xml:space="preserve">5</w:t>
            </w:r>
            <w:r>
              <w:rPr>
                <w:rFonts w:hint="eastAsia" w:ascii="宋体" w:hAnsi="宋体" w:eastAsia="宋体" w:cs="宋体"/>
                <w:b w:val="0"/>
                <w:bCs/>
                <w:color w:val="000000"/>
                <w:sz w:val="24"/>
                <w:szCs w:val="24"/>
              </w:rPr>
              <w:t xml:space="preserve">.投标人具有信息技术服务管理体系认证证书的</w:t>
            </w:r>
            <w:r>
              <w:rPr>
                <w:rFonts w:hint="eastAsia" w:ascii="宋体" w:hAnsi="宋体" w:eastAsia="宋体" w:cs="宋体"/>
                <w:b/>
                <w:bCs w:val="0"/>
                <w:color w:val="000000"/>
                <w:sz w:val="24"/>
                <w:szCs w:val="24"/>
              </w:rPr>
              <w:t xml:space="preserve">得</w:t>
            </w:r>
            <w:r>
              <w:rPr>
                <w:rFonts w:hint="eastAsia" w:ascii="宋体" w:hAnsi="宋体" w:eastAsia="宋体" w:cs="宋体"/>
                <w:b/>
                <w:bCs w:val="0"/>
                <w:color w:val="000000"/>
                <w:sz w:val="24"/>
                <w:szCs w:val="24"/>
                <w:lang w:val="en-US" w:eastAsia="zh-CN"/>
              </w:rPr>
              <w:t xml:space="preserve">3</w:t>
            </w:r>
            <w:r>
              <w:rPr>
                <w:rFonts w:hint="eastAsia" w:ascii="宋体" w:hAnsi="宋体" w:eastAsia="宋体" w:cs="宋体"/>
                <w:b/>
                <w:bCs w:val="0"/>
                <w:color w:val="000000"/>
                <w:sz w:val="24"/>
                <w:szCs w:val="24"/>
              </w:rPr>
              <w:t xml:space="preserve">分</w:t>
            </w:r>
            <w:r>
              <w:rPr>
                <w:rFonts w:hint="eastAsia" w:ascii="宋体" w:hAnsi="宋体" w:eastAsia="宋体" w:cs="宋体"/>
                <w:b/>
                <w:bCs w:val="0"/>
                <w:color w:val="000000"/>
                <w:sz w:val="24"/>
                <w:szCs w:val="24"/>
                <w:lang w:eastAsia="zh-CN"/>
              </w:rPr>
              <w:t xml:space="preserve">。</w:t>
            </w:r>
            <w:r/>
          </w:p>
          <w:p>
            <w:pPr>
              <w:jc w:val="both"/>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val="0"/>
                <w:sz w:val="24"/>
                <w:szCs w:val="24"/>
                <w:lang w:val="en-US" w:eastAsia="zh-CN"/>
              </w:rPr>
            </w:pPr>
            <w:r>
              <w:rPr>
                <w:rFonts w:hint="eastAsia" w:ascii="宋体" w:hAnsi="宋体" w:eastAsia="宋体" w:cs="宋体"/>
                <w:b w:val="0"/>
                <w:bCs/>
                <w:color w:val="000000"/>
                <w:sz w:val="24"/>
                <w:szCs w:val="24"/>
                <w:lang w:val="en-US" w:eastAsia="zh-CN"/>
              </w:rPr>
              <w:t xml:space="preserve">6.</w:t>
            </w:r>
            <w:r>
              <w:rPr>
                <w:rFonts w:hint="eastAsia" w:ascii="宋体" w:hAnsi="宋体" w:eastAsia="宋体" w:cs="宋体"/>
                <w:b w:val="0"/>
                <w:bCs/>
                <w:color w:val="000000"/>
                <w:sz w:val="24"/>
                <w:szCs w:val="24"/>
              </w:rPr>
              <w:t xml:space="preserve">投标人具有</w:t>
            </w:r>
            <w:r>
              <w:rPr>
                <w:rFonts w:hint="eastAsia" w:ascii="宋体" w:hAnsi="宋体" w:eastAsia="宋体" w:cs="宋体"/>
                <w:b w:val="0"/>
                <w:bCs/>
                <w:color w:val="000000"/>
                <w:sz w:val="24"/>
                <w:szCs w:val="24"/>
                <w:lang w:val="en-US" w:eastAsia="zh-CN"/>
              </w:rPr>
              <w:t xml:space="preserve">信息安全管理体系</w:t>
            </w:r>
            <w:r>
              <w:rPr>
                <w:rFonts w:hint="eastAsia" w:ascii="宋体" w:hAnsi="宋体" w:eastAsia="宋体" w:cs="宋体"/>
                <w:b w:val="0"/>
                <w:bCs/>
                <w:color w:val="000000"/>
                <w:sz w:val="24"/>
                <w:szCs w:val="24"/>
              </w:rPr>
              <w:t xml:space="preserve">认证证书的</w:t>
            </w:r>
            <w:r>
              <w:rPr>
                <w:rFonts w:hint="eastAsia" w:ascii="宋体" w:hAnsi="宋体" w:eastAsia="宋体" w:cs="宋体"/>
                <w:b/>
                <w:bCs w:val="0"/>
                <w:color w:val="000000"/>
                <w:sz w:val="24"/>
                <w:szCs w:val="24"/>
              </w:rPr>
              <w:t xml:space="preserve">得</w:t>
            </w:r>
            <w:r>
              <w:rPr>
                <w:rFonts w:hint="eastAsia" w:ascii="宋体" w:hAnsi="宋体" w:eastAsia="宋体" w:cs="宋体"/>
                <w:b/>
                <w:bCs w:val="0"/>
                <w:color w:val="000000"/>
                <w:sz w:val="24"/>
                <w:szCs w:val="24"/>
                <w:lang w:val="en-US" w:eastAsia="zh-CN"/>
              </w:rPr>
              <w:t xml:space="preserve">3</w:t>
            </w:r>
            <w:r>
              <w:rPr>
                <w:rFonts w:hint="eastAsia" w:ascii="宋体" w:hAnsi="宋体" w:eastAsia="宋体" w:cs="宋体"/>
                <w:b/>
                <w:bCs w:val="0"/>
                <w:color w:val="000000"/>
                <w:sz w:val="24"/>
                <w:szCs w:val="24"/>
              </w:rPr>
              <w:t xml:space="preserve">分</w:t>
            </w:r>
            <w:r>
              <w:rPr>
                <w:rFonts w:hint="eastAsia" w:ascii="宋体" w:hAnsi="宋体" w:eastAsia="宋体" w:cs="宋体"/>
                <w:b/>
                <w:bCs w:val="0"/>
                <w:color w:val="000000"/>
                <w:sz w:val="24"/>
                <w:szCs w:val="24"/>
                <w:lang w:eastAsia="zh-CN"/>
              </w:rPr>
              <w:t xml:space="preserve">。</w:t>
            </w:r>
            <w:r/>
          </w:p>
          <w:p>
            <w:pPr>
              <w:jc w:val="both"/>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val="0"/>
                <w:color w:val="000000"/>
                <w:sz w:val="24"/>
                <w:szCs w:val="24"/>
                <w:lang w:eastAsia="zh-CN"/>
              </w:rPr>
            </w:pPr>
            <w:r>
              <w:rPr>
                <w:rFonts w:hint="eastAsia" w:ascii="宋体" w:hAnsi="宋体" w:eastAsia="宋体" w:cs="宋体"/>
                <w:b w:val="0"/>
                <w:bCs/>
                <w:color w:val="000000"/>
                <w:sz w:val="24"/>
                <w:szCs w:val="24"/>
                <w:lang w:val="en-US" w:eastAsia="zh-CN"/>
              </w:rPr>
              <w:t xml:space="preserve">7</w:t>
            </w:r>
            <w:r>
              <w:rPr>
                <w:rFonts w:hint="eastAsia" w:ascii="宋体" w:hAnsi="宋体" w:eastAsia="宋体" w:cs="宋体"/>
                <w:b w:val="0"/>
                <w:bCs/>
                <w:color w:val="000000"/>
                <w:sz w:val="24"/>
                <w:szCs w:val="24"/>
              </w:rPr>
              <w:t xml:space="preserve">.投标人具有数据安全能力成熟度等级证书的</w:t>
            </w:r>
            <w:r>
              <w:rPr>
                <w:rFonts w:hint="eastAsia" w:ascii="宋体" w:hAnsi="宋体" w:eastAsia="宋体" w:cs="宋体"/>
                <w:b/>
                <w:bCs w:val="0"/>
                <w:color w:val="000000"/>
                <w:sz w:val="24"/>
                <w:szCs w:val="24"/>
              </w:rPr>
              <w:t xml:space="preserve">得</w:t>
            </w:r>
            <w:r>
              <w:rPr>
                <w:rFonts w:hint="eastAsia" w:ascii="宋体" w:hAnsi="宋体" w:eastAsia="宋体" w:cs="宋体"/>
                <w:b/>
                <w:bCs w:val="0"/>
                <w:color w:val="000000"/>
                <w:sz w:val="24"/>
                <w:szCs w:val="24"/>
                <w:lang w:val="en-US" w:eastAsia="zh-CN"/>
              </w:rPr>
              <w:t xml:space="preserve">3</w:t>
            </w:r>
            <w:r>
              <w:rPr>
                <w:rFonts w:hint="eastAsia" w:ascii="宋体" w:hAnsi="宋体" w:eastAsia="宋体" w:cs="宋体"/>
                <w:b/>
                <w:bCs w:val="0"/>
                <w:color w:val="000000"/>
                <w:sz w:val="24"/>
                <w:szCs w:val="24"/>
              </w:rPr>
              <w:t xml:space="preserve">分</w:t>
            </w:r>
            <w:r>
              <w:rPr>
                <w:rFonts w:hint="eastAsia" w:ascii="宋体" w:hAnsi="宋体" w:eastAsia="宋体" w:cs="宋体"/>
                <w:b/>
                <w:bCs w:val="0"/>
                <w:color w:val="000000"/>
                <w:sz w:val="24"/>
                <w:szCs w:val="24"/>
                <w:lang w:eastAsia="zh-CN"/>
              </w:rPr>
              <w:t xml:space="preserve">。</w:t>
            </w:r>
            <w:r/>
          </w:p>
          <w:p>
            <w:pPr>
              <w:jc w:val="both"/>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val="0"/>
                <w:color w:val="000000"/>
                <w:sz w:val="24"/>
                <w:szCs w:val="24"/>
              </w:rPr>
            </w:pPr>
            <w:r>
              <w:rPr>
                <w:rFonts w:hint="eastAsia" w:ascii="宋体" w:hAnsi="宋体" w:eastAsia="宋体" w:cs="宋体"/>
                <w:b w:val="0"/>
                <w:bCs/>
                <w:color w:val="000000"/>
                <w:sz w:val="24"/>
                <w:szCs w:val="24"/>
                <w:lang w:val="en-US" w:eastAsia="zh-CN"/>
              </w:rPr>
              <w:t xml:space="preserve">8</w:t>
            </w:r>
            <w:r>
              <w:rPr>
                <w:rFonts w:hint="eastAsia" w:ascii="宋体" w:hAnsi="宋体" w:eastAsia="宋体" w:cs="宋体"/>
                <w:b w:val="0"/>
                <w:bCs/>
                <w:color w:val="000000"/>
                <w:sz w:val="24"/>
                <w:szCs w:val="24"/>
              </w:rPr>
              <w:t xml:space="preserve">.投标人</w:t>
            </w:r>
            <w:r>
              <w:rPr>
                <w:rFonts w:hint="eastAsia" w:ascii="宋体" w:hAnsi="宋体" w:eastAsia="宋体" w:cs="宋体"/>
                <w:b w:val="0"/>
                <w:bCs/>
                <w:color w:val="000000"/>
                <w:sz w:val="24"/>
                <w:szCs w:val="24"/>
                <w:lang w:val="en-US" w:eastAsia="zh-CN"/>
              </w:rPr>
              <w:t xml:space="preserve">具</w:t>
            </w:r>
            <w:r>
              <w:rPr>
                <w:rFonts w:hint="eastAsia" w:ascii="宋体" w:hAnsi="宋体" w:eastAsia="宋体" w:cs="宋体"/>
                <w:b w:val="0"/>
                <w:bCs/>
                <w:color w:val="000000"/>
                <w:sz w:val="24"/>
                <w:szCs w:val="24"/>
                <w:highlight w:val="none"/>
                <w:lang w:val="en-US" w:eastAsia="zh-CN"/>
              </w:rPr>
              <w:t xml:space="preserve">有</w:t>
            </w:r>
            <w:r>
              <w:rPr>
                <w:rFonts w:hint="eastAsia" w:ascii="宋体" w:hAnsi="宋体" w:eastAsia="宋体" w:cs="宋体"/>
                <w:b w:val="0"/>
                <w:bCs/>
                <w:color w:val="000000"/>
                <w:sz w:val="24"/>
                <w:szCs w:val="24"/>
                <w:highlight w:val="none"/>
              </w:rPr>
              <w:t xml:space="preserve">数字化技术应用与创新能力评价</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CN-DETS</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证</w:t>
            </w:r>
            <w:r>
              <w:rPr>
                <w:rFonts w:hint="eastAsia" w:ascii="宋体" w:hAnsi="宋体" w:eastAsia="宋体" w:cs="宋体"/>
                <w:b w:val="0"/>
                <w:bCs/>
                <w:color w:val="000000"/>
                <w:sz w:val="24"/>
                <w:szCs w:val="24"/>
              </w:rPr>
              <w:t xml:space="preserve">书的</w:t>
            </w:r>
            <w:r>
              <w:rPr>
                <w:rFonts w:hint="eastAsia" w:ascii="宋体" w:hAnsi="宋体" w:eastAsia="宋体" w:cs="宋体"/>
                <w:b/>
                <w:bCs w:val="0"/>
                <w:color w:val="000000"/>
                <w:sz w:val="24"/>
                <w:szCs w:val="24"/>
              </w:rPr>
              <w:t xml:space="preserve">得3分。</w:t>
            </w:r>
            <w:r/>
          </w:p>
          <w:p>
            <w:pPr>
              <w:jc w:val="both"/>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Times New Roman" w:asciiTheme="minorEastAsia" w:hAnsiTheme="minorEastAsia" w:eastAsiaTheme="minorEastAsia"/>
                <w:b/>
                <w:color w:val="000000"/>
                <w:sz w:val="24"/>
                <w:szCs w:val="24"/>
                <w:lang w:eastAsia="zh-CN"/>
              </w:rPr>
            </w:pPr>
            <w:r>
              <w:rPr>
                <w:rFonts w:hint="eastAsia" w:cs="Times New Roman" w:asciiTheme="minorEastAsia" w:hAnsiTheme="minorEastAsia"/>
                <w:b/>
                <w:bCs w:val="0"/>
                <w:color w:val="000000"/>
                <w:sz w:val="24"/>
                <w:szCs w:val="24"/>
                <w:lang w:eastAsia="zh-CN"/>
              </w:rPr>
              <w:t xml:space="preserve">（</w:t>
            </w:r>
            <w:r>
              <w:rPr>
                <w:rFonts w:hint="eastAsia" w:cs="Times New Roman" w:asciiTheme="minorEastAsia" w:hAnsiTheme="minorEastAsia"/>
                <w:b/>
                <w:bCs w:val="0"/>
                <w:color w:val="000000"/>
                <w:sz w:val="24"/>
                <w:szCs w:val="24"/>
                <w:lang w:val="en-US" w:eastAsia="zh-CN"/>
              </w:rPr>
              <w:t xml:space="preserve">上述1-8项投标文件</w:t>
            </w:r>
            <w:r>
              <w:rPr>
                <w:rFonts w:hint="eastAsia" w:cs="Times New Roman" w:asciiTheme="minorEastAsia" w:hAnsiTheme="minorEastAsia"/>
                <w:b/>
                <w:bCs w:val="0"/>
                <w:color w:val="000000"/>
                <w:sz w:val="24"/>
                <w:szCs w:val="24"/>
              </w:rPr>
              <w:t xml:space="preserve">中提供有效证书扫描件并加盖</w:t>
            </w:r>
            <w:r>
              <w:rPr>
                <w:rFonts w:hint="eastAsia" w:cs="Times New Roman" w:asciiTheme="minorEastAsia" w:hAnsiTheme="minorEastAsia"/>
                <w:b/>
                <w:bCs w:val="0"/>
                <w:color w:val="000000"/>
                <w:sz w:val="24"/>
                <w:szCs w:val="24"/>
                <w:lang w:val="en-US" w:eastAsia="zh-CN"/>
              </w:rPr>
              <w:t xml:space="preserve">投标人</w:t>
            </w:r>
            <w:r>
              <w:rPr>
                <w:rFonts w:hint="eastAsia" w:cs="Times New Roman" w:asciiTheme="minorEastAsia" w:hAnsiTheme="minorEastAsia"/>
                <w:b/>
                <w:bCs w:val="0"/>
                <w:color w:val="000000"/>
                <w:sz w:val="24"/>
                <w:szCs w:val="24"/>
              </w:rPr>
              <w:t xml:space="preserve">公章，否则不得分</w:t>
            </w:r>
            <w:r>
              <w:rPr>
                <w:rFonts w:hint="eastAsia" w:cs="Times New Roman" w:asciiTheme="minorEastAsia" w:hAnsiTheme="minorEastAsia"/>
                <w:b/>
                <w:bCs w:val="0"/>
                <w:color w:val="000000"/>
                <w:sz w:val="24"/>
                <w:szCs w:val="24"/>
                <w:lang w:eastAsia="zh-CN"/>
              </w:rPr>
              <w:t xml:space="preserve">）</w:t>
            </w:r>
            <w:r/>
          </w:p>
        </w:tc>
      </w:tr>
      <w:tr>
        <w:trPr>
          <w:jc w:val="center"/>
          <w:trHeight w:val="621"/>
        </w:trPr>
        <w:tc>
          <w:tcPr>
            <w:tcW w:w="2250"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类似业绩</w:t>
            </w:r>
            <w:r/>
          </w:p>
          <w:p>
            <w:pPr>
              <w:jc w:val="center"/>
              <w:keepLines w:val="0"/>
              <w:keepNext w:val="0"/>
              <w:pageBreakBefore w:val="0"/>
              <w:spacing w:line="480" w:lineRule="exact"/>
              <w:widowControl w:val="off"/>
              <w:rPr>
                <w:rFonts w:hint="eastAsia" w:cs="Times New Roman" w:asciiTheme="minorEastAsia" w:hAnsiTheme="minorEastAsia"/>
                <w:b w:val="0"/>
                <w:bCs/>
                <w:color w:val="000000"/>
                <w:sz w:val="24"/>
                <w:szCs w:val="24"/>
                <w:lang w:val="en-US" w:eastAsia="zh-CN"/>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分）</w:t>
            </w:r>
            <w:r/>
          </w:p>
        </w:tc>
        <w:tc>
          <w:tcPr>
            <w:tcW w:w="7373" w:type="dxa"/>
            <w:vAlign w:val="center"/>
            <w:textDirection w:val="lrTb"/>
            <w:noWrap w:val="false"/>
          </w:tcPr>
          <w:p>
            <w:pPr>
              <w:jc w:val="left"/>
              <w:keepLines w:val="0"/>
              <w:keepNext w:val="0"/>
              <w:pageBreakBefore w:val="0"/>
              <w:spacing w:line="480" w:lineRule="exact"/>
              <w:widowControl w:val="off"/>
              <w:rPr>
                <w:rFonts w:hint="eastAsia" w:cs="Times New Roman" w:asciiTheme="minorEastAsia" w:hAnsiTheme="minorEastAsia"/>
                <w:b/>
                <w:bCs w:val="0"/>
                <w:color w:val="000000"/>
                <w:sz w:val="24"/>
                <w:szCs w:val="24"/>
                <w:lang w:eastAsia="zh-CN"/>
              </w:rPr>
            </w:pPr>
            <w:r>
              <w:rPr>
                <w:rFonts w:hint="eastAsia" w:ascii="宋体" w:hAnsi="宋体" w:eastAsia="宋体" w:cs="宋体"/>
                <w:i w:val="0"/>
                <w:iCs w:val="0"/>
                <w:color w:val="000000"/>
                <w:sz w:val="24"/>
                <w:szCs w:val="24"/>
                <w:highlight w:val="none"/>
                <w:u w:val="none"/>
                <w:lang w:val="en-US" w:eastAsia="zh-CN" w:bidi="ar"/>
              </w:rPr>
              <w:t xml:space="preserve">自</w:t>
            </w:r>
            <w:r>
              <w:rPr>
                <w:rFonts w:hint="eastAsia" w:ascii="宋体" w:hAnsi="宋体" w:eastAsia="宋体" w:cs="宋体"/>
                <w:color w:val="000000"/>
                <w:sz w:val="24"/>
                <w:szCs w:val="24"/>
                <w:highlight w:val="none"/>
                <w:u w:val="none"/>
                <w:lang w:val="en-US" w:eastAsia="zh-CN" w:bidi="ar"/>
              </w:rPr>
              <w:t xml:space="preserve">2021年1月1日（含）以来，</w:t>
            </w:r>
            <w:r>
              <w:rPr>
                <w:rFonts w:hint="eastAsia" w:ascii="宋体" w:hAnsi="宋体" w:eastAsia="宋体" w:cs="宋体"/>
                <w:i w:val="0"/>
                <w:iCs w:val="0"/>
                <w:color w:val="000000"/>
                <w:sz w:val="24"/>
                <w:szCs w:val="24"/>
                <w:highlight w:val="none"/>
                <w:u w:val="none"/>
                <w:lang w:val="en-US" w:eastAsia="zh-CN" w:bidi="ar"/>
              </w:rPr>
              <w:t xml:space="preserve">投标人</w:t>
            </w:r>
            <w:r>
              <w:rPr>
                <w:rFonts w:hint="eastAsia" w:ascii="宋体" w:hAnsi="宋体" w:eastAsia="宋体" w:cs="宋体"/>
                <w:color w:val="000000"/>
                <w:sz w:val="24"/>
                <w:szCs w:val="24"/>
                <w:highlight w:val="none"/>
                <w:u w:val="none"/>
                <w:lang w:val="en-US" w:eastAsia="zh-CN" w:bidi="ar"/>
              </w:rPr>
              <w:t xml:space="preserve">承担过软件开发类似项目业绩，每提供一个得3分，</w:t>
            </w:r>
            <w:r>
              <w:rPr>
                <w:rFonts w:hint="eastAsia" w:ascii="宋体" w:hAnsi="宋体" w:eastAsia="宋体" w:cs="宋体"/>
                <w:b/>
                <w:bCs/>
                <w:color w:val="000000"/>
                <w:sz w:val="24"/>
                <w:szCs w:val="24"/>
                <w:highlight w:val="none"/>
                <w:u w:val="none"/>
                <w:lang w:val="en-US" w:eastAsia="zh-CN" w:bidi="ar"/>
              </w:rPr>
              <w:t xml:space="preserve">最高得9分。</w:t>
            </w:r>
            <w:r>
              <w:rPr>
                <w:rFonts w:hint="eastAsia" w:ascii="宋体" w:hAnsi="宋体" w:eastAsia="宋体" w:cs="宋体"/>
                <w:b/>
                <w:bCs/>
                <w:color w:val="000000"/>
                <w:sz w:val="24"/>
                <w:szCs w:val="24"/>
                <w:highlight w:val="none"/>
                <w:u w:val="none"/>
                <w:lang w:val="en-US" w:eastAsia="zh-CN" w:bidi="ar"/>
              </w:rPr>
              <w:br w:type="textWrapping" w:clear="all"/>
            </w:r>
            <w:r>
              <w:rPr>
                <w:rFonts w:hint="eastAsia" w:ascii="宋体" w:hAnsi="宋体" w:eastAsia="宋体" w:cs="宋体"/>
                <w:b/>
                <w:bCs/>
                <w:color w:val="000000"/>
                <w:sz w:val="24"/>
                <w:szCs w:val="24"/>
                <w:highlight w:val="none"/>
                <w:u w:val="none"/>
                <w:lang w:val="en-US" w:eastAsia="zh-CN" w:bidi="ar"/>
              </w:rPr>
              <w:t xml:space="preserve">（投标文件中提供合同扫描件并加盖投标人公章，否则不得分。时间、标的内容以合同为准，合同须体现合同主要内容、标的等）</w:t>
            </w:r>
            <w:r/>
          </w:p>
        </w:tc>
      </w:tr>
      <w:tr>
        <w:trPr>
          <w:jc w:val="center"/>
          <w:trHeight w:val="621"/>
        </w:trPr>
        <w:tc>
          <w:tcPr>
            <w:tcW w:w="2250"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系统建设能力</w:t>
            </w:r>
            <w:r/>
          </w:p>
          <w:p>
            <w:pPr>
              <w:jc w:val="center"/>
              <w:keepLines w:val="0"/>
              <w:keepNext w:val="0"/>
              <w:pageBreakBefore w:val="0"/>
              <w:spacing w:line="4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tc>
        <w:tc>
          <w:tcPr>
            <w:tcW w:w="7373" w:type="dxa"/>
            <w:vAlign w:val="center"/>
            <w:textDirection w:val="lrTb"/>
            <w:noWrap w:val="false"/>
          </w:tcPr>
          <w:p>
            <w:pPr>
              <w:ind w:left="0" w:right="0" w:firstLine="0"/>
              <w:jc w:val="both"/>
              <w:keepLines w:val="0"/>
              <w:keepNext w:val="0"/>
              <w:pageBreakBefore w:val="0"/>
              <w:spacing w:before="40" w:beforeAutospacing="0" w:after="40" w:afterAutospacing="0" w:line="480" w:lineRule="exact"/>
              <w:widowControl w:val="off"/>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投标人具有“社情民意大数据分析”、“大数据分析可视化系统”相关软件著作权证书的，</w:t>
            </w:r>
            <w:r>
              <w:rPr>
                <w:rFonts w:hint="eastAsia" w:ascii="宋体" w:hAnsi="宋体" w:eastAsia="宋体" w:cs="宋体"/>
                <w:color w:val="000000"/>
                <w:sz w:val="24"/>
                <w:szCs w:val="24"/>
                <w:highlight w:val="none"/>
                <w:u w:val="none"/>
                <w:lang w:bidi="ar"/>
              </w:rPr>
              <w:t xml:space="preserve">每提供一个证书得</w:t>
            </w:r>
            <w:r>
              <w:rPr>
                <w:rFonts w:hint="eastAsia" w:ascii="宋体" w:hAnsi="宋体" w:eastAsia="宋体" w:cs="宋体"/>
                <w:color w:val="000000"/>
                <w:sz w:val="24"/>
                <w:szCs w:val="24"/>
                <w:highlight w:val="none"/>
                <w:u w:val="none"/>
                <w:lang w:val="en-US" w:eastAsia="zh-CN" w:bidi="ar"/>
              </w:rPr>
              <w:t xml:space="preserve">3</w:t>
            </w:r>
            <w:r>
              <w:rPr>
                <w:rFonts w:hint="eastAsia" w:ascii="宋体" w:hAnsi="宋体" w:eastAsia="宋体" w:cs="宋体"/>
                <w:color w:val="000000"/>
                <w:sz w:val="24"/>
                <w:szCs w:val="24"/>
                <w:highlight w:val="none"/>
                <w:u w:val="none"/>
                <w:lang w:bidi="ar"/>
              </w:rPr>
              <w:t xml:space="preserve">分，</w:t>
            </w:r>
            <w:r>
              <w:rPr>
                <w:rFonts w:hint="eastAsia" w:ascii="宋体" w:hAnsi="宋体" w:eastAsia="宋体" w:cs="宋体"/>
                <w:b/>
                <w:bCs/>
                <w:i w:val="0"/>
                <w:iCs w:val="0"/>
                <w:color w:val="000000"/>
                <w:sz w:val="24"/>
                <w:szCs w:val="24"/>
                <w:highlight w:val="none"/>
                <w:u w:val="none"/>
                <w:lang w:val="en-US" w:eastAsia="zh-CN" w:bidi="ar"/>
              </w:rPr>
              <w:t xml:space="preserve">最高得6分。</w:t>
            </w:r>
            <w:r/>
          </w:p>
          <w:p>
            <w:pPr>
              <w:jc w:val="both"/>
              <w:keepLines w:val="0"/>
              <w:keepNext w:val="0"/>
              <w:pageBreakBefore w:val="0"/>
              <w:spacing w:line="48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b/>
                <w:bCs/>
                <w:color w:val="000000"/>
                <w:sz w:val="24"/>
                <w:szCs w:val="24"/>
                <w:highlight w:val="none"/>
                <w:u w:val="none"/>
                <w:lang w:val="en-US" w:eastAsia="zh-CN" w:bidi="ar"/>
              </w:rPr>
              <w:t xml:space="preserve">（投标文件中提供有效证书扫描件并加盖投标人公章，否则不得分。名称或功能相近的，由评审小组统一认定。</w:t>
            </w:r>
            <w:r>
              <w:rPr>
                <w:rFonts w:hint="eastAsia" w:ascii="宋体" w:hAnsi="宋体" w:eastAsia="宋体" w:cs="宋体"/>
                <w:b/>
                <w:bCs/>
                <w:sz w:val="24"/>
                <w:szCs w:val="24"/>
              </w:rPr>
              <w:t xml:space="preserve">投标人可提供相关说明等证明材料，便于评审</w:t>
            </w:r>
            <w:r>
              <w:rPr>
                <w:rFonts w:hint="eastAsia" w:ascii="宋体" w:hAnsi="宋体" w:eastAsia="宋体" w:cs="宋体"/>
                <w:b/>
                <w:bCs/>
                <w:color w:val="000000"/>
                <w:sz w:val="24"/>
                <w:szCs w:val="24"/>
                <w:highlight w:val="none"/>
                <w:u w:val="none"/>
                <w:lang w:val="en-US" w:eastAsia="zh-CN" w:bidi="ar"/>
              </w:rPr>
              <w:t xml:space="preserve">）</w:t>
            </w:r>
            <w:r/>
          </w:p>
        </w:tc>
      </w:tr>
      <w:tr>
        <w:trPr>
          <w:jc w:val="center"/>
          <w:trHeight w:val="621"/>
        </w:trPr>
        <w:tc>
          <w:tcPr>
            <w:tcW w:w="2250" w:type="dxa"/>
            <w:vAlign w:val="center"/>
            <w:textDirection w:val="lrTb"/>
            <w:noWrap w:val="false"/>
          </w:tcPr>
          <w:p>
            <w:pPr>
              <w:ind w:left="0" w:right="0" w:firstLine="0"/>
              <w:jc w:val="center"/>
              <w:keepLines w:val="0"/>
              <w:keepNext w:val="0"/>
              <w:pageBreakBefore w:val="0"/>
              <w:spacing w:beforeAutospacing="0" w:afterAutospacing="0" w:line="480"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项目</w:t>
            </w:r>
            <w:r>
              <w:rPr>
                <w:rFonts w:hint="eastAsia" w:ascii="宋体" w:hAnsi="宋体" w:eastAsia="宋体" w:cs="宋体"/>
                <w:color w:val="000000"/>
                <w:sz w:val="24"/>
                <w:szCs w:val="24"/>
                <w:lang w:val="en-US" w:eastAsia="zh-CN"/>
              </w:rPr>
              <w:t xml:space="preserve">组</w:t>
            </w:r>
            <w:r>
              <w:rPr>
                <w:rFonts w:hint="eastAsia" w:ascii="宋体" w:hAnsi="宋体" w:eastAsia="宋体" w:cs="宋体"/>
                <w:color w:val="000000"/>
                <w:sz w:val="24"/>
                <w:szCs w:val="24"/>
              </w:rPr>
              <w:t xml:space="preserve">成员</w:t>
            </w:r>
            <w:r/>
          </w:p>
          <w:p>
            <w:pPr>
              <w:ind w:left="0" w:right="0" w:firstLine="0"/>
              <w:jc w:val="center"/>
              <w:keepLines w:val="0"/>
              <w:keepNext w:val="0"/>
              <w:pageBreakBefore w:val="0"/>
              <w:spacing w:beforeAutospacing="0" w:afterAutospacing="0" w:line="480"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p>
        </w:tc>
        <w:tc>
          <w:tcPr>
            <w:tcW w:w="7373" w:type="dxa"/>
            <w:vAlign w:val="center"/>
            <w:textDirection w:val="lrTb"/>
            <w:noWrap w:val="false"/>
          </w:tcPr>
          <w:p>
            <w:pPr>
              <w:ind w:left="0" w:right="0" w:firstLine="0"/>
              <w:jc w:val="left"/>
              <w:keepLines w:val="0"/>
              <w:keepNext w:val="0"/>
              <w:pageBreakBefore w:val="0"/>
              <w:spacing w:beforeAutospacing="0" w:afterAutospacing="0" w:line="480" w:lineRule="exact"/>
              <w:widowControl w:val="off"/>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1.拟派项目负责人具有电子信息类高级工程师证书、信息系统项目管理师证书、ITSS-IT服务项目经理证书、信息系统业务安全服务工程师（高级）证书的，每提供一个证书得1分，</w:t>
            </w:r>
            <w:r>
              <w:rPr>
                <w:rFonts w:hint="eastAsia" w:ascii="宋体" w:hAnsi="宋体" w:eastAsia="宋体" w:cs="宋体"/>
                <w:b/>
                <w:bCs/>
                <w:i w:val="0"/>
                <w:iCs w:val="0"/>
                <w:color w:val="000000"/>
                <w:sz w:val="24"/>
                <w:szCs w:val="24"/>
                <w:highlight w:val="none"/>
                <w:u w:val="none"/>
                <w:lang w:val="en-US" w:eastAsia="zh-CN" w:bidi="ar"/>
              </w:rPr>
              <w:t xml:space="preserve">最高得4分。</w:t>
            </w:r>
            <w:r/>
          </w:p>
          <w:p>
            <w:pPr>
              <w:ind w:left="0" w:right="0" w:firstLine="0"/>
              <w:jc w:val="left"/>
              <w:keepLines w:val="0"/>
              <w:keepNext w:val="0"/>
              <w:pageBreakBefore w:val="0"/>
              <w:spacing w:beforeAutospacing="0" w:afterAutospacing="0" w:line="480" w:lineRule="exact"/>
              <w:widowControl w:val="off"/>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2.拟派技术负责人具有软件设计师证书、系统架构设计师证书、软件测试工程师（高级）证书的，每提供一个证书得1分，</w:t>
            </w:r>
            <w:r>
              <w:rPr>
                <w:rFonts w:hint="eastAsia" w:ascii="宋体" w:hAnsi="宋体" w:eastAsia="宋体" w:cs="宋体"/>
                <w:b/>
                <w:bCs/>
                <w:i w:val="0"/>
                <w:iCs w:val="0"/>
                <w:color w:val="000000"/>
                <w:sz w:val="24"/>
                <w:szCs w:val="24"/>
                <w:highlight w:val="none"/>
                <w:u w:val="none"/>
                <w:lang w:val="en-US" w:eastAsia="zh-CN" w:bidi="ar"/>
              </w:rPr>
              <w:t xml:space="preserve">最高得3分。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3.拟投入本项目的项目组人员（项目负责人、技术负责人除外中）具有网络工程师证书、ITSS-IT服务工程师证书、数据库系统工程师证书的，每提供一类证书得1分，</w:t>
            </w:r>
            <w:r>
              <w:rPr>
                <w:rFonts w:hint="eastAsia" w:ascii="宋体" w:hAnsi="宋体" w:eastAsia="宋体" w:cs="宋体"/>
                <w:b/>
                <w:bCs/>
                <w:i w:val="0"/>
                <w:iCs w:val="0"/>
                <w:color w:val="000000"/>
                <w:sz w:val="24"/>
                <w:szCs w:val="24"/>
                <w:highlight w:val="none"/>
                <w:u w:val="none"/>
                <w:lang w:val="en-US" w:eastAsia="zh-CN" w:bidi="ar"/>
              </w:rPr>
              <w:t xml:space="preserve">最高得3分，一人多证不重复得分。</w:t>
            </w:r>
            <w:r/>
          </w:p>
          <w:p>
            <w:pPr>
              <w:ind w:left="0" w:right="0" w:firstLine="0"/>
              <w:jc w:val="left"/>
              <w:keepLines w:val="0"/>
              <w:keepNext w:val="0"/>
              <w:pageBreakBefore w:val="0"/>
              <w:spacing w:beforeAutospacing="0" w:afterAutospacing="0" w:line="480" w:lineRule="exact"/>
              <w:widowControl w:val="off"/>
              <w:rPr>
                <w:rFonts w:hint="eastAsia" w:ascii="宋体" w:hAnsi="宋体" w:eastAsia="宋体" w:cs="宋体"/>
                <w:b/>
                <w:bCs/>
                <w:color w:val="000000"/>
                <w:sz w:val="24"/>
                <w:szCs w:val="24"/>
                <w:highlight w:val="none"/>
                <w:u w:val="none"/>
                <w:lang w:val="en-US" w:eastAsia="zh-CN" w:bidi="ar"/>
              </w:rPr>
              <w:suppressLineNumbers w:val="0"/>
            </w:pPr>
            <w:r>
              <w:rPr>
                <w:rFonts w:hint="eastAsia" w:ascii="宋体" w:hAnsi="宋体" w:eastAsia="宋体" w:cs="宋体"/>
                <w:b/>
                <w:bCs/>
                <w:color w:val="000000"/>
                <w:sz w:val="24"/>
                <w:szCs w:val="24"/>
                <w:highlight w:val="none"/>
                <w:u w:val="none"/>
                <w:lang w:val="en-US" w:eastAsia="zh-CN" w:bidi="ar"/>
              </w:rPr>
              <w:t xml:space="preserve">（上述1-3项投标文件中提供有效相关证书扫描件及2025年7月（含）以来任意1个月由投标人为其缴纳的社保证明材料，并加盖投标人公章，否则不得分）</w:t>
            </w:r>
            <w:r/>
          </w:p>
        </w:tc>
      </w:tr>
    </w:tbl>
    <w:p>
      <w:pPr>
        <w:pStyle w:val="890"/>
        <w:numPr>
          <w:ilvl w:val="0"/>
          <w:numId w:val="0"/>
        </w:numPr>
        <w:ind w:firstLine="482"/>
        <w:rPr>
          <w:rFonts w:hint="default" w:eastAsia="宋体"/>
          <w:highlight w:val="none"/>
          <w:lang w:val="en-US" w:eastAsia="zh-CN"/>
        </w:rPr>
      </w:pPr>
      <w:r>
        <w:rPr>
          <w:rFonts w:hint="eastAsia"/>
          <w:highlight w:val="none"/>
          <w:lang w:val="en-US" w:eastAsia="zh-CN"/>
        </w:rPr>
        <w:t xml:space="preserve">3..技术分（45分）</w:t>
      </w:r>
      <w:r/>
    </w:p>
    <w:tbl>
      <w:tblPr>
        <w:tblStyle w:val="857"/>
        <w:tblW w:w="95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7248"/>
      </w:tblGrid>
      <w:tr>
        <w:trPr>
          <w:jc w:val="center"/>
          <w:trHeight w:val="621"/>
        </w:trPr>
        <w:tc>
          <w:tcPr>
            <w:tcW w:w="2338" w:type="dxa"/>
            <w:vAlign w:val="center"/>
            <w:textDirection w:val="lrTb"/>
            <w:noWrap w:val="false"/>
          </w:tcPr>
          <w:p>
            <w:pPr>
              <w:jc w:val="center"/>
              <w:keepLines w:val="0"/>
              <w:keepNext w:val="0"/>
              <w:pageBreakBefore w:val="0"/>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评审因素</w:t>
            </w:r>
            <w:r/>
          </w:p>
        </w:tc>
        <w:tc>
          <w:tcPr>
            <w:tcW w:w="7248" w:type="dxa"/>
            <w:vAlign w:val="center"/>
            <w:textDirection w:val="lrTb"/>
            <w:noWrap w:val="false"/>
          </w:tcPr>
          <w:p>
            <w:pPr>
              <w:jc w:val="center"/>
              <w:keepLines w:val="0"/>
              <w:keepNext w:val="0"/>
              <w:pageBreakBefore w:val="0"/>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评审标准</w:t>
            </w:r>
            <w:r/>
          </w:p>
        </w:tc>
      </w:tr>
      <w:tr>
        <w:trPr>
          <w:jc w:val="center"/>
          <w:trHeight w:val="621"/>
        </w:trPr>
        <w:tc>
          <w:tcPr>
            <w:shd w:val="clear" w:color="auto" w:fill="auto"/>
            <w:tcW w:w="2338"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建设总体方案</w:t>
            </w:r>
            <w:r/>
          </w:p>
          <w:p>
            <w:pPr>
              <w:ind w:left="0" w:right="0" w:firstLine="0"/>
              <w:jc w:val="center"/>
              <w:keepLines w:val="0"/>
              <w:keepNext w:val="0"/>
              <w:pageBreakBefore w:val="0"/>
              <w:spacing w:before="0" w:beforeAutospacing="0" w:after="0" w:afterAutospacing="0" w:line="48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(5分）</w:t>
            </w:r>
            <w:r/>
          </w:p>
        </w:tc>
        <w:tc>
          <w:tcPr>
            <w:shd w:val="clear" w:color="auto" w:fill="auto"/>
            <w:tcW w:w="7248" w:type="dxa"/>
            <w:vAlign w:val="center"/>
            <w:textDirection w:val="lrTb"/>
            <w:noWrap w:val="false"/>
          </w:tcPr>
          <w:p>
            <w:pPr>
              <w:jc w:val="left"/>
              <w:spacing w:line="440" w:lineRule="atLeast"/>
              <w:rPr>
                <w:rFonts w:ascii="宋体" w:hAnsi="宋体" w:eastAsia="宋体" w:cs="宋体"/>
                <w:sz w:val="24"/>
                <w:szCs w:val="24"/>
              </w:rPr>
            </w:pPr>
            <w:r>
              <w:rPr>
                <w:rFonts w:hint="eastAsia" w:ascii="宋体" w:hAnsi="宋体" w:eastAsia="宋体" w:cs="宋体"/>
                <w:sz w:val="24"/>
                <w:szCs w:val="24"/>
              </w:rPr>
              <w:t xml:space="preserve">供应商结合项目提供平台建设总体方案，方案包含但不限于对项目整体建设需求内容的理解、设计原则、设计思路、技术路线、总体架构等内容进行阐述。</w:t>
            </w:r>
            <w:r/>
          </w:p>
          <w:p>
            <w:pPr>
              <w:jc w:val="left"/>
              <w:spacing w:line="440" w:lineRule="atLeast"/>
              <w:rPr>
                <w:rFonts w:ascii="宋体" w:hAnsi="宋体" w:eastAsia="宋体" w:cs="宋体"/>
                <w:b/>
                <w:sz w:val="24"/>
                <w:szCs w:val="24"/>
              </w:rPr>
            </w:pPr>
            <w:r>
              <w:rPr>
                <w:rFonts w:hint="eastAsia" w:ascii="宋体" w:hAnsi="宋体" w:eastAsia="宋体" w:cs="宋体"/>
                <w:sz w:val="24"/>
                <w:szCs w:val="24"/>
              </w:rPr>
              <w:t xml:space="preserve">项目总体理解透彻，结构清晰，</w:t>
            </w:r>
            <w:r>
              <w:rPr>
                <w:rFonts w:hint="eastAsia" w:ascii="宋体" w:hAnsi="宋体" w:eastAsia="宋体" w:cs="宋体"/>
                <w:color w:val="000000"/>
                <w:sz w:val="24"/>
                <w:szCs w:val="24"/>
              </w:rPr>
              <w:t xml:space="preserve">内容详细，关键点把握到位，可实施性强的</w:t>
            </w:r>
            <w:r>
              <w:rPr>
                <w:rFonts w:hint="eastAsia" w:ascii="宋体" w:hAnsi="宋体" w:eastAsia="宋体" w:cs="宋体"/>
                <w:b/>
                <w:sz w:val="24"/>
                <w:szCs w:val="24"/>
              </w:rPr>
              <w:t xml:space="preserve">得</w:t>
            </w:r>
            <w:r>
              <w:rPr>
                <w:rFonts w:hint="eastAsia" w:ascii="宋体" w:hAnsi="宋体" w:eastAsia="宋体" w:cs="宋体"/>
                <w:b/>
                <w:sz w:val="24"/>
                <w:szCs w:val="24"/>
                <w:lang w:val="en-US" w:eastAsia="zh-CN"/>
              </w:rPr>
              <w:t xml:space="preserve">5</w:t>
            </w:r>
            <w:r>
              <w:rPr>
                <w:rFonts w:hint="eastAsia" w:ascii="宋体" w:hAnsi="宋体" w:eastAsia="宋体" w:cs="宋体"/>
                <w:b/>
                <w:sz w:val="24"/>
                <w:szCs w:val="24"/>
              </w:rPr>
              <w:t xml:space="preserve">分；</w:t>
            </w:r>
            <w:r/>
          </w:p>
          <w:p>
            <w:pPr>
              <w:jc w:val="left"/>
              <w:spacing w:line="440" w:lineRule="atLeast"/>
              <w:rPr>
                <w:rFonts w:ascii="宋体" w:hAnsi="宋体" w:eastAsia="宋体" w:cs="宋体"/>
                <w:b/>
                <w:sz w:val="24"/>
                <w:szCs w:val="24"/>
              </w:rPr>
            </w:pPr>
            <w:r>
              <w:rPr>
                <w:rFonts w:hint="eastAsia" w:ascii="宋体" w:hAnsi="宋体" w:eastAsia="宋体" w:cs="宋体"/>
                <w:sz w:val="24"/>
                <w:szCs w:val="24"/>
              </w:rPr>
              <w:t xml:space="preserve">项目总体理解较透彻，结构比较清晰，</w:t>
            </w:r>
            <w:r>
              <w:rPr>
                <w:rFonts w:hint="eastAsia" w:ascii="宋体" w:hAnsi="宋体" w:eastAsia="宋体" w:cs="宋体"/>
                <w:color w:val="000000"/>
                <w:sz w:val="24"/>
                <w:szCs w:val="24"/>
              </w:rPr>
              <w:t xml:space="preserve">内容较详细，关键点把握比较到位，可实施性较强的</w:t>
            </w:r>
            <w:r>
              <w:rPr>
                <w:rFonts w:hint="eastAsia" w:ascii="宋体" w:hAnsi="宋体" w:eastAsia="宋体" w:cs="宋体"/>
                <w:b/>
                <w:sz w:val="24"/>
                <w:szCs w:val="24"/>
              </w:rPr>
              <w:t xml:space="preserve">得</w:t>
            </w:r>
            <w:r>
              <w:rPr>
                <w:rFonts w:hint="eastAsia" w:ascii="宋体" w:hAnsi="宋体" w:eastAsia="宋体" w:cs="宋体"/>
                <w:b/>
                <w:sz w:val="24"/>
                <w:szCs w:val="24"/>
                <w:lang w:val="en-US" w:eastAsia="zh-CN"/>
              </w:rPr>
              <w:t xml:space="preserve">4</w:t>
            </w:r>
            <w:r>
              <w:rPr>
                <w:rFonts w:hint="eastAsia" w:ascii="宋体" w:hAnsi="宋体" w:eastAsia="宋体" w:cs="宋体"/>
                <w:b/>
                <w:sz w:val="24"/>
                <w:szCs w:val="24"/>
              </w:rPr>
              <w:t xml:space="preserve">分；</w:t>
            </w:r>
            <w:r/>
          </w:p>
          <w:p>
            <w:pPr>
              <w:jc w:val="left"/>
              <w:spacing w:line="440" w:lineRule="atLeast"/>
              <w:rPr>
                <w:rFonts w:ascii="宋体" w:hAnsi="宋体" w:eastAsia="宋体" w:cs="宋体"/>
                <w:color w:val="000000"/>
                <w:sz w:val="24"/>
                <w:szCs w:val="24"/>
              </w:rPr>
            </w:pPr>
            <w:r>
              <w:rPr>
                <w:rFonts w:hint="eastAsia" w:ascii="宋体" w:hAnsi="宋体" w:eastAsia="宋体" w:cs="宋体"/>
                <w:sz w:val="24"/>
                <w:szCs w:val="24"/>
              </w:rPr>
              <w:t xml:space="preserve">项目总体理解有偏差，结构及</w:t>
            </w:r>
            <w:r>
              <w:rPr>
                <w:rFonts w:hint="eastAsia" w:ascii="宋体" w:hAnsi="宋体" w:eastAsia="宋体" w:cs="宋体"/>
                <w:color w:val="000000"/>
                <w:sz w:val="24"/>
                <w:szCs w:val="24"/>
              </w:rPr>
              <w:t xml:space="preserve">内容简单粗糙，重难点把握不到位，</w:t>
            </w:r>
            <w:r/>
          </w:p>
          <w:p>
            <w:pPr>
              <w:jc w:val="left"/>
              <w:spacing w:line="440" w:lineRule="atLeast"/>
              <w:rPr>
                <w:rFonts w:ascii="宋体" w:hAnsi="宋体" w:eastAsia="宋体" w:cs="宋体"/>
                <w:b/>
                <w:sz w:val="24"/>
                <w:szCs w:val="24"/>
              </w:rPr>
            </w:pPr>
            <w:r>
              <w:rPr>
                <w:rFonts w:hint="eastAsia" w:ascii="宋体" w:hAnsi="宋体" w:eastAsia="宋体" w:cs="宋体"/>
                <w:color w:val="000000"/>
                <w:sz w:val="24"/>
                <w:szCs w:val="24"/>
              </w:rPr>
              <w:t xml:space="preserve">可实施性一般的</w:t>
            </w:r>
            <w:r>
              <w:rPr>
                <w:rFonts w:hint="eastAsia" w:ascii="宋体" w:hAnsi="宋体" w:eastAsia="宋体" w:cs="宋体"/>
                <w:b/>
                <w:sz w:val="24"/>
                <w:szCs w:val="24"/>
              </w:rPr>
              <w:t xml:space="preserve">得</w:t>
            </w: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分；</w:t>
            </w:r>
            <w:r/>
          </w:p>
          <w:p>
            <w:pPr>
              <w:ind w:left="0" w:right="0" w:firstLine="0"/>
              <w:keepLines w:val="0"/>
              <w:keepNext w:val="0"/>
              <w:pageBreakBefore w:val="0"/>
              <w:spacing w:before="0" w:beforeAutospacing="0" w:after="0" w:afterAutospacing="0" w:line="48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b/>
                <w:bCs/>
                <w:sz w:val="24"/>
              </w:rPr>
              <w:t xml:space="preserve">该项未见描述不得分。</w:t>
            </w:r>
            <w:r/>
          </w:p>
        </w:tc>
      </w:tr>
      <w:tr>
        <w:trPr>
          <w:jc w:val="center"/>
          <w:trHeight w:val="621"/>
        </w:trPr>
        <w:tc>
          <w:tcPr>
            <w:shd w:val="clear" w:color="auto" w:fill="auto"/>
            <w:tcW w:w="2338" w:type="dxa"/>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项目实施方案</w:t>
            </w:r>
            <w:r/>
          </w:p>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p>
        </w:tc>
        <w:tc>
          <w:tcPr>
            <w:shd w:val="clear" w:color="auto" w:fill="auto"/>
            <w:tcW w:w="7248" w:type="dxa"/>
            <w:vAlign w:val="center"/>
            <w:textDirection w:val="lrTb"/>
            <w:noWrap w:val="false"/>
          </w:tcPr>
          <w:p>
            <w:pPr>
              <w:spacing w:line="44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rPr>
              <w:t xml:space="preserve">结合项目需求提供本项目的组织实施方案，内容包括但不限于</w:t>
            </w:r>
            <w:r>
              <w:rPr>
                <w:rFonts w:hint="eastAsia" w:ascii="宋体" w:hAnsi="宋体" w:eastAsia="宋体" w:cs="Times New Roman"/>
                <w:sz w:val="24"/>
                <w:szCs w:val="24"/>
                <w:lang w:val="en-US" w:eastAsia="zh-CN"/>
              </w:rPr>
              <w:t xml:space="preserve">软件开发</w:t>
            </w:r>
            <w:r>
              <w:rPr>
                <w:rFonts w:hint="eastAsia" w:ascii="宋体" w:hAnsi="宋体" w:eastAsia="宋体" w:cs="Times New Roman"/>
                <w:sz w:val="24"/>
                <w:szCs w:val="24"/>
              </w:rPr>
              <w:t xml:space="preserve">组织和实施流程、</w:t>
            </w:r>
            <w:r>
              <w:rPr>
                <w:rFonts w:hint="eastAsia" w:ascii="宋体" w:hAnsi="宋体" w:eastAsia="宋体" w:cs="Times New Roman"/>
                <w:sz w:val="24"/>
                <w:szCs w:val="24"/>
                <w:lang w:val="en-US" w:eastAsia="zh-CN"/>
              </w:rPr>
              <w:t xml:space="preserve">管理措施</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系统</w:t>
            </w:r>
            <w:r>
              <w:rPr>
                <w:rFonts w:hint="eastAsia" w:ascii="宋体" w:hAnsi="宋体" w:eastAsia="宋体" w:cs="Times New Roman"/>
                <w:sz w:val="24"/>
                <w:szCs w:val="24"/>
              </w:rPr>
              <w:t xml:space="preserve">建设进度安排、各岗位人员职责等内容。</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方案包含上述全部内容，实施流程清晰，进度计划内容详细，服务措施完善，可操作性强，能够满足本项目需求的</w:t>
            </w:r>
            <w:r>
              <w:rPr>
                <w:rFonts w:hint="eastAsia" w:ascii="宋体" w:hAnsi="宋体" w:eastAsia="宋体" w:cs="Times New Roman"/>
                <w:b/>
                <w:sz w:val="24"/>
                <w:szCs w:val="24"/>
              </w:rPr>
              <w:t xml:space="preserve">得</w:t>
            </w:r>
            <w:r>
              <w:rPr>
                <w:rFonts w:hint="eastAsia" w:ascii="宋体" w:hAnsi="宋体" w:eastAsia="宋体" w:cs="Times New Roman"/>
                <w:b/>
                <w:sz w:val="24"/>
                <w:szCs w:val="24"/>
                <w:lang w:val="en-US" w:eastAsia="zh-CN"/>
              </w:rPr>
              <w:t xml:space="preserve">5</w:t>
            </w:r>
            <w:r>
              <w:rPr>
                <w:rFonts w:hint="eastAsia" w:ascii="宋体" w:hAnsi="宋体" w:eastAsia="宋体" w:cs="Times New Roman"/>
                <w:b/>
                <w:sz w:val="24"/>
                <w:szCs w:val="24"/>
              </w:rPr>
              <w:t xml:space="preserve">分；</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方案包含上述全部内容，流程较清晰，进度计划内容较详细，服务流程较完善，可操作性较强，较能够满足本项目需求的</w:t>
            </w:r>
            <w:r>
              <w:rPr>
                <w:rFonts w:hint="eastAsia" w:ascii="宋体" w:hAnsi="宋体" w:eastAsia="宋体" w:cs="Times New Roman"/>
                <w:b/>
                <w:sz w:val="24"/>
                <w:szCs w:val="24"/>
              </w:rPr>
              <w:t xml:space="preserve">得</w:t>
            </w:r>
            <w:r>
              <w:rPr>
                <w:rFonts w:hint="eastAsia" w:ascii="宋体" w:hAnsi="宋体" w:eastAsia="宋体" w:cs="Times New Roman"/>
                <w:b/>
                <w:sz w:val="24"/>
                <w:szCs w:val="24"/>
                <w:lang w:val="en-US" w:eastAsia="zh-CN"/>
              </w:rPr>
              <w:t xml:space="preserve">4</w:t>
            </w:r>
            <w:r>
              <w:rPr>
                <w:rFonts w:hint="eastAsia" w:ascii="宋体" w:hAnsi="宋体" w:eastAsia="宋体" w:cs="Times New Roman"/>
                <w:b/>
                <w:sz w:val="24"/>
                <w:szCs w:val="24"/>
              </w:rPr>
              <w:t xml:space="preserve">分；</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方案包含上述全部内容，流程简单，进度计划内容不够详细，服务流程完善度一般，可操作性一般，较能够满足本项目需求的</w:t>
            </w:r>
            <w:r>
              <w:rPr>
                <w:rFonts w:hint="eastAsia" w:ascii="宋体" w:hAnsi="宋体" w:eastAsia="宋体" w:cs="Times New Roman"/>
                <w:b/>
                <w:sz w:val="24"/>
                <w:szCs w:val="24"/>
              </w:rPr>
              <w:t xml:space="preserve">得</w:t>
            </w:r>
            <w:r>
              <w:rPr>
                <w:rFonts w:hint="eastAsia" w:ascii="宋体" w:hAnsi="宋体" w:eastAsia="宋体" w:cs="Times New Roman"/>
                <w:b/>
                <w:sz w:val="24"/>
                <w:szCs w:val="24"/>
                <w:lang w:val="en-US" w:eastAsia="zh-CN"/>
              </w:rPr>
              <w:t xml:space="preserve">2</w:t>
            </w:r>
            <w:r>
              <w:rPr>
                <w:rFonts w:hint="eastAsia" w:ascii="宋体" w:hAnsi="宋体" w:eastAsia="宋体" w:cs="Times New Roman"/>
                <w:b/>
                <w:sz w:val="24"/>
                <w:szCs w:val="24"/>
              </w:rPr>
              <w:t xml:space="preserve">分；</w:t>
            </w:r>
            <w:r/>
          </w:p>
          <w:p>
            <w:pPr>
              <w:spacing w:line="440" w:lineRule="exact"/>
              <w:rPr>
                <w:rFonts w:ascii="宋体" w:hAnsi="宋体" w:eastAsia="宋体" w:cs="Times New Roman"/>
                <w:b/>
                <w:sz w:val="24"/>
                <w:szCs w:val="24"/>
              </w:rPr>
            </w:pPr>
            <w:r>
              <w:rPr>
                <w:rFonts w:hint="eastAsia" w:ascii="宋体" w:hAnsi="宋体" w:eastAsia="宋体" w:cs="Times New Roman"/>
                <w:sz w:val="24"/>
                <w:szCs w:val="24"/>
              </w:rPr>
              <w:t xml:space="preserve">上述内容有缺项，内容合理性一般，措施简单粗糙，可操作性不强，基本能够满足本项目需求的</w:t>
            </w:r>
            <w:r>
              <w:rPr>
                <w:rFonts w:hint="eastAsia" w:ascii="宋体" w:hAnsi="宋体" w:eastAsia="宋体" w:cs="Times New Roman"/>
                <w:b/>
                <w:sz w:val="24"/>
                <w:szCs w:val="24"/>
              </w:rPr>
              <w:t xml:space="preserve">得1分；</w:t>
            </w:r>
            <w:r/>
          </w:p>
          <w:p>
            <w:pPr>
              <w:spacing w:line="360" w:lineRule="auto"/>
              <w:widowControl/>
              <w:rPr>
                <w:rFonts w:hint="eastAsia" w:ascii="宋体" w:hAnsi="宋体" w:eastAsia="宋体" w:cs="宋体"/>
                <w:b/>
                <w:bCs/>
                <w:sz w:val="24"/>
              </w:rPr>
            </w:pPr>
            <w:r>
              <w:rPr>
                <w:rFonts w:hint="eastAsia" w:ascii="宋体" w:hAnsi="宋体" w:eastAsia="宋体" w:cs="Times New Roman"/>
                <w:b/>
                <w:sz w:val="24"/>
                <w:szCs w:val="24"/>
              </w:rPr>
              <w:t xml:space="preserve">该项未见阐述不得分。</w:t>
            </w:r>
            <w:r/>
          </w:p>
        </w:tc>
      </w:tr>
      <w:tr>
        <w:trPr>
          <w:jc w:val="center"/>
          <w:trHeight w:val="621"/>
        </w:trPr>
        <w:tc>
          <w:tcPr>
            <w:shd w:val="clear" w:color="auto" w:fill="auto"/>
            <w:tcW w:w="2338"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pacing w:val="-2"/>
                <w:sz w:val="24"/>
                <w:szCs w:val="21"/>
              </w:rPr>
            </w:pPr>
            <w:r>
              <w:rPr>
                <w:rFonts w:hint="eastAsia" w:ascii="宋体" w:hAnsi="宋体" w:eastAsia="宋体" w:cs="宋体"/>
                <w:spacing w:val="-2"/>
                <w:sz w:val="24"/>
                <w:szCs w:val="21"/>
              </w:rPr>
              <w:t xml:space="preserve">维护服务方案</w:t>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spacing w:val="-2"/>
                <w:sz w:val="24"/>
                <w:szCs w:val="21"/>
              </w:rPr>
              <w:t xml:space="preserve">(</w:t>
            </w:r>
            <w:r>
              <w:rPr>
                <w:rFonts w:hint="eastAsia" w:ascii="宋体" w:hAnsi="宋体" w:eastAsia="宋体" w:cs="宋体"/>
                <w:spacing w:val="-2"/>
                <w:sz w:val="24"/>
                <w:szCs w:val="21"/>
                <w:lang w:val="en-US" w:eastAsia="zh-CN"/>
              </w:rPr>
              <w:t xml:space="preserve">5</w:t>
            </w:r>
            <w:r>
              <w:rPr>
                <w:rFonts w:hint="eastAsia" w:ascii="宋体" w:hAnsi="宋体" w:eastAsia="宋体" w:cs="宋体"/>
                <w:spacing w:val="-2"/>
                <w:sz w:val="24"/>
                <w:szCs w:val="21"/>
              </w:rPr>
              <w:t xml:space="preserve">分)</w:t>
            </w:r>
            <w:r/>
          </w:p>
        </w:tc>
        <w:tc>
          <w:tcPr>
            <w:shd w:val="clear" w:color="auto" w:fill="auto"/>
            <w:tcW w:w="7248" w:type="dxa"/>
            <w:vAlign w:val="center"/>
            <w:textDirection w:val="lrTb"/>
            <w:noWrap w:val="false"/>
          </w:tcPr>
          <w:p>
            <w:pPr>
              <w:spacing w:line="440" w:lineRule="exact"/>
              <w:rPr>
                <w:rFonts w:ascii="宋体" w:hAnsi="宋体" w:eastAsia="宋体" w:cs="宋体"/>
                <w:sz w:val="24"/>
                <w:szCs w:val="21"/>
              </w:rPr>
            </w:pPr>
            <w:r>
              <w:rPr>
                <w:rFonts w:hint="eastAsia" w:ascii="宋体" w:hAnsi="宋体" w:eastAsia="宋体" w:cs="宋体"/>
                <w:sz w:val="24"/>
                <w:szCs w:val="21"/>
              </w:rPr>
              <w:t xml:space="preserve">供应商结合项目需求提供维护服务方案，内容包括但不限于维护服务、响应时间、故障处理、恢复时效、支撑保障等。</w:t>
            </w:r>
            <w:r/>
          </w:p>
          <w:p>
            <w:pPr>
              <w:spacing w:line="440" w:lineRule="exact"/>
              <w:rPr>
                <w:rFonts w:ascii="宋体" w:hAnsi="宋体" w:eastAsia="宋体" w:cs="宋体"/>
                <w:sz w:val="24"/>
                <w:szCs w:val="21"/>
              </w:rPr>
            </w:pPr>
            <w:r>
              <w:rPr>
                <w:rFonts w:hint="eastAsia" w:ascii="宋体" w:hAnsi="宋体" w:eastAsia="宋体" w:cs="宋体"/>
                <w:sz w:val="24"/>
                <w:szCs w:val="21"/>
              </w:rPr>
              <w:t xml:space="preserve">维护服务优于或贴合项目需求，阐述详细，流程清晰，响应时间及故障处理及时，支撑保障措施完善的</w:t>
            </w:r>
            <w:r>
              <w:rPr>
                <w:rFonts w:hint="eastAsia" w:ascii="宋体" w:hAnsi="宋体" w:eastAsia="宋体" w:cs="宋体"/>
                <w:b/>
                <w:sz w:val="24"/>
                <w:szCs w:val="21"/>
              </w:rPr>
              <w:t xml:space="preserve">得</w:t>
            </w:r>
            <w:r>
              <w:rPr>
                <w:rFonts w:hint="eastAsia" w:ascii="宋体" w:hAnsi="宋体" w:eastAsia="宋体" w:cs="宋体"/>
                <w:b/>
                <w:bCs/>
                <w:sz w:val="24"/>
                <w:szCs w:val="21"/>
                <w:lang w:val="en-US" w:eastAsia="zh-CN"/>
              </w:rPr>
              <w:t xml:space="preserve">5</w:t>
            </w:r>
            <w:r>
              <w:rPr>
                <w:rFonts w:hint="eastAsia" w:ascii="宋体" w:hAnsi="宋体" w:eastAsia="宋体" w:cs="宋体"/>
                <w:b/>
                <w:bCs/>
                <w:sz w:val="24"/>
                <w:szCs w:val="21"/>
              </w:rPr>
              <w:t xml:space="preserve">分</w:t>
            </w:r>
            <w:r>
              <w:rPr>
                <w:rFonts w:hint="eastAsia" w:ascii="宋体" w:hAnsi="宋体" w:eastAsia="宋体" w:cs="宋体"/>
                <w:sz w:val="24"/>
                <w:szCs w:val="21"/>
              </w:rPr>
              <w:t xml:space="preserve">；</w:t>
            </w:r>
            <w:r/>
          </w:p>
          <w:p>
            <w:pPr>
              <w:spacing w:line="440" w:lineRule="exact"/>
              <w:rPr>
                <w:rFonts w:ascii="宋体" w:hAnsi="宋体" w:eastAsia="宋体" w:cs="宋体"/>
                <w:sz w:val="24"/>
                <w:szCs w:val="21"/>
              </w:rPr>
            </w:pPr>
            <w:r>
              <w:rPr>
                <w:rFonts w:hint="eastAsia" w:ascii="宋体" w:hAnsi="宋体" w:eastAsia="宋体" w:cs="宋体"/>
                <w:sz w:val="24"/>
                <w:szCs w:val="21"/>
              </w:rPr>
              <w:t xml:space="preserve">维护服务较贴合项目需求，阐述较详细，流程较清晰，响应时间及故障处理较及时，支撑保障措施较完善的</w:t>
            </w:r>
            <w:r>
              <w:rPr>
                <w:rFonts w:hint="eastAsia" w:ascii="宋体" w:hAnsi="宋体" w:eastAsia="宋体" w:cs="宋体"/>
                <w:b/>
                <w:sz w:val="24"/>
                <w:szCs w:val="21"/>
              </w:rPr>
              <w:t xml:space="preserve">得</w:t>
            </w:r>
            <w:r>
              <w:rPr>
                <w:rFonts w:hint="eastAsia" w:ascii="宋体" w:hAnsi="宋体" w:eastAsia="宋体" w:cs="宋体"/>
                <w:b/>
                <w:bCs/>
                <w:sz w:val="24"/>
                <w:szCs w:val="21"/>
                <w:lang w:val="en-US" w:eastAsia="zh-CN"/>
              </w:rPr>
              <w:t xml:space="preserve">4</w:t>
            </w:r>
            <w:r>
              <w:rPr>
                <w:rFonts w:hint="eastAsia" w:ascii="宋体" w:hAnsi="宋体" w:eastAsia="宋体" w:cs="宋体"/>
                <w:b/>
                <w:bCs/>
                <w:sz w:val="24"/>
                <w:szCs w:val="21"/>
              </w:rPr>
              <w:t xml:space="preserve">分</w:t>
            </w:r>
            <w:r>
              <w:rPr>
                <w:rFonts w:hint="eastAsia" w:ascii="宋体" w:hAnsi="宋体" w:eastAsia="宋体" w:cs="宋体"/>
                <w:sz w:val="24"/>
                <w:szCs w:val="21"/>
              </w:rPr>
              <w:t xml:space="preserve">；</w:t>
            </w:r>
            <w:r/>
          </w:p>
          <w:p>
            <w:pPr>
              <w:spacing w:line="440" w:lineRule="exact"/>
              <w:rPr>
                <w:rFonts w:ascii="宋体" w:hAnsi="宋体" w:eastAsia="宋体" w:cs="宋体"/>
                <w:sz w:val="24"/>
                <w:szCs w:val="21"/>
              </w:rPr>
            </w:pPr>
            <w:r>
              <w:rPr>
                <w:rFonts w:hint="eastAsia" w:ascii="宋体" w:hAnsi="宋体" w:eastAsia="宋体" w:cs="宋体"/>
                <w:sz w:val="24"/>
                <w:szCs w:val="21"/>
              </w:rPr>
              <w:t xml:space="preserve">维护服务基本贴合项目需求，阐述不够详细，流程清晰性一般，响应时间及故障处理符合要求，支撑保障措施完善性一般的</w:t>
            </w:r>
            <w:r>
              <w:rPr>
                <w:rFonts w:hint="eastAsia" w:ascii="宋体" w:hAnsi="宋体" w:eastAsia="宋体" w:cs="宋体"/>
                <w:b/>
                <w:sz w:val="24"/>
                <w:szCs w:val="21"/>
              </w:rPr>
              <w:t xml:space="preserve">得</w:t>
            </w:r>
            <w:r>
              <w:rPr>
                <w:rFonts w:hint="eastAsia" w:ascii="宋体" w:hAnsi="宋体" w:eastAsia="宋体" w:cs="宋体"/>
                <w:b/>
                <w:bCs/>
                <w:sz w:val="24"/>
                <w:szCs w:val="21"/>
                <w:lang w:val="en-US" w:eastAsia="zh-CN"/>
              </w:rPr>
              <w:t xml:space="preserve">2</w:t>
            </w:r>
            <w:r>
              <w:rPr>
                <w:rFonts w:hint="eastAsia" w:ascii="宋体" w:hAnsi="宋体" w:eastAsia="宋体" w:cs="宋体"/>
                <w:b/>
                <w:bCs/>
                <w:sz w:val="24"/>
                <w:szCs w:val="21"/>
              </w:rPr>
              <w:t xml:space="preserve">分</w:t>
            </w:r>
            <w:r>
              <w:rPr>
                <w:rFonts w:hint="eastAsia" w:ascii="宋体" w:hAnsi="宋体" w:eastAsia="宋体" w:cs="宋体"/>
                <w:sz w:val="24"/>
                <w:szCs w:val="21"/>
              </w:rPr>
              <w:t xml:space="preserve">；</w:t>
            </w:r>
            <w:r/>
          </w:p>
          <w:p>
            <w:pPr>
              <w:spacing w:line="440" w:lineRule="exact"/>
              <w:rPr>
                <w:rFonts w:ascii="宋体" w:hAnsi="宋体" w:eastAsia="宋体" w:cs="宋体"/>
                <w:sz w:val="24"/>
                <w:szCs w:val="21"/>
              </w:rPr>
            </w:pPr>
            <w:r>
              <w:rPr>
                <w:rFonts w:hint="eastAsia" w:ascii="宋体" w:hAnsi="宋体" w:eastAsia="宋体" w:cs="宋体"/>
                <w:sz w:val="24"/>
                <w:szCs w:val="21"/>
              </w:rPr>
              <w:t xml:space="preserve">方案与项目需求有偏差，内容简单粗糙，支撑保障措施及可实施性一般的</w:t>
            </w:r>
            <w:r>
              <w:rPr>
                <w:rFonts w:hint="eastAsia" w:ascii="宋体" w:hAnsi="宋体" w:eastAsia="宋体" w:cs="宋体"/>
                <w:b/>
                <w:sz w:val="24"/>
                <w:szCs w:val="21"/>
              </w:rPr>
              <w:t xml:space="preserve">得</w:t>
            </w:r>
            <w:r>
              <w:rPr>
                <w:rFonts w:hint="eastAsia" w:ascii="宋体" w:hAnsi="宋体" w:eastAsia="宋体" w:cs="宋体"/>
                <w:b/>
                <w:bCs/>
                <w:sz w:val="24"/>
                <w:szCs w:val="21"/>
              </w:rPr>
              <w:t xml:space="preserve">1分</w:t>
            </w:r>
            <w:r>
              <w:rPr>
                <w:rFonts w:hint="eastAsia" w:ascii="宋体" w:hAnsi="宋体" w:eastAsia="宋体" w:cs="宋体"/>
                <w:sz w:val="24"/>
                <w:szCs w:val="21"/>
              </w:rPr>
              <w:t xml:space="preserve">；</w:t>
            </w:r>
            <w:r/>
          </w:p>
          <w:p>
            <w:pPr>
              <w:jc w:val="left"/>
              <w:spacing w:line="440" w:lineRule="exact"/>
              <w:rPr>
                <w:rFonts w:hint="eastAsia" w:ascii="宋体" w:hAnsi="宋体" w:eastAsia="宋体" w:cs="宋体"/>
                <w:color w:val="000000"/>
                <w:sz w:val="24"/>
                <w:szCs w:val="24"/>
              </w:rPr>
            </w:pPr>
            <w:r>
              <w:rPr>
                <w:rFonts w:hint="eastAsia" w:ascii="宋体" w:hAnsi="宋体" w:eastAsia="宋体" w:cs="宋体"/>
                <w:b/>
                <w:bCs/>
                <w:sz w:val="24"/>
                <w:szCs w:val="21"/>
              </w:rPr>
              <w:t xml:space="preserve">该项未见阐述不得分</w:t>
            </w:r>
            <w:r>
              <w:rPr>
                <w:rFonts w:hint="eastAsia" w:ascii="宋体" w:hAnsi="宋体" w:eastAsia="宋体" w:cs="宋体"/>
                <w:sz w:val="24"/>
                <w:szCs w:val="21"/>
              </w:rPr>
              <w:t xml:space="preserve">。</w:t>
            </w:r>
            <w:r/>
          </w:p>
        </w:tc>
      </w:tr>
      <w:tr>
        <w:trPr>
          <w:jc w:val="center"/>
          <w:trHeight w:val="621"/>
        </w:trPr>
        <w:tc>
          <w:tcPr>
            <w:shd w:val="clear" w:color="auto" w:fill="auto"/>
            <w:tcW w:w="2338" w:type="dxa"/>
            <w:vAlign w:val="center"/>
            <w:textDirection w:val="lrTb"/>
            <w:noWrap w:val="false"/>
          </w:tcPr>
          <w:p>
            <w:pPr>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培训方案</w:t>
            </w:r>
            <w:r/>
          </w:p>
          <w:p>
            <w:pPr>
              <w:jc w:val="center"/>
              <w:spacing w:line="360" w:lineRule="auto"/>
              <w:widowControl/>
              <w:rPr>
                <w:rFonts w:hint="eastAsia" w:ascii="宋体" w:hAnsi="宋体" w:eastAsia="宋体" w:cs="宋体"/>
                <w:spacing w:val="-2"/>
                <w:sz w:val="24"/>
                <w:szCs w:val="21"/>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p>
        </w:tc>
        <w:tc>
          <w:tcPr>
            <w:shd w:val="clear" w:color="auto" w:fill="auto"/>
            <w:tcW w:w="7248" w:type="dxa"/>
            <w:vAlign w:val="center"/>
            <w:textDirection w:val="lrTb"/>
            <w:noWrap w:val="false"/>
          </w:tcPr>
          <w:p>
            <w:pPr>
              <w:spacing w:line="360" w:lineRule="auto"/>
              <w:rPr>
                <w:rFonts w:ascii="宋体" w:hAnsi="宋体" w:eastAsia="宋体" w:cs="宋体"/>
                <w:spacing w:val="-2"/>
                <w:sz w:val="24"/>
                <w:szCs w:val="21"/>
              </w:rPr>
            </w:pPr>
            <w:r>
              <w:rPr>
                <w:rFonts w:hint="eastAsia" w:ascii="宋体" w:hAnsi="宋体" w:eastAsia="宋体" w:cs="宋体"/>
                <w:color w:val="000000"/>
                <w:sz w:val="24"/>
                <w:szCs w:val="24"/>
              </w:rPr>
              <w:t xml:space="preserve">供应商结合项目需求提供培训方案，</w:t>
            </w:r>
            <w:r>
              <w:rPr>
                <w:rFonts w:hint="eastAsia" w:ascii="宋体" w:hAnsi="宋体" w:eastAsia="宋体" w:cs="宋体"/>
                <w:spacing w:val="-2"/>
                <w:sz w:val="24"/>
                <w:szCs w:val="21"/>
              </w:rPr>
              <w:t xml:space="preserve">内容包括但不限于培训计划、培训内容、培训对象、培训目标等。</w:t>
            </w:r>
            <w:r/>
          </w:p>
          <w:p>
            <w:pPr>
              <w:spacing w:line="360" w:lineRule="auto"/>
              <w:widowControl/>
              <w:rPr>
                <w:rFonts w:ascii="宋体" w:hAnsi="宋体" w:eastAsia="宋体" w:cs="宋体"/>
                <w:b/>
                <w:color w:val="000000"/>
                <w:sz w:val="24"/>
                <w:szCs w:val="24"/>
              </w:rPr>
            </w:pPr>
            <w:r>
              <w:rPr>
                <w:rFonts w:hint="eastAsia" w:ascii="宋体" w:hAnsi="宋体" w:eastAsia="宋体" w:cs="宋体"/>
                <w:color w:val="000000"/>
                <w:sz w:val="24"/>
                <w:szCs w:val="24"/>
              </w:rPr>
              <w:t xml:space="preserve">技术培训方案内容详实，课程设置合理、可操作性强，培训方式多样化的</w:t>
            </w:r>
            <w:r>
              <w:rPr>
                <w:rFonts w:hint="eastAsia" w:ascii="宋体" w:hAnsi="宋体" w:eastAsia="宋体" w:cs="宋体"/>
                <w:b/>
                <w:color w:val="000000"/>
                <w:sz w:val="24"/>
                <w:szCs w:val="24"/>
              </w:rPr>
              <w:t xml:space="preserve">得</w:t>
            </w:r>
            <w:r>
              <w:rPr>
                <w:rFonts w:hint="eastAsia" w:ascii="宋体" w:hAnsi="宋体" w:eastAsia="宋体" w:cs="宋体"/>
                <w:b/>
                <w:color w:val="000000"/>
                <w:sz w:val="24"/>
                <w:szCs w:val="24"/>
                <w:lang w:val="en-US" w:eastAsia="zh-CN"/>
              </w:rPr>
              <w:t xml:space="preserve">3</w:t>
            </w:r>
            <w:r>
              <w:rPr>
                <w:rFonts w:hint="eastAsia" w:ascii="宋体" w:hAnsi="宋体" w:eastAsia="宋体" w:cs="宋体"/>
                <w:b/>
                <w:color w:val="000000"/>
                <w:sz w:val="24"/>
                <w:szCs w:val="24"/>
              </w:rPr>
              <w:t xml:space="preserve">分；</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技术培训方案内容较详实，课程设置较合理，可操作性较强，培训方式固定的</w:t>
            </w:r>
            <w:r>
              <w:rPr>
                <w:rFonts w:hint="eastAsia" w:ascii="宋体" w:hAnsi="宋体" w:eastAsia="宋体" w:cs="宋体"/>
                <w:b/>
                <w:color w:val="000000"/>
                <w:sz w:val="24"/>
                <w:szCs w:val="24"/>
              </w:rPr>
              <w:t xml:space="preserve">得</w:t>
            </w:r>
            <w:r>
              <w:rPr>
                <w:rFonts w:hint="eastAsia" w:ascii="宋体" w:hAnsi="宋体" w:eastAsia="宋体" w:cs="宋体"/>
                <w:b/>
                <w:color w:val="000000"/>
                <w:sz w:val="24"/>
                <w:szCs w:val="24"/>
                <w:lang w:val="en-US" w:eastAsia="zh-CN"/>
              </w:rPr>
              <w:t xml:space="preserve">2</w:t>
            </w:r>
            <w:r>
              <w:rPr>
                <w:rFonts w:hint="eastAsia" w:ascii="宋体" w:hAnsi="宋体" w:eastAsia="宋体" w:cs="宋体"/>
                <w:b/>
                <w:color w:val="000000"/>
                <w:sz w:val="24"/>
                <w:szCs w:val="24"/>
              </w:rPr>
              <w:t xml:space="preserve">分；</w:t>
            </w:r>
            <w:r>
              <w:rPr>
                <w:rFonts w:hint="eastAsia" w:ascii="宋体" w:hAnsi="宋体" w:eastAsia="宋体" w:cs="宋体"/>
                <w:b/>
                <w:color w:val="000000"/>
                <w:sz w:val="24"/>
                <w:szCs w:val="24"/>
              </w:rPr>
              <w:br/>
            </w:r>
            <w:r>
              <w:rPr>
                <w:rFonts w:hint="eastAsia" w:ascii="宋体" w:hAnsi="宋体" w:eastAsia="宋体" w:cs="宋体"/>
                <w:color w:val="000000"/>
                <w:sz w:val="24"/>
                <w:szCs w:val="24"/>
              </w:rPr>
              <w:t xml:space="preserve">技术培训方案内容较单一，课程设置及培训方式合理性一般，可操作性一般的</w:t>
            </w:r>
            <w:r>
              <w:rPr>
                <w:rFonts w:hint="eastAsia" w:ascii="宋体" w:hAnsi="宋体" w:eastAsia="宋体" w:cs="宋体"/>
                <w:b/>
                <w:color w:val="000000"/>
                <w:sz w:val="24"/>
                <w:szCs w:val="24"/>
              </w:rPr>
              <w:t xml:space="preserve">得</w:t>
            </w:r>
            <w:r>
              <w:rPr>
                <w:rFonts w:hint="eastAsia" w:ascii="宋体" w:hAnsi="宋体" w:eastAsia="宋体" w:cs="宋体"/>
                <w:b/>
                <w:color w:val="000000"/>
                <w:sz w:val="24"/>
                <w:szCs w:val="24"/>
                <w:lang w:val="en-US" w:eastAsia="zh-CN"/>
              </w:rPr>
              <w:t xml:space="preserve">1</w:t>
            </w:r>
            <w:r>
              <w:rPr>
                <w:rFonts w:hint="eastAsia" w:ascii="宋体" w:hAnsi="宋体" w:eastAsia="宋体" w:cs="宋体"/>
                <w:b/>
                <w:color w:val="000000"/>
                <w:sz w:val="24"/>
                <w:szCs w:val="24"/>
              </w:rPr>
              <w:t xml:space="preserve">分。</w:t>
            </w:r>
            <w:r/>
          </w:p>
          <w:p>
            <w:pPr>
              <w:spacing w:line="360" w:lineRule="auto"/>
              <w:widowControl/>
              <w:rPr>
                <w:rFonts w:hint="eastAsia" w:ascii="宋体" w:hAnsi="宋体" w:eastAsia="宋体" w:cs="宋体"/>
                <w:b/>
                <w:bCs/>
                <w:sz w:val="24"/>
                <w:szCs w:val="21"/>
              </w:rPr>
            </w:pPr>
            <w:r>
              <w:rPr>
                <w:rFonts w:hint="eastAsia" w:ascii="宋体" w:hAnsi="宋体" w:eastAsia="宋体" w:cs="宋体"/>
                <w:b/>
                <w:color w:val="000000"/>
                <w:sz w:val="24"/>
                <w:szCs w:val="24"/>
              </w:rPr>
              <w:t xml:space="preserve">该项未见阐述不得分。</w:t>
            </w:r>
            <w:r/>
          </w:p>
        </w:tc>
      </w:tr>
      <w:tr>
        <w:trPr>
          <w:jc w:val="center"/>
          <w:trHeight w:val="621"/>
        </w:trPr>
        <w:tc>
          <w:tcPr>
            <w:gridSpan w:val="2"/>
            <w:shd w:val="clear" w:color="auto" w:fill="auto"/>
            <w:tcW w:w="9586" w:type="dxa"/>
            <w:vAlign w:val="center"/>
            <w:textDirection w:val="lrTb"/>
            <w:noWrap w:val="false"/>
          </w:tcPr>
          <w:p>
            <w:pPr>
              <w:jc w:val="left"/>
              <w:spacing w:line="440" w:lineRule="exact"/>
              <w:rPr>
                <w:rFonts w:hint="eastAsia" w:ascii="宋体" w:hAnsi="宋体" w:eastAsia="宋体" w:cs="宋体"/>
                <w:b/>
                <w:bCs/>
                <w:sz w:val="24"/>
                <w:szCs w:val="21"/>
                <w:lang w:val="en-US" w:eastAsia="zh-CN"/>
              </w:rPr>
            </w:pPr>
            <w:r>
              <w:rPr>
                <w:rFonts w:hint="eastAsia" w:ascii="宋体" w:hAnsi="宋体" w:eastAsia="宋体" w:cs="宋体"/>
                <w:b/>
                <w:bCs/>
                <w:sz w:val="24"/>
                <w:szCs w:val="21"/>
                <w:lang w:val="en-US" w:eastAsia="zh-CN"/>
              </w:rPr>
              <w:t xml:space="preserve">项目履约能力服务技术方案（27分）</w:t>
            </w:r>
            <w:r/>
          </w:p>
          <w:p>
            <w:pPr>
              <w:spacing w:line="440" w:lineRule="exact"/>
              <w:tabs>
                <w:tab w:val="left" w:pos="840" w:leader="none"/>
              </w:tabs>
              <w:rPr>
                <w:rFonts w:hint="default"/>
                <w:lang w:val="en-US" w:eastAsia="zh-CN"/>
              </w:rPr>
            </w:pPr>
            <w:r>
              <w:rPr>
                <w:rFonts w:hint="eastAsia" w:ascii="宋体" w:hAnsi="宋体" w:eastAsia="宋体" w:cs="宋体"/>
                <w:b/>
                <w:bCs/>
                <w:sz w:val="24"/>
                <w:szCs w:val="21"/>
                <w:lang w:val="en-US" w:eastAsia="zh-CN"/>
              </w:rPr>
              <w:t xml:space="preserve">整体要求（对应下述每个方案）：投标人</w:t>
            </w:r>
            <w:r>
              <w:rPr>
                <w:rFonts w:hint="eastAsia"/>
                <w:b/>
                <w:bCs/>
                <w:sz w:val="24"/>
              </w:rPr>
              <w:t xml:space="preserve">针对第四章 采购需求 </w:t>
            </w:r>
            <w:r>
              <w:rPr>
                <w:rFonts w:hint="eastAsia"/>
                <w:b/>
                <w:bCs/>
                <w:sz w:val="24"/>
                <w:lang w:val="en-US" w:eastAsia="zh-CN"/>
              </w:rPr>
              <w:t xml:space="preserve">2.</w:t>
            </w:r>
            <w:r>
              <w:rPr>
                <w:rFonts w:hint="eastAsia"/>
                <w:b/>
                <w:bCs/>
                <w:sz w:val="24"/>
              </w:rPr>
              <w:t xml:space="preserve">服务技术要求</w:t>
            </w:r>
            <w:r>
              <w:rPr>
                <w:rFonts w:hint="eastAsia" w:asciiTheme="minorEastAsia" w:hAnsiTheme="minorEastAsia"/>
                <w:b/>
                <w:bCs/>
                <w:sz w:val="24"/>
              </w:rPr>
              <w:t xml:space="preserve">中</w:t>
            </w:r>
            <w:r>
              <w:rPr>
                <w:rFonts w:hint="eastAsia" w:asciiTheme="minorEastAsia" w:hAnsiTheme="minorEastAsia"/>
                <w:b/>
                <w:bCs/>
                <w:sz w:val="24"/>
                <w:lang w:val="en-US" w:eastAsia="zh-CN"/>
              </w:rPr>
              <w:t xml:space="preserve">相关需求</w:t>
            </w:r>
            <w:r>
              <w:rPr>
                <w:rFonts w:hint="eastAsia" w:ascii="宋体" w:hAnsi="宋体" w:eastAsia="宋体" w:cs="宋体"/>
                <w:b/>
                <w:bCs/>
                <w:sz w:val="24"/>
              </w:rPr>
              <w:t xml:space="preserve">提供建设方案，</w:t>
            </w:r>
            <w:bookmarkStart w:id="10" w:name="OLE_LINK38"/>
            <w:r>
              <w:rPr>
                <w:rFonts w:hint="eastAsia" w:ascii="宋体" w:hAnsi="宋体" w:eastAsia="宋体" w:cs="宋体"/>
                <w:b/>
                <w:bCs/>
                <w:sz w:val="24"/>
              </w:rPr>
              <w:t xml:space="preserve">方案内容不限于提供功能设计方案或原型设计界面截图（须配说明）或功能流程图及设计思路等，以证明其具有项目实施能力和技术基础。</w:t>
            </w:r>
            <w:bookmarkEnd w:id="10"/>
            <w:r/>
            <w:r/>
          </w:p>
        </w:tc>
      </w:tr>
      <w:tr>
        <w:trPr>
          <w:jc w:val="center"/>
          <w:trHeight w:val="621"/>
        </w:trPr>
        <w:tc>
          <w:tcPr>
            <w:tcBorders>
              <w:bottom w:val="single" w:color="auto" w:sz="4" w:space="0"/>
            </w:tcBorders>
            <w:tcW w:w="2338"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数据治理</w:t>
            </w:r>
            <w:r/>
          </w:p>
          <w:p>
            <w:pPr>
              <w:ind w:left="0" w:right="0" w:firstLine="0"/>
              <w:jc w:val="center"/>
              <w:keepLines w:val="0"/>
              <w:keepNext w:val="0"/>
              <w:pageBreakBefore w:val="0"/>
              <w:spacing w:before="0" w:beforeAutospacing="0" w:after="0" w:afterAutospacing="0" w:line="48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（3分）</w:t>
            </w:r>
            <w:r/>
          </w:p>
        </w:tc>
        <w:tc>
          <w:tcPr>
            <w:shd w:val="clear" w:color="auto" w:fill="auto"/>
            <w:tcW w:w="7248" w:type="dxa"/>
            <w:vAlign w:val="center"/>
            <w:textDirection w:val="lrTb"/>
            <w:noWrap w:val="false"/>
          </w:tcPr>
          <w:p>
            <w:pPr>
              <w:numPr>
                <w:ilvl w:val="0"/>
                <w:numId w:val="0"/>
              </w:numPr>
              <w:spacing w:line="440" w:lineRule="exact"/>
              <w:tabs>
                <w:tab w:val="left" w:pos="840" w:leader="none"/>
              </w:tabs>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数据治理功能模块，内容包含但不限于数据总览、数据源管理、数据服务共享、数据打标和数据综合应用</w:t>
            </w:r>
            <w:r>
              <w:rPr>
                <w:rFonts w:hint="eastAsia" w:ascii="宋体" w:hAnsi="宋体" w:eastAsia="宋体" w:cs="宋体"/>
                <w:sz w:val="24"/>
                <w:lang w:val="en-US" w:eastAsia="zh-CN"/>
              </w:rPr>
              <w:t xml:space="preserve">等</w:t>
            </w:r>
            <w:r>
              <w:rPr>
                <w:rFonts w:hint="eastAsia" w:ascii="宋体" w:hAnsi="宋体" w:eastAsia="宋体" w:cs="宋体"/>
                <w:sz w:val="24"/>
              </w:rPr>
              <w:t xml:space="preserve">。</w:t>
            </w:r>
            <w:r/>
          </w:p>
          <w:p>
            <w:pPr>
              <w:numPr>
                <w:ilvl w:val="0"/>
                <w:numId w:val="0"/>
              </w:numPr>
              <w:spacing w:line="440" w:lineRule="exact"/>
              <w:tabs>
                <w:tab w:val="left" w:pos="840" w:leader="none"/>
              </w:tabs>
              <w:rPr>
                <w:rFonts w:ascii="宋体" w:hAnsi="宋体" w:eastAsia="宋体" w:cs="宋体"/>
                <w:b/>
                <w:bCs/>
                <w:sz w:val="24"/>
              </w:rPr>
            </w:pPr>
            <w:r>
              <w:rPr>
                <w:rFonts w:hint="eastAsia" w:ascii="宋体" w:hAnsi="宋体" w:eastAsia="宋体" w:cs="宋体"/>
                <w:sz w:val="24"/>
              </w:rPr>
              <w:t xml:space="preserve">提供设计方案或设计界面截图（须配说明）或设计思路等，且内容详细，能够贴合采购需求，阐述清晰的</w:t>
            </w:r>
            <w:r>
              <w:rPr>
                <w:rFonts w:hint="eastAsia" w:ascii="宋体" w:hAnsi="宋体" w:eastAsia="宋体" w:cs="宋体"/>
                <w:b/>
                <w:bCs/>
                <w:sz w:val="24"/>
              </w:rPr>
              <w:t xml:space="preserve">得3分；</w:t>
            </w:r>
            <w:r/>
          </w:p>
          <w:p>
            <w:pPr>
              <w:spacing w:line="440" w:lineRule="exact"/>
              <w:tabs>
                <w:tab w:val="left" w:pos="840" w:leader="none"/>
              </w:tabs>
              <w:rPr>
                <w:rFonts w:ascii="宋体" w:hAnsi="宋体" w:eastAsia="宋体" w:cs="宋体"/>
                <w:b/>
                <w:bCs/>
                <w:sz w:val="24"/>
              </w:rPr>
            </w:pPr>
            <w:r>
              <w:rPr>
                <w:rFonts w:hint="eastAsia" w:ascii="宋体" w:hAnsi="宋体" w:eastAsia="宋体" w:cs="宋体"/>
                <w:sz w:val="24"/>
              </w:rPr>
              <w:t xml:space="preserve">提供设计方案或设计界面截图（须配说明）或设计思路等，且内容较详细，基本能够贴合采购需求，阐述清晰条理性一般的</w:t>
            </w:r>
            <w:r>
              <w:rPr>
                <w:rFonts w:hint="eastAsia" w:ascii="宋体" w:hAnsi="宋体" w:eastAsia="宋体" w:cs="宋体"/>
                <w:b/>
                <w:bCs/>
                <w:sz w:val="24"/>
              </w:rPr>
              <w:t xml:space="preserve">得2分；</w:t>
            </w:r>
            <w:r/>
          </w:p>
          <w:p>
            <w:pPr>
              <w:spacing w:line="440" w:lineRule="exact"/>
              <w:tabs>
                <w:tab w:val="left" w:pos="840" w:leader="none"/>
              </w:tabs>
              <w:rPr>
                <w:rFonts w:ascii="宋体" w:hAnsi="宋体" w:eastAsia="宋体" w:cs="宋体"/>
                <w:sz w:val="24"/>
              </w:rPr>
            </w:pPr>
            <w:r>
              <w:rPr>
                <w:rFonts w:hint="eastAsia" w:ascii="宋体" w:hAnsi="宋体" w:eastAsia="宋体" w:cs="宋体"/>
                <w:sz w:val="24"/>
              </w:rPr>
              <w:t xml:space="preserve">提供设计方案或设计界面截图（须配说明）或设计思路等，但内容简单粗糙，与采购需求有偏差，阐述不清晰的</w:t>
            </w:r>
            <w:r>
              <w:rPr>
                <w:rFonts w:hint="eastAsia" w:ascii="宋体" w:hAnsi="宋体" w:eastAsia="宋体" w:cs="宋体"/>
                <w:b/>
                <w:bCs/>
                <w:sz w:val="24"/>
              </w:rPr>
              <w:t xml:space="preserve">得1分；</w:t>
            </w:r>
            <w:r/>
          </w:p>
          <w:p>
            <w:pPr>
              <w:jc w:val="left"/>
              <w:spacing w:line="440" w:lineRule="exact"/>
              <w:rPr>
                <w:rFonts w:hint="eastAsia" w:ascii="宋体" w:hAnsi="宋体" w:eastAsia="宋体" w:cs="宋体"/>
                <w:sz w:val="24"/>
                <w:szCs w:val="24"/>
                <w:lang w:val="en-US" w:eastAsia="zh-CN" w:bidi="ar-SA"/>
              </w:rPr>
            </w:pPr>
            <w:r>
              <w:rPr>
                <w:rFonts w:hint="eastAsia" w:ascii="宋体" w:hAnsi="宋体" w:eastAsia="宋体" w:cs="宋体"/>
                <w:b/>
                <w:bCs/>
                <w:sz w:val="24"/>
              </w:rPr>
              <w:t xml:space="preserve">该项未见描述不得分。</w:t>
            </w:r>
            <w:r/>
          </w:p>
        </w:tc>
      </w:tr>
      <w:tr>
        <w:trPr>
          <w:jc w:val="center"/>
          <w:trHeight w:val="621"/>
        </w:trPr>
        <w:tc>
          <w:tcPr>
            <w:tcBorders>
              <w:top w:val="single" w:color="auto" w:sz="4" w:space="0"/>
              <w:bottom w:val="single" w:color="auto" w:sz="4" w:space="0"/>
            </w:tcBorders>
            <w:tcW w:w="2338"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效能动态</w:t>
            </w:r>
            <w:r/>
          </w:p>
          <w:p>
            <w:pPr>
              <w:ind w:left="0" w:right="0" w:firstLine="0"/>
              <w:jc w:val="center"/>
              <w:keepLines w:val="0"/>
              <w:keepNext w:val="0"/>
              <w:pageBreakBefore w:val="0"/>
              <w:spacing w:before="0" w:beforeAutospacing="0" w:after="0" w:afterAutospacing="0" w:line="48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（3分）</w:t>
            </w:r>
            <w:r/>
          </w:p>
        </w:tc>
        <w:tc>
          <w:tcPr>
            <w:shd w:val="clear" w:color="auto" w:fill="auto"/>
            <w:tcW w:w="7248" w:type="dxa"/>
            <w:vAlign w:val="center"/>
            <w:textDirection w:val="lrTb"/>
            <w:noWrap w:val="false"/>
          </w:tcPr>
          <w:p>
            <w:pPr>
              <w:ind w:left="0" w:right="0" w:firstLine="0"/>
              <w:keepLines w:val="0"/>
              <w:keepNext w:val="0"/>
              <w:pageBreakBefore w:val="0"/>
              <w:spacing w:before="0" w:beforeAutospacing="0" w:after="0" w:afterAutospacing="0" w:line="48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2.效能动态功能模块，内容包含但不限于运行总览、座席监察、话务监察、平台工单监察、部门工单监察等。</w:t>
            </w:r>
            <w:r/>
          </w:p>
          <w:p>
            <w:pPr>
              <w:spacing w:line="440" w:lineRule="exact"/>
              <w:tabs>
                <w:tab w:val="left" w:pos="840" w:leader="none"/>
              </w:tabs>
              <w:rPr>
                <w:rFonts w:ascii="宋体" w:hAnsi="宋体" w:eastAsia="宋体" w:cs="宋体"/>
                <w:b/>
                <w:bCs/>
                <w:sz w:val="24"/>
              </w:rPr>
            </w:pPr>
            <w:r>
              <w:rPr>
                <w:rFonts w:hint="eastAsia" w:ascii="宋体" w:hAnsi="宋体" w:eastAsia="宋体" w:cs="宋体"/>
                <w:sz w:val="24"/>
              </w:rPr>
              <w:t xml:space="preserve">提供设计方案或设计界面截图（须配说明）或设计思路等，且内容详细，能够贴合采购需求，阐述清晰的</w:t>
            </w:r>
            <w:r>
              <w:rPr>
                <w:rFonts w:hint="eastAsia" w:ascii="宋体" w:hAnsi="宋体" w:eastAsia="宋体" w:cs="宋体"/>
                <w:b/>
                <w:bCs/>
                <w:sz w:val="24"/>
              </w:rPr>
              <w:t xml:space="preserve">得3分；</w:t>
            </w:r>
            <w:r/>
          </w:p>
          <w:p>
            <w:pPr>
              <w:spacing w:line="440" w:lineRule="exact"/>
              <w:tabs>
                <w:tab w:val="left" w:pos="840" w:leader="none"/>
              </w:tabs>
              <w:rPr>
                <w:rFonts w:ascii="宋体" w:hAnsi="宋体" w:eastAsia="宋体" w:cs="宋体"/>
                <w:b/>
                <w:bCs/>
                <w:sz w:val="24"/>
              </w:rPr>
            </w:pPr>
            <w:r>
              <w:rPr>
                <w:rFonts w:hint="eastAsia" w:ascii="宋体" w:hAnsi="宋体" w:eastAsia="宋体" w:cs="宋体"/>
                <w:sz w:val="24"/>
              </w:rPr>
              <w:t xml:space="preserve">提供设计方案或设计界面截图（须配说明）或设计思路等，且内容较详细，基本能够贴合采购需求，阐述清晰条理性一般的</w:t>
            </w:r>
            <w:r>
              <w:rPr>
                <w:rFonts w:hint="eastAsia" w:ascii="宋体" w:hAnsi="宋体" w:eastAsia="宋体" w:cs="宋体"/>
                <w:b/>
                <w:bCs/>
                <w:sz w:val="24"/>
              </w:rPr>
              <w:t xml:space="preserve">得2分；</w:t>
            </w:r>
            <w:r/>
          </w:p>
          <w:p>
            <w:pPr>
              <w:spacing w:line="440" w:lineRule="exact"/>
              <w:tabs>
                <w:tab w:val="left" w:pos="840" w:leader="none"/>
              </w:tabs>
              <w:rPr>
                <w:rFonts w:ascii="宋体" w:hAnsi="宋体" w:eastAsia="宋体" w:cs="宋体"/>
                <w:sz w:val="24"/>
              </w:rPr>
            </w:pPr>
            <w:r>
              <w:rPr>
                <w:rFonts w:hint="eastAsia" w:ascii="宋体" w:hAnsi="宋体" w:eastAsia="宋体" w:cs="宋体"/>
                <w:sz w:val="24"/>
              </w:rPr>
              <w:t xml:space="preserve">提供设计方案或设计界面截图（须配说明）或设计思路等，但内容简单粗糙，与采购需求有偏差，阐述不清晰的</w:t>
            </w:r>
            <w:r>
              <w:rPr>
                <w:rFonts w:hint="eastAsia" w:ascii="宋体" w:hAnsi="宋体" w:eastAsia="宋体" w:cs="宋体"/>
                <w:b/>
                <w:bCs/>
                <w:sz w:val="24"/>
              </w:rPr>
              <w:t xml:space="preserve">得1分；</w:t>
            </w:r>
            <w:r/>
          </w:p>
          <w:p>
            <w:pPr>
              <w:jc w:val="left"/>
              <w:spacing w:line="440" w:lineRule="exact"/>
              <w:rPr>
                <w:rFonts w:hint="eastAsia" w:ascii="宋体" w:hAnsi="宋体" w:eastAsia="宋体" w:cs="宋体"/>
                <w:sz w:val="24"/>
                <w:szCs w:val="24"/>
                <w:lang w:val="en-US" w:eastAsia="zh-CN" w:bidi="ar-SA"/>
              </w:rPr>
            </w:pPr>
            <w:r>
              <w:rPr>
                <w:rFonts w:hint="eastAsia" w:ascii="宋体" w:hAnsi="宋体" w:eastAsia="宋体" w:cs="宋体"/>
                <w:b/>
                <w:bCs/>
                <w:sz w:val="24"/>
              </w:rPr>
              <w:t xml:space="preserve">该项未见描述不得分。</w:t>
            </w:r>
            <w:r/>
          </w:p>
        </w:tc>
      </w:tr>
      <w:tr>
        <w:trPr>
          <w:jc w:val="center"/>
          <w:trHeight w:val="621"/>
        </w:trPr>
        <w:tc>
          <w:tcPr>
            <w:tcBorders>
              <w:top w:val="single" w:color="auto" w:sz="4" w:space="0"/>
            </w:tcBorders>
            <w:tcW w:w="2338"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事件分析</w:t>
            </w:r>
            <w:r/>
          </w:p>
          <w:p>
            <w:pPr>
              <w:ind w:left="0" w:right="0" w:firstLine="0"/>
              <w:jc w:val="center"/>
              <w:keepLines w:val="0"/>
              <w:keepNext w:val="0"/>
              <w:pageBreakBefore w:val="0"/>
              <w:spacing w:before="0" w:beforeAutospacing="0" w:after="0" w:afterAutospacing="0" w:line="48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（3分）</w:t>
            </w:r>
            <w:r/>
          </w:p>
        </w:tc>
        <w:tc>
          <w:tcPr>
            <w:shd w:val="clear" w:color="auto" w:fill="auto"/>
            <w:tcW w:w="7248" w:type="dxa"/>
            <w:vAlign w:val="center"/>
            <w:textDirection w:val="lrTb"/>
            <w:noWrap w:val="false"/>
          </w:tcPr>
          <w:p>
            <w:pPr>
              <w:pStyle w:val="890"/>
              <w:numPr>
                <w:ilvl w:val="0"/>
                <w:numId w:val="0"/>
              </w:numPr>
              <w:rPr>
                <w:rFonts w:hint="eastAsia"/>
                <w:b w:val="0"/>
                <w:bCs/>
              </w:rPr>
            </w:pPr>
            <w:r>
              <w:rPr>
                <w:rFonts w:hint="eastAsia" w:ascii="宋体" w:hAnsi="宋体" w:eastAsia="宋体" w:cs="宋体"/>
                <w:b w:val="0"/>
                <w:bCs/>
                <w:lang w:val="en-US" w:eastAsia="zh-CN"/>
              </w:rPr>
              <w:t xml:space="preserve">3.</w:t>
            </w:r>
            <w:r>
              <w:rPr>
                <w:rFonts w:hint="eastAsia"/>
                <w:b w:val="0"/>
                <w:bCs/>
              </w:rPr>
              <w:t xml:space="preserve">事件分析功能模块，内容包含但不限于关注事件、突发事件、一事多诉、一时多诉和一人多诉</w:t>
            </w:r>
            <w:r>
              <w:rPr>
                <w:rFonts w:hint="eastAsia"/>
                <w:b w:val="0"/>
                <w:bCs/>
                <w:lang w:val="en-US" w:eastAsia="zh-CN"/>
              </w:rPr>
              <w:t xml:space="preserve">等</w:t>
            </w:r>
            <w:r>
              <w:rPr>
                <w:rFonts w:hint="eastAsia"/>
                <w:b w:val="0"/>
                <w:bCs/>
              </w:rPr>
              <w:t xml:space="preserve">。</w:t>
            </w:r>
            <w:r/>
          </w:p>
          <w:p>
            <w:pPr>
              <w:pStyle w:val="890"/>
              <w:numPr>
                <w:ilvl w:val="0"/>
                <w:numId w:val="0"/>
              </w:numPr>
              <w:rPr>
                <w:b w:val="0"/>
                <w:bCs/>
              </w:rPr>
            </w:pPr>
            <w:r>
              <w:rPr>
                <w:rFonts w:hint="eastAsia"/>
                <w:b w:val="0"/>
                <w:bCs/>
              </w:rPr>
              <w:t xml:space="preserve">提供设计方案或设计界面截图（须配说明）或设计思路等，且内容详细，能够贴合采购需求，阐述清晰的得3分；</w:t>
            </w:r>
            <w:r/>
          </w:p>
          <w:p>
            <w:pPr>
              <w:spacing w:line="440" w:lineRule="exact"/>
              <w:tabs>
                <w:tab w:val="left" w:pos="840" w:leader="none"/>
              </w:tabs>
              <w:rPr>
                <w:rFonts w:ascii="宋体" w:hAnsi="宋体" w:eastAsia="宋体" w:cs="宋体"/>
                <w:b/>
                <w:bCs/>
                <w:sz w:val="24"/>
              </w:rPr>
            </w:pPr>
            <w:r>
              <w:rPr>
                <w:rFonts w:hint="eastAsia" w:ascii="宋体" w:hAnsi="宋体" w:eastAsia="宋体" w:cs="宋体"/>
                <w:sz w:val="24"/>
              </w:rPr>
              <w:t xml:space="preserve">提供设计方案或设计界面截图（须配说明）或设计思路等，且内容较详细，基本能够贴合采购需求，阐述清晰条理性一般的</w:t>
            </w:r>
            <w:r>
              <w:rPr>
                <w:rFonts w:hint="eastAsia" w:ascii="宋体" w:hAnsi="宋体" w:eastAsia="宋体" w:cs="宋体"/>
                <w:b/>
                <w:bCs/>
                <w:sz w:val="24"/>
              </w:rPr>
              <w:t xml:space="preserve">得2分；</w:t>
            </w:r>
            <w:r/>
          </w:p>
          <w:p>
            <w:pPr>
              <w:spacing w:line="440" w:lineRule="exact"/>
              <w:tabs>
                <w:tab w:val="left" w:pos="840" w:leader="none"/>
              </w:tabs>
              <w:rPr>
                <w:rFonts w:ascii="宋体" w:hAnsi="宋体" w:eastAsia="宋体" w:cs="宋体"/>
                <w:sz w:val="24"/>
              </w:rPr>
            </w:pPr>
            <w:r>
              <w:rPr>
                <w:rFonts w:hint="eastAsia" w:ascii="宋体" w:hAnsi="宋体" w:eastAsia="宋体" w:cs="宋体"/>
                <w:sz w:val="24"/>
              </w:rPr>
              <w:t xml:space="preserve">提供设计方案或设计界面截图（须配说明）或设计思路等，但内容简单粗糙，与采购需求有偏差，阐述不清晰的</w:t>
            </w:r>
            <w:r>
              <w:rPr>
                <w:rFonts w:hint="eastAsia" w:ascii="宋体" w:hAnsi="宋体" w:eastAsia="宋体" w:cs="宋体"/>
                <w:b/>
                <w:bCs/>
                <w:sz w:val="24"/>
              </w:rPr>
              <w:t xml:space="preserve">得1分；</w:t>
            </w:r>
            <w:r/>
          </w:p>
          <w:p>
            <w:pPr>
              <w:jc w:val="left"/>
              <w:spacing w:line="440" w:lineRule="exact"/>
              <w:rPr>
                <w:rFonts w:hint="eastAsia" w:ascii="宋体" w:hAnsi="宋体" w:eastAsia="宋体" w:cs="宋体"/>
                <w:sz w:val="24"/>
                <w:szCs w:val="24"/>
                <w:lang w:val="en-US" w:eastAsia="zh-CN" w:bidi="ar-SA"/>
              </w:rPr>
            </w:pPr>
            <w:r>
              <w:rPr>
                <w:rFonts w:hint="eastAsia" w:ascii="宋体" w:hAnsi="宋体" w:eastAsia="宋体" w:cs="宋体"/>
                <w:b/>
                <w:bCs/>
                <w:sz w:val="24"/>
              </w:rPr>
              <w:t xml:space="preserve">该项未见描述不得分。</w:t>
            </w:r>
            <w:r/>
          </w:p>
        </w:tc>
      </w:tr>
      <w:tr>
        <w:trPr>
          <w:jc w:val="center"/>
          <w:trHeight w:val="621"/>
        </w:trPr>
        <w:tc>
          <w:tcPr>
            <w:tcW w:w="2338"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画像分析</w:t>
            </w:r>
            <w:r/>
          </w:p>
          <w:p>
            <w:pPr>
              <w:ind w:left="0" w:right="0" w:firstLine="0"/>
              <w:jc w:val="center"/>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（3分）</w:t>
            </w:r>
            <w:r/>
          </w:p>
        </w:tc>
        <w:tc>
          <w:tcPr>
            <w:shd w:val="clear" w:color="auto" w:fill="auto"/>
            <w:tcW w:w="7248" w:type="dxa"/>
            <w:vAlign w:val="center"/>
            <w:textDirection w:val="lrTb"/>
            <w:noWrap w:val="false"/>
          </w:tcPr>
          <w:p>
            <w:pPr>
              <w:pStyle w:val="890"/>
              <w:numPr>
                <w:ilvl w:val="0"/>
                <w:numId w:val="0"/>
              </w:numPr>
              <w:rPr>
                <w:rFonts w:hint="eastAsia"/>
                <w:b w:val="0"/>
                <w:bCs/>
                <w:lang w:val="en-US" w:eastAsia="zh-CN"/>
              </w:rPr>
            </w:pPr>
            <w:r>
              <w:rPr>
                <w:rFonts w:hint="eastAsia"/>
                <w:b w:val="0"/>
                <w:bCs/>
                <w:lang w:val="en-US" w:eastAsia="zh-CN"/>
              </w:rPr>
              <w:t xml:space="preserve">4.画像分析功能模块，内容包含但不限于时间选择器、人物画像、群体画像、区域画像和部门画像等。</w:t>
            </w:r>
            <w:r/>
          </w:p>
          <w:p>
            <w:pPr>
              <w:pStyle w:val="890"/>
              <w:numPr>
                <w:ilvl w:val="0"/>
                <w:numId w:val="0"/>
              </w:numPr>
              <w:rPr>
                <w:b w:val="0"/>
                <w:bCs/>
              </w:rPr>
            </w:pPr>
            <w:r>
              <w:rPr>
                <w:rFonts w:hint="eastAsia"/>
                <w:b w:val="0"/>
                <w:bCs/>
              </w:rPr>
              <w:t xml:space="preserve">提供设计方案或设计界面截图（须配说明）或设计思路等，且内容详细，能够贴合采购需求，阐述清晰的得3分；</w:t>
            </w:r>
            <w:r/>
          </w:p>
          <w:p>
            <w:pPr>
              <w:spacing w:line="440" w:lineRule="exact"/>
              <w:tabs>
                <w:tab w:val="left" w:pos="840" w:leader="none"/>
              </w:tabs>
              <w:rPr>
                <w:rFonts w:ascii="宋体" w:hAnsi="宋体" w:eastAsia="宋体" w:cs="宋体"/>
                <w:b/>
                <w:bCs/>
                <w:sz w:val="24"/>
              </w:rPr>
            </w:pPr>
            <w:r>
              <w:rPr>
                <w:rFonts w:hint="eastAsia" w:ascii="宋体" w:hAnsi="宋体" w:eastAsia="宋体" w:cs="宋体"/>
                <w:sz w:val="24"/>
              </w:rPr>
              <w:t xml:space="preserve">提供设计方案或设计界面截图（须配说明）或设计思路等，且内容较详细，基本能够贴合采购需求，阐述清晰条理性一般的</w:t>
            </w:r>
            <w:r>
              <w:rPr>
                <w:rFonts w:hint="eastAsia" w:ascii="宋体" w:hAnsi="宋体" w:eastAsia="宋体" w:cs="宋体"/>
                <w:b/>
                <w:bCs/>
                <w:sz w:val="24"/>
              </w:rPr>
              <w:t xml:space="preserve">得2分；</w:t>
            </w:r>
            <w:r/>
          </w:p>
          <w:p>
            <w:pPr>
              <w:spacing w:line="440" w:lineRule="exact"/>
              <w:tabs>
                <w:tab w:val="left" w:pos="840" w:leader="none"/>
              </w:tabs>
              <w:rPr>
                <w:rFonts w:ascii="宋体" w:hAnsi="宋体" w:eastAsia="宋体" w:cs="宋体"/>
                <w:sz w:val="24"/>
              </w:rPr>
            </w:pPr>
            <w:r>
              <w:rPr>
                <w:rFonts w:hint="eastAsia" w:ascii="宋体" w:hAnsi="宋体" w:eastAsia="宋体" w:cs="宋体"/>
                <w:sz w:val="24"/>
              </w:rPr>
              <w:t xml:space="preserve">提供设计方案或设计界面截图（须配说明）或设计思路等，但内容简单粗糙，与采购需求有偏差，阐述不清晰的</w:t>
            </w:r>
            <w:r>
              <w:rPr>
                <w:rFonts w:hint="eastAsia" w:ascii="宋体" w:hAnsi="宋体" w:eastAsia="宋体" w:cs="宋体"/>
                <w:b/>
                <w:bCs/>
                <w:sz w:val="24"/>
              </w:rPr>
              <w:t xml:space="preserve">得1分；</w:t>
            </w:r>
            <w:r/>
          </w:p>
          <w:p>
            <w:pPr>
              <w:numPr>
                <w:ilvl w:val="0"/>
                <w:numId w:val="0"/>
              </w:numPr>
              <w:ind w:right="0"/>
              <w:jc w:val="left"/>
              <w:keepLines w:val="0"/>
              <w:keepNext w:val="0"/>
              <w:pageBreakBefore w:val="0"/>
              <w:spacing w:before="40" w:beforeAutospacing="0" w:after="40" w:afterAutospacing="0" w:line="276" w:lineRule="auto"/>
              <w:widowControl w:val="off"/>
              <w:rPr>
                <w:rFonts w:hint="eastAsia" w:ascii="宋体" w:hAnsi="宋体" w:eastAsia="宋体" w:cs="宋体"/>
                <w:b/>
                <w:bCs/>
                <w:sz w:val="24"/>
              </w:rPr>
              <w:suppressLineNumbers w:val="0"/>
            </w:pPr>
            <w:r>
              <w:rPr>
                <w:rFonts w:hint="eastAsia" w:ascii="宋体" w:hAnsi="宋体" w:eastAsia="宋体" w:cs="宋体"/>
                <w:b/>
                <w:bCs/>
                <w:sz w:val="24"/>
              </w:rPr>
              <w:t xml:space="preserve">该项未见描述不得分。</w:t>
            </w:r>
            <w:r/>
          </w:p>
        </w:tc>
      </w:tr>
      <w:tr>
        <w:trPr>
          <w:jc w:val="center"/>
          <w:trHeight w:val="621"/>
        </w:trPr>
        <w:tc>
          <w:tcPr>
            <w:tcW w:w="2338"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rPr>
                <w:rFonts w:hint="eastAsia" w:ascii="宋体" w:hAnsi="宋体" w:eastAsia="宋体" w:cs="宋体"/>
                <w:b w:val="0"/>
                <w:bCs w:val="0"/>
                <w:sz w:val="24"/>
              </w:rPr>
              <w:suppressLineNumbers w:val="0"/>
            </w:pPr>
            <w:r>
              <w:rPr>
                <w:rFonts w:hint="eastAsia" w:ascii="宋体" w:hAnsi="宋体" w:eastAsia="宋体" w:cs="宋体"/>
                <w:b w:val="0"/>
                <w:bCs w:val="0"/>
                <w:sz w:val="24"/>
              </w:rPr>
              <w:t xml:space="preserve">决策报告</w:t>
            </w:r>
            <w:r/>
          </w:p>
          <w:p>
            <w:pPr>
              <w:ind w:left="0" w:right="0" w:firstLine="0"/>
              <w:jc w:val="center"/>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val="0"/>
                <w:bCs w:val="0"/>
                <w:sz w:val="24"/>
                <w:lang w:eastAsia="zh-CN"/>
              </w:rPr>
              <w:t xml:space="preserve">（</w:t>
            </w:r>
            <w:r>
              <w:rPr>
                <w:rFonts w:hint="eastAsia" w:ascii="宋体" w:hAnsi="宋体" w:eastAsia="宋体" w:cs="宋体"/>
                <w:b w:val="0"/>
                <w:bCs w:val="0"/>
                <w:sz w:val="24"/>
                <w:lang w:val="en-US" w:eastAsia="zh-CN"/>
              </w:rPr>
              <w:t xml:space="preserve">3分</w:t>
            </w:r>
            <w:r>
              <w:rPr>
                <w:rFonts w:hint="eastAsia" w:ascii="宋体" w:hAnsi="宋体" w:eastAsia="宋体" w:cs="宋体"/>
                <w:b w:val="0"/>
                <w:bCs w:val="0"/>
                <w:sz w:val="24"/>
                <w:lang w:eastAsia="zh-CN"/>
              </w:rPr>
              <w:t xml:space="preserve">）</w:t>
            </w:r>
            <w:r/>
          </w:p>
        </w:tc>
        <w:tc>
          <w:tcPr>
            <w:shd w:val="clear" w:color="auto" w:fill="auto"/>
            <w:tcW w:w="7248" w:type="dxa"/>
            <w:vAlign w:val="center"/>
            <w:textDirection w:val="lrTb"/>
            <w:noWrap w:val="false"/>
          </w:tcPr>
          <w:p>
            <w:pPr>
              <w:pStyle w:val="890"/>
              <w:numPr>
                <w:ilvl w:val="0"/>
                <w:numId w:val="0"/>
              </w:numPr>
              <w:rPr>
                <w:rFonts w:hint="eastAsia" w:ascii="宋体" w:hAnsi="宋体" w:eastAsia="宋体" w:cs="宋体"/>
                <w:b w:val="0"/>
                <w:bCs w:val="0"/>
                <w:sz w:val="24"/>
              </w:rPr>
            </w:pPr>
            <w:r>
              <w:rPr>
                <w:rFonts w:hint="eastAsia" w:ascii="宋体" w:hAnsi="宋体" w:cs="宋体"/>
                <w:b w:val="0"/>
                <w:bCs w:val="0"/>
                <w:sz w:val="24"/>
                <w:lang w:val="en-US" w:eastAsia="zh-CN"/>
              </w:rPr>
              <w:t xml:space="preserve">5.</w:t>
            </w:r>
            <w:r>
              <w:rPr>
                <w:rFonts w:hint="eastAsia" w:ascii="宋体" w:hAnsi="宋体" w:eastAsia="宋体" w:cs="宋体"/>
                <w:b w:val="0"/>
                <w:bCs w:val="0"/>
                <w:sz w:val="24"/>
              </w:rPr>
              <w:t xml:space="preserve">决策报告功能模块，内容包含但不限于日报、周报、月报和模版管理</w:t>
            </w:r>
            <w:r>
              <w:rPr>
                <w:rFonts w:hint="eastAsia" w:ascii="宋体" w:hAnsi="宋体" w:eastAsia="宋体" w:cs="宋体"/>
                <w:b w:val="0"/>
                <w:bCs w:val="0"/>
                <w:sz w:val="24"/>
                <w:lang w:val="en-US" w:eastAsia="zh-CN"/>
              </w:rPr>
              <w:t xml:space="preserve">等</w:t>
            </w:r>
            <w:r>
              <w:rPr>
                <w:rFonts w:hint="eastAsia" w:ascii="宋体" w:hAnsi="宋体" w:eastAsia="宋体" w:cs="宋体"/>
                <w:b w:val="0"/>
                <w:bCs w:val="0"/>
                <w:sz w:val="24"/>
              </w:rPr>
              <w:t xml:space="preserve">。</w:t>
            </w:r>
            <w:r/>
          </w:p>
          <w:p>
            <w:pPr>
              <w:pStyle w:val="890"/>
              <w:numPr>
                <w:ilvl w:val="0"/>
                <w:numId w:val="0"/>
              </w:numPr>
              <w:rPr>
                <w:b w:val="0"/>
                <w:bCs/>
              </w:rPr>
            </w:pPr>
            <w:r>
              <w:rPr>
                <w:rFonts w:hint="eastAsia"/>
                <w:b w:val="0"/>
                <w:bCs/>
              </w:rPr>
              <w:t xml:space="preserve">提供设计方案或设计界面截图（须配说明）或设计思路等，且内容详细，能够贴合采购需求，阐述清晰的得3分；</w:t>
            </w:r>
            <w:r/>
          </w:p>
          <w:p>
            <w:pPr>
              <w:spacing w:line="440" w:lineRule="exact"/>
              <w:tabs>
                <w:tab w:val="left" w:pos="840" w:leader="none"/>
              </w:tabs>
              <w:rPr>
                <w:rFonts w:ascii="宋体" w:hAnsi="宋体" w:eastAsia="宋体" w:cs="宋体"/>
                <w:b/>
                <w:bCs/>
                <w:sz w:val="24"/>
              </w:rPr>
            </w:pPr>
            <w:r>
              <w:rPr>
                <w:rFonts w:hint="eastAsia" w:ascii="宋体" w:hAnsi="宋体" w:eastAsia="宋体" w:cs="宋体"/>
                <w:sz w:val="24"/>
              </w:rPr>
              <w:t xml:space="preserve">提供设计方案或设计界面截图（须配说明）或设计思路等，且内容较详细，基本能够贴合采购需求，阐述清晰条理性一般的</w:t>
            </w:r>
            <w:r>
              <w:rPr>
                <w:rFonts w:hint="eastAsia" w:ascii="宋体" w:hAnsi="宋体" w:eastAsia="宋体" w:cs="宋体"/>
                <w:b/>
                <w:bCs/>
                <w:sz w:val="24"/>
              </w:rPr>
              <w:t xml:space="preserve">得2分；</w:t>
            </w:r>
            <w:r/>
          </w:p>
          <w:p>
            <w:pPr>
              <w:spacing w:line="440" w:lineRule="exact"/>
              <w:tabs>
                <w:tab w:val="left" w:pos="840" w:leader="none"/>
              </w:tabs>
              <w:rPr>
                <w:rFonts w:ascii="宋体" w:hAnsi="宋体" w:eastAsia="宋体" w:cs="宋体"/>
                <w:sz w:val="24"/>
              </w:rPr>
            </w:pPr>
            <w:r>
              <w:rPr>
                <w:rFonts w:hint="eastAsia" w:ascii="宋体" w:hAnsi="宋体" w:eastAsia="宋体" w:cs="宋体"/>
                <w:sz w:val="24"/>
              </w:rPr>
              <w:t xml:space="preserve">提供设计方案或设计界面截图（须配说明）或设计思路等，但内容简单粗糙，与采购需求有偏差，阐述不清晰的</w:t>
            </w:r>
            <w:r>
              <w:rPr>
                <w:rFonts w:hint="eastAsia" w:ascii="宋体" w:hAnsi="宋体" w:eastAsia="宋体" w:cs="宋体"/>
                <w:b/>
                <w:bCs/>
                <w:sz w:val="24"/>
              </w:rPr>
              <w:t xml:space="preserve">得1分；</w:t>
            </w:r>
            <w:r/>
          </w:p>
          <w:p>
            <w:pPr>
              <w:numPr>
                <w:ilvl w:val="0"/>
                <w:numId w:val="0"/>
              </w:numPr>
              <w:ind w:right="0"/>
              <w:jc w:val="left"/>
              <w:keepLines w:val="0"/>
              <w:keepNext w:val="0"/>
              <w:pageBreakBefore w:val="0"/>
              <w:spacing w:before="40" w:beforeAutospacing="0" w:after="40" w:afterAutospacing="0" w:line="276" w:lineRule="auto"/>
              <w:widowControl w:val="off"/>
              <w:rPr>
                <w:rFonts w:hint="eastAsia" w:ascii="宋体" w:hAnsi="宋体" w:eastAsia="宋体" w:cs="宋体"/>
                <w:b/>
                <w:bCs/>
                <w:sz w:val="24"/>
              </w:rPr>
              <w:suppressLineNumbers w:val="0"/>
            </w:pPr>
            <w:r>
              <w:rPr>
                <w:rFonts w:hint="eastAsia" w:ascii="宋体" w:hAnsi="宋体" w:eastAsia="宋体" w:cs="宋体"/>
                <w:b/>
                <w:bCs/>
                <w:sz w:val="24"/>
              </w:rPr>
              <w:t xml:space="preserve">该项未见描述不得分。</w:t>
            </w:r>
            <w:r/>
          </w:p>
        </w:tc>
      </w:tr>
      <w:tr>
        <w:trPr>
          <w:jc w:val="center"/>
          <w:trHeight w:val="621"/>
        </w:trPr>
        <w:tc>
          <w:tcPr>
            <w:tcW w:w="2338"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rPr>
                <w:rFonts w:hint="eastAsia" w:ascii="宋体" w:hAnsi="宋体" w:eastAsia="宋体" w:cs="宋体"/>
                <w:b w:val="0"/>
                <w:bCs w:val="0"/>
                <w:sz w:val="24"/>
              </w:rPr>
              <w:suppressLineNumbers w:val="0"/>
            </w:pPr>
            <w:r>
              <w:rPr>
                <w:rFonts w:hint="eastAsia" w:ascii="宋体" w:hAnsi="宋体" w:eastAsia="宋体" w:cs="宋体"/>
                <w:b w:val="0"/>
                <w:bCs w:val="0"/>
                <w:sz w:val="24"/>
              </w:rPr>
              <w:t xml:space="preserve">智能问数</w:t>
            </w:r>
            <w:r/>
          </w:p>
          <w:p>
            <w:pPr>
              <w:ind w:left="0" w:right="0" w:firstLine="0"/>
              <w:jc w:val="center"/>
              <w:keepLines w:val="0"/>
              <w:keepNext w:val="0"/>
              <w:pageBreakBefore w:val="0"/>
              <w:spacing w:before="0" w:beforeAutospacing="0" w:after="0" w:afterAutospacing="0" w:line="480" w:lineRule="exact"/>
              <w:widowControl/>
              <w:rPr>
                <w:rFonts w:hint="eastAsia" w:ascii="宋体" w:hAnsi="宋体" w:eastAsia="宋体" w:cs="宋体"/>
                <w:b w:val="0"/>
                <w:bCs w:val="0"/>
                <w:sz w:val="24"/>
                <w:lang w:eastAsia="zh-CN"/>
              </w:rPr>
              <w:suppressLineNumbers w:val="0"/>
            </w:pPr>
            <w:r>
              <w:rPr>
                <w:rFonts w:hint="eastAsia" w:ascii="宋体" w:hAnsi="宋体" w:eastAsia="宋体" w:cs="宋体"/>
                <w:b w:val="0"/>
                <w:bCs w:val="0"/>
                <w:sz w:val="24"/>
                <w:lang w:eastAsia="zh-CN"/>
              </w:rPr>
              <w:t xml:space="preserve">（</w:t>
            </w:r>
            <w:r>
              <w:rPr>
                <w:rFonts w:hint="eastAsia" w:ascii="宋体" w:hAnsi="宋体" w:eastAsia="宋体" w:cs="宋体"/>
                <w:b w:val="0"/>
                <w:bCs w:val="0"/>
                <w:sz w:val="24"/>
                <w:lang w:val="en-US" w:eastAsia="zh-CN"/>
              </w:rPr>
              <w:t xml:space="preserve">3分</w:t>
            </w:r>
            <w:r>
              <w:rPr>
                <w:rFonts w:hint="eastAsia" w:ascii="宋体" w:hAnsi="宋体" w:eastAsia="宋体" w:cs="宋体"/>
                <w:b w:val="0"/>
                <w:bCs w:val="0"/>
                <w:sz w:val="24"/>
                <w:lang w:eastAsia="zh-CN"/>
              </w:rPr>
              <w:t xml:space="preserve">）</w:t>
            </w:r>
            <w:r/>
          </w:p>
        </w:tc>
        <w:tc>
          <w:tcPr>
            <w:shd w:val="clear" w:color="auto" w:fill="auto"/>
            <w:tcW w:w="7248" w:type="dxa"/>
            <w:vAlign w:val="center"/>
            <w:textDirection w:val="lrTb"/>
            <w:noWrap w:val="false"/>
          </w:tcPr>
          <w:p>
            <w:pPr>
              <w:numPr>
                <w:ilvl w:val="0"/>
                <w:numId w:val="0"/>
              </w:numPr>
              <w:ind w:right="0"/>
              <w:jc w:val="left"/>
              <w:keepLines w:val="0"/>
              <w:keepNext w:val="0"/>
              <w:pageBreakBefore w:val="0"/>
              <w:spacing w:before="40" w:beforeAutospacing="0" w:after="40" w:afterAutospacing="0" w:line="276" w:lineRule="auto"/>
              <w:widowControl w:val="off"/>
              <w:rPr>
                <w:rFonts w:hint="eastAsia" w:ascii="宋体" w:hAnsi="宋体" w:eastAsia="宋体" w:cs="宋体"/>
                <w:b w:val="0"/>
                <w:bCs w:val="0"/>
                <w:sz w:val="24"/>
              </w:rPr>
              <w:suppressLineNumbers w:val="0"/>
            </w:pPr>
            <w:r>
              <w:rPr>
                <w:rFonts w:hint="eastAsia" w:ascii="宋体" w:hAnsi="宋体" w:eastAsia="宋体" w:cs="宋体"/>
                <w:b w:val="0"/>
                <w:bCs w:val="0"/>
                <w:sz w:val="24"/>
                <w:lang w:val="en-US" w:eastAsia="zh-CN"/>
              </w:rPr>
              <w:t xml:space="preserve">6.</w:t>
            </w:r>
            <w:r>
              <w:rPr>
                <w:rFonts w:hint="eastAsia" w:ascii="宋体" w:hAnsi="宋体" w:eastAsia="宋体" w:cs="宋体"/>
                <w:b w:val="0"/>
                <w:bCs w:val="0"/>
                <w:sz w:val="24"/>
              </w:rPr>
              <w:t xml:space="preserve">智能问数功能模块，内容包含但不限于问数授权、数据管理体系、历史会话、智能对话</w:t>
            </w:r>
            <w:r>
              <w:rPr>
                <w:rFonts w:hint="eastAsia" w:ascii="宋体" w:hAnsi="宋体" w:eastAsia="宋体" w:cs="宋体"/>
                <w:b w:val="0"/>
                <w:bCs w:val="0"/>
                <w:sz w:val="24"/>
                <w:lang w:val="en-US" w:eastAsia="zh-CN"/>
              </w:rPr>
              <w:t xml:space="preserve">等</w:t>
            </w:r>
            <w:r>
              <w:rPr>
                <w:rFonts w:hint="eastAsia" w:ascii="宋体" w:hAnsi="宋体" w:eastAsia="宋体" w:cs="宋体"/>
                <w:b w:val="0"/>
                <w:bCs w:val="0"/>
                <w:sz w:val="24"/>
              </w:rPr>
              <w:t xml:space="preserve">。</w:t>
            </w:r>
            <w:r/>
          </w:p>
          <w:p>
            <w:pPr>
              <w:numPr>
                <w:ilvl w:val="0"/>
                <w:numId w:val="0"/>
              </w:numPr>
              <w:spacing w:line="440" w:lineRule="exact"/>
              <w:tabs>
                <w:tab w:val="left" w:pos="840" w:leader="none"/>
              </w:tabs>
              <w:rPr>
                <w:rFonts w:ascii="宋体" w:hAnsi="宋体" w:eastAsia="宋体" w:cs="宋体"/>
                <w:b/>
                <w:bCs/>
                <w:sz w:val="24"/>
              </w:rPr>
            </w:pPr>
            <w:r>
              <w:rPr>
                <w:rFonts w:hint="eastAsia" w:ascii="宋体" w:hAnsi="宋体" w:eastAsia="宋体" w:cs="宋体"/>
                <w:sz w:val="24"/>
              </w:rPr>
              <w:t xml:space="preserve">提供设计方案或设计界面截图（须配说明）或设计思路等，且内容详细，能够贴合采购需求，阐述清晰的</w:t>
            </w:r>
            <w:r>
              <w:rPr>
                <w:rFonts w:hint="eastAsia" w:ascii="宋体" w:hAnsi="宋体" w:eastAsia="宋体" w:cs="宋体"/>
                <w:b/>
                <w:bCs/>
                <w:sz w:val="24"/>
              </w:rPr>
              <w:t xml:space="preserve">得3分；</w:t>
            </w:r>
            <w:r/>
          </w:p>
          <w:p>
            <w:pPr>
              <w:spacing w:line="440" w:lineRule="exact"/>
              <w:tabs>
                <w:tab w:val="left" w:pos="840" w:leader="none"/>
              </w:tabs>
              <w:rPr>
                <w:rFonts w:ascii="宋体" w:hAnsi="宋体" w:eastAsia="宋体" w:cs="宋体"/>
                <w:b/>
                <w:bCs/>
                <w:sz w:val="24"/>
              </w:rPr>
            </w:pPr>
            <w:r>
              <w:rPr>
                <w:rFonts w:hint="eastAsia" w:ascii="宋体" w:hAnsi="宋体" w:eastAsia="宋体" w:cs="宋体"/>
                <w:sz w:val="24"/>
              </w:rPr>
              <w:t xml:space="preserve">提供设计方案或设计界面截图（须配说明）或设计思路等，且内容较详细，基本能够贴合采购需求，阐述清晰条理性一般的</w:t>
            </w:r>
            <w:r>
              <w:rPr>
                <w:rFonts w:hint="eastAsia" w:ascii="宋体" w:hAnsi="宋体" w:eastAsia="宋体" w:cs="宋体"/>
                <w:b/>
                <w:bCs/>
                <w:sz w:val="24"/>
              </w:rPr>
              <w:t xml:space="preserve">得2分；</w:t>
            </w:r>
            <w:r/>
          </w:p>
          <w:p>
            <w:pPr>
              <w:spacing w:line="440" w:lineRule="exact"/>
              <w:tabs>
                <w:tab w:val="left" w:pos="840" w:leader="none"/>
              </w:tabs>
              <w:rPr>
                <w:rFonts w:ascii="宋体" w:hAnsi="宋体" w:eastAsia="宋体" w:cs="宋体"/>
                <w:sz w:val="24"/>
              </w:rPr>
            </w:pPr>
            <w:r>
              <w:rPr>
                <w:rFonts w:hint="eastAsia" w:ascii="宋体" w:hAnsi="宋体" w:eastAsia="宋体" w:cs="宋体"/>
                <w:sz w:val="24"/>
              </w:rPr>
              <w:t xml:space="preserve">提供设计方案或设计界面截图（须配说明）或设计思路等，但内容简单粗糙，与采购需求有偏差，阐述不清晰的</w:t>
            </w:r>
            <w:r>
              <w:rPr>
                <w:rFonts w:hint="eastAsia" w:ascii="宋体" w:hAnsi="宋体" w:eastAsia="宋体" w:cs="宋体"/>
                <w:b/>
                <w:bCs/>
                <w:sz w:val="24"/>
              </w:rPr>
              <w:t xml:space="preserve">得1分；</w:t>
            </w:r>
            <w:r/>
          </w:p>
          <w:p>
            <w:pPr>
              <w:pStyle w:val="858"/>
              <w:numPr>
                <w:ilvl w:val="0"/>
                <w:numId w:val="0"/>
              </w:numPr>
              <w:rPr>
                <w:rFonts w:hint="eastAsia"/>
              </w:rPr>
            </w:pPr>
            <w:r>
              <w:rPr>
                <w:rFonts w:hint="eastAsia" w:ascii="宋体" w:hAnsi="宋体" w:eastAsia="宋体" w:cs="宋体"/>
                <w:b/>
                <w:bCs/>
                <w:sz w:val="24"/>
              </w:rPr>
              <w:t xml:space="preserve">该项未见描述不得分。</w:t>
            </w:r>
            <w:r/>
          </w:p>
        </w:tc>
      </w:tr>
      <w:tr>
        <w:trPr>
          <w:jc w:val="center"/>
          <w:trHeight w:val="621"/>
        </w:trPr>
        <w:tc>
          <w:tcPr>
            <w:tcW w:w="2338"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rPr>
                <w:rFonts w:hint="eastAsia" w:ascii="宋体" w:hAnsi="宋体" w:eastAsia="宋体" w:cs="宋体"/>
                <w:b w:val="0"/>
                <w:bCs w:val="0"/>
                <w:sz w:val="24"/>
              </w:rPr>
              <w:suppressLineNumbers w:val="0"/>
            </w:pPr>
            <w:r>
              <w:rPr>
                <w:rFonts w:hint="eastAsia" w:ascii="宋体" w:hAnsi="宋体" w:eastAsia="宋体" w:cs="宋体"/>
                <w:b w:val="0"/>
                <w:bCs w:val="0"/>
                <w:sz w:val="24"/>
              </w:rPr>
              <w:t xml:space="preserve">态势感知</w:t>
            </w:r>
            <w:r/>
          </w:p>
          <w:p>
            <w:pPr>
              <w:ind w:left="0" w:right="0" w:firstLine="0"/>
              <w:jc w:val="center"/>
              <w:keepLines w:val="0"/>
              <w:keepNext w:val="0"/>
              <w:pageBreakBefore w:val="0"/>
              <w:spacing w:before="0" w:beforeAutospacing="0" w:after="0" w:afterAutospacing="0" w:line="480" w:lineRule="exact"/>
              <w:widowControl/>
              <w:rPr>
                <w:rFonts w:hint="eastAsia" w:ascii="宋体" w:hAnsi="宋体" w:eastAsia="宋体" w:cs="宋体"/>
                <w:b w:val="0"/>
                <w:bCs w:val="0"/>
                <w:sz w:val="24"/>
                <w:lang w:val="en-US" w:eastAsia="zh-CN"/>
              </w:rPr>
              <w:suppressLineNumbers w:val="0"/>
            </w:pPr>
            <w:r>
              <w:rPr>
                <w:rFonts w:hint="eastAsia" w:ascii="宋体" w:hAnsi="宋体" w:eastAsia="宋体" w:cs="宋体"/>
                <w:b w:val="0"/>
                <w:bCs w:val="0"/>
                <w:sz w:val="24"/>
                <w:lang w:eastAsia="zh-CN"/>
              </w:rPr>
              <w:t xml:space="preserve">（</w:t>
            </w:r>
            <w:r>
              <w:rPr>
                <w:rFonts w:hint="eastAsia" w:ascii="宋体" w:hAnsi="宋体" w:eastAsia="宋体" w:cs="宋体"/>
                <w:b w:val="0"/>
                <w:bCs w:val="0"/>
                <w:sz w:val="24"/>
                <w:lang w:val="en-US" w:eastAsia="zh-CN"/>
              </w:rPr>
              <w:t xml:space="preserve">3分</w:t>
            </w:r>
            <w:r>
              <w:rPr>
                <w:rFonts w:hint="eastAsia" w:ascii="宋体" w:hAnsi="宋体" w:eastAsia="宋体" w:cs="宋体"/>
                <w:b w:val="0"/>
                <w:bCs w:val="0"/>
                <w:sz w:val="24"/>
                <w:lang w:eastAsia="zh-CN"/>
              </w:rPr>
              <w:t xml:space="preserve">）</w:t>
            </w:r>
            <w:r/>
          </w:p>
        </w:tc>
        <w:tc>
          <w:tcPr>
            <w:shd w:val="clear" w:color="auto" w:fill="auto"/>
            <w:tcW w:w="7248" w:type="dxa"/>
            <w:vAlign w:val="center"/>
            <w:textDirection w:val="lrTb"/>
            <w:noWrap w:val="false"/>
          </w:tcPr>
          <w:p>
            <w:pPr>
              <w:numPr>
                <w:ilvl w:val="0"/>
                <w:numId w:val="0"/>
              </w:numPr>
              <w:spacing w:line="440" w:lineRule="exact"/>
              <w:tabs>
                <w:tab w:val="left" w:pos="840" w:leader="none"/>
              </w:tabs>
              <w:rPr>
                <w:rFonts w:hint="eastAsia" w:ascii="宋体" w:hAnsi="宋体" w:eastAsia="宋体" w:cs="宋体"/>
                <w:b w:val="0"/>
                <w:bCs w:val="0"/>
                <w:sz w:val="24"/>
              </w:rPr>
            </w:pPr>
            <w:r>
              <w:rPr>
                <w:rFonts w:hint="eastAsia" w:ascii="宋体" w:hAnsi="宋体" w:eastAsia="宋体" w:cs="宋体"/>
                <w:b w:val="0"/>
                <w:bCs w:val="0"/>
                <w:sz w:val="24"/>
                <w:lang w:val="en-US" w:eastAsia="zh-CN"/>
              </w:rPr>
              <w:t xml:space="preserve">7.</w:t>
            </w:r>
            <w:r>
              <w:rPr>
                <w:rFonts w:hint="eastAsia" w:ascii="宋体" w:hAnsi="宋体" w:eastAsia="宋体" w:cs="宋体"/>
                <w:b w:val="0"/>
                <w:bCs w:val="0"/>
                <w:sz w:val="24"/>
              </w:rPr>
              <w:t xml:space="preserve">态势感知功能模块，内容包含但不限于诉求数据总览、诉求归口分析、数据地图、运行趋势和专题分析</w:t>
            </w:r>
            <w:r>
              <w:rPr>
                <w:rFonts w:hint="eastAsia" w:ascii="宋体" w:hAnsi="宋体" w:eastAsia="宋体" w:cs="宋体"/>
                <w:b w:val="0"/>
                <w:bCs w:val="0"/>
                <w:sz w:val="24"/>
                <w:lang w:val="en-US" w:eastAsia="zh-CN"/>
              </w:rPr>
              <w:t xml:space="preserve">等</w:t>
            </w:r>
            <w:r>
              <w:rPr>
                <w:rFonts w:hint="eastAsia" w:ascii="宋体" w:hAnsi="宋体" w:eastAsia="宋体" w:cs="宋体"/>
                <w:b w:val="0"/>
                <w:bCs w:val="0"/>
                <w:sz w:val="24"/>
              </w:rPr>
              <w:t xml:space="preserve">。</w:t>
            </w:r>
            <w:r/>
          </w:p>
          <w:p>
            <w:pPr>
              <w:numPr>
                <w:ilvl w:val="0"/>
                <w:numId w:val="0"/>
              </w:numPr>
              <w:spacing w:line="440" w:lineRule="exact"/>
              <w:tabs>
                <w:tab w:val="left" w:pos="840" w:leader="none"/>
              </w:tabs>
              <w:rPr>
                <w:rFonts w:ascii="宋体" w:hAnsi="宋体" w:eastAsia="宋体" w:cs="宋体"/>
                <w:b/>
                <w:bCs/>
                <w:sz w:val="24"/>
              </w:rPr>
            </w:pPr>
            <w:r>
              <w:rPr>
                <w:rFonts w:hint="eastAsia" w:ascii="宋体" w:hAnsi="宋体" w:eastAsia="宋体" w:cs="宋体"/>
                <w:sz w:val="24"/>
              </w:rPr>
              <w:t xml:space="preserve">提供设计方案或设计界面截图（须配说明）或设计思路等，且内容详细，能够贴合采购需求，阐述清晰的</w:t>
            </w:r>
            <w:r>
              <w:rPr>
                <w:rFonts w:hint="eastAsia" w:ascii="宋体" w:hAnsi="宋体" w:eastAsia="宋体" w:cs="宋体"/>
                <w:b/>
                <w:bCs/>
                <w:sz w:val="24"/>
              </w:rPr>
              <w:t xml:space="preserve">得3分；</w:t>
            </w:r>
            <w:r/>
          </w:p>
          <w:p>
            <w:pPr>
              <w:spacing w:line="440" w:lineRule="exact"/>
              <w:tabs>
                <w:tab w:val="left" w:pos="840" w:leader="none"/>
              </w:tabs>
              <w:rPr>
                <w:rFonts w:ascii="宋体" w:hAnsi="宋体" w:eastAsia="宋体" w:cs="宋体"/>
                <w:b/>
                <w:bCs/>
                <w:sz w:val="24"/>
              </w:rPr>
            </w:pPr>
            <w:r>
              <w:rPr>
                <w:rFonts w:hint="eastAsia" w:ascii="宋体" w:hAnsi="宋体" w:eastAsia="宋体" w:cs="宋体"/>
                <w:sz w:val="24"/>
              </w:rPr>
              <w:t xml:space="preserve">提供设计方案或设计界面截图（须配说明）或设计思路等，且内容较详细，基本能够贴合采购需求，阐述清晰条理性一般的</w:t>
            </w:r>
            <w:r>
              <w:rPr>
                <w:rFonts w:hint="eastAsia" w:ascii="宋体" w:hAnsi="宋体" w:eastAsia="宋体" w:cs="宋体"/>
                <w:b/>
                <w:bCs/>
                <w:sz w:val="24"/>
              </w:rPr>
              <w:t xml:space="preserve">得2分；</w:t>
            </w:r>
            <w:r/>
          </w:p>
          <w:p>
            <w:pPr>
              <w:spacing w:line="440" w:lineRule="exact"/>
              <w:tabs>
                <w:tab w:val="left" w:pos="840" w:leader="none"/>
              </w:tabs>
              <w:rPr>
                <w:rFonts w:ascii="宋体" w:hAnsi="宋体" w:eastAsia="宋体" w:cs="宋体"/>
                <w:sz w:val="24"/>
              </w:rPr>
            </w:pPr>
            <w:r>
              <w:rPr>
                <w:rFonts w:hint="eastAsia" w:ascii="宋体" w:hAnsi="宋体" w:eastAsia="宋体" w:cs="宋体"/>
                <w:sz w:val="24"/>
              </w:rPr>
              <w:t xml:space="preserve">提供设计方案或设计界面截图（须配说明）或设计思路等，但内容简单粗糙，与采购需求有偏差，阐述不清晰的</w:t>
            </w:r>
            <w:r>
              <w:rPr>
                <w:rFonts w:hint="eastAsia" w:ascii="宋体" w:hAnsi="宋体" w:eastAsia="宋体" w:cs="宋体"/>
                <w:b/>
                <w:bCs/>
                <w:sz w:val="24"/>
              </w:rPr>
              <w:t xml:space="preserve">得1分；</w:t>
            </w:r>
            <w:r/>
          </w:p>
          <w:p>
            <w:pPr>
              <w:pStyle w:val="858"/>
              <w:numPr>
                <w:ilvl w:val="0"/>
                <w:numId w:val="0"/>
              </w:numPr>
              <w:rPr>
                <w:rFonts w:hint="eastAsia" w:ascii="宋体" w:hAnsi="宋体" w:eastAsia="宋体" w:cs="宋体"/>
                <w:b/>
                <w:bCs/>
                <w:sz w:val="24"/>
              </w:rPr>
            </w:pPr>
            <w:r>
              <w:rPr>
                <w:rFonts w:hint="eastAsia" w:ascii="宋体" w:hAnsi="宋体" w:eastAsia="宋体" w:cs="宋体"/>
                <w:b/>
                <w:bCs/>
                <w:sz w:val="24"/>
              </w:rPr>
              <w:t xml:space="preserve">该项未见描述不得分。</w:t>
            </w:r>
            <w:r/>
          </w:p>
        </w:tc>
      </w:tr>
      <w:tr>
        <w:trPr>
          <w:jc w:val="center"/>
          <w:trHeight w:val="621"/>
        </w:trPr>
        <w:tc>
          <w:tcPr>
            <w:tcW w:w="2338"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rPr>
                <w:rFonts w:hint="eastAsia" w:ascii="宋体" w:hAnsi="宋体" w:eastAsia="宋体" w:cs="宋体"/>
                <w:b w:val="0"/>
                <w:bCs w:val="0"/>
                <w:sz w:val="24"/>
              </w:rPr>
              <w:suppressLineNumbers w:val="0"/>
            </w:pPr>
            <w:r>
              <w:rPr>
                <w:rFonts w:hint="eastAsia" w:ascii="宋体" w:hAnsi="宋体" w:eastAsia="宋体" w:cs="宋体"/>
                <w:b w:val="0"/>
                <w:bCs w:val="0"/>
                <w:sz w:val="24"/>
              </w:rPr>
              <w:t xml:space="preserve">服务现场</w:t>
            </w:r>
            <w:r/>
          </w:p>
          <w:p>
            <w:pPr>
              <w:ind w:left="0" w:right="0" w:firstLine="0"/>
              <w:jc w:val="center"/>
              <w:keepLines w:val="0"/>
              <w:keepNext w:val="0"/>
              <w:pageBreakBefore w:val="0"/>
              <w:spacing w:before="0" w:beforeAutospacing="0" w:after="0" w:afterAutospacing="0" w:line="480" w:lineRule="exact"/>
              <w:widowControl/>
              <w:rPr>
                <w:rFonts w:hint="eastAsia" w:ascii="宋体" w:hAnsi="宋体" w:eastAsia="宋体" w:cs="宋体"/>
                <w:b w:val="0"/>
                <w:bCs w:val="0"/>
                <w:sz w:val="24"/>
                <w:lang w:eastAsia="zh-CN"/>
              </w:rPr>
              <w:suppressLineNumbers w:val="0"/>
            </w:pPr>
            <w:r>
              <w:rPr>
                <w:rFonts w:hint="eastAsia" w:ascii="宋体" w:hAnsi="宋体" w:eastAsia="宋体" w:cs="宋体"/>
                <w:b w:val="0"/>
                <w:bCs w:val="0"/>
                <w:sz w:val="24"/>
                <w:lang w:eastAsia="zh-CN"/>
              </w:rPr>
              <w:t xml:space="preserve">（</w:t>
            </w:r>
            <w:r>
              <w:rPr>
                <w:rFonts w:hint="eastAsia" w:ascii="宋体" w:hAnsi="宋体" w:eastAsia="宋体" w:cs="宋体"/>
                <w:b w:val="0"/>
                <w:bCs w:val="0"/>
                <w:sz w:val="24"/>
                <w:lang w:val="en-US" w:eastAsia="zh-CN"/>
              </w:rPr>
              <w:t xml:space="preserve">3分</w:t>
            </w:r>
            <w:r>
              <w:rPr>
                <w:rFonts w:hint="eastAsia" w:ascii="宋体" w:hAnsi="宋体" w:eastAsia="宋体" w:cs="宋体"/>
                <w:b w:val="0"/>
                <w:bCs w:val="0"/>
                <w:sz w:val="24"/>
                <w:lang w:eastAsia="zh-CN"/>
              </w:rPr>
              <w:t xml:space="preserve">）</w:t>
            </w:r>
            <w:r/>
          </w:p>
        </w:tc>
        <w:tc>
          <w:tcPr>
            <w:shd w:val="clear" w:color="auto" w:fill="auto"/>
            <w:tcW w:w="7248" w:type="dxa"/>
            <w:vAlign w:val="center"/>
            <w:textDirection w:val="lrTb"/>
            <w:noWrap w:val="false"/>
          </w:tcPr>
          <w:p>
            <w:pPr>
              <w:numPr>
                <w:ilvl w:val="0"/>
                <w:numId w:val="0"/>
              </w:numPr>
              <w:spacing w:line="440" w:lineRule="exact"/>
              <w:tabs>
                <w:tab w:val="left" w:pos="840" w:leader="none"/>
              </w:tabs>
              <w:rPr>
                <w:rFonts w:hint="eastAsia" w:ascii="宋体" w:hAnsi="宋体" w:eastAsia="宋体" w:cs="宋体"/>
                <w:b w:val="0"/>
                <w:bCs w:val="0"/>
                <w:sz w:val="24"/>
              </w:rPr>
            </w:pPr>
            <w:r>
              <w:rPr>
                <w:rFonts w:hint="eastAsia" w:ascii="宋体" w:hAnsi="宋体" w:eastAsia="宋体" w:cs="宋体"/>
                <w:b w:val="0"/>
                <w:bCs w:val="0"/>
                <w:sz w:val="24"/>
                <w:lang w:val="en-US" w:eastAsia="zh-CN"/>
              </w:rPr>
              <w:t xml:space="preserve">8.</w:t>
            </w:r>
            <w:r>
              <w:rPr>
                <w:rFonts w:hint="eastAsia" w:ascii="宋体" w:hAnsi="宋体" w:eastAsia="宋体" w:cs="宋体"/>
                <w:b w:val="0"/>
                <w:bCs w:val="0"/>
                <w:sz w:val="24"/>
              </w:rPr>
              <w:t xml:space="preserve">服务现场功能模块，内容包含但不限于话务监测、话务趋势和服务现场</w:t>
            </w:r>
            <w:r>
              <w:rPr>
                <w:rFonts w:hint="eastAsia" w:ascii="宋体" w:hAnsi="宋体" w:eastAsia="宋体" w:cs="宋体"/>
                <w:b w:val="0"/>
                <w:bCs w:val="0"/>
                <w:sz w:val="24"/>
                <w:lang w:val="en-US" w:eastAsia="zh-CN"/>
              </w:rPr>
              <w:t xml:space="preserve">等</w:t>
            </w:r>
            <w:r>
              <w:rPr>
                <w:rFonts w:hint="eastAsia" w:ascii="宋体" w:hAnsi="宋体" w:eastAsia="宋体" w:cs="宋体"/>
                <w:b w:val="0"/>
                <w:bCs w:val="0"/>
                <w:sz w:val="24"/>
              </w:rPr>
              <w:t xml:space="preserve">。</w:t>
            </w:r>
            <w:r/>
          </w:p>
          <w:p>
            <w:pPr>
              <w:numPr>
                <w:ilvl w:val="0"/>
                <w:numId w:val="0"/>
              </w:numPr>
              <w:spacing w:line="440" w:lineRule="exact"/>
              <w:tabs>
                <w:tab w:val="left" w:pos="840" w:leader="none"/>
              </w:tabs>
              <w:rPr>
                <w:rFonts w:ascii="宋体" w:hAnsi="宋体" w:eastAsia="宋体" w:cs="宋体"/>
                <w:b/>
                <w:bCs/>
                <w:sz w:val="24"/>
              </w:rPr>
            </w:pPr>
            <w:r>
              <w:rPr>
                <w:rFonts w:hint="eastAsia" w:ascii="宋体" w:hAnsi="宋体" w:eastAsia="宋体" w:cs="宋体"/>
                <w:sz w:val="24"/>
              </w:rPr>
              <w:t xml:space="preserve">提供设计方案或设计界面截图（须配说明）或设计思路等，且内容详细，能够贴合采购需求，阐述清晰的</w:t>
            </w:r>
            <w:r>
              <w:rPr>
                <w:rFonts w:hint="eastAsia" w:ascii="宋体" w:hAnsi="宋体" w:eastAsia="宋体" w:cs="宋体"/>
                <w:b/>
                <w:bCs/>
                <w:sz w:val="24"/>
              </w:rPr>
              <w:t xml:space="preserve">得3分；</w:t>
            </w:r>
            <w:r/>
          </w:p>
          <w:p>
            <w:pPr>
              <w:spacing w:line="440" w:lineRule="exact"/>
              <w:tabs>
                <w:tab w:val="left" w:pos="840" w:leader="none"/>
              </w:tabs>
              <w:rPr>
                <w:rFonts w:ascii="宋体" w:hAnsi="宋体" w:eastAsia="宋体" w:cs="宋体"/>
                <w:b/>
                <w:bCs/>
                <w:sz w:val="24"/>
              </w:rPr>
            </w:pPr>
            <w:r>
              <w:rPr>
                <w:rFonts w:hint="eastAsia" w:ascii="宋体" w:hAnsi="宋体" w:eastAsia="宋体" w:cs="宋体"/>
                <w:sz w:val="24"/>
              </w:rPr>
              <w:t xml:space="preserve">提供设计方案或设计界面截图（须配说明）或设计思路等，且内容较详细，基本能够贴合采购需求，阐述清晰条理性一般的</w:t>
            </w:r>
            <w:r>
              <w:rPr>
                <w:rFonts w:hint="eastAsia" w:ascii="宋体" w:hAnsi="宋体" w:eastAsia="宋体" w:cs="宋体"/>
                <w:b/>
                <w:bCs/>
                <w:sz w:val="24"/>
              </w:rPr>
              <w:t xml:space="preserve">得2分；</w:t>
            </w:r>
            <w:r/>
          </w:p>
          <w:p>
            <w:pPr>
              <w:spacing w:line="440" w:lineRule="exact"/>
              <w:tabs>
                <w:tab w:val="left" w:pos="840" w:leader="none"/>
              </w:tabs>
              <w:rPr>
                <w:rFonts w:ascii="宋体" w:hAnsi="宋体" w:eastAsia="宋体" w:cs="宋体"/>
                <w:sz w:val="24"/>
              </w:rPr>
            </w:pPr>
            <w:r>
              <w:rPr>
                <w:rFonts w:hint="eastAsia" w:ascii="宋体" w:hAnsi="宋体" w:eastAsia="宋体" w:cs="宋体"/>
                <w:sz w:val="24"/>
              </w:rPr>
              <w:t xml:space="preserve">提供设计方案或设计界面截图（须配说明）或设计思路等，但内容简单粗糙，与采购需求有偏差，阐述不清晰的</w:t>
            </w:r>
            <w:r>
              <w:rPr>
                <w:rFonts w:hint="eastAsia" w:ascii="宋体" w:hAnsi="宋体" w:eastAsia="宋体" w:cs="宋体"/>
                <w:b/>
                <w:bCs/>
                <w:sz w:val="24"/>
              </w:rPr>
              <w:t xml:space="preserve">得1分；</w:t>
            </w:r>
            <w:r/>
          </w:p>
          <w:p>
            <w:pPr>
              <w:pStyle w:val="858"/>
              <w:numPr>
                <w:ilvl w:val="0"/>
                <w:numId w:val="0"/>
              </w:numPr>
              <w:rPr>
                <w:rFonts w:hint="eastAsia" w:ascii="宋体" w:hAnsi="宋体" w:eastAsia="宋体" w:cs="宋体"/>
                <w:b/>
                <w:bCs/>
                <w:sz w:val="24"/>
              </w:rPr>
            </w:pPr>
            <w:r>
              <w:rPr>
                <w:rFonts w:hint="eastAsia" w:ascii="宋体" w:hAnsi="宋体" w:eastAsia="宋体" w:cs="宋体"/>
                <w:b/>
                <w:bCs/>
                <w:sz w:val="24"/>
              </w:rPr>
              <w:t xml:space="preserve">该项未见描述不得分。</w:t>
            </w:r>
            <w:r/>
          </w:p>
        </w:tc>
      </w:tr>
      <w:tr>
        <w:trPr>
          <w:jc w:val="center"/>
          <w:trHeight w:val="621"/>
        </w:trPr>
        <w:tc>
          <w:tcPr>
            <w:tcW w:w="2338"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rPr>
                <w:rFonts w:hint="eastAsia" w:ascii="宋体" w:hAnsi="宋体" w:eastAsia="宋体" w:cs="宋体"/>
                <w:b w:val="0"/>
                <w:bCs w:val="0"/>
                <w:sz w:val="24"/>
              </w:rPr>
              <w:suppressLineNumbers w:val="0"/>
            </w:pPr>
            <w:r>
              <w:rPr>
                <w:rFonts w:hint="eastAsia" w:ascii="宋体" w:hAnsi="宋体" w:eastAsia="宋体" w:cs="宋体"/>
                <w:b w:val="0"/>
                <w:bCs w:val="0"/>
                <w:sz w:val="24"/>
              </w:rPr>
              <w:t xml:space="preserve">承办质效</w:t>
            </w:r>
            <w:r/>
          </w:p>
          <w:p>
            <w:pPr>
              <w:ind w:left="0" w:right="0" w:firstLine="0"/>
              <w:jc w:val="center"/>
              <w:keepLines w:val="0"/>
              <w:keepNext w:val="0"/>
              <w:pageBreakBefore w:val="0"/>
              <w:spacing w:before="0" w:beforeAutospacing="0" w:after="0" w:afterAutospacing="0" w:line="480" w:lineRule="exact"/>
              <w:widowControl/>
              <w:rPr>
                <w:rFonts w:hint="eastAsia" w:ascii="宋体" w:hAnsi="宋体" w:eastAsia="宋体" w:cs="宋体"/>
                <w:b w:val="0"/>
                <w:bCs w:val="0"/>
                <w:sz w:val="24"/>
                <w:lang w:eastAsia="zh-CN"/>
              </w:rPr>
              <w:suppressLineNumbers w:val="0"/>
            </w:pPr>
            <w:r>
              <w:rPr>
                <w:rFonts w:hint="eastAsia" w:ascii="宋体" w:hAnsi="宋体" w:eastAsia="宋体" w:cs="宋体"/>
                <w:b w:val="0"/>
                <w:bCs w:val="0"/>
                <w:sz w:val="24"/>
                <w:lang w:eastAsia="zh-CN"/>
              </w:rPr>
              <w:t xml:space="preserve">（</w:t>
            </w:r>
            <w:r>
              <w:rPr>
                <w:rFonts w:hint="eastAsia" w:ascii="宋体" w:hAnsi="宋体" w:eastAsia="宋体" w:cs="宋体"/>
                <w:b w:val="0"/>
                <w:bCs w:val="0"/>
                <w:sz w:val="24"/>
                <w:lang w:val="en-US" w:eastAsia="zh-CN"/>
              </w:rPr>
              <w:t xml:space="preserve">3分</w:t>
            </w:r>
            <w:r>
              <w:rPr>
                <w:rFonts w:hint="eastAsia" w:ascii="宋体" w:hAnsi="宋体" w:eastAsia="宋体" w:cs="宋体"/>
                <w:b w:val="0"/>
                <w:bCs w:val="0"/>
                <w:sz w:val="24"/>
                <w:lang w:eastAsia="zh-CN"/>
              </w:rPr>
              <w:t xml:space="preserve">）</w:t>
            </w:r>
            <w:r/>
          </w:p>
        </w:tc>
        <w:tc>
          <w:tcPr>
            <w:shd w:val="clear" w:color="auto" w:fill="auto"/>
            <w:tcW w:w="7248" w:type="dxa"/>
            <w:vAlign w:val="center"/>
            <w:textDirection w:val="lrTb"/>
            <w:noWrap w:val="false"/>
          </w:tcPr>
          <w:p>
            <w:pPr>
              <w:pStyle w:val="858"/>
              <w:numPr>
                <w:ilvl w:val="0"/>
                <w:numId w:val="0"/>
              </w:numPr>
              <w:jc w:val="both"/>
              <w:keepLines w:val="0"/>
              <w:keepNext w:val="0"/>
              <w:pageBreakBefore w:val="0"/>
              <w:spacing w:line="440" w:lineRule="exact"/>
              <w:widowControl w:val="off"/>
              <w:rPr>
                <w:rFonts w:hint="eastAsia" w:ascii="宋体" w:hAnsi="宋体" w:eastAsia="宋体" w:cs="宋体"/>
                <w:b w:val="0"/>
                <w:bCs w:val="0"/>
                <w:sz w:val="24"/>
              </w:rPr>
            </w:pPr>
            <w:r>
              <w:rPr>
                <w:rFonts w:hint="eastAsia" w:ascii="宋体" w:hAnsi="宋体" w:cs="宋体"/>
                <w:b w:val="0"/>
                <w:bCs w:val="0"/>
                <w:sz w:val="24"/>
                <w:lang w:val="en-US" w:eastAsia="zh-CN"/>
              </w:rPr>
              <w:t xml:space="preserve">9.</w:t>
            </w:r>
            <w:r>
              <w:rPr>
                <w:rFonts w:hint="eastAsia" w:ascii="宋体" w:hAnsi="宋体" w:eastAsia="宋体" w:cs="宋体"/>
                <w:b w:val="0"/>
                <w:bCs w:val="0"/>
                <w:sz w:val="24"/>
              </w:rPr>
              <w:t xml:space="preserve">承办质效功能模块，内容包含但不限于参评情况、异常工单分布、异常工单列表、部门满意度分析、部门办理情况统计和部门交办总览</w:t>
            </w:r>
            <w:r>
              <w:rPr>
                <w:rFonts w:hint="eastAsia" w:ascii="宋体" w:hAnsi="宋体" w:cs="宋体"/>
                <w:b w:val="0"/>
                <w:bCs w:val="0"/>
                <w:sz w:val="24"/>
                <w:lang w:val="en-US" w:eastAsia="zh-CN"/>
              </w:rPr>
              <w:t xml:space="preserve">等</w:t>
            </w:r>
            <w:r>
              <w:rPr>
                <w:rFonts w:hint="eastAsia" w:ascii="宋体" w:hAnsi="宋体" w:eastAsia="宋体" w:cs="宋体"/>
                <w:b w:val="0"/>
                <w:bCs w:val="0"/>
                <w:sz w:val="24"/>
              </w:rPr>
              <w:t xml:space="preserve">。</w:t>
            </w:r>
            <w:r/>
          </w:p>
          <w:p>
            <w:pPr>
              <w:numPr>
                <w:ilvl w:val="0"/>
                <w:numId w:val="0"/>
              </w:numPr>
              <w:spacing w:line="440" w:lineRule="exact"/>
              <w:tabs>
                <w:tab w:val="left" w:pos="840" w:leader="none"/>
              </w:tabs>
              <w:rPr>
                <w:rFonts w:ascii="宋体" w:hAnsi="宋体" w:eastAsia="宋体" w:cs="宋体"/>
                <w:b/>
                <w:bCs/>
                <w:sz w:val="24"/>
              </w:rPr>
            </w:pPr>
            <w:r>
              <w:rPr>
                <w:rFonts w:hint="eastAsia" w:ascii="宋体" w:hAnsi="宋体" w:eastAsia="宋体" w:cs="宋体"/>
                <w:sz w:val="24"/>
              </w:rPr>
              <w:t xml:space="preserve">提供设计方案或设计界面截图（须配说明）或设计思路等，且内容详细，能够贴合采购需求，阐述清晰的</w:t>
            </w:r>
            <w:r>
              <w:rPr>
                <w:rFonts w:hint="eastAsia" w:ascii="宋体" w:hAnsi="宋体" w:eastAsia="宋体" w:cs="宋体"/>
                <w:b/>
                <w:bCs/>
                <w:sz w:val="24"/>
              </w:rPr>
              <w:t xml:space="preserve">得3分；</w:t>
            </w:r>
            <w:r/>
          </w:p>
          <w:p>
            <w:pPr>
              <w:spacing w:line="440" w:lineRule="exact"/>
              <w:tabs>
                <w:tab w:val="left" w:pos="840" w:leader="none"/>
              </w:tabs>
              <w:rPr>
                <w:rFonts w:ascii="宋体" w:hAnsi="宋体" w:eastAsia="宋体" w:cs="宋体"/>
                <w:b/>
                <w:bCs/>
                <w:sz w:val="24"/>
              </w:rPr>
            </w:pPr>
            <w:r>
              <w:rPr>
                <w:rFonts w:hint="eastAsia" w:ascii="宋体" w:hAnsi="宋体" w:eastAsia="宋体" w:cs="宋体"/>
                <w:sz w:val="24"/>
              </w:rPr>
              <w:t xml:space="preserve">提供设计方案或设计界面截图（须配说明）或设计思路等，且内容较详细，基本能够贴合采购需求，阐述清晰条理性一般的</w:t>
            </w:r>
            <w:r>
              <w:rPr>
                <w:rFonts w:hint="eastAsia" w:ascii="宋体" w:hAnsi="宋体" w:eastAsia="宋体" w:cs="宋体"/>
                <w:b/>
                <w:bCs/>
                <w:sz w:val="24"/>
              </w:rPr>
              <w:t xml:space="preserve">得2分；</w:t>
            </w:r>
            <w:r/>
          </w:p>
          <w:p>
            <w:pPr>
              <w:spacing w:line="440" w:lineRule="exact"/>
              <w:tabs>
                <w:tab w:val="left" w:pos="840" w:leader="none"/>
              </w:tabs>
              <w:rPr>
                <w:rFonts w:ascii="宋体" w:hAnsi="宋体" w:eastAsia="宋体" w:cs="宋体"/>
                <w:sz w:val="24"/>
              </w:rPr>
            </w:pPr>
            <w:r>
              <w:rPr>
                <w:rFonts w:hint="eastAsia" w:ascii="宋体" w:hAnsi="宋体" w:eastAsia="宋体" w:cs="宋体"/>
                <w:sz w:val="24"/>
              </w:rPr>
              <w:t xml:space="preserve">提供设计方案或设计界面截图（须配说明）或设计思路等，但内容简单粗糙，与采购需求有偏差，阐述不清晰的</w:t>
            </w:r>
            <w:r>
              <w:rPr>
                <w:rFonts w:hint="eastAsia" w:ascii="宋体" w:hAnsi="宋体" w:eastAsia="宋体" w:cs="宋体"/>
                <w:b/>
                <w:bCs/>
                <w:sz w:val="24"/>
              </w:rPr>
              <w:t xml:space="preserve">得1分；</w:t>
            </w:r>
            <w:r/>
          </w:p>
          <w:p>
            <w:pPr>
              <w:pStyle w:val="858"/>
              <w:numPr>
                <w:ilvl w:val="0"/>
                <w:numId w:val="0"/>
              </w:numPr>
              <w:jc w:val="both"/>
              <w:keepLines w:val="0"/>
              <w:keepNext w:val="0"/>
              <w:pageBreakBefore w:val="0"/>
              <w:spacing w:line="480" w:lineRule="exact"/>
              <w:widowControl w:val="off"/>
              <w:rPr>
                <w:rFonts w:hint="eastAsia" w:ascii="宋体" w:hAnsi="宋体" w:eastAsia="宋体" w:cs="宋体"/>
                <w:b w:val="0"/>
                <w:bCs w:val="0"/>
                <w:sz w:val="24"/>
              </w:rPr>
            </w:pPr>
            <w:r>
              <w:rPr>
                <w:rFonts w:hint="eastAsia" w:ascii="宋体" w:hAnsi="宋体" w:eastAsia="宋体" w:cs="宋体"/>
                <w:b/>
                <w:bCs/>
                <w:sz w:val="24"/>
              </w:rPr>
              <w:t xml:space="preserve">该项未见描述不得分。</w:t>
            </w:r>
            <w:r/>
          </w:p>
        </w:tc>
      </w:tr>
    </w:tbl>
    <w:p>
      <w:pPr>
        <w:ind w:firstLine="480"/>
        <w:jc w:val="left"/>
        <w:spacing w:line="500" w:lineRule="exact"/>
        <w:rPr>
          <w:sz w:val="24"/>
          <w:szCs w:val="24"/>
        </w:rPr>
      </w:pPr>
      <w:r>
        <w:rPr>
          <w:sz w:val="24"/>
          <w:szCs w:val="24"/>
        </w:rPr>
      </w:r>
      <w:r/>
    </w:p>
    <w:p>
      <w:pPr>
        <w:pStyle w:val="858"/>
      </w:pPr>
      <w:r/>
      <w:r/>
    </w:p>
    <w:p>
      <w:pPr>
        <w:jc w:val="left"/>
        <w:widowControl/>
        <w:rPr>
          <w:sz w:val="24"/>
          <w:szCs w:val="24"/>
        </w:rPr>
      </w:pPr>
      <w:r>
        <w:rPr>
          <w:sz w:val="24"/>
          <w:szCs w:val="24"/>
        </w:rPr>
        <w:br w:type="page" w:clear="all"/>
      </w:r>
      <w:r/>
    </w:p>
    <w:p>
      <w:pPr>
        <w:pStyle w:val="850"/>
        <w:jc w:val="center"/>
        <w:spacing w:line="360" w:lineRule="auto"/>
        <w:rPr>
          <w:rFonts w:ascii="黑体" w:hAnsi="黑体" w:eastAsia="黑体"/>
          <w:b w:val="0"/>
        </w:rPr>
      </w:pPr>
      <w:r/>
      <w:bookmarkStart w:id="11" w:name="_Toc162361615"/>
      <w:r>
        <w:rPr>
          <w:rFonts w:hint="eastAsia" w:ascii="黑体" w:hAnsi="黑体" w:eastAsia="黑体"/>
          <w:b w:val="0"/>
        </w:rPr>
        <w:t xml:space="preserve">第六章  投标文件格式</w:t>
      </w:r>
      <w:bookmarkEnd w:id="11"/>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b/>
          <w:sz w:val="36"/>
          <w:szCs w:val="36"/>
        </w:rPr>
        <w:outlineLvl w:val="1"/>
      </w:pPr>
      <w:r>
        <w:rPr>
          <w:rFonts w:hint="eastAsia" w:ascii="宋体" w:hAnsi="宋体" w:eastAsia="宋体" w:cs="宋体"/>
          <w:b/>
          <w:sz w:val="36"/>
          <w:szCs w:val="36"/>
        </w:rPr>
        <w:t xml:space="preserve">一、法人或者其他组织的营业执照等证明文件，自然人的身份证明</w:t>
      </w:r>
      <w:r/>
    </w:p>
    <w:p>
      <w:r/>
      <w:r/>
    </w:p>
    <w:p>
      <w:r/>
      <w:r/>
    </w:p>
    <w:p>
      <w:r/>
      <w:r/>
    </w:p>
    <w:p>
      <w:r/>
      <w:r/>
    </w:p>
    <w:p>
      <w:pPr>
        <w:jc w:val="left"/>
        <w:spacing w:line="500" w:lineRule="exact"/>
        <w:rPr>
          <w:sz w:val="24"/>
          <w:szCs w:val="24"/>
        </w:rPr>
      </w:pPr>
      <w:r>
        <w:rPr>
          <w:rFonts w:hint="eastAsia" w:ascii="Arial" w:hAnsi="Arial" w:eastAsia="宋体" w:cs="Arial"/>
          <w:b/>
          <w:sz w:val="36"/>
        </w:rPr>
        <w:t xml:space="preserve">二、上一年度的财务状况报告</w:t>
      </w:r>
      <w:r>
        <w:rPr>
          <w:rFonts w:hint="eastAsia"/>
          <w:sz w:val="24"/>
          <w:szCs w:val="24"/>
        </w:rPr>
        <w:t xml:space="preserve">（成立不满一年无需提供）</w:t>
      </w:r>
      <w:r/>
    </w:p>
    <w:p>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根据连财购〔2023〕4号文件精神，可以提供《财务状况报告及税收、社会保障资金缴纳情况承诺函》</w:t>
      </w:r>
      <w:r/>
    </w:p>
    <w:p>
      <w:pPr>
        <w:spacing w:line="360" w:lineRule="auto"/>
        <w:rPr>
          <w:rFonts w:asciiTheme="minorEastAsia" w:hAnsiTheme="minorEastAsia"/>
          <w:sz w:val="24"/>
          <w:szCs w:val="24"/>
        </w:rPr>
      </w:pPr>
      <w:r>
        <w:rPr>
          <w:rFonts w:asciiTheme="minorEastAsia" w:hAnsiTheme="minorEastAsia"/>
          <w:sz w:val="24"/>
          <w:szCs w:val="24"/>
        </w:rPr>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三、依法缴纳税收和社会保障资金的相关材料</w:t>
      </w:r>
      <w:r/>
    </w:p>
    <w:p>
      <w:pPr>
        <w:ind w:firstLine="480"/>
        <w:spacing w:line="360" w:lineRule="auto"/>
        <w:rPr>
          <w:rFonts w:asciiTheme="minorEastAsia" w:hAnsiTheme="minorEastAsia"/>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rPr>
        <w:t xml:space="preserve">根据连财购〔2023〕4号文件精神，提供《财务状况报告及税收、社会保障资金缴纳情况承诺函》。</w:t>
      </w:r>
      <w:r/>
    </w:p>
    <w:p>
      <w:pPr>
        <w:ind w:firstLine="480"/>
        <w:jc w:val="left"/>
        <w:spacing w:line="500" w:lineRule="exact"/>
        <w:rPr>
          <w:sz w:val="24"/>
          <w:szCs w:val="24"/>
        </w:rPr>
      </w:pPr>
      <w:r>
        <w:rPr>
          <w:sz w:val="24"/>
          <w:szCs w:val="24"/>
        </w:rPr>
      </w:r>
      <w:r/>
    </w:p>
    <w:p>
      <w:r/>
      <w:r/>
    </w:p>
    <w:p>
      <w:pPr>
        <w:rPr>
          <w:b/>
          <w:sz w:val="24"/>
        </w:rPr>
      </w:pPr>
      <w:r>
        <w:rPr>
          <w:b/>
          <w:sz w:val="24"/>
        </w:rPr>
      </w:r>
      <w:r/>
    </w:p>
    <w:p>
      <w:pPr>
        <w:rPr>
          <w:b/>
          <w:sz w:val="24"/>
        </w:rPr>
      </w:pPr>
      <w:r>
        <w:rPr>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四、具备履行合同所必需的设备和专业技术能力的声明及证明材料</w:t>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我方代理人，联系电话：</w:t>
      </w:r>
      <w:r>
        <w:rPr>
          <w:rFonts w:hint="eastAsia" w:ascii="Calibri" w:hAnsi="Calibri" w:eastAsia="宋体" w:cs="Times New Roman"/>
          <w:sz w:val="24"/>
          <w:szCs w:val="24"/>
          <w:u w:val="single"/>
        </w:rPr>
        <w:t xml:space="preserve">         </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5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5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85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ind w:firstLine="480"/>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ind w:firstLine="468"/>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r/>
      <w:r/>
    </w:p>
    <w:p>
      <w:r/>
      <w:r/>
    </w:p>
    <w:p>
      <w:r/>
      <w:r/>
    </w:p>
    <w:p>
      <w:r/>
      <w:r/>
    </w:p>
    <w:p>
      <w:pPr>
        <w:jc w:val="left"/>
        <w:keepLines/>
        <w:keepNext/>
        <w:spacing w:before="260" w:after="260" w:line="416" w:lineRule="auto"/>
        <w:rPr>
          <w:rFonts w:ascii="黑体" w:hAnsi="黑体" w:eastAsia="黑体" w:cs="Times New Roman"/>
          <w:b/>
          <w:color w:val="000000"/>
          <w:sz w:val="32"/>
          <w:szCs w:val="32"/>
        </w:rPr>
        <w:outlineLvl w:val="1"/>
      </w:pPr>
      <w:r>
        <w:rPr>
          <w:rFonts w:hint="eastAsia" w:ascii="Arial" w:hAnsi="Arial" w:eastAsia="宋体" w:cs="Arial"/>
          <w:b/>
          <w:iCs/>
          <w:sz w:val="36"/>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根据贵方的JSZC-_________________号招标文件，正式授权下述签字人___________(姓名)代表我方______________（投标人的名称），全权处理本次项目投标的有关事宜。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1.按招标文件规定的各项要求，向买方提供所需服务（包含与服务相关的货物等）。</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十一、中小企业声明函（服务）</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w:t>
      </w:r>
      <w:r>
        <w:rPr>
          <w:rFonts w:hint="eastAsia" w:ascii="宋体" w:hAnsi="宋体" w:eastAsia="宋体" w:cs="Times New Roman"/>
          <w:sz w:val="24"/>
          <w:szCs w:val="24"/>
        </w:rPr>
        <w:t xml:space="preserve">承担一切</w:t>
      </w:r>
      <w:r>
        <w:rPr>
          <w:rFonts w:hint="eastAsia" w:ascii="宋体" w:hAnsi="宋体" w:eastAsia="宋体" w:cs="Times New Roman"/>
          <w:sz w:val="24"/>
          <w:szCs w:val="24"/>
        </w:rPr>
        <w:t xml:space="preserve">不利</w:t>
      </w:r>
      <w:r>
        <w:rPr>
          <w:rFonts w:hint="eastAsia" w:ascii="宋体" w:hAnsi="宋体" w:eastAsia="宋体" w:cs="Times New Roman"/>
          <w:sz w:val="24"/>
          <w:szCs w:val="24"/>
        </w:rPr>
        <w:t xml:space="preserve">后果</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r/>
      <w:r/>
    </w:p>
    <w:p>
      <w:r/>
      <w:r/>
    </w:p>
    <w:p>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十二、残疾人福利性单位声明函</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w:t>
      </w:r>
      <w:r>
        <w:rPr>
          <w:rFonts w:hint="eastAsia" w:ascii="宋体" w:hAnsi="宋体" w:eastAsia="宋体" w:cs="Times New Roman"/>
          <w:sz w:val="24"/>
          <w:szCs w:val="24"/>
        </w:rPr>
        <w:t xml:space="preserve">承担</w:t>
      </w:r>
      <w:r>
        <w:rPr>
          <w:rFonts w:hint="eastAsia" w:ascii="宋体" w:hAnsi="宋体" w:eastAsia="宋体" w:cs="Times New Roman"/>
          <w:sz w:val="24"/>
          <w:szCs w:val="24"/>
        </w:rPr>
        <w:t xml:space="preserve">一切</w:t>
      </w:r>
      <w:r>
        <w:rPr>
          <w:rFonts w:hint="eastAsia" w:ascii="宋体" w:hAnsi="宋体" w:eastAsia="宋体" w:cs="Times New Roman"/>
          <w:sz w:val="24"/>
          <w:szCs w:val="24"/>
        </w:rPr>
        <w:t xml:space="preserve">不利</w:t>
      </w:r>
      <w:r>
        <w:rPr>
          <w:rFonts w:hint="eastAsia" w:ascii="宋体" w:hAnsi="宋体" w:eastAsia="宋体" w:cs="Times New Roman"/>
          <w:sz w:val="24"/>
          <w:szCs w:val="24"/>
        </w:rPr>
        <w:t xml:space="preserve">后果</w:t>
      </w:r>
      <w:r>
        <w:rPr>
          <w:rFonts w:hint="eastAsia" w:ascii="宋体" w:hAnsi="宋体" w:eastAsia="宋体" w:cs="Times New Roman"/>
          <w:sz w:val="24"/>
          <w:szCs w:val="24"/>
        </w:rPr>
        <w:t xml:space="preserve">。</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w:t>
      </w:r>
      <w:r>
        <w:rPr>
          <w:rFonts w:hint="eastAsia" w:ascii="Arial" w:hAnsi="Arial" w:eastAsia="宋体" w:cs="Arial"/>
          <w:b/>
          <w:iCs/>
          <w:sz w:val="36"/>
          <w:lang w:val="en-US" w:eastAsia="zh-CN"/>
        </w:rPr>
        <w:t xml:space="preserve">三</w:t>
      </w:r>
      <w:r>
        <w:rPr>
          <w:rFonts w:hint="eastAsia" w:ascii="Arial" w:hAnsi="Arial" w:eastAsia="宋体" w:cs="Arial"/>
          <w:b/>
          <w:iCs/>
          <w:sz w:val="36"/>
        </w:rPr>
        <w:t xml:space="preserve">、投标分项报价表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单位：元</w:t>
      </w:r>
      <w:r/>
    </w:p>
    <w:tbl>
      <w:tblPr>
        <w:tblStyle w:val="857"/>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2083"/>
        <w:gridCol w:w="1461"/>
        <w:gridCol w:w="1134"/>
        <w:gridCol w:w="1134"/>
        <w:gridCol w:w="2693"/>
      </w:tblGrid>
      <w:tr>
        <w:trPr>
          <w:cantSplit/>
          <w:jc w:val="center"/>
          <w:trHeight w:val="898"/>
        </w:trPr>
        <w:tc>
          <w:tcPr>
            <w:tcW w:w="113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208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6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6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1135"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6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135"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6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135"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6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94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6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360" w:lineRule="auto"/>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r/>
      <w:r/>
    </w:p>
    <w:p>
      <w:r/>
      <w:r/>
    </w:p>
    <w:p>
      <w:r/>
      <w:r/>
    </w:p>
    <w:p>
      <w:r/>
      <w:r/>
    </w:p>
    <w:p>
      <w:r/>
      <w:r/>
    </w:p>
    <w:p>
      <w:r/>
      <w:r/>
    </w:p>
    <w:p>
      <w:r/>
      <w:r/>
    </w:p>
    <w:p>
      <w:r/>
      <w:r/>
    </w:p>
    <w:p>
      <w:r/>
      <w:r/>
    </w:p>
    <w:p>
      <w:r/>
      <w:r/>
    </w:p>
    <w:p>
      <w:pPr>
        <w:pStyle w:val="858"/>
      </w:pPr>
      <w:r/>
      <w:r/>
    </w:p>
    <w:p>
      <w:pPr>
        <w:pStyle w:val="858"/>
      </w:pPr>
      <w:r/>
      <w:r/>
    </w:p>
    <w:p>
      <w:pPr>
        <w:pStyle w:val="858"/>
      </w:pPr>
      <w:r/>
      <w:r/>
    </w:p>
    <w:p>
      <w:pPr>
        <w:pStyle w:val="858"/>
      </w:pPr>
      <w:r/>
      <w:r/>
    </w:p>
    <w:p>
      <w:pPr>
        <w:pStyle w:val="858"/>
      </w:pPr>
      <w:r/>
      <w:r/>
    </w:p>
    <w:p>
      <w:pPr>
        <w:pStyle w:val="858"/>
      </w:pPr>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w:t>
      </w:r>
      <w:r>
        <w:rPr>
          <w:rFonts w:hint="eastAsia" w:ascii="Arial" w:hAnsi="Arial" w:eastAsia="宋体" w:cs="Arial"/>
          <w:b/>
          <w:iCs/>
          <w:sz w:val="36"/>
          <w:lang w:val="en-US" w:eastAsia="zh-CN"/>
        </w:rPr>
        <w:t xml:space="preserve">四</w:t>
      </w:r>
      <w:r>
        <w:rPr>
          <w:rFonts w:hint="eastAsia" w:ascii="Arial" w:hAnsi="Arial" w:eastAsia="宋体" w:cs="Arial"/>
          <w:b/>
          <w:iCs/>
          <w:sz w:val="36"/>
        </w:rPr>
        <w:t xml:space="preserve">、技术要求响应及偏离表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57"/>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3402"/>
        <w:gridCol w:w="3261"/>
        <w:gridCol w:w="1805"/>
      </w:tblGrid>
      <w:tr>
        <w:trPr>
          <w:cantSplit/>
          <w:jc w:val="center"/>
        </w:trPr>
        <w:tc>
          <w:tcPr>
            <w:tcW w:w="1099"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402"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26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80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10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0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0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0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bookmarkStart w:id="12" w:name="_Hlt26955054"/>
      <w:r/>
      <w:bookmarkEnd w:id="12"/>
      <w:r>
        <w:rPr>
          <w:rFonts w:hint="eastAsia" w:ascii="Arial" w:hAnsi="Arial" w:eastAsia="宋体" w:cs="Arial"/>
          <w:b/>
          <w:iCs/>
          <w:sz w:val="36"/>
        </w:rPr>
        <w:t xml:space="preserve">十</w:t>
      </w:r>
      <w:r>
        <w:rPr>
          <w:rFonts w:hint="eastAsia" w:ascii="Arial" w:hAnsi="Arial" w:eastAsia="宋体" w:cs="Arial"/>
          <w:b/>
          <w:iCs/>
          <w:sz w:val="36"/>
          <w:lang w:val="en-US" w:eastAsia="zh-CN"/>
        </w:rPr>
        <w:t xml:space="preserve">五</w:t>
      </w:r>
      <w:r>
        <w:rPr>
          <w:rFonts w:hint="eastAsia" w:ascii="Arial" w:hAnsi="Arial" w:eastAsia="宋体" w:cs="Arial"/>
          <w:b/>
          <w:iCs/>
          <w:sz w:val="36"/>
        </w:rPr>
        <w:t xml:space="preserve">、商务要求响应及偏离表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57"/>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261"/>
        <w:gridCol w:w="3402"/>
        <w:gridCol w:w="1842"/>
      </w:tblGrid>
      <w:tr>
        <w:trPr>
          <w:cantSplit/>
        </w:trPr>
        <w:tc>
          <w:tcPr>
            <w:tcW w:w="1242" w:type="dxa"/>
            <w:vAlign w:val="center"/>
            <w:textDirection w:val="lrTb"/>
            <w:noWrap w:val="false"/>
          </w:tcPr>
          <w:p>
            <w:pPr>
              <w:jc w:val="center"/>
              <w:rPr>
                <w:rFonts w:ascii="宋体" w:hAnsi="宋体" w:eastAsia="宋体" w:cs="Times New Roman"/>
                <w:color w:val="000000"/>
                <w:sz w:val="24"/>
                <w:szCs w:val="24"/>
              </w:rPr>
            </w:pPr>
            <w:r/>
            <w:bookmarkStart w:id="13" w:name="_Hlt26609391"/>
            <w:r/>
            <w:bookmarkEnd w:id="13"/>
            <w:r/>
            <w:bookmarkStart w:id="14" w:name="_Hlt26782999"/>
            <w:r/>
            <w:bookmarkEnd w:id="14"/>
            <w:r/>
            <w:bookmarkStart w:id="15" w:name="_Hlt26955064"/>
            <w:r/>
            <w:bookmarkEnd w:id="15"/>
            <w:r/>
            <w:bookmarkStart w:id="16" w:name="_Hlt26955056"/>
            <w:r/>
            <w:bookmarkEnd w:id="16"/>
            <w:r/>
            <w:bookmarkStart w:id="17" w:name="_Hlt26580838"/>
            <w:r/>
            <w:bookmarkEnd w:id="17"/>
            <w:r/>
            <w:bookmarkStart w:id="18" w:name="_Hlt24879081"/>
            <w:r/>
            <w:bookmarkEnd w:id="18"/>
            <w:r/>
            <w:bookmarkStart w:id="19" w:name="_Hlt26671372"/>
            <w:r/>
            <w:bookmarkEnd w:id="19"/>
            <w:r/>
            <w:bookmarkStart w:id="20" w:name="_Hlt26671343"/>
            <w:r/>
            <w:bookmarkEnd w:id="20"/>
            <w:r>
              <w:rPr>
                <w:rFonts w:hint="eastAsia" w:ascii="宋体" w:hAnsi="宋体" w:eastAsia="宋体" w:cs="Times New Roman"/>
                <w:color w:val="000000"/>
                <w:sz w:val="24"/>
                <w:szCs w:val="24"/>
              </w:rPr>
              <w:t xml:space="preserve">序号</w:t>
            </w:r>
            <w:r/>
          </w:p>
        </w:tc>
        <w:tc>
          <w:tcPr>
            <w:tcW w:w="326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842"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242"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242"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242"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2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1" w:name="_格式2__法定代表人授权书"/>
      <w:r/>
      <w:bookmarkEnd w:id="21"/>
      <w:r/>
      <w:bookmarkStart w:id="22" w:name="_Hlt26671374"/>
      <w:r/>
      <w:bookmarkEnd w:id="22"/>
      <w:r/>
      <w:bookmarkStart w:id="23" w:name="_Hlt26609389"/>
      <w:r/>
      <w:bookmarkEnd w:id="23"/>
      <w:r/>
      <w:bookmarkStart w:id="24" w:name="_Hlt26955066"/>
      <w:r/>
      <w:bookmarkEnd w:id="24"/>
      <w:r/>
      <w:r/>
    </w:p>
    <w:p>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w:t>
      </w:r>
      <w:r>
        <w:rPr>
          <w:rFonts w:hint="eastAsia" w:ascii="Arial" w:hAnsi="Arial" w:eastAsia="宋体" w:cs="Arial"/>
          <w:b/>
          <w:iCs/>
          <w:sz w:val="36"/>
          <w:lang w:val="en-US" w:eastAsia="zh-CN"/>
        </w:rPr>
        <w:t xml:space="preserve">六</w:t>
      </w:r>
      <w:r>
        <w:rPr>
          <w:rFonts w:hint="eastAsia" w:ascii="Arial" w:hAnsi="Arial" w:eastAsia="宋体" w:cs="Arial"/>
          <w:b/>
          <w:iCs/>
          <w:sz w:val="36"/>
        </w:rPr>
        <w:t xml:space="preserve">、类似项目业绩一览表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ind w:firstLine="24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57"/>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8"/>
        <w:gridCol w:w="2686"/>
        <w:gridCol w:w="1850"/>
        <w:gridCol w:w="1985"/>
        <w:gridCol w:w="1309"/>
      </w:tblGrid>
      <w:tr>
        <w:trPr>
          <w:cantSplit/>
          <w:jc w:val="center"/>
        </w:trPr>
        <w:tc>
          <w:tcPr>
            <w:tcW w:w="1808"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180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80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80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80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sz w:val="36"/>
          <w:szCs w:val="36"/>
        </w:rPr>
      </w:pPr>
      <w:r>
        <w:rPr>
          <w:rFonts w:ascii="Arial" w:hAnsi="Arial" w:eastAsia="宋体" w:cs="Arial"/>
          <w:iCs/>
          <w:sz w:val="36"/>
        </w:rPr>
      </w:r>
      <w:r>
        <w:rPr>
          <w:rFonts w:ascii="Arial" w:hAnsi="Arial" w:eastAsia="宋体" w:cs="Arial"/>
          <w:iCs/>
          <w:sz w:val="36"/>
        </w:rPr>
      </w:r>
      <w:r/>
    </w:p>
    <w:p>
      <w:pPr>
        <w:rPr>
          <w:rFonts w:ascii="Arial" w:hAnsi="Arial" w:eastAsia="宋体" w:cs="Arial"/>
          <w:sz w:val="36"/>
          <w:szCs w:val="36"/>
        </w:rPr>
      </w:pPr>
      <w:r>
        <w:rPr>
          <w:rFonts w:ascii="Arial" w:hAnsi="Arial" w:eastAsia="宋体" w:cs="Arial"/>
          <w:iCs/>
          <w:sz w:val="36"/>
          <w:szCs w:val="36"/>
        </w:rPr>
      </w:r>
      <w:r>
        <w:rPr>
          <w:rFonts w:ascii="Arial" w:hAnsi="Arial" w:eastAsia="宋体" w:cs="Arial"/>
          <w:iCs/>
          <w:sz w:val="36"/>
          <w:szCs w:val="36"/>
        </w:rPr>
      </w:r>
      <w:r/>
    </w:p>
    <w:p>
      <w:pPr>
        <w:rPr>
          <w:rFonts w:ascii="Arial" w:hAnsi="Arial" w:eastAsia="宋体" w:cs="Arial"/>
          <w:sz w:val="36"/>
          <w:szCs w:val="36"/>
        </w:rPr>
      </w:pPr>
      <w:r>
        <w:rPr>
          <w:rFonts w:ascii="Arial" w:hAnsi="Arial" w:eastAsia="宋体" w:cs="Arial"/>
          <w:iCs/>
          <w:sz w:val="36"/>
          <w:szCs w:val="36"/>
        </w:rPr>
      </w:r>
      <w:r>
        <w:rPr>
          <w:rFonts w:ascii="Arial" w:hAnsi="Arial" w:eastAsia="宋体" w:cs="Arial"/>
          <w:iCs/>
          <w:sz w:val="36"/>
          <w:szCs w:val="36"/>
        </w:rPr>
      </w:r>
      <w:r/>
    </w:p>
    <w:p>
      <w:pPr>
        <w:rPr>
          <w:rFonts w:ascii="Arial" w:hAnsi="Arial" w:eastAsia="宋体" w:cs="Arial"/>
          <w:iCs/>
          <w:sz w:val="36"/>
          <w:szCs w:val="36"/>
        </w:rPr>
      </w:pPr>
      <w:r>
        <w:rPr>
          <w:rFonts w:ascii="Arial" w:hAnsi="Arial" w:eastAsia="宋体" w:cs="Arial"/>
          <w:iCs/>
          <w:sz w:val="36"/>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w:t>
      </w:r>
      <w:r>
        <w:rPr>
          <w:rFonts w:hint="eastAsia" w:ascii="Arial" w:hAnsi="Arial" w:eastAsia="宋体" w:cs="Arial"/>
          <w:b/>
          <w:iCs/>
          <w:sz w:val="36"/>
          <w:lang w:val="en-US" w:eastAsia="zh-CN"/>
        </w:rPr>
        <w:t xml:space="preserve">七</w:t>
      </w:r>
      <w:r>
        <w:rPr>
          <w:rFonts w:hint="eastAsia" w:ascii="Arial" w:hAnsi="Arial" w:eastAsia="宋体" w:cs="Arial"/>
          <w:b/>
          <w:iCs/>
          <w:sz w:val="36"/>
        </w:rPr>
        <w:t xml:space="preserve">、项目团队人员一览表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ind w:firstLine="60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57"/>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5"/>
        <w:gridCol w:w="1559"/>
        <w:gridCol w:w="1984"/>
        <w:gridCol w:w="1560"/>
        <w:gridCol w:w="1338"/>
        <w:gridCol w:w="1601"/>
      </w:tblGrid>
      <w:tr>
        <w:trPr>
          <w:cantSplit/>
          <w:jc w:val="center"/>
        </w:trPr>
        <w:tc>
          <w:tcPr>
            <w:tcW w:w="152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55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98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56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152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52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52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52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pPr>
        <w:rPr>
          <w:sz w:val="24"/>
          <w:szCs w:val="24"/>
        </w:rPr>
      </w:pPr>
      <w:r>
        <w:rPr>
          <w:rFonts w:hint="eastAsia"/>
          <w:sz w:val="24"/>
          <w:szCs w:val="24"/>
        </w:rPr>
        <w:t xml:space="preserve">    </w:t>
      </w:r>
      <w:r>
        <w:rPr>
          <w:sz w:val="24"/>
          <w:szCs w:val="24"/>
        </w:rPr>
        <w:t xml:space="preserve">注：表格格式不为固定格式，请各投标人根据招标文件具体内容自行编制。</w:t>
      </w:r>
      <w:r/>
    </w:p>
    <w:p>
      <w:pPr>
        <w:rPr>
          <w:sz w:val="24"/>
          <w:szCs w:val="24"/>
        </w:rPr>
      </w:pPr>
      <w:r>
        <w:rPr>
          <w:sz w:val="24"/>
          <w:szCs w:val="24"/>
        </w:rPr>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sz w:val="36"/>
          <w:highlight w:val="none"/>
        </w:rPr>
        <w:outlineLvl w:val="1"/>
      </w:pPr>
      <w:r>
        <w:rPr>
          <w:rFonts w:hint="eastAsia" w:ascii="Arial" w:hAnsi="Arial" w:eastAsia="宋体" w:cs="Arial"/>
          <w:b/>
          <w:sz w:val="36"/>
          <w:highlight w:val="none"/>
        </w:rPr>
        <w:t xml:space="preserve">十</w:t>
      </w:r>
      <w:r>
        <w:rPr>
          <w:rFonts w:hint="eastAsia" w:ascii="Arial" w:hAnsi="Arial" w:eastAsia="宋体" w:cs="Arial"/>
          <w:b/>
          <w:sz w:val="36"/>
          <w:highlight w:val="none"/>
          <w:lang w:val="en-US" w:eastAsia="zh-CN"/>
        </w:rPr>
        <w:t xml:space="preserve">八</w:t>
      </w:r>
      <w:r>
        <w:rPr>
          <w:rFonts w:hint="eastAsia" w:ascii="Arial" w:hAnsi="Arial" w:eastAsia="宋体" w:cs="Arial"/>
          <w:b/>
          <w:sz w:val="36"/>
          <w:highlight w:val="none"/>
        </w:rPr>
        <w:t xml:space="preserve">、开标一览表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分包号：</w:t>
      </w:r>
      <w:r>
        <w:rPr>
          <w:rFonts w:ascii="宋体" w:hAnsi="宋体" w:eastAsia="宋体" w:cs="Times New Roman"/>
          <w:bCs/>
          <w:color w:val="000000" w:themeColor="text1"/>
          <w:sz w:val="24"/>
          <w:szCs w:val="24"/>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8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4066"/>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4066"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4066"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               元</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6907"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pPr>
        <w:pStyle w:val="862"/>
      </w:pPr>
      <w:r/>
      <w:r/>
    </w:p>
    <w:p>
      <w:pPr>
        <w:ind w:firstLine="480"/>
        <w:jc w:val="left"/>
        <w:spacing w:line="500" w:lineRule="exact"/>
        <w:widowControl/>
        <w:rPr>
          <w:sz w:val="24"/>
          <w:szCs w:val="24"/>
        </w:rPr>
      </w:pPr>
      <w:r>
        <w:rPr>
          <w:sz w:val="24"/>
          <w:szCs w:val="24"/>
        </w:rPr>
      </w:r>
      <w:r/>
    </w:p>
    <w:sectPr>
      <w:footerReference w:type="default" r:id="rId10"/>
      <w:footnotePr/>
      <w:endnotePr/>
      <w:type w:val="nextPage"/>
      <w:pgSz w:w="11906" w:h="16838" w:orient="portrait"/>
      <w:pgMar w:top="1134" w:right="1134" w:bottom="1134" w:left="1134"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Courier New">
    <w:panose1 w:val="02070309020205020404"/>
  </w:font>
  <w:font w:name="Calibri">
    <w:panose1 w:val="020F0502020204030204"/>
  </w:font>
  <w:font w:name="MS Mincho">
    <w:panose1 w:val="02020603050405090304"/>
  </w:font>
  <w:font w:name="仿宋">
    <w:panose1 w:val="02010609060101010101"/>
  </w:font>
  <w:font w:name="方正楷体_GBK">
    <w:panose1 w:val="020B0503020202020204"/>
  </w:font>
  <w:font w:name="仿宋_GB2312">
    <w:panose1 w:val="02010609060101010101"/>
  </w:font>
  <w:font w:name="黑体">
    <w:panose1 w:val="02010609060101010101"/>
  </w:font>
  <w:font w:name="Arial">
    <w:panose1 w:val="020B0604020202020204"/>
  </w:font>
  <w:font w:name="Kaiti SC">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center"/>
    </w:pPr>
    <w:r/>
    <w:r/>
  </w:p>
  <w:p>
    <w:pPr>
      <w:pStyle w:val="8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865"/>
          <w:jc w:val="center"/>
        </w:pPr>
        <w:r>
          <w:fldChar w:fldCharType="begin"/>
        </w:r>
        <w:r>
          <w:instrText xml:space="preserve"> PAGE   \* MERGEFORMAT </w:instrText>
        </w:r>
        <w:r>
          <w:fldChar w:fldCharType="separate"/>
        </w:r>
        <w:r>
          <w:rPr>
            <w:lang w:val="zh-CN"/>
          </w:rPr>
          <w:t xml:space="preserve">35</w:t>
        </w:r>
        <w:r>
          <w:rPr>
            <w:lang w:val="zh-CN"/>
          </w:rPr>
          <w:fldChar w:fldCharType="end"/>
        </w:r>
        <w:r/>
      </w:p>
    </w:sdtContent>
  </w:sdt>
  <w:p>
    <w:pPr>
      <w:pStyle w:val="8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pStyle w:val="890"/>
      <w:isLgl/>
      <w:suff w:val="space"/>
      <w:lvlText w:val="%1."/>
      <w:lvlJc w:val="left"/>
      <w:pPr>
        <w:ind w:left="0" w:firstLine="0"/>
        <w:tabs>
          <w:tab w:val="left" w:pos="0" w:leader="none"/>
        </w:tabs>
      </w:pPr>
      <w:rPr>
        <w:rFonts w:hint="default"/>
      </w:rPr>
    </w:lvl>
    <w:lvl w:ilvl="1">
      <w:start w:val="1"/>
      <w:numFmt w:val="decimal"/>
      <w:pStyle w:val="891"/>
      <w:isLgl w:val="false"/>
      <w:suff w:val="space"/>
      <w:lvlText w:val="%1.%2."/>
      <w:lvlJc w:val="left"/>
      <w:pPr>
        <w:ind w:left="0" w:firstLine="0"/>
        <w:tabs>
          <w:tab w:val="left" w:pos="0" w:leader="none"/>
        </w:tabs>
      </w:pPr>
      <w:rPr>
        <w:rFonts w:hint="default"/>
      </w:rPr>
    </w:lvl>
    <w:lvl w:ilvl="2">
      <w:start w:val="1"/>
      <w:numFmt w:val="decimal"/>
      <w:pStyle w:val="892"/>
      <w:isLgl w:val="false"/>
      <w:suff w:val="tab"/>
      <w:lvlText w:val="%1.%2.%3."/>
      <w:lvlJc w:val="left"/>
      <w:pPr>
        <w:ind w:left="0" w:firstLine="0"/>
        <w:tabs>
          <w:tab w:val="left" w:pos="0" w:leader="none"/>
        </w:tabs>
      </w:pPr>
      <w:rPr>
        <w:rFonts w:hint="default"/>
      </w:rPr>
    </w:lvl>
    <w:lvl w:ilvl="3">
      <w:start w:val="1"/>
      <w:numFmt w:val="decimal"/>
      <w:pStyle w:val="893"/>
      <w:isLgl w:val="false"/>
      <w:suff w:val="tab"/>
      <w:lvlText w:val="%1.%2.%3.%4."/>
      <w:lvlJc w:val="left"/>
      <w:pPr>
        <w:ind w:left="840" w:firstLine="0"/>
        <w:tabs>
          <w:tab w:val="left" w:pos="0" w:leader="none"/>
        </w:tabs>
      </w:pPr>
      <w:rPr>
        <w:rFonts w:hint="default"/>
      </w:rPr>
    </w:lvl>
    <w:lvl w:ilvl="4">
      <w:start w:val="1"/>
      <w:numFmt w:val="decimal"/>
      <w:pStyle w:val="894"/>
      <w:isLgl w:val="false"/>
      <w:suff w:val="tab"/>
      <w:lvlText w:val="%1.%2.%3.%4.%5."/>
      <w:lvlJc w:val="left"/>
      <w:pPr>
        <w:ind w:left="0" w:firstLine="0"/>
        <w:tabs>
          <w:tab w:val="left" w:pos="0" w:leader="none"/>
        </w:tabs>
      </w:pPr>
      <w:rPr>
        <w:rFonts w:hint="default"/>
      </w:rPr>
    </w:lvl>
    <w:lvl w:ilvl="5">
      <w:start w:val="1"/>
      <w:numFmt w:val="decimal"/>
      <w:pStyle w:val="895"/>
      <w:isLgl w:val="false"/>
      <w:suff w:val="tab"/>
      <w:lvlText w:val="%1.%2.%3.%4.%5.%6."/>
      <w:lvlJc w:val="left"/>
      <w:pPr>
        <w:ind w:left="0" w:firstLine="0"/>
        <w:tabs>
          <w:tab w:val="left" w:pos="0" w:leader="none"/>
        </w:tabs>
      </w:pPr>
      <w:rPr>
        <w:rFonts w:hint="default"/>
      </w:rPr>
    </w:lvl>
    <w:lvl w:ilvl="6">
      <w:start w:val="1"/>
      <w:numFmt w:val="decimal"/>
      <w:pStyle w:val="896"/>
      <w:isLgl w:val="false"/>
      <w:suff w:val="tab"/>
      <w:lvlText w:val="%1.%2.%3.%4.%5.%6.%7."/>
      <w:lvlJc w:val="left"/>
      <w:pPr>
        <w:ind w:left="0" w:firstLine="0"/>
        <w:tabs>
          <w:tab w:val="left" w:pos="0" w:leader="none"/>
        </w:tabs>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1"/>
      <w:numFmt w:val="chineseCounting"/>
      <w:pStyle w:val="853"/>
      <w:isLgl w:val="false"/>
      <w:suff w:val="nothing"/>
      <w:lvlText w:val="第%1章 "/>
      <w:lvlJc w:val="left"/>
      <w:pPr>
        <w:ind w:left="425" w:hanging="425"/>
        <w:tabs>
          <w:tab w:val="left" w:pos="0" w:leader="none"/>
        </w:tabs>
      </w:pPr>
      <w:rPr>
        <w:rFonts w:hint="eastAsia"/>
      </w:rPr>
    </w:lvl>
    <w:lvl w:ilvl="1">
      <w:start w:val="1"/>
      <w:numFmt w:val="decimal"/>
      <w:isLgl/>
      <w:suff w:val="tab"/>
      <w:lvlText w:val="%1.%2."/>
      <w:lvlJc w:val="left"/>
      <w:pPr>
        <w:ind w:left="567" w:hanging="567"/>
      </w:pPr>
      <w:rPr>
        <w:rFonts w:hint="eastAsia"/>
      </w:rPr>
    </w:lvl>
    <w:lvl w:ilvl="2">
      <w:start w:val="1"/>
      <w:numFmt w:val="decimal"/>
      <w:isLgl/>
      <w:suff w:val="space"/>
      <w:lvlText w:val="%1.%2.%3."/>
      <w:lvlJc w:val="left"/>
      <w:pPr>
        <w:ind w:left="709" w:hanging="709"/>
      </w:pPr>
      <w:rPr>
        <w:rFonts w:hint="eastAsia"/>
      </w:rPr>
    </w:lvl>
    <w:lvl w:ilvl="3">
      <w:start w:val="1"/>
      <w:numFmt w:val="decimal"/>
      <w:isLgl/>
      <w:suff w:val="space"/>
      <w:lvlText w:val="%1.%2.%3.%4."/>
      <w:lvlJc w:val="left"/>
      <w:pPr>
        <w:ind w:left="850" w:hanging="850"/>
      </w:pPr>
      <w:rPr>
        <w:rFonts w:hint="eastAsia"/>
      </w:rPr>
    </w:lvl>
    <w:lvl w:ilvl="4">
      <w:start w:val="1"/>
      <w:numFmt w:val="decimal"/>
      <w:isLgl/>
      <w:suff w:val="space"/>
      <w:lvlText w:val="%1.%2.%3.%4.%5."/>
      <w:lvlJc w:val="left"/>
      <w:pPr>
        <w:ind w:left="991" w:hanging="991"/>
      </w:pPr>
      <w:rPr>
        <w:rFonts w:hint="eastAsia"/>
      </w:rPr>
    </w:lvl>
    <w:lvl w:ilvl="5">
      <w:start w:val="1"/>
      <w:numFmt w:val="decimal"/>
      <w:isLgl/>
      <w:suff w:val="tab"/>
      <w:lvlText w:val="%1.%2.%3.%4.%5.%6."/>
      <w:lvlJc w:val="left"/>
      <w:pPr>
        <w:ind w:left="1134" w:hanging="1134"/>
      </w:pPr>
      <w:rPr>
        <w:rFonts w:hint="eastAsia"/>
      </w:rPr>
    </w:lvl>
    <w:lvl w:ilvl="6">
      <w:start w:val="1"/>
      <w:numFmt w:val="decimal"/>
      <w:isLgl/>
      <w:suff w:val="tab"/>
      <w:lvlText w:val="%1.%2.%3.%4.%5.%6.%7."/>
      <w:lvlJc w:val="left"/>
      <w:pPr>
        <w:ind w:left="1275" w:hanging="1275"/>
      </w:pPr>
      <w:rPr>
        <w:rFonts w:hint="eastAsia"/>
      </w:rPr>
    </w:lvl>
    <w:lvl w:ilvl="7">
      <w:start w:val="1"/>
      <w:numFmt w:val="decimal"/>
      <w:isLgl/>
      <w:suff w:val="tab"/>
      <w:lvlText w:val="%1.%2.%3.%4.%5.%6.%7.%8."/>
      <w:lvlJc w:val="left"/>
      <w:pPr>
        <w:ind w:left="1418" w:hanging="1418"/>
      </w:pPr>
      <w:rPr>
        <w:rFonts w:hint="eastAsia"/>
      </w:rPr>
    </w:lvl>
    <w:lvl w:ilvl="8">
      <w:start w:val="1"/>
      <w:numFmt w:val="decimal"/>
      <w:isLgl/>
      <w:suff w:val="tab"/>
      <w:lvlText w:val="%1.%2.%3.%4.%5.%6.%7.%8.%9."/>
      <w:lvlJc w:val="left"/>
      <w:pPr>
        <w:ind w:left="1558" w:hanging="1558"/>
      </w:pPr>
      <w:rPr>
        <w:rFonts w:hint="eastAsia"/>
      </w:rPr>
    </w:lvl>
  </w:abstractNum>
  <w:abstractNum w:abstractNumId="4">
    <w:multiLevelType w:val="hybridMultilevel"/>
    <w:lvl w:ilvl="0">
      <w:start w:val="1"/>
      <w:numFmt w:val="chineseCounting"/>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pStyle w:val="854"/>
      <w:isLgl w:val="false"/>
      <w:suff w:val="nothing"/>
      <w:lvlText w:val="%5"/>
      <w:lvlJc w:val="left"/>
      <w:pPr>
        <w:ind w:left="0" w:firstLine="402"/>
      </w:pPr>
      <w:rPr>
        <w:rFonts w:hint="eastAsia"/>
      </w:rPr>
    </w:lvl>
    <w:lvl w:ilvl="5">
      <w:start w:val="1"/>
      <w:numFmt w:val="decimal"/>
      <w:pStyle w:val="855"/>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2">
    <w:name w:val="Heading 1 Char"/>
    <w:basedOn w:val="856"/>
    <w:link w:val="850"/>
    <w:uiPriority w:val="9"/>
    <w:rPr>
      <w:rFonts w:ascii="Arial" w:hAnsi="Arial" w:eastAsia="Arial" w:cs="Arial"/>
      <w:sz w:val="40"/>
      <w:szCs w:val="40"/>
    </w:rPr>
  </w:style>
  <w:style w:type="character" w:styleId="683">
    <w:name w:val="Heading 2 Char"/>
    <w:basedOn w:val="856"/>
    <w:link w:val="851"/>
    <w:uiPriority w:val="9"/>
    <w:rPr>
      <w:rFonts w:ascii="Arial" w:hAnsi="Arial" w:eastAsia="Arial" w:cs="Arial"/>
      <w:sz w:val="34"/>
    </w:rPr>
  </w:style>
  <w:style w:type="character" w:styleId="684">
    <w:name w:val="Heading 3 Char"/>
    <w:basedOn w:val="856"/>
    <w:link w:val="852"/>
    <w:uiPriority w:val="9"/>
    <w:rPr>
      <w:rFonts w:ascii="Arial" w:hAnsi="Arial" w:eastAsia="Arial" w:cs="Arial"/>
      <w:sz w:val="30"/>
      <w:szCs w:val="30"/>
    </w:rPr>
  </w:style>
  <w:style w:type="character" w:styleId="685">
    <w:name w:val="Heading 4 Char"/>
    <w:basedOn w:val="856"/>
    <w:link w:val="853"/>
    <w:uiPriority w:val="9"/>
    <w:rPr>
      <w:rFonts w:ascii="Arial" w:hAnsi="Arial" w:eastAsia="Arial" w:cs="Arial"/>
      <w:b/>
      <w:bCs/>
      <w:sz w:val="26"/>
      <w:szCs w:val="26"/>
    </w:rPr>
  </w:style>
  <w:style w:type="character" w:styleId="686">
    <w:name w:val="Heading 5 Char"/>
    <w:basedOn w:val="856"/>
    <w:link w:val="854"/>
    <w:uiPriority w:val="9"/>
    <w:rPr>
      <w:rFonts w:ascii="Arial" w:hAnsi="Arial" w:eastAsia="Arial" w:cs="Arial"/>
      <w:b/>
      <w:bCs/>
      <w:sz w:val="24"/>
      <w:szCs w:val="24"/>
    </w:rPr>
  </w:style>
  <w:style w:type="character" w:styleId="687">
    <w:name w:val="Heading 6 Char"/>
    <w:basedOn w:val="856"/>
    <w:link w:val="855"/>
    <w:uiPriority w:val="9"/>
    <w:rPr>
      <w:rFonts w:ascii="Arial" w:hAnsi="Arial" w:eastAsia="Arial" w:cs="Arial"/>
      <w:b/>
      <w:bCs/>
      <w:sz w:val="22"/>
      <w:szCs w:val="22"/>
    </w:rPr>
  </w:style>
  <w:style w:type="paragraph" w:styleId="688">
    <w:name w:val="Heading 7"/>
    <w:basedOn w:val="849"/>
    <w:next w:val="849"/>
    <w:link w:val="689"/>
    <w:uiPriority w:val="9"/>
    <w:unhideWhenUsed/>
    <w:qFormat/>
    <w:pPr>
      <w:keepLines/>
      <w:keepNext/>
      <w:spacing w:before="320" w:after="200"/>
      <w:outlineLvl w:val="6"/>
    </w:pPr>
    <w:rPr>
      <w:rFonts w:ascii="Arial" w:hAnsi="Arial" w:eastAsia="Arial" w:cs="Arial"/>
      <w:b/>
      <w:bCs/>
      <w:i/>
      <w:iCs/>
      <w:sz w:val="22"/>
      <w:szCs w:val="22"/>
    </w:rPr>
  </w:style>
  <w:style w:type="character" w:styleId="689">
    <w:name w:val="Heading 7 Char"/>
    <w:basedOn w:val="856"/>
    <w:link w:val="688"/>
    <w:uiPriority w:val="9"/>
    <w:rPr>
      <w:rFonts w:ascii="Arial" w:hAnsi="Arial" w:eastAsia="Arial" w:cs="Arial"/>
      <w:b/>
      <w:bCs/>
      <w:i/>
      <w:iCs/>
      <w:sz w:val="22"/>
      <w:szCs w:val="22"/>
    </w:rPr>
  </w:style>
  <w:style w:type="paragraph" w:styleId="690">
    <w:name w:val="Heading 8"/>
    <w:basedOn w:val="849"/>
    <w:next w:val="849"/>
    <w:link w:val="691"/>
    <w:uiPriority w:val="9"/>
    <w:unhideWhenUsed/>
    <w:qFormat/>
    <w:pPr>
      <w:keepLines/>
      <w:keepNext/>
      <w:spacing w:before="320" w:after="200"/>
      <w:outlineLvl w:val="7"/>
    </w:pPr>
    <w:rPr>
      <w:rFonts w:ascii="Arial" w:hAnsi="Arial" w:eastAsia="Arial" w:cs="Arial"/>
      <w:i/>
      <w:iCs/>
      <w:sz w:val="22"/>
      <w:szCs w:val="22"/>
    </w:rPr>
  </w:style>
  <w:style w:type="character" w:styleId="691">
    <w:name w:val="Heading 8 Char"/>
    <w:basedOn w:val="856"/>
    <w:link w:val="690"/>
    <w:uiPriority w:val="9"/>
    <w:rPr>
      <w:rFonts w:ascii="Arial" w:hAnsi="Arial" w:eastAsia="Arial" w:cs="Arial"/>
      <w:i/>
      <w:iCs/>
      <w:sz w:val="22"/>
      <w:szCs w:val="22"/>
    </w:rPr>
  </w:style>
  <w:style w:type="paragraph" w:styleId="692">
    <w:name w:val="Heading 9"/>
    <w:basedOn w:val="849"/>
    <w:next w:val="849"/>
    <w:link w:val="693"/>
    <w:uiPriority w:val="9"/>
    <w:unhideWhenUsed/>
    <w:qFormat/>
    <w:pPr>
      <w:keepLines/>
      <w:keepNext/>
      <w:spacing w:before="320" w:after="200"/>
      <w:outlineLvl w:val="8"/>
    </w:pPr>
    <w:rPr>
      <w:rFonts w:ascii="Arial" w:hAnsi="Arial" w:eastAsia="Arial" w:cs="Arial"/>
      <w:i/>
      <w:iCs/>
      <w:sz w:val="21"/>
      <w:szCs w:val="21"/>
    </w:rPr>
  </w:style>
  <w:style w:type="character" w:styleId="693">
    <w:name w:val="Heading 9 Char"/>
    <w:basedOn w:val="856"/>
    <w:link w:val="692"/>
    <w:uiPriority w:val="9"/>
    <w:rPr>
      <w:rFonts w:ascii="Arial" w:hAnsi="Arial" w:eastAsia="Arial" w:cs="Arial"/>
      <w:i/>
      <w:iCs/>
      <w:sz w:val="21"/>
      <w:szCs w:val="21"/>
    </w:rPr>
  </w:style>
  <w:style w:type="paragraph" w:styleId="694">
    <w:name w:val="List Paragraph"/>
    <w:basedOn w:val="849"/>
    <w:uiPriority w:val="34"/>
    <w:qFormat/>
    <w:pPr>
      <w:contextualSpacing/>
      <w:ind w:left="720"/>
    </w:pPr>
  </w:style>
  <w:style w:type="paragraph" w:styleId="695">
    <w:name w:val="No Spacing"/>
    <w:uiPriority w:val="1"/>
    <w:qFormat/>
    <w:pPr>
      <w:spacing w:before="0" w:after="0" w:line="240" w:lineRule="auto"/>
    </w:pPr>
  </w:style>
  <w:style w:type="paragraph" w:styleId="696">
    <w:name w:val="Title"/>
    <w:basedOn w:val="849"/>
    <w:next w:val="849"/>
    <w:link w:val="697"/>
    <w:uiPriority w:val="10"/>
    <w:qFormat/>
    <w:pPr>
      <w:contextualSpacing/>
      <w:spacing w:before="300" w:after="200"/>
    </w:pPr>
    <w:rPr>
      <w:sz w:val="48"/>
      <w:szCs w:val="48"/>
    </w:rPr>
  </w:style>
  <w:style w:type="character" w:styleId="697">
    <w:name w:val="Title Char"/>
    <w:basedOn w:val="856"/>
    <w:link w:val="696"/>
    <w:uiPriority w:val="10"/>
    <w:rPr>
      <w:sz w:val="48"/>
      <w:szCs w:val="48"/>
    </w:rPr>
  </w:style>
  <w:style w:type="paragraph" w:styleId="698">
    <w:name w:val="Subtitle"/>
    <w:basedOn w:val="849"/>
    <w:next w:val="849"/>
    <w:link w:val="699"/>
    <w:uiPriority w:val="11"/>
    <w:qFormat/>
    <w:pPr>
      <w:spacing w:before="200" w:after="200"/>
    </w:pPr>
    <w:rPr>
      <w:sz w:val="24"/>
      <w:szCs w:val="24"/>
    </w:rPr>
  </w:style>
  <w:style w:type="character" w:styleId="699">
    <w:name w:val="Subtitle Char"/>
    <w:basedOn w:val="856"/>
    <w:link w:val="698"/>
    <w:uiPriority w:val="11"/>
    <w:rPr>
      <w:sz w:val="24"/>
      <w:szCs w:val="24"/>
    </w:rPr>
  </w:style>
  <w:style w:type="paragraph" w:styleId="700">
    <w:name w:val="Quote"/>
    <w:basedOn w:val="849"/>
    <w:next w:val="849"/>
    <w:link w:val="701"/>
    <w:uiPriority w:val="29"/>
    <w:qFormat/>
    <w:pPr>
      <w:ind w:left="720" w:right="720"/>
    </w:pPr>
    <w:rPr>
      <w:i/>
    </w:rPr>
  </w:style>
  <w:style w:type="character" w:styleId="701">
    <w:name w:val="Quote Char"/>
    <w:link w:val="700"/>
    <w:uiPriority w:val="29"/>
    <w:rPr>
      <w:i/>
    </w:rPr>
  </w:style>
  <w:style w:type="paragraph" w:styleId="702">
    <w:name w:val="Intense Quote"/>
    <w:basedOn w:val="849"/>
    <w:next w:val="849"/>
    <w:link w:val="7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name w:val="Intense Quote Char"/>
    <w:link w:val="702"/>
    <w:uiPriority w:val="30"/>
    <w:rPr>
      <w:i/>
    </w:rPr>
  </w:style>
  <w:style w:type="character" w:styleId="704">
    <w:name w:val="Header Char"/>
    <w:basedOn w:val="856"/>
    <w:link w:val="866"/>
    <w:uiPriority w:val="99"/>
  </w:style>
  <w:style w:type="character" w:styleId="705">
    <w:name w:val="Footer Char"/>
    <w:basedOn w:val="856"/>
    <w:link w:val="865"/>
    <w:uiPriority w:val="99"/>
  </w:style>
  <w:style w:type="paragraph" w:styleId="706">
    <w:name w:val="Caption"/>
    <w:basedOn w:val="849"/>
    <w:next w:val="849"/>
    <w:uiPriority w:val="35"/>
    <w:semiHidden/>
    <w:unhideWhenUsed/>
    <w:qFormat/>
    <w:pPr>
      <w:spacing w:line="276" w:lineRule="auto"/>
    </w:pPr>
    <w:rPr>
      <w:b/>
      <w:bCs/>
      <w:color w:val="4f81bd" w:themeColor="accent1"/>
      <w:sz w:val="18"/>
      <w:szCs w:val="18"/>
    </w:rPr>
  </w:style>
  <w:style w:type="character" w:styleId="707">
    <w:name w:val="Caption Char"/>
    <w:basedOn w:val="706"/>
    <w:link w:val="865"/>
    <w:uiPriority w:val="99"/>
  </w:style>
  <w:style w:type="table" w:styleId="708">
    <w:name w:val="Table Grid Light"/>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9">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1 Light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6">
    <w:name w:val="Grid Table 1 Light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7">
    <w:name w:val="Grid Table 1 Light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8">
    <w:name w:val="Grid Table 1 Light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9">
    <w:name w:val="Grid Table 1 Light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0">
    <w:name w:val="Grid Table 1 Light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1">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2">
    <w:name w:val="Grid Table 2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3">
    <w:name w:val="Grid Table 2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2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2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2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7">
    <w:name w:val="Grid Table 2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8">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name w:val="Grid Table 4 - Accent 1"/>
    <w:basedOn w:val="8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7">
    <w:name w:val="Grid Table 4 - Accent 2"/>
    <w:basedOn w:val="8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8">
    <w:name w:val="Grid Table 4 - Accent 3"/>
    <w:basedOn w:val="8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9">
    <w:name w:val="Grid Table 4 - Accent 4"/>
    <w:basedOn w:val="8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0">
    <w:name w:val="Grid Table 4 - Accent 5"/>
    <w:basedOn w:val="8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1">
    <w:name w:val="Grid Table 4 - Accent 6"/>
    <w:basedOn w:val="8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2">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3">
    <w:name w:val="Grid Table 5 Dark- Accent 1"/>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4">
    <w:name w:val="Grid Table 5 Dark - Accent 2"/>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5">
    <w:name w:val="Grid Table 5 Dark - Accent 3"/>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6">
    <w:name w:val="Grid Table 5 Dark- Accent 4"/>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7">
    <w:name w:val="Grid Table 5 Dark - Accent 5"/>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8">
    <w:name w:val="Grid Table 5 Dark - Accent 6"/>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9">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0">
    <w:name w:val="Grid Table 6 Colorful - Accent 1"/>
    <w:basedOn w:val="8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1">
    <w:name w:val="Grid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2">
    <w:name w:val="Grid Table 6 Colorful - Accent 3"/>
    <w:basedOn w:val="8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3">
    <w:name w:val="Grid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4">
    <w:name w:val="Grid Table 6 Colorful - Accent 5"/>
    <w:basedOn w:val="8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5">
    <w:name w:val="Grid Table 6 Colorful - Accent 6"/>
    <w:basedOn w:val="8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Grid Table 7 Colorful - Accent 1"/>
    <w:basedOn w:val="8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8">
    <w:name w:val="Grid Table 7 Colorful - Accent 2"/>
    <w:basedOn w:val="8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7 Colorful - Accent 3"/>
    <w:basedOn w:val="8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7 Colorful - Accent 4"/>
    <w:basedOn w:val="8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7 Colorful - Accent 5"/>
    <w:basedOn w:val="8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2">
    <w:name w:val="Grid Table 7 Colorful - Accent 6"/>
    <w:basedOn w:val="8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3">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1 Light - Accent 1"/>
    <w:basedOn w:val="8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5">
    <w:name w:val="List Table 1 Light - Accent 2"/>
    <w:basedOn w:val="8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6">
    <w:name w:val="List Table 1 Light - Accent 3"/>
    <w:basedOn w:val="8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7">
    <w:name w:val="List Table 1 Light - Accent 4"/>
    <w:basedOn w:val="8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8">
    <w:name w:val="List Table 1 Light - Accent 5"/>
    <w:basedOn w:val="8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9">
    <w:name w:val="List Table 1 Light - Accent 6"/>
    <w:basedOn w:val="8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0">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2 - Accent 1"/>
    <w:basedOn w:val="8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2">
    <w:name w:val="List Table 2 - Accent 2"/>
    <w:basedOn w:val="8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3">
    <w:name w:val="List Table 2 - Accent 3"/>
    <w:basedOn w:val="8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4">
    <w:name w:val="List Table 2 - Accent 4"/>
    <w:basedOn w:val="8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5">
    <w:name w:val="List Table 2 - Accent 5"/>
    <w:basedOn w:val="8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6">
    <w:name w:val="List Table 2 - Accent 6"/>
    <w:basedOn w:val="8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7">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3 - Accent 1"/>
    <w:basedOn w:val="8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9">
    <w:name w:val="List Table 3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0">
    <w:name w:val="List Table 3 - Accent 3"/>
    <w:basedOn w:val="8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1">
    <w:name w:val="List Table 3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2">
    <w:name w:val="List Table 3 - Accent 5"/>
    <w:basedOn w:val="8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3">
    <w:name w:val="List Table 3 - Accent 6"/>
    <w:basedOn w:val="8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4">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 Accent 1"/>
    <w:basedOn w:val="8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4 - Accent 2"/>
    <w:basedOn w:val="8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7">
    <w:name w:val="List Table 4 - Accent 3"/>
    <w:basedOn w:val="8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8">
    <w:name w:val="List Table 4 - Accent 4"/>
    <w:basedOn w:val="8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9">
    <w:name w:val="List Table 4 - Accent 5"/>
    <w:basedOn w:val="8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0">
    <w:name w:val="List Table 4 - Accent 6"/>
    <w:basedOn w:val="8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1">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1"/>
    <w:basedOn w:val="8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2"/>
    <w:basedOn w:val="8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3"/>
    <w:basedOn w:val="8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4"/>
    <w:basedOn w:val="8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5"/>
    <w:basedOn w:val="8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6"/>
    <w:basedOn w:val="8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6 Colorful - Accent 1"/>
    <w:basedOn w:val="8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0">
    <w:name w:val="List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1">
    <w:name w:val="List Table 6 Colorful - Accent 3"/>
    <w:basedOn w:val="8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2">
    <w:name w:val="List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3">
    <w:name w:val="List Table 6 Colorful - Accent 5"/>
    <w:basedOn w:val="8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4">
    <w:name w:val="List Table 6 Colorful - Accent 6"/>
    <w:basedOn w:val="8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5">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6">
    <w:name w:val="List Table 7 Colorful - Accent 1"/>
    <w:basedOn w:val="8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7">
    <w:name w:val="List Table 7 Colorful - Accent 2"/>
    <w:basedOn w:val="8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8">
    <w:name w:val="List Table 7 Colorful - Accent 3"/>
    <w:basedOn w:val="8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9">
    <w:name w:val="List Table 7 Colorful - Accent 4"/>
    <w:basedOn w:val="8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0">
    <w:name w:val="List Table 7 Colorful - Accent 5"/>
    <w:basedOn w:val="8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1">
    <w:name w:val="List Table 7 Colorful - Accent 6"/>
    <w:basedOn w:val="8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2">
    <w:name w:val="Lined - Accent"/>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Lined - Accent 1"/>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4">
    <w:name w:val="Lined - Accent 2"/>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5">
    <w:name w:val="Lined - Accent 3"/>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6">
    <w:name w:val="Lined - Accent 4"/>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7">
    <w:name w:val="Lined - Accent 5"/>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8">
    <w:name w:val="Lined - Accent 6"/>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9">
    <w:name w:val="Bordered &amp; Lined - Accent"/>
    <w:basedOn w:val="8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Bordered &amp; Lined - Accent 1"/>
    <w:basedOn w:val="8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Bordered &amp; Lined - Accent 2"/>
    <w:basedOn w:val="8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Bordered &amp; Lined - Accent 3"/>
    <w:basedOn w:val="8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Bordered &amp; Lined - Accent 4"/>
    <w:basedOn w:val="8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Bordered &amp; Lined - Accent 5"/>
    <w:basedOn w:val="8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Bordered &amp; Lined - Accent 6"/>
    <w:basedOn w:val="8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w:basedOn w:val="8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7">
    <w:name w:val="Bordered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8">
    <w:name w:val="Bordered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9">
    <w:name w:val="Bordered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0">
    <w:name w:val="Bordered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1">
    <w:name w:val="Bordered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2">
    <w:name w:val="Bordered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3">
    <w:name w:val="footnote text"/>
    <w:basedOn w:val="849"/>
    <w:link w:val="834"/>
    <w:uiPriority w:val="99"/>
    <w:semiHidden/>
    <w:unhideWhenUsed/>
    <w:pPr>
      <w:spacing w:after="40" w:line="240" w:lineRule="auto"/>
    </w:pPr>
    <w:rPr>
      <w:sz w:val="18"/>
    </w:rPr>
  </w:style>
  <w:style w:type="character" w:styleId="834">
    <w:name w:val="Footnote Text Char"/>
    <w:link w:val="833"/>
    <w:uiPriority w:val="99"/>
    <w:rPr>
      <w:sz w:val="18"/>
    </w:rPr>
  </w:style>
  <w:style w:type="character" w:styleId="835">
    <w:name w:val="footnote reference"/>
    <w:basedOn w:val="856"/>
    <w:uiPriority w:val="99"/>
    <w:unhideWhenUsed/>
    <w:rPr>
      <w:vertAlign w:val="superscript"/>
    </w:rPr>
  </w:style>
  <w:style w:type="paragraph" w:styleId="836">
    <w:name w:val="endnote text"/>
    <w:basedOn w:val="849"/>
    <w:link w:val="837"/>
    <w:uiPriority w:val="99"/>
    <w:semiHidden/>
    <w:unhideWhenUsed/>
    <w:pPr>
      <w:spacing w:after="0" w:line="240" w:lineRule="auto"/>
    </w:pPr>
    <w:rPr>
      <w:sz w:val="20"/>
    </w:rPr>
  </w:style>
  <w:style w:type="character" w:styleId="837">
    <w:name w:val="Endnote Text Char"/>
    <w:link w:val="836"/>
    <w:uiPriority w:val="99"/>
    <w:rPr>
      <w:sz w:val="20"/>
    </w:rPr>
  </w:style>
  <w:style w:type="character" w:styleId="838">
    <w:name w:val="endnote reference"/>
    <w:basedOn w:val="856"/>
    <w:uiPriority w:val="99"/>
    <w:semiHidden/>
    <w:unhideWhenUsed/>
    <w:rPr>
      <w:vertAlign w:val="superscript"/>
    </w:rPr>
  </w:style>
  <w:style w:type="paragraph" w:styleId="839">
    <w:name w:val="toc 2"/>
    <w:basedOn w:val="849"/>
    <w:next w:val="849"/>
    <w:uiPriority w:val="39"/>
    <w:unhideWhenUsed/>
    <w:pPr>
      <w:ind w:left="283" w:right="0" w:firstLine="0"/>
      <w:spacing w:after="57"/>
    </w:pPr>
  </w:style>
  <w:style w:type="paragraph" w:styleId="840">
    <w:name w:val="toc 3"/>
    <w:basedOn w:val="849"/>
    <w:next w:val="849"/>
    <w:uiPriority w:val="39"/>
    <w:unhideWhenUsed/>
    <w:pPr>
      <w:ind w:left="567" w:right="0" w:firstLine="0"/>
      <w:spacing w:after="57"/>
    </w:pPr>
  </w:style>
  <w:style w:type="paragraph" w:styleId="841">
    <w:name w:val="toc 4"/>
    <w:basedOn w:val="849"/>
    <w:next w:val="849"/>
    <w:uiPriority w:val="39"/>
    <w:unhideWhenUsed/>
    <w:pPr>
      <w:ind w:left="850" w:right="0" w:firstLine="0"/>
      <w:spacing w:after="57"/>
    </w:pPr>
  </w:style>
  <w:style w:type="paragraph" w:styleId="842">
    <w:name w:val="toc 5"/>
    <w:basedOn w:val="849"/>
    <w:next w:val="849"/>
    <w:uiPriority w:val="39"/>
    <w:unhideWhenUsed/>
    <w:pPr>
      <w:ind w:left="1134" w:right="0" w:firstLine="0"/>
      <w:spacing w:after="57"/>
    </w:pPr>
  </w:style>
  <w:style w:type="paragraph" w:styleId="843">
    <w:name w:val="toc 6"/>
    <w:basedOn w:val="849"/>
    <w:next w:val="849"/>
    <w:uiPriority w:val="39"/>
    <w:unhideWhenUsed/>
    <w:pPr>
      <w:ind w:left="1417" w:right="0" w:firstLine="0"/>
      <w:spacing w:after="57"/>
    </w:pPr>
  </w:style>
  <w:style w:type="paragraph" w:styleId="844">
    <w:name w:val="toc 7"/>
    <w:basedOn w:val="849"/>
    <w:next w:val="849"/>
    <w:uiPriority w:val="39"/>
    <w:unhideWhenUsed/>
    <w:pPr>
      <w:ind w:left="1701" w:right="0" w:firstLine="0"/>
      <w:spacing w:after="57"/>
    </w:pPr>
  </w:style>
  <w:style w:type="paragraph" w:styleId="845">
    <w:name w:val="toc 8"/>
    <w:basedOn w:val="849"/>
    <w:next w:val="849"/>
    <w:uiPriority w:val="39"/>
    <w:unhideWhenUsed/>
    <w:pPr>
      <w:ind w:left="1984" w:right="0" w:firstLine="0"/>
      <w:spacing w:after="57"/>
    </w:pPr>
  </w:style>
  <w:style w:type="paragraph" w:styleId="846">
    <w:name w:val="toc 9"/>
    <w:basedOn w:val="849"/>
    <w:next w:val="849"/>
    <w:uiPriority w:val="39"/>
    <w:unhideWhenUsed/>
    <w:pPr>
      <w:ind w:left="2268" w:right="0" w:firstLine="0"/>
      <w:spacing w:after="57"/>
    </w:pPr>
  </w:style>
  <w:style w:type="paragraph" w:styleId="847">
    <w:name w:val="TOC Heading"/>
    <w:uiPriority w:val="39"/>
    <w:unhideWhenUsed/>
  </w:style>
  <w:style w:type="paragraph" w:styleId="848">
    <w:name w:val="table of figures"/>
    <w:basedOn w:val="849"/>
    <w:next w:val="849"/>
    <w:uiPriority w:val="99"/>
    <w:unhideWhenUsed/>
    <w:pPr>
      <w:spacing w:after="0" w:afterAutospacing="0"/>
    </w:pPr>
  </w:style>
  <w:style w:type="paragraph" w:styleId="849" w:default="1">
    <w:name w:val="Normal"/>
    <w:next w:val="858"/>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50">
    <w:name w:val="Heading 1"/>
    <w:basedOn w:val="849"/>
    <w:next w:val="849"/>
    <w:link w:val="872"/>
    <w:uiPriority w:val="9"/>
    <w:qFormat/>
    <w:pPr>
      <w:keepLines/>
      <w:keepNext/>
      <w:spacing w:before="340" w:after="330" w:line="578" w:lineRule="auto"/>
      <w:outlineLvl w:val="0"/>
    </w:pPr>
    <w:rPr>
      <w:b/>
      <w:bCs/>
      <w:sz w:val="44"/>
      <w:szCs w:val="44"/>
    </w:rPr>
  </w:style>
  <w:style w:type="paragraph" w:styleId="851">
    <w:name w:val="Heading 2"/>
    <w:basedOn w:val="849"/>
    <w:next w:val="849"/>
    <w:link w:val="873"/>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2">
    <w:name w:val="Heading 3"/>
    <w:basedOn w:val="849"/>
    <w:next w:val="849"/>
    <w:link w:val="877"/>
    <w:uiPriority w:val="9"/>
    <w:unhideWhenUsed/>
    <w:qFormat/>
    <w:pPr>
      <w:keepLines/>
      <w:keepNext/>
      <w:spacing w:before="260" w:after="260" w:line="416" w:lineRule="auto"/>
      <w:outlineLvl w:val="2"/>
    </w:pPr>
    <w:rPr>
      <w:b/>
      <w:bCs/>
      <w:sz w:val="32"/>
      <w:szCs w:val="32"/>
    </w:rPr>
  </w:style>
  <w:style w:type="paragraph" w:styleId="853">
    <w:name w:val="Heading 4"/>
    <w:basedOn w:val="849"/>
    <w:next w:val="849"/>
    <w:uiPriority w:val="9"/>
    <w:semiHidden/>
    <w:unhideWhenUsed/>
    <w:qFormat/>
    <w:pPr>
      <w:numPr>
        <w:ilvl w:val="0"/>
        <w:numId w:val="1"/>
      </w:numPr>
      <w:keepLines/>
      <w:keepNext/>
      <w:spacing w:before="280" w:after="290" w:line="372" w:lineRule="auto"/>
      <w:outlineLvl w:val="3"/>
    </w:pPr>
    <w:rPr>
      <w:rFonts w:ascii="Arial" w:hAnsi="Arial" w:eastAsia="Kaiti SC" w:cstheme="minorBidi"/>
      <w:b/>
      <w:sz w:val="28"/>
    </w:rPr>
  </w:style>
  <w:style w:type="paragraph" w:styleId="854">
    <w:name w:val="Heading 5"/>
    <w:basedOn w:val="849"/>
    <w:next w:val="849"/>
    <w:uiPriority w:val="9"/>
    <w:semiHidden/>
    <w:unhideWhenUsed/>
    <w:qFormat/>
    <w:pPr>
      <w:numPr>
        <w:ilvl w:val="4"/>
        <w:numId w:val="2"/>
      </w:numPr>
      <w:ind w:left="0" w:firstLine="402"/>
      <w:keepLines/>
      <w:keepNext/>
      <w:spacing w:line="360" w:lineRule="auto"/>
      <w:outlineLvl w:val="4"/>
    </w:pPr>
    <w:rPr>
      <w:rFonts w:ascii="Times New Roman" w:hAnsi="Times New Roman" w:eastAsia="黑体"/>
      <w:bCs/>
      <w:sz w:val="28"/>
      <w:szCs w:val="28"/>
    </w:rPr>
  </w:style>
  <w:style w:type="paragraph" w:styleId="855">
    <w:name w:val="Heading 6"/>
    <w:basedOn w:val="849"/>
    <w:next w:val="849"/>
    <w:uiPriority w:val="9"/>
    <w:semiHidden/>
    <w:unhideWhenUsed/>
    <w:qFormat/>
    <w:pPr>
      <w:numPr>
        <w:ilvl w:val="5"/>
        <w:numId w:val="2"/>
      </w:numPr>
      <w:ind w:left="0" w:right="102" w:firstLine="402"/>
      <w:keepLines/>
      <w:keepNext/>
      <w:spacing w:before="120"/>
      <w:tabs>
        <w:tab w:val="left" w:pos="420" w:leader="none"/>
      </w:tabs>
      <w:outlineLvl w:val="5"/>
    </w:pPr>
    <w:rPr>
      <w:rFonts w:ascii="方正楷体_GBK" w:hAnsi="方正楷体_GBK" w:eastAsia="方正楷体_GBK"/>
      <w:lang w:eastAsia="zh-CN"/>
    </w:rPr>
  </w:style>
  <w:style w:type="character" w:styleId="856" w:default="1">
    <w:name w:val="Default Paragraph Font"/>
    <w:uiPriority w:val="1"/>
    <w:semiHidden/>
    <w:unhideWhenUsed/>
    <w:qFormat/>
  </w:style>
  <w:style w:type="table" w:styleId="857" w:default="1">
    <w:name w:val="Normal Table"/>
    <w:uiPriority w:val="99"/>
    <w:semiHidden/>
    <w:unhideWhenUsed/>
    <w:qFormat/>
    <w:tblPr>
      <w:tblCellMar>
        <w:left w:w="108" w:type="dxa"/>
        <w:top w:w="0" w:type="dxa"/>
        <w:right w:w="108" w:type="dxa"/>
        <w:bottom w:w="0" w:type="dxa"/>
      </w:tblCellMar>
    </w:tblPr>
  </w:style>
  <w:style w:type="paragraph" w:styleId="858" w:customStyle="1">
    <w:name w:val="Default"/>
    <w:link w:val="881"/>
    <w:uiPriority w:val="99"/>
    <w:qFormat/>
    <w:pPr>
      <w:widowControl w:val="off"/>
    </w:pPr>
    <w:rPr>
      <w:rFonts w:ascii="MS Mincho" w:hAnsi="Calibri" w:eastAsia="宋体" w:cs="Times New Roman"/>
      <w:color w:val="000000"/>
      <w:sz w:val="21"/>
      <w:szCs w:val="24"/>
      <w:lang w:val="en-US" w:eastAsia="zh-CN" w:bidi="ar-SA"/>
    </w:rPr>
  </w:style>
  <w:style w:type="paragraph" w:styleId="859">
    <w:name w:val="Normal Indent"/>
    <w:basedOn w:val="849"/>
    <w:uiPriority w:val="0"/>
    <w:qFormat/>
    <w:pPr>
      <w:ind w:firstLine="420"/>
    </w:pPr>
    <w:rPr>
      <w:szCs w:val="20"/>
    </w:rPr>
  </w:style>
  <w:style w:type="paragraph" w:styleId="860">
    <w:name w:val="Document Map"/>
    <w:basedOn w:val="849"/>
    <w:link w:val="876"/>
    <w:uiPriority w:val="99"/>
    <w:semiHidden/>
    <w:unhideWhenUsed/>
    <w:qFormat/>
    <w:rPr>
      <w:rFonts w:ascii="宋体" w:eastAsia="宋体"/>
      <w:sz w:val="18"/>
      <w:szCs w:val="18"/>
    </w:rPr>
  </w:style>
  <w:style w:type="paragraph" w:styleId="861">
    <w:name w:val="annotation text"/>
    <w:basedOn w:val="849"/>
    <w:link w:val="879"/>
    <w:uiPriority w:val="0"/>
    <w:qFormat/>
    <w:pPr>
      <w:ind w:firstLine="922"/>
      <w:jc w:val="left"/>
      <w:spacing w:line="360" w:lineRule="auto"/>
    </w:pPr>
    <w:rPr>
      <w:rFonts w:ascii="Times New Roman" w:hAnsi="Times New Roman" w:eastAsia="宋体" w:cs="Times New Roman"/>
      <w:szCs w:val="24"/>
    </w:rPr>
  </w:style>
  <w:style w:type="paragraph" w:styleId="862">
    <w:name w:val="Plain Text"/>
    <w:basedOn w:val="849"/>
    <w:link w:val="882"/>
    <w:uiPriority w:val="0"/>
    <w:qFormat/>
    <w:rPr>
      <w:rFonts w:ascii="宋体" w:hAnsi="Courier New" w:eastAsia="宋体" w:cs="Times New Roman"/>
      <w:szCs w:val="20"/>
    </w:rPr>
  </w:style>
  <w:style w:type="paragraph" w:styleId="863">
    <w:name w:val="Date"/>
    <w:basedOn w:val="849"/>
    <w:next w:val="849"/>
    <w:link w:val="878"/>
    <w:uiPriority w:val="99"/>
    <w:semiHidden/>
    <w:unhideWhenUsed/>
    <w:qFormat/>
    <w:pPr>
      <w:ind w:left="100"/>
    </w:pPr>
  </w:style>
  <w:style w:type="paragraph" w:styleId="864">
    <w:name w:val="Balloon Text"/>
    <w:basedOn w:val="849"/>
    <w:link w:val="880"/>
    <w:uiPriority w:val="99"/>
    <w:semiHidden/>
    <w:unhideWhenUsed/>
    <w:qFormat/>
    <w:rPr>
      <w:sz w:val="18"/>
      <w:szCs w:val="18"/>
    </w:rPr>
  </w:style>
  <w:style w:type="paragraph" w:styleId="865">
    <w:name w:val="Footer"/>
    <w:basedOn w:val="849"/>
    <w:link w:val="875"/>
    <w:uiPriority w:val="99"/>
    <w:unhideWhenUsed/>
    <w:qFormat/>
    <w:pPr>
      <w:jc w:val="left"/>
      <w:tabs>
        <w:tab w:val="center" w:pos="4153" w:leader="none"/>
        <w:tab w:val="right" w:pos="8306" w:leader="none"/>
      </w:tabs>
    </w:pPr>
    <w:rPr>
      <w:sz w:val="18"/>
      <w:szCs w:val="18"/>
    </w:rPr>
  </w:style>
  <w:style w:type="paragraph" w:styleId="866">
    <w:name w:val="Header"/>
    <w:basedOn w:val="849"/>
    <w:link w:val="874"/>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67">
    <w:name w:val="toc 1"/>
    <w:basedOn w:val="849"/>
    <w:next w:val="849"/>
    <w:uiPriority w:val="39"/>
    <w:unhideWhenUsed/>
    <w:qFormat/>
    <w:pPr>
      <w:jc w:val="center"/>
      <w:spacing w:line="360" w:lineRule="auto"/>
      <w:tabs>
        <w:tab w:val="right" w:pos="9628" w:leader="dot"/>
      </w:tabs>
    </w:pPr>
    <w:rPr>
      <w:sz w:val="32"/>
    </w:rPr>
  </w:style>
  <w:style w:type="paragraph" w:styleId="868">
    <w:name w:val="Normal (Web)"/>
    <w:basedOn w:val="849"/>
    <w:uiPriority w:val="99"/>
    <w:unhideWhenUsed/>
    <w:qFormat/>
    <w:pPr>
      <w:jc w:val="left"/>
      <w:spacing w:before="100" w:beforeAutospacing="1" w:after="100" w:afterAutospacing="1"/>
      <w:widowControl/>
    </w:pPr>
    <w:rPr>
      <w:rFonts w:ascii="宋体" w:hAnsi="宋体" w:eastAsia="宋体" w:cs="宋体"/>
      <w:sz w:val="24"/>
      <w:szCs w:val="24"/>
    </w:rPr>
  </w:style>
  <w:style w:type="table" w:styleId="869">
    <w:name w:val="Table Grid"/>
    <w:basedOn w:val="85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0">
    <w:name w:val="Hyperlink"/>
    <w:uiPriority w:val="99"/>
    <w:qFormat/>
    <w:rPr>
      <w:color w:val="0000ff"/>
      <w:u w:val="none"/>
    </w:rPr>
  </w:style>
  <w:style w:type="character" w:styleId="871">
    <w:name w:val="annotation reference"/>
    <w:uiPriority w:val="0"/>
    <w:qFormat/>
    <w:rPr>
      <w:sz w:val="21"/>
      <w:szCs w:val="21"/>
    </w:rPr>
  </w:style>
  <w:style w:type="character" w:styleId="872" w:customStyle="1">
    <w:name w:val="标题 1 Char"/>
    <w:basedOn w:val="856"/>
    <w:link w:val="850"/>
    <w:uiPriority w:val="9"/>
    <w:qFormat/>
    <w:rPr>
      <w:b/>
      <w:bCs/>
      <w:sz w:val="44"/>
      <w:szCs w:val="44"/>
    </w:rPr>
  </w:style>
  <w:style w:type="character" w:styleId="873" w:customStyle="1">
    <w:name w:val="标题 2 Char"/>
    <w:basedOn w:val="856"/>
    <w:link w:val="851"/>
    <w:uiPriority w:val="9"/>
    <w:qFormat/>
    <w:rPr>
      <w:rFonts w:asciiTheme="majorHAnsi" w:hAnsiTheme="majorHAnsi" w:eastAsiaTheme="majorEastAsia" w:cstheme="majorBidi"/>
      <w:b/>
      <w:bCs/>
      <w:sz w:val="32"/>
      <w:szCs w:val="32"/>
    </w:rPr>
  </w:style>
  <w:style w:type="character" w:styleId="874" w:customStyle="1">
    <w:name w:val="页眉 Char"/>
    <w:basedOn w:val="856"/>
    <w:link w:val="866"/>
    <w:uiPriority w:val="99"/>
    <w:semiHidden/>
    <w:qFormat/>
    <w:rPr>
      <w:sz w:val="18"/>
      <w:szCs w:val="18"/>
    </w:rPr>
  </w:style>
  <w:style w:type="character" w:styleId="875" w:customStyle="1">
    <w:name w:val="页脚 Char"/>
    <w:basedOn w:val="856"/>
    <w:link w:val="865"/>
    <w:uiPriority w:val="99"/>
    <w:qFormat/>
    <w:rPr>
      <w:sz w:val="18"/>
      <w:szCs w:val="18"/>
    </w:rPr>
  </w:style>
  <w:style w:type="character" w:styleId="876" w:customStyle="1">
    <w:name w:val="文档结构图 Char"/>
    <w:basedOn w:val="856"/>
    <w:link w:val="860"/>
    <w:uiPriority w:val="99"/>
    <w:semiHidden/>
    <w:qFormat/>
    <w:rPr>
      <w:rFonts w:ascii="宋体" w:eastAsia="宋体"/>
      <w:sz w:val="18"/>
      <w:szCs w:val="18"/>
    </w:rPr>
  </w:style>
  <w:style w:type="character" w:styleId="877" w:customStyle="1">
    <w:name w:val="标题 3 Char"/>
    <w:basedOn w:val="856"/>
    <w:link w:val="852"/>
    <w:uiPriority w:val="9"/>
    <w:qFormat/>
    <w:rPr>
      <w:b/>
      <w:bCs/>
      <w:sz w:val="32"/>
      <w:szCs w:val="32"/>
    </w:rPr>
  </w:style>
  <w:style w:type="character" w:styleId="878" w:customStyle="1">
    <w:name w:val="日期 Char"/>
    <w:basedOn w:val="856"/>
    <w:link w:val="863"/>
    <w:uiPriority w:val="99"/>
    <w:semiHidden/>
    <w:qFormat/>
  </w:style>
  <w:style w:type="character" w:styleId="879" w:customStyle="1">
    <w:name w:val="批注文字 Char"/>
    <w:basedOn w:val="856"/>
    <w:link w:val="861"/>
    <w:uiPriority w:val="0"/>
    <w:qFormat/>
    <w:rPr>
      <w:rFonts w:ascii="Times New Roman" w:hAnsi="Times New Roman" w:eastAsia="宋体" w:cs="Times New Roman"/>
      <w:szCs w:val="24"/>
    </w:rPr>
  </w:style>
  <w:style w:type="character" w:styleId="880" w:customStyle="1">
    <w:name w:val="批注框文本 Char"/>
    <w:basedOn w:val="856"/>
    <w:link w:val="864"/>
    <w:uiPriority w:val="99"/>
    <w:semiHidden/>
    <w:qFormat/>
    <w:rPr>
      <w:sz w:val="18"/>
      <w:szCs w:val="18"/>
    </w:rPr>
  </w:style>
  <w:style w:type="character" w:styleId="881" w:customStyle="1">
    <w:name w:val="Default Char"/>
    <w:link w:val="858"/>
    <w:uiPriority w:val="99"/>
    <w:qFormat/>
    <w:rPr>
      <w:rFonts w:ascii="MS Mincho" w:hAnsi="Calibri" w:eastAsia="宋体" w:cs="Times New Roman"/>
      <w:color w:val="000000"/>
      <w:szCs w:val="24"/>
    </w:rPr>
  </w:style>
  <w:style w:type="character" w:styleId="882" w:customStyle="1">
    <w:name w:val="纯文本 Char"/>
    <w:basedOn w:val="856"/>
    <w:link w:val="862"/>
    <w:uiPriority w:val="0"/>
    <w:qFormat/>
    <w:rPr>
      <w:rFonts w:ascii="宋体" w:hAnsi="Courier New" w:eastAsia="宋体" w:cs="Times New Roman"/>
      <w:szCs w:val="20"/>
    </w:rPr>
  </w:style>
  <w:style w:type="table" w:styleId="883" w:customStyle="1">
    <w:name w:val="网格型1"/>
    <w:basedOn w:val="884"/>
    <w:uiPriority w:val="59"/>
    <w:qFormat/>
    <w:tblPr/>
  </w:style>
  <w:style w:type="table" w:styleId="884"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character" w:styleId="885" w:customStyle="1">
    <w:name w:val="15"/>
    <w:basedOn w:val="856"/>
    <w:uiPriority w:val="0"/>
    <w:qFormat/>
    <w:rPr>
      <w:rFonts w:hint="default" w:ascii="仿宋_GB2312" w:eastAsia="仿宋_GB2312" w:cs="仿宋_GB2312"/>
      <w:color w:val="000000"/>
      <w:sz w:val="24"/>
      <w:szCs w:val="24"/>
    </w:rPr>
  </w:style>
  <w:style w:type="paragraph" w:styleId="886" w:customStyle="1">
    <w:name w:val="my正文"/>
    <w:basedOn w:val="849"/>
    <w:uiPriority w:val="0"/>
    <w:qFormat/>
    <w:pPr>
      <w:ind w:firstLine="480"/>
      <w:spacing w:line="360" w:lineRule="auto"/>
    </w:pPr>
    <w:rPr>
      <w:rFonts w:ascii="Times New Roman" w:hAnsi="Times New Roman" w:eastAsia="宋体" w:cs="Times New Roman"/>
      <w:sz w:val="24"/>
      <w:szCs w:val="20"/>
    </w:rPr>
  </w:style>
  <w:style w:type="paragraph" w:styleId="887" w:customStyle="1">
    <w:name w:val="正文首行缩进 21"/>
    <w:basedOn w:val="888"/>
    <w:uiPriority w:val="99"/>
    <w:qFormat/>
    <w:pPr>
      <w:ind w:firstLine="420"/>
    </w:pPr>
  </w:style>
  <w:style w:type="paragraph" w:styleId="888" w:customStyle="1">
    <w:name w:val="正文文本缩进1"/>
    <w:basedOn w:val="849"/>
    <w:next w:val="889"/>
    <w:uiPriority w:val="99"/>
    <w:qFormat/>
    <w:pPr>
      <w:ind w:left="420"/>
      <w:spacing w:after="120"/>
    </w:pPr>
  </w:style>
  <w:style w:type="paragraph" w:styleId="889" w:customStyle="1">
    <w:name w:val="寄信人地址1"/>
    <w:basedOn w:val="849"/>
    <w:uiPriority w:val="99"/>
    <w:unhideWhenUsed/>
    <w:qFormat/>
    <w:rPr>
      <w:rFonts w:ascii="Arial" w:hAnsi="Arial"/>
    </w:rPr>
  </w:style>
  <w:style w:type="paragraph" w:styleId="890" w:customStyle="1">
    <w:name w:val="标题（1）"/>
    <w:basedOn w:val="849"/>
    <w:uiPriority w:val="0"/>
    <w:qFormat/>
    <w:pPr>
      <w:numPr>
        <w:ilvl w:val="0"/>
        <w:numId w:val="3"/>
      </w:numPr>
      <w:ind w:firstLine="420"/>
      <w:spacing w:line="360" w:lineRule="auto"/>
      <w:tabs>
        <w:tab w:val="clear" w:pos="0" w:leader="none"/>
        <w:tab w:val="left" w:pos="312" w:leader="none"/>
      </w:tabs>
      <w:outlineLvl w:val="0"/>
    </w:pPr>
    <w:rPr>
      <w:rFonts w:ascii="Times New Roman" w:hAnsi="Times New Roman" w:eastAsia="宋体"/>
      <w:b/>
      <w:sz w:val="24"/>
    </w:rPr>
  </w:style>
  <w:style w:type="paragraph" w:styleId="891" w:customStyle="1">
    <w:name w:val="标题（2）"/>
    <w:basedOn w:val="849"/>
    <w:uiPriority w:val="0"/>
    <w:qFormat/>
    <w:pPr>
      <w:numPr>
        <w:ilvl w:val="1"/>
        <w:numId w:val="3"/>
      </w:numPr>
      <w:ind w:left="0" w:firstLine="420"/>
      <w:spacing w:line="360" w:lineRule="auto"/>
      <w:tabs>
        <w:tab w:val="left" w:pos="420" w:leader="none"/>
      </w:tabs>
      <w:outlineLvl w:val="1"/>
    </w:pPr>
    <w:rPr>
      <w:rFonts w:hint="eastAsia" w:ascii="Times New Roman" w:hAnsi="Times New Roman" w:eastAsia="宋体" w:cs="宋体"/>
      <w:b/>
      <w:sz w:val="24"/>
      <w:szCs w:val="24"/>
    </w:rPr>
  </w:style>
  <w:style w:type="paragraph" w:styleId="892" w:customStyle="1">
    <w:name w:val="标题（3）"/>
    <w:basedOn w:val="849"/>
    <w:uiPriority w:val="0"/>
    <w:qFormat/>
    <w:pPr>
      <w:numPr>
        <w:ilvl w:val="2"/>
        <w:numId w:val="3"/>
      </w:numPr>
      <w:ind w:left="0" w:firstLine="420"/>
      <w:spacing w:line="360" w:lineRule="auto"/>
      <w:outlineLvl w:val="2"/>
    </w:pPr>
    <w:rPr>
      <w:rFonts w:hint="eastAsia" w:ascii="Times New Roman" w:hAnsi="Times New Roman" w:eastAsia="宋体" w:cs="宋体"/>
      <w:b/>
      <w:sz w:val="24"/>
      <w:szCs w:val="24"/>
    </w:rPr>
  </w:style>
  <w:style w:type="paragraph" w:styleId="893" w:customStyle="1">
    <w:name w:val="标题（4）"/>
    <w:basedOn w:val="849"/>
    <w:uiPriority w:val="0"/>
    <w:qFormat/>
    <w:pPr>
      <w:numPr>
        <w:ilvl w:val="3"/>
        <w:numId w:val="3"/>
      </w:numPr>
      <w:ind w:left="0" w:firstLine="420"/>
      <w:spacing w:line="360" w:lineRule="auto"/>
      <w:outlineLvl w:val="3"/>
    </w:pPr>
    <w:rPr>
      <w:rFonts w:hint="eastAsia" w:ascii="Times New Roman" w:hAnsi="Times New Roman" w:eastAsia="宋体" w:cs="宋体"/>
      <w:b/>
      <w:sz w:val="24"/>
      <w:szCs w:val="24"/>
    </w:rPr>
  </w:style>
  <w:style w:type="paragraph" w:styleId="894" w:customStyle="1">
    <w:name w:val="标题（5）"/>
    <w:basedOn w:val="849"/>
    <w:uiPriority w:val="0"/>
    <w:qFormat/>
    <w:pPr>
      <w:numPr>
        <w:ilvl w:val="4"/>
        <w:numId w:val="3"/>
      </w:numPr>
      <w:ind w:left="0" w:firstLine="420"/>
      <w:spacing w:line="360" w:lineRule="auto"/>
      <w:outlineLvl w:val="4"/>
    </w:pPr>
    <w:rPr>
      <w:rFonts w:hint="eastAsia" w:ascii="Times New Roman" w:hAnsi="Times New Roman" w:eastAsia="宋体" w:cs="宋体"/>
      <w:b/>
      <w:bCs/>
      <w:sz w:val="24"/>
      <w:szCs w:val="24"/>
    </w:rPr>
  </w:style>
  <w:style w:type="paragraph" w:styleId="895" w:customStyle="1">
    <w:name w:val="标题（6）"/>
    <w:basedOn w:val="849"/>
    <w:next w:val="849"/>
    <w:uiPriority w:val="0"/>
    <w:qFormat/>
    <w:pPr>
      <w:numPr>
        <w:ilvl w:val="5"/>
        <w:numId w:val="3"/>
      </w:numPr>
      <w:ind w:left="0" w:firstLine="420"/>
      <w:keepLines/>
      <w:keepNext/>
      <w:spacing w:line="360" w:lineRule="auto"/>
      <w:widowControl/>
      <w:tabs>
        <w:tab w:val="left" w:pos="420" w:leader="none"/>
      </w:tabs>
      <w:outlineLvl w:val="5"/>
    </w:pPr>
    <w:rPr>
      <w:rFonts w:hint="eastAsia" w:ascii="Times New Roman" w:hAnsi="Times New Roman" w:eastAsia="宋体" w:cs="宋体"/>
      <w:b/>
      <w:bCs/>
      <w:sz w:val="24"/>
      <w:szCs w:val="24"/>
    </w:rPr>
  </w:style>
  <w:style w:type="paragraph" w:styleId="896" w:customStyle="1">
    <w:name w:val="标题（7）"/>
    <w:basedOn w:val="849"/>
    <w:next w:val="849"/>
    <w:uiPriority w:val="0"/>
    <w:qFormat/>
    <w:pPr>
      <w:numPr>
        <w:ilvl w:val="6"/>
        <w:numId w:val="3"/>
      </w:numPr>
      <w:ind w:left="0" w:firstLine="420"/>
      <w:keepLines/>
      <w:keepNext/>
      <w:spacing w:line="360" w:lineRule="auto"/>
      <w:widowControl/>
      <w:outlineLvl w:val="6"/>
    </w:pPr>
    <w:rPr>
      <w:rFonts w:hint="eastAsia" w:ascii="Times New Roman" w:hAnsi="Times New Roman" w:eastAsia="宋体" w:cs="宋体"/>
      <w:b/>
      <w:bCs/>
      <w:sz w:val="24"/>
      <w:szCs w:val="24"/>
    </w:rPr>
  </w:style>
  <w:style w:type="numbering" w:styleId="8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李俊怡</cp:lastModifiedBy>
  <cp:revision>3</cp:revision>
  <dcterms:created xsi:type="dcterms:W3CDTF">2024-01-05T03:50:00Z</dcterms:created>
  <dcterms:modified xsi:type="dcterms:W3CDTF">2026-03-02T06:51:24Z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CDD5071B31D0445781728B64C72DE286_13</vt:lpwstr>
  </property>
  <property fmtid="{D5CDD505-2E9C-101B-9397-08002B2CF9AE}" pid="4" name="KSOTemplateDocerSaveRecord">
    <vt:lpwstr>eyJoZGlkIjoiMzY5YjJkNGZkMjA4ZGQ4NjQwYzFlOGRmOWQyN2I4MTUiLCJ1c2VySWQiOiIyMTUxOTU3MTcifQ==</vt:lpwstr>
  </property>
</Properties>
</file>