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160"/>
        <w:jc w:val="center"/>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b/>
          <w:bCs/>
          <w:sz w:val="60"/>
          <w:szCs w:val="60"/>
          <w:lang w:eastAsia="zh-CN"/>
        </w:rPr>
        <w:t xml:space="preserve">常州大学专利代理服务</w:t>
      </w:r>
      <w:r>
        <w:rPr>
          <w:rFonts w:hint="eastAsia" w:ascii="CESI黑体-GB2312" w:hAnsi="CESI黑体-GB2312" w:eastAsia="CESI黑体-GB2312" w:cs="CESI黑体-GB2312"/>
          <w:sz w:val="32"/>
          <w:szCs w:val="32"/>
        </w:rPr>
      </w:r>
      <w:r/>
    </w:p>
    <w:p>
      <w:pPr>
        <w:pStyle w:val="1032"/>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32"/>
        <w:jc w:val="center"/>
        <w:spacing w:line="360" w:lineRule="auto"/>
        <w:rPr>
          <w:rFonts w:ascii="宋体" w:hAnsi="宋体"/>
          <w:b/>
          <w:bCs/>
          <w:sz w:val="60"/>
          <w:szCs w:val="60"/>
        </w:rPr>
      </w:pPr>
      <w:r>
        <w:rPr>
          <w:rFonts w:ascii="宋体" w:hAnsi="宋体"/>
          <w:b/>
          <w:bCs/>
          <w:sz w:val="60"/>
          <w:szCs w:val="60"/>
        </w:rPr>
      </w:r>
      <w:r/>
    </w:p>
    <w:p>
      <w:pPr>
        <w:pStyle w:val="1032"/>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常州大学专利代理服务</w:t>
      </w:r>
      <w:r>
        <w:rPr>
          <w:rFonts w:hint="eastAsia" w:eastAsia="宋体"/>
          <w:bCs/>
          <w:sz w:val="36"/>
          <w:szCs w:val="36"/>
          <w:lang w:eastAsia="zh-CN"/>
        </w:rPr>
      </w:r>
      <w:r/>
    </w:p>
    <w:p>
      <w:pPr>
        <w:pStyle w:val="103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w:t>
      </w:r>
      <w:r>
        <w:rPr>
          <w:bCs/>
          <w:color w:val="000000"/>
          <w:sz w:val="36"/>
          <w:szCs w:val="36"/>
          <w:highlight w:val="none"/>
        </w:rPr>
        <w:t xml:space="preserve">JSZC-320400-SSGL-C2026-0004</w:t>
      </w:r>
      <w:r>
        <w:rPr>
          <w:rFonts w:hint="eastAsia"/>
          <w:bCs/>
          <w:sz w:val="36"/>
          <w:szCs w:val="36"/>
          <w:lang w:val="en-US" w:eastAsia="zh-CN"/>
        </w:rPr>
        <w:t xml:space="preserve">     </w:t>
      </w:r>
      <w:r>
        <w:rPr>
          <w:rFonts w:hint="eastAsia" w:eastAsia="宋体"/>
          <w:bCs/>
          <w:sz w:val="36"/>
          <w:szCs w:val="36"/>
          <w:lang w:eastAsia="zh-CN"/>
        </w:rPr>
      </w:r>
      <w:r/>
    </w:p>
    <w:p>
      <w:pPr>
        <w:pStyle w:val="103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常州大学</w:t>
      </w:r>
      <w:r>
        <w:rPr>
          <w:rFonts w:hint="eastAsia" w:eastAsia="宋体"/>
          <w:bCs/>
          <w:sz w:val="36"/>
          <w:szCs w:val="36"/>
          <w:lang w:eastAsia="zh-CN"/>
        </w:rPr>
      </w:r>
      <w:r/>
    </w:p>
    <w:p>
      <w:pPr>
        <w:pStyle w:val="1032"/>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江苏三省管理咨询有限公司</w:t>
      </w:r>
      <w:r>
        <w:rPr>
          <w:bCs/>
          <w:sz w:val="36"/>
          <w:szCs w:val="36"/>
        </w:rPr>
        <w:t xml:space="preserve"> </w:t>
      </w:r>
      <w:r>
        <w:rPr>
          <w:bCs/>
          <w:sz w:val="36"/>
          <w:szCs w:val="36"/>
        </w:rPr>
      </w:r>
      <w:r/>
    </w:p>
    <w:p>
      <w:pPr>
        <w:pStyle w:val="1032"/>
        <w:jc w:val="left"/>
        <w:widowControl/>
        <w:rPr>
          <w:color w:val="000000"/>
          <w:sz w:val="24"/>
        </w:rPr>
      </w:pPr>
      <w:r>
        <w:rPr>
          <w:b/>
          <w:bCs/>
          <w:sz w:val="44"/>
        </w:rPr>
        <w:br w:type="page" w:clear="all"/>
      </w:r>
      <w:r>
        <w:rPr>
          <w:color w:val="000000"/>
          <w:sz w:val="24"/>
        </w:rPr>
      </w:r>
      <w:r/>
    </w:p>
    <w:p>
      <w:pPr>
        <w:pStyle w:val="1215"/>
        <w:spacing w:line="360" w:lineRule="auto"/>
        <w:rPr>
          <w:rFonts w:ascii="Times New Roman" w:hAnsi="Times New Roman" w:cs="Times New Roman"/>
        </w:rPr>
      </w:pPr>
      <w:r>
        <w:rPr>
          <w:rFonts w:ascii="Times New Roman" w:hAnsi="Times New Roman" w:cs="Times New Roman"/>
        </w:rPr>
      </w:r>
      <w:r/>
    </w:p>
    <w:p>
      <w:pPr>
        <w:pStyle w:val="1032"/>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32"/>
      </w:pPr>
      <w:r/>
      <w:r/>
    </w:p>
    <w:p>
      <w:pPr>
        <w:pStyle w:val="1032"/>
      </w:pPr>
      <w:r/>
      <w:r/>
    </w:p>
    <w:p>
      <w:pPr>
        <w:pStyle w:val="1032"/>
      </w:pPr>
      <w:r/>
      <w:r/>
    </w:p>
    <w:p>
      <w:pPr>
        <w:pStyle w:val="1032"/>
      </w:pPr>
      <w:r/>
      <w:r/>
    </w:p>
    <w:p>
      <w:pPr>
        <w:pStyle w:val="108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86"/>
        <w:tabs>
          <w:tab w:val="left" w:pos="1050" w:leader="none"/>
          <w:tab w:val="right" w:pos="8937" w:leader="dot"/>
        </w:tabs>
        <w:rPr>
          <w:rFonts w:ascii="Calibri" w:hAnsi="Calibri"/>
          <w:b w:val="0"/>
          <w:sz w:val="21"/>
          <w:szCs w:val="22"/>
        </w:rPr>
      </w:pPr>
      <w:r>
        <w:rPr>
          <w:rStyle w:val="1109"/>
        </w:rPr>
        <w:fldChar w:fldCharType="begin"/>
      </w:r>
      <w:r>
        <w:rPr>
          <w:rStyle w:val="1109"/>
        </w:rPr>
        <w:instrText xml:space="preserve"> </w:instrText>
      </w:r>
      <w:r>
        <w:instrText xml:space="preserve">HYPERLINK \l "_Toc104818925"</w:instrText>
      </w:r>
      <w:r>
        <w:rPr>
          <w:rStyle w:val="1109"/>
        </w:rPr>
        <w:instrText xml:space="preserve"> </w:instrText>
      </w:r>
      <w:r>
        <w:rPr>
          <w:rStyle w:val="1109"/>
        </w:rPr>
        <w:fldChar w:fldCharType="separate"/>
      </w:r>
      <w:r>
        <w:rPr>
          <w:rStyle w:val="1109"/>
          <w:rFonts w:hint="eastAsia"/>
        </w:rPr>
        <w:t xml:space="preserve">第一章</w:t>
      </w:r>
      <w:r>
        <w:rPr>
          <w:rStyle w:val="1109"/>
        </w:rPr>
        <w:t xml:space="preserve">   </w:t>
      </w:r>
      <w:r>
        <w:rPr>
          <w:rStyle w:val="1109"/>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109"/>
        </w:rPr>
        <w:fldChar w:fldCharType="end"/>
      </w:r>
      <w:r>
        <w:rPr>
          <w:rFonts w:ascii="Calibri" w:hAnsi="Calibri"/>
          <w:b w:val="0"/>
          <w:sz w:val="21"/>
          <w:szCs w:val="22"/>
        </w:rPr>
      </w:r>
      <w:r/>
    </w:p>
    <w:p>
      <w:pPr>
        <w:pStyle w:val="1086"/>
        <w:tabs>
          <w:tab w:val="left" w:pos="1050" w:leader="none"/>
          <w:tab w:val="right" w:pos="8937" w:leader="dot"/>
        </w:tabs>
        <w:rPr>
          <w:rFonts w:ascii="Calibri" w:hAnsi="Calibri"/>
          <w:b w:val="0"/>
          <w:sz w:val="21"/>
          <w:szCs w:val="22"/>
        </w:rPr>
      </w:pPr>
      <w:r>
        <w:rPr>
          <w:rStyle w:val="1109"/>
        </w:rPr>
        <w:fldChar w:fldCharType="begin"/>
      </w:r>
      <w:r>
        <w:rPr>
          <w:rStyle w:val="1109"/>
        </w:rPr>
        <w:instrText xml:space="preserve"> </w:instrText>
      </w:r>
      <w:r>
        <w:instrText xml:space="preserve">HYPERLINK \l "_Toc104818926"</w:instrText>
      </w:r>
      <w:r>
        <w:rPr>
          <w:rStyle w:val="1109"/>
        </w:rPr>
        <w:instrText xml:space="preserve"> </w:instrText>
      </w:r>
      <w:r>
        <w:rPr>
          <w:rStyle w:val="1109"/>
        </w:rPr>
        <w:fldChar w:fldCharType="separate"/>
      </w:r>
      <w:r>
        <w:rPr>
          <w:rStyle w:val="1109"/>
          <w:rFonts w:hint="eastAsia"/>
        </w:rPr>
        <w:t xml:space="preserve">第二章</w:t>
      </w:r>
      <w:r>
        <w:rPr>
          <w:rStyle w:val="1109"/>
        </w:rPr>
        <w:t xml:space="preserve">   </w:t>
      </w:r>
      <w:r>
        <w:rPr>
          <w:rStyle w:val="1109"/>
          <w:rFonts w:hint="eastAsia"/>
        </w:rPr>
        <w:t xml:space="preserve">供应商须知</w:t>
      </w:r>
      <w:r>
        <w:tab/>
      </w:r>
      <w:r>
        <w:fldChar w:fldCharType="begin"/>
      </w:r>
      <w:r>
        <w:instrText xml:space="preserve"> PAGEREF _Toc104818926 \h </w:instrText>
      </w:r>
      <w:r>
        <w:fldChar w:fldCharType="separate"/>
      </w:r>
      <w:r>
        <w:t xml:space="preserve">5</w:t>
      </w:r>
      <w:r>
        <w:fldChar w:fldCharType="end"/>
      </w:r>
      <w:r>
        <w:rPr>
          <w:rStyle w:val="1109"/>
        </w:rPr>
        <w:fldChar w:fldCharType="end"/>
      </w:r>
      <w:r>
        <w:rPr>
          <w:rFonts w:ascii="Calibri" w:hAnsi="Calibri"/>
          <w:b w:val="0"/>
          <w:sz w:val="21"/>
          <w:szCs w:val="22"/>
        </w:rPr>
      </w:r>
      <w:r/>
    </w:p>
    <w:p>
      <w:pPr>
        <w:pStyle w:val="1086"/>
        <w:tabs>
          <w:tab w:val="left" w:pos="1050" w:leader="none"/>
          <w:tab w:val="right" w:pos="8937" w:leader="dot"/>
        </w:tabs>
        <w:rPr>
          <w:rFonts w:hint="eastAsia" w:ascii="Calibri" w:hAnsi="Calibri" w:eastAsia="宋体"/>
          <w:b w:val="0"/>
          <w:sz w:val="21"/>
          <w:szCs w:val="22"/>
          <w:lang w:val="en-US" w:eastAsia="zh-CN"/>
        </w:rPr>
      </w:pPr>
      <w:r>
        <w:rPr>
          <w:rStyle w:val="1109"/>
        </w:rPr>
        <w:fldChar w:fldCharType="begin"/>
      </w:r>
      <w:r>
        <w:rPr>
          <w:rStyle w:val="1109"/>
        </w:rPr>
        <w:instrText xml:space="preserve"> </w:instrText>
      </w:r>
      <w:r>
        <w:instrText xml:space="preserve">HYPERLINK \l "_Toc104818927"</w:instrText>
      </w:r>
      <w:r>
        <w:rPr>
          <w:rStyle w:val="1109"/>
        </w:rPr>
        <w:instrText xml:space="preserve"> </w:instrText>
      </w:r>
      <w:r>
        <w:rPr>
          <w:rStyle w:val="1109"/>
        </w:rPr>
        <w:fldChar w:fldCharType="separate"/>
      </w:r>
      <w:r>
        <w:rPr>
          <w:rStyle w:val="1109"/>
          <w:rFonts w:hint="eastAsia"/>
        </w:rPr>
        <w:t xml:space="preserve">第三章</w:t>
      </w:r>
      <w:r>
        <w:rPr>
          <w:rStyle w:val="1109"/>
        </w:rPr>
        <w:t xml:space="preserve">   </w:t>
      </w:r>
      <w:r>
        <w:rPr>
          <w:rStyle w:val="1109"/>
          <w:rFonts w:hint="eastAsia"/>
        </w:rPr>
        <w:t xml:space="preserve">评审程序、评审方法和评审标准</w:t>
      </w:r>
      <w:r>
        <w:tab/>
      </w:r>
      <w:r>
        <w:rPr>
          <w:rFonts w:hint="eastAsia"/>
          <w:lang w:val="en-US" w:eastAsia="zh-CN"/>
        </w:rPr>
        <w:t xml:space="preserve">2</w:t>
      </w:r>
      <w:r>
        <w:rPr>
          <w:rStyle w:val="1109"/>
        </w:rPr>
        <w:fldChar w:fldCharType="end"/>
      </w:r>
      <w:r>
        <w:rPr>
          <w:rStyle w:val="1109"/>
          <w:rFonts w:hint="eastAsia"/>
          <w:lang w:val="en-US" w:eastAsia="zh-CN"/>
        </w:rPr>
        <w:t xml:space="preserve">0</w:t>
      </w:r>
      <w:r>
        <w:rPr>
          <w:rFonts w:hint="eastAsia" w:ascii="Calibri" w:hAnsi="Calibri" w:eastAsia="宋体"/>
          <w:b w:val="0"/>
          <w:sz w:val="21"/>
          <w:szCs w:val="22"/>
          <w:lang w:val="en-US" w:eastAsia="zh-CN"/>
        </w:rPr>
      </w:r>
      <w:r/>
    </w:p>
    <w:p>
      <w:pPr>
        <w:pStyle w:val="1086"/>
        <w:tabs>
          <w:tab w:val="left" w:pos="1050" w:leader="none"/>
          <w:tab w:val="right" w:pos="8937" w:leader="dot"/>
        </w:tabs>
        <w:rPr>
          <w:rFonts w:ascii="Calibri" w:hAnsi="Calibri"/>
          <w:b w:val="0"/>
          <w:sz w:val="21"/>
          <w:szCs w:val="22"/>
        </w:rPr>
      </w:pPr>
      <w:r>
        <w:rPr>
          <w:rStyle w:val="1109"/>
        </w:rPr>
        <w:fldChar w:fldCharType="begin"/>
      </w:r>
      <w:r>
        <w:rPr>
          <w:rStyle w:val="1109"/>
        </w:rPr>
        <w:instrText xml:space="preserve"> </w:instrText>
      </w:r>
      <w:r>
        <w:instrText xml:space="preserve">HYPERLINK \l "_Toc104818928"</w:instrText>
      </w:r>
      <w:r>
        <w:rPr>
          <w:rStyle w:val="1109"/>
        </w:rPr>
        <w:instrText xml:space="preserve"> </w:instrText>
      </w:r>
      <w:r>
        <w:rPr>
          <w:rStyle w:val="1109"/>
        </w:rPr>
        <w:fldChar w:fldCharType="separate"/>
      </w:r>
      <w:r>
        <w:rPr>
          <w:rStyle w:val="1109"/>
          <w:rFonts w:hint="eastAsia"/>
        </w:rPr>
        <w:t xml:space="preserve">第四章</w:t>
      </w:r>
      <w:r>
        <w:rPr>
          <w:rStyle w:val="1109"/>
        </w:rPr>
        <w:t xml:space="preserve">   </w:t>
      </w:r>
      <w:r>
        <w:rPr>
          <w:rStyle w:val="1109"/>
          <w:rFonts w:hint="eastAsia"/>
        </w:rPr>
        <w:t xml:space="preserve">采购需求</w:t>
      </w:r>
      <w:r>
        <w:tab/>
      </w:r>
      <w:r>
        <w:fldChar w:fldCharType="begin"/>
      </w:r>
      <w:r>
        <w:instrText xml:space="preserve"> PAGEREF _Toc104818928 \h </w:instrText>
      </w:r>
      <w:r>
        <w:fldChar w:fldCharType="separate"/>
      </w:r>
      <w:r>
        <w:t xml:space="preserve">3</w:t>
      </w:r>
      <w:r>
        <w:rPr>
          <w:rFonts w:hint="eastAsia"/>
          <w:lang w:val="en-US" w:eastAsia="zh-CN"/>
        </w:rPr>
        <w:t xml:space="preserve">1</w:t>
      </w:r>
      <w:r>
        <w:fldChar w:fldCharType="end"/>
      </w:r>
      <w:r>
        <w:rPr>
          <w:rStyle w:val="1109"/>
        </w:rPr>
        <w:fldChar w:fldCharType="end"/>
      </w:r>
      <w:r>
        <w:rPr>
          <w:rFonts w:ascii="Calibri" w:hAnsi="Calibri"/>
          <w:b w:val="0"/>
          <w:sz w:val="21"/>
          <w:szCs w:val="22"/>
        </w:rPr>
      </w:r>
      <w:r/>
    </w:p>
    <w:p>
      <w:pPr>
        <w:pStyle w:val="1086"/>
        <w:tabs>
          <w:tab w:val="left" w:pos="1050" w:leader="none"/>
          <w:tab w:val="right" w:pos="8937" w:leader="dot"/>
        </w:tabs>
        <w:rPr>
          <w:rFonts w:ascii="Calibri" w:hAnsi="Calibri"/>
          <w:b w:val="0"/>
          <w:sz w:val="21"/>
          <w:szCs w:val="22"/>
        </w:rPr>
      </w:pPr>
      <w:r>
        <w:rPr>
          <w:rStyle w:val="1109"/>
        </w:rPr>
        <w:fldChar w:fldCharType="begin"/>
      </w:r>
      <w:r>
        <w:rPr>
          <w:rStyle w:val="1109"/>
        </w:rPr>
        <w:instrText xml:space="preserve"> </w:instrText>
      </w:r>
      <w:r>
        <w:instrText xml:space="preserve">HYPERLINK \l "_Toc104818929"</w:instrText>
      </w:r>
      <w:r>
        <w:rPr>
          <w:rStyle w:val="1109"/>
        </w:rPr>
        <w:instrText xml:space="preserve"> </w:instrText>
      </w:r>
      <w:r>
        <w:rPr>
          <w:rStyle w:val="1109"/>
        </w:rPr>
        <w:fldChar w:fldCharType="separate"/>
      </w:r>
      <w:r>
        <w:rPr>
          <w:rStyle w:val="1109"/>
          <w:rFonts w:hint="eastAsia"/>
        </w:rPr>
        <w:t xml:space="preserve">第五章</w:t>
      </w:r>
      <w:r>
        <w:rPr>
          <w:rStyle w:val="1109"/>
        </w:rPr>
        <w:t xml:space="preserve">   </w:t>
      </w:r>
      <w:r>
        <w:rPr>
          <w:rStyle w:val="1109"/>
          <w:rFonts w:hint="eastAsia"/>
        </w:rPr>
        <w:t xml:space="preserve">合同草案条款</w:t>
      </w:r>
      <w:r>
        <w:tab/>
      </w:r>
      <w:r>
        <w:fldChar w:fldCharType="begin"/>
      </w:r>
      <w:r>
        <w:instrText xml:space="preserve"> PAGEREF _Toc104818929 \h </w:instrText>
      </w:r>
      <w:r>
        <w:fldChar w:fldCharType="separate"/>
      </w:r>
      <w:r>
        <w:t xml:space="preserve">3</w:t>
      </w:r>
      <w:r>
        <w:rPr>
          <w:rFonts w:hint="eastAsia"/>
          <w:lang w:val="en-US" w:eastAsia="zh-CN"/>
        </w:rPr>
        <w:t xml:space="preserve">7</w:t>
      </w:r>
      <w:r>
        <w:fldChar w:fldCharType="end"/>
      </w:r>
      <w:r>
        <w:rPr>
          <w:rStyle w:val="1109"/>
        </w:rPr>
        <w:fldChar w:fldCharType="end"/>
      </w:r>
      <w:r>
        <w:rPr>
          <w:rFonts w:ascii="Calibri" w:hAnsi="Calibri"/>
          <w:b w:val="0"/>
          <w:sz w:val="21"/>
          <w:szCs w:val="22"/>
        </w:rPr>
      </w:r>
      <w:r/>
    </w:p>
    <w:p>
      <w:pPr>
        <w:pStyle w:val="1086"/>
        <w:tabs>
          <w:tab w:val="left" w:pos="1050" w:leader="none"/>
          <w:tab w:val="right" w:pos="8937" w:leader="dot"/>
        </w:tabs>
        <w:rPr>
          <w:rFonts w:hint="eastAsia" w:ascii="Calibri" w:hAnsi="Calibri" w:eastAsia="宋体"/>
          <w:b w:val="0"/>
          <w:sz w:val="21"/>
          <w:szCs w:val="22"/>
          <w:lang w:val="en-US" w:eastAsia="zh-CN"/>
        </w:rPr>
      </w:pPr>
      <w:r>
        <w:rPr>
          <w:rStyle w:val="1109"/>
        </w:rPr>
        <w:fldChar w:fldCharType="begin"/>
      </w:r>
      <w:r>
        <w:rPr>
          <w:rStyle w:val="1109"/>
        </w:rPr>
        <w:instrText xml:space="preserve"> </w:instrText>
      </w:r>
      <w:r>
        <w:instrText xml:space="preserve">HYPERLINK \l "_Toc104818930"</w:instrText>
      </w:r>
      <w:r>
        <w:rPr>
          <w:rStyle w:val="1109"/>
        </w:rPr>
        <w:instrText xml:space="preserve"> </w:instrText>
      </w:r>
      <w:r>
        <w:rPr>
          <w:rStyle w:val="1109"/>
        </w:rPr>
        <w:fldChar w:fldCharType="separate"/>
      </w:r>
      <w:r>
        <w:rPr>
          <w:rStyle w:val="1109"/>
          <w:rFonts w:hint="eastAsia"/>
        </w:rPr>
        <w:t xml:space="preserve">第</w:t>
      </w:r>
      <w:r>
        <w:rPr>
          <w:rStyle w:val="1109"/>
          <w:rFonts w:hint="eastAsia"/>
          <w:lang w:val="en-US" w:eastAsia="zh-CN"/>
        </w:rPr>
        <w:t xml:space="preserve">七</w:t>
      </w:r>
      <w:r>
        <w:rPr>
          <w:rStyle w:val="1109"/>
          <w:rFonts w:hint="eastAsia"/>
        </w:rPr>
        <w:t xml:space="preserve">章</w:t>
      </w:r>
      <w:r>
        <w:rPr>
          <w:rStyle w:val="1109"/>
        </w:rPr>
        <w:t xml:space="preserve">   </w:t>
      </w:r>
      <w:r>
        <w:rPr>
          <w:rStyle w:val="1109"/>
          <w:rFonts w:hint="eastAsia"/>
        </w:rPr>
        <w:t xml:space="preserve">响应文件格式</w:t>
      </w:r>
      <w:r>
        <w:tab/>
      </w:r>
      <w:r>
        <w:rPr>
          <w:rFonts w:hint="eastAsia"/>
          <w:lang w:val="en-US" w:eastAsia="zh-CN"/>
        </w:rPr>
        <w:t xml:space="preserve">4</w:t>
      </w:r>
      <w:r>
        <w:rPr>
          <w:rStyle w:val="1109"/>
        </w:rPr>
        <w:fldChar w:fldCharType="end"/>
      </w:r>
      <w:r>
        <w:rPr>
          <w:rStyle w:val="1109"/>
          <w:rFonts w:hint="eastAsia"/>
          <w:lang w:val="en-US" w:eastAsia="zh-CN"/>
        </w:rPr>
        <w:t xml:space="preserve">1</w:t>
      </w:r>
      <w:r>
        <w:rPr>
          <w:rFonts w:hint="eastAsia" w:ascii="Calibri" w:hAnsi="Calibri" w:eastAsia="宋体"/>
          <w:b w:val="0"/>
          <w:sz w:val="21"/>
          <w:szCs w:val="22"/>
          <w:lang w:val="en-US" w:eastAsia="zh-CN"/>
        </w:rPr>
      </w:r>
      <w:r/>
    </w:p>
    <w:p>
      <w:pPr>
        <w:pStyle w:val="108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86"/>
        <w:spacing w:line="360" w:lineRule="auto"/>
        <w:tabs>
          <w:tab w:val="left" w:pos="1050" w:leader="none"/>
          <w:tab w:val="right" w:pos="8937" w:leader="dot"/>
        </w:tabs>
        <w:rPr>
          <w:b w:val="0"/>
          <w:sz w:val="36"/>
          <w:szCs w:val="36"/>
        </w:rPr>
      </w:pPr>
      <w:r>
        <w:rPr>
          <w:b w:val="0"/>
          <w:sz w:val="36"/>
          <w:szCs w:val="36"/>
        </w:rPr>
      </w:r>
      <w:r/>
    </w:p>
    <w:p>
      <w:pPr>
        <w:pStyle w:val="1032"/>
        <w:jc w:val="center"/>
        <w:spacing w:line="360" w:lineRule="auto"/>
        <w:rPr>
          <w:b/>
          <w:sz w:val="36"/>
          <w:szCs w:val="36"/>
        </w:rPr>
        <w:sectPr>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1032"/>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35393790"/>
      <w:r/>
      <w:bookmarkStart w:id="4" w:name="_Toc35393621"/>
      <w:r/>
      <w:bookmarkStart w:id="5" w:name="_Toc28359079"/>
      <w:r/>
      <w:bookmarkStart w:id="6" w:name="_Hlk24379207"/>
      <w:r>
        <w:rPr>
          <w:b/>
          <w:sz w:val="36"/>
          <w:szCs w:val="36"/>
        </w:rPr>
      </w:r>
      <w:r/>
    </w:p>
    <w:p>
      <w:pPr>
        <w:pStyle w:val="1032"/>
        <w:ind w:firstLine="480"/>
        <w:spacing w:line="360" w:lineRule="auto"/>
        <w:rPr>
          <w:sz w:val="24"/>
        </w:rPr>
      </w:pPr>
      <w:r>
        <w:rPr>
          <w:sz w:val="24"/>
        </w:rPr>
      </w:r>
      <w:r/>
    </w:p>
    <w:p>
      <w:pPr>
        <w:pStyle w:val="1034"/>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032"/>
        <w:ind w:firstLine="480"/>
        <w:spacing w:line="360" w:lineRule="auto"/>
        <w:rPr>
          <w:rFonts w:hint="eastAsia" w:eastAsia="宋体"/>
          <w:sz w:val="24"/>
          <w:lang w:eastAsia="zh-CN"/>
        </w:rPr>
      </w:pPr>
      <w:r>
        <w:rPr>
          <w:sz w:val="24"/>
        </w:rPr>
        <w:t xml:space="preserve">1.项目编号/包号：JSZC-320400-SSGL-C2026-0004</w:t>
      </w:r>
      <w:r>
        <w:rPr>
          <w:rFonts w:hint="eastAsia"/>
          <w:sz w:val="24"/>
          <w:lang w:val="en-US" w:eastAsia="zh-CN"/>
        </w:rPr>
        <w:t xml:space="preserve">    </w:t>
      </w:r>
      <w:r>
        <w:rPr>
          <w:rFonts w:hint="eastAsia" w:eastAsia="宋体"/>
          <w:sz w:val="24"/>
          <w:lang w:eastAsia="zh-CN"/>
        </w:rPr>
      </w:r>
      <w:r/>
    </w:p>
    <w:p>
      <w:pPr>
        <w:pStyle w:val="1032"/>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常州大学专利代理服务</w:t>
      </w:r>
      <w:r>
        <w:rPr>
          <w:rFonts w:hint="eastAsia" w:eastAsia="宋体"/>
          <w:sz w:val="24"/>
          <w:lang w:eastAsia="zh-CN"/>
        </w:rPr>
      </w:r>
      <w:r/>
    </w:p>
    <w:p>
      <w:pPr>
        <w:pStyle w:val="1032"/>
        <w:ind w:firstLine="480"/>
        <w:spacing w:line="360" w:lineRule="auto"/>
        <w:rPr>
          <w:sz w:val="24"/>
        </w:rPr>
      </w:pPr>
      <w:r>
        <w:rPr>
          <w:sz w:val="24"/>
        </w:rPr>
        <w:t xml:space="preserve">3.采购方式：竞争性磋商</w:t>
      </w:r>
      <w:r>
        <w:rPr>
          <w:sz w:val="24"/>
        </w:rPr>
      </w:r>
      <w:r/>
    </w:p>
    <w:p>
      <w:pPr>
        <w:pStyle w:val="1032"/>
        <w:ind w:firstLine="480"/>
        <w:spacing w:line="360" w:lineRule="auto"/>
        <w:rPr>
          <w:rFonts w:hint="eastAsia"/>
          <w:sz w:val="24"/>
        </w:rPr>
      </w:pPr>
      <w:r/>
      <w:bookmarkEnd w:id="6"/>
      <w:r>
        <w:rPr>
          <w:sz w:val="24"/>
        </w:rPr>
        <w:t xml:space="preserve">4.项目预算金额：</w:t>
      </w:r>
      <w:r>
        <w:rPr>
          <w:rFonts w:hint="eastAsia" w:ascii="Times New Roman" w:hAnsi="Times New Roman" w:eastAsia="宋体" w:cs="Times New Roman"/>
          <w:sz w:val="24"/>
          <w:lang w:val="en-US" w:eastAsia="zh-CN"/>
        </w:rPr>
        <w:t xml:space="preserve">358</w:t>
      </w:r>
      <w:r>
        <w:rPr>
          <w:rFonts w:hint="eastAsia" w:ascii="Times New Roman" w:hAnsi="Times New Roman" w:eastAsia="宋体" w:cs="Times New Roman"/>
          <w:sz w:val="24"/>
        </w:rPr>
        <w:t xml:space="preserve">万元</w:t>
      </w:r>
      <w:r>
        <w:rPr>
          <w:rFonts w:hint="eastAsia" w:ascii="Times New Roman" w:hAnsi="Times New Roman" w:eastAsia="宋体" w:cs="Times New Roman"/>
          <w:sz w:val="24"/>
          <w:lang w:val="en-US" w:eastAsia="zh-CN"/>
        </w:rPr>
        <w:t xml:space="preserve">/年。</w:t>
      </w:r>
      <w:r>
        <w:rPr>
          <w:rFonts w:hint="eastAsia"/>
          <w:sz w:val="24"/>
        </w:rPr>
      </w:r>
      <w:r/>
    </w:p>
    <w:p>
      <w:pPr>
        <w:pStyle w:val="1032"/>
        <w:ind w:firstLine="480"/>
        <w:spacing w:line="360"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sz w:val="24"/>
        </w:rPr>
        <w:t xml:space="preserve">5.</w:t>
      </w:r>
      <w:r>
        <w:rPr>
          <w:rFonts w:ascii="Times New Roman" w:hAnsi="Times New Roman" w:cs="Times New Roman"/>
          <w:sz w:val="24"/>
          <w:highlight w:val="none"/>
        </w:rPr>
        <w:t xml:space="preserve">项目最高限价</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color w:val="000000"/>
          <w:sz w:val="24"/>
          <w:highlight w:val="none"/>
          <w:lang w:val="en-US" w:eastAsia="zh-CN"/>
        </w:rPr>
        <w:t xml:space="preserve">0≤优惠率&lt;100%，超出此范围则视为无效投标。</w:t>
      </w:r>
      <w:r>
        <w:rPr>
          <w:rFonts w:hint="eastAsia" w:ascii="Times New Roman" w:hAnsi="Times New Roman" w:eastAsia="宋体" w:cs="Times New Roman"/>
          <w:color w:val="000000"/>
          <w:sz w:val="24"/>
          <w:highlight w:val="none"/>
          <w:lang w:val="en-US" w:eastAsia="zh-CN"/>
        </w:rPr>
      </w:r>
      <w:r/>
    </w:p>
    <w:p>
      <w:pPr>
        <w:pStyle w:val="1032"/>
        <w:ind w:firstLine="480"/>
        <w:spacing w:line="360" w:lineRule="auto"/>
        <w:rPr>
          <w:rFonts w:hint="eastAsia" w:ascii="Times New Roman" w:hAnsi="Times New Roman" w:eastAsia="宋体" w:cs="Times New Roman"/>
          <w:sz w:val="24"/>
        </w:rPr>
      </w:pPr>
      <w:r>
        <w:rPr>
          <w:rFonts w:ascii="Times New Roman" w:hAnsi="Times New Roman" w:eastAsia="宋体" w:cs="Times New Roman"/>
          <w:sz w:val="24"/>
        </w:rPr>
        <w:t xml:space="preserve">采购需求：</w:t>
      </w:r>
      <w:r>
        <w:rPr>
          <w:rFonts w:hint="eastAsia" w:ascii="Times New Roman" w:hAnsi="Times New Roman" w:eastAsia="宋体" w:cs="Times New Roman"/>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401"/>
        <w:gridCol w:w="1974"/>
        <w:gridCol w:w="702"/>
        <w:gridCol w:w="4407"/>
      </w:tblGrid>
      <w:tr>
        <w:trPr>
          <w:trHeight w:val="454"/>
        </w:trPr>
        <w:tc>
          <w:tcPr>
            <w:tcW w:w="407" w:type="dxa"/>
            <w:vAlign w:val="center"/>
            <w:textDirection w:val="lrTb"/>
            <w:noWrap w:val="false"/>
          </w:tcPr>
          <w:p>
            <w:pPr>
              <w:pStyle w:val="1032"/>
              <w:jc w:val="center"/>
              <w:rPr>
                <w:bCs/>
                <w:sz w:val="24"/>
                <w:szCs w:val="24"/>
              </w:rPr>
            </w:pPr>
            <w:r>
              <w:rPr>
                <w:bCs/>
                <w:sz w:val="24"/>
                <w:szCs w:val="24"/>
              </w:rPr>
              <w:t xml:space="preserve">包号</w:t>
            </w:r>
            <w:r>
              <w:rPr>
                <w:bCs/>
                <w:sz w:val="24"/>
                <w:szCs w:val="24"/>
              </w:rPr>
            </w:r>
            <w:r/>
          </w:p>
        </w:tc>
        <w:tc>
          <w:tcPr>
            <w:tcW w:w="758" w:type="dxa"/>
            <w:vAlign w:val="center"/>
            <w:textDirection w:val="lrTb"/>
            <w:noWrap w:val="false"/>
          </w:tcPr>
          <w:p>
            <w:pPr>
              <w:pStyle w:val="1032"/>
              <w:jc w:val="center"/>
              <w:rPr>
                <w:bCs/>
                <w:sz w:val="24"/>
                <w:szCs w:val="24"/>
                <w:highlight w:val="none"/>
              </w:rPr>
            </w:pPr>
            <w:r>
              <w:rPr>
                <w:bCs/>
                <w:sz w:val="24"/>
                <w:szCs w:val="24"/>
                <w:highlight w:val="none"/>
              </w:rPr>
              <w:t xml:space="preserve">标的名称</w:t>
            </w:r>
            <w:r>
              <w:rPr>
                <w:bCs/>
                <w:sz w:val="24"/>
                <w:szCs w:val="24"/>
                <w:highlight w:val="none"/>
              </w:rPr>
            </w:r>
            <w:r/>
          </w:p>
        </w:tc>
        <w:tc>
          <w:tcPr>
            <w:tcW w:w="1068" w:type="dxa"/>
            <w:vAlign w:val="center"/>
            <w:textDirection w:val="lrTb"/>
            <w:noWrap w:val="false"/>
          </w:tcPr>
          <w:p>
            <w:pPr>
              <w:pStyle w:val="1032"/>
              <w:jc w:val="center"/>
              <w:rPr>
                <w:bCs/>
                <w:sz w:val="24"/>
                <w:szCs w:val="24"/>
                <w:highlight w:val="none"/>
              </w:rPr>
            </w:pPr>
            <w:r>
              <w:rPr>
                <w:bCs/>
                <w:sz w:val="24"/>
                <w:szCs w:val="24"/>
                <w:highlight w:val="none"/>
              </w:rPr>
              <w:t xml:space="preserve">采购包预算金额</w:t>
            </w:r>
            <w:r>
              <w:rPr>
                <w:bCs/>
                <w:sz w:val="24"/>
                <w:szCs w:val="24"/>
                <w:highlight w:val="none"/>
              </w:rPr>
            </w:r>
            <w:r/>
          </w:p>
          <w:p>
            <w:pPr>
              <w:pStyle w:val="1032"/>
              <w:jc w:val="center"/>
              <w:rPr>
                <w:bCs/>
                <w:sz w:val="24"/>
                <w:szCs w:val="24"/>
                <w:highlight w:val="none"/>
              </w:rPr>
            </w:pPr>
            <w:r>
              <w:rPr>
                <w:bCs/>
                <w:sz w:val="24"/>
                <w:szCs w:val="24"/>
                <w:highlight w:val="none"/>
              </w:rPr>
              <w:t xml:space="preserve">（万元）</w:t>
            </w:r>
            <w:r>
              <w:rPr>
                <w:bCs/>
                <w:sz w:val="24"/>
                <w:szCs w:val="24"/>
                <w:highlight w:val="none"/>
              </w:rPr>
            </w:r>
            <w:r/>
          </w:p>
        </w:tc>
        <w:tc>
          <w:tcPr>
            <w:tcW w:w="380" w:type="dxa"/>
            <w:vAlign w:val="center"/>
            <w:textDirection w:val="lrTb"/>
            <w:noWrap w:val="false"/>
          </w:tcPr>
          <w:p>
            <w:pPr>
              <w:pStyle w:val="1032"/>
              <w:jc w:val="center"/>
              <w:rPr>
                <w:bCs/>
                <w:sz w:val="24"/>
                <w:szCs w:val="24"/>
              </w:rPr>
            </w:pPr>
            <w:r>
              <w:rPr>
                <w:bCs/>
                <w:sz w:val="24"/>
                <w:szCs w:val="24"/>
              </w:rPr>
              <w:t xml:space="preserve">数量</w:t>
            </w:r>
            <w:r>
              <w:rPr>
                <w:bCs/>
                <w:sz w:val="24"/>
                <w:szCs w:val="24"/>
              </w:rPr>
            </w:r>
            <w:r/>
          </w:p>
        </w:tc>
        <w:tc>
          <w:tcPr>
            <w:tcW w:w="2385" w:type="dxa"/>
            <w:vAlign w:val="center"/>
            <w:textDirection w:val="lrTb"/>
            <w:noWrap w:val="false"/>
          </w:tcPr>
          <w:p>
            <w:pPr>
              <w:pStyle w:val="1032"/>
              <w:ind w:firstLine="480"/>
              <w:jc w:val="lef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简要技术需求或服务要求</w:t>
            </w:r>
            <w:r>
              <w:rPr>
                <w:rFonts w:ascii="Times New Roman" w:hAnsi="Times New Roman" w:eastAsia="宋体" w:cs="Times New Roman"/>
                <w:bCs/>
                <w:sz w:val="24"/>
                <w:szCs w:val="24"/>
              </w:rPr>
            </w:r>
            <w:r/>
          </w:p>
        </w:tc>
      </w:tr>
      <w:tr>
        <w:trPr>
          <w:trHeight w:val="690"/>
        </w:trPr>
        <w:tc>
          <w:tcPr>
            <w:tcW w:w="407" w:type="dxa"/>
            <w:vAlign w:val="center"/>
            <w:textDirection w:val="lrTb"/>
            <w:noWrap w:val="false"/>
          </w:tcPr>
          <w:p>
            <w:pPr>
              <w:pStyle w:val="1032"/>
              <w:jc w:val="center"/>
              <w:rPr>
                <w:bCs/>
                <w:sz w:val="24"/>
                <w:szCs w:val="24"/>
              </w:rPr>
            </w:pPr>
            <w:r>
              <w:rPr>
                <w:bCs/>
                <w:sz w:val="24"/>
                <w:szCs w:val="24"/>
              </w:rPr>
              <w:t xml:space="preserve">01</w:t>
            </w:r>
            <w:r>
              <w:rPr>
                <w:bCs/>
                <w:sz w:val="24"/>
                <w:szCs w:val="24"/>
              </w:rPr>
            </w:r>
            <w:r/>
          </w:p>
        </w:tc>
        <w:tc>
          <w:tcPr>
            <w:tcW w:w="758" w:type="dxa"/>
            <w:vAlign w:val="center"/>
            <w:textDirection w:val="lrTb"/>
            <w:noWrap w:val="false"/>
          </w:tcPr>
          <w:p>
            <w:pPr>
              <w:pStyle w:val="1032"/>
              <w:jc w:val="left"/>
              <w:rPr>
                <w:rFonts w:hint="eastAsia" w:eastAsia="宋体"/>
                <w:bCs/>
                <w:sz w:val="24"/>
                <w:szCs w:val="24"/>
                <w:lang w:eastAsia="zh-CN"/>
              </w:rPr>
            </w:pPr>
            <w:r>
              <w:rPr>
                <w:rFonts w:hint="eastAsia" w:ascii="Times New Roman" w:hAnsi="Times New Roman" w:eastAsia="宋体" w:cs="Times New Roman"/>
                <w:sz w:val="24"/>
                <w:szCs w:val="24"/>
                <w:lang w:eastAsia="zh-CN"/>
              </w:rPr>
              <w:t xml:space="preserve">常州大学专利代理服务</w:t>
            </w:r>
            <w:r>
              <w:rPr>
                <w:rFonts w:hint="eastAsia" w:eastAsia="宋体"/>
                <w:bCs/>
                <w:sz w:val="24"/>
                <w:szCs w:val="24"/>
                <w:lang w:eastAsia="zh-CN"/>
              </w:rPr>
            </w:r>
            <w:r/>
          </w:p>
        </w:tc>
        <w:tc>
          <w:tcPr>
            <w:tcW w:w="1068" w:type="dxa"/>
            <w:vAlign w:val="center"/>
            <w:textDirection w:val="lrTb"/>
            <w:noWrap w:val="false"/>
          </w:tcPr>
          <w:p>
            <w:pPr>
              <w:pStyle w:val="1032"/>
              <w:jc w:val="center"/>
              <w:rPr>
                <w:rFonts w:eastAsia="宋体"/>
                <w:bCs/>
                <w:sz w:val="24"/>
                <w:szCs w:val="24"/>
                <w:lang w:val="en-US" w:eastAsia="zh-CN"/>
              </w:rPr>
            </w:pPr>
            <w:r>
              <w:rPr>
                <w:rFonts w:hint="eastAsia" w:eastAsia="宋体"/>
                <w:bCs/>
                <w:sz w:val="24"/>
                <w:szCs w:val="24"/>
                <w:lang w:val="en-US" w:eastAsia="zh-CN"/>
              </w:rPr>
              <w:t xml:space="preserve">358</w:t>
            </w:r>
            <w:r>
              <w:rPr>
                <w:rFonts w:eastAsia="宋体"/>
                <w:bCs/>
                <w:sz w:val="24"/>
                <w:szCs w:val="24"/>
                <w:lang w:val="en-US" w:eastAsia="zh-CN"/>
              </w:rPr>
            </w:r>
            <w:r/>
          </w:p>
        </w:tc>
        <w:tc>
          <w:tcPr>
            <w:tcW w:w="380" w:type="dxa"/>
            <w:vAlign w:val="center"/>
            <w:textDirection w:val="lrTb"/>
            <w:noWrap w:val="false"/>
          </w:tcPr>
          <w:p>
            <w:pPr>
              <w:pStyle w:val="1032"/>
              <w:jc w:val="left"/>
              <w:rPr>
                <w:rFonts w:hint="eastAsia" w:eastAsia="宋体"/>
                <w:bCs/>
                <w:sz w:val="24"/>
                <w:szCs w:val="24"/>
                <w:lang w:val="en-US" w:eastAsia="zh-CN"/>
              </w:rPr>
            </w:pPr>
            <w:r>
              <w:rPr>
                <w:bCs/>
                <w:sz w:val="24"/>
                <w:szCs w:val="24"/>
              </w:rPr>
              <w:t xml:space="preserve">1</w:t>
            </w:r>
            <w:r>
              <w:rPr>
                <w:rFonts w:hint="eastAsia"/>
                <w:bCs/>
                <w:sz w:val="24"/>
                <w:szCs w:val="24"/>
                <w:lang w:val="en-US" w:eastAsia="zh-CN"/>
              </w:rPr>
              <w:t xml:space="preserve">项</w:t>
            </w:r>
            <w:r>
              <w:rPr>
                <w:rFonts w:hint="eastAsia" w:eastAsia="宋体"/>
                <w:bCs/>
                <w:sz w:val="24"/>
                <w:szCs w:val="24"/>
                <w:lang w:val="en-US" w:eastAsia="zh-CN"/>
              </w:rPr>
            </w:r>
            <w:r/>
          </w:p>
        </w:tc>
        <w:tc>
          <w:tcPr>
            <w:tcW w:w="2385" w:type="dxa"/>
            <w:vAlign w:val="center"/>
            <w:textDirection w:val="lrTb"/>
            <w:noWrap w:val="false"/>
          </w:tcPr>
          <w:p>
            <w:pPr>
              <w:pStyle w:val="1032"/>
              <w:jc w:val="left"/>
              <w:rPr>
                <w:rFonts w:ascii="Times New Roman" w:hAnsi="Times New Roman" w:eastAsia="宋体" w:cs="Times New Roman"/>
                <w:bCs/>
                <w:sz w:val="24"/>
                <w:szCs w:val="24"/>
                <w:lang w:val="en-US" w:eastAsia="zh-CN"/>
              </w:rPr>
            </w:pPr>
            <w:r>
              <w:rPr>
                <w:rFonts w:ascii="Times New Roman" w:hAnsi="Times New Roman" w:eastAsia="宋体" w:cs="Times New Roman"/>
                <w:bCs/>
                <w:sz w:val="24"/>
                <w:szCs w:val="24"/>
                <w:lang w:val="en-US" w:eastAsia="zh-CN"/>
              </w:rPr>
              <w:t xml:space="preserve">包括但不限于为常州大学提供知识产权申请、知识产权管理、知识产权咨询、知识产权讲座等代理服务及相关管理协助工作。</w:t>
            </w:r>
            <w:r>
              <w:rPr>
                <w:rFonts w:ascii="Times New Roman" w:hAnsi="Times New Roman" w:eastAsia="宋体" w:cs="Times New Roman"/>
                <w:bCs/>
                <w:sz w:val="24"/>
                <w:szCs w:val="24"/>
                <w:lang w:val="en-US" w:eastAsia="zh-CN"/>
              </w:rPr>
            </w:r>
            <w:r/>
          </w:p>
        </w:tc>
      </w:tr>
    </w:tbl>
    <w:p>
      <w:pPr>
        <w:pStyle w:val="1032"/>
        <w:ind w:firstLine="482"/>
        <w:spacing w:line="360" w:lineRule="auto"/>
        <w:rPr>
          <w:rFonts w:eastAsia="宋体"/>
          <w:b/>
          <w:bCs/>
          <w:sz w:val="24"/>
          <w:lang w:val="en-US" w:eastAsia="zh-CN"/>
        </w:rPr>
      </w:pPr>
      <w:r>
        <w:rPr>
          <w:rFonts w:hint="eastAsia"/>
          <w:b/>
          <w:bCs/>
          <w:sz w:val="24"/>
          <w:lang w:val="en-US" w:eastAsia="zh-CN"/>
        </w:rPr>
        <w:t xml:space="preserve">注：当投标人数量(n)≥13家时，则选取11家中标人，当投标人数量(n)＜13家时，则选取n-2家为中标人,若本项目因有效投标数量不足10家时，本项目按无效标处理。</w:t>
      </w:r>
      <w:r>
        <w:rPr>
          <w:rFonts w:eastAsia="宋体"/>
          <w:b/>
          <w:bCs/>
          <w:sz w:val="24"/>
          <w:lang w:val="en-US" w:eastAsia="zh-CN"/>
        </w:rPr>
      </w:r>
      <w:r/>
    </w:p>
    <w:p>
      <w:pPr>
        <w:pStyle w:val="1032"/>
        <w:ind w:firstLine="480"/>
        <w:spacing w:line="360" w:lineRule="auto"/>
        <w:rPr>
          <w:color w:val="000000"/>
          <w:sz w:val="24"/>
          <w:u w:val="single"/>
        </w:rPr>
      </w:pPr>
      <w:r>
        <w:rPr>
          <w:sz w:val="24"/>
        </w:rPr>
        <w:t xml:space="preserve">6.合同履行期限：3</w:t>
      </w:r>
      <w:r>
        <w:rPr>
          <w:rFonts w:hint="eastAsia"/>
          <w:sz w:val="24"/>
        </w:rPr>
        <w:t xml:space="preserve">年，合同一年一签。</w:t>
      </w:r>
      <w:r>
        <w:rPr>
          <w:color w:val="0000ff"/>
          <w:sz w:val="24"/>
        </w:rPr>
        <w:t xml:space="preserve"> </w:t>
      </w:r>
      <w:r>
        <w:rPr>
          <w:color w:val="000000"/>
          <w:sz w:val="24"/>
          <w:u w:val="single"/>
        </w:rPr>
      </w:r>
      <w:r/>
    </w:p>
    <w:p>
      <w:pPr>
        <w:pStyle w:val="1032"/>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rPr>
        <w:t xml:space="preserve">■</w:t>
      </w:r>
      <w:r>
        <w:rPr>
          <w:sz w:val="24"/>
        </w:rPr>
        <w:t xml:space="preserve">否。</w:t>
      </w:r>
      <w:r>
        <w:rPr>
          <w:sz w:val="24"/>
        </w:rPr>
      </w:r>
      <w:r/>
    </w:p>
    <w:p>
      <w:pPr>
        <w:pStyle w:val="1032"/>
        <w:ind w:firstLine="480"/>
        <w:spacing w:line="360" w:lineRule="auto"/>
        <w:rPr>
          <w:sz w:val="24"/>
        </w:rPr>
      </w:pPr>
      <w:r/>
      <w:bookmarkStart w:id="7" w:name="_Toc28359003"/>
      <w:r/>
      <w:bookmarkStart w:id="8" w:name="_Toc35393622"/>
      <w:r/>
      <w:bookmarkStart w:id="9" w:name="_Toc35393791"/>
      <w:r/>
      <w:bookmarkStart w:id="10" w:name="_Toc28359080"/>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rPr>
        <w:t xml:space="preserve">■</w:t>
      </w:r>
      <w:r>
        <w:rPr>
          <w:sz w:val="24"/>
        </w:rPr>
        <w:t xml:space="preserve">否。</w:t>
      </w:r>
      <w:r>
        <w:rPr>
          <w:sz w:val="24"/>
        </w:rPr>
      </w:r>
      <w:r/>
    </w:p>
    <w:p>
      <w:pPr>
        <w:pStyle w:val="1034"/>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1032"/>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032"/>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32"/>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32"/>
        <w:ind w:firstLine="480"/>
        <w:spacing w:line="360" w:lineRule="auto"/>
        <w:rPr>
          <w:sz w:val="24"/>
        </w:rPr>
      </w:pPr>
      <w:r>
        <w:rPr>
          <w:sz w:val="24"/>
        </w:rPr>
        <w:t xml:space="preserve">2.落实政府采购政策需满足的资格要求：</w:t>
      </w:r>
      <w:r>
        <w:rPr>
          <w:sz w:val="24"/>
        </w:rPr>
      </w:r>
      <w:r/>
    </w:p>
    <w:p>
      <w:pPr>
        <w:pStyle w:val="1032"/>
        <w:ind w:firstLine="480"/>
        <w:spacing w:line="360" w:lineRule="auto"/>
        <w:rPr>
          <w:sz w:val="24"/>
        </w:rPr>
      </w:pPr>
      <w:r>
        <w:rPr>
          <w:sz w:val="24"/>
        </w:rPr>
        <w:t xml:space="preserve">2.1 中小企业政策</w:t>
      </w:r>
      <w:r>
        <w:rPr>
          <w:sz w:val="24"/>
        </w:rPr>
      </w:r>
      <w:r/>
    </w:p>
    <w:p>
      <w:pPr>
        <w:pStyle w:val="1032"/>
        <w:ind w:firstLine="480"/>
        <w:spacing w:line="360" w:lineRule="auto"/>
        <w:rPr>
          <w:rFonts w:ascii="Times New Roman" w:hAnsi="Times New Roman" w:eastAsia="宋体" w:cs="Times New Roman"/>
          <w:sz w:val="24"/>
        </w:rPr>
      </w:pPr>
      <w:r>
        <w:rPr>
          <w:rFonts w:ascii="Wingdings 2" w:hAnsi="Wingdings 2" w:eastAsia="Wingdings 2" w:cs="Wingdings 2"/>
          <w:sz w:val="24"/>
        </w:rPr>
        <w:t xml:space="preserve">£</w:t>
      </w:r>
      <w:r>
        <w:rPr>
          <w:rFonts w:ascii="Times New Roman" w:hAnsi="Times New Roman" w:eastAsia="宋体" w:cs="Times New Roman"/>
          <w:sz w:val="24"/>
        </w:rPr>
        <w:t xml:space="preserve">本项目不专门面向中小企业预留采购份额。</w:t>
      </w:r>
      <w:r>
        <w:rPr>
          <w:rFonts w:ascii="Times New Roman" w:hAnsi="Times New Roman" w:eastAsia="宋体" w:cs="Times New Roman"/>
          <w:sz w:val="24"/>
        </w:rPr>
      </w:r>
      <w:r/>
    </w:p>
    <w:p>
      <w:pPr>
        <w:pStyle w:val="1032"/>
        <w:ind w:firstLine="420"/>
        <w:spacing w:line="360" w:lineRule="auto"/>
        <w:rPr>
          <w:sz w:val="24"/>
        </w:rPr>
      </w:pPr>
      <w:r>
        <w:rPr>
          <w:rFonts w:hint="eastAsia" w:ascii="宋体" w:hAnsi="宋体"/>
        </w:rPr>
        <w:t xml:space="preserve">■</w:t>
      </w:r>
      <w:r>
        <w:rPr>
          <w:rFonts w:ascii="Times New Roman" w:hAnsi="Times New Roman" w:eastAsia="宋体" w:cs="Times New Roman"/>
          <w:sz w:val="24"/>
        </w:rPr>
        <w:t xml:space="preserve">本项目专门面向  </w:t>
      </w:r>
      <w:r>
        <w:rPr>
          <w:rFonts w:ascii="Wingdings 2" w:hAnsi="Wingdings 2" w:eastAsia="Wingdings 2" w:cs="Wingdings 2"/>
          <w:sz w:val="24"/>
        </w:rPr>
        <w:t xml:space="preserve">R</w:t>
      </w:r>
      <w:r>
        <w:rPr>
          <w:rFonts w:ascii="Times New Roman" w:hAnsi="Times New Roman" w:eastAsia="宋体" w:cs="Times New Roman"/>
          <w:sz w:val="24"/>
        </w:rPr>
        <w:t xml:space="preserve">中小 </w:t>
      </w:r>
      <w:r>
        <w:rPr>
          <w:rFonts w:ascii="Wingdings 2" w:hAnsi="Wingdings 2" w:eastAsia="Wingdings 2" w:cs="Wingdings 2"/>
          <w:sz w:val="24"/>
        </w:rPr>
        <w:t xml:space="preserve">£</w:t>
      </w:r>
      <w:r>
        <w:rPr>
          <w:rFonts w:ascii="Times New Roman" w:hAnsi="Times New Roman" w:eastAsia="宋体" w:cs="Times New Roman"/>
          <w:sz w:val="24"/>
        </w:rPr>
        <w:t xml:space="preserve">小微企业  采购。即：提供的货物全部由符合政策要求的中小企业制造、服</w:t>
      </w:r>
      <w:r>
        <w:rPr>
          <w:sz w:val="24"/>
        </w:rPr>
        <w:t xml:space="preserve">务全部由符合政策要求的中小企业承接。</w:t>
      </w:r>
      <w:r>
        <w:rPr>
          <w:sz w:val="24"/>
        </w:rPr>
      </w:r>
      <w:r/>
    </w:p>
    <w:p>
      <w:pPr>
        <w:pStyle w:val="1032"/>
        <w:ind w:firstLine="420"/>
        <w:spacing w:line="360" w:lineRule="auto"/>
        <w:rPr>
          <w:sz w:val="24"/>
        </w:rPr>
      </w:pPr>
      <w:r>
        <w:rPr>
          <w:rFonts w:ascii="Wingdings 2" w:hAnsi="Wingdings 2" w:eastAsia="Wingdings 2" w:cs="Wingdings 2"/>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w:t>
      </w:r>
      <w:r>
        <w:rPr>
          <w:rFonts w:hint="eastAsia"/>
          <w:sz w:val="24"/>
        </w:rPr>
        <w:t xml:space="preserve">。</w:t>
      </w:r>
      <w:r>
        <w:rPr>
          <w:sz w:val="24"/>
        </w:rPr>
      </w:r>
      <w:r/>
    </w:p>
    <w:p>
      <w:pPr>
        <w:pStyle w:val="1032"/>
        <w:ind w:firstLine="480"/>
        <w:spacing w:line="360" w:lineRule="auto"/>
        <w:rPr>
          <w:sz w:val="24"/>
        </w:rPr>
      </w:pPr>
      <w:r>
        <w:rPr>
          <w:sz w:val="24"/>
        </w:rPr>
        <w:t xml:space="preserve">2.2 其它落实政府采购政策的资格要求（如有）：</w:t>
      </w:r>
      <w:r>
        <w:rPr>
          <w:rFonts w:hint="eastAsia"/>
          <w:sz w:val="24"/>
          <w:u w:val="single"/>
        </w:rPr>
        <w:t xml:space="preserve">/</w:t>
      </w:r>
      <w:r>
        <w:rPr>
          <w:rFonts w:hint="eastAsia"/>
          <w:sz w:val="24"/>
        </w:rPr>
        <w:t xml:space="preserve">。</w:t>
      </w:r>
      <w:r>
        <w:rPr>
          <w:sz w:val="24"/>
        </w:rPr>
      </w:r>
      <w:r/>
    </w:p>
    <w:p>
      <w:pPr>
        <w:pStyle w:val="1032"/>
        <w:ind w:firstLine="480"/>
        <w:spacing w:line="360" w:lineRule="auto"/>
        <w:rPr>
          <w:i/>
          <w:iCs/>
          <w:sz w:val="24"/>
          <w:u w:val="single"/>
        </w:rPr>
      </w:pPr>
      <w:r>
        <w:rPr>
          <w:sz w:val="24"/>
        </w:rPr>
        <w:t xml:space="preserve">3.本项目的特定资格要求：</w:t>
      </w:r>
      <w:r>
        <w:rPr>
          <w:i/>
          <w:iCs/>
          <w:sz w:val="24"/>
          <w:u w:val="single"/>
        </w:rPr>
      </w:r>
      <w:r/>
    </w:p>
    <w:p>
      <w:pPr>
        <w:pStyle w:val="1032"/>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t xml:space="preserve">□</w:t>
      </w:r>
      <w:r>
        <w:rPr>
          <w:sz w:val="24"/>
        </w:rPr>
        <w:t xml:space="preserve">是   </w:t>
      </w:r>
      <w:r>
        <w:rPr>
          <w:rFonts w:hint="eastAsia" w:ascii="宋体" w:hAnsi="宋体"/>
        </w:rPr>
        <w:t xml:space="preserve">■</w:t>
      </w:r>
      <w:r>
        <w:rPr>
          <w:sz w:val="24"/>
        </w:rPr>
        <w:t xml:space="preserve">否；（仅当项目涉及银行、保险、石油石化、电力、电信等行业有特殊情况的，可以接受分支机构参与）</w:t>
      </w:r>
      <w:r>
        <w:rPr>
          <w:sz w:val="24"/>
        </w:rPr>
      </w:r>
      <w:r/>
    </w:p>
    <w:p>
      <w:pPr>
        <w:pStyle w:val="1032"/>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032"/>
        <w:ind w:left="991" w:firstLine="2"/>
        <w:spacing w:line="360" w:lineRule="auto"/>
        <w:tabs>
          <w:tab w:val="left" w:pos="900" w:leader="none"/>
          <w:tab w:val="left" w:pos="1134" w:leader="none"/>
          <w:tab w:val="left" w:pos="1589" w:leader="none"/>
          <w:tab w:val="left" w:pos="5521" w:leader="none"/>
        </w:tabs>
        <w:rPr>
          <w:sz w:val="24"/>
        </w:rPr>
      </w:pPr>
      <w:r>
        <w:rPr>
          <w:rFonts w:ascii="Wingdings 2" w:hAnsi="Wingdings 2" w:eastAsia="Wingdings 2" w:cs="Wingdings 2"/>
          <w:sz w:val="24"/>
        </w:rPr>
        <w:t xml:space="preserve">£</w:t>
      </w:r>
      <w:r>
        <w:rPr>
          <w:sz w:val="24"/>
        </w:rPr>
        <w:t xml:space="preserve">否</w:t>
      </w:r>
      <w:r>
        <w:rPr>
          <w:sz w:val="24"/>
        </w:rPr>
      </w:r>
      <w:r/>
    </w:p>
    <w:p>
      <w:pPr>
        <w:pStyle w:val="1032"/>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rPr>
          <w:sz w:val="24"/>
        </w:rPr>
      </w:r>
      <w:r/>
    </w:p>
    <w:p>
      <w:pPr>
        <w:pStyle w:val="1034"/>
        <w:ind w:firstLine="480"/>
        <w:jc w:val="left"/>
        <w:spacing w:before="0" w:line="360" w:lineRule="auto"/>
        <w:rPr>
          <w:rFonts w:hint="eastAsia" w:ascii="Times New Roman" w:hAnsi="Times New Roman" w:eastAsia="宋体"/>
          <w:b w:val="0"/>
          <w:bCs w:val="0"/>
          <w:color w:val="0000ff"/>
          <w:sz w:val="24"/>
          <w:szCs w:val="24"/>
          <w:lang w:val="en-US" w:eastAsia="zh-CN"/>
          <w14:ligatures w14:val="none"/>
        </w:rPr>
      </w:pPr>
      <w:r>
        <w:rPr>
          <w:sz w:val="24"/>
        </w:rPr>
        <w:t xml:space="preserve">3.3其他特定资格要求：</w:t>
      </w:r>
      <w:r>
        <w:rPr>
          <w:rFonts w:hint="eastAsia" w:ascii="Times New Roman" w:hAnsi="Times New Roman" w:eastAsia="宋体"/>
          <w:b w:val="0"/>
          <w:bCs w:val="0"/>
          <w:color w:val="000000" w:themeColor="text1"/>
          <w:sz w:val="24"/>
          <w:szCs w:val="24"/>
          <w:lang w:val="en-US" w:eastAsia="zh-CN"/>
        </w:rPr>
        <w:t xml:space="preserve">投标单位是经中华人民共和国国家知识产权局批准登记成立的知识产权代理机构，须提供国家知识产权局颁发的《专利代理机构注册证》或《专利代理机构执业许可证》</w:t>
      </w:r>
      <w:r>
        <w:rPr>
          <w:rFonts w:hint="eastAsia" w:ascii="Times New Roman" w:hAnsi="Times New Roman" w:eastAsia="宋体"/>
          <w:b w:val="0"/>
          <w:bCs w:val="0"/>
          <w:color w:val="000000" w:themeColor="text1"/>
          <w:sz w:val="24"/>
          <w:szCs w:val="24"/>
          <w:lang w:val="en-US" w:eastAsia="zh-CN"/>
        </w:rPr>
        <w:t xml:space="preserve">。</w:t>
      </w:r>
      <w:r>
        <w:rPr>
          <w:rFonts w:hint="eastAsia" w:ascii="Times New Roman" w:hAnsi="Times New Roman" w:eastAsia="宋体"/>
          <w:b w:val="0"/>
          <w:bCs w:val="0"/>
          <w:color w:val="0000ff"/>
          <w:sz w:val="24"/>
          <w:szCs w:val="24"/>
          <w:lang w:val="en-US" w:eastAsia="zh-CN"/>
        </w:rPr>
      </w:r>
      <w:r/>
    </w:p>
    <w:p>
      <w:pPr>
        <w:pStyle w:val="1034"/>
        <w:jc w:val="left"/>
        <w:spacing w:before="0" w:line="360" w:lineRule="auto"/>
        <w:widowControl/>
        <w:rPr>
          <w:rFonts w:ascii="Times New Roman" w:hAnsi="Times New Roman" w:eastAsia="宋体"/>
          <w:sz w:val="24"/>
          <w:szCs w:val="24"/>
        </w:rPr>
      </w:pPr>
      <w:r/>
      <w:bookmarkEnd w:id="11"/>
      <w:r/>
      <w:bookmarkEnd w:id="12"/>
      <w:r/>
      <w:bookmarkStart w:id="13" w:name="_Toc35393623"/>
      <w:r/>
      <w:bookmarkStart w:id="14" w:name="_Toc35393792"/>
      <w:r>
        <w:rPr>
          <w:rFonts w:ascii="Times New Roman" w:hAnsi="Times New Roman" w:eastAsia="宋体"/>
          <w:sz w:val="24"/>
          <w:szCs w:val="24"/>
        </w:rPr>
        <w:t xml:space="preserve">三、获取采购文件</w:t>
      </w:r>
      <w:bookmarkEnd w:id="13"/>
      <w:r/>
      <w:bookmarkEnd w:id="14"/>
      <w:r>
        <w:rPr>
          <w:rFonts w:ascii="Times New Roman" w:hAnsi="Times New Roman" w:eastAsia="宋体"/>
          <w:sz w:val="24"/>
          <w:szCs w:val="24"/>
        </w:rPr>
      </w:r>
      <w:r/>
    </w:p>
    <w:p>
      <w:pPr>
        <w:pStyle w:val="1032"/>
        <w:ind w:firstLine="480"/>
        <w:spacing w:line="360" w:lineRule="auto"/>
        <w:rPr>
          <w:sz w:val="24"/>
          <w:lang w:bidi="ar"/>
        </w:rPr>
      </w:pPr>
      <w:r>
        <w:rPr>
          <w:sz w:val="24"/>
          <w:lang w:bidi="ar"/>
        </w:rPr>
        <w:t xml:space="preserve">1.时间：自磋商文件公告发布之日起5个工作日</w:t>
      </w:r>
      <w:r>
        <w:rPr>
          <w:sz w:val="24"/>
          <w:lang w:bidi="ar"/>
        </w:rPr>
      </w:r>
      <w:r/>
    </w:p>
    <w:p>
      <w:pPr>
        <w:pStyle w:val="1032"/>
        <w:ind w:firstLine="480"/>
        <w:spacing w:line="360" w:lineRule="auto"/>
        <w:rPr>
          <w:sz w:val="24"/>
        </w:rPr>
      </w:pPr>
      <w:r>
        <w:rPr>
          <w:sz w:val="24"/>
          <w:lang w:bidi="ar"/>
        </w:rPr>
        <w:t xml:space="preserve">2.地点：</w:t>
      </w:r>
      <w:r>
        <w:rPr>
          <w:rFonts w:hint="eastAsia"/>
          <w:sz w:val="24"/>
          <w:lang w:bidi="ar"/>
        </w:rPr>
        <w:t xml:space="preserve">政府采购一体化平台“苏采云”。</w:t>
      </w:r>
      <w:r>
        <w:rPr>
          <w:sz w:val="24"/>
        </w:rPr>
      </w:r>
      <w:r/>
    </w:p>
    <w:p>
      <w:pPr>
        <w:pStyle w:val="1032"/>
        <w:ind w:firstLine="480"/>
        <w:jc w:val="left"/>
        <w:spacing w:line="360" w:lineRule="auto"/>
        <w:widowControl/>
        <w:rPr>
          <w:rFonts w:hint="eastAsia"/>
          <w:sz w:val="24"/>
          <w:lang w:bidi="ar"/>
        </w:rPr>
      </w:pPr>
      <w:r>
        <w:rPr>
          <w:sz w:val="24"/>
          <w:lang w:bidi="ar"/>
        </w:rPr>
        <w:t xml:space="preserve">3.方式：</w:t>
      </w:r>
      <w:r>
        <w:rPr>
          <w:rFonts w:hint="eastAsia"/>
          <w:sz w:val="24"/>
          <w:lang w:bidi="ar"/>
        </w:rPr>
        <w:t xml:space="preserve">供应商持CA数字认证证书登录政府采购一体化平台“苏采云”获取电子版招标文件。</w:t>
      </w:r>
      <w:r>
        <w:rPr>
          <w:rFonts w:hint="eastAsia"/>
          <w:sz w:val="24"/>
          <w:lang w:bidi="ar"/>
        </w:rPr>
      </w:r>
      <w:r/>
    </w:p>
    <w:p>
      <w:pPr>
        <w:pStyle w:val="1032"/>
        <w:ind w:firstLine="480"/>
        <w:jc w:val="left"/>
        <w:spacing w:line="360" w:lineRule="auto"/>
        <w:widowControl/>
        <w:rPr>
          <w:sz w:val="24"/>
        </w:rPr>
      </w:pPr>
      <w:r>
        <w:rPr>
          <w:sz w:val="24"/>
          <w:lang w:bidi="ar"/>
        </w:rPr>
        <w:t xml:space="preserve">4.售价：0元。</w:t>
      </w:r>
      <w:r>
        <w:rPr>
          <w:sz w:val="24"/>
        </w:rPr>
      </w:r>
      <w:r/>
    </w:p>
    <w:p>
      <w:pPr>
        <w:pStyle w:val="1034"/>
        <w:jc w:val="left"/>
        <w:spacing w:before="0" w:line="360" w:lineRule="auto"/>
        <w:widowControl/>
        <w:rPr>
          <w:rFonts w:ascii="Times New Roman" w:hAnsi="Times New Roman" w:eastAsia="宋体"/>
          <w:color w:val="000000" w:themeColor="text1"/>
          <w:sz w:val="24"/>
          <w:szCs w:val="24"/>
        </w:rPr>
      </w:pPr>
      <w:r/>
      <w:bookmarkStart w:id="15" w:name="_Toc28359082"/>
      <w:r/>
      <w:bookmarkStart w:id="16" w:name="_Toc28359005"/>
      <w:r/>
      <w:bookmarkStart w:id="17" w:name="_Toc35393624"/>
      <w:r/>
      <w:bookmarkStart w:id="18" w:name="_Toc35393793"/>
      <w:r>
        <w:rPr>
          <w:rFonts w:ascii="Times New Roman" w:hAnsi="Times New Roman" w:eastAsia="宋体"/>
          <w:sz w:val="24"/>
          <w:szCs w:val="24"/>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ascii="Times New Roman" w:hAnsi="Times New Roman" w:eastAsia="宋体"/>
          <w:color w:val="000000" w:themeColor="text1"/>
          <w:sz w:val="24"/>
          <w:szCs w:val="24"/>
        </w:rPr>
        <w:t xml:space="preserve">响应文件提交</w:t>
      </w:r>
      <w:r>
        <w:rPr>
          <w:color w:val="000000" w:themeColor="text1"/>
        </w:rPr>
      </w:r>
      <w:r/>
    </w:p>
    <w:p>
      <w:pPr>
        <w:pStyle w:val="1034"/>
        <w:ind w:firstLine="480"/>
        <w:jc w:val="left"/>
        <w:spacing w:before="0" w:line="360" w:lineRule="auto"/>
        <w:rPr>
          <w:rFonts w:ascii="Times New Roman" w:hAnsi="Times New Roman" w:eastAsia="宋体"/>
          <w:b w:val="0"/>
          <w:bCs/>
          <w:color w:val="ff0000"/>
          <w:sz w:val="24"/>
          <w:szCs w:val="24"/>
        </w:rPr>
      </w:pPr>
      <w:r>
        <w:rPr>
          <w:rFonts w:ascii="Times New Roman" w:hAnsi="Times New Roman" w:eastAsia="宋体"/>
          <w:b w:val="0"/>
          <w:bCs/>
          <w:color w:val="000000" w:themeColor="text1"/>
          <w:sz w:val="24"/>
          <w:szCs w:val="24"/>
        </w:rPr>
        <w:t xml:space="preserve">截止时间：</w:t>
      </w:r>
      <w:r>
        <w:rPr>
          <w:rFonts w:hint="eastAsia" w:ascii="Times New Roman" w:hAnsi="Times New Roman" w:eastAsia="宋体"/>
          <w:b w:val="0"/>
          <w:bCs/>
          <w:color w:val="ff0000"/>
          <w:sz w:val="24"/>
          <w:szCs w:val="24"/>
          <w:lang w:val="en-US" w:eastAsia="zh-CN"/>
        </w:rPr>
        <w:t xml:space="preserve">2026</w:t>
      </w:r>
      <w:r>
        <w:rPr>
          <w:rFonts w:hint="eastAsia" w:ascii="Times New Roman" w:hAnsi="Times New Roman" w:eastAsia="宋体"/>
          <w:b w:val="0"/>
          <w:bCs/>
          <w:color w:val="ff0000"/>
          <w:sz w:val="24"/>
          <w:szCs w:val="24"/>
        </w:rPr>
        <w:t xml:space="preserve">年</w:t>
      </w:r>
      <w:r>
        <w:rPr>
          <w:rFonts w:hint="eastAsia" w:ascii="Times New Roman" w:hAnsi="Times New Roman" w:eastAsia="宋体"/>
          <w:b w:val="0"/>
          <w:bCs/>
          <w:color w:val="ff0000"/>
          <w:sz w:val="24"/>
          <w:szCs w:val="24"/>
          <w:lang w:val="en-US" w:eastAsia="zh-CN"/>
        </w:rPr>
        <w:t xml:space="preserve">03</w:t>
      </w:r>
      <w:r>
        <w:rPr>
          <w:rFonts w:hint="eastAsia" w:ascii="Times New Roman" w:hAnsi="Times New Roman" w:eastAsia="宋体"/>
          <w:b w:val="0"/>
          <w:bCs/>
          <w:color w:val="ff0000"/>
          <w:sz w:val="24"/>
          <w:szCs w:val="24"/>
        </w:rPr>
        <w:t xml:space="preserve">月</w:t>
      </w:r>
      <w:r>
        <w:rPr>
          <w:rFonts w:hint="eastAsia" w:ascii="Times New Roman" w:hAnsi="Times New Roman" w:eastAsia="宋体"/>
          <w:b w:val="0"/>
          <w:bCs/>
          <w:color w:val="ff0000"/>
          <w:sz w:val="24"/>
          <w:szCs w:val="24"/>
          <w:lang w:val="en-US" w:eastAsia="zh-CN"/>
        </w:rPr>
        <w:t xml:space="preserve">16</w:t>
      </w:r>
      <w:r>
        <w:rPr>
          <w:rFonts w:hint="eastAsia" w:ascii="Times New Roman" w:hAnsi="Times New Roman" w:eastAsia="宋体"/>
          <w:b w:val="0"/>
          <w:bCs/>
          <w:color w:val="ff0000"/>
          <w:sz w:val="24"/>
          <w:szCs w:val="24"/>
        </w:rPr>
        <w:t xml:space="preserve">日09</w:t>
      </w:r>
      <w:r>
        <w:rPr>
          <w:rFonts w:hint="eastAsia" w:ascii="Times New Roman" w:hAnsi="Times New Roman" w:eastAsia="宋体"/>
          <w:b w:val="0"/>
          <w:bCs/>
          <w:color w:val="ff0000"/>
          <w:sz w:val="24"/>
          <w:szCs w:val="24"/>
        </w:rPr>
        <w:t xml:space="preserve">点3</w:t>
      </w:r>
      <w:r>
        <w:rPr>
          <w:rFonts w:hint="eastAsia" w:ascii="Times New Roman" w:hAnsi="Times New Roman" w:eastAsia="宋体"/>
          <w:b w:val="0"/>
          <w:bCs/>
          <w:color w:val="ff0000"/>
          <w:sz w:val="24"/>
          <w:szCs w:val="24"/>
          <w:lang w:val="en-US" w:eastAsia="zh-CN"/>
        </w:rPr>
        <w:t xml:space="preserve">0</w:t>
      </w:r>
      <w:r>
        <w:rPr>
          <w:rFonts w:hint="eastAsia" w:ascii="Times New Roman" w:hAnsi="Times New Roman" w:eastAsia="宋体"/>
          <w:b w:val="0"/>
          <w:bCs/>
          <w:color w:val="ff0000"/>
          <w:sz w:val="24"/>
          <w:szCs w:val="24"/>
        </w:rPr>
        <w:t xml:space="preserve">分</w:t>
      </w:r>
      <w:r>
        <w:rPr>
          <w:rFonts w:ascii="Times New Roman" w:hAnsi="Times New Roman" w:eastAsia="宋体"/>
          <w:b w:val="0"/>
          <w:bCs/>
          <w:color w:val="ff0000"/>
          <w:sz w:val="24"/>
          <w:szCs w:val="24"/>
        </w:rPr>
        <w:t xml:space="preserve">（北京时间）。</w:t>
      </w:r>
      <w:r>
        <w:rPr>
          <w:color w:val="ff0000"/>
        </w:rPr>
      </w:r>
      <w:r/>
    </w:p>
    <w:p>
      <w:pPr>
        <w:pStyle w:val="1034"/>
        <w:ind w:firstLine="480"/>
        <w:jc w:val="left"/>
        <w:spacing w:before="0" w:line="360" w:lineRule="auto"/>
        <w:rPr>
          <w:rFonts w:ascii="Times New Roman" w:hAnsi="Times New Roman" w:eastAsia="宋体"/>
          <w:b w:val="0"/>
          <w:bCs/>
          <w:sz w:val="24"/>
          <w:szCs w:val="24"/>
          <w:lang w:val="zh-TW"/>
        </w:rPr>
      </w:pPr>
      <w:r>
        <w:rPr>
          <w:rFonts w:ascii="Times New Roman" w:hAnsi="Times New Roman" w:eastAsia="宋体"/>
          <w:b w:val="0"/>
          <w:bCs/>
          <w:sz w:val="24"/>
          <w:szCs w:val="24"/>
        </w:rPr>
        <w:t xml:space="preserve">地点：</w:t>
      </w:r>
      <w:r>
        <w:rPr>
          <w:rFonts w:hint="eastAsia" w:ascii="Times New Roman" w:hAnsi="Times New Roman" w:eastAsia="宋体"/>
          <w:b w:val="0"/>
          <w:bCs/>
          <w:sz w:val="24"/>
          <w:szCs w:val="24"/>
        </w:rPr>
        <w:t xml:space="preserve">本项目采用不见面交易方式，无需到现场提交，投标人登录政府采购一体化平台“苏采云”供应商端，通过系统在线提交电子投标文件。</w:t>
      </w:r>
      <w:r>
        <w:rPr>
          <w:rFonts w:ascii="Times New Roman" w:hAnsi="Times New Roman" w:eastAsia="宋体"/>
          <w:b w:val="0"/>
          <w:bCs/>
          <w:sz w:val="24"/>
          <w:szCs w:val="24"/>
          <w:lang w:val="zh-TW"/>
        </w:rPr>
      </w:r>
      <w:r/>
    </w:p>
    <w:p>
      <w:pPr>
        <w:pStyle w:val="1034"/>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1032"/>
        <w:ind w:firstLine="480"/>
        <w:spacing w:line="360" w:lineRule="auto"/>
        <w:rPr>
          <w:bCs/>
          <w:color w:val="0000ff"/>
          <w:sz w:val="24"/>
          <w:u w:val="single"/>
        </w:rPr>
      </w:pPr>
      <w:r>
        <w:rPr>
          <w:color w:val="ff0000"/>
          <w:sz w:val="24"/>
          <w:lang w:bidi="ar"/>
        </w:rPr>
        <w:t xml:space="preserve">时间：</w:t>
      </w:r>
      <w:r>
        <w:rPr>
          <w:rFonts w:hint="eastAsia" w:ascii="Times New Roman" w:hAnsi="Times New Roman" w:eastAsia="宋体"/>
          <w:b w:val="0"/>
          <w:bCs/>
          <w:color w:val="ff0000"/>
          <w:sz w:val="24"/>
          <w:szCs w:val="24"/>
          <w:lang w:val="en-US" w:eastAsia="zh-CN"/>
        </w:rPr>
        <w:t xml:space="preserve">2026</w:t>
      </w:r>
      <w:r>
        <w:rPr>
          <w:rFonts w:hint="eastAsia" w:ascii="Times New Roman" w:hAnsi="Times New Roman" w:eastAsia="宋体"/>
          <w:b w:val="0"/>
          <w:bCs/>
          <w:color w:val="ff0000"/>
          <w:sz w:val="24"/>
          <w:szCs w:val="24"/>
        </w:rPr>
        <w:t xml:space="preserve">年</w:t>
      </w:r>
      <w:r>
        <w:rPr>
          <w:rFonts w:hint="eastAsia" w:ascii="Times New Roman" w:hAnsi="Times New Roman" w:eastAsia="宋体"/>
          <w:b w:val="0"/>
          <w:bCs/>
          <w:color w:val="ff0000"/>
          <w:sz w:val="24"/>
          <w:szCs w:val="24"/>
          <w:lang w:val="en-US" w:eastAsia="zh-CN"/>
        </w:rPr>
        <w:t xml:space="preserve">03</w:t>
      </w:r>
      <w:r>
        <w:rPr>
          <w:rFonts w:hint="eastAsia" w:ascii="Times New Roman" w:hAnsi="Times New Roman" w:eastAsia="宋体"/>
          <w:b w:val="0"/>
          <w:bCs/>
          <w:color w:val="ff0000"/>
          <w:sz w:val="24"/>
          <w:szCs w:val="24"/>
        </w:rPr>
        <w:t xml:space="preserve">月16</w:t>
      </w:r>
      <w:r>
        <w:rPr>
          <w:rFonts w:hint="eastAsia" w:ascii="Times New Roman" w:hAnsi="Times New Roman" w:eastAsia="宋体"/>
          <w:b w:val="0"/>
          <w:bCs/>
          <w:color w:val="ff0000"/>
          <w:sz w:val="24"/>
          <w:szCs w:val="24"/>
        </w:rPr>
        <w:t xml:space="preserve">日09</w:t>
      </w:r>
      <w:r>
        <w:rPr>
          <w:rFonts w:hint="eastAsia" w:ascii="Times New Roman" w:hAnsi="Times New Roman" w:eastAsia="宋体"/>
          <w:b w:val="0"/>
          <w:bCs/>
          <w:color w:val="ff0000"/>
          <w:sz w:val="24"/>
          <w:szCs w:val="24"/>
        </w:rPr>
        <w:t xml:space="preserve">点</w:t>
      </w:r>
      <w:r>
        <w:rPr>
          <w:rFonts w:hint="eastAsia" w:ascii="Times New Roman" w:hAnsi="Times New Roman" w:eastAsia="宋体"/>
          <w:b w:val="0"/>
          <w:bCs/>
          <w:color w:val="ff0000"/>
          <w:sz w:val="24"/>
          <w:szCs w:val="24"/>
        </w:rPr>
        <w:t xml:space="preserve">30分</w:t>
      </w:r>
      <w:r>
        <w:rPr>
          <w:bCs/>
          <w:color w:val="ff0000"/>
          <w:sz w:val="24"/>
          <w:lang w:bidi="ar"/>
        </w:rPr>
        <w:t xml:space="preserve">（北京时间）</w:t>
      </w:r>
      <w:r>
        <w:rPr>
          <w:iCs/>
          <w:color w:val="ff0000"/>
          <w:sz w:val="24"/>
          <w:lang w:bidi="ar"/>
        </w:rPr>
        <w:t xml:space="preserve">。</w:t>
      </w:r>
      <w:r>
        <w:rPr>
          <w:bCs/>
          <w:color w:val="0000ff"/>
          <w:sz w:val="24"/>
          <w:u w:val="single"/>
        </w:rPr>
      </w:r>
      <w:r/>
    </w:p>
    <w:p>
      <w:pPr>
        <w:pStyle w:val="1032"/>
        <w:ind w:firstLine="480"/>
        <w:spacing w:line="360" w:lineRule="auto"/>
        <w:rPr>
          <w:sz w:val="24"/>
          <w:lang w:val="zh-TW" w:bidi="ar"/>
        </w:rPr>
      </w:pPr>
      <w:r>
        <w:rPr>
          <w:sz w:val="24"/>
          <w:lang w:bidi="ar"/>
        </w:rPr>
        <w:t xml:space="preserve">地点：</w:t>
      </w:r>
      <w:r>
        <w:rPr>
          <w:rFonts w:hint="eastAsia"/>
          <w:bCs/>
          <w:sz w:val="24"/>
        </w:rPr>
        <w:t xml:space="preserve">本项目采用不见面交易方式，无需到现场提交，投标人登录政府采购一体化平台“苏采云”供应商端，通过系统在线提交电子投标文件。</w:t>
      </w:r>
      <w:r>
        <w:rPr>
          <w:sz w:val="24"/>
          <w:lang w:val="zh-TW" w:bidi="ar"/>
        </w:rPr>
      </w:r>
      <w:r/>
    </w:p>
    <w:p>
      <w:pPr>
        <w:pStyle w:val="1034"/>
        <w:jc w:val="left"/>
        <w:spacing w:before="0" w:line="360" w:lineRule="auto"/>
        <w:rPr>
          <w:rFonts w:ascii="Times New Roman" w:hAnsi="Times New Roman" w:eastAsia="宋体"/>
          <w:sz w:val="24"/>
          <w:szCs w:val="24"/>
        </w:rPr>
      </w:pPr>
      <w:r/>
      <w:bookmarkStart w:id="19" w:name="_Toc35393794"/>
      <w:r/>
      <w:bookmarkStart w:id="20" w:name="_Toc28359084"/>
      <w:r/>
      <w:bookmarkStart w:id="21" w:name="_Toc28359007"/>
      <w:r/>
      <w:bookmarkStart w:id="22" w:name="_Toc35393625"/>
      <w:r>
        <w:rPr>
          <w:rFonts w:ascii="Times New Roman" w:hAnsi="Times New Roman" w:eastAsia="宋体"/>
          <w:sz w:val="24"/>
          <w:szCs w:val="24"/>
        </w:rPr>
        <w:t xml:space="preserve">六、公告期限</w:t>
      </w:r>
      <w:bookmarkEnd w:id="19"/>
      <w:r/>
      <w:bookmarkEnd w:id="20"/>
      <w:r/>
      <w:bookmarkEnd w:id="21"/>
      <w:r/>
      <w:bookmarkEnd w:id="22"/>
      <w:r>
        <w:rPr>
          <w:rFonts w:ascii="Times New Roman" w:hAnsi="Times New Roman" w:eastAsia="宋体"/>
          <w:sz w:val="24"/>
          <w:szCs w:val="24"/>
        </w:rPr>
      </w:r>
      <w:r/>
    </w:p>
    <w:p>
      <w:pPr>
        <w:pStyle w:val="1032"/>
        <w:ind w:firstLine="480"/>
        <w:spacing w:line="360" w:lineRule="auto"/>
        <w:rPr>
          <w:sz w:val="24"/>
        </w:rPr>
      </w:pPr>
      <w:r>
        <w:rPr>
          <w:sz w:val="24"/>
        </w:rPr>
        <w:t xml:space="preserve">自本公告发布之日起3个工作日。</w:t>
      </w:r>
      <w:r>
        <w:rPr>
          <w:sz w:val="24"/>
        </w:rPr>
      </w:r>
      <w:r/>
    </w:p>
    <w:p>
      <w:pPr>
        <w:pStyle w:val="1034"/>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1032"/>
        <w:ind w:firstLine="480"/>
        <w:spacing w:line="360" w:lineRule="auto"/>
        <w:rPr>
          <w:sz w:val="24"/>
          <w:lang w:bidi="ar"/>
        </w:rPr>
      </w:pPr>
      <w:r>
        <w:rPr>
          <w:sz w:val="24"/>
        </w:rPr>
        <w:t xml:space="preserve">1.本项目需要落实的政府采购政策：</w:t>
      </w:r>
      <w:r>
        <w:rPr>
          <w:rFonts w:hint="eastAsia"/>
          <w:sz w:val="24"/>
          <w:u w:val="single"/>
        </w:rPr>
        <w:t xml:space="preserve">/</w:t>
      </w:r>
      <w:r>
        <w:rPr>
          <w:sz w:val="24"/>
          <w:lang w:bidi="ar"/>
        </w:rPr>
        <w:t xml:space="preserve">。</w:t>
      </w:r>
      <w:r>
        <w:rPr>
          <w:sz w:val="24"/>
          <w:lang w:bidi="ar"/>
        </w:rPr>
      </w:r>
      <w:r/>
    </w:p>
    <w:p>
      <w:pPr>
        <w:pStyle w:val="1032"/>
        <w:ind w:firstLine="480"/>
        <w:spacing w:line="360" w:lineRule="auto"/>
        <w:rPr>
          <w:bCs/>
          <w:sz w:val="24"/>
          <w:lang w:bidi="ar"/>
        </w:rPr>
      </w:pPr>
      <w:r>
        <w:rPr>
          <w:rFonts w:hint="eastAsia"/>
          <w:sz w:val="24"/>
          <w:lang w:val="en-US" w:eastAsia="zh-CN"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方式，请供应商认真学习政府采购一体化平台“苏采云”的相关操作手册，办理CA认证证书、进行政府采购一体化平台“苏采云”注册绑定，并认真核实</w:t>
      </w:r>
      <w:r>
        <w:rPr>
          <w:bCs/>
          <w:sz w:val="24"/>
          <w:lang w:bidi="ar"/>
        </w:rPr>
        <w:t xml:space="preserve">数字认证证书情况确认是否符合本项目电子化采购流程要求。</w:t>
      </w:r>
      <w:r>
        <w:rPr>
          <w:bCs/>
          <w:sz w:val="24"/>
          <w:lang w:bidi="ar"/>
        </w:rPr>
      </w:r>
      <w:r/>
    </w:p>
    <w:p>
      <w:pPr>
        <w:pStyle w:val="1032"/>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1032"/>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w:t>
      </w:r>
      <w:r>
        <w:rPr>
          <w:rFonts w:hint="eastAsia"/>
          <w:sz w:val="24"/>
          <w:lang w:val="en-US" w:eastAsia="zh-CN" w:bidi="ar"/>
        </w:rPr>
        <w:t xml:space="preserve">-</w:t>
      </w:r>
      <w:r>
        <w:rPr>
          <w:sz w:val="24"/>
          <w:lang w:bidi="ar"/>
        </w:rPr>
        <w:t xml:space="preserve">85588120</w:t>
      </w:r>
      <w:r>
        <w:rPr>
          <w:sz w:val="24"/>
          <w:lang w:bidi="ar"/>
        </w:rPr>
      </w:r>
      <w:r/>
    </w:p>
    <w:p>
      <w:pPr>
        <w:pStyle w:val="1032"/>
        <w:ind w:firstLine="480"/>
        <w:jc w:val="left"/>
        <w:spacing w:line="360" w:lineRule="auto"/>
        <w:widowControl/>
        <w:rPr>
          <w:sz w:val="24"/>
          <w:lang w:bidi="ar"/>
        </w:rPr>
      </w:pPr>
      <w:r>
        <w:rPr>
          <w:sz w:val="24"/>
          <w:lang w:bidi="ar"/>
        </w:rPr>
        <w:t xml:space="preserve">3.1办理CA认证证书</w:t>
      </w:r>
      <w:r>
        <w:rPr>
          <w:sz w:val="24"/>
          <w:lang w:bidi="ar"/>
        </w:rPr>
      </w:r>
      <w:r/>
    </w:p>
    <w:p>
      <w:pPr>
        <w:pStyle w:val="1032"/>
        <w:ind w:firstLine="480"/>
        <w:jc w:val="left"/>
        <w:spacing w:line="360" w:lineRule="auto"/>
        <w:widowControl/>
        <w:rPr>
          <w:sz w:val="24"/>
        </w:rPr>
      </w:pPr>
      <w:r>
        <w:rPr>
          <w:sz w:val="24"/>
        </w:rPr>
        <w:t xml:space="preserve">投标人登录政府采购一体化平台“苏采云”“新CA办理指南”，按照程序要求办理。</w:t>
      </w:r>
      <w:r>
        <w:rPr>
          <w:sz w:val="24"/>
        </w:rPr>
      </w:r>
      <w:r/>
    </w:p>
    <w:p>
      <w:pPr>
        <w:pStyle w:val="1032"/>
        <w:ind w:firstLine="480"/>
        <w:spacing w:line="360" w:lineRule="auto"/>
        <w:rPr>
          <w:sz w:val="24"/>
          <w:lang w:bidi="ar"/>
        </w:rPr>
      </w:pPr>
      <w:r>
        <w:rPr>
          <w:sz w:val="24"/>
          <w:lang w:bidi="ar"/>
        </w:rPr>
        <w:t xml:space="preserve">3.2注册</w:t>
      </w:r>
      <w:r>
        <w:rPr>
          <w:sz w:val="24"/>
          <w:lang w:bidi="ar"/>
        </w:rPr>
      </w:r>
      <w:r/>
    </w:p>
    <w:p>
      <w:pPr>
        <w:pStyle w:val="1032"/>
        <w:ind w:firstLine="480"/>
        <w:spacing w:line="360" w:lineRule="auto"/>
        <w:rPr>
          <w:sz w:val="24"/>
        </w:rPr>
      </w:pPr>
      <w:r>
        <w:rPr>
          <w:sz w:val="24"/>
        </w:rPr>
        <w:t xml:space="preserve">投标人登录政府采购一体化平台“苏采云” 下载“用户注册”查阅后进行自助注册。</w:t>
      </w:r>
      <w:r>
        <w:rPr>
          <w:sz w:val="24"/>
        </w:rPr>
      </w:r>
      <w:r/>
    </w:p>
    <w:p>
      <w:pPr>
        <w:pStyle w:val="1032"/>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1032"/>
        <w:ind w:firstLine="480"/>
        <w:spacing w:line="360" w:lineRule="auto"/>
        <w:rPr>
          <w:sz w:val="24"/>
          <w:lang w:bidi="ar"/>
        </w:rPr>
      </w:pPr>
      <w:r>
        <w:rPr>
          <w:sz w:val="24"/>
          <w:lang w:bidi="ar"/>
        </w:rPr>
        <w:t xml:space="preserve">投标人登录政府采购一体化平台“苏采云” 下载“驱动下载”，安装驱动。 </w:t>
      </w:r>
      <w:r>
        <w:rPr>
          <w:sz w:val="24"/>
          <w:lang w:bidi="ar"/>
        </w:rPr>
      </w:r>
      <w:r/>
    </w:p>
    <w:p>
      <w:pPr>
        <w:pStyle w:val="1032"/>
        <w:ind w:firstLine="480"/>
        <w:spacing w:line="360" w:lineRule="auto"/>
        <w:rPr>
          <w:sz w:val="24"/>
          <w:lang w:bidi="ar"/>
        </w:rPr>
      </w:pPr>
      <w:r>
        <w:rPr>
          <w:sz w:val="24"/>
          <w:lang w:bidi="ar"/>
        </w:rPr>
        <w:t xml:space="preserve">3.4 获取电子招标文件</w:t>
      </w:r>
      <w:r>
        <w:rPr>
          <w:sz w:val="24"/>
          <w:lang w:bidi="ar"/>
        </w:rPr>
      </w:r>
      <w:r/>
    </w:p>
    <w:p>
      <w:pPr>
        <w:pStyle w:val="1032"/>
        <w:ind w:firstLine="480"/>
        <w:spacing w:line="360" w:lineRule="auto"/>
        <w:rPr>
          <w:sz w:val="24"/>
          <w:lang w:bidi="ar"/>
        </w:rPr>
      </w:pPr>
      <w:r>
        <w:rPr>
          <w:sz w:val="24"/>
          <w:lang w:bidi="ar"/>
        </w:rPr>
        <w:t xml:space="preserve">投标人持CA数字认证证书登录政府采购一体化平台“苏采云”获取电子招标文件。未在规定期限内通过投标人持CA数字认证证书登录政府采购一体化平台“苏采云”获取招标文件的</w:t>
      </w:r>
      <w:r>
        <w:rPr>
          <w:b/>
          <w:sz w:val="24"/>
          <w:lang w:bidi="ar"/>
        </w:rPr>
        <w:t xml:space="preserve">投标无效</w:t>
      </w:r>
      <w:r>
        <w:rPr>
          <w:sz w:val="24"/>
          <w:lang w:bidi="ar"/>
        </w:rPr>
        <w:t xml:space="preserve">。</w:t>
      </w:r>
      <w:r>
        <w:rPr>
          <w:sz w:val="24"/>
          <w:lang w:bidi="ar"/>
        </w:rPr>
      </w:r>
      <w:r/>
    </w:p>
    <w:p>
      <w:pPr>
        <w:pStyle w:val="1032"/>
        <w:ind w:firstLine="480"/>
        <w:spacing w:line="360" w:lineRule="auto"/>
        <w:rPr>
          <w:sz w:val="24"/>
          <w:lang w:bidi="ar"/>
        </w:rPr>
      </w:pPr>
      <w:r>
        <w:rPr>
          <w:sz w:val="24"/>
          <w:lang w:bidi="ar"/>
        </w:rPr>
        <w:t xml:space="preserve">3.5编制电子投标文件</w:t>
      </w:r>
      <w:r>
        <w:rPr>
          <w:sz w:val="24"/>
          <w:lang w:bidi="ar"/>
        </w:rPr>
      </w:r>
      <w:r/>
    </w:p>
    <w:p>
      <w:pPr>
        <w:pStyle w:val="1032"/>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1032"/>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rPr>
          <w:sz w:val="24"/>
          <w:lang w:val="zh-TW" w:bidi="ar"/>
        </w:rPr>
      </w:r>
      <w:r/>
    </w:p>
    <w:p>
      <w:pPr>
        <w:pStyle w:val="1032"/>
        <w:ind w:firstLine="480"/>
        <w:jc w:val="left"/>
        <w:spacing w:line="360" w:lineRule="auto"/>
        <w:widowControl/>
        <w:rPr>
          <w:sz w:val="24"/>
          <w:lang w:bidi="ar"/>
        </w:rPr>
      </w:pPr>
      <w:r>
        <w:rPr>
          <w:sz w:val="24"/>
          <w:lang w:bidi="ar"/>
        </w:rPr>
        <w:t xml:space="preserve">供应商应于投标截止时间前在投标人持CA数字认证证书登录政府采购一体化平台“苏采云”提交电子投标文件，上传电子投标文件过程中请保持与互联网的连接畅通。</w:t>
      </w:r>
      <w:r>
        <w:rPr>
          <w:sz w:val="24"/>
          <w:lang w:bidi="ar"/>
        </w:rPr>
      </w:r>
      <w:r/>
    </w:p>
    <w:p>
      <w:pPr>
        <w:pStyle w:val="1032"/>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1032"/>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登录投标人持CA数字认证证书登录政府采购一体化平台“苏采云”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1032"/>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1032"/>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1032"/>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1032"/>
        <w:ind w:firstLine="480"/>
        <w:jc w:val="left"/>
        <w:spacing w:line="360" w:lineRule="auto"/>
        <w:widowControl/>
        <w:rPr>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1034"/>
        <w:jc w:val="left"/>
        <w:spacing w:before="0" w:line="360" w:lineRule="auto"/>
        <w:rPr>
          <w:rFonts w:ascii="Times New Roman" w:hAnsi="Times New Roman" w:eastAsia="宋体"/>
          <w:sz w:val="24"/>
          <w:szCs w:val="24"/>
        </w:rPr>
      </w:pPr>
      <w:r/>
      <w:bookmarkStart w:id="25" w:name="_Toc35393627"/>
      <w:r/>
      <w:bookmarkStart w:id="26" w:name="_Toc35393796"/>
      <w:r/>
      <w:bookmarkStart w:id="27" w:name="_Toc28359085"/>
      <w:r/>
      <w:bookmarkStart w:id="28" w:name="_Toc28359008"/>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1032"/>
        <w:jc w:val="left"/>
        <w:spacing w:line="360" w:lineRule="auto"/>
        <w:widowControl/>
        <w:rPr>
          <w:b/>
          <w:sz w:val="24"/>
        </w:rPr>
      </w:pPr>
      <w:r>
        <w:rPr>
          <w:sz w:val="24"/>
        </w:rPr>
        <w:t xml:space="preserve">　　　</w:t>
      </w:r>
      <w:r>
        <w:rPr>
          <w:b/>
          <w:sz w:val="24"/>
        </w:rPr>
        <w:t xml:space="preserve">1.采购人信息</w:t>
      </w:r>
      <w:r>
        <w:rPr>
          <w:b/>
          <w:sz w:val="24"/>
        </w:rPr>
      </w:r>
      <w:r/>
    </w:p>
    <w:p>
      <w:pPr>
        <w:pStyle w:val="1032"/>
        <w:ind w:left="1079" w:hanging="300"/>
        <w:jc w:val="left"/>
        <w:spacing w:line="360" w:lineRule="auto"/>
        <w:rPr>
          <w:rFonts w:hint="eastAsia" w:eastAsia="宋体"/>
          <w:sz w:val="24"/>
          <w:lang w:eastAsia="zh-CN"/>
        </w:rPr>
      </w:pPr>
      <w:r/>
      <w:bookmarkStart w:id="29" w:name="_Toc28359086"/>
      <w:r/>
      <w:bookmarkStart w:id="30" w:name="_Toc28359009"/>
      <w:r>
        <w:rPr>
          <w:sz w:val="24"/>
        </w:rPr>
        <w:t xml:space="preserve">名    称：</w:t>
      </w:r>
      <w:r>
        <w:rPr>
          <w:rFonts w:hint="eastAsia"/>
          <w:sz w:val="24"/>
          <w:lang w:eastAsia="zh-CN"/>
        </w:rPr>
        <w:t xml:space="preserve">常州大学</w:t>
      </w:r>
      <w:r>
        <w:rPr>
          <w:rFonts w:hint="eastAsia" w:eastAsia="宋体"/>
          <w:sz w:val="24"/>
          <w:lang w:eastAsia="zh-CN"/>
        </w:rPr>
      </w:r>
      <w:r/>
    </w:p>
    <w:p>
      <w:pPr>
        <w:pStyle w:val="1032"/>
        <w:ind w:left="1079" w:hanging="300"/>
        <w:jc w:val="left"/>
        <w:spacing w:line="360" w:lineRule="auto"/>
        <w:rPr>
          <w:rFonts w:hint="eastAsia"/>
          <w:color w:val="000000"/>
          <w:sz w:val="24"/>
        </w:rPr>
      </w:pPr>
      <w:r>
        <w:rPr>
          <w:sz w:val="24"/>
        </w:rPr>
        <w:t xml:space="preserve">地    址</w:t>
      </w:r>
      <w:r>
        <w:rPr>
          <w:color w:val="000000"/>
          <w:sz w:val="24"/>
        </w:rPr>
        <w:t xml:space="preserve">：</w:t>
      </w:r>
      <w:r>
        <w:rPr>
          <w:rFonts w:hint="eastAsia"/>
          <w:color w:val="000000"/>
          <w:sz w:val="24"/>
        </w:rPr>
        <w:t xml:space="preserve">常州市武进区滆湖中路21号</w:t>
      </w:r>
      <w:r>
        <w:rPr>
          <w:rFonts w:hint="eastAsia"/>
          <w:color w:val="000000"/>
          <w:sz w:val="24"/>
        </w:rPr>
      </w:r>
      <w:r/>
    </w:p>
    <w:p>
      <w:pPr>
        <w:pStyle w:val="1032"/>
        <w:ind w:left="1079" w:hanging="300"/>
        <w:jc w:val="left"/>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联系方式：</w:t>
      </w:r>
      <w:r>
        <w:rPr>
          <w:rFonts w:hint="eastAsia" w:ascii="Times New Roman" w:hAnsi="Times New Roman" w:eastAsia="宋体" w:cs="Times New Roman"/>
          <w:color w:val="000000"/>
          <w:sz w:val="24"/>
          <w:lang w:val="en-US" w:eastAsia="zh-CN"/>
        </w:rPr>
        <w:t xml:space="preserve">吴老师  0519-86334530</w:t>
      </w:r>
      <w:r>
        <w:rPr>
          <w:rFonts w:hint="eastAsia" w:ascii="Times New Roman" w:hAnsi="Times New Roman" w:eastAsia="宋体" w:cs="Times New Roman"/>
          <w:color w:val="000000"/>
          <w:sz w:val="24"/>
          <w:lang w:val="en-US" w:eastAsia="zh-CN"/>
        </w:rPr>
      </w:r>
      <w:r/>
    </w:p>
    <w:p>
      <w:pPr>
        <w:pStyle w:val="1032"/>
        <w:ind w:left="1080" w:hanging="301"/>
        <w:jc w:val="left"/>
        <w:spacing w:line="360" w:lineRule="auto"/>
        <w:rPr>
          <w:b/>
          <w:sz w:val="24"/>
        </w:rPr>
      </w:pPr>
      <w:r>
        <w:rPr>
          <w:b/>
          <w:sz w:val="24"/>
        </w:rPr>
        <w:t xml:space="preserve">2.采购代理机构信息</w:t>
      </w:r>
      <w:bookmarkEnd w:id="29"/>
      <w:r/>
      <w:bookmarkEnd w:id="30"/>
      <w:r>
        <w:rPr>
          <w:b/>
          <w:sz w:val="24"/>
        </w:rPr>
      </w:r>
      <w:r/>
    </w:p>
    <w:p>
      <w:pPr>
        <w:pStyle w:val="1032"/>
        <w:ind w:left="1079" w:hanging="300"/>
        <w:jc w:val="left"/>
        <w:spacing w:line="360" w:lineRule="auto"/>
        <w:rPr>
          <w:rFonts w:hint="eastAsia"/>
          <w:sz w:val="24"/>
        </w:rPr>
      </w:pPr>
      <w:r/>
      <w:bookmarkStart w:id="31" w:name="_Toc28359087"/>
      <w:r/>
      <w:bookmarkStart w:id="32" w:name="_Toc28359010"/>
      <w:r>
        <w:rPr>
          <w:sz w:val="24"/>
        </w:rPr>
        <w:t xml:space="preserve">名    称：</w:t>
      </w:r>
      <w:r>
        <w:rPr>
          <w:rFonts w:hint="eastAsia"/>
          <w:sz w:val="24"/>
        </w:rPr>
        <w:t xml:space="preserve">江苏三省管理咨询有限公司</w:t>
      </w:r>
      <w:r>
        <w:rPr>
          <w:rFonts w:hint="eastAsia"/>
          <w:sz w:val="24"/>
        </w:rPr>
      </w:r>
      <w:r/>
    </w:p>
    <w:p>
      <w:pPr>
        <w:pStyle w:val="1032"/>
        <w:ind w:left="1079" w:hanging="300"/>
        <w:jc w:val="left"/>
        <w:spacing w:line="360" w:lineRule="auto"/>
        <w:rPr>
          <w:sz w:val="24"/>
        </w:rPr>
      </w:pPr>
      <w:r>
        <w:rPr>
          <w:sz w:val="24"/>
        </w:rPr>
        <w:t xml:space="preserve">地    址：</w:t>
      </w:r>
      <w:r>
        <w:rPr>
          <w:rFonts w:hint="eastAsia"/>
          <w:sz w:val="24"/>
        </w:rPr>
        <w:t xml:space="preserve">常州佳农探趣休闲生态园(钟楼区邹区镇琵琶墩村)</w:t>
      </w:r>
      <w:r>
        <w:rPr>
          <w:sz w:val="24"/>
        </w:rPr>
      </w:r>
      <w:r/>
    </w:p>
    <w:p>
      <w:pPr>
        <w:pStyle w:val="1032"/>
        <w:ind w:left="1079" w:hanging="300"/>
        <w:jc w:val="left"/>
        <w:spacing w:line="360" w:lineRule="auto"/>
        <w:rPr>
          <w:rFonts w:eastAsia="宋体"/>
          <w:sz w:val="24"/>
          <w:lang w:val="en-US" w:eastAsia="zh-CN"/>
        </w:rPr>
      </w:pPr>
      <w:r>
        <w:rPr>
          <w:sz w:val="24"/>
        </w:rPr>
        <w:t xml:space="preserve">联系方式：</w:t>
      </w:r>
      <w:r>
        <w:rPr>
          <w:rFonts w:hint="eastAsia"/>
          <w:sz w:val="24"/>
          <w:lang w:val="en-US" w:eastAsia="zh-CN"/>
        </w:rPr>
        <w:t xml:space="preserve">13656140806</w:t>
      </w:r>
      <w:r>
        <w:rPr>
          <w:rFonts w:eastAsia="宋体"/>
          <w:sz w:val="24"/>
          <w:lang w:val="en-US" w:eastAsia="zh-CN"/>
        </w:rPr>
      </w:r>
      <w:r/>
    </w:p>
    <w:p>
      <w:pPr>
        <w:pStyle w:val="1032"/>
        <w:ind w:firstLine="723"/>
        <w:spacing w:line="360" w:lineRule="auto"/>
        <w:rPr>
          <w:b/>
          <w:sz w:val="24"/>
          <w:u w:val="single"/>
        </w:rPr>
      </w:pPr>
      <w:r>
        <w:rPr>
          <w:b/>
          <w:sz w:val="24"/>
        </w:rPr>
        <w:t xml:space="preserve">3.项目联系方式</w:t>
      </w:r>
      <w:bookmarkEnd w:id="31"/>
      <w:r/>
      <w:bookmarkEnd w:id="32"/>
      <w:r>
        <w:rPr>
          <w:b/>
          <w:sz w:val="24"/>
          <w:u w:val="single"/>
        </w:rPr>
      </w:r>
      <w:r/>
    </w:p>
    <w:p>
      <w:pPr>
        <w:pStyle w:val="1072"/>
        <w:ind w:firstLine="720"/>
        <w:spacing w:line="360" w:lineRule="auto"/>
        <w:rPr>
          <w:rFonts w:hint="eastAsia" w:ascii="Times New Roman" w:hAnsi="Times New Roman" w:eastAsia="宋体"/>
          <w:sz w:val="24"/>
          <w:szCs w:val="24"/>
          <w:lang w:eastAsia="zh-CN"/>
        </w:rPr>
      </w:pPr>
      <w:r>
        <w:rPr>
          <w:rFonts w:ascii="Times New Roman" w:hAnsi="Times New Roman"/>
          <w:sz w:val="24"/>
          <w:szCs w:val="24"/>
        </w:rPr>
        <w:t xml:space="preserve">项目联系人：</w:t>
      </w:r>
      <w:r>
        <w:rPr>
          <w:rFonts w:hint="eastAsia" w:ascii="Times New Roman" w:hAnsi="Times New Roman"/>
          <w:sz w:val="24"/>
          <w:szCs w:val="24"/>
          <w:lang w:val="en-US" w:eastAsia="zh-CN"/>
        </w:rPr>
        <w:t xml:space="preserve">黄贤</w:t>
      </w:r>
      <w:r>
        <w:rPr>
          <w:rFonts w:hint="eastAsia" w:ascii="Times New Roman" w:hAnsi="Times New Roman" w:eastAsia="宋体"/>
          <w:sz w:val="24"/>
          <w:szCs w:val="24"/>
          <w:lang w:eastAsia="zh-CN"/>
        </w:rPr>
      </w:r>
      <w:r/>
    </w:p>
    <w:p>
      <w:pPr>
        <w:pStyle w:val="1032"/>
        <w:ind w:left="1079" w:hanging="300"/>
        <w:jc w:val="left"/>
        <w:spacing w:line="360" w:lineRule="auto"/>
        <w:rPr>
          <w:rFonts w:ascii="Times New Roman" w:hAnsi="Times New Roman"/>
          <w:sz w:val="24"/>
        </w:rPr>
      </w:pPr>
      <w:r>
        <w:rPr>
          <w:rFonts w:ascii="Times New Roman" w:hAnsi="Times New Roman"/>
          <w:sz w:val="24"/>
        </w:rPr>
        <w:t xml:space="preserve">电      话：</w:t>
      </w:r>
      <w:r>
        <w:rPr>
          <w:rFonts w:hint="eastAsia"/>
          <w:sz w:val="24"/>
          <w:lang w:val="en-US" w:eastAsia="zh-CN"/>
        </w:rPr>
        <w:t xml:space="preserve">13656140806</w:t>
      </w:r>
      <w:r>
        <w:rPr>
          <w:rFonts w:ascii="Times New Roman" w:hAnsi="Times New Roman"/>
          <w:sz w:val="24"/>
        </w:rPr>
      </w:r>
      <w:r/>
    </w:p>
    <w:p>
      <w:pPr>
        <w:pStyle w:val="1072"/>
        <w:ind w:firstLine="720"/>
        <w:spacing w:line="360" w:lineRule="auto"/>
        <w:rPr>
          <w:rFonts w:ascii="Times New Roman" w:hAnsi="Times New Roman"/>
          <w:sz w:val="24"/>
          <w:szCs w:val="24"/>
        </w:rPr>
      </w:pPr>
      <w:r>
        <w:rPr>
          <w:rFonts w:ascii="Times New Roman" w:hAnsi="Times New Roman"/>
          <w:sz w:val="24"/>
          <w:szCs w:val="24"/>
        </w:rPr>
        <w:t xml:space="preserve">注：上述个人信息由于工作需要经机构或本人同意对外公布。</w:t>
      </w:r>
      <w:r>
        <w:rPr>
          <w:rFonts w:ascii="Times New Roman" w:hAnsi="Times New Roman"/>
          <w:sz w:val="24"/>
          <w:szCs w:val="24"/>
        </w:rPr>
      </w:r>
      <w:r/>
    </w:p>
    <w:p>
      <w:pPr>
        <w:pStyle w:val="1072"/>
        <w:ind w:left="1076" w:hanging="297"/>
        <w:spacing w:line="360" w:lineRule="auto"/>
        <w:rPr>
          <w:rFonts w:ascii="Times New Roman" w:hAnsi="Times New Roman"/>
          <w:sz w:val="24"/>
          <w:szCs w:val="24"/>
        </w:rPr>
      </w:pPr>
      <w:r>
        <w:rPr>
          <w:rFonts w:ascii="Times New Roman" w:hAnsi="Times New Roman"/>
          <w:sz w:val="24"/>
          <w:szCs w:val="24"/>
        </w:rPr>
      </w:r>
      <w:r/>
    </w:p>
    <w:p>
      <w:pPr>
        <w:pStyle w:val="1032"/>
        <w:ind w:firstLine="5880"/>
        <w:jc w:val="right"/>
        <w:spacing w:line="360" w:lineRule="auto"/>
        <w:rPr>
          <w:sz w:val="24"/>
        </w:rPr>
      </w:pPr>
      <w:r>
        <w:rPr>
          <w:sz w:val="24"/>
        </w:rPr>
      </w:r>
      <w:r/>
    </w:p>
    <w:p>
      <w:pPr>
        <w:pStyle w:val="1032"/>
        <w:jc w:val="center"/>
        <w:spacing w:line="360" w:lineRule="auto"/>
        <w:rPr>
          <w:b/>
          <w:sz w:val="32"/>
          <w:szCs w:val="32"/>
        </w:rPr>
        <w:outlineLvl w:val="0"/>
      </w:pPr>
      <w:r>
        <w:rPr>
          <w:sz w:val="24"/>
        </w:rPr>
        <w:br w:type="page" w:clear="all"/>
      </w:r>
      <w:bookmarkStart w:id="33" w:name="_Toc226965856"/>
      <w:r/>
      <w:bookmarkStart w:id="34" w:name="_Toc305158928"/>
      <w:r/>
      <w:bookmarkStart w:id="35" w:name="_Toc150774783"/>
      <w:r/>
      <w:bookmarkStart w:id="36" w:name="_Toc127161488"/>
      <w:r/>
      <w:bookmarkStart w:id="37" w:name="_Toc353825548"/>
      <w:r/>
      <w:bookmarkStart w:id="38" w:name="_Toc353873938"/>
      <w:r/>
      <w:bookmarkStart w:id="39" w:name="_Toc104818926"/>
      <w:r/>
      <w:bookmarkStart w:id="40" w:name="_Toc195842950"/>
      <w:r/>
      <w:bookmarkStart w:id="41" w:name="_Toc127151777"/>
      <w:r/>
      <w:bookmarkStart w:id="42" w:name="_Toc264969275"/>
      <w:r/>
      <w:bookmarkStart w:id="43" w:name="_Toc305158854"/>
      <w:r/>
      <w:bookmarkStart w:id="44" w:name="_Toc512937850"/>
      <w:r/>
      <w:bookmarkStart w:id="45" w:name="_Toc265228423"/>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34"/>
        <w:spacing w:before="0" w:line="360" w:lineRule="auto"/>
        <w:tabs>
          <w:tab w:val="center" w:pos="4592" w:leader="none"/>
          <w:tab w:val="left" w:pos="7860" w:leader="none"/>
        </w:tabs>
        <w:rPr>
          <w:rFonts w:ascii="Times New Roman" w:hAnsi="Times New Roman" w:eastAsia="宋体"/>
          <w:b w:val="0"/>
          <w:sz w:val="28"/>
        </w:rPr>
      </w:pPr>
      <w:r/>
      <w:bookmarkStart w:id="46" w:name="_Toc164229214"/>
      <w:r/>
      <w:bookmarkStart w:id="47" w:name="_Toc151190146"/>
      <w:r/>
      <w:bookmarkStart w:id="48" w:name="_Toc226337215"/>
      <w:r/>
      <w:bookmarkStart w:id="49" w:name="_Toc195842884"/>
      <w:r/>
      <w:bookmarkStart w:id="50" w:name="_Toc150774724"/>
      <w:r/>
      <w:bookmarkStart w:id="51" w:name="_Toc164229360"/>
      <w:r/>
      <w:bookmarkStart w:id="52" w:name="_Toc150774619"/>
      <w:r/>
      <w:bookmarkStart w:id="53" w:name="_Toc151193907"/>
      <w:r/>
      <w:bookmarkStart w:id="54" w:name="_Toc226309763"/>
      <w:r/>
      <w:bookmarkStart w:id="55" w:name="_Toc151193761"/>
      <w:r/>
      <w:bookmarkStart w:id="56" w:name="_Toc142311021"/>
      <w:r/>
      <w:bookmarkStart w:id="57" w:name="_Toc150480757"/>
      <w:r/>
      <w:bookmarkStart w:id="58" w:name="_Toc149720812"/>
      <w:r/>
      <w:bookmarkStart w:id="59" w:name="_Toc151193833"/>
      <w:r/>
      <w:bookmarkStart w:id="60" w:name="_Toc127151519"/>
      <w:r/>
      <w:bookmarkStart w:id="61" w:name="_Toc127151720"/>
      <w:r/>
      <w:bookmarkStart w:id="62" w:name="_Toc164608788"/>
      <w:r/>
      <w:bookmarkStart w:id="63" w:name="_Toc127161433"/>
      <w:r/>
      <w:bookmarkStart w:id="64" w:name="_Toc226965792"/>
      <w:r/>
      <w:bookmarkStart w:id="65" w:name="_Toc150509270"/>
      <w:r/>
      <w:bookmarkStart w:id="66" w:name="_Toc226965709"/>
      <w:r/>
      <w:bookmarkStart w:id="67" w:name="_Toc164351613"/>
      <w:r/>
      <w:bookmarkStart w:id="68" w:name="_Toc164608633"/>
      <w:r/>
      <w:bookmarkStart w:id="69" w:name="_Toc151193617"/>
      <w:r/>
      <w:bookmarkStart w:id="70" w:name="_Toc520356144"/>
      <w:r/>
      <w:bookmarkStart w:id="71" w:name="_Toc151193689"/>
      <w:r>
        <w:rPr>
          <w:rFonts w:ascii="Times New Roman" w:hAnsi="Times New Roman" w:eastAsia="宋体"/>
          <w:sz w:val="28"/>
        </w:rPr>
        <w:t xml:space="preserve">供应商须知资料表</w:t>
      </w:r>
      <w:r>
        <w:rPr>
          <w:rFonts w:ascii="Times New Roman" w:hAnsi="Times New Roman" w:eastAsia="宋体"/>
          <w:b w:val="0"/>
          <w:sz w:val="28"/>
        </w:rPr>
      </w:r>
      <w:r/>
    </w:p>
    <w:p>
      <w:pPr>
        <w:pStyle w:val="1032"/>
        <w:jc w:val="center"/>
        <w:rPr>
          <w:b/>
          <w:sz w:val="28"/>
          <w:szCs w:val="28"/>
        </w:rPr>
      </w:pPr>
      <w:r>
        <w:rPr>
          <w:b/>
          <w:sz w:val="28"/>
          <w:szCs w:val="28"/>
        </w:rPr>
      </w:r>
      <w:r/>
    </w:p>
    <w:p>
      <w:pPr>
        <w:pStyle w:val="1032"/>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6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7"/>
      </w:tblGrid>
      <w:tr>
        <w:trPr>
          <w:trHeight w:val="594"/>
          <w:tblHeader/>
        </w:trPr>
        <w:tc>
          <w:tcPr>
            <w:tcW w:w="988" w:type="dxa"/>
            <w:vAlign w:val="center"/>
            <w:textDirection w:val="lrTb"/>
            <w:noWrap w:val="false"/>
          </w:tcPr>
          <w:p>
            <w:pPr>
              <w:pStyle w:val="1032"/>
              <w:jc w:val="center"/>
              <w:rPr>
                <w:b/>
                <w:bCs/>
                <w:sz w:val="24"/>
              </w:rPr>
            </w:pPr>
            <w:r>
              <w:rPr>
                <w:b/>
                <w:sz w:val="24"/>
              </w:rPr>
              <w:t xml:space="preserve">条款号</w:t>
            </w:r>
            <w:r>
              <w:rPr>
                <w:b/>
                <w:bCs/>
                <w:sz w:val="24"/>
              </w:rPr>
            </w:r>
            <w:r/>
          </w:p>
        </w:tc>
        <w:tc>
          <w:tcPr>
            <w:tcW w:w="1701" w:type="dxa"/>
            <w:vAlign w:val="center"/>
            <w:textDirection w:val="lrTb"/>
            <w:noWrap w:val="false"/>
          </w:tcPr>
          <w:p>
            <w:pPr>
              <w:pStyle w:val="1032"/>
              <w:jc w:val="center"/>
              <w:rPr>
                <w:b/>
                <w:bCs/>
                <w:sz w:val="24"/>
              </w:rPr>
            </w:pPr>
            <w:r>
              <w:rPr>
                <w:b/>
                <w:bCs/>
                <w:sz w:val="24"/>
              </w:rPr>
              <w:t xml:space="preserve">条目</w:t>
            </w:r>
            <w:r>
              <w:rPr>
                <w:b/>
                <w:bCs/>
                <w:sz w:val="24"/>
              </w:rPr>
            </w:r>
            <w:r/>
          </w:p>
        </w:tc>
        <w:tc>
          <w:tcPr>
            <w:tcW w:w="6997" w:type="dxa"/>
            <w:vAlign w:val="center"/>
            <w:textDirection w:val="lrTb"/>
            <w:noWrap w:val="false"/>
          </w:tcPr>
          <w:p>
            <w:pPr>
              <w:pStyle w:val="1032"/>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项目属性</w:t>
            </w:r>
            <w:r>
              <w:rPr>
                <w:sz w:val="24"/>
              </w:rPr>
            </w:r>
            <w:r/>
          </w:p>
        </w:tc>
        <w:tc>
          <w:tcPr>
            <w:tcW w:w="6997" w:type="dxa"/>
            <w:vAlign w:val="center"/>
            <w:textDirection w:val="lrTb"/>
            <w:noWrap w:val="false"/>
          </w:tcPr>
          <w:p>
            <w:pPr>
              <w:pStyle w:val="1032"/>
              <w:jc w:val="left"/>
              <w:rPr>
                <w:sz w:val="24"/>
              </w:rPr>
            </w:pPr>
            <w:r>
              <w:rPr>
                <w:sz w:val="24"/>
              </w:rPr>
              <w:t xml:space="preserve">项目属性：</w:t>
            </w:r>
            <w:r>
              <w:rPr>
                <w:sz w:val="24"/>
              </w:rPr>
            </w:r>
            <w:r/>
          </w:p>
          <w:p>
            <w:pPr>
              <w:pStyle w:val="1032"/>
              <w:jc w:val="left"/>
              <w:rPr>
                <w:sz w:val="24"/>
              </w:rPr>
            </w:pPr>
            <w:r>
              <w:rPr>
                <w:b/>
                <w:color w:val="000000"/>
                <w:sz w:val="24"/>
              </w:rPr>
              <w:t xml:space="preserve">■</w:t>
            </w:r>
            <w:r>
              <w:rPr>
                <w:sz w:val="24"/>
              </w:rPr>
              <w:t xml:space="preserve">服务</w:t>
            </w:r>
            <w:r>
              <w:rPr>
                <w:sz w:val="24"/>
              </w:rPr>
            </w:r>
            <w:r/>
          </w:p>
          <w:p>
            <w:pPr>
              <w:pStyle w:val="1032"/>
              <w:jc w:val="left"/>
              <w:rPr>
                <w:sz w:val="24"/>
              </w:rPr>
            </w:pPr>
            <w:r>
              <w:rPr>
                <w:rFonts w:ascii="Wingdings 2" w:hAnsi="Wingdings 2" w:eastAsia="Wingdings 2" w:cs="Wingdings 2"/>
              </w:rPr>
              <w:t xml:space="preserve">£</w:t>
            </w:r>
            <w:r>
              <w:rPr>
                <w:sz w:val="24"/>
              </w:rPr>
              <w:t xml:space="preserve">货物</w:t>
            </w:r>
            <w:r>
              <w:rPr>
                <w:sz w:val="24"/>
              </w:rPr>
            </w:r>
            <w:r/>
          </w:p>
          <w:p>
            <w:pPr>
              <w:pStyle w:val="1032"/>
              <w:jc w:val="left"/>
              <w:rPr>
                <w:sz w:val="24"/>
                <w:u w:val="single"/>
              </w:rPr>
            </w:pPr>
            <w:r>
              <w:rPr>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科研仪器设备</w:t>
            </w:r>
            <w:r>
              <w:rPr>
                <w:sz w:val="24"/>
              </w:rPr>
            </w:r>
            <w:r/>
          </w:p>
        </w:tc>
        <w:tc>
          <w:tcPr>
            <w:tcW w:w="6997" w:type="dxa"/>
            <w:vAlign w:val="center"/>
            <w:textDirection w:val="lrTb"/>
            <w:noWrap w:val="false"/>
          </w:tcPr>
          <w:p>
            <w:pPr>
              <w:pStyle w:val="1032"/>
              <w:jc w:val="left"/>
              <w:rPr>
                <w:sz w:val="24"/>
              </w:rPr>
            </w:pPr>
            <w:r>
              <w:rPr>
                <w:sz w:val="24"/>
              </w:rPr>
              <w:t xml:space="preserve">是否属于科研仪器设备采购项目：</w:t>
            </w:r>
            <w:r>
              <w:rPr>
                <w:sz w:val="24"/>
              </w:rPr>
            </w:r>
            <w:r/>
          </w:p>
          <w:p>
            <w:pPr>
              <w:pStyle w:val="1032"/>
              <w:jc w:val="left"/>
              <w:rPr>
                <w:sz w:val="24"/>
              </w:rPr>
            </w:pPr>
            <w:r>
              <w:t xml:space="preserve">□</w:t>
            </w:r>
            <w:r>
              <w:rPr>
                <w:sz w:val="24"/>
              </w:rPr>
              <w:t xml:space="preserve">是</w:t>
            </w:r>
            <w:r>
              <w:rPr>
                <w:sz w:val="24"/>
              </w:rPr>
            </w:r>
            <w:r/>
          </w:p>
          <w:p>
            <w:pPr>
              <w:pStyle w:val="1032"/>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现场考察</w:t>
            </w:r>
            <w:r>
              <w:rPr>
                <w:sz w:val="24"/>
              </w:rPr>
            </w:r>
            <w:r/>
          </w:p>
        </w:tc>
        <w:tc>
          <w:tcPr>
            <w:tcW w:w="6997" w:type="dxa"/>
            <w:vAlign w:val="center"/>
            <w:textDirection w:val="lrTb"/>
            <w:noWrap w:val="false"/>
          </w:tcPr>
          <w:p>
            <w:pPr>
              <w:pStyle w:val="1032"/>
              <w:jc w:val="left"/>
              <w:rPr>
                <w:sz w:val="24"/>
              </w:rPr>
            </w:pPr>
            <w:r>
              <w:rPr>
                <w:b/>
                <w:color w:val="000000"/>
                <w:sz w:val="24"/>
              </w:rPr>
              <w:t xml:space="preserve">■</w:t>
            </w:r>
            <w:r>
              <w:rPr>
                <w:sz w:val="24"/>
              </w:rPr>
              <w:t xml:space="preserve">不组织</w:t>
            </w:r>
            <w:r>
              <w:rPr>
                <w:sz w:val="24"/>
              </w:rPr>
            </w:r>
            <w:r/>
          </w:p>
          <w:p>
            <w:pPr>
              <w:pStyle w:val="1032"/>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072"/>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72"/>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磋商前答疑会</w:t>
            </w:r>
            <w:r>
              <w:rPr>
                <w:sz w:val="24"/>
              </w:rPr>
            </w:r>
            <w:r/>
          </w:p>
        </w:tc>
        <w:tc>
          <w:tcPr>
            <w:tcW w:w="6997" w:type="dxa"/>
            <w:vAlign w:val="center"/>
            <w:textDirection w:val="lrTb"/>
            <w:noWrap w:val="false"/>
          </w:tcPr>
          <w:p>
            <w:pPr>
              <w:pStyle w:val="1032"/>
              <w:jc w:val="left"/>
              <w:rPr>
                <w:sz w:val="24"/>
              </w:rPr>
            </w:pPr>
            <w:r>
              <w:rPr>
                <w:b/>
                <w:color w:val="000000"/>
                <w:sz w:val="24"/>
              </w:rPr>
              <w:t xml:space="preserve">■</w:t>
            </w:r>
            <w:r>
              <w:rPr>
                <w:sz w:val="24"/>
              </w:rPr>
              <w:t xml:space="preserve">不召开</w:t>
            </w:r>
            <w:r>
              <w:rPr>
                <w:sz w:val="24"/>
              </w:rPr>
            </w:r>
            <w:r/>
          </w:p>
          <w:p>
            <w:pPr>
              <w:pStyle w:val="1032"/>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032"/>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标的所属行业</w:t>
            </w:r>
            <w:r>
              <w:rPr>
                <w:sz w:val="24"/>
              </w:rPr>
            </w:r>
            <w:r/>
          </w:p>
        </w:tc>
        <w:tc>
          <w:tcPr>
            <w:tcW w:w="6997" w:type="dxa"/>
            <w:vAlign w:val="center"/>
            <w:textDirection w:val="lrTb"/>
            <w:noWrap w:val="false"/>
          </w:tcPr>
          <w:p>
            <w:pPr>
              <w:pStyle w:val="1032"/>
              <w:jc w:val="left"/>
              <w:rPr>
                <w:sz w:val="24"/>
              </w:rPr>
            </w:pPr>
            <w:r>
              <w:rPr>
                <w:sz w:val="24"/>
              </w:rPr>
              <w:t xml:space="preserve">本项目采购标的对应的中小企业划分标准所属行业：</w:t>
            </w:r>
            <w:r>
              <w:rPr>
                <w:rFonts w:hint="eastAsia"/>
                <w:sz w:val="24"/>
                <w:u w:val="single"/>
              </w:rPr>
              <w:t xml:space="preserve">其他未列明行业</w:t>
            </w:r>
            <w:r>
              <w:rPr>
                <w:sz w:val="24"/>
              </w:rPr>
            </w:r>
            <w:r/>
          </w:p>
        </w:tc>
      </w:tr>
      <w:tr>
        <w:trPr>
          <w:trHeight w:val="1535"/>
        </w:trPr>
        <w:tc>
          <w:tcPr>
            <w:tcW w:w="988" w:type="dxa"/>
            <w:vAlign w:val="center"/>
            <w:textDirection w:val="lrTb"/>
            <w:noWrap w:val="false"/>
          </w:tcPr>
          <w:p>
            <w:pPr>
              <w:pStyle w:val="1072"/>
              <w:jc w:val="center"/>
              <w:spacing w:line="360" w:lineRule="exact"/>
              <w:rPr>
                <w:rFonts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4.9</w:t>
            </w:r>
            <w:r>
              <w:rPr>
                <w:rFonts w:ascii="Times New Roman" w:hAnsi="Times New Roman" w:eastAsia="宋体"/>
                <w:color w:val="000000"/>
                <w:sz w:val="24"/>
                <w:szCs w:val="24"/>
                <w:lang w:val="en-US" w:eastAsia="zh-CN" w:bidi="ar-SA"/>
              </w:rPr>
            </w:r>
            <w:r/>
          </w:p>
        </w:tc>
        <w:tc>
          <w:tcPr>
            <w:tcW w:w="1701" w:type="dxa"/>
            <w:vAlign w:val="center"/>
            <w:textDirection w:val="lrTb"/>
            <w:noWrap w:val="false"/>
          </w:tcPr>
          <w:p>
            <w:pPr>
              <w:pStyle w:val="1032"/>
              <w:jc w:val="center"/>
              <w:spacing w:line="360" w:lineRule="exact"/>
              <w:rPr>
                <w:rFonts w:hint="eastAsia" w:eastAsia="宋体"/>
                <w:color w:val="000000"/>
                <w:sz w:val="24"/>
                <w:szCs w:val="24"/>
                <w:lang w:val="en-US" w:eastAsia="zh-CN" w:bidi="ar-SA"/>
              </w:rPr>
            </w:pPr>
            <w:r>
              <w:rPr>
                <w:rFonts w:hint="eastAsia" w:ascii="Times New Roman" w:hAnsi="Times New Roman" w:eastAsia="宋体" w:cs="Times New Roman"/>
                <w:color w:val="000000"/>
                <w:sz w:val="24"/>
              </w:rPr>
              <w:t xml:space="preserve">本国产品政策支持</w:t>
            </w:r>
            <w:r>
              <w:rPr>
                <w:rFonts w:hint="eastAsia" w:eastAsia="宋体"/>
                <w:color w:val="000000"/>
                <w:sz w:val="24"/>
                <w:szCs w:val="24"/>
                <w:lang w:val="en-US" w:eastAsia="zh-CN" w:bidi="ar-SA"/>
              </w:rPr>
            </w:r>
            <w:r/>
          </w:p>
        </w:tc>
        <w:tc>
          <w:tcPr>
            <w:tcW w:w="6997" w:type="dxa"/>
            <w:vAlign w:val="center"/>
            <w:textDirection w:val="lrTb"/>
            <w:noWrap w:val="false"/>
          </w:tcPr>
          <w:p>
            <w:pPr>
              <w:pStyle w:val="1032"/>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ascii="Wingdings 2" w:hAnsi="Wingdings 2" w:eastAsia="Wingdings 2" w:cs="Wingdings 2"/>
                <w:color w:val="000000"/>
                <w:sz w:val="24"/>
              </w:rPr>
              <w:t xml:space="preserve">£</w:t>
            </w:r>
            <w:r>
              <w:rPr>
                <w:rFonts w:hint="eastAsia" w:ascii="Times New Roman" w:hAnsi="Times New Roman" w:eastAsia="宋体" w:cs="Times New Roman"/>
                <w:color w:val="000000"/>
                <w:sz w:val="24"/>
                <w:lang w:val="en-US" w:eastAsia="zh-CN"/>
              </w:rPr>
              <w:t xml:space="preserve">适用</w:t>
            </w:r>
            <w:r>
              <w:rPr>
                <w:rFonts w:hint="eastAsia" w:ascii="Times New Roman" w:hAnsi="Times New Roman" w:eastAsia="宋体" w:cs="Times New Roman"/>
                <w:color w:val="000000"/>
                <w:sz w:val="24"/>
              </w:rPr>
              <w:t xml:space="preserve"> </w:t>
            </w:r>
            <w:r>
              <w:rPr>
                <w:b/>
                <w:color w:val="000000"/>
                <w:sz w:val="24"/>
              </w:rPr>
              <w:t xml:space="preserve">■</w:t>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1034"/>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lang w:val="en-US" w:eastAsia="zh-CN" w:bidi="ar-SA"/>
              </w:rPr>
            </w:r>
            <w:r/>
          </w:p>
        </w:tc>
      </w:tr>
      <w:tr>
        <w:trPr>
          <w:trHeight w:val="89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报价</w:t>
            </w:r>
            <w:r>
              <w:rPr>
                <w:sz w:val="24"/>
              </w:rPr>
            </w:r>
            <w:r/>
          </w:p>
        </w:tc>
        <w:tc>
          <w:tcPr>
            <w:tcW w:w="6997" w:type="dxa"/>
            <w:vAlign w:val="center"/>
            <w:textDirection w:val="lrTb"/>
            <w:noWrap w:val="false"/>
          </w:tcPr>
          <w:p>
            <w:pPr>
              <w:pStyle w:val="1032"/>
              <w:jc w:val="left"/>
              <w:rPr>
                <w:sz w:val="24"/>
              </w:rPr>
            </w:pPr>
            <w:r>
              <w:rPr>
                <w:sz w:val="24"/>
              </w:rPr>
              <w:t xml:space="preserve">报价的特殊规定：</w:t>
            </w:r>
            <w:r>
              <w:rPr>
                <w:sz w:val="24"/>
              </w:rPr>
            </w:r>
            <w:r/>
          </w:p>
          <w:p>
            <w:pPr>
              <w:pStyle w:val="1032"/>
              <w:jc w:val="left"/>
              <w:rPr>
                <w:sz w:val="24"/>
              </w:rPr>
            </w:pPr>
            <w:r>
              <w:t xml:space="preserve">□</w:t>
            </w:r>
            <w:r>
              <w:rPr>
                <w:sz w:val="24"/>
              </w:rPr>
              <w:t xml:space="preserve">无</w:t>
            </w:r>
            <w:r>
              <w:rPr>
                <w:sz w:val="24"/>
              </w:rPr>
            </w:r>
            <w:r/>
          </w:p>
          <w:p>
            <w:pPr>
              <w:pStyle w:val="1032"/>
              <w:jc w:val="left"/>
              <w:rPr>
                <w:sz w:val="24"/>
              </w:rPr>
            </w:pPr>
            <w:r>
              <w:rPr>
                <w:b/>
                <w:color w:val="000000"/>
                <w:sz w:val="24"/>
              </w:rPr>
              <w:t xml:space="preserve">■</w:t>
            </w:r>
            <w:r>
              <w:rPr>
                <w:sz w:val="24"/>
              </w:rPr>
              <w:t xml:space="preserve">有，具体情形：</w:t>
            </w:r>
            <w:r>
              <w:rPr>
                <w:rFonts w:hint="eastAsia"/>
                <w:b w:val="0"/>
                <w:bCs w:val="0"/>
                <w:sz w:val="24"/>
                <w:u w:val="single"/>
              </w:rPr>
              <w:t xml:space="preserve">本项目采用二次报价，电子响应文件中的书面报价为首轮报价，第二轮报价为最后报价(通过系统在线报价)。最后报价不得超过预算、最高限价及首轮报价，否则作无效报价文件处理。</w:t>
            </w:r>
            <w:r>
              <w:rPr>
                <w:sz w:val="24"/>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磋商保证金</w:t>
            </w:r>
            <w:r>
              <w:rPr>
                <w:sz w:val="24"/>
              </w:rPr>
            </w:r>
            <w:r/>
          </w:p>
        </w:tc>
        <w:tc>
          <w:tcPr>
            <w:tcW w:w="6997" w:type="dxa"/>
            <w:vAlign w:val="center"/>
            <w:textDirection w:val="lrTb"/>
            <w:noWrap w:val="false"/>
          </w:tcPr>
          <w:p>
            <w:pPr>
              <w:pStyle w:val="1032"/>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响应有效期</w:t>
            </w:r>
            <w:r>
              <w:rPr>
                <w:sz w:val="24"/>
              </w:rPr>
            </w:r>
            <w:r/>
          </w:p>
        </w:tc>
        <w:tc>
          <w:tcPr>
            <w:tcW w:w="6997" w:type="dxa"/>
            <w:vAlign w:val="center"/>
            <w:textDirection w:val="lrTb"/>
            <w:noWrap w:val="false"/>
          </w:tcPr>
          <w:p>
            <w:pPr>
              <w:pStyle w:val="1032"/>
              <w:jc w:val="left"/>
              <w:rPr>
                <w:sz w:val="24"/>
              </w:rPr>
            </w:pPr>
            <w:r>
              <w:rPr>
                <w:sz w:val="24"/>
              </w:rPr>
              <w:t xml:space="preserve">自提交响应文件的截止之日起算</w:t>
            </w:r>
            <w:r>
              <w:rPr>
                <w:rFonts w:hint="eastAsia"/>
                <w:sz w:val="24"/>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分包</w:t>
            </w:r>
            <w:r>
              <w:rPr>
                <w:sz w:val="24"/>
              </w:rPr>
            </w:r>
            <w:r/>
          </w:p>
        </w:tc>
        <w:tc>
          <w:tcPr>
            <w:tcW w:w="6997" w:type="dxa"/>
            <w:vAlign w:val="center"/>
            <w:textDirection w:val="lrTb"/>
            <w:noWrap w:val="false"/>
          </w:tcPr>
          <w:p>
            <w:pPr>
              <w:pStyle w:val="1032"/>
              <w:jc w:val="left"/>
              <w:rPr>
                <w:sz w:val="24"/>
              </w:rPr>
            </w:pPr>
            <w:r>
              <w:rPr>
                <w:sz w:val="24"/>
              </w:rPr>
              <w:t xml:space="preserve">本项目是否允许分包： </w:t>
            </w:r>
            <w:r>
              <w:rPr>
                <w:sz w:val="24"/>
              </w:rPr>
            </w:r>
            <w:r/>
          </w:p>
          <w:p>
            <w:pPr>
              <w:pStyle w:val="1032"/>
              <w:jc w:val="left"/>
              <w:rPr>
                <w:sz w:val="24"/>
              </w:rPr>
            </w:pPr>
            <w:r>
              <w:rPr>
                <w:b/>
                <w:color w:val="000000"/>
                <w:sz w:val="24"/>
              </w:rPr>
              <w:t xml:space="preserve">■</w:t>
            </w:r>
            <w:r>
              <w:rPr>
                <w:sz w:val="24"/>
              </w:rPr>
              <w:t xml:space="preserve">不允许</w:t>
            </w:r>
            <w:r>
              <w:rPr>
                <w:sz w:val="24"/>
              </w:rPr>
            </w:r>
            <w:r/>
          </w:p>
          <w:p>
            <w:pPr>
              <w:pStyle w:val="1032"/>
              <w:jc w:val="left"/>
              <w:rPr>
                <w:sz w:val="24"/>
              </w:rPr>
            </w:pPr>
            <w:r>
              <w:t xml:space="preserve">□</w:t>
            </w:r>
            <w:r>
              <w:rPr>
                <w:sz w:val="24"/>
              </w:rPr>
              <w:t xml:space="preserve">允许，具体要求：_______。</w:t>
            </w:r>
            <w:r>
              <w:rPr>
                <w:sz w:val="24"/>
              </w:rPr>
            </w:r>
            <w:r/>
          </w:p>
          <w:p>
            <w:pPr>
              <w:pStyle w:val="1032"/>
              <w:jc w:val="left"/>
              <w:rPr>
                <w:sz w:val="24"/>
              </w:rPr>
            </w:pPr>
            <w:r>
              <w:rPr>
                <w:sz w:val="24"/>
              </w:rPr>
              <w:t xml:space="preserve">（1）可以分包履行的具体内容：_______；</w:t>
            </w:r>
            <w:r>
              <w:rPr>
                <w:sz w:val="24"/>
              </w:rPr>
            </w:r>
            <w:r/>
          </w:p>
          <w:p>
            <w:pPr>
              <w:pStyle w:val="1032"/>
              <w:jc w:val="left"/>
              <w:rPr>
                <w:sz w:val="24"/>
              </w:rPr>
            </w:pPr>
            <w:r>
              <w:rPr>
                <w:sz w:val="24"/>
              </w:rPr>
              <w:t xml:space="preserve">（2）允许分包的金额或者比例：_______；</w:t>
            </w:r>
            <w:r>
              <w:rPr>
                <w:sz w:val="24"/>
              </w:rPr>
            </w:r>
            <w:r/>
          </w:p>
          <w:p>
            <w:pPr>
              <w:pStyle w:val="1032"/>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询问</w:t>
            </w:r>
            <w:r>
              <w:rPr>
                <w:sz w:val="24"/>
              </w:rPr>
            </w:r>
            <w:r/>
          </w:p>
        </w:tc>
        <w:tc>
          <w:tcPr>
            <w:tcW w:w="6997" w:type="dxa"/>
            <w:vAlign w:val="center"/>
            <w:textDirection w:val="lrTb"/>
            <w:noWrap w:val="false"/>
          </w:tcPr>
          <w:p>
            <w:pPr>
              <w:pStyle w:val="1032"/>
              <w:jc w:val="left"/>
              <w:rPr>
                <w:sz w:val="24"/>
              </w:rPr>
            </w:pPr>
            <w:r>
              <w:rPr>
                <w:sz w:val="24"/>
              </w:rPr>
              <w:t xml:space="preserve">询问送达形式：</w:t>
            </w:r>
            <w:r>
              <w:rPr>
                <w:rFonts w:hint="eastAsia"/>
                <w:sz w:val="24"/>
                <w:u w:val="single"/>
              </w:rPr>
              <w:t xml:space="preserve">书面</w:t>
            </w:r>
            <w:r>
              <w:rPr>
                <w:sz w:val="24"/>
              </w:rPr>
              <w:t xml:space="preserve">。</w:t>
            </w:r>
            <w:r>
              <w:rPr>
                <w:sz w:val="24"/>
              </w:rPr>
            </w:r>
            <w:r/>
          </w:p>
          <w:p>
            <w:pPr>
              <w:pStyle w:val="1032"/>
              <w:jc w:val="left"/>
              <w:rPr>
                <w:sz w:val="24"/>
              </w:rPr>
            </w:pPr>
            <w:r>
              <w:rPr>
                <w:rFonts w:hint="eastAsia"/>
                <w:sz w:val="24"/>
                <w:u w:val="single"/>
              </w:rPr>
              <w:t xml:space="preserve">供应商对招标文件如有疑问，请将疑问于</w:t>
            </w:r>
            <w:r>
              <w:rPr>
                <w:rFonts w:hint="eastAsia"/>
                <w:color w:val="000000" w:themeColor="text1"/>
                <w:sz w:val="24"/>
                <w:u w:val="single"/>
              </w:rPr>
              <w:t xml:space="preserve">202</w:t>
            </w:r>
            <w:r>
              <w:rPr>
                <w:rFonts w:hint="eastAsia"/>
                <w:color w:val="000000" w:themeColor="text1"/>
                <w:sz w:val="24"/>
                <w:u w:val="single"/>
                <w:lang w:val="en-US" w:eastAsia="zh-CN"/>
              </w:rPr>
              <w:t xml:space="preserve">6</w:t>
            </w:r>
            <w:r>
              <w:rPr>
                <w:rFonts w:hint="eastAsia"/>
                <w:color w:val="000000" w:themeColor="text1"/>
                <w:sz w:val="24"/>
                <w:u w:val="single"/>
              </w:rPr>
              <w:t xml:space="preserve">年03</w:t>
            </w:r>
            <w:r>
              <w:rPr>
                <w:rFonts w:hint="eastAsia"/>
                <w:color w:val="000000" w:themeColor="text1"/>
                <w:sz w:val="24"/>
                <w:u w:val="single"/>
              </w:rPr>
              <w:t xml:space="preserve">月12</w:t>
            </w:r>
            <w:r>
              <w:rPr>
                <w:rFonts w:hint="eastAsia"/>
                <w:color w:val="000000" w:themeColor="text1"/>
                <w:sz w:val="24"/>
                <w:u w:val="single"/>
              </w:rPr>
              <w:t xml:space="preserve">日</w:t>
            </w:r>
            <w:r>
              <w:rPr>
                <w:rFonts w:hint="eastAsia"/>
                <w:color w:val="000000" w:themeColor="text1"/>
                <w:sz w:val="24"/>
                <w:u w:val="single"/>
              </w:rPr>
              <w:t xml:space="preserve">1</w:t>
            </w:r>
            <w:r>
              <w:rPr>
                <w:sz w:val="24"/>
                <w:u w:val="single"/>
              </w:rPr>
              <w:t xml:space="preserve">7</w:t>
            </w:r>
            <w:r>
              <w:rPr>
                <w:rFonts w:hint="eastAsia"/>
                <w:sz w:val="24"/>
                <w:u w:val="single"/>
              </w:rPr>
              <w:t xml:space="preserve">点00分（北京时间）前以书面形式提交至江苏三省管理咨询有限公司。</w:t>
            </w:r>
            <w:r>
              <w:rPr>
                <w:sz w:val="24"/>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联系方式</w:t>
            </w:r>
            <w:r>
              <w:rPr>
                <w:sz w:val="24"/>
              </w:rPr>
            </w:r>
            <w:r/>
          </w:p>
        </w:tc>
        <w:tc>
          <w:tcPr>
            <w:tcW w:w="6997" w:type="dxa"/>
            <w:vAlign w:val="center"/>
            <w:textDirection w:val="lrTb"/>
            <w:noWrap w:val="false"/>
          </w:tcPr>
          <w:p>
            <w:pPr>
              <w:pStyle w:val="1032"/>
              <w:jc w:val="left"/>
              <w:rPr>
                <w:sz w:val="24"/>
              </w:rPr>
            </w:pPr>
            <w:r>
              <w:rPr>
                <w:sz w:val="24"/>
              </w:rPr>
              <w:t xml:space="preserve">接收询问和质疑的联系方式</w:t>
            </w:r>
            <w:r>
              <w:rPr>
                <w:sz w:val="24"/>
              </w:rPr>
            </w:r>
            <w:r/>
          </w:p>
          <w:p>
            <w:pPr>
              <w:pStyle w:val="1032"/>
              <w:jc w:val="left"/>
              <w:rPr>
                <w:sz w:val="24"/>
              </w:rPr>
            </w:pPr>
            <w:r>
              <w:rPr>
                <w:rFonts w:hint="eastAsia"/>
                <w:sz w:val="24"/>
                <w:u w:val="single"/>
              </w:rPr>
              <w:t xml:space="preserve">江苏三省管理咨询有限公司招标代理部</w:t>
            </w:r>
            <w:r>
              <w:rPr>
                <w:sz w:val="24"/>
              </w:rPr>
              <w:t xml:space="preserve">；</w:t>
            </w:r>
            <w:r>
              <w:rPr>
                <w:sz w:val="24"/>
              </w:rPr>
            </w:r>
            <w:r/>
          </w:p>
          <w:p>
            <w:pPr>
              <w:pStyle w:val="1032"/>
              <w:jc w:val="left"/>
              <w:rPr>
                <w:sz w:val="24"/>
              </w:rPr>
            </w:pPr>
            <w:r>
              <w:rPr>
                <w:sz w:val="24"/>
              </w:rPr>
              <w:t xml:space="preserve">联系电话：</w:t>
            </w:r>
            <w:r>
              <w:rPr>
                <w:rFonts w:hint="eastAsia"/>
                <w:sz w:val="24"/>
                <w:u w:val="single"/>
                <w:lang w:val="en-US" w:eastAsia="zh-CN"/>
              </w:rPr>
              <w:t xml:space="preserve">13656140806</w:t>
            </w:r>
            <w:r>
              <w:rPr>
                <w:sz w:val="24"/>
              </w:rPr>
              <w:t xml:space="preserve">；</w:t>
            </w:r>
            <w:r>
              <w:rPr>
                <w:sz w:val="24"/>
              </w:rPr>
            </w:r>
            <w:r/>
          </w:p>
          <w:p>
            <w:pPr>
              <w:pStyle w:val="1032"/>
              <w:jc w:val="left"/>
              <w:rPr>
                <w:sz w:val="24"/>
              </w:rPr>
            </w:pPr>
            <w:r>
              <w:rPr>
                <w:sz w:val="24"/>
              </w:rPr>
              <w:t xml:space="preserve">通讯地址：</w:t>
            </w:r>
            <w:r>
              <w:rPr>
                <w:rFonts w:hint="eastAsia"/>
                <w:sz w:val="24"/>
                <w:u w:val="single"/>
              </w:rPr>
              <w:t xml:space="preserve">江苏三省管理咨询有限公司</w:t>
            </w:r>
            <w:r>
              <w:rPr>
                <w:rFonts w:hint="eastAsia"/>
                <w:sz w:val="24"/>
                <w:u w:val="single"/>
                <w:lang w:eastAsia="zh-CN"/>
              </w:rPr>
              <w:t xml:space="preserve">（常州佳农探趣休闲生态园(钟楼区邹区镇琵琶墩村)）</w:t>
            </w:r>
            <w:r>
              <w:rPr>
                <w:sz w:val="24"/>
                <w:u w:val="single"/>
              </w:rPr>
              <w:t xml:space="preserve">。</w:t>
            </w:r>
            <w:r>
              <w:rPr>
                <w:sz w:val="24"/>
              </w:rPr>
            </w:r>
            <w:r/>
          </w:p>
        </w:tc>
      </w:tr>
      <w:tr>
        <w:trPr>
          <w:trHeight w:val="20"/>
        </w:trPr>
        <w:tc>
          <w:tcPr>
            <w:tcW w:w="988"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032"/>
              <w:jc w:val="center"/>
              <w:rPr>
                <w:sz w:val="24"/>
              </w:rPr>
            </w:pPr>
            <w:r>
              <w:rPr>
                <w:sz w:val="24"/>
              </w:rPr>
              <w:t xml:space="preserve">代理费</w:t>
            </w:r>
            <w:r>
              <w:rPr>
                <w:sz w:val="24"/>
              </w:rPr>
            </w:r>
            <w:r/>
          </w:p>
        </w:tc>
        <w:tc>
          <w:tcPr>
            <w:tcW w:w="6997" w:type="dxa"/>
            <w:vAlign w:val="center"/>
            <w:textDirection w:val="lrTb"/>
            <w:noWrap w:val="false"/>
          </w:tcPr>
          <w:p>
            <w:pPr>
              <w:pStyle w:val="1032"/>
              <w:jc w:val="left"/>
              <w:rPr>
                <w:sz w:val="24"/>
              </w:rPr>
            </w:pPr>
            <w:r>
              <w:rPr>
                <w:sz w:val="24"/>
              </w:rPr>
              <w:t xml:space="preserve">收费对象：</w:t>
            </w:r>
            <w:r>
              <w:rPr>
                <w:sz w:val="24"/>
              </w:rPr>
            </w:r>
            <w:r/>
          </w:p>
          <w:p>
            <w:pPr>
              <w:pStyle w:val="1032"/>
              <w:jc w:val="left"/>
              <w:rPr>
                <w:sz w:val="24"/>
              </w:rPr>
            </w:pPr>
            <w:r>
              <w:t xml:space="preserve">□</w:t>
            </w:r>
            <w:r>
              <w:rPr>
                <w:sz w:val="24"/>
              </w:rPr>
              <w:t xml:space="preserve">采购人</w:t>
            </w:r>
            <w:r>
              <w:rPr>
                <w:sz w:val="24"/>
              </w:rPr>
            </w:r>
            <w:r/>
          </w:p>
          <w:p>
            <w:pPr>
              <w:pStyle w:val="1032"/>
              <w:jc w:val="left"/>
              <w:rPr>
                <w:sz w:val="24"/>
              </w:rPr>
            </w:pPr>
            <w:r>
              <w:rPr>
                <w:rFonts w:hint="eastAsia" w:ascii="宋体" w:hAnsi="宋体"/>
              </w:rPr>
              <w:t xml:space="preserve">■</w:t>
            </w:r>
            <w:r>
              <w:rPr>
                <w:sz w:val="24"/>
              </w:rPr>
              <w:t xml:space="preserve">成交供应商</w:t>
            </w:r>
            <w:r>
              <w:rPr>
                <w:sz w:val="24"/>
              </w:rPr>
            </w:r>
            <w:r/>
          </w:p>
          <w:p>
            <w:pPr>
              <w:pStyle w:val="1032"/>
              <w:jc w:val="left"/>
              <w:rPr>
                <w:sz w:val="24"/>
                <w:u w:val="single"/>
              </w:rPr>
            </w:pPr>
            <w:r>
              <w:rPr>
                <w:sz w:val="24"/>
              </w:rPr>
              <w:t xml:space="preserve">收费标准</w:t>
            </w:r>
            <w:r>
              <w:rPr>
                <w:sz w:val="24"/>
                <w:highlight w:val="none"/>
              </w:rPr>
              <w:t xml:space="preserve">：</w:t>
            </w:r>
            <w:r>
              <w:rPr>
                <w:rFonts w:hint="eastAsia"/>
                <w:sz w:val="24"/>
                <w:highlight w:val="none"/>
                <w:u w:val="single"/>
              </w:rPr>
              <w:t xml:space="preserve">以中标（成交）金额为基数，收费比例按差额定率累进法计算：100万元以下</w:t>
            </w:r>
            <w:r>
              <w:rPr>
                <w:rFonts w:hint="eastAsia"/>
                <w:sz w:val="24"/>
                <w:highlight w:val="none"/>
                <w:u w:val="single"/>
                <w:lang w:val="en-US" w:eastAsia="zh-CN"/>
              </w:rPr>
              <w:t xml:space="preserve">0.57</w:t>
            </w:r>
            <w:r>
              <w:rPr>
                <w:rFonts w:hint="eastAsia"/>
                <w:sz w:val="24"/>
                <w:highlight w:val="none"/>
                <w:u w:val="single"/>
              </w:rPr>
              <w:t xml:space="preserve">%，100万元（含）―500万元</w:t>
            </w:r>
            <w:r>
              <w:rPr>
                <w:rFonts w:hint="eastAsia"/>
                <w:sz w:val="24"/>
                <w:highlight w:val="none"/>
                <w:u w:val="single"/>
                <w:lang w:val="en-US" w:eastAsia="zh-CN"/>
              </w:rPr>
              <w:t xml:space="preserve">0.3</w:t>
            </w:r>
            <w:r>
              <w:rPr>
                <w:rFonts w:hint="eastAsia"/>
                <w:sz w:val="24"/>
                <w:highlight w:val="none"/>
                <w:u w:val="single"/>
              </w:rPr>
              <w:t xml:space="preserve">%。如按上述方法计算的金额低于人民币3000元整，则服务费按人民币3000元整计取。</w:t>
            </w:r>
            <w:r>
              <w:rPr>
                <w:sz w:val="24"/>
                <w:u w:val="single"/>
              </w:rPr>
            </w:r>
            <w:r/>
          </w:p>
          <w:p>
            <w:pPr>
              <w:pStyle w:val="1032"/>
              <w:jc w:val="left"/>
              <w:rPr>
                <w:sz w:val="24"/>
              </w:rPr>
            </w:pPr>
            <w:r>
              <w:rPr>
                <w:sz w:val="24"/>
              </w:rPr>
              <w:t xml:space="preserve">缴纳时间：</w:t>
            </w:r>
            <w:r>
              <w:rPr>
                <w:rFonts w:hint="eastAsia"/>
                <w:sz w:val="24"/>
                <w:u w:val="single"/>
              </w:rPr>
              <w:t xml:space="preserve">领取成交通知书之前</w:t>
            </w:r>
            <w:r>
              <w:rPr>
                <w:sz w:val="24"/>
              </w:rPr>
              <w:t xml:space="preserve">。</w:t>
            </w:r>
            <w:r>
              <w:rPr>
                <w:sz w:val="24"/>
              </w:rPr>
            </w:r>
            <w:r/>
          </w:p>
          <w:p>
            <w:pPr>
              <w:pStyle w:val="1032"/>
              <w:jc w:val="left"/>
              <w:rPr>
                <w:sz w:val="24"/>
              </w:rPr>
            </w:pPr>
            <w:r>
              <w:rPr>
                <w:rFonts w:hint="eastAsia"/>
                <w:sz w:val="24"/>
              </w:rPr>
              <w:t xml:space="preserve">注：中标人在签订合同前需递交与电子响应文件内容一致的纸质响应文件叁份。</w:t>
            </w:r>
            <w:r>
              <w:rPr>
                <w:sz w:val="24"/>
              </w:rPr>
            </w:r>
            <w:r/>
          </w:p>
        </w:tc>
      </w:tr>
    </w:tbl>
    <w:p>
      <w:pPr>
        <w:pStyle w:val="1032"/>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32"/>
        <w:jc w:val="center"/>
        <w:spacing w:before="240" w:after="240"/>
        <w:rPr>
          <w:b/>
          <w:sz w:val="28"/>
          <w:szCs w:val="28"/>
        </w:rPr>
      </w:pPr>
      <w:r>
        <w:rPr>
          <w:b/>
          <w:sz w:val="28"/>
          <w:szCs w:val="28"/>
        </w:rPr>
        <w:t xml:space="preserve">供应商须知</w:t>
      </w:r>
      <w:r>
        <w:rPr>
          <w:b/>
          <w:sz w:val="28"/>
          <w:szCs w:val="28"/>
        </w:rPr>
      </w:r>
      <w:r/>
    </w:p>
    <w:p>
      <w:pPr>
        <w:pStyle w:val="1034"/>
        <w:jc w:val="left"/>
        <w:spacing w:before="0" w:line="360" w:lineRule="auto"/>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305158786"/>
      <w:r/>
      <w:bookmarkStart w:id="75" w:name="_Toc265228356"/>
      <w:r/>
      <w:bookmarkStart w:id="76" w:name="_Toc142311020"/>
      <w:r/>
      <w:bookmarkStart w:id="77" w:name="_Toc226965708"/>
      <w:r/>
      <w:bookmarkStart w:id="78" w:name="_Toc150480756"/>
      <w:r/>
      <w:bookmarkStart w:id="79" w:name="_Toc195842883"/>
      <w:r/>
      <w:bookmarkStart w:id="80" w:name="_Toc151193760"/>
      <w:r/>
      <w:bookmarkStart w:id="81" w:name="_Toc151193688"/>
      <w:r/>
      <w:bookmarkStart w:id="82" w:name="_Toc150509269"/>
      <w:r/>
      <w:bookmarkStart w:id="83" w:name="_Toc151193616"/>
      <w:r/>
      <w:bookmarkStart w:id="84" w:name="_Toc150774723"/>
      <w:r/>
      <w:bookmarkStart w:id="85" w:name="_Toc226309762"/>
      <w:r/>
      <w:bookmarkStart w:id="86" w:name="_Toc305158860"/>
      <w:r/>
      <w:bookmarkStart w:id="87" w:name="_Toc226965791"/>
      <w:r/>
      <w:bookmarkStart w:id="88" w:name="_Toc150774618"/>
      <w:r/>
      <w:bookmarkStart w:id="89" w:name="_Toc151190145"/>
      <w:r/>
      <w:bookmarkStart w:id="90" w:name="_Toc151193906"/>
      <w:r/>
      <w:bookmarkStart w:id="91" w:name="_Toc151193832"/>
      <w:r/>
      <w:bookmarkStart w:id="92" w:name="_Toc226337214"/>
      <w:r/>
      <w:bookmarkStart w:id="93" w:name="_Toc264969208"/>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032"/>
        <w:numPr>
          <w:ilvl w:val="0"/>
          <w:numId w:val="9"/>
        </w:numPr>
        <w:ind w:left="357" w:hanging="357"/>
        <w:spacing w:line="360" w:lineRule="auto"/>
        <w:tabs>
          <w:tab w:val="left" w:pos="360" w:leader="none"/>
        </w:tabs>
        <w:rPr>
          <w:sz w:val="24"/>
        </w:rPr>
        <w:outlineLvl w:val="1"/>
      </w:pPr>
      <w:r/>
      <w:bookmarkStart w:id="94" w:name="_Toc305158787"/>
      <w:r/>
      <w:bookmarkStart w:id="95" w:name="_Toc265228357"/>
      <w:r/>
      <w:bookmarkStart w:id="96" w:name="_Toc305158861"/>
      <w:r/>
      <w:bookmarkStart w:id="97" w:name="_Toc264969209"/>
      <w:r>
        <w:rPr>
          <w:sz w:val="24"/>
        </w:rPr>
        <w:t xml:space="preserve">采购人、采购代理机构、供应商</w:t>
      </w:r>
      <w:bookmarkEnd w:id="94"/>
      <w:r/>
      <w:bookmarkEnd w:id="95"/>
      <w:r/>
      <w:bookmarkEnd w:id="96"/>
      <w:r/>
      <w:bookmarkEnd w:id="97"/>
      <w:r>
        <w:rPr>
          <w:sz w:val="24"/>
        </w:rPr>
        <w:t xml:space="preserve">、联合体</w:t>
      </w:r>
      <w:r>
        <w:rPr>
          <w:sz w:val="24"/>
        </w:rPr>
      </w:r>
      <w:r/>
    </w:p>
    <w:p>
      <w:pPr>
        <w:pStyle w:val="103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03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03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032"/>
        <w:numPr>
          <w:ilvl w:val="0"/>
          <w:numId w:val="9"/>
        </w:numPr>
        <w:ind w:left="357" w:hanging="357"/>
        <w:spacing w:line="360" w:lineRule="auto"/>
        <w:tabs>
          <w:tab w:val="left" w:pos="360" w:leader="none"/>
        </w:tabs>
        <w:rPr>
          <w:sz w:val="24"/>
        </w:rPr>
        <w:outlineLvl w:val="1"/>
      </w:pPr>
      <w:r/>
      <w:bookmarkStart w:id="98" w:name="_Toc226337216"/>
      <w:r/>
      <w:bookmarkStart w:id="99" w:name="_Toc305158788"/>
      <w:r/>
      <w:bookmarkStart w:id="100" w:name="_Toc151193834"/>
      <w:r/>
      <w:bookmarkStart w:id="101" w:name="_Toc127151520"/>
      <w:r/>
      <w:bookmarkStart w:id="102" w:name="_Toc226965710"/>
      <w:r/>
      <w:bookmarkStart w:id="103" w:name="_Toc164608634"/>
      <w:r/>
      <w:bookmarkStart w:id="104" w:name="_Toc195842885"/>
      <w:r/>
      <w:bookmarkStart w:id="105" w:name="_Toc226309764"/>
      <w:r/>
      <w:bookmarkStart w:id="106" w:name="_Toc127161434"/>
      <w:r/>
      <w:bookmarkStart w:id="107" w:name="_Toc150774620"/>
      <w:r/>
      <w:bookmarkStart w:id="108" w:name="_Toc305158862"/>
      <w:r/>
      <w:bookmarkStart w:id="109" w:name="_Toc150509271"/>
      <w:r/>
      <w:bookmarkStart w:id="110" w:name="_Toc151193690"/>
      <w:r/>
      <w:bookmarkStart w:id="111" w:name="_Toc164351614"/>
      <w:r/>
      <w:bookmarkStart w:id="112" w:name="_Toc127151721"/>
      <w:r/>
      <w:bookmarkStart w:id="113" w:name="_Toc151193618"/>
      <w:r/>
      <w:bookmarkStart w:id="114" w:name="_Toc151193762"/>
      <w:r/>
      <w:bookmarkStart w:id="115" w:name="_Toc164229215"/>
      <w:r/>
      <w:bookmarkStart w:id="116" w:name="_Toc164229361"/>
      <w:r/>
      <w:bookmarkStart w:id="117" w:name="_Toc151190147"/>
      <w:r/>
      <w:bookmarkStart w:id="118" w:name="_Toc226965793"/>
      <w:r/>
      <w:bookmarkStart w:id="119" w:name="_Toc142311022"/>
      <w:r/>
      <w:bookmarkStart w:id="120" w:name="_Toc150774725"/>
      <w:r/>
      <w:bookmarkStart w:id="121" w:name="_Toc150480758"/>
      <w:r/>
      <w:bookmarkStart w:id="122" w:name="_Toc149720813"/>
      <w:r/>
      <w:bookmarkStart w:id="123" w:name="_Toc151193908"/>
      <w:r/>
      <w:bookmarkStart w:id="124" w:name="_Toc265228358"/>
      <w:r/>
      <w:bookmarkStart w:id="125" w:name="_Toc264969210"/>
      <w:r/>
      <w:bookmarkStart w:id="126" w:name="_Toc164608789"/>
      <w:r>
        <w:rPr>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rPr>
        <w:t xml:space="preserve">、项目属性、科研仪器设备采购</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226337218"/>
      <w:r/>
      <w:bookmarkStart w:id="128" w:name="_Toc151193836"/>
      <w:r/>
      <w:bookmarkStart w:id="129" w:name="_Toc150480760"/>
      <w:r/>
      <w:bookmarkStart w:id="130" w:name="_Toc264969212"/>
      <w:r/>
      <w:bookmarkStart w:id="131" w:name="_Toc305158790"/>
      <w:r/>
      <w:bookmarkStart w:id="132" w:name="_Toc150774622"/>
      <w:r/>
      <w:bookmarkStart w:id="133" w:name="_Toc151193910"/>
      <w:r/>
      <w:bookmarkStart w:id="134" w:name="_Toc195842887"/>
      <w:r/>
      <w:bookmarkStart w:id="135" w:name="_Toc151193764"/>
      <w:r/>
      <w:bookmarkStart w:id="136" w:name="_Toc226309766"/>
      <w:r/>
      <w:bookmarkStart w:id="137" w:name="_Toc150509273"/>
      <w:r/>
      <w:bookmarkStart w:id="138" w:name="_Toc151193620"/>
      <w:r/>
      <w:bookmarkStart w:id="139" w:name="_Toc127151522"/>
      <w:r/>
      <w:bookmarkStart w:id="140" w:name="_Toc226965795"/>
      <w:r/>
      <w:bookmarkStart w:id="141" w:name="_Toc151190149"/>
      <w:r/>
      <w:bookmarkStart w:id="142" w:name="_Toc151193692"/>
      <w:r/>
      <w:bookmarkStart w:id="143" w:name="_Toc226965712"/>
      <w:r/>
      <w:bookmarkStart w:id="144" w:name="_Toc265228360"/>
      <w:r/>
      <w:bookmarkStart w:id="145" w:name="_Toc305158864"/>
      <w:r/>
      <w:bookmarkStart w:id="146" w:name="_Toc520356146"/>
      <w:r/>
      <w:bookmarkStart w:id="147" w:name="_Toc142311024"/>
      <w:r/>
      <w:bookmarkStart w:id="148" w:name="_Toc150774727"/>
      <w:r>
        <w:rPr>
          <w:sz w:val="28"/>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032"/>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32"/>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32"/>
        <w:numPr>
          <w:ilvl w:val="2"/>
          <w:numId w:val="9"/>
        </w:numPr>
        <w:spacing w:line="360" w:lineRule="auto"/>
        <w:tabs>
          <w:tab w:val="left" w:pos="1980" w:leader="none"/>
        </w:tabs>
        <w:rPr>
          <w:sz w:val="24"/>
        </w:rPr>
      </w:pPr>
      <w:r>
        <w:rPr>
          <w:sz w:val="24"/>
        </w:rPr>
        <w:t xml:space="preserve">中小企业定义：</w:t>
      </w:r>
      <w:r>
        <w:rPr>
          <w:sz w:val="24"/>
        </w:rPr>
      </w:r>
      <w:r/>
    </w:p>
    <w:p>
      <w:pPr>
        <w:pStyle w:val="113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32"/>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32"/>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32"/>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32"/>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32"/>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3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3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32"/>
        <w:numPr>
          <w:ilvl w:val="2"/>
          <w:numId w:val="9"/>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032"/>
        <w:numPr>
          <w:ilvl w:val="2"/>
          <w:numId w:val="9"/>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032"/>
        <w:numPr>
          <w:ilvl w:val="2"/>
          <w:numId w:val="9"/>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32"/>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32"/>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32"/>
        <w:numPr>
          <w:ilvl w:val="2"/>
          <w:numId w:val="9"/>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032"/>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032"/>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32"/>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32"/>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32"/>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32"/>
        <w:numPr>
          <w:ilvl w:val="2"/>
          <w:numId w:val="9"/>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32"/>
        <w:ind w:firstLine="360"/>
        <w:spacing w:line="480" w:lineRule="exact"/>
        <w:rPr>
          <w:sz w:val="24"/>
        </w:rPr>
      </w:pPr>
      <w:r>
        <w:rPr>
          <w:rFonts w:hint="eastAsia"/>
          <w:sz w:val="24"/>
        </w:rPr>
        <w:t xml:space="preserve">4.7 绿色采购政策</w:t>
      </w:r>
      <w:r>
        <w:rPr>
          <w:sz w:val="24"/>
        </w:rPr>
      </w:r>
      <w:r/>
    </w:p>
    <w:p>
      <w:pPr>
        <w:pStyle w:val="1032"/>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rPr>
          <w:rFonts w:ascii="宋体" w:hAnsi="宋体"/>
          <w:b/>
          <w:sz w:val="24"/>
        </w:rPr>
      </w:r>
      <w:r/>
    </w:p>
    <w:p>
      <w:pPr>
        <w:pStyle w:val="1032"/>
        <w:ind w:left="1856"/>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32"/>
        <w:ind w:left="90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1032"/>
        <w:ind w:left="1856"/>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32"/>
        <w:ind w:left="900"/>
        <w:spacing w:line="480" w:lineRule="exact"/>
        <w:rPr>
          <w:rFonts w:hint="eastAsia" w:ascii="宋体" w:hAnsi="宋体"/>
          <w:sz w:val="24"/>
        </w:rPr>
      </w:pPr>
      <w:r>
        <w:rPr>
          <w:rFonts w:hint="eastAsia" w:ascii="宋体" w:hAnsi="宋体"/>
          <w:sz w:val="24"/>
        </w:rPr>
        <w:t xml:space="preserve">4.7.3 优先使用低挥发性有机化合物产品</w:t>
      </w:r>
      <w:r>
        <w:rPr>
          <w:rFonts w:hint="eastAsia" w:ascii="宋体" w:hAnsi="宋体"/>
          <w:sz w:val="24"/>
        </w:rPr>
      </w:r>
      <w:r/>
    </w:p>
    <w:p>
      <w:pPr>
        <w:pStyle w:val="1032"/>
        <w:ind w:left="1856"/>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032"/>
        <w:spacing w:line="480" w:lineRule="exact"/>
        <w:rPr>
          <w:rFonts w:hint="eastAsia" w:ascii="宋体" w:hAnsi="宋体"/>
          <w:sz w:val="24"/>
        </w:rPr>
      </w:pPr>
      <w:r>
        <w:rPr>
          <w:rFonts w:hint="eastAsia" w:ascii="宋体" w:hAnsi="宋体"/>
          <w:sz w:val="24"/>
        </w:rPr>
        <w:t xml:space="preserve">4.8电子履约保函政策</w:t>
      </w:r>
      <w:r>
        <w:rPr>
          <w:rFonts w:hint="eastAsia" w:ascii="宋体" w:hAnsi="宋体"/>
          <w:sz w:val="24"/>
        </w:rPr>
      </w:r>
      <w:r/>
    </w:p>
    <w:p>
      <w:pPr>
        <w:pStyle w:val="1032"/>
        <w:ind w:left="900"/>
        <w:spacing w:line="480" w:lineRule="exact"/>
        <w:rPr>
          <w:rFonts w:hint="eastAsia"/>
          <w:color w:val="000000"/>
          <w:sz w:val="24"/>
        </w:rPr>
      </w:pPr>
      <w:r>
        <w:rPr>
          <w:rFonts w:hint="eastAsia" w:ascii="宋体" w:hAnsi="宋体"/>
          <w:sz w:val="24"/>
        </w:rPr>
        <w:t xml:space="preserve">为进一步优化政府采购营商环境，规范我省政府采购履约保证金管理，持续降低供应商参与政府采购成本，根</w:t>
      </w:r>
      <w:r>
        <w:rPr>
          <w:rFonts w:hint="eastAsia"/>
          <w:color w:val="000000"/>
          <w:sz w:val="24"/>
        </w:rPr>
        <w:t xml:space="preserve">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rPr>
      </w:r>
      <w:r/>
    </w:p>
    <w:p>
      <w:pPr>
        <w:pStyle w:val="1032"/>
        <w:keepLines w:val="0"/>
        <w:keepNext w:val="0"/>
        <w:pageBreakBefore w:val="0"/>
        <w:spacing w:line="480" w:lineRule="exact"/>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4.9   </w:t>
      </w:r>
      <w:r>
        <w:rPr>
          <w:rFonts w:hint="eastAsia" w:ascii="宋体" w:hAnsi="宋体" w:eastAsia="宋体" w:cs="Times New Roman"/>
          <w:b w:val="0"/>
          <w:bCs w:val="0"/>
          <w:color w:val="000000"/>
          <w:sz w:val="24"/>
        </w:rPr>
        <w:t xml:space="preserve">政府采购中实施本国产品标准及相关政策</w:t>
      </w:r>
      <w:r>
        <w:rPr>
          <w:rFonts w:hint="eastAsia" w:ascii="宋体" w:hAnsi="宋体" w:eastAsia="宋体" w:cs="Times New Roman"/>
          <w:b w:val="0"/>
          <w:bCs w:val="0"/>
          <w:color w:val="000000"/>
          <w:sz w:val="24"/>
          <w:lang w:val="en-US" w:eastAsia="zh-CN"/>
        </w:rPr>
      </w:r>
      <w:r/>
    </w:p>
    <w:p>
      <w:pPr>
        <w:pStyle w:val="1032"/>
        <w:ind w:left="1856"/>
        <w:spacing w:line="48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eastAsia="宋体" w:cs="Times New Roman"/>
          <w:color w:val="000000"/>
          <w:sz w:val="24"/>
          <w:szCs w:val="24"/>
          <w:lang w:val="en-US" w:eastAsia="zh-CN" w:bidi="ar-SA"/>
        </w:rPr>
        <w:t xml:space="preserve">《国务院办公厅关于在政府采购中实施本国产品标准及相关政策的通知》（国办发〔2025〕34号）。</w:t>
      </w: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rPr>
      </w:r>
      <w:r/>
    </w:p>
    <w:p>
      <w:pPr>
        <w:pStyle w:val="1032"/>
        <w:numPr>
          <w:ilvl w:val="0"/>
          <w:numId w:val="9"/>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032"/>
        <w:ind w:left="1080"/>
        <w:spacing w:line="360" w:lineRule="auto"/>
        <w:tabs>
          <w:tab w:val="left" w:pos="1080" w:leader="none"/>
        </w:tabs>
        <w:rPr>
          <w:sz w:val="28"/>
        </w:rPr>
      </w:pPr>
      <w:r/>
      <w:bookmarkStart w:id="149" w:name="_1.8_计量单位"/>
      <w:r/>
      <w:bookmarkEnd w:id="149"/>
      <w:r>
        <w:rPr>
          <w:sz w:val="28"/>
        </w:rPr>
      </w:r>
      <w:r/>
    </w:p>
    <w:p>
      <w:pPr>
        <w:pStyle w:val="1034"/>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150" w:name="_Toc150774728"/>
      <w:r/>
      <w:bookmarkStart w:id="151" w:name="_Toc226337219"/>
      <w:r/>
      <w:bookmarkStart w:id="152" w:name="_Toc226965713"/>
      <w:r/>
      <w:bookmarkStart w:id="153" w:name="_Toc164229364"/>
      <w:r/>
      <w:bookmarkStart w:id="154" w:name="_Toc127151724"/>
      <w:r/>
      <w:bookmarkStart w:id="155" w:name="_Toc164351617"/>
      <w:r/>
      <w:bookmarkStart w:id="156" w:name="_Toc142311025"/>
      <w:r/>
      <w:bookmarkStart w:id="157" w:name="_Toc164608637"/>
      <w:r/>
      <w:bookmarkStart w:id="158" w:name="_Toc151193837"/>
      <w:r/>
      <w:bookmarkStart w:id="159" w:name="_Toc195842888"/>
      <w:r/>
      <w:bookmarkStart w:id="160" w:name="_Toc150480761"/>
      <w:r/>
      <w:bookmarkStart w:id="161" w:name="_Toc305158791"/>
      <w:r/>
      <w:bookmarkStart w:id="162" w:name="_Toc164229218"/>
      <w:r/>
      <w:bookmarkStart w:id="163" w:name="_Toc151193621"/>
      <w:r/>
      <w:bookmarkStart w:id="164" w:name="_Toc164608792"/>
      <w:r/>
      <w:bookmarkStart w:id="165" w:name="_Toc226965796"/>
      <w:r/>
      <w:bookmarkStart w:id="166" w:name="_Toc265228361"/>
      <w:r/>
      <w:bookmarkStart w:id="167" w:name="_Toc151193911"/>
      <w:r/>
      <w:bookmarkStart w:id="168" w:name="_Toc264969213"/>
      <w:r/>
      <w:bookmarkStart w:id="169" w:name="_Toc305158865"/>
      <w:r/>
      <w:bookmarkStart w:id="170" w:name="_Toc226309767"/>
      <w:r/>
      <w:bookmarkStart w:id="171" w:name="_Toc149720816"/>
      <w:r/>
      <w:bookmarkStart w:id="172" w:name="_Toc520356147"/>
      <w:r/>
      <w:bookmarkStart w:id="173" w:name="_Toc127151523"/>
      <w:r/>
      <w:bookmarkStart w:id="174" w:name="_Toc151190150"/>
      <w:r/>
      <w:bookmarkStart w:id="175" w:name="_Toc127161437"/>
      <w:r/>
      <w:bookmarkStart w:id="176" w:name="_Toc150509274"/>
      <w:r/>
      <w:bookmarkStart w:id="177" w:name="_Toc150774623"/>
      <w:r/>
      <w:bookmarkStart w:id="178" w:name="_Toc151193693"/>
      <w:r/>
      <w:bookmarkStart w:id="179" w:name="_Toc151193765"/>
      <w:r>
        <w:rPr>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rPr>
        <w:t xml:space="preserve">成</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03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103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03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03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3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03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032"/>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03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w:t>
      </w:r>
      <w:r>
        <w:rPr>
          <w:rFonts w:hint="eastAsia" w:ascii="宋体" w:hAnsi="宋体"/>
          <w:color w:val="000000"/>
          <w:sz w:val="24"/>
          <w:szCs w:val="21"/>
        </w:rPr>
        <w:t xml:space="preserve">在“江苏省政府采购网”、“常州市政府采购网”</w:t>
      </w:r>
      <w:r>
        <w:rPr>
          <w:sz w:val="24"/>
        </w:rPr>
        <w:t xml:space="preserve">上</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03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032"/>
        <w:ind w:left="1080"/>
        <w:spacing w:line="360" w:lineRule="auto"/>
        <w:tabs>
          <w:tab w:val="left" w:pos="1080" w:leader="none"/>
          <w:tab w:val="left" w:pos="1561" w:leader="none"/>
        </w:tabs>
        <w:rPr>
          <w:sz w:val="28"/>
        </w:rPr>
      </w:pPr>
      <w:r/>
      <w:bookmarkStart w:id="180" w:name="_Toc151193768"/>
      <w:r/>
      <w:bookmarkStart w:id="181" w:name="_Toc226337222"/>
      <w:r/>
      <w:bookmarkStart w:id="182" w:name="_Toc151193696"/>
      <w:r/>
      <w:bookmarkStart w:id="183" w:name="_Toc264969216"/>
      <w:r/>
      <w:bookmarkStart w:id="184" w:name="_Toc150509277"/>
      <w:r/>
      <w:bookmarkStart w:id="185" w:name="_Toc151193840"/>
      <w:r/>
      <w:bookmarkStart w:id="186" w:name="_Toc226309770"/>
      <w:r/>
      <w:bookmarkStart w:id="187" w:name="_Toc151190153"/>
      <w:r/>
      <w:bookmarkStart w:id="188" w:name="_Toc226965799"/>
      <w:r/>
      <w:bookmarkStart w:id="189" w:name="_Toc151193624"/>
      <w:r/>
      <w:bookmarkStart w:id="190" w:name="_Toc305158868"/>
      <w:r/>
      <w:bookmarkStart w:id="191" w:name="_Toc305158794"/>
      <w:r/>
      <w:bookmarkStart w:id="192" w:name="_Toc516367020"/>
      <w:r/>
      <w:bookmarkStart w:id="193" w:name="_Toc520356150"/>
      <w:r/>
      <w:bookmarkStart w:id="194" w:name="_Toc150774731"/>
      <w:r/>
      <w:bookmarkStart w:id="195" w:name="_Toc150774626"/>
      <w:r/>
      <w:bookmarkStart w:id="196" w:name="_Toc142311028"/>
      <w:r/>
      <w:bookmarkStart w:id="197" w:name="_Toc151193914"/>
      <w:r/>
      <w:bookmarkStart w:id="198" w:name="_Toc150480764"/>
      <w:r/>
      <w:bookmarkStart w:id="199" w:name="_Toc127151526"/>
      <w:r/>
      <w:bookmarkStart w:id="200" w:name="_Toc226965716"/>
      <w:r/>
      <w:bookmarkStart w:id="201" w:name="_Toc265228364"/>
      <w:r/>
      <w:bookmarkStart w:id="202" w:name="_Toc195842891"/>
      <w:r>
        <w:rPr>
          <w:sz w:val="28"/>
        </w:rPr>
      </w:r>
      <w:r/>
    </w:p>
    <w:p>
      <w:pPr>
        <w:pStyle w:val="1034"/>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2"/>
      <w:r>
        <w:rPr>
          <w:rFonts w:ascii="Times New Roman" w:hAnsi="Times New Roman" w:eastAsia="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203" w:name="_Toc516367021"/>
      <w:r/>
      <w:bookmarkStart w:id="204" w:name="_Toc305158869"/>
      <w:r/>
      <w:bookmarkStart w:id="205" w:name="_Toc127161441"/>
      <w:r/>
      <w:bookmarkStart w:id="206" w:name="_Toc164608641"/>
      <w:r/>
      <w:bookmarkStart w:id="207" w:name="_Toc226965800"/>
      <w:r/>
      <w:bookmarkStart w:id="208" w:name="_Toc226337223"/>
      <w:r/>
      <w:bookmarkStart w:id="209" w:name="_Toc264969217"/>
      <w:r/>
      <w:bookmarkStart w:id="210" w:name="_Toc520356151"/>
      <w:r/>
      <w:bookmarkStart w:id="211" w:name="_Toc195842892"/>
      <w:r/>
      <w:bookmarkStart w:id="212" w:name="_Toc151190154"/>
      <w:r/>
      <w:bookmarkStart w:id="213" w:name="_Toc164351621"/>
      <w:r/>
      <w:bookmarkStart w:id="214" w:name="_Toc265228365"/>
      <w:r/>
      <w:bookmarkStart w:id="215" w:name="_Toc150774732"/>
      <w:r/>
      <w:bookmarkStart w:id="216" w:name="_Toc164229222"/>
      <w:r/>
      <w:bookmarkStart w:id="217" w:name="_Toc142311029"/>
      <w:r/>
      <w:bookmarkStart w:id="218" w:name="_Toc151193769"/>
      <w:r/>
      <w:bookmarkStart w:id="219" w:name="_Toc150509278"/>
      <w:r/>
      <w:bookmarkStart w:id="220" w:name="_Toc151193625"/>
      <w:r/>
      <w:bookmarkStart w:id="221" w:name="_Toc150774627"/>
      <w:r/>
      <w:bookmarkStart w:id="222" w:name="_Toc151193841"/>
      <w:r/>
      <w:bookmarkStart w:id="223" w:name="_Toc305158795"/>
      <w:r/>
      <w:bookmarkStart w:id="224" w:name="_Toc164229368"/>
      <w:r/>
      <w:bookmarkStart w:id="225" w:name="_Toc149720820"/>
      <w:r/>
      <w:bookmarkStart w:id="226" w:name="_Toc226965717"/>
      <w:r/>
      <w:bookmarkStart w:id="227" w:name="_Toc127151527"/>
      <w:r/>
      <w:bookmarkStart w:id="228" w:name="_Toc226309771"/>
      <w:r/>
      <w:bookmarkStart w:id="229" w:name="_Toc151193915"/>
      <w:r/>
      <w:bookmarkStart w:id="230" w:name="_Toc127151728"/>
      <w:r/>
      <w:bookmarkStart w:id="231" w:name="_Toc164608796"/>
      <w:r/>
      <w:bookmarkStart w:id="232" w:name="_Toc150480765"/>
      <w:r/>
      <w:bookmarkStart w:id="233" w:name="_Toc151193697"/>
      <w:r>
        <w:rPr>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rPr>
        <w:t xml:space="preserve">及磋商语言</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234" w:name="_Toc164608642"/>
      <w:r/>
      <w:bookmarkStart w:id="235" w:name="_Toc195842893"/>
      <w:r/>
      <w:bookmarkStart w:id="236" w:name="_Toc151193770"/>
      <w:r/>
      <w:bookmarkStart w:id="237" w:name="_Toc164351622"/>
      <w:r/>
      <w:bookmarkStart w:id="238" w:name="_Toc150480766"/>
      <w:r/>
      <w:bookmarkStart w:id="239" w:name="_Toc164229369"/>
      <w:r/>
      <w:bookmarkStart w:id="240" w:name="_Toc226965801"/>
      <w:r/>
      <w:bookmarkStart w:id="241" w:name="_Toc151190155"/>
      <w:r/>
      <w:bookmarkStart w:id="242" w:name="_Toc150509279"/>
      <w:r/>
      <w:bookmarkStart w:id="243" w:name="_Toc264969218"/>
      <w:r/>
      <w:bookmarkStart w:id="244" w:name="_Toc151193698"/>
      <w:r/>
      <w:bookmarkStart w:id="245" w:name="_Toc150774628"/>
      <w:r/>
      <w:bookmarkStart w:id="246" w:name="_Toc150774733"/>
      <w:r/>
      <w:bookmarkStart w:id="247" w:name="_Ref467306676"/>
      <w:r/>
      <w:bookmarkStart w:id="248" w:name="_Toc516367022"/>
      <w:r/>
      <w:bookmarkStart w:id="249" w:name="_Toc127151528"/>
      <w:r/>
      <w:bookmarkStart w:id="250" w:name="_Ref467306195"/>
      <w:r/>
      <w:bookmarkStart w:id="251" w:name="_Toc226337224"/>
      <w:r/>
      <w:bookmarkStart w:id="252" w:name="_Toc164608797"/>
      <w:r/>
      <w:bookmarkStart w:id="253" w:name="_Toc164229223"/>
      <w:r/>
      <w:bookmarkStart w:id="254" w:name="_Toc151193916"/>
      <w:r/>
      <w:bookmarkStart w:id="255" w:name="_Toc149720821"/>
      <w:r/>
      <w:bookmarkStart w:id="256" w:name="_Toc265228366"/>
      <w:r/>
      <w:bookmarkStart w:id="257" w:name="_Toc226309772"/>
      <w:r/>
      <w:bookmarkStart w:id="258" w:name="_Toc305158870"/>
      <w:r/>
      <w:bookmarkStart w:id="259" w:name="_Toc127151729"/>
      <w:r/>
      <w:bookmarkStart w:id="260" w:name="_Toc305158796"/>
      <w:r/>
      <w:bookmarkStart w:id="261" w:name="_Toc226965718"/>
      <w:r/>
      <w:bookmarkStart w:id="262" w:name="_Toc142311030"/>
      <w:r/>
      <w:bookmarkStart w:id="263" w:name="_Toc127161442"/>
      <w:r/>
      <w:bookmarkStart w:id="264" w:name="_Toc151193842"/>
      <w:r/>
      <w:bookmarkStart w:id="265" w:name="_Toc151193626"/>
      <w:r/>
      <w:bookmarkStart w:id="266" w:name="_Toc520356152"/>
      <w:r>
        <w:rPr>
          <w:sz w:val="24"/>
        </w:rPr>
        <w:t xml:space="preserve">响应文件</w:t>
      </w:r>
      <w:bookmarkEnd w:id="247"/>
      <w:r/>
      <w:bookmarkEnd w:id="248"/>
      <w:r/>
      <w:bookmarkEnd w:id="250"/>
      <w:r>
        <w:rPr>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bookmarkStart w:id="267"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7"/>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268" w:name="_Toc151193918"/>
      <w:r/>
      <w:bookmarkStart w:id="269" w:name="_Toc127151731"/>
      <w:r/>
      <w:bookmarkStart w:id="270" w:name="_Toc149720823"/>
      <w:r/>
      <w:bookmarkStart w:id="271" w:name="_Toc164229225"/>
      <w:r/>
      <w:bookmarkStart w:id="272" w:name="_Toc150774735"/>
      <w:r/>
      <w:bookmarkStart w:id="273" w:name="_Toc164608644"/>
      <w:r/>
      <w:bookmarkStart w:id="274" w:name="_Toc150774630"/>
      <w:r/>
      <w:bookmarkStart w:id="275" w:name="_Toc151190157"/>
      <w:r/>
      <w:bookmarkStart w:id="276" w:name="_Toc127151530"/>
      <w:r/>
      <w:bookmarkStart w:id="277" w:name="_Toc150480768"/>
      <w:r/>
      <w:bookmarkStart w:id="278" w:name="_Toc150509281"/>
      <w:r/>
      <w:bookmarkStart w:id="279" w:name="_Toc151193844"/>
      <w:r/>
      <w:bookmarkStart w:id="280" w:name="_Toc151193628"/>
      <w:r/>
      <w:bookmarkStart w:id="281" w:name="_Toc195842895"/>
      <w:r/>
      <w:bookmarkStart w:id="282" w:name="_Toc127161444"/>
      <w:r/>
      <w:bookmarkStart w:id="283" w:name="_Toc142311032"/>
      <w:r/>
      <w:bookmarkStart w:id="284" w:name="_Toc151193700"/>
      <w:r/>
      <w:bookmarkStart w:id="285" w:name="_Toc164351624"/>
      <w:r/>
      <w:bookmarkStart w:id="286" w:name="_Toc164608799"/>
      <w:r/>
      <w:bookmarkStart w:id="287" w:name="_Toc520356155"/>
      <w:r/>
      <w:bookmarkStart w:id="288" w:name="_Toc151193772"/>
      <w:r/>
      <w:bookmarkStart w:id="289" w:name="_Toc164229371"/>
      <w:r>
        <w:rPr>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032"/>
        <w:numPr>
          <w:ilvl w:val="1"/>
          <w:numId w:val="9"/>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032"/>
        <w:numPr>
          <w:ilvl w:val="2"/>
          <w:numId w:val="9"/>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032"/>
        <w:numPr>
          <w:ilvl w:val="2"/>
          <w:numId w:val="9"/>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032"/>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290" w:name="_Toc151193775"/>
      <w:r/>
      <w:bookmarkStart w:id="291" w:name="_Toc150774738"/>
      <w:r/>
      <w:bookmarkStart w:id="292" w:name="_Toc164351627"/>
      <w:r/>
      <w:bookmarkStart w:id="293" w:name="_Toc226309777"/>
      <w:r/>
      <w:bookmarkStart w:id="294" w:name="_Toc305158875"/>
      <w:r/>
      <w:bookmarkStart w:id="295" w:name="_Toc164608802"/>
      <w:r/>
      <w:bookmarkStart w:id="296" w:name="_Toc226965806"/>
      <w:r/>
      <w:bookmarkStart w:id="297" w:name="_Toc264969223"/>
      <w:r/>
      <w:bookmarkStart w:id="298" w:name="_Toc151193631"/>
      <w:r/>
      <w:bookmarkStart w:id="299" w:name="_Toc164229228"/>
      <w:r/>
      <w:bookmarkStart w:id="300" w:name="_Toc127151533"/>
      <w:r/>
      <w:bookmarkStart w:id="301" w:name="_Toc149720826"/>
      <w:r/>
      <w:bookmarkStart w:id="302" w:name="_Toc164608647"/>
      <w:r/>
      <w:bookmarkStart w:id="303" w:name="_Toc150509284"/>
      <w:r/>
      <w:bookmarkStart w:id="304" w:name="_Toc151190160"/>
      <w:r/>
      <w:bookmarkStart w:id="305" w:name="_Toc151193847"/>
      <w:r/>
      <w:bookmarkStart w:id="306" w:name="_Toc195842898"/>
      <w:r/>
      <w:bookmarkStart w:id="307" w:name="_Toc305158801"/>
      <w:r/>
      <w:bookmarkStart w:id="308" w:name="_Toc520356158"/>
      <w:r/>
      <w:bookmarkStart w:id="309" w:name="_Toc127151734"/>
      <w:r/>
      <w:bookmarkStart w:id="310" w:name="_Toc265228371"/>
      <w:r/>
      <w:bookmarkStart w:id="311" w:name="_Toc142311035"/>
      <w:r/>
      <w:bookmarkStart w:id="312" w:name="_Toc150480771"/>
      <w:r/>
      <w:bookmarkStart w:id="313" w:name="_Toc151193703"/>
      <w:r/>
      <w:bookmarkStart w:id="314" w:name="_Toc226337229"/>
      <w:r/>
      <w:bookmarkStart w:id="315" w:name="_Toc151193921"/>
      <w:r/>
      <w:bookmarkStart w:id="316" w:name="_Toc127161447"/>
      <w:r/>
      <w:bookmarkStart w:id="317" w:name="_Toc226965723"/>
      <w:r/>
      <w:bookmarkStart w:id="318" w:name="_Toc150774633"/>
      <w:r/>
      <w:bookmarkStart w:id="319" w:name="_Toc164229374"/>
      <w:r>
        <w:rPr>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rPr>
        <w:t xml:space="preserve">、盖章</w:t>
      </w:r>
      <w:r>
        <w:rPr>
          <w:sz w:val="24"/>
        </w:rPr>
      </w:r>
      <w:r/>
    </w:p>
    <w:p>
      <w:pPr>
        <w:pStyle w:val="1032"/>
        <w:numPr>
          <w:ilvl w:val="1"/>
          <w:numId w:val="9"/>
        </w:numPr>
        <w:spacing w:line="360" w:lineRule="auto"/>
        <w:tabs>
          <w:tab w:val="left" w:pos="1080" w:leader="none"/>
          <w:tab w:val="left" w:pos="1589" w:leader="none"/>
        </w:tabs>
        <w:rPr>
          <w:sz w:val="24"/>
        </w:rPr>
      </w:pPr>
      <w:r/>
      <w:bookmarkStart w:id="320" w:name="_Toc150774739"/>
      <w:r/>
      <w:bookmarkStart w:id="321" w:name="_Toc226309778"/>
      <w:r/>
      <w:bookmarkStart w:id="322" w:name="_Toc265228372"/>
      <w:r/>
      <w:bookmarkStart w:id="323" w:name="_Toc151193632"/>
      <w:r/>
      <w:bookmarkStart w:id="324" w:name="_Toc151193922"/>
      <w:r/>
      <w:bookmarkStart w:id="325" w:name="_Toc305158802"/>
      <w:r/>
      <w:bookmarkStart w:id="326" w:name="_Toc150509285"/>
      <w:r/>
      <w:bookmarkStart w:id="327" w:name="_Toc195842899"/>
      <w:r/>
      <w:bookmarkStart w:id="328" w:name="_Toc142311036"/>
      <w:r/>
      <w:bookmarkStart w:id="329" w:name="_Toc150480772"/>
      <w:r/>
      <w:bookmarkStart w:id="330" w:name="_Toc520356159"/>
      <w:r/>
      <w:bookmarkStart w:id="331" w:name="_Toc226337230"/>
      <w:r/>
      <w:bookmarkStart w:id="332" w:name="_Toc127151534"/>
      <w:r/>
      <w:bookmarkStart w:id="333" w:name="_Toc305158876"/>
      <w:r/>
      <w:bookmarkStart w:id="334" w:name="_Toc226965724"/>
      <w:r/>
      <w:bookmarkStart w:id="335" w:name="_Toc150774634"/>
      <w:r/>
      <w:bookmarkStart w:id="336" w:name="_Toc226965807"/>
      <w:r/>
      <w:bookmarkStart w:id="337" w:name="_Toc264969224"/>
      <w:r/>
      <w:bookmarkStart w:id="338" w:name="_Toc151193776"/>
      <w:r/>
      <w:bookmarkStart w:id="339" w:name="_Toc151190161"/>
      <w:r/>
      <w:bookmarkStart w:id="340" w:name="_Toc151193848"/>
      <w:r/>
      <w:bookmarkStart w:id="341" w:name="_Toc15119370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032"/>
        <w:ind w:left="357"/>
        <w:spacing w:line="360" w:lineRule="auto"/>
        <w:tabs>
          <w:tab w:val="left" w:pos="900" w:leader="none"/>
          <w:tab w:val="left" w:pos="1080" w:leader="none"/>
        </w:tabs>
      </w:pPr>
      <w:r/>
      <w:r/>
    </w:p>
    <w:p>
      <w:pPr>
        <w:pStyle w:val="1034"/>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342" w:name="_Toc226965725"/>
      <w:r/>
      <w:bookmarkStart w:id="343" w:name="_Toc164351629"/>
      <w:r/>
      <w:bookmarkStart w:id="344" w:name="_Toc305158803"/>
      <w:r/>
      <w:bookmarkStart w:id="345" w:name="_Toc150480773"/>
      <w:r/>
      <w:bookmarkStart w:id="346" w:name="_Toc151193923"/>
      <w:r/>
      <w:bookmarkStart w:id="347" w:name="_Toc127151535"/>
      <w:r/>
      <w:bookmarkStart w:id="348" w:name="_Toc164608804"/>
      <w:r/>
      <w:bookmarkStart w:id="349" w:name="_Toc142311037"/>
      <w:r/>
      <w:bookmarkStart w:id="350" w:name="_Toc226965808"/>
      <w:r/>
      <w:bookmarkStart w:id="351" w:name="_Toc164229230"/>
      <w:r/>
      <w:bookmarkStart w:id="352" w:name="_Toc150509286"/>
      <w:r/>
      <w:bookmarkStart w:id="353" w:name="_Toc151193705"/>
      <w:r/>
      <w:bookmarkStart w:id="354" w:name="_Toc127151736"/>
      <w:r/>
      <w:bookmarkStart w:id="355" w:name="_Toc305158877"/>
      <w:r/>
      <w:bookmarkStart w:id="356" w:name="_Toc520356160"/>
      <w:r/>
      <w:bookmarkStart w:id="357" w:name="_Toc150774740"/>
      <w:r/>
      <w:bookmarkStart w:id="358" w:name="_Toc164229376"/>
      <w:r/>
      <w:bookmarkStart w:id="359" w:name="_Toc265228373"/>
      <w:r/>
      <w:bookmarkStart w:id="360" w:name="_Toc226309779"/>
      <w:r/>
      <w:bookmarkStart w:id="361" w:name="_Toc164608649"/>
      <w:r/>
      <w:bookmarkStart w:id="362" w:name="_Toc151193849"/>
      <w:r/>
      <w:bookmarkStart w:id="363" w:name="_Toc150774635"/>
      <w:r/>
      <w:bookmarkStart w:id="364" w:name="_Toc226337231"/>
      <w:r/>
      <w:bookmarkStart w:id="365" w:name="_Toc127161449"/>
      <w:r/>
      <w:bookmarkStart w:id="366" w:name="_Toc264969225"/>
      <w:r/>
      <w:bookmarkStart w:id="367" w:name="_Toc151193777"/>
      <w:r/>
      <w:bookmarkStart w:id="368" w:name="_Toc149720828"/>
      <w:r/>
      <w:bookmarkStart w:id="369" w:name="_Toc151193633"/>
      <w:r/>
      <w:bookmarkStart w:id="370" w:name="_Toc151190162"/>
      <w:r/>
      <w:bookmarkStart w:id="371" w:name="_Toc195842900"/>
      <w:r>
        <w:rPr>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rPr>
        <w:t xml:space="preserve">提交</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ascii="宋体" w:hAnsi="宋体" w:cs="宋体"/>
          <w:sz w:val="24"/>
          <w:lang w:bidi="ar"/>
        </w:rPr>
        <w:t xml:space="preserve">政府采购一体化平台“苏采云”</w:t>
      </w:r>
      <w:r>
        <w:rPr>
          <w:sz w:val="24"/>
        </w:rPr>
        <w:t xml:space="preserve">供应商操作手册要求编制、生成并提交电子投标文件。</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宋体" w:hAnsi="宋体" w:cs="宋体"/>
          <w:sz w:val="24"/>
          <w:lang w:bidi="ar"/>
        </w:rPr>
        <w:t xml:space="preserve">政府采购一体化平台“苏采云”</w:t>
      </w:r>
      <w:r>
        <w:rPr>
          <w:sz w:val="24"/>
        </w:rPr>
        <w:t xml:space="preserve">以外任何形式提交的投标文件。</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372" w:name="_Toc265228374"/>
      <w:r/>
      <w:bookmarkStart w:id="373" w:name="_Toc305158804"/>
      <w:r/>
      <w:bookmarkStart w:id="374" w:name="_Toc151193850"/>
      <w:r/>
      <w:bookmarkStart w:id="375" w:name="_Toc164229231"/>
      <w:r/>
      <w:bookmarkStart w:id="376" w:name="_Toc150774741"/>
      <w:r/>
      <w:bookmarkStart w:id="377" w:name="_Toc151190163"/>
      <w:r/>
      <w:bookmarkStart w:id="378" w:name="_Toc142311038"/>
      <w:r/>
      <w:bookmarkStart w:id="379" w:name="_Toc164608805"/>
      <w:r/>
      <w:bookmarkStart w:id="380" w:name="_Toc151193706"/>
      <w:r/>
      <w:bookmarkStart w:id="381" w:name="_Toc226337232"/>
      <w:r/>
      <w:bookmarkStart w:id="382" w:name="_Toc164229377"/>
      <w:r/>
      <w:bookmarkStart w:id="383" w:name="_Toc264969226"/>
      <w:r/>
      <w:bookmarkStart w:id="384" w:name="_Toc151193924"/>
      <w:r/>
      <w:bookmarkStart w:id="385" w:name="_Toc164608650"/>
      <w:r/>
      <w:bookmarkStart w:id="386" w:name="_Toc226309780"/>
      <w:r/>
      <w:bookmarkStart w:id="387" w:name="_Toc127161450"/>
      <w:r/>
      <w:bookmarkStart w:id="388" w:name="_Toc151193634"/>
      <w:r/>
      <w:bookmarkStart w:id="389" w:name="_Toc226965809"/>
      <w:r/>
      <w:bookmarkStart w:id="390" w:name="_Toc226965726"/>
      <w:r/>
      <w:bookmarkStart w:id="391" w:name="_Toc151193778"/>
      <w:r/>
      <w:bookmarkStart w:id="392" w:name="_Toc149720829"/>
      <w:r/>
      <w:bookmarkStart w:id="393" w:name="_Toc127151737"/>
      <w:r/>
      <w:bookmarkStart w:id="394" w:name="_Toc164351630"/>
      <w:r/>
      <w:bookmarkStart w:id="395" w:name="_Toc150480774"/>
      <w:r/>
      <w:bookmarkStart w:id="396" w:name="_Toc195842901"/>
      <w:r/>
      <w:bookmarkStart w:id="397" w:name="_Toc127151536"/>
      <w:r/>
      <w:bookmarkStart w:id="398" w:name="_Toc305158878"/>
      <w:r/>
      <w:bookmarkStart w:id="399" w:name="_Toc150774636"/>
      <w:r/>
      <w:bookmarkStart w:id="400" w:name="_Toc150509287"/>
      <w:r/>
      <w:bookmarkStart w:id="401" w:name="_Toc520356161"/>
      <w:r>
        <w:rPr>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时间</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402" w:name="_Toc150480775"/>
      <w:r/>
      <w:bookmarkStart w:id="403" w:name="_Toc226965810"/>
      <w:r/>
      <w:bookmarkStart w:id="404" w:name="_Toc142311039"/>
      <w:r/>
      <w:bookmarkStart w:id="405" w:name="_Toc150509288"/>
      <w:r/>
      <w:bookmarkStart w:id="406" w:name="_Toc265228375"/>
      <w:r/>
      <w:bookmarkStart w:id="407" w:name="_Toc151193635"/>
      <w:r/>
      <w:bookmarkStart w:id="408" w:name="_Toc127161451"/>
      <w:r/>
      <w:bookmarkStart w:id="409" w:name="_Toc149720830"/>
      <w:r/>
      <w:bookmarkStart w:id="410" w:name="_Toc151190164"/>
      <w:r/>
      <w:bookmarkStart w:id="411" w:name="_Toc164608651"/>
      <w:r/>
      <w:bookmarkStart w:id="412" w:name="_Toc264969227"/>
      <w:r/>
      <w:bookmarkStart w:id="413" w:name="_Toc305158805"/>
      <w:r/>
      <w:bookmarkStart w:id="414" w:name="_Toc305158879"/>
      <w:r/>
      <w:bookmarkStart w:id="415" w:name="_Toc226965727"/>
      <w:r/>
      <w:bookmarkStart w:id="416" w:name="_Toc150774637"/>
      <w:r/>
      <w:bookmarkStart w:id="417" w:name="_Toc226337233"/>
      <w:r/>
      <w:bookmarkStart w:id="418" w:name="_Toc226309781"/>
      <w:r/>
      <w:bookmarkStart w:id="419" w:name="_Toc150774742"/>
      <w:r/>
      <w:bookmarkStart w:id="420" w:name="_Toc127151537"/>
      <w:r/>
      <w:bookmarkStart w:id="421" w:name="_Toc151193925"/>
      <w:r/>
      <w:bookmarkStart w:id="422" w:name="_Toc151193707"/>
      <w:r/>
      <w:bookmarkStart w:id="423" w:name="_Toc151193851"/>
      <w:r/>
      <w:bookmarkStart w:id="424" w:name="_Toc164229232"/>
      <w:r/>
      <w:bookmarkStart w:id="425" w:name="_Toc520356162"/>
      <w:r/>
      <w:bookmarkStart w:id="426" w:name="_Toc164229378"/>
      <w:r/>
      <w:bookmarkStart w:id="427" w:name="_Toc164351631"/>
      <w:r/>
      <w:bookmarkStart w:id="428" w:name="_Toc195842902"/>
      <w:r/>
      <w:bookmarkStart w:id="429" w:name="_Toc127151738"/>
      <w:r/>
      <w:bookmarkStart w:id="430" w:name="_Toc164608806"/>
      <w:r/>
      <w:bookmarkStart w:id="431" w:name="_Toc151193779"/>
      <w:r>
        <w:rPr>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ascii="宋体" w:hAnsi="宋体" w:cs="宋体"/>
          <w:sz w:val="24"/>
          <w:lang w:bidi="ar"/>
        </w:rPr>
        <w:t xml:space="preserve">政府采购一体化平台“苏采云”</w:t>
      </w:r>
      <w:r>
        <w:rPr>
          <w:sz w:val="24"/>
        </w:rPr>
        <w:t xml:space="preserve">对所提交的投标文件进行补充、修改或者撤回。</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32"/>
        <w:ind w:left="357"/>
        <w:spacing w:line="360" w:lineRule="auto"/>
        <w:tabs>
          <w:tab w:val="left" w:pos="900" w:leader="none"/>
          <w:tab w:val="left" w:pos="1080" w:leader="none"/>
          <w:tab w:val="left" w:pos="1589" w:leader="none"/>
        </w:tabs>
        <w:rPr>
          <w:sz w:val="24"/>
        </w:rPr>
      </w:pPr>
      <w:r>
        <w:rPr>
          <w:sz w:val="24"/>
        </w:rPr>
      </w:r>
      <w:r/>
    </w:p>
    <w:p>
      <w:pPr>
        <w:pStyle w:val="1034"/>
        <w:spacing w:before="0" w:line="360" w:lineRule="auto"/>
        <w:rPr>
          <w:rFonts w:ascii="Times New Roman" w:hAnsi="Times New Roman" w:eastAsia="宋体"/>
          <w:sz w:val="28"/>
        </w:rPr>
      </w:pPr>
      <w:r/>
      <w:bookmarkStart w:id="432" w:name="_Toc151193636"/>
      <w:r/>
      <w:bookmarkStart w:id="433" w:name="_Toc305158806"/>
      <w:r/>
      <w:bookmarkStart w:id="434" w:name="_Toc264969228"/>
      <w:r/>
      <w:bookmarkStart w:id="435" w:name="_Toc150774638"/>
      <w:r/>
      <w:bookmarkStart w:id="436" w:name="_Toc520356163"/>
      <w:r/>
      <w:bookmarkStart w:id="437" w:name="_Toc226965811"/>
      <w:r/>
      <w:bookmarkStart w:id="438" w:name="_Toc150480776"/>
      <w:r/>
      <w:bookmarkStart w:id="439" w:name="_Toc150774743"/>
      <w:r/>
      <w:bookmarkStart w:id="440" w:name="_Toc150509289"/>
      <w:r/>
      <w:bookmarkStart w:id="441" w:name="_Toc151193852"/>
      <w:r/>
      <w:bookmarkStart w:id="442" w:name="_Toc305158880"/>
      <w:r/>
      <w:bookmarkStart w:id="443" w:name="_Toc151193780"/>
      <w:r/>
      <w:bookmarkStart w:id="444" w:name="_Toc142311040"/>
      <w:r/>
      <w:bookmarkStart w:id="445" w:name="_Toc226309782"/>
      <w:r/>
      <w:bookmarkStart w:id="446" w:name="_Toc226337234"/>
      <w:r/>
      <w:bookmarkStart w:id="447" w:name="_Toc265228376"/>
      <w:r/>
      <w:bookmarkStart w:id="448" w:name="_Toc226965728"/>
      <w:r/>
      <w:bookmarkStart w:id="449" w:name="_Toc151190165"/>
      <w:r/>
      <w:bookmarkStart w:id="450" w:name="_Toc195842903"/>
      <w:r/>
      <w:bookmarkStart w:id="451" w:name="_Toc151193708"/>
      <w:r/>
      <w:bookmarkStart w:id="452" w:name="_Toc127151538"/>
      <w:r/>
      <w:bookmarkStart w:id="453" w:name="_Toc151193926"/>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rPr>
          <w:rFonts w:ascii="Times New Roman" w:hAnsi="Times New Roman" w:eastAsia="宋体"/>
          <w:sz w:val="28"/>
        </w:rPr>
      </w:r>
      <w:r/>
    </w:p>
    <w:p>
      <w:pPr>
        <w:pStyle w:val="1032"/>
        <w:numPr>
          <w:ilvl w:val="0"/>
          <w:numId w:val="9"/>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宋体" w:hAnsi="宋体" w:cs="宋体"/>
          <w:sz w:val="24"/>
          <w:lang w:bidi="ar"/>
        </w:rPr>
        <w:t xml:space="preserve">政府采购一体化平台“苏采云”</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供应商不足10家的，不予解密。</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rFonts w:hint="eastAsia"/>
          <w:sz w:val="24"/>
        </w:rPr>
      </w:pPr>
      <w:r/>
      <w:bookmarkStart w:id="454" w:name="_Toc520356165"/>
      <w:r>
        <w:rPr>
          <w:sz w:val="24"/>
        </w:rPr>
        <w:t xml:space="preserve">本项目不公开报价。</w:t>
      </w:r>
      <w:r>
        <w:rPr>
          <w:rFonts w:hint="eastAsia"/>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宋体" w:hAnsi="宋体" w:cs="宋体"/>
          <w:sz w:val="24"/>
          <w:lang w:bidi="ar"/>
        </w:rPr>
        <w:t xml:space="preserve">政府采购一体化平台</w:t>
      </w:r>
      <w:r>
        <w:rPr>
          <w:rFonts w:hint="eastAsia"/>
          <w:sz w:val="24"/>
        </w:rPr>
        <w:t xml:space="preserve">”</w:t>
      </w:r>
      <w:r>
        <w:rPr>
          <w:rFonts w:hint="eastAsia" w:ascii="宋体" w:hAnsi="宋体" w:cs="宋体"/>
          <w:sz w:val="24"/>
          <w:lang w:bidi="ar"/>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3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3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3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3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32"/>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End w:id="454"/>
      <w:r>
        <w:rPr>
          <w:sz w:val="24"/>
        </w:rPr>
        <w:t xml:space="preserve">磋商小组</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sz w:val="24"/>
        </w:rPr>
      </w:r>
      <w:r/>
    </w:p>
    <w:p>
      <w:pPr>
        <w:pStyle w:val="1032"/>
        <w:numPr>
          <w:ilvl w:val="0"/>
          <w:numId w:val="9"/>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032"/>
        <w:ind w:left="1080"/>
        <w:spacing w:line="360" w:lineRule="auto"/>
        <w:tabs>
          <w:tab w:val="left" w:pos="360" w:leader="none"/>
          <w:tab w:val="left" w:pos="1080" w:leader="none"/>
        </w:tabs>
        <w:rPr>
          <w:sz w:val="24"/>
        </w:rPr>
      </w:pPr>
      <w:r>
        <w:rPr>
          <w:sz w:val="24"/>
        </w:rPr>
      </w:r>
      <w:r/>
    </w:p>
    <w:p>
      <w:pPr>
        <w:pStyle w:val="1034"/>
        <w:spacing w:before="0" w:line="360" w:lineRule="auto"/>
        <w:rPr>
          <w:rFonts w:ascii="Times New Roman" w:hAnsi="Times New Roman" w:eastAsia="宋体"/>
          <w:sz w:val="28"/>
        </w:rPr>
      </w:pPr>
      <w:r/>
      <w:bookmarkStart w:id="457" w:name="_Toc226965818"/>
      <w:r/>
      <w:bookmarkStart w:id="458" w:name="_Toc151193643"/>
      <w:r/>
      <w:bookmarkStart w:id="459" w:name="_Toc151193715"/>
      <w:r/>
      <w:bookmarkStart w:id="460" w:name="_Toc127151545"/>
      <w:r/>
      <w:bookmarkStart w:id="461" w:name="_Toc150509296"/>
      <w:r/>
      <w:bookmarkStart w:id="462" w:name="_Toc142311047"/>
      <w:r/>
      <w:bookmarkStart w:id="463" w:name="_Toc150774750"/>
      <w:r/>
      <w:bookmarkStart w:id="464" w:name="_Toc150774645"/>
      <w:r/>
      <w:bookmarkStart w:id="465" w:name="_Toc195842910"/>
      <w:r/>
      <w:bookmarkStart w:id="466" w:name="_Toc226337241"/>
      <w:r/>
      <w:bookmarkStart w:id="467" w:name="_Toc226309789"/>
      <w:r/>
      <w:bookmarkStart w:id="468" w:name="_Toc264969235"/>
      <w:r/>
      <w:bookmarkStart w:id="469" w:name="_Toc226965735"/>
      <w:r/>
      <w:bookmarkStart w:id="470" w:name="_Toc305158813"/>
      <w:r/>
      <w:bookmarkStart w:id="471" w:name="_Toc265228383"/>
      <w:r/>
      <w:bookmarkStart w:id="472" w:name="_Toc151193787"/>
      <w:r/>
      <w:bookmarkStart w:id="473" w:name="_Toc151190172"/>
      <w:r/>
      <w:bookmarkStart w:id="474" w:name="_Toc150480783"/>
      <w:r/>
      <w:bookmarkStart w:id="475" w:name="_Toc151193933"/>
      <w:r/>
      <w:bookmarkStart w:id="476" w:name="_Toc305158887"/>
      <w:r/>
      <w:bookmarkStart w:id="477" w:name="_Toc151193859"/>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rPr>
          <w:rFonts w:ascii="Times New Roman" w:hAnsi="Times New Roman" w:eastAsia="宋体"/>
          <w:sz w:val="28"/>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478" w:name="_Toc305158815"/>
      <w:r/>
      <w:bookmarkStart w:id="479" w:name="_Toc151190174"/>
      <w:r/>
      <w:bookmarkStart w:id="480" w:name="_Toc150774647"/>
      <w:r/>
      <w:bookmarkStart w:id="481" w:name="_Toc127151748"/>
      <w:r/>
      <w:bookmarkStart w:id="482" w:name="_Toc164229242"/>
      <w:r/>
      <w:bookmarkStart w:id="483" w:name="_Toc305158889"/>
      <w:r/>
      <w:bookmarkStart w:id="484" w:name="_Toc150774752"/>
      <w:r/>
      <w:bookmarkStart w:id="485" w:name="_Toc151193935"/>
      <w:r/>
      <w:bookmarkStart w:id="486" w:name="_Toc151193645"/>
      <w:r/>
      <w:bookmarkStart w:id="487" w:name="_Toc150480785"/>
      <w:r/>
      <w:bookmarkStart w:id="488" w:name="_Toc127151547"/>
      <w:r/>
      <w:bookmarkStart w:id="489" w:name="_Toc195842912"/>
      <w:r/>
      <w:bookmarkStart w:id="490" w:name="_Toc127161461"/>
      <w:r/>
      <w:bookmarkStart w:id="491" w:name="_Toc264969237"/>
      <w:r/>
      <w:bookmarkStart w:id="492" w:name="_Toc226309791"/>
      <w:r/>
      <w:bookmarkStart w:id="493" w:name="_Toc151193861"/>
      <w:r/>
      <w:bookmarkStart w:id="494" w:name="_Toc151193789"/>
      <w:r/>
      <w:bookmarkStart w:id="495" w:name="_Toc164351641"/>
      <w:r/>
      <w:bookmarkStart w:id="496" w:name="_Toc226965820"/>
      <w:r/>
      <w:bookmarkStart w:id="497" w:name="_Toc226965737"/>
      <w:r/>
      <w:bookmarkStart w:id="498" w:name="_Toc164229388"/>
      <w:r/>
      <w:bookmarkStart w:id="499" w:name="_Toc164608816"/>
      <w:r/>
      <w:bookmarkStart w:id="500" w:name="_Toc265228385"/>
      <w:r/>
      <w:bookmarkStart w:id="501" w:name="_Toc226337243"/>
      <w:r/>
      <w:bookmarkStart w:id="502" w:name="_Toc164608661"/>
      <w:r/>
      <w:bookmarkStart w:id="503" w:name="_Toc151193717"/>
      <w:r/>
      <w:bookmarkStart w:id="504" w:name="_Toc150509298"/>
      <w:r/>
      <w:bookmarkStart w:id="505" w:name="_Toc149720840"/>
      <w:r/>
      <w:bookmarkStart w:id="506" w:name="_Toc142311049"/>
      <w:r>
        <w:rPr>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Start w:id="507" w:name="_Toc151193647"/>
      <w:r/>
      <w:bookmarkStart w:id="508" w:name="_Toc151193719"/>
      <w:r/>
      <w:bookmarkStart w:id="509" w:name="_Toc150480787"/>
      <w:r/>
      <w:bookmarkStart w:id="510" w:name="_Toc305158817"/>
      <w:r/>
      <w:bookmarkStart w:id="511" w:name="_Toc164608663"/>
      <w:r/>
      <w:bookmarkStart w:id="512" w:name="_Toc150509300"/>
      <w:r/>
      <w:bookmarkStart w:id="513" w:name="_Toc151193863"/>
      <w:r/>
      <w:bookmarkStart w:id="514" w:name="_Toc164229390"/>
      <w:r/>
      <w:bookmarkStart w:id="515" w:name="_Toc265228387"/>
      <w:r/>
      <w:bookmarkStart w:id="516" w:name="_Toc127161463"/>
      <w:r/>
      <w:bookmarkStart w:id="517" w:name="_Toc150774649"/>
      <w:r/>
      <w:bookmarkStart w:id="518" w:name="_Toc226965739"/>
      <w:r/>
      <w:bookmarkStart w:id="519" w:name="_Toc195842914"/>
      <w:r/>
      <w:bookmarkStart w:id="520" w:name="_Ref467306425"/>
      <w:r/>
      <w:bookmarkStart w:id="521" w:name="_Toc150774754"/>
      <w:r/>
      <w:bookmarkStart w:id="522" w:name="_Ref467307090"/>
      <w:r/>
      <w:bookmarkStart w:id="523" w:name="_Toc151190176"/>
      <w:r/>
      <w:bookmarkStart w:id="524" w:name="_Toc142311051"/>
      <w:r/>
      <w:bookmarkStart w:id="525" w:name="_Toc264969239"/>
      <w:r/>
      <w:bookmarkStart w:id="526" w:name="_Toc164351643"/>
      <w:r/>
      <w:bookmarkStart w:id="527" w:name="_Toc226337245"/>
      <w:r/>
      <w:bookmarkStart w:id="528" w:name="_Toc151193791"/>
      <w:r/>
      <w:bookmarkStart w:id="529" w:name="_Toc127151750"/>
      <w:r/>
      <w:bookmarkStart w:id="530" w:name="_Toc164229244"/>
      <w:r/>
      <w:bookmarkStart w:id="531" w:name="_Toc226965822"/>
      <w:r/>
      <w:bookmarkStart w:id="532" w:name="_Toc127151549"/>
      <w:r/>
      <w:bookmarkStart w:id="533" w:name="_Toc226309793"/>
      <w:r/>
      <w:bookmarkStart w:id="534" w:name="_Toc151193937"/>
      <w:r/>
      <w:bookmarkStart w:id="535" w:name="_Toc305158891"/>
      <w:r/>
      <w:bookmarkStart w:id="536" w:name="_Toc164608818"/>
      <w:r/>
      <w:bookmarkStart w:id="537" w:name="_Toc149720842"/>
      <w:r/>
      <w:bookmarkStart w:id="538" w:name="_Toc520356176"/>
      <w:r>
        <w:rPr>
          <w:sz w:val="24"/>
        </w:rPr>
        <w:t xml:space="preserve">成交公告与成交通知书</w:t>
      </w:r>
      <w:bookmarkEnd w:id="510"/>
      <w:r/>
      <w:bookmarkEnd w:id="535"/>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ascii="宋体" w:hAnsi="宋体"/>
          <w:color w:val="000000"/>
          <w:sz w:val="24"/>
          <w:szCs w:val="21"/>
        </w:rPr>
        <w:t xml:space="preserve">“江苏省政府采购网”、“常州市政府采购网”发布成交结果公告</w:t>
      </w:r>
      <w:r>
        <w:rPr>
          <w:sz w:val="24"/>
        </w:rPr>
        <w:t xml:space="preserve">，同时向成交供应商发出成交通知书，</w:t>
      </w:r>
      <w:r>
        <w:rPr>
          <w:sz w:val="24"/>
        </w:rPr>
        <w:t xml:space="preserve">成交公告期限为1个工作日。</w:t>
      </w:r>
      <w:r>
        <w:rPr>
          <w:sz w:val="24"/>
        </w:rPr>
      </w:r>
      <w:r/>
    </w:p>
    <w:p>
      <w:pPr>
        <w:pStyle w:val="103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032"/>
        <w:numPr>
          <w:ilvl w:val="2"/>
          <w:numId w:val="9"/>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032"/>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1032"/>
        <w:numPr>
          <w:ilvl w:val="2"/>
          <w:numId w:val="9"/>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10家的。</w:t>
      </w:r>
      <w:r>
        <w:rPr>
          <w:rFonts w:hint="eastAsia"/>
          <w:sz w:val="24"/>
        </w:rPr>
      </w:r>
      <w:r/>
    </w:p>
    <w:p>
      <w:pPr>
        <w:pStyle w:val="1032"/>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End w:id="507"/>
      <w:r/>
      <w:bookmarkEnd w:id="508"/>
      <w:r/>
      <w:bookmarkEnd w:id="509"/>
      <w:r/>
      <w:bookmarkEnd w:id="511"/>
      <w:r/>
      <w:bookmarkEnd w:id="512"/>
      <w:r/>
      <w:bookmarkEnd w:id="513"/>
      <w:r/>
      <w:bookmarkEnd w:id="514"/>
      <w:r/>
      <w:bookmarkEnd w:id="515"/>
      <w:r/>
      <w:bookmarkEnd w:id="516"/>
      <w:r/>
      <w:bookmarkEnd w:id="517"/>
      <w:r/>
      <w:bookmarkEnd w:id="518"/>
      <w:r/>
      <w:bookmarkEnd w:id="519"/>
      <w:r/>
      <w:bookmarkEnd w:id="521"/>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6"/>
      <w:r/>
      <w:bookmarkEnd w:id="537"/>
      <w:r/>
      <w:bookmarkStart w:id="539" w:name="_Toc164229391"/>
      <w:r/>
      <w:bookmarkStart w:id="540" w:name="_Ref467306978"/>
      <w:r/>
      <w:bookmarkStart w:id="541" w:name="_Toc164351644"/>
      <w:r/>
      <w:bookmarkStart w:id="542" w:name="_Ref467307204"/>
      <w:r/>
      <w:bookmarkStart w:id="543" w:name="_Toc151193938"/>
      <w:r/>
      <w:bookmarkStart w:id="544" w:name="_Toc151193720"/>
      <w:r/>
      <w:bookmarkStart w:id="545" w:name="_Toc226309794"/>
      <w:r/>
      <w:bookmarkStart w:id="546" w:name="_Toc150480788"/>
      <w:r/>
      <w:bookmarkStart w:id="547" w:name="_Toc151193648"/>
      <w:r/>
      <w:bookmarkStart w:id="548" w:name="_Toc127151751"/>
      <w:r/>
      <w:bookmarkStart w:id="549" w:name="_Toc305158892"/>
      <w:r/>
      <w:bookmarkStart w:id="550" w:name="_Toc520356175"/>
      <w:r/>
      <w:bookmarkStart w:id="551" w:name="_Toc150774755"/>
      <w:r/>
      <w:bookmarkStart w:id="552" w:name="_Toc149720843"/>
      <w:r/>
      <w:bookmarkStart w:id="553" w:name="_Toc127161464"/>
      <w:r/>
      <w:bookmarkStart w:id="554" w:name="_Toc264969240"/>
      <w:r/>
      <w:bookmarkStart w:id="555" w:name="_Toc226965823"/>
      <w:r/>
      <w:bookmarkStart w:id="556" w:name="_Toc142311052"/>
      <w:r/>
      <w:bookmarkStart w:id="557" w:name="_Toc151190177"/>
      <w:r/>
      <w:bookmarkStart w:id="558" w:name="_Toc150509301"/>
      <w:r/>
      <w:bookmarkStart w:id="559" w:name="_Toc265228388"/>
      <w:r/>
      <w:bookmarkStart w:id="560" w:name="_Toc151193792"/>
      <w:r/>
      <w:bookmarkStart w:id="561" w:name="_Toc164229245"/>
      <w:r/>
      <w:bookmarkStart w:id="562" w:name="_Toc226965740"/>
      <w:r/>
      <w:bookmarkStart w:id="563" w:name="_Toc195842915"/>
      <w:r/>
      <w:bookmarkStart w:id="564" w:name="_Toc305158818"/>
      <w:r/>
      <w:bookmarkStart w:id="565" w:name="_Toc226337246"/>
      <w:r/>
      <w:bookmarkStart w:id="566" w:name="_Toc164608664"/>
      <w:r/>
      <w:bookmarkStart w:id="567" w:name="_Toc164608819"/>
      <w:r/>
      <w:bookmarkStart w:id="568" w:name="_Ref467307062"/>
      <w:r/>
      <w:bookmarkStart w:id="569" w:name="_Toc150774650"/>
      <w:r/>
      <w:bookmarkStart w:id="570" w:name="_Toc151193864"/>
      <w:r/>
      <w:bookmarkStart w:id="571" w:name="_Ref467306377"/>
      <w:r/>
      <w:bookmarkStart w:id="572" w:name="_Toc127151550"/>
      <w:r>
        <w:rPr>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bookmarkEnd w:id="520"/>
      <w:r/>
      <w:bookmarkEnd w:id="522"/>
      <w:r/>
      <w:bookmarkEnd w:id="538"/>
      <w:r>
        <w:rPr>
          <w:sz w:val="24"/>
        </w:rPr>
        <w:t xml:space="preserve">询问与质疑</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32"/>
        <w:numPr>
          <w:ilvl w:val="2"/>
          <w:numId w:val="9"/>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032"/>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32"/>
        <w:numPr>
          <w:ilvl w:val="2"/>
          <w:numId w:val="9"/>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b/>
          <w:bCs/>
          <w:sz w:val="24"/>
          <w:szCs w:val="24"/>
        </w:rPr>
        <w:t xml:space="preserve">因此凡是对磋商文件提出质疑的供应商，必须是依法获取磋商文件的供应商，请将合法获取磋商文件的证明材料</w:t>
      </w:r>
      <w:r>
        <w:rPr>
          <w:rFonts w:hint="eastAsia"/>
          <w:b/>
          <w:bCs/>
          <w:sz w:val="24"/>
          <w:szCs w:val="24"/>
          <w:lang w:val="en-US" w:eastAsia="zh-CN"/>
        </w:rPr>
        <w:t xml:space="preserve">(</w:t>
      </w:r>
      <w:r>
        <w:rPr>
          <w:b/>
          <w:bCs/>
          <w:sz w:val="24"/>
          <w:szCs w:val="24"/>
        </w:rPr>
        <w:t xml:space="preserve">即《投标供应商确认函》</w:t>
      </w:r>
      <w:r>
        <w:rPr>
          <w:rFonts w:hint="eastAsia"/>
          <w:b/>
          <w:bCs/>
          <w:sz w:val="24"/>
          <w:szCs w:val="24"/>
          <w:lang w:val="en-US" w:eastAsia="zh-CN"/>
        </w:rPr>
        <w:t xml:space="preserve">)</w:t>
      </w:r>
      <w:r>
        <w:rPr>
          <w:b/>
          <w:bCs/>
          <w:sz w:val="24"/>
          <w:szCs w:val="24"/>
        </w:rPr>
        <w:t xml:space="preserve">与质</w:t>
      </w:r>
      <w:r>
        <w:rPr>
          <w:b/>
          <w:bCs/>
        </w:rPr>
        <w:t xml:space="preserve">疑函一起递交，</w:t>
      </w:r>
      <w:r>
        <w:rPr>
          <w:b/>
          <w:bCs/>
          <w:sz w:val="24"/>
          <w:szCs w:val="24"/>
        </w:rPr>
        <w:t xml:space="preserve">，否则不</w:t>
      </w:r>
      <w:r>
        <w:rPr>
          <w:rFonts w:hint="eastAsia"/>
          <w:b/>
          <w:bCs/>
          <w:sz w:val="24"/>
          <w:szCs w:val="24"/>
          <w:highlight w:val="none"/>
        </w:rPr>
        <w:t xml:space="preserve">予</w:t>
      </w:r>
      <w:r>
        <w:rPr>
          <w:b/>
          <w:bCs/>
          <w:sz w:val="24"/>
          <w:szCs w:val="24"/>
        </w:rPr>
        <w:t xml:space="preserve">受理。</w:t>
      </w:r>
      <w:r>
        <w:rPr>
          <w:sz w:val="24"/>
        </w:rPr>
      </w:r>
      <w:r/>
    </w:p>
    <w:p>
      <w:pPr>
        <w:pStyle w:val="1032"/>
        <w:numPr>
          <w:ilvl w:val="2"/>
          <w:numId w:val="9"/>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032"/>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09"/>
        </w:rPr>
        <w:t xml:space="preserve">http://gk</w:t>
      </w:r>
      <w:bookmarkStart w:id="573" w:name="_Hlt100654014"/>
      <w:r>
        <w:rPr>
          <w:rStyle w:val="1109"/>
        </w:rPr>
        <w:t xml:space="preserve">s</w:t>
      </w:r>
      <w:bookmarkEnd w:id="573"/>
      <w:r>
        <w:rPr>
          <w:rStyle w:val="1109"/>
        </w:rPr>
        <w:t xml:space="preserve">.m</w:t>
      </w:r>
      <w:bookmarkStart w:id="574" w:name="_Hlt100653994"/>
      <w:r/>
      <w:bookmarkStart w:id="575" w:name="_Hlt100653993"/>
      <w:r>
        <w:rPr>
          <w:rStyle w:val="1109"/>
        </w:rPr>
        <w:t xml:space="preserve">o</w:t>
      </w:r>
      <w:bookmarkEnd w:id="574"/>
      <w:r/>
      <w:bookmarkEnd w:id="575"/>
      <w:r/>
      <w:bookmarkStart w:id="576" w:name="_Hlt101169156"/>
      <w:r>
        <w:rPr>
          <w:rStyle w:val="1109"/>
        </w:rPr>
        <w:t xml:space="preserve">f</w:t>
      </w:r>
      <w:bookmarkEnd w:id="576"/>
      <w:r>
        <w:rPr>
          <w:rStyle w:val="1109"/>
        </w:rPr>
        <w:t xml:space="preserve">.gov.cn/ztztz/zhengfucaigouguanli/201802/t20180201_2804589.htm</w:t>
      </w:r>
      <w:r>
        <w:fldChar w:fldCharType="end"/>
      </w:r>
      <w:r>
        <w:rPr>
          <w:rFonts w:hint="eastAsia"/>
        </w:rPr>
        <w:t xml:space="preserve">）</w:t>
      </w:r>
      <w:r>
        <w:rPr>
          <w:sz w:val="24"/>
        </w:rPr>
      </w:r>
      <w:r/>
    </w:p>
    <w:p>
      <w:pPr>
        <w:pStyle w:val="1032"/>
        <w:numPr>
          <w:ilvl w:val="2"/>
          <w:numId w:val="9"/>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032"/>
        <w:numPr>
          <w:ilvl w:val="2"/>
          <w:numId w:val="9"/>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032"/>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032"/>
        <w:numPr>
          <w:ilvl w:val="1"/>
          <w:numId w:val="9"/>
        </w:numPr>
        <w:ind w:left="1077" w:hanging="720"/>
        <w:spacing w:line="360" w:lineRule="auto"/>
        <w:tabs>
          <w:tab w:val="left" w:pos="1080" w:leader="none"/>
          <w:tab w:val="left" w:pos="1589" w:leader="none"/>
          <w:tab w:val="left" w:pos="2014" w:leader="none"/>
        </w:tabs>
        <w:rPr>
          <w:sz w:val="24"/>
        </w:rPr>
        <w:sectPr>
          <w:footerReference w:type="even" r:id="rId16"/>
          <w:footnotePr/>
          <w:endnotePr/>
          <w:type w:val="nextPage"/>
          <w:pgSz w:w="11907" w:h="16840" w:orient="portrait"/>
          <w:pgMar w:top="1440" w:right="1304" w:bottom="1440" w:left="1304" w:header="851" w:footer="851" w:gutter="0"/>
          <w:pgNumType w:start="1"/>
          <w:cols w:num="1" w:sep="0" w:space="1701" w:equalWidth="1"/>
          <w:docGrid w:linePitch="360"/>
        </w:sectPr>
      </w:pPr>
      <w:r/>
      <w:bookmarkStart w:id="577" w:name="_Toc142311056"/>
      <w:r/>
      <w:bookmarkStart w:id="578" w:name="_Toc127151554"/>
      <w:r/>
      <w:bookmarkStart w:id="579" w:name="_Toc150480792"/>
      <w:r/>
      <w:bookmarkStart w:id="580" w:name="_Toc353825544"/>
      <w:r/>
      <w:bookmarkStart w:id="581" w:name="_Toc353873664"/>
      <w:r/>
      <w:bookmarkStart w:id="582" w:name="_Toc150774759"/>
      <w:r/>
      <w:bookmarkStart w:id="583" w:name="_Toc353873934"/>
      <w:r/>
      <w:bookmarkStart w:id="584" w:name="_Toc264969244"/>
      <w:r/>
      <w:bookmarkStart w:id="585" w:name="_Toc265228392"/>
      <w:r/>
      <w:bookmarkStart w:id="586" w:name="_Toc226965827"/>
      <w:r/>
      <w:bookmarkStart w:id="587" w:name="_Toc226337250"/>
      <w:r/>
      <w:bookmarkStart w:id="588" w:name="_Toc305158896"/>
      <w:r/>
      <w:bookmarkStart w:id="589" w:name="_Toc305158822"/>
      <w:r>
        <w:rPr>
          <w:sz w:val="24"/>
        </w:rPr>
      </w:r>
      <w:r/>
    </w:p>
    <w:p>
      <w:pPr>
        <w:pStyle w:val="1032"/>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rPr>
        <w:t xml:space="preserve">评审</w:t>
      </w:r>
      <w:r>
        <w:rPr>
          <w:rFonts w:hint="eastAsia"/>
          <w:b/>
          <w:sz w:val="36"/>
          <w:szCs w:val="36"/>
        </w:rPr>
        <w:t xml:space="preserve">程序、评审</w:t>
      </w:r>
      <w:r>
        <w:rPr>
          <w:b/>
          <w:sz w:val="36"/>
          <w:szCs w:val="36"/>
        </w:rPr>
        <w:t xml:space="preserve">方法和评审标准</w:t>
      </w:r>
      <w:bookmarkEnd w:id="590"/>
      <w:r/>
      <w:bookmarkStart w:id="591" w:name="_Toc487900382"/>
      <w:r>
        <w:rPr>
          <w:b/>
          <w:sz w:val="36"/>
          <w:szCs w:val="36"/>
        </w:rPr>
      </w:r>
      <w:r/>
    </w:p>
    <w:p>
      <w:pPr>
        <w:pStyle w:val="1034"/>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32"/>
        <w:jc w:val="left"/>
        <w:tabs>
          <w:tab w:val="left" w:pos="1080" w:leader="none"/>
        </w:tabs>
        <w:rPr>
          <w:b/>
          <w:sz w:val="24"/>
        </w:rPr>
      </w:pPr>
      <w:r>
        <w:rPr>
          <w:b/>
          <w:sz w:val="24"/>
        </w:rPr>
        <w:tab/>
      </w:r>
      <w:r>
        <w:rPr>
          <w:b/>
          <w:sz w:val="24"/>
        </w:rPr>
      </w:r>
      <w:r/>
    </w:p>
    <w:p>
      <w:pPr>
        <w:pStyle w:val="1032"/>
        <w:numPr>
          <w:ilvl w:val="0"/>
          <w:numId w:val="12"/>
        </w:numPr>
        <w:spacing w:line="360" w:lineRule="auto"/>
        <w:tabs>
          <w:tab w:val="left" w:pos="360" w:leader="none"/>
          <w:tab w:val="left" w:pos="90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27161455"/>
      <w:r/>
      <w:bookmarkStart w:id="593" w:name="_Toc164608655"/>
      <w:r/>
      <w:bookmarkStart w:id="594" w:name="_Toc151193783"/>
      <w:r/>
      <w:bookmarkStart w:id="595" w:name="_Toc226965731"/>
      <w:r/>
      <w:bookmarkStart w:id="596" w:name="_Toc150509292"/>
      <w:r/>
      <w:bookmarkStart w:id="597" w:name="_Toc151193929"/>
      <w:r/>
      <w:bookmarkStart w:id="598" w:name="_Toc142311043"/>
      <w:r/>
      <w:bookmarkStart w:id="599" w:name="_Toc265228379"/>
      <w:r/>
      <w:bookmarkStart w:id="600" w:name="_Toc150774746"/>
      <w:r/>
      <w:bookmarkStart w:id="601" w:name="_Toc226309785"/>
      <w:r/>
      <w:bookmarkStart w:id="602" w:name="_Toc150774641"/>
      <w:r/>
      <w:bookmarkStart w:id="603" w:name="_Toc195842906"/>
      <w:r/>
      <w:bookmarkStart w:id="604" w:name="_Toc151190168"/>
      <w:r/>
      <w:bookmarkStart w:id="605" w:name="_Toc164229382"/>
      <w:r/>
      <w:bookmarkStart w:id="606" w:name="_Toc127151742"/>
      <w:r/>
      <w:bookmarkStart w:id="607" w:name="_Toc149720834"/>
      <w:r/>
      <w:bookmarkStart w:id="608" w:name="_Toc150480779"/>
      <w:r/>
      <w:bookmarkStart w:id="609" w:name="_Toc305158809"/>
      <w:r/>
      <w:bookmarkStart w:id="610" w:name="_Toc164351635"/>
      <w:r/>
      <w:bookmarkStart w:id="611" w:name="_Toc164229236"/>
      <w:r/>
      <w:bookmarkStart w:id="612" w:name="_Toc151193711"/>
      <w:r/>
      <w:bookmarkStart w:id="613" w:name="_Toc226337237"/>
      <w:r/>
      <w:bookmarkStart w:id="614" w:name="_Toc151193855"/>
      <w:r/>
      <w:bookmarkStart w:id="615" w:name="_Toc264969231"/>
      <w:r/>
      <w:bookmarkStart w:id="616" w:name="_Toc164608810"/>
      <w:r/>
      <w:bookmarkStart w:id="617" w:name="_Toc305158883"/>
      <w:r/>
      <w:bookmarkStart w:id="618" w:name="_Toc127151541"/>
      <w:r/>
      <w:bookmarkStart w:id="619" w:name="_Toc151193639"/>
      <w:r/>
      <w:bookmarkStart w:id="620" w:name="_Toc226965814"/>
      <w:r/>
      <w:bookmarkStart w:id="621" w:name="_Toc265228393"/>
      <w:r/>
      <w:bookmarkStart w:id="622" w:name="_Toc353873941"/>
      <w:r/>
      <w:bookmarkStart w:id="623" w:name="_Toc353825551"/>
      <w:r/>
      <w:bookmarkStart w:id="624" w:name="_Toc305158823"/>
      <w:r/>
      <w:bookmarkStart w:id="625" w:name="_Toc353873665"/>
      <w:r/>
      <w:bookmarkStart w:id="626" w:name="_Toc142311057"/>
      <w:r/>
      <w:bookmarkStart w:id="627" w:name="_Toc353825545"/>
      <w:r/>
      <w:bookmarkStart w:id="628" w:name="_Toc226337251"/>
      <w:r/>
      <w:bookmarkStart w:id="629" w:name="_Toc150774760"/>
      <w:r/>
      <w:bookmarkStart w:id="630" w:name="_Toc150480793"/>
      <w:r/>
      <w:bookmarkStart w:id="631" w:name="_Toc264969245"/>
      <w:r/>
      <w:bookmarkStart w:id="632" w:name="_Toc353873935"/>
      <w:r/>
      <w:bookmarkStart w:id="633" w:name="_Toc305158897"/>
      <w:r/>
      <w:bookmarkStart w:id="634" w:name="_Toc226965828"/>
      <w:r/>
      <w:bookmarkStart w:id="635" w:name="_Toc195842920"/>
      <w:r/>
      <w:bookmarkStart w:id="636" w:name="_Toc127151555"/>
      <w:r>
        <w:rPr>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t xml:space="preserve">资格性检查和符合性审查</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32"/>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2197"/>
        <w:gridCol w:w="4609"/>
        <w:gridCol w:w="1638"/>
      </w:tblGrid>
      <w:tr>
        <w:trPr>
          <w:cantSplit/>
          <w:trHeight w:val="468"/>
          <w:tblHeader/>
        </w:trPr>
        <w:tc>
          <w:tcPr>
            <w:tcW w:w="454" w:type="dxa"/>
            <w:vAlign w:val="center"/>
            <w:textDirection w:val="lrTb"/>
            <w:noWrap w:val="false"/>
          </w:tcPr>
          <w:p>
            <w:pPr>
              <w:pStyle w:val="1032"/>
              <w:jc w:val="center"/>
              <w:tabs>
                <w:tab w:val="left" w:pos="1080" w:leader="none"/>
              </w:tabs>
              <w:rPr>
                <w:b/>
                <w:sz w:val="24"/>
              </w:rPr>
            </w:pPr>
            <w:r/>
            <w:bookmarkStart w:id="637" w:name="_Hlt487972895"/>
            <w:r/>
            <w:bookmarkEnd w:id="637"/>
            <w:r>
              <w:rPr>
                <w:b/>
                <w:sz w:val="24"/>
              </w:rPr>
              <w:t xml:space="preserve">序号</w:t>
            </w:r>
            <w:r>
              <w:rPr>
                <w:b/>
                <w:sz w:val="24"/>
              </w:rPr>
            </w:r>
            <w:r/>
          </w:p>
        </w:tc>
        <w:tc>
          <w:tcPr>
            <w:tcW w:w="1182" w:type="dxa"/>
            <w:vAlign w:val="center"/>
            <w:textDirection w:val="lrTb"/>
            <w:noWrap w:val="false"/>
          </w:tcPr>
          <w:p>
            <w:pPr>
              <w:pStyle w:val="1032"/>
              <w:jc w:val="center"/>
              <w:tabs>
                <w:tab w:val="left" w:pos="1080" w:leader="none"/>
              </w:tabs>
              <w:rPr>
                <w:b/>
                <w:sz w:val="24"/>
              </w:rPr>
            </w:pPr>
            <w:r>
              <w:rPr>
                <w:b/>
                <w:sz w:val="24"/>
              </w:rPr>
              <w:t xml:space="preserve">审查因素</w:t>
            </w:r>
            <w:r>
              <w:rPr>
                <w:b/>
                <w:sz w:val="24"/>
              </w:rPr>
            </w:r>
            <w:r/>
          </w:p>
        </w:tc>
        <w:tc>
          <w:tcPr>
            <w:tcW w:w="2481" w:type="dxa"/>
            <w:vAlign w:val="center"/>
            <w:textDirection w:val="lrTb"/>
            <w:noWrap w:val="false"/>
          </w:tcPr>
          <w:p>
            <w:pPr>
              <w:pStyle w:val="1032"/>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1032"/>
              <w:jc w:val="center"/>
              <w:tabs>
                <w:tab w:val="left" w:pos="1080" w:leader="none"/>
              </w:tabs>
              <w:rPr>
                <w:b/>
                <w:sz w:val="24"/>
              </w:rPr>
            </w:pPr>
            <w:r>
              <w:rPr>
                <w:b/>
                <w:sz w:val="24"/>
              </w:rPr>
              <w:t xml:space="preserve">格式要求</w:t>
            </w:r>
            <w:r>
              <w:rPr>
                <w:b/>
                <w:sz w:val="24"/>
              </w:rPr>
            </w:r>
            <w:r/>
          </w:p>
        </w:tc>
      </w:tr>
      <w:tr>
        <w:trPr>
          <w:cantSplit/>
          <w:trHeight w:val="468"/>
        </w:trPr>
        <w:tc>
          <w:tcPr>
            <w:tcW w:w="454" w:type="dxa"/>
            <w:vAlign w:val="center"/>
            <w:textDirection w:val="lrTb"/>
            <w:noWrap w:val="false"/>
          </w:tcPr>
          <w:p>
            <w:pPr>
              <w:pStyle w:val="1032"/>
              <w:jc w:val="center"/>
              <w:tabs>
                <w:tab w:val="left" w:pos="1080" w:leader="none"/>
              </w:tabs>
              <w:rPr>
                <w:sz w:val="24"/>
              </w:rPr>
            </w:pPr>
            <w:r>
              <w:rPr>
                <w:sz w:val="24"/>
              </w:rPr>
              <w:t xml:space="preserve">1</w:t>
            </w:r>
            <w:r>
              <w:rPr>
                <w:sz w:val="24"/>
              </w:rPr>
            </w:r>
            <w:r/>
          </w:p>
        </w:tc>
        <w:tc>
          <w:tcPr>
            <w:tcW w:w="1182" w:type="dxa"/>
            <w:vAlign w:val="center"/>
            <w:textDirection w:val="lrTb"/>
            <w:noWrap w:val="false"/>
          </w:tcPr>
          <w:p>
            <w:pPr>
              <w:pStyle w:val="1032"/>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481" w:type="dxa"/>
            <w:vAlign w:val="center"/>
            <w:textDirection w:val="lrTb"/>
            <w:noWrap w:val="false"/>
          </w:tcPr>
          <w:p>
            <w:pPr>
              <w:pStyle w:val="1032"/>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1" w:type="dxa"/>
            <w:vAlign w:val="center"/>
            <w:textDirection w:val="lrTb"/>
            <w:noWrap w:val="false"/>
          </w:tcPr>
          <w:p>
            <w:pPr>
              <w:pStyle w:val="1032"/>
              <w:ind w:firstLine="720"/>
              <w:tabs>
                <w:tab w:val="left" w:pos="1080" w:leader="none"/>
              </w:tabs>
              <w:rPr>
                <w:rFonts w:hint="eastAsia"/>
                <w:sz w:val="24"/>
              </w:rPr>
            </w:pPr>
            <w:r>
              <w:rPr>
                <w:rFonts w:hint="eastAsia"/>
                <w:sz w:val="24"/>
              </w:rPr>
              <w:t xml:space="preserve">/</w:t>
            </w:r>
            <w:r>
              <w:rPr>
                <w:rFonts w:hint="eastAsia"/>
                <w:sz w:val="24"/>
              </w:rPr>
            </w:r>
            <w:r/>
          </w:p>
        </w:tc>
      </w:tr>
      <w:tr>
        <w:trPr>
          <w:cantSplit/>
          <w:trHeight w:val="638"/>
        </w:trPr>
        <w:tc>
          <w:tcPr>
            <w:tcW w:w="454" w:type="dxa"/>
            <w:vAlign w:val="center"/>
            <w:textDirection w:val="lrTb"/>
            <w:noWrap w:val="false"/>
          </w:tcPr>
          <w:p>
            <w:pPr>
              <w:pStyle w:val="1032"/>
              <w:jc w:val="center"/>
              <w:tabs>
                <w:tab w:val="left" w:pos="1080" w:leader="none"/>
              </w:tabs>
              <w:rPr>
                <w:rFonts w:hint="eastAsia"/>
                <w:sz w:val="24"/>
              </w:rPr>
            </w:pPr>
            <w:r>
              <w:rPr>
                <w:rFonts w:hint="eastAsia"/>
                <w:sz w:val="24"/>
              </w:rPr>
              <w:t xml:space="preserve">2</w:t>
            </w:r>
            <w:r>
              <w:rPr>
                <w:rFonts w:hint="eastAsia"/>
                <w:sz w:val="24"/>
              </w:rPr>
            </w:r>
            <w:r/>
          </w:p>
        </w:tc>
        <w:tc>
          <w:tcPr>
            <w:tcW w:w="1182" w:type="dxa"/>
            <w:vAlign w:val="center"/>
            <w:textDirection w:val="lrTb"/>
            <w:noWrap w:val="false"/>
          </w:tcPr>
          <w:p>
            <w:pPr>
              <w:pStyle w:val="1032"/>
              <w:tabs>
                <w:tab w:val="left" w:pos="1080" w:leader="none"/>
              </w:tabs>
              <w:rPr>
                <w:sz w:val="24"/>
              </w:rPr>
            </w:pPr>
            <w:r>
              <w:rPr>
                <w:rFonts w:hint="eastAsia"/>
                <w:sz w:val="24"/>
              </w:rPr>
              <w:t xml:space="preserve">法定代表人资格证明书</w:t>
            </w:r>
            <w:r>
              <w:rPr>
                <w:sz w:val="24"/>
              </w:rPr>
            </w:r>
            <w:r/>
          </w:p>
        </w:tc>
        <w:tc>
          <w:tcPr>
            <w:tcW w:w="2481" w:type="dxa"/>
            <w:vAlign w:val="center"/>
            <w:textDirection w:val="lrTb"/>
            <w:noWrap w:val="false"/>
          </w:tcPr>
          <w:p>
            <w:pPr>
              <w:pStyle w:val="1032"/>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1" w:type="dxa"/>
            <w:vAlign w:val="center"/>
            <w:textDirection w:val="lrTb"/>
            <w:noWrap w:val="false"/>
          </w:tcPr>
          <w:p>
            <w:pPr>
              <w:pStyle w:val="103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sz w:val="24"/>
              </w:rPr>
            </w:pPr>
            <w:r>
              <w:rPr>
                <w:rFonts w:hint="eastAsia"/>
                <w:sz w:val="24"/>
              </w:rPr>
              <w:t xml:space="preserve">3</w:t>
            </w:r>
            <w:r>
              <w:rPr>
                <w:rFonts w:hint="eastAsia"/>
                <w:sz w:val="24"/>
              </w:rPr>
            </w:r>
            <w:r/>
          </w:p>
        </w:tc>
        <w:tc>
          <w:tcPr>
            <w:tcW w:w="1182" w:type="dxa"/>
            <w:vAlign w:val="center"/>
            <w:textDirection w:val="lrTb"/>
            <w:noWrap w:val="false"/>
          </w:tcPr>
          <w:p>
            <w:pPr>
              <w:pStyle w:val="1032"/>
              <w:tabs>
                <w:tab w:val="left" w:pos="1080" w:leader="none"/>
              </w:tabs>
              <w:rPr>
                <w:sz w:val="24"/>
              </w:rPr>
            </w:pPr>
            <w:r>
              <w:rPr>
                <w:rFonts w:hint="eastAsia"/>
                <w:sz w:val="24"/>
              </w:rPr>
              <w:t xml:space="preserve">供应商资格声明</w:t>
            </w:r>
            <w:r>
              <w:rPr>
                <w:sz w:val="24"/>
              </w:rPr>
            </w:r>
            <w:r/>
          </w:p>
        </w:tc>
        <w:tc>
          <w:tcPr>
            <w:tcW w:w="2481" w:type="dxa"/>
            <w:vAlign w:val="center"/>
            <w:textDirection w:val="lrTb"/>
            <w:noWrap w:val="false"/>
          </w:tcPr>
          <w:p>
            <w:pPr>
              <w:pStyle w:val="1032"/>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供应商资格声明函</w:t>
            </w:r>
            <w:r>
              <w:rPr>
                <w:rFonts w:ascii="宋体" w:hAnsi="宋体"/>
                <w:bCs/>
                <w:sz w:val="24"/>
              </w:rPr>
              <w:t xml:space="preserve">》</w:t>
            </w:r>
            <w:r>
              <w:rPr>
                <w:rFonts w:hint="eastAsia" w:eastAsia="黑体"/>
                <w:sz w:val="36"/>
                <w:szCs w:val="36"/>
              </w:rPr>
            </w:r>
            <w:r/>
          </w:p>
        </w:tc>
        <w:tc>
          <w:tcPr>
            <w:tcW w:w="881" w:type="dxa"/>
            <w:vAlign w:val="center"/>
            <w:textDirection w:val="lrTb"/>
            <w:noWrap w:val="false"/>
          </w:tcPr>
          <w:p>
            <w:pPr>
              <w:pStyle w:val="103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lang w:val="en-US" w:eastAsia="zh-CN"/>
              </w:rPr>
            </w:r>
            <w:r/>
          </w:p>
        </w:tc>
        <w:tc>
          <w:tcPr>
            <w:tcW w:w="1182" w:type="dxa"/>
            <w:vAlign w:val="center"/>
            <w:textDirection w:val="lrTb"/>
            <w:noWrap w:val="false"/>
          </w:tcPr>
          <w:p>
            <w:pPr>
              <w:pStyle w:val="1032"/>
              <w:tabs>
                <w:tab w:val="left" w:pos="10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供应商管理关系或控股关系信息情况表</w:t>
            </w:r>
            <w:r>
              <w:rPr>
                <w:rFonts w:hint="eastAsia" w:ascii="Times New Roman" w:hAnsi="Times New Roman" w:eastAsia="宋体" w:cs="Times New Roman"/>
                <w:sz w:val="24"/>
                <w:lang w:val="en-US" w:eastAsia="zh-CN"/>
              </w:rPr>
            </w:r>
            <w:r/>
          </w:p>
        </w:tc>
        <w:tc>
          <w:tcPr>
            <w:tcW w:w="2481" w:type="dxa"/>
            <w:vAlign w:val="center"/>
            <w:textDirection w:val="lrTb"/>
            <w:noWrap w:val="false"/>
          </w:tcPr>
          <w:p>
            <w:pPr>
              <w:pStyle w:val="1032"/>
              <w:tabs>
                <w:tab w:val="left" w:pos="10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供应商管理关系或控股关系信息情况表</w:t>
            </w:r>
            <w:r>
              <w:rPr>
                <w:rFonts w:hint="eastAsia" w:ascii="Times New Roman" w:hAnsi="Times New Roman" w:eastAsia="宋体" w:cs="Times New Roman"/>
                <w:sz w:val="24"/>
                <w:lang w:val="en-US" w:eastAsia="zh-CN"/>
              </w:rPr>
            </w:r>
            <w:r/>
          </w:p>
        </w:tc>
        <w:tc>
          <w:tcPr>
            <w:tcW w:w="881" w:type="dxa"/>
            <w:vAlign w:val="center"/>
            <w:textDirection w:val="lrTb"/>
            <w:noWrap w:val="false"/>
          </w:tcPr>
          <w:p>
            <w:pPr>
              <w:pStyle w:val="1032"/>
              <w:tabs>
                <w:tab w:val="left" w:pos="1080"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格式见《响应文件格式》</w:t>
            </w:r>
            <w:r>
              <w:rPr>
                <w:rFonts w:hint="eastAsia" w:ascii="Times New Roman" w:hAnsi="Times New Roman" w:eastAsia="宋体" w:cs="Times New Roman"/>
                <w:sz w:val="24"/>
                <w:lang w:val="en-US" w:eastAsia="zh-CN"/>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eastAsia="宋体"/>
                <w:sz w:val="24"/>
                <w:lang w:eastAsia="zh-CN"/>
              </w:rPr>
            </w:pPr>
            <w:r>
              <w:rPr>
                <w:rFonts w:hint="eastAsia"/>
                <w:sz w:val="24"/>
                <w:lang w:val="en-US" w:eastAsia="zh-CN"/>
              </w:rPr>
              <w:t xml:space="preserve">5</w:t>
            </w:r>
            <w:r>
              <w:rPr>
                <w:rFonts w:hint="eastAsia" w:eastAsia="宋体"/>
                <w:sz w:val="24"/>
                <w:lang w:eastAsia="zh-CN"/>
              </w:rPr>
            </w:r>
            <w:r/>
          </w:p>
        </w:tc>
        <w:tc>
          <w:tcPr>
            <w:tcW w:w="1182" w:type="dxa"/>
            <w:vAlign w:val="center"/>
            <w:textDirection w:val="lrTb"/>
            <w:noWrap w:val="false"/>
          </w:tcPr>
          <w:p>
            <w:pPr>
              <w:pStyle w:val="1032"/>
              <w:tabs>
                <w:tab w:val="left" w:pos="1080" w:leader="none"/>
              </w:tabs>
              <w:rPr>
                <w:sz w:val="24"/>
              </w:rPr>
            </w:pPr>
            <w:r>
              <w:rPr>
                <w:rFonts w:hint="eastAsia"/>
                <w:sz w:val="24"/>
              </w:rPr>
              <w:t xml:space="preserve">供应商</w:t>
            </w:r>
            <w:r>
              <w:rPr>
                <w:sz w:val="24"/>
              </w:rPr>
              <w:t xml:space="preserve">信用记录</w:t>
            </w:r>
            <w:r>
              <w:rPr>
                <w:sz w:val="24"/>
              </w:rPr>
            </w:r>
            <w:r/>
          </w:p>
        </w:tc>
        <w:tc>
          <w:tcPr>
            <w:tcW w:w="2481" w:type="dxa"/>
            <w:vAlign w:val="center"/>
            <w:textDirection w:val="lrTb"/>
            <w:noWrap w:val="false"/>
          </w:tcPr>
          <w:p>
            <w:pPr>
              <w:pStyle w:val="1032"/>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032"/>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rPr>
                <w:sz w:val="24"/>
              </w:rPr>
            </w:r>
            <w:r/>
          </w:p>
          <w:p>
            <w:pPr>
              <w:pStyle w:val="1032"/>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rPr>
                <w:sz w:val="24"/>
              </w:rPr>
            </w:r>
            <w:r/>
          </w:p>
          <w:p>
            <w:pPr>
              <w:pStyle w:val="1032"/>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rPr>
                <w:rFonts w:hint="eastAsia" w:ascii="宋体" w:hAnsi="宋体"/>
                <w:bCs/>
                <w:sz w:val="24"/>
              </w:rPr>
            </w:r>
            <w:r/>
          </w:p>
        </w:tc>
        <w:tc>
          <w:tcPr>
            <w:tcW w:w="881" w:type="dxa"/>
            <w:vAlign w:val="center"/>
            <w:textDirection w:val="lrTb"/>
            <w:noWrap w:val="false"/>
          </w:tcPr>
          <w:p>
            <w:pPr>
              <w:pStyle w:val="1032"/>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rPr>
                <w:sz w:val="24"/>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eastAsia="宋体"/>
                <w:sz w:val="24"/>
                <w:lang w:eastAsia="zh-CN"/>
              </w:rPr>
            </w:pPr>
            <w:r>
              <w:rPr>
                <w:rFonts w:hint="eastAsia"/>
                <w:sz w:val="24"/>
                <w:lang w:val="en-US" w:eastAsia="zh-CN"/>
              </w:rPr>
              <w:t xml:space="preserve">6</w:t>
            </w:r>
            <w:r>
              <w:rPr>
                <w:rFonts w:hint="eastAsia" w:eastAsia="宋体"/>
                <w:sz w:val="24"/>
                <w:lang w:eastAsia="zh-CN"/>
              </w:rPr>
            </w:r>
            <w:r/>
          </w:p>
        </w:tc>
        <w:tc>
          <w:tcPr>
            <w:tcW w:w="1182" w:type="dxa"/>
            <w:vAlign w:val="center"/>
            <w:textDirection w:val="lrTb"/>
            <w:noWrap w:val="false"/>
          </w:tcPr>
          <w:p>
            <w:pPr>
              <w:pStyle w:val="1032"/>
              <w:ind w:firstLine="240"/>
              <w:tabs>
                <w:tab w:val="left" w:pos="1080" w:leader="none"/>
              </w:tabs>
              <w:rPr>
                <w:sz w:val="24"/>
              </w:rPr>
            </w:pPr>
            <w:r>
              <w:rPr>
                <w:rFonts w:hint="eastAsia"/>
                <w:color w:val="000000"/>
                <w:sz w:val="24"/>
              </w:rPr>
              <w:t xml:space="preserve">信用承诺</w:t>
            </w:r>
            <w:r>
              <w:rPr>
                <w:sz w:val="24"/>
              </w:rPr>
            </w:r>
            <w:r/>
          </w:p>
        </w:tc>
        <w:tc>
          <w:tcPr>
            <w:tcW w:w="2481" w:type="dxa"/>
            <w:vAlign w:val="center"/>
            <w:textDirection w:val="lrTb"/>
            <w:noWrap w:val="false"/>
          </w:tcPr>
          <w:p>
            <w:pPr>
              <w:pStyle w:val="1032"/>
              <w:tabs>
                <w:tab w:val="left" w:pos="1080" w:leader="none"/>
              </w:tabs>
              <w:rPr>
                <w:rFonts w:hint="eastAsia" w:ascii="宋体" w:hAnsi="宋体"/>
                <w:bCs/>
                <w:sz w:val="24"/>
              </w:rPr>
            </w:pPr>
            <w:r>
              <w:rPr>
                <w:rFonts w:hint="eastAsia"/>
                <w:color w:val="000000"/>
                <w:sz w:val="24"/>
              </w:rPr>
              <w:t xml:space="preserve">《政府采购供应商信用承诺书》</w:t>
            </w:r>
            <w:r>
              <w:rPr>
                <w:rFonts w:hint="eastAsia" w:ascii="宋体" w:hAnsi="宋体"/>
                <w:bCs/>
                <w:sz w:val="24"/>
              </w:rPr>
            </w:r>
            <w:r/>
          </w:p>
        </w:tc>
        <w:tc>
          <w:tcPr>
            <w:tcW w:w="881" w:type="dxa"/>
            <w:vAlign w:val="center"/>
            <w:textDirection w:val="lrTb"/>
            <w:noWrap w:val="false"/>
          </w:tcPr>
          <w:p>
            <w:pPr>
              <w:pStyle w:val="103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eastAsia="宋体"/>
                <w:sz w:val="24"/>
                <w:lang w:eastAsia="zh-CN"/>
              </w:rPr>
            </w:pPr>
            <w:r>
              <w:rPr>
                <w:rFonts w:hint="eastAsia"/>
                <w:sz w:val="24"/>
                <w:lang w:val="en-US" w:eastAsia="zh-CN"/>
              </w:rPr>
              <w:t xml:space="preserve">7</w:t>
            </w:r>
            <w:r>
              <w:rPr>
                <w:rFonts w:hint="eastAsia" w:eastAsia="宋体"/>
                <w:sz w:val="24"/>
                <w:lang w:eastAsia="zh-CN"/>
              </w:rPr>
            </w:r>
            <w:r/>
          </w:p>
        </w:tc>
        <w:tc>
          <w:tcPr>
            <w:tcW w:w="1182" w:type="dxa"/>
            <w:vAlign w:val="center"/>
            <w:textDirection w:val="lrTb"/>
            <w:noWrap w:val="false"/>
          </w:tcPr>
          <w:p>
            <w:pPr>
              <w:pStyle w:val="1032"/>
              <w:tabs>
                <w:tab w:val="left" w:pos="1080" w:leader="none"/>
              </w:tabs>
              <w:rPr>
                <w:sz w:val="24"/>
              </w:rPr>
            </w:pPr>
            <w:r>
              <w:rPr>
                <w:sz w:val="24"/>
              </w:rPr>
              <w:t xml:space="preserve">落实政府采购政策需满足的资格要求</w:t>
            </w:r>
            <w:r>
              <w:rPr>
                <w:sz w:val="24"/>
              </w:rPr>
            </w:r>
            <w:r/>
          </w:p>
        </w:tc>
        <w:tc>
          <w:tcPr>
            <w:tcW w:w="2481" w:type="dxa"/>
            <w:vAlign w:val="center"/>
            <w:textDirection w:val="lrTb"/>
            <w:noWrap w:val="false"/>
          </w:tcPr>
          <w:p>
            <w:pPr>
              <w:pStyle w:val="1032"/>
              <w:tabs>
                <w:tab w:val="left" w:pos="1080" w:leader="none"/>
              </w:tabs>
              <w:rPr>
                <w:rFonts w:hint="eastAsia"/>
                <w:sz w:val="24"/>
              </w:rPr>
            </w:pPr>
            <w:r>
              <w:rPr>
                <w:rFonts w:hint="eastAsia"/>
                <w:sz w:val="24"/>
              </w:rPr>
              <w:t xml:space="preserve">如采购公告中明确专门面向中小/小微企业采购，须按要求提供中小企业声明函；未专门面向中小/小微企业采购，此项无需提供。</w:t>
            </w:r>
            <w:r>
              <w:rPr>
                <w:rFonts w:hint="eastAsia"/>
                <w:sz w:val="24"/>
              </w:rPr>
            </w:r>
            <w:r/>
          </w:p>
          <w:p>
            <w:pPr>
              <w:pStyle w:val="1215"/>
              <w:rPr>
                <w:rFonts w:hint="eastAsia" w:ascii="Times New Roman" w:hAnsi="Times New Roman" w:cs="Times New Roman"/>
                <w:b/>
                <w:bCs/>
                <w:color w:val="000000"/>
              </w:rPr>
            </w:pPr>
            <w:r>
              <w:rPr>
                <w:rFonts w:hint="eastAsia" w:ascii="Times New Roman" w:hAnsi="Times New Roman" w:cs="Times New Roman"/>
                <w:b/>
                <w:bCs/>
              </w:rPr>
              <w:t xml:space="preserve">注1</w:t>
            </w:r>
            <w:r>
              <w:rPr>
                <w:rFonts w:hint="eastAsia" w:ascii="Times New Roman" w:hAnsi="Times New Roman" w:cs="Times New Roman"/>
                <w:b/>
                <w:bCs/>
                <w:color w:val="000000"/>
              </w:rPr>
              <w:t xml:space="preserve">：监狱企业、残疾人福利性单位视同为小微企业。</w:t>
            </w:r>
            <w:r>
              <w:rPr>
                <w:rFonts w:hint="eastAsia" w:ascii="Times New Roman" w:hAnsi="Times New Roman" w:cs="Times New Roman"/>
                <w:b/>
                <w:bCs/>
                <w:color w:val="000000"/>
              </w:rPr>
            </w:r>
            <w:r/>
          </w:p>
          <w:p>
            <w:pPr>
              <w:pStyle w:val="1032"/>
              <w:tabs>
                <w:tab w:val="left" w:pos="1080" w:leader="none"/>
              </w:tabs>
              <w:rPr>
                <w:b/>
                <w:bCs/>
                <w:sz w:val="24"/>
              </w:rPr>
            </w:pPr>
            <w:r>
              <w:rPr>
                <w:rFonts w:hint="eastAsia"/>
                <w:b/>
                <w:bCs/>
                <w:sz w:val="24"/>
              </w:rPr>
              <w:t xml:space="preserve">注2：</w:t>
            </w:r>
            <w:r>
              <w:rPr>
                <w:b/>
                <w:bCs/>
                <w:sz w:val="24"/>
              </w:rPr>
              <w:t xml:space="preserve">监狱企业须提供由省级以上监狱管理局（常州市含教育矫治局）、戒毒管理局（含新疆生产建设兵团）出具的属于监狱企业的证明文件。</w:t>
            </w:r>
            <w:r>
              <w:rPr>
                <w:b/>
                <w:bCs/>
                <w:sz w:val="24"/>
              </w:rPr>
            </w:r>
            <w:r/>
          </w:p>
          <w:p>
            <w:pPr>
              <w:pStyle w:val="1215"/>
            </w:pPr>
            <w:r>
              <w:rPr>
                <w:rFonts w:hint="eastAsia" w:ascii="Times New Roman" w:hAnsi="Times New Roman" w:cs="Times New Roman"/>
                <w:b/>
                <w:bCs/>
                <w:color w:val="000000"/>
              </w:rPr>
              <w:t xml:space="preserve">注3：</w:t>
            </w:r>
            <w:r>
              <w:rPr>
                <w:rFonts w:ascii="Times New Roman" w:hAnsi="Times New Roman" w:cs="Times New Roman"/>
                <w:b/>
                <w:bCs/>
                <w:color w:val="000000"/>
              </w:rPr>
              <w:t xml:space="preserve">残疾人福利性单位须按磋商文件要求提供《残疾人福利性单位声明函》</w:t>
            </w:r>
            <w:r/>
          </w:p>
        </w:tc>
        <w:tc>
          <w:tcPr>
            <w:tcW w:w="881" w:type="dxa"/>
            <w:vAlign w:val="center"/>
            <w:textDirection w:val="lrTb"/>
            <w:noWrap w:val="false"/>
          </w:tcPr>
          <w:p>
            <w:pPr>
              <w:pStyle w:val="1032"/>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rPr>
                <w:sz w:val="24"/>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eastAsia="宋体"/>
                <w:b/>
                <w:bCs w:val="0"/>
                <w:color w:val="000000"/>
                <w:sz w:val="24"/>
                <w:lang w:eastAsia="zh-CN"/>
              </w:rPr>
            </w:pPr>
            <w:r>
              <w:rPr>
                <w:rFonts w:hint="eastAsia"/>
                <w:b/>
                <w:bCs w:val="0"/>
                <w:color w:val="000000"/>
                <w:sz w:val="24"/>
                <w:lang w:val="en-US" w:eastAsia="zh-CN"/>
              </w:rPr>
              <w:t xml:space="preserve">8</w:t>
            </w:r>
            <w:r>
              <w:rPr>
                <w:rFonts w:hint="eastAsia" w:eastAsia="宋体"/>
                <w:b/>
                <w:bCs w:val="0"/>
                <w:color w:val="000000"/>
                <w:sz w:val="24"/>
                <w:lang w:eastAsia="zh-CN"/>
              </w:rPr>
            </w:r>
            <w:r/>
          </w:p>
        </w:tc>
        <w:tc>
          <w:tcPr>
            <w:tcW w:w="1182" w:type="dxa"/>
            <w:vAlign w:val="center"/>
            <w:textDirection w:val="lrTb"/>
            <w:noWrap w:val="false"/>
          </w:tcPr>
          <w:p>
            <w:pPr>
              <w:pStyle w:val="1032"/>
              <w:tabs>
                <w:tab w:val="left" w:pos="1080" w:leader="none"/>
              </w:tabs>
              <w:rPr>
                <w:b/>
                <w:bCs w:val="0"/>
                <w:color w:val="000000"/>
                <w:sz w:val="24"/>
              </w:rPr>
            </w:pPr>
            <w:r>
              <w:rPr>
                <w:b/>
                <w:bCs w:val="0"/>
                <w:color w:val="000000"/>
                <w:sz w:val="24"/>
              </w:rPr>
              <w:t xml:space="preserve">本项目的特定资格要求</w:t>
            </w:r>
            <w:r>
              <w:rPr>
                <w:b/>
                <w:bCs w:val="0"/>
                <w:color w:val="000000"/>
                <w:sz w:val="24"/>
              </w:rPr>
            </w:r>
            <w:r/>
          </w:p>
        </w:tc>
        <w:tc>
          <w:tcPr>
            <w:tcW w:w="2481" w:type="dxa"/>
            <w:vAlign w:val="center"/>
            <w:textDirection w:val="lrTb"/>
            <w:noWrap w:val="false"/>
          </w:tcPr>
          <w:p>
            <w:pPr>
              <w:pStyle w:val="1215"/>
              <w:rPr>
                <w:rFonts w:hint="eastAsia" w:ascii="宋体" w:hAnsi="宋体" w:eastAsia="宋体"/>
                <w:b/>
                <w:bCs/>
                <w:color w:val="ff0000"/>
                <w:sz w:val="24"/>
                <w:lang w:eastAsia="zh-CN"/>
              </w:rPr>
            </w:pPr>
            <w:r>
              <w:rPr>
                <w:rFonts w:hint="eastAsia" w:ascii="Times New Roman" w:hAnsi="Times New Roman" w:eastAsia="宋体" w:cs="Times New Roman"/>
                <w:b/>
                <w:bCs/>
                <w:color w:val="000000"/>
                <w:lang w:eastAsia="zh-CN"/>
              </w:rPr>
            </w:r>
            <w:r>
              <w:rPr>
                <w:rFonts w:hint="eastAsia" w:ascii="Times New Roman" w:hAnsi="Times New Roman" w:eastAsia="宋体"/>
                <w:b w:val="0"/>
                <w:bCs w:val="0"/>
                <w:color w:val="0000ff"/>
                <w:sz w:val="24"/>
                <w:szCs w:val="24"/>
                <w:lang w:val="en-US" w:eastAsia="zh-CN"/>
              </w:rPr>
              <w:t xml:space="preserve">投标单位是经中华人民共和国国家知识产权局批准登记成立的知识产权代理机构，须提供国家知识产权局颁发的《专利代理机构注册证》或《专利代理机构执业许可证》</w:t>
            </w:r>
            <w:r>
              <w:rPr>
                <w:rFonts w:hint="eastAsia" w:ascii="Times New Roman" w:hAnsi="Times New Roman" w:eastAsia="宋体"/>
                <w:b w:val="0"/>
                <w:bCs w:val="0"/>
                <w:color w:val="0000ff"/>
                <w:sz w:val="24"/>
                <w:szCs w:val="24"/>
                <w:lang w:val="en-US" w:eastAsia="zh-CN"/>
              </w:rPr>
              <w:t xml:space="preserve">。</w:t>
            </w:r>
            <w:r>
              <w:rPr>
                <w:rFonts w:hint="eastAsia" w:ascii="宋体" w:hAnsi="宋体" w:eastAsia="宋体"/>
                <w:b/>
                <w:bCs/>
                <w:color w:val="ff0000"/>
                <w:sz w:val="24"/>
                <w:lang w:eastAsia="zh-CN"/>
              </w:rPr>
            </w:r>
            <w:r/>
          </w:p>
        </w:tc>
        <w:tc>
          <w:tcPr>
            <w:tcW w:w="881" w:type="dxa"/>
            <w:vAlign w:val="center"/>
            <w:textDirection w:val="lrTb"/>
            <w:noWrap w:val="false"/>
          </w:tcPr>
          <w:p>
            <w:pPr>
              <w:pStyle w:val="1032"/>
              <w:tabs>
                <w:tab w:val="left" w:pos="1080" w:leader="none"/>
              </w:tabs>
              <w:rPr>
                <w:sz w:val="24"/>
              </w:rPr>
            </w:pPr>
            <w:r>
              <w:rPr>
                <w:sz w:val="24"/>
              </w:rPr>
            </w:r>
            <w:r/>
          </w:p>
        </w:tc>
      </w:tr>
      <w:tr>
        <w:trPr>
          <w:cantSplit/>
          <w:trHeight w:val="4548"/>
        </w:trPr>
        <w:tc>
          <w:tcPr>
            <w:tcW w:w="454" w:type="dxa"/>
            <w:vAlign w:val="center"/>
            <w:textDirection w:val="lrTb"/>
            <w:noWrap w:val="false"/>
          </w:tcPr>
          <w:p>
            <w:pPr>
              <w:pStyle w:val="1032"/>
              <w:jc w:val="center"/>
              <w:tabs>
                <w:tab w:val="left" w:pos="1080" w:leader="none"/>
              </w:tabs>
              <w:rPr>
                <w:rFonts w:hint="eastAsia" w:eastAsia="宋体"/>
                <w:sz w:val="24"/>
                <w:lang w:eastAsia="zh-CN"/>
              </w:rPr>
            </w:pPr>
            <w:r>
              <w:rPr>
                <w:rFonts w:hint="eastAsia"/>
                <w:sz w:val="24"/>
                <w:lang w:val="en-US" w:eastAsia="zh-CN"/>
              </w:rPr>
              <w:t xml:space="preserve">9</w:t>
            </w:r>
            <w:r>
              <w:rPr>
                <w:rFonts w:hint="eastAsia" w:eastAsia="宋体"/>
                <w:sz w:val="24"/>
                <w:lang w:eastAsia="zh-CN"/>
              </w:rPr>
            </w:r>
            <w:r/>
          </w:p>
        </w:tc>
        <w:tc>
          <w:tcPr>
            <w:tcW w:w="1182" w:type="dxa"/>
            <w:vAlign w:val="center"/>
            <w:textDirection w:val="lrTb"/>
            <w:noWrap w:val="false"/>
          </w:tcPr>
          <w:p>
            <w:pPr>
              <w:pStyle w:val="1032"/>
              <w:tabs>
                <w:tab w:val="left" w:pos="1080" w:leader="none"/>
              </w:tabs>
              <w:rPr>
                <w:rFonts w:hint="eastAsia"/>
                <w:sz w:val="24"/>
              </w:rPr>
            </w:pPr>
            <w:r>
              <w:rPr>
                <w:sz w:val="24"/>
              </w:rPr>
              <w:t xml:space="preserve">联合体</w:t>
            </w:r>
            <w:r>
              <w:rPr>
                <w:rFonts w:hint="eastAsia"/>
                <w:sz w:val="24"/>
              </w:rPr>
              <w:t xml:space="preserve">协议（如有）</w:t>
            </w:r>
            <w:r>
              <w:rPr>
                <w:rFonts w:hint="eastAsia"/>
                <w:sz w:val="24"/>
              </w:rPr>
            </w:r>
            <w:r/>
          </w:p>
        </w:tc>
        <w:tc>
          <w:tcPr>
            <w:tcW w:w="2481" w:type="dxa"/>
            <w:vAlign w:val="center"/>
            <w:textDirection w:val="lrTb"/>
            <w:noWrap w:val="false"/>
          </w:tcPr>
          <w:p>
            <w:pPr>
              <w:pStyle w:val="1032"/>
              <w:tabs>
                <w:tab w:val="left" w:pos="1080" w:leader="none"/>
              </w:tabs>
              <w:rPr>
                <w:sz w:val="24"/>
              </w:rPr>
            </w:pPr>
            <w:r>
              <w:rPr>
                <w:sz w:val="24"/>
              </w:rPr>
              <w:t xml:space="preserve">1、如本项目接受联合体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1032"/>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1032"/>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1032"/>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1032"/>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1032"/>
              <w:tabs>
                <w:tab w:val="left" w:pos="1080" w:leader="none"/>
              </w:tabs>
              <w:rPr>
                <w:sz w:val="24"/>
              </w:rPr>
            </w:pPr>
            <w:r>
              <w:rPr>
                <w:sz w:val="24"/>
              </w:rPr>
              <w:t xml:space="preserve">6、若联合体中任一成员单位中途退出，则该联合体的响应无效。</w:t>
            </w:r>
            <w:r>
              <w:rPr>
                <w:sz w:val="24"/>
              </w:rPr>
            </w:r>
            <w:r/>
          </w:p>
          <w:p>
            <w:pPr>
              <w:pStyle w:val="1032"/>
              <w:tabs>
                <w:tab w:val="left" w:pos="1080" w:leader="none"/>
              </w:tabs>
              <w:rPr>
                <w:sz w:val="24"/>
              </w:rPr>
            </w:pPr>
            <w:r>
              <w:rPr>
                <w:sz w:val="24"/>
              </w:rPr>
              <w:t xml:space="preserve">7、本项目不接受联合体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rPr>
                <w:sz w:val="24"/>
              </w:rPr>
            </w:r>
            <w:r/>
          </w:p>
        </w:tc>
        <w:tc>
          <w:tcPr>
            <w:tcW w:w="881" w:type="dxa"/>
            <w:vAlign w:val="center"/>
            <w:textDirection w:val="lrTb"/>
            <w:noWrap w:val="false"/>
          </w:tcPr>
          <w:p>
            <w:pPr>
              <w:pStyle w:val="1032"/>
              <w:tabs>
                <w:tab w:val="left" w:pos="1080" w:leader="none"/>
              </w:tabs>
              <w:rPr>
                <w:sz w:val="24"/>
              </w:rPr>
            </w:pPr>
            <w:r>
              <w:rPr>
                <w:sz w:val="24"/>
              </w:rPr>
              <w:t xml:space="preserve">格式见《</w:t>
            </w:r>
            <w:r>
              <w:rPr>
                <w:rFonts w:hint="eastAsia"/>
                <w:sz w:val="24"/>
              </w:rPr>
              <w:t xml:space="preserve">响应</w:t>
            </w:r>
            <w:r>
              <w:rPr>
                <w:sz w:val="24"/>
              </w:rPr>
              <w:t xml:space="preserve">文件格式》 </w:t>
            </w:r>
            <w:r>
              <w:rPr>
                <w:sz w:val="24"/>
              </w:rPr>
            </w:r>
            <w:r/>
          </w:p>
        </w:tc>
      </w:tr>
    </w:tbl>
    <w:p>
      <w:pPr>
        <w:pStyle w:val="1032"/>
        <w:jc w:val="left"/>
        <w:widowControl/>
        <w:rPr>
          <w:sz w:val="24"/>
        </w:rPr>
      </w:pPr>
      <w:r>
        <w:rPr>
          <w:sz w:val="24"/>
        </w:rPr>
        <w:br w:type="page" w:clear="all"/>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32"/>
        <w:jc w:val="center"/>
        <w:spacing w:line="360" w:lineRule="auto"/>
        <w:widowControl/>
        <w:rPr>
          <w:b/>
          <w:color w:val="000000"/>
          <w:sz w:val="24"/>
        </w:rPr>
      </w:pPr>
      <w:r>
        <w:rPr>
          <w:b/>
          <w:color w:val="000000"/>
          <w:sz w:val="24"/>
        </w:rPr>
        <w:t xml:space="preserve">符合性审查要求</w:t>
      </w:r>
      <w:r>
        <w:rPr>
          <w:b/>
          <w:color w:val="000000"/>
          <w:sz w:val="24"/>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88"/>
        <w:gridCol w:w="5032"/>
        <w:gridCol w:w="2166"/>
      </w:tblGrid>
      <w:tr>
        <w:trPr>
          <w:trHeight w:val="300"/>
        </w:trPr>
        <w:tc>
          <w:tcPr>
            <w:tcW w:w="482" w:type="dxa"/>
            <w:vAlign w:val="center"/>
            <w:textDirection w:val="lrTb"/>
            <w:noWrap w:val="false"/>
          </w:tcPr>
          <w:p>
            <w:pPr>
              <w:pStyle w:val="1032"/>
              <w:jc w:val="center"/>
              <w:widowControl/>
              <w:rPr>
                <w:b/>
                <w:color w:val="000000"/>
                <w:sz w:val="24"/>
              </w:rPr>
            </w:pPr>
            <w:r>
              <w:rPr>
                <w:b/>
                <w:color w:val="000000"/>
                <w:sz w:val="24"/>
              </w:rPr>
              <w:t xml:space="preserve">序号</w:t>
            </w:r>
            <w:r>
              <w:rPr>
                <w:b/>
                <w:color w:val="000000"/>
                <w:sz w:val="24"/>
              </w:rPr>
            </w:r>
            <w:r/>
          </w:p>
        </w:tc>
        <w:tc>
          <w:tcPr>
            <w:tcW w:w="640" w:type="dxa"/>
            <w:vAlign w:val="center"/>
            <w:textDirection w:val="lrTb"/>
            <w:noWrap w:val="false"/>
          </w:tcPr>
          <w:p>
            <w:pPr>
              <w:pStyle w:val="1032"/>
              <w:jc w:val="center"/>
              <w:widowControl/>
              <w:rPr>
                <w:b/>
                <w:color w:val="000000"/>
                <w:sz w:val="24"/>
              </w:rPr>
            </w:pPr>
            <w:r>
              <w:rPr>
                <w:b/>
                <w:color w:val="000000"/>
                <w:sz w:val="24"/>
              </w:rPr>
              <w:t xml:space="preserve">审查因素</w:t>
            </w:r>
            <w:r>
              <w:rPr>
                <w:b/>
                <w:color w:val="000000"/>
                <w:sz w:val="24"/>
              </w:rPr>
            </w:r>
            <w:r/>
          </w:p>
        </w:tc>
        <w:tc>
          <w:tcPr>
            <w:tcW w:w="2710" w:type="dxa"/>
            <w:vAlign w:val="center"/>
            <w:textDirection w:val="lrTb"/>
            <w:noWrap w:val="false"/>
          </w:tcPr>
          <w:p>
            <w:pPr>
              <w:pStyle w:val="1032"/>
              <w:jc w:val="center"/>
              <w:widowControl/>
              <w:rPr>
                <w:b/>
                <w:color w:val="000000"/>
                <w:sz w:val="24"/>
              </w:rPr>
            </w:pPr>
            <w:r>
              <w:rPr>
                <w:b/>
                <w:color w:val="000000"/>
                <w:sz w:val="24"/>
              </w:rPr>
              <w:t xml:space="preserve">审查内容</w:t>
            </w:r>
            <w:r>
              <w:rPr>
                <w:b/>
                <w:color w:val="000000"/>
                <w:sz w:val="24"/>
              </w:rPr>
            </w:r>
            <w:r/>
          </w:p>
        </w:tc>
        <w:tc>
          <w:tcPr>
            <w:tcW w:w="1166" w:type="dxa"/>
            <w:vAlign w:val="center"/>
            <w:textDirection w:val="lrTb"/>
            <w:noWrap w:val="false"/>
          </w:tcPr>
          <w:p>
            <w:pPr>
              <w:pStyle w:val="1032"/>
              <w:jc w:val="center"/>
              <w:widowControl/>
              <w:rPr>
                <w:rFonts w:hint="eastAsia"/>
                <w:b/>
                <w:color w:val="000000"/>
                <w:sz w:val="24"/>
              </w:rPr>
            </w:pPr>
            <w:r>
              <w:rPr>
                <w:rFonts w:hint="eastAsia"/>
                <w:b/>
                <w:color w:val="000000"/>
                <w:sz w:val="24"/>
              </w:rPr>
              <w:t xml:space="preserve">格式要求</w:t>
            </w:r>
            <w:r>
              <w:rPr>
                <w:rFonts w:hint="eastAsia"/>
                <w:b/>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w:t>
            </w:r>
            <w:r>
              <w:rPr>
                <w:color w:val="000000"/>
                <w:sz w:val="24"/>
              </w:rPr>
            </w:r>
            <w:r/>
          </w:p>
        </w:tc>
        <w:tc>
          <w:tcPr>
            <w:tcW w:w="640" w:type="dxa"/>
            <w:vAlign w:val="center"/>
            <w:textDirection w:val="lrTb"/>
            <w:noWrap w:val="false"/>
          </w:tcPr>
          <w:p>
            <w:pPr>
              <w:pStyle w:val="1032"/>
              <w:jc w:val="left"/>
              <w:widowControl/>
              <w:rPr>
                <w:color w:val="000000"/>
                <w:sz w:val="24"/>
              </w:rPr>
            </w:pPr>
            <w:r>
              <w:rPr>
                <w:rFonts w:hint="eastAsia"/>
                <w:color w:val="000000"/>
                <w:sz w:val="24"/>
              </w:rPr>
              <w:t xml:space="preserve">响应函</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color w:val="000000"/>
                <w:sz w:val="24"/>
              </w:rPr>
              <w:t xml:space="preserve">响应函</w:t>
            </w:r>
            <w:r>
              <w:rPr>
                <w:sz w:val="24"/>
              </w:rPr>
              <w:t xml:space="preserve">；</w:t>
            </w:r>
            <w:r>
              <w:rPr>
                <w:color w:val="000000"/>
                <w:sz w:val="24"/>
              </w:rPr>
            </w:r>
            <w:r/>
          </w:p>
        </w:tc>
        <w:tc>
          <w:tcPr>
            <w:tcW w:w="1166" w:type="dxa"/>
            <w:vAlign w:val="center"/>
            <w:textDirection w:val="lrTb"/>
            <w:noWrap w:val="false"/>
          </w:tcPr>
          <w:p>
            <w:pPr>
              <w:pStyle w:val="1032"/>
              <w:jc w:val="left"/>
              <w:widowControl/>
              <w:rPr>
                <w:rFonts w:hint="eastAsia"/>
                <w:color w:val="000000"/>
                <w:sz w:val="24"/>
              </w:rPr>
            </w:pPr>
            <w:r>
              <w:rPr>
                <w:sz w:val="24"/>
              </w:rPr>
              <w:t xml:space="preserve">格式见《</w:t>
            </w:r>
            <w:r>
              <w:rPr>
                <w:rFonts w:hint="eastAsia"/>
                <w:sz w:val="24"/>
              </w:rPr>
              <w:t xml:space="preserve">响应</w:t>
            </w:r>
            <w:r>
              <w:rPr>
                <w:sz w:val="24"/>
              </w:rPr>
              <w:t xml:space="preserve">文件格式》</w:t>
            </w:r>
            <w:r>
              <w:rPr>
                <w:rFonts w:hint="eastAsia"/>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2</w:t>
            </w:r>
            <w:r>
              <w:rPr>
                <w:color w:val="000000"/>
                <w:sz w:val="24"/>
              </w:rPr>
            </w:r>
            <w:r/>
          </w:p>
        </w:tc>
        <w:tc>
          <w:tcPr>
            <w:tcW w:w="640" w:type="dxa"/>
            <w:vAlign w:val="center"/>
            <w:textDirection w:val="lrTb"/>
            <w:noWrap w:val="false"/>
          </w:tcPr>
          <w:p>
            <w:pPr>
              <w:pStyle w:val="1032"/>
              <w:jc w:val="left"/>
              <w:widowControl/>
              <w:rPr>
                <w:color w:val="000000"/>
                <w:sz w:val="24"/>
              </w:rPr>
            </w:pPr>
            <w:r>
              <w:rPr>
                <w:rFonts w:hint="eastAsia"/>
                <w:color w:val="000000"/>
                <w:sz w:val="24"/>
              </w:rPr>
              <w:t xml:space="preserve">响应</w:t>
            </w:r>
            <w:r>
              <w:rPr>
                <w:color w:val="000000"/>
                <w:sz w:val="24"/>
              </w:rPr>
              <w:t xml:space="preserve">完整性</w:t>
            </w:r>
            <w:r>
              <w:rPr>
                <w:color w:val="000000"/>
                <w:sz w:val="24"/>
              </w:rPr>
            </w:r>
            <w:r/>
          </w:p>
        </w:tc>
        <w:tc>
          <w:tcPr>
            <w:tcW w:w="2710" w:type="dxa"/>
            <w:vAlign w:val="center"/>
            <w:textDirection w:val="lrTb"/>
            <w:noWrap w:val="false"/>
          </w:tcPr>
          <w:p>
            <w:pPr>
              <w:pStyle w:val="1032"/>
              <w:jc w:val="left"/>
              <w:widowControl/>
              <w:rPr>
                <w:rFonts w:hint="eastAsia"/>
                <w:color w:val="000000"/>
                <w:sz w:val="24"/>
              </w:rPr>
            </w:pPr>
            <w:r>
              <w:rPr>
                <w:rFonts w:hint="eastAsia" w:ascii="Times New Roman" w:hAnsi="Times New Roman" w:eastAsia="宋体" w:cs="Times New Roman"/>
                <w:color w:val="000000"/>
                <w:sz w:val="24"/>
              </w:rPr>
              <w:t xml:space="preserve">报价明细表未有缺项、漏项；</w:t>
            </w:r>
            <w:r>
              <w:rPr>
                <w:rFonts w:hint="eastAsia"/>
                <w:color w:val="000000"/>
                <w:sz w:val="24"/>
              </w:rPr>
            </w:r>
            <w:r/>
          </w:p>
        </w:tc>
        <w:tc>
          <w:tcPr>
            <w:tcW w:w="1166" w:type="dxa"/>
            <w:vAlign w:val="center"/>
            <w:textDirection w:val="lrTb"/>
            <w:noWrap w:val="false"/>
          </w:tcPr>
          <w:p>
            <w:pPr>
              <w:pStyle w:val="1032"/>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3</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报价</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sz w:val="24"/>
              </w:rPr>
              <w:t xml:space="preserve">报价未超过最高限价（总价最高限价及单价最高限价）或预算价的</w:t>
            </w:r>
            <w:r>
              <w:rPr>
                <w:sz w:val="24"/>
              </w:rPr>
              <w:t xml:space="preserve">；</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4</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报价唯一性</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5</w:t>
            </w:r>
            <w:r>
              <w:rPr>
                <w:color w:val="000000"/>
                <w:sz w:val="24"/>
              </w:rPr>
            </w:r>
            <w:r/>
          </w:p>
        </w:tc>
        <w:tc>
          <w:tcPr>
            <w:tcW w:w="640" w:type="dxa"/>
            <w:vAlign w:val="center"/>
            <w:textDirection w:val="lrTb"/>
            <w:noWrap w:val="false"/>
          </w:tcPr>
          <w:p>
            <w:pPr>
              <w:pStyle w:val="1032"/>
              <w:jc w:val="left"/>
              <w:widowControl/>
              <w:rPr>
                <w:color w:val="000000"/>
                <w:sz w:val="24"/>
              </w:rPr>
            </w:pPr>
            <w:r>
              <w:rPr>
                <w:rFonts w:hint="eastAsia"/>
                <w:color w:val="000000"/>
                <w:sz w:val="24"/>
              </w:rPr>
              <w:t xml:space="preserve">响应</w:t>
            </w:r>
            <w:r>
              <w:rPr>
                <w:color w:val="000000"/>
                <w:sz w:val="24"/>
              </w:rPr>
              <w:t xml:space="preserve">有效期</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6</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签署、加盖公章</w:t>
            </w:r>
            <w:r>
              <w:rPr>
                <w:color w:val="000000"/>
                <w:sz w:val="24"/>
              </w:rPr>
            </w:r>
            <w:r/>
          </w:p>
        </w:tc>
        <w:tc>
          <w:tcPr>
            <w:tcW w:w="2710" w:type="dxa"/>
            <w:vAlign w:val="center"/>
            <w:textDirection w:val="lrTb"/>
            <w:noWrap w:val="false"/>
          </w:tcPr>
          <w:p>
            <w:pPr>
              <w:pStyle w:val="1032"/>
              <w:jc w:val="left"/>
              <w:widowControl/>
              <w:rPr>
                <w:color w:val="000000"/>
                <w:sz w:val="24"/>
              </w:rPr>
            </w:pPr>
            <w:r>
              <w:rPr>
                <w:color w:val="000000"/>
                <w:sz w:val="24"/>
              </w:rPr>
              <w:t xml:space="preserve">按照磋商文件要求签署、加盖公章的；</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rFonts w:hint="eastAsia"/>
                <w:color w:val="000000"/>
                <w:sz w:val="24"/>
              </w:rPr>
              <w:t xml:space="preserve">7</w:t>
            </w:r>
            <w:r>
              <w:rPr>
                <w:color w:val="000000"/>
                <w:sz w:val="24"/>
              </w:rPr>
            </w:r>
            <w:r/>
          </w:p>
        </w:tc>
        <w:tc>
          <w:tcPr>
            <w:tcW w:w="640" w:type="dxa"/>
            <w:vAlign w:val="center"/>
            <w:textDirection w:val="lrTb"/>
            <w:noWrap w:val="false"/>
          </w:tcPr>
          <w:p>
            <w:pPr>
              <w:pStyle w:val="1032"/>
              <w:jc w:val="left"/>
              <w:widowControl/>
              <w:rPr>
                <w:color w:val="000000"/>
                <w:sz w:val="24"/>
              </w:rPr>
            </w:pPr>
            <w:r>
              <w:rPr>
                <w:rFonts w:hint="eastAsia"/>
                <w:color w:val="000000"/>
                <w:sz w:val="24"/>
              </w:rPr>
              <w:t xml:space="preserve">实质性格式</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rPr>
                <w:color w:val="000000"/>
                <w:sz w:val="24"/>
              </w:rPr>
            </w:r>
            <w:r/>
          </w:p>
        </w:tc>
        <w:tc>
          <w:tcPr>
            <w:tcW w:w="1166" w:type="dxa"/>
            <w:vAlign w:val="center"/>
            <w:textDirection w:val="lrTb"/>
            <w:noWrap w:val="false"/>
          </w:tcPr>
          <w:p>
            <w:pPr>
              <w:pStyle w:val="1032"/>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8</w:t>
            </w:r>
            <w:r>
              <w:rPr>
                <w:color w:val="000000"/>
                <w:sz w:val="24"/>
              </w:rPr>
            </w:r>
            <w:r/>
          </w:p>
        </w:tc>
        <w:tc>
          <w:tcPr>
            <w:tcW w:w="640" w:type="dxa"/>
            <w:vAlign w:val="center"/>
            <w:textDirection w:val="lrTb"/>
            <w:noWrap w:val="false"/>
          </w:tcPr>
          <w:p>
            <w:pPr>
              <w:pStyle w:val="1032"/>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9</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分包承担主体资质（如有）</w:t>
            </w:r>
            <w:r>
              <w:rPr>
                <w:color w:val="000000"/>
                <w:sz w:val="24"/>
              </w:rPr>
            </w:r>
            <w:r/>
          </w:p>
        </w:tc>
        <w:tc>
          <w:tcPr>
            <w:tcW w:w="2710" w:type="dxa"/>
            <w:vAlign w:val="center"/>
            <w:textDirection w:val="lrTb"/>
            <w:noWrap w:val="false"/>
          </w:tcPr>
          <w:p>
            <w:pPr>
              <w:pStyle w:val="1032"/>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c>
          <w:tcPr>
            <w:tcW w:w="1166" w:type="dxa"/>
            <w:vAlign w:val="center"/>
            <w:textDirection w:val="lrTb"/>
            <w:noWrap w:val="false"/>
          </w:tcPr>
          <w:p>
            <w:pPr>
              <w:pStyle w:val="1032"/>
              <w:jc w:val="left"/>
              <w:widowControl/>
              <w:rPr>
                <w:sz w:val="24"/>
              </w:rPr>
            </w:pPr>
            <w:r>
              <w:rPr>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10</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分包意向协议（如有）</w:t>
            </w:r>
            <w:r>
              <w:rPr>
                <w:color w:val="000000"/>
                <w:sz w:val="24"/>
              </w:rPr>
            </w:r>
            <w:r/>
          </w:p>
        </w:tc>
        <w:tc>
          <w:tcPr>
            <w:tcW w:w="2710" w:type="dxa"/>
            <w:vAlign w:val="center"/>
            <w:textDirection w:val="lrTb"/>
            <w:noWrap w:val="false"/>
          </w:tcPr>
          <w:p>
            <w:pPr>
              <w:pStyle w:val="1032"/>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sz w:val="24"/>
              </w:rPr>
              <w:t xml:space="preserve">（如有）</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11</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报价的修正（如有）</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rPr>
                <w:color w:val="000000"/>
                <w:sz w:val="24"/>
              </w:rPr>
            </w:r>
            <w:r/>
          </w:p>
        </w:tc>
        <w:tc>
          <w:tcPr>
            <w:tcW w:w="1166" w:type="dxa"/>
            <w:vAlign w:val="center"/>
            <w:textDirection w:val="lrTb"/>
            <w:noWrap w:val="false"/>
          </w:tcPr>
          <w:p>
            <w:pPr>
              <w:pStyle w:val="1032"/>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12</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报价合理性</w:t>
            </w:r>
            <w:r>
              <w:rPr>
                <w:color w:val="000000"/>
                <w:sz w:val="24"/>
              </w:rPr>
            </w:r>
            <w:r/>
          </w:p>
        </w:tc>
        <w:tc>
          <w:tcPr>
            <w:tcW w:w="2710" w:type="dxa"/>
            <w:vAlign w:val="center"/>
            <w:textDirection w:val="lrTb"/>
            <w:noWrap w:val="false"/>
          </w:tcPr>
          <w:p>
            <w:pPr>
              <w:pStyle w:val="1032"/>
              <w:jc w:val="left"/>
              <w:widowControl/>
              <w:rPr>
                <w:rFonts w:hint="eastAsia" w:ascii="宋体" w:hAnsi="宋体"/>
                <w:b/>
                <w:bCs/>
                <w:color w:val="000000"/>
                <w:sz w:val="24"/>
              </w:rPr>
            </w:pPr>
            <w:r>
              <w:rPr>
                <w:rFonts w:hint="eastAsia" w:ascii="宋体" w:hAnsi="宋体"/>
                <w:b/>
                <w:bCs/>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rFonts w:hint="eastAsia" w:ascii="宋体" w:hAnsi="宋体"/>
                <w:b/>
                <w:bCs/>
                <w:color w:val="000000"/>
                <w:sz w:val="24"/>
              </w:rPr>
            </w:r>
            <w:r/>
          </w:p>
          <w:p>
            <w:pPr>
              <w:pStyle w:val="1032"/>
              <w:jc w:val="left"/>
              <w:widowControl/>
              <w:rPr>
                <w:rFonts w:hint="eastAsia" w:ascii="宋体" w:hAnsi="宋体"/>
                <w:b/>
                <w:bCs/>
                <w:color w:val="000000"/>
                <w:sz w:val="24"/>
              </w:rPr>
            </w:pPr>
            <w:r>
              <w:rPr>
                <w:rFonts w:hint="eastAsia" w:ascii="宋体" w:hAnsi="宋体"/>
                <w:b/>
                <w:bCs/>
                <w:color w:val="000000"/>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
                <w:bCs/>
                <w:color w:val="000000"/>
                <w:sz w:val="24"/>
              </w:rPr>
            </w:r>
            <w:r/>
          </w:p>
          <w:p>
            <w:pPr>
              <w:pStyle w:val="1032"/>
              <w:jc w:val="left"/>
              <w:widowControl/>
              <w:rPr>
                <w:rFonts w:hint="eastAsia" w:ascii="宋体" w:hAnsi="宋体"/>
                <w:b/>
                <w:bCs/>
                <w:color w:val="000000"/>
                <w:sz w:val="24"/>
              </w:rPr>
            </w:pPr>
            <w:r>
              <w:rPr>
                <w:rFonts w:hint="eastAsia" w:ascii="宋体" w:hAnsi="宋体"/>
                <w:b/>
                <w:bCs/>
                <w:color w:val="000000"/>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
                <w:bCs/>
                <w:color w:val="000000"/>
                <w:sz w:val="24"/>
              </w:rPr>
            </w:r>
            <w:r/>
          </w:p>
          <w:p>
            <w:pPr>
              <w:pStyle w:val="1032"/>
              <w:jc w:val="left"/>
              <w:widowControl/>
              <w:rPr>
                <w:rFonts w:hint="eastAsia" w:ascii="宋体" w:hAnsi="宋体"/>
                <w:b/>
                <w:bCs/>
                <w:color w:val="000000"/>
                <w:sz w:val="24"/>
              </w:rPr>
            </w:pPr>
            <w:r>
              <w:rPr>
                <w:rFonts w:hint="eastAsia" w:ascii="宋体" w:hAnsi="宋体"/>
                <w:b/>
                <w:bCs/>
                <w:color w:val="000000"/>
                <w:sz w:val="24"/>
              </w:rPr>
              <w:t xml:space="preserve">3.投标（响应）报价低于采购项目最高限价45%的，即投标（响应）报价&lt;采购项目最高限价×45%；</w:t>
            </w:r>
            <w:r>
              <w:rPr>
                <w:rFonts w:hint="eastAsia" w:ascii="宋体" w:hAnsi="宋体"/>
                <w:b/>
                <w:bCs/>
                <w:color w:val="000000"/>
                <w:sz w:val="24"/>
              </w:rPr>
            </w:r>
            <w:r/>
          </w:p>
          <w:p>
            <w:pPr>
              <w:pStyle w:val="1032"/>
              <w:jc w:val="left"/>
              <w:widowControl/>
              <w:rPr>
                <w:rFonts w:hint="eastAsia" w:ascii="宋体" w:hAnsi="宋体"/>
                <w:b/>
                <w:bCs/>
                <w:color w:val="000000"/>
                <w:sz w:val="24"/>
              </w:rPr>
            </w:pPr>
            <w:r>
              <w:rPr>
                <w:rFonts w:hint="eastAsia" w:ascii="宋体" w:hAnsi="宋体"/>
                <w:b/>
                <w:bCs/>
                <w:color w:val="000000"/>
                <w:sz w:val="24"/>
              </w:rPr>
              <w:t xml:space="preserve">4.评审委员会基于专业判断，认为供应商报价过低，有可能影响产品质量或者不能诚信履约的其他情形。</w:t>
            </w:r>
            <w:r>
              <w:rPr>
                <w:rFonts w:hint="eastAsia" w:ascii="宋体" w:hAnsi="宋体"/>
                <w:b/>
                <w:bCs/>
                <w:color w:val="000000"/>
                <w:sz w:val="24"/>
              </w:rPr>
            </w:r>
            <w:r/>
          </w:p>
          <w:p>
            <w:pPr>
              <w:pStyle w:val="1032"/>
              <w:jc w:val="left"/>
              <w:widowControl/>
              <w:rPr>
                <w:rFonts w:hint="eastAsia" w:ascii="宋体" w:hAnsi="宋体"/>
                <w:b/>
                <w:bCs/>
                <w:color w:val="000000"/>
                <w:sz w:val="24"/>
              </w:rPr>
            </w:pPr>
            <w:r>
              <w:rPr>
                <w:rFonts w:hint="eastAsia" w:ascii="宋体" w:hAnsi="宋体"/>
                <w:b/>
                <w:bCs/>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r>
            <w:r/>
          </w:p>
          <w:p>
            <w:pPr>
              <w:pStyle w:val="1032"/>
              <w:jc w:val="left"/>
              <w:widowControl/>
              <w:rPr>
                <w:rFonts w:hint="eastAsia" w:ascii="宋体" w:hAnsi="宋体"/>
                <w:b/>
                <w:bCs/>
                <w:color w:val="000000"/>
                <w:sz w:val="24"/>
              </w:rPr>
            </w:pPr>
            <w:r>
              <w:rPr>
                <w:rFonts w:hint="eastAsia" w:ascii="宋体" w:hAnsi="宋体"/>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rPr>
            </w:r>
            <w:r/>
          </w:p>
          <w:p>
            <w:pPr>
              <w:pStyle w:val="1032"/>
              <w:jc w:val="left"/>
              <w:widowControl/>
              <w:rPr>
                <w:color w:val="000000"/>
                <w:sz w:val="24"/>
              </w:rPr>
            </w:pPr>
            <w:r>
              <w:rPr>
                <w:rFonts w:hint="eastAsia" w:ascii="宋体" w:hAnsi="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rPr>
            </w:r>
            <w:r/>
          </w:p>
        </w:tc>
        <w:tc>
          <w:tcPr>
            <w:tcW w:w="1166" w:type="dxa"/>
            <w:vAlign w:val="center"/>
            <w:textDirection w:val="lrTb"/>
            <w:noWrap w:val="false"/>
          </w:tcPr>
          <w:p>
            <w:pPr>
              <w:pStyle w:val="1032"/>
              <w:jc w:val="left"/>
              <w:widowControl/>
              <w:rPr>
                <w:rFonts w:hint="eastAsia" w:ascii="宋体" w:hAnsi="宋体"/>
                <w:sz w:val="24"/>
              </w:rPr>
            </w:pPr>
            <w:r>
              <w:rPr>
                <w:rFonts w:hint="eastAsia" w:ascii="宋体" w:hAnsi="宋体"/>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进口产品</w:t>
            </w:r>
            <w:r>
              <w:rPr>
                <w:color w:val="000000"/>
                <w:sz w:val="24"/>
              </w:rPr>
            </w:r>
            <w:r/>
          </w:p>
          <w:p>
            <w:pPr>
              <w:pStyle w:val="1032"/>
              <w:jc w:val="left"/>
              <w:widowControl/>
              <w:rPr>
                <w:color w:val="000000"/>
                <w:sz w:val="24"/>
              </w:rPr>
            </w:pPr>
            <w:r>
              <w:rPr>
                <w:color w:val="000000"/>
                <w:sz w:val="24"/>
              </w:rPr>
              <w:t xml:space="preserve">（如有）</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166" w:type="dxa"/>
            <w:vAlign w:val="center"/>
            <w:textDirection w:val="lrTb"/>
            <w:noWrap w:val="false"/>
          </w:tcPr>
          <w:p>
            <w:pPr>
              <w:pStyle w:val="1032"/>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w:t>
            </w:r>
            <w:r>
              <w:rPr>
                <w:rFonts w:hint="eastAsia"/>
                <w:color w:val="000000"/>
                <w:sz w:val="24"/>
              </w:rPr>
              <w:t xml:space="preserve">4</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2710" w:type="dxa"/>
            <w:vAlign w:val="center"/>
            <w:textDirection w:val="lrTb"/>
            <w:noWrap w:val="false"/>
          </w:tcPr>
          <w:p>
            <w:pPr>
              <w:pStyle w:val="1032"/>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32"/>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416"/>
        </w:trPr>
        <w:tc>
          <w:tcPr>
            <w:tcW w:w="482" w:type="dxa"/>
            <w:vAlign w:val="center"/>
            <w:textDirection w:val="lrTb"/>
            <w:noWrap w:val="false"/>
          </w:tcPr>
          <w:p>
            <w:pPr>
              <w:pStyle w:val="1032"/>
              <w:jc w:val="center"/>
              <w:widowControl/>
              <w:rPr>
                <w:color w:val="000000"/>
                <w:sz w:val="24"/>
              </w:rPr>
            </w:pPr>
            <w:r>
              <w:rPr>
                <w:color w:val="000000"/>
                <w:sz w:val="24"/>
              </w:rPr>
              <w:t xml:space="preserve">1</w:t>
            </w:r>
            <w:r>
              <w:rPr>
                <w:rFonts w:hint="eastAsia"/>
                <w:color w:val="000000"/>
                <w:sz w:val="24"/>
              </w:rPr>
              <w:t xml:space="preserve">5</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公平竞争</w:t>
            </w:r>
            <w:r>
              <w:rPr>
                <w:color w:val="000000"/>
                <w:sz w:val="24"/>
              </w:rPr>
            </w:r>
            <w:r/>
          </w:p>
        </w:tc>
        <w:tc>
          <w:tcPr>
            <w:tcW w:w="2710" w:type="dxa"/>
            <w:vAlign w:val="center"/>
            <w:textDirection w:val="lrTb"/>
            <w:noWrap w:val="false"/>
          </w:tcPr>
          <w:p>
            <w:pPr>
              <w:pStyle w:val="1032"/>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6" w:type="dxa"/>
            <w:vAlign w:val="center"/>
            <w:textDirection w:val="lrTb"/>
            <w:noWrap w:val="false"/>
          </w:tcPr>
          <w:p>
            <w:pPr>
              <w:pStyle w:val="1032"/>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w:t>
            </w:r>
            <w:r>
              <w:rPr>
                <w:rFonts w:hint="eastAsia"/>
                <w:color w:val="000000"/>
                <w:sz w:val="24"/>
              </w:rPr>
              <w:t xml:space="preserve">6</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串通响应</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color w:val="000000"/>
                <w:sz w:val="24"/>
              </w:rPr>
            </w:pPr>
            <w:r>
              <w:rPr>
                <w:color w:val="000000"/>
                <w:sz w:val="24"/>
              </w:rPr>
              <w:t xml:space="preserve">1</w:t>
            </w:r>
            <w:r>
              <w:rPr>
                <w:rFonts w:hint="eastAsia"/>
                <w:color w:val="000000"/>
                <w:sz w:val="24"/>
              </w:rPr>
              <w:t xml:space="preserve">7</w:t>
            </w:r>
            <w:r>
              <w:rPr>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附加条件</w:t>
            </w:r>
            <w:r>
              <w:rPr>
                <w:color w:val="000000"/>
                <w:sz w:val="24"/>
              </w:rPr>
            </w:r>
            <w:r/>
          </w:p>
        </w:tc>
        <w:tc>
          <w:tcPr>
            <w:tcW w:w="2710" w:type="dxa"/>
            <w:vAlign w:val="center"/>
            <w:textDirection w:val="lrTb"/>
            <w:noWrap w:val="false"/>
          </w:tcPr>
          <w:p>
            <w:pPr>
              <w:pStyle w:val="1032"/>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32"/>
              <w:jc w:val="center"/>
              <w:widowControl/>
              <w:rPr>
                <w:rFonts w:hint="eastAsia"/>
                <w:color w:val="000000"/>
                <w:sz w:val="24"/>
              </w:rPr>
            </w:pPr>
            <w:r>
              <w:rPr>
                <w:rFonts w:hint="eastAsia"/>
                <w:color w:val="000000"/>
                <w:sz w:val="24"/>
              </w:rPr>
              <w:t xml:space="preserve">18</w:t>
            </w:r>
            <w:r>
              <w:rPr>
                <w:rFonts w:hint="eastAsia"/>
                <w:color w:val="000000"/>
                <w:sz w:val="24"/>
              </w:rPr>
            </w:r>
            <w:r/>
          </w:p>
        </w:tc>
        <w:tc>
          <w:tcPr>
            <w:tcW w:w="640" w:type="dxa"/>
            <w:vAlign w:val="center"/>
            <w:textDirection w:val="lrTb"/>
            <w:noWrap w:val="false"/>
          </w:tcPr>
          <w:p>
            <w:pPr>
              <w:pStyle w:val="1032"/>
              <w:jc w:val="left"/>
              <w:widowControl/>
              <w:rPr>
                <w:color w:val="000000"/>
                <w:sz w:val="24"/>
              </w:rPr>
            </w:pPr>
            <w:r>
              <w:rPr>
                <w:color w:val="000000"/>
                <w:sz w:val="24"/>
              </w:rPr>
              <w:t xml:space="preserve">其他无效情形</w:t>
            </w:r>
            <w:r>
              <w:rPr>
                <w:color w:val="000000"/>
                <w:sz w:val="24"/>
              </w:rPr>
            </w:r>
            <w:r/>
          </w:p>
        </w:tc>
        <w:tc>
          <w:tcPr>
            <w:tcW w:w="2710" w:type="dxa"/>
            <w:vAlign w:val="center"/>
            <w:textDirection w:val="lrTb"/>
            <w:noWrap w:val="false"/>
          </w:tcPr>
          <w:p>
            <w:pPr>
              <w:pStyle w:val="1032"/>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166" w:type="dxa"/>
            <w:vAlign w:val="center"/>
            <w:textDirection w:val="lrTb"/>
            <w:noWrap w:val="false"/>
          </w:tcPr>
          <w:p>
            <w:pPr>
              <w:pStyle w:val="1032"/>
              <w:jc w:val="left"/>
              <w:widowControl/>
              <w:rPr>
                <w:color w:val="000000"/>
                <w:sz w:val="24"/>
              </w:rPr>
            </w:pPr>
            <w:r>
              <w:rPr>
                <w:color w:val="000000"/>
                <w:sz w:val="24"/>
              </w:rPr>
            </w:r>
            <w:r/>
          </w:p>
        </w:tc>
      </w:tr>
    </w:tbl>
    <w:p>
      <w:pPr>
        <w:pStyle w:val="1032"/>
        <w:numPr>
          <w:ilvl w:val="0"/>
          <w:numId w:val="12"/>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以书面形式同时通知所有参加磋商的供应商。</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032"/>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w:t>
      </w:r>
      <w:r>
        <w:rPr>
          <w:b/>
          <w:sz w:val="24"/>
        </w:rPr>
        <w:t xml:space="preserve">常州市政府采购业务管理平台</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rPr>
          <w:b/>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10家。磋商文件不能详细列明采购标的的技术、服务要求，需经磋商由供应商提供最终设计方案或解决方案的，磋商结束后，磋商小组应当按照少数服从多数的原则投票推荐11家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rFonts w:hint="eastAsia"/>
          <w:sz w:val="24"/>
        </w:rPr>
        <w:t xml:space="preserve">磋商报价次数：按《供应商须知资料表》规定，如有多轮报价，合同</w:t>
      </w:r>
      <w:r>
        <w:rPr>
          <w:rFonts w:hint="eastAsia"/>
          <w:sz w:val="24"/>
          <w:lang w:val="en-US" w:eastAsia="zh-CN"/>
        </w:rPr>
        <w:t xml:space="preserve">总价</w:t>
      </w:r>
      <w:r>
        <w:rPr>
          <w:rFonts w:hint="eastAsia"/>
          <w:sz w:val="24"/>
        </w:rPr>
        <w:t xml:space="preserve">按照最终报价同比例</w:t>
      </w:r>
      <w:r>
        <w:rPr>
          <w:rFonts w:hint="eastAsia"/>
          <w:sz w:val="24"/>
          <w:lang w:val="en-US" w:eastAsia="zh-CN"/>
        </w:rPr>
        <w:t xml:space="preserve">下浮</w:t>
      </w:r>
      <w:r>
        <w:rPr>
          <w:rFonts w:hint="eastAsia"/>
          <w:sz w:val="24"/>
        </w:rPr>
        <w:t xml:space="preserve">。</w:t>
      </w:r>
      <w:r>
        <w:rPr>
          <w:sz w:val="24"/>
        </w:rPr>
      </w:r>
      <w:r/>
    </w:p>
    <w:p>
      <w:pPr>
        <w:pStyle w:val="1032"/>
        <w:numPr>
          <w:ilvl w:val="0"/>
          <w:numId w:val="12"/>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03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032"/>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rPr>
          <w:sz w:val="24"/>
        </w:rPr>
      </w:r>
      <w:r/>
    </w:p>
    <w:p>
      <w:pPr>
        <w:pStyle w:val="1032"/>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32"/>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032"/>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3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032"/>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032"/>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lang w:val="en-US" w:eastAsia="zh-CN"/>
        </w:rPr>
        <w:t xml:space="preserve">6</w:t>
      </w:r>
      <w:r>
        <w:rPr>
          <w:sz w:val="24"/>
        </w:rPr>
        <w:t xml:space="preserve">%的扣除，用扣除后的价格参加评审。</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032"/>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ascii="宋体" w:hAnsi="宋体"/>
          <w:sz w:val="24"/>
          <w:u w:val="single"/>
        </w:rPr>
        <w:t xml:space="preserve">/</w:t>
      </w:r>
      <w:r>
        <w:rPr>
          <w:sz w:val="24"/>
        </w:rPr>
        <w:t xml:space="preserve">。</w:t>
      </w:r>
      <w:r>
        <w:rPr>
          <w:sz w:val="24"/>
        </w:rPr>
      </w:r>
      <w:r/>
    </w:p>
    <w:p>
      <w:pPr>
        <w:pStyle w:val="1032"/>
        <w:numPr>
          <w:ilvl w:val="0"/>
          <w:numId w:val="12"/>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032"/>
        <w:numPr>
          <w:ilvl w:val="1"/>
          <w:numId w:val="12"/>
        </w:numPr>
        <w:ind w:left="1077" w:hanging="720"/>
        <w:spacing w:line="360" w:lineRule="auto"/>
        <w:tabs>
          <w:tab w:val="left" w:pos="1080" w:leader="none"/>
          <w:tab w:val="left" w:pos="1589" w:leader="none"/>
        </w:tabs>
        <w:rPr>
          <w:sz w:val="24"/>
        </w:rPr>
      </w:pPr>
      <w:r>
        <w:rPr>
          <w:sz w:val="24"/>
        </w:rPr>
        <w:t xml:space="preserve">其他：</w:t>
      </w:r>
      <w:r>
        <w:rPr>
          <w:rFonts w:hint="eastAsia" w:ascii="宋体" w:hAnsi="宋体"/>
          <w:sz w:val="24"/>
          <w:u w:val="single"/>
        </w:rPr>
        <w:t xml:space="preserve">/</w:t>
      </w:r>
      <w:r>
        <w:rPr>
          <w:sz w:val="24"/>
        </w:rPr>
        <w:t xml:space="preserve">。</w:t>
      </w:r>
      <w:r>
        <w:rPr>
          <w:sz w:val="24"/>
        </w:rPr>
      </w:r>
      <w:r/>
    </w:p>
    <w:p>
      <w:pPr>
        <w:pStyle w:val="1032"/>
        <w:numPr>
          <w:ilvl w:val="0"/>
          <w:numId w:val="12"/>
        </w:numPr>
        <w:spacing w:line="360" w:lineRule="auto"/>
        <w:tabs>
          <w:tab w:val="left" w:pos="360" w:leader="none"/>
          <w:tab w:val="left" w:pos="900" w:leader="none"/>
        </w:tabs>
        <w:rPr>
          <w:sz w:val="24"/>
        </w:rPr>
        <w:outlineLvl w:val="1"/>
      </w:pPr>
      <w:r/>
      <w:bookmarkEnd w:id="622"/>
      <w:r/>
      <w:bookmarkEnd w:id="623"/>
      <w:r>
        <w:rPr>
          <w:sz w:val="24"/>
        </w:rPr>
        <w:t xml:space="preserve">评审方法和评审标准</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w:t>
      </w:r>
      <w:r>
        <w:rPr>
          <w:sz w:val="24"/>
        </w:rPr>
        <w:t xml:space="preserve">。</w:t>
      </w:r>
      <w:r>
        <w:rPr>
          <w:sz w:val="24"/>
        </w:rPr>
      </w:r>
      <w:r/>
    </w:p>
    <w:p>
      <w:pPr>
        <w:pStyle w:val="1032"/>
        <w:numPr>
          <w:ilvl w:val="0"/>
          <w:numId w:val="12"/>
        </w:numPr>
        <w:spacing w:line="360" w:lineRule="auto"/>
        <w:tabs>
          <w:tab w:val="left" w:pos="360" w:leader="none"/>
          <w:tab w:val="left" w:pos="900" w:leader="none"/>
        </w:tabs>
        <w:rPr>
          <w:sz w:val="24"/>
        </w:rPr>
        <w:outlineLvl w:val="1"/>
      </w:pPr>
      <w:r>
        <w:rPr>
          <w:sz w:val="24"/>
        </w:rPr>
        <w:t xml:space="preserve">确定</w:t>
      </w:r>
      <w:bookmarkStart w:id="638" w:name="_Toc226965819"/>
      <w:r/>
      <w:bookmarkStart w:id="639" w:name="_Toc151193644"/>
      <w:r/>
      <w:bookmarkStart w:id="640" w:name="_Toc226309790"/>
      <w:r/>
      <w:bookmarkStart w:id="641" w:name="_Toc264969236"/>
      <w:r/>
      <w:bookmarkStart w:id="642" w:name="_Toc151190173"/>
      <w:r/>
      <w:bookmarkStart w:id="643" w:name="_Toc127151546"/>
      <w:r/>
      <w:bookmarkStart w:id="644" w:name="_Toc164351640"/>
      <w:r/>
      <w:bookmarkStart w:id="645" w:name="_Toc520356170"/>
      <w:r/>
      <w:bookmarkStart w:id="646" w:name="_Toc164608815"/>
      <w:r/>
      <w:bookmarkStart w:id="647" w:name="_Toc151193934"/>
      <w:r/>
      <w:bookmarkStart w:id="648" w:name="_Toc150480784"/>
      <w:r/>
      <w:bookmarkStart w:id="649" w:name="_Toc150774646"/>
      <w:r/>
      <w:bookmarkStart w:id="650" w:name="_Toc226965736"/>
      <w:r/>
      <w:bookmarkStart w:id="651" w:name="_Toc195842911"/>
      <w:r/>
      <w:bookmarkStart w:id="652" w:name="_Toc305158814"/>
      <w:r/>
      <w:bookmarkStart w:id="653" w:name="_Toc127151747"/>
      <w:r/>
      <w:bookmarkStart w:id="654" w:name="_Toc164608660"/>
      <w:r/>
      <w:bookmarkStart w:id="655" w:name="_Toc151193716"/>
      <w:r/>
      <w:bookmarkStart w:id="656" w:name="_Toc305158888"/>
      <w:r/>
      <w:bookmarkStart w:id="657" w:name="_Toc151193788"/>
      <w:r/>
      <w:bookmarkStart w:id="658" w:name="_Toc150774751"/>
      <w:r/>
      <w:bookmarkStart w:id="659" w:name="_Toc265228384"/>
      <w:r/>
      <w:bookmarkStart w:id="660" w:name="_Toc150509297"/>
      <w:r/>
      <w:bookmarkStart w:id="661" w:name="_Ref467307010"/>
      <w:r/>
      <w:bookmarkStart w:id="662" w:name="_Toc151193860"/>
      <w:r/>
      <w:bookmarkStart w:id="663" w:name="_Toc149720839"/>
      <w:r/>
      <w:bookmarkStart w:id="664" w:name="_Toc226337242"/>
      <w:r/>
      <w:bookmarkStart w:id="665" w:name="_Toc142311048"/>
      <w:r/>
      <w:bookmarkStart w:id="666" w:name="_Toc127161460"/>
      <w:r/>
      <w:bookmarkStart w:id="667" w:name="_Toc164229241"/>
      <w:r/>
      <w:bookmarkStart w:id="668" w:name="_Toc164229387"/>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03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032"/>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32"/>
        <w:numPr>
          <w:ilvl w:val="1"/>
          <w:numId w:val="12"/>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r>
      <w:r/>
    </w:p>
    <w:p>
      <w:pPr>
        <w:pStyle w:val="1032"/>
        <w:jc w:val="left"/>
        <w:keepLines w:val="0"/>
        <w:keepNext w:val="0"/>
        <w:pageBreakBefore w:val="0"/>
        <w:spacing w:line="360" w:lineRule="auto"/>
        <w:rPr>
          <w:rFonts w:hint="eastAsia" w:ascii="宋体" w:hAnsi="宋体" w:eastAsia="宋体" w:cs="Times New Roman"/>
          <w:b w:val="0"/>
          <w:bCs w:val="0"/>
          <w:color w:val="000000"/>
          <w:sz w:val="24"/>
        </w:rPr>
      </w:pPr>
      <w:r>
        <w:rPr>
          <w:rFonts w:hint="eastAsia" w:ascii="宋体" w:hAnsi="宋体" w:eastAsia="宋体" w:cs="Times New Roman"/>
          <w:b w:val="0"/>
          <w:bCs w:val="0"/>
          <w:color w:val="000000"/>
          <w:sz w:val="24"/>
          <w:lang w:val="en-US" w:eastAsia="zh-CN"/>
        </w:rPr>
        <w:t xml:space="preserve">8  </w:t>
      </w:r>
      <w:r>
        <w:rPr>
          <w:rFonts w:hint="eastAsia" w:ascii="宋体" w:hAnsi="宋体" w:eastAsia="宋体" w:cs="Times New Roman"/>
          <w:b w:val="0"/>
          <w:bCs w:val="0"/>
          <w:color w:val="000000"/>
          <w:sz w:val="24"/>
        </w:rPr>
        <w:t xml:space="preserve">政府采购中实施本国产品标准及相关政策</w:t>
      </w:r>
      <w:r>
        <w:rPr>
          <w:rFonts w:hint="eastAsia" w:ascii="宋体" w:hAnsi="宋体" w:eastAsia="宋体" w:cs="Times New Roman"/>
          <w:b w:val="0"/>
          <w:bCs w:val="0"/>
          <w:color w:val="000000"/>
          <w:sz w:val="24"/>
          <w:lang w:eastAsia="zh-CN"/>
        </w:rPr>
        <w:t xml:space="preserve">：</w:t>
      </w:r>
      <w:r>
        <w:rPr>
          <w:rFonts w:hint="eastAsia" w:ascii="宋体" w:hAnsi="宋体" w:eastAsia="宋体" w:cs="Times New Roman"/>
          <w:b w:val="0"/>
          <w:bCs w:val="0"/>
          <w:color w:val="000000"/>
          <w:sz w:val="24"/>
        </w:rPr>
      </w:r>
      <w:r/>
    </w:p>
    <w:p>
      <w:pPr>
        <w:pStyle w:val="1032"/>
        <w:ind w:left="0" w:right="0" w:firstLine="420"/>
        <w:jc w:val="left"/>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bCs w:val="0"/>
          <w:color w:val="000000"/>
          <w:sz w:val="24"/>
          <w:szCs w:val="24"/>
          <w:lang w:val="en-US" w:eastAsia="zh-CN" w:bidi="ar-SA"/>
        </w:rPr>
        <w:t xml:space="preserve">8.1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eastAsia="宋体" w:cs="Times New Roman"/>
          <w:b w:val="0"/>
          <w:bCs w:val="0"/>
          <w:color w:val="000000"/>
          <w:sz w:val="24"/>
          <w:szCs w:val="24"/>
          <w:lang w:val="en-US" w:eastAsia="zh-CN" w:bidi="ar-S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b w:val="0"/>
          <w:bCs w:val="0"/>
          <w:color w:val="000000"/>
          <w:sz w:val="24"/>
          <w:szCs w:val="24"/>
          <w:lang w:val="en-US" w:eastAsia="zh-CN" w:bidi="ar-SA"/>
        </w:rPr>
      </w:r>
      <w:r/>
    </w:p>
    <w:p>
      <w:pPr>
        <w:pStyle w:val="1032"/>
        <w:ind w:firstLine="480"/>
        <w:jc w:val="left"/>
        <w:keepLines w:val="0"/>
        <w:keepNext w:val="0"/>
        <w:pageBreakBefore w:val="0"/>
        <w:spacing w:line="360" w:lineRule="auto"/>
        <w:rPr>
          <w:rFonts w:hint="eastAsia" w:ascii="Times New Roman" w:hAnsi="Times New Roman"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8.2、</w:t>
      </w:r>
      <w:r>
        <w:rPr>
          <w:rFonts w:hint="eastAsia" w:ascii="Times New Roman" w:hAnsi="Times New Roman" w:eastAsia="宋体" w:cs="Times New Roman"/>
          <w:b w:val="0"/>
          <w:bCs w:val="0"/>
          <w:color w:val="000000"/>
          <w:sz w:val="24"/>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b w:val="0"/>
          <w:bCs w:val="0"/>
          <w:color w:val="000000"/>
          <w:sz w:val="24"/>
        </w:rPr>
      </w:r>
      <w:r/>
    </w:p>
    <w:p>
      <w:pPr>
        <w:pStyle w:val="1032"/>
        <w:ind w:firstLine="480"/>
        <w:jc w:val="left"/>
        <w:keepLines w:val="0"/>
        <w:keepNext w:val="0"/>
        <w:pageBreakBefore w:val="0"/>
        <w:spacing w:line="360" w:lineRule="auto"/>
        <w:rPr>
          <w:rFonts w:hint="eastAsia" w:ascii="Times New Roman" w:hAnsi="Times New Roman"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8.3、</w:t>
      </w:r>
      <w:r>
        <w:rPr>
          <w:rFonts w:hint="eastAsia" w:ascii="Times New Roman" w:hAnsi="Times New Roman" w:eastAsia="宋体" w:cs="Times New Roman"/>
          <w:b w:val="0"/>
          <w:bCs w:val="0"/>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val="0"/>
          <w:bCs w:val="0"/>
          <w:color w:val="000000"/>
          <w:sz w:val="24"/>
        </w:rPr>
      </w:r>
      <w:r/>
    </w:p>
    <w:p>
      <w:pPr>
        <w:pStyle w:val="1032"/>
        <w:ind w:firstLine="480"/>
        <w:jc w:val="left"/>
        <w:keepLines w:val="0"/>
        <w:keepNext w:val="0"/>
        <w:pageBreakBefore w:val="0"/>
        <w:spacing w:line="360" w:lineRule="auto"/>
        <w:rPr>
          <w:rFonts w:hint="eastAsia" w:ascii="宋体" w:hAnsi="宋体"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8.4、</w:t>
      </w:r>
      <w:r>
        <w:rPr>
          <w:rFonts w:hint="eastAsia" w:ascii="Times New Roman" w:hAnsi="Times New Roman" w:eastAsia="宋体" w:cs="Times New Roman"/>
          <w:b w:val="0"/>
          <w:bCs w:val="0"/>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b w:val="0"/>
          <w:bCs w:val="0"/>
          <w:color w:val="000000"/>
          <w:sz w:val="24"/>
        </w:rPr>
      </w:r>
      <w:r/>
    </w:p>
    <w:p>
      <w:pPr>
        <w:pStyle w:val="1032"/>
        <w:numPr>
          <w:ilvl w:val="0"/>
          <w:numId w:val="0"/>
        </w:numPr>
        <w:jc w:val="left"/>
        <w:spacing w:line="360" w:lineRule="auto"/>
        <w:widowControl/>
        <w:tabs>
          <w:tab w:val="left" w:pos="1080" w:leader="none"/>
          <w:tab w:val="left" w:pos="1872" w:leader="none"/>
        </w:tabs>
        <w:rPr>
          <w:b/>
          <w:sz w:val="24"/>
        </w:rPr>
      </w:pPr>
      <w:r>
        <w:rPr>
          <w:b/>
          <w:sz w:val="24"/>
        </w:rPr>
        <w:br w:type="page" w:clear="all"/>
      </w:r>
      <w:r>
        <w:rPr>
          <w:b/>
          <w:sz w:val="24"/>
        </w:rPr>
      </w:r>
      <w:r/>
    </w:p>
    <w:p>
      <w:pPr>
        <w:pStyle w:val="1034"/>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1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696"/>
        <w:gridCol w:w="704"/>
        <w:gridCol w:w="3750"/>
        <w:gridCol w:w="2326"/>
      </w:tblGrid>
      <w:tr>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rPr>
            </w:pPr>
            <w:r/>
            <w:bookmarkStart w:id="669" w:name="_Toc104818928"/>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696"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3750"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26" w:type="dxa"/>
            <w:vAlign w:val="center"/>
            <w:textDirection w:val="lrTb"/>
            <w:noWrap w:val="false"/>
          </w:tcPr>
          <w:p>
            <w:pPr>
              <w:pStyle w:val="1032"/>
              <w:jc w:val="center"/>
              <w:keepLines w:val="0"/>
              <w:keepNext w:val="0"/>
              <w:pageBreakBefore w:val="0"/>
              <w:spacing w:before="0" w:after="0" w:line="24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说明</w:t>
            </w:r>
            <w:r>
              <w:rPr>
                <w:rFonts w:hint="eastAsia" w:ascii="宋体" w:hAnsi="宋体" w:eastAsia="宋体" w:cs="宋体"/>
                <w:b/>
                <w:color w:val="000000"/>
                <w:sz w:val="21"/>
                <w:szCs w:val="21"/>
                <w:highlight w:val="none"/>
                <w:lang w:val="en-US" w:eastAsia="zh-CN" w:bidi="ar-SA"/>
              </w:rPr>
            </w:r>
            <w:r/>
          </w:p>
        </w:tc>
      </w:tr>
      <w:tr>
        <w:trPr>
          <w:trHeight w:val="1530"/>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696"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1"/>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国内发明专利新申请报价</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W w:w="3750" w:type="dxa"/>
            <w:vAlign w:val="center"/>
            <w:vMerge w:val="restart"/>
            <w:textDirection w:val="lrTb"/>
            <w:noWrap w:val="false"/>
          </w:tcPr>
          <w:p>
            <w:pPr>
              <w:pStyle w:val="1032"/>
              <w:keepLines w:val="0"/>
              <w:keepNext w:val="0"/>
              <w:pageBreakBefore w:val="0"/>
              <w:tabs>
                <w:tab w:val="left" w:pos="1482"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满足磋商文件要求且最终</w:t>
            </w:r>
            <w:r>
              <w:rPr>
                <w:rFonts w:hint="eastAsia" w:ascii="宋体" w:hAnsi="宋体" w:eastAsia="宋体" w:cs="宋体"/>
                <w:color w:val="000000"/>
                <w:sz w:val="21"/>
                <w:szCs w:val="21"/>
                <w:highlight w:val="none"/>
                <w:lang w:val="en-US" w:eastAsia="zh-CN"/>
              </w:rPr>
              <w:t xml:space="preserve">优惠最高</w:t>
            </w:r>
            <w:r>
              <w:rPr>
                <w:rFonts w:hint="eastAsia" w:ascii="宋体" w:hAnsi="宋体" w:eastAsia="宋体" w:cs="宋体"/>
                <w:color w:val="000000"/>
                <w:sz w:val="21"/>
                <w:szCs w:val="21"/>
                <w:highlight w:val="none"/>
                <w:lang w:eastAsia="zh-CN"/>
              </w:rPr>
              <w:t xml:space="preserve">的报价为评标基准价，其价格分为满分。其他供应商的价格分统一按照下列公式计算：</w:t>
            </w:r>
            <w:r>
              <w:rPr>
                <w:rFonts w:hint="eastAsia" w:ascii="宋体" w:hAnsi="宋体" w:eastAsia="宋体" w:cs="宋体"/>
                <w:color w:val="000000"/>
                <w:sz w:val="21"/>
                <w:szCs w:val="21"/>
                <w:highlight w:val="none"/>
                <w:lang w:eastAsia="zh-CN"/>
              </w:rPr>
            </w:r>
            <w:r/>
          </w:p>
          <w:p>
            <w:pPr>
              <w:pStyle w:val="1032"/>
              <w:keepLines w:val="0"/>
              <w:keepNext w:val="0"/>
              <w:pageBreakBefore w:val="0"/>
              <w:tabs>
                <w:tab w:val="left" w:pos="1482"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价格分得分＝（（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评标基准价）/（</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最终报价））×分值。</w:t>
            </w:r>
            <w:r>
              <w:rPr>
                <w:rFonts w:hint="eastAsia" w:ascii="宋体" w:hAnsi="宋体" w:eastAsia="宋体" w:cs="宋体"/>
                <w:color w:val="000000"/>
                <w:sz w:val="21"/>
                <w:szCs w:val="21"/>
                <w:highlight w:val="none"/>
                <w:lang w:eastAsia="zh-CN"/>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31"/>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1.2</w:t>
            </w:r>
            <w:r>
              <w:rPr>
                <w:rFonts w:hint="eastAsia" w:ascii="宋体" w:hAnsi="宋体" w:eastAsia="宋体" w:cs="宋体"/>
                <w:b/>
                <w:color w:val="000000"/>
                <w:sz w:val="21"/>
                <w:szCs w:val="21"/>
                <w:highlight w:val="none"/>
                <w:lang w:val="en-US" w:eastAsia="zh-CN"/>
              </w:rPr>
            </w:r>
            <w:r/>
          </w:p>
        </w:tc>
        <w:tc>
          <w:tcPr>
            <w:tcW w:w="1696" w:type="dxa"/>
            <w:vAlign w:val="center"/>
            <w:textDirection w:val="lrTb"/>
            <w:noWrap w:val="false"/>
          </w:tcPr>
          <w:p>
            <w:pPr>
              <w:pStyle w:val="1032"/>
              <w:ind w:firstLine="28"/>
              <w:jc w:val="both"/>
              <w:keepLines w:val="0"/>
              <w:keepNext w:val="0"/>
              <w:pageBreakBefore w:val="0"/>
              <w:tabs>
                <w:tab w:val="left" w:pos="3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国内实用新型专利新申请报价</w:t>
            </w:r>
            <w:r>
              <w:rPr>
                <w:rFonts w:hint="eastAsia" w:ascii="宋体" w:hAnsi="宋体" w:eastAsia="宋体" w:cs="宋体"/>
                <w:color w:val="000000"/>
                <w:sz w:val="21"/>
                <w:szCs w:val="21"/>
                <w:highlight w:val="none"/>
                <w:lang w:eastAsia="zh-CN"/>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750" w:type="dxa"/>
            <w:vAlign w:val="center"/>
            <w:vMerge w:val="continue"/>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1"/>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1.3</w:t>
            </w:r>
            <w:r>
              <w:rPr>
                <w:rFonts w:hint="eastAsia" w:ascii="宋体" w:hAnsi="宋体" w:eastAsia="宋体" w:cs="宋体"/>
                <w:b/>
                <w:color w:val="000000"/>
                <w:sz w:val="21"/>
                <w:szCs w:val="21"/>
                <w:highlight w:val="none"/>
                <w:lang w:val="en-US" w:eastAsia="zh-CN"/>
              </w:rPr>
            </w:r>
            <w:r/>
          </w:p>
        </w:tc>
        <w:tc>
          <w:tcPr>
            <w:tcW w:w="1696" w:type="dxa"/>
            <w:vAlign w:val="center"/>
            <w:textDirection w:val="lrTb"/>
            <w:noWrap w:val="false"/>
          </w:tcPr>
          <w:p>
            <w:pPr>
              <w:pStyle w:val="1032"/>
              <w:ind w:firstLine="28"/>
              <w:jc w:val="both"/>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PCT国际阶段新申请报价</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3750" w:type="dxa"/>
            <w:vAlign w:val="center"/>
            <w:vMerge w:val="continue"/>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1"/>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1.4</w:t>
            </w:r>
            <w:r>
              <w:rPr>
                <w:rFonts w:hint="eastAsia" w:ascii="宋体" w:hAnsi="宋体" w:eastAsia="宋体" w:cs="宋体"/>
                <w:b/>
                <w:color w:val="000000"/>
                <w:sz w:val="21"/>
                <w:szCs w:val="21"/>
                <w:highlight w:val="none"/>
                <w:lang w:val="en-US" w:eastAsia="zh-CN"/>
              </w:rPr>
            </w:r>
            <w:r/>
          </w:p>
        </w:tc>
        <w:tc>
          <w:tcPr>
            <w:tcW w:w="1696" w:type="dxa"/>
            <w:vAlign w:val="center"/>
            <w:textDirection w:val="lrTb"/>
            <w:noWrap w:val="false"/>
          </w:tcPr>
          <w:p>
            <w:pPr>
              <w:pStyle w:val="1032"/>
              <w:ind w:firstLine="28"/>
              <w:jc w:val="both"/>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PCT进入国家新申请报价</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3750" w:type="dxa"/>
            <w:vAlign w:val="center"/>
            <w:vMerge w:val="continue"/>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1"/>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1.5</w:t>
            </w:r>
            <w:r>
              <w:rPr>
                <w:rFonts w:hint="eastAsia" w:ascii="宋体" w:hAnsi="宋体" w:eastAsia="宋体" w:cs="宋体"/>
                <w:b/>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巴黎公约国际阶段新申请报价</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750" w:type="dxa"/>
            <w:vAlign w:val="center"/>
            <w:vMerge w:val="continue"/>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6"/>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96" w:type="dxa"/>
            <w:vAlign w:val="center"/>
            <w:textDirection w:val="lrTb"/>
            <w:noWrap w:val="false"/>
          </w:tcPr>
          <w:p>
            <w:pPr>
              <w:pStyle w:val="1032"/>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rPr>
            </w:r>
            <w:r/>
          </w:p>
        </w:tc>
        <w:tc>
          <w:tcPr>
            <w:tcW w:w="3750"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服务方案</w:t>
            </w:r>
            <w:r>
              <w:rPr>
                <w:rFonts w:hint="eastAsia" w:ascii="宋体" w:hAnsi="宋体" w:eastAsia="宋体" w:cs="宋体"/>
                <w:color w:val="000000"/>
                <w:sz w:val="21"/>
                <w:szCs w:val="21"/>
                <w:highlight w:val="none"/>
                <w:lang w:val="en-US" w:eastAsia="zh-CN"/>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32"/>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针对本项目的专利代理服务方案，由评委综合评判：方案全面、合理、操作性强的得8分；方案较全面，较合理、操作性较强得6分；方案完整，操作性一般的得4分；方案简单，操作性差的得2分；未提供不得分。</w:t>
            </w: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管理制度</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对投标人内部的流程管理制度完善程度进行评分：</w:t>
            </w:r>
            <w:r>
              <w:rPr>
                <w:rFonts w:hint="eastAsia" w:ascii="宋体" w:hAnsi="宋体" w:eastAsia="宋体" w:cs="宋体"/>
                <w:color w:val="000000"/>
                <w:sz w:val="21"/>
                <w:szCs w:val="21"/>
                <w:highlight w:val="none"/>
                <w:lang w:val="en-US" w:eastAsia="zh-CN"/>
              </w:rPr>
            </w:r>
            <w:r/>
          </w:p>
          <w:p>
            <w:pPr>
              <w:pStyle w:val="1032"/>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内容精细详尽，可行性强得4分；</w:t>
            </w:r>
            <w:r>
              <w:rPr>
                <w:rFonts w:hint="eastAsia" w:ascii="宋体" w:hAnsi="宋体" w:eastAsia="宋体" w:cs="宋体"/>
                <w:color w:val="000000"/>
                <w:sz w:val="21"/>
                <w:szCs w:val="21"/>
                <w:highlight w:val="none"/>
                <w:lang w:val="en-US" w:eastAsia="zh-CN"/>
              </w:rPr>
            </w:r>
            <w:r/>
          </w:p>
          <w:p>
            <w:pPr>
              <w:pStyle w:val="1032"/>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内容较完整，可行性较强得2分；</w:t>
            </w:r>
            <w:r>
              <w:rPr>
                <w:rFonts w:hint="eastAsia" w:ascii="宋体" w:hAnsi="宋体" w:eastAsia="宋体" w:cs="宋体"/>
                <w:color w:val="000000"/>
                <w:sz w:val="21"/>
                <w:szCs w:val="21"/>
                <w:highlight w:val="none"/>
                <w:lang w:val="en-US" w:eastAsia="zh-CN"/>
              </w:rPr>
            </w:r>
            <w:r/>
          </w:p>
          <w:p>
            <w:pPr>
              <w:pStyle w:val="1032"/>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内容基本完整，可行性一般得1分；</w:t>
            </w:r>
            <w:r>
              <w:rPr>
                <w:rFonts w:hint="eastAsia" w:ascii="宋体" w:hAnsi="宋体" w:eastAsia="宋体" w:cs="宋体"/>
                <w:color w:val="000000"/>
                <w:sz w:val="21"/>
                <w:szCs w:val="21"/>
                <w:highlight w:val="none"/>
                <w:lang w:val="en-US" w:eastAsia="zh-CN"/>
              </w:rPr>
            </w:r>
            <w:r/>
          </w:p>
          <w:p>
            <w:pPr>
              <w:pStyle w:val="1032"/>
              <w:keepLines w:val="0"/>
              <w:keepNext w:val="0"/>
              <w:pageBreakBefore w:val="0"/>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zh-CN" w:eastAsia="zh-CN"/>
              </w:rPr>
            </w:r>
            <w:r/>
          </w:p>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未提供的不计分。</w:t>
            </w: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rPr>
            </w:pPr>
            <w:r>
              <w:rPr>
                <w:rFonts w:hint="eastAsia" w:ascii="宋体" w:hAnsi="宋体" w:eastAsia="宋体" w:cs="宋体"/>
                <w:i w:val="0"/>
                <w:iCs w:val="0"/>
                <w:color w:val="000000"/>
                <w:sz w:val="21"/>
                <w:szCs w:val="21"/>
                <w:highlight w:val="none"/>
                <w:u w:val="none"/>
                <w:lang w:val="en-US" w:eastAsia="zh-CN" w:bidi="ar"/>
              </w:rPr>
              <w:t xml:space="preserve">对本项目重点内容阐述、难点分析及相应的应对措施</w:t>
            </w:r>
            <w:r>
              <w:rPr>
                <w:rFonts w:hint="eastAsia" w:ascii="宋体" w:hAnsi="宋体" w:eastAsia="宋体" w:cs="宋体"/>
                <w:color w:val="000000"/>
                <w:sz w:val="21"/>
                <w:szCs w:val="21"/>
                <w:highlight w:val="none"/>
                <w:lang w:val="en-US"/>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32"/>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重点切入准确、内容阐述精细，难点分析精准，应对措施科学、合理，操作性强，得3分；</w:t>
            </w:r>
            <w:r>
              <w:rPr>
                <w:rFonts w:hint="eastAsia" w:ascii="宋体" w:hAnsi="宋体" w:eastAsia="宋体" w:cs="宋体"/>
                <w:color w:val="000000"/>
                <w:sz w:val="21"/>
                <w:szCs w:val="21"/>
                <w:highlight w:val="none"/>
                <w:lang w:val="en-US" w:eastAsia="zh-CN"/>
              </w:rPr>
            </w:r>
            <w:r/>
          </w:p>
          <w:p>
            <w:pPr>
              <w:pStyle w:val="1032"/>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重点切入较为准确，内容阐述完整，难点分析到位，应对措施较为科学合理，操作性较强得2分；</w:t>
            </w:r>
            <w:r>
              <w:rPr>
                <w:rFonts w:hint="eastAsia" w:ascii="宋体" w:hAnsi="宋体" w:eastAsia="宋体" w:cs="宋体"/>
                <w:color w:val="000000"/>
                <w:sz w:val="21"/>
                <w:szCs w:val="21"/>
                <w:highlight w:val="none"/>
                <w:lang w:val="en-US" w:eastAsia="zh-CN"/>
              </w:rPr>
            </w:r>
            <w:r/>
          </w:p>
          <w:p>
            <w:pPr>
              <w:pStyle w:val="1032"/>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重点内容切入稍有偏差，内容阐述简单，难点分析基本合理，应对措施操作性一般得1分；</w:t>
            </w:r>
            <w:r>
              <w:rPr>
                <w:rFonts w:hint="eastAsia" w:ascii="宋体" w:hAnsi="宋体" w:eastAsia="宋体" w:cs="宋体"/>
                <w:color w:val="000000"/>
                <w:sz w:val="21"/>
                <w:szCs w:val="21"/>
                <w:highlight w:val="none"/>
                <w:lang w:val="en-US" w:eastAsia="zh-CN"/>
              </w:rPr>
            </w:r>
            <w:r/>
          </w:p>
          <w:p>
            <w:pPr>
              <w:pStyle w:val="1032"/>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特色服务能力</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6</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采购人提供的特色服务，如高价值专利培育、专利申请前产业化前景评估、专利价值分类评估、科技成果转化、专利成果奖申报等方面。每有一条特色服务得1分，本项最高得6分</w:t>
            </w:r>
            <w:r>
              <w:rPr>
                <w:rFonts w:hint="eastAsia" w:ascii="宋体" w:hAnsi="宋体" w:eastAsia="宋体" w:cs="宋体"/>
                <w:color w:val="000000"/>
                <w:sz w:val="21"/>
                <w:szCs w:val="21"/>
                <w:highlight w:val="none"/>
                <w:lang w:val="en-US" w:eastAsia="zh-CN" w:bidi="ar-SA"/>
              </w:rPr>
            </w:r>
            <w:r/>
          </w:p>
        </w:tc>
        <w:tc>
          <w:tcPr>
            <w:tcW w:w="2326" w:type="dxa"/>
            <w:vAlign w:val="center"/>
            <w:textDirection w:val="lrTb"/>
            <w:noWrap w:val="false"/>
          </w:tcPr>
          <w:p>
            <w:pPr>
              <w:pStyle w:val="1032"/>
              <w:numPr>
                <w:ilvl w:val="0"/>
                <w:numId w:val="0"/>
              </w:numPr>
              <w:ind w:left="0" w:firstLine="0"/>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提供有效证明材料复印件并加盖公章,证明材料须可清晰识别其出处及投标人单位，否则不得分。</w:t>
            </w:r>
            <w:r>
              <w:rPr>
                <w:rFonts w:hint="eastAsia" w:ascii="宋体" w:hAnsi="宋体" w:eastAsia="宋体" w:cs="宋体"/>
                <w:i w:val="0"/>
                <w:iCs w:val="0"/>
                <w:color w:val="000000"/>
                <w:sz w:val="21"/>
                <w:szCs w:val="21"/>
                <w:highlight w:val="none"/>
                <w:u w:val="none"/>
                <w:lang w:val="en-US" w:eastAsia="zh-CN" w:bidi="ar"/>
              </w:rPr>
            </w:r>
            <w:r/>
          </w:p>
        </w:tc>
      </w:tr>
      <w:tr>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96" w:type="dxa"/>
            <w:vAlign w:val="center"/>
            <w:textDirection w:val="lrTb"/>
            <w:noWrap w:val="false"/>
          </w:tcPr>
          <w:p>
            <w:pPr>
              <w:pStyle w:val="1032"/>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59</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26" w:type="dxa"/>
            <w:vAlign w:val="center"/>
            <w:textDirection w:val="lrTb"/>
            <w:noWrap w:val="false"/>
          </w:tcPr>
          <w:p>
            <w:pPr>
              <w:pStyle w:val="1032"/>
              <w:ind w:left="-38"/>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2" w:type="dxa"/>
            <w:vAlign w:val="center"/>
            <w:vMerge w:val="restart"/>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96" w:type="dxa"/>
            <w:vAlign w:val="center"/>
            <w:vMerge w:val="restart"/>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服务经验</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近三年内（2023年-2025年）代理高职、大专、本科院校发明专利授权情况，横向比较，按数量排序，第一名得8分，第二名得7.3分，第三名得6.6分，以此类推，第十一名得1分，其余不得分。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提供清单并加盖公章（清单列明：专利名称、专利号、专利权人、授权日期），否则不得分。</w:t>
            </w:r>
            <w:r>
              <w:rPr>
                <w:rFonts w:hint="eastAsia" w:ascii="宋体" w:hAnsi="宋体" w:eastAsia="宋体" w:cs="宋体"/>
                <w:color w:val="000000"/>
                <w:sz w:val="21"/>
                <w:szCs w:val="21"/>
                <w:highlight w:val="none"/>
                <w:lang w:val="en-US" w:eastAsia="zh-CN"/>
              </w:rPr>
            </w:r>
            <w:r/>
          </w:p>
        </w:tc>
      </w:tr>
      <w:tr>
        <w:trPr/>
        <w:tc>
          <w:tcPr>
            <w:tcW w:w="692" w:type="dxa"/>
            <w:vAlign w:val="center"/>
            <w:vMerge w:val="continue"/>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96" w:type="dxa"/>
            <w:vAlign w:val="center"/>
            <w:vMerge w:val="continue"/>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704" w:type="dxa"/>
            <w:vAlign w:val="center"/>
            <w:textDirection w:val="lrTb"/>
            <w:noWrap w:val="false"/>
          </w:tcPr>
          <w:p>
            <w:pPr>
              <w:pStyle w:val="1032"/>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32"/>
              <w:numPr>
                <w:ilvl w:val="0"/>
                <w:numId w:val="0"/>
              </w:numP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投标单位近三年内（2023年-2025年）承担过在产业导航分析方面服务业绩有一个得1分，本项最高得3分。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提供合同和报告摘要等证明材料复印件并加盖公章，否则不得分。</w:t>
            </w:r>
            <w:r>
              <w:rPr>
                <w:rFonts w:hint="eastAsia" w:ascii="宋体" w:hAnsi="宋体" w:eastAsia="宋体" w:cs="宋体"/>
                <w:color w:val="000000"/>
                <w:sz w:val="21"/>
                <w:szCs w:val="21"/>
                <w:highlight w:val="none"/>
                <w:lang w:val="en-US" w:eastAsia="zh-CN"/>
              </w:rPr>
            </w:r>
            <w:r/>
          </w:p>
        </w:tc>
      </w:tr>
      <w:tr>
        <w:trPr>
          <w:trHeight w:val="464"/>
        </w:trPr>
        <w:tc>
          <w:tcPr>
            <w:tcW w:w="692" w:type="dxa"/>
            <w:vAlign w:val="center"/>
            <w:vMerge w:val="continue"/>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96" w:type="dxa"/>
            <w:vAlign w:val="center"/>
            <w:vMerge w:val="continue"/>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具有专业专利数据库且提供相关服务得2分，没有或不提供服务不得分。</w:t>
            </w:r>
            <w:r>
              <w:rPr>
                <w:rFonts w:hint="eastAsia" w:ascii="宋体" w:hAnsi="宋体" w:eastAsia="宋体" w:cs="宋体"/>
                <w:i w:val="0"/>
                <w:iCs w:val="0"/>
                <w:color w:val="000000"/>
                <w:sz w:val="21"/>
                <w:szCs w:val="21"/>
                <w:highlight w:val="none"/>
                <w:u w:val="none"/>
                <w:lang w:val="en-US" w:eastAsia="zh-CN" w:bidi="ar-SA"/>
              </w:rPr>
            </w:r>
            <w:r/>
          </w:p>
        </w:tc>
        <w:tc>
          <w:tcPr>
            <w:tcW w:w="2326" w:type="dxa"/>
            <w:vAlign w:val="center"/>
            <w:textDirection w:val="lrTb"/>
            <w:noWrap w:val="false"/>
          </w:tcPr>
          <w:p>
            <w:pPr>
              <w:pStyle w:val="1032"/>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提供专利数据库租用合同或授权书等证明材料复印件并加盖公章，否则不得分。</w:t>
            </w:r>
            <w:r>
              <w:rPr>
                <w:rFonts w:hint="eastAsia" w:ascii="宋体" w:hAnsi="宋体" w:eastAsia="宋体" w:cs="宋体"/>
                <w:i w:val="0"/>
                <w:iCs w:val="0"/>
                <w:color w:val="000000"/>
                <w:sz w:val="21"/>
                <w:szCs w:val="21"/>
                <w:highlight w:val="none"/>
                <w:u w:val="none"/>
                <w:lang w:val="en-US" w:eastAsia="zh-CN" w:bidi="ar"/>
              </w:rPr>
            </w:r>
            <w:r/>
          </w:p>
        </w:tc>
      </w:tr>
      <w:tr>
        <w:trPr>
          <w:trHeight w:val="1929"/>
        </w:trPr>
        <w:tc>
          <w:tcPr>
            <w:tcW w:w="692" w:type="dxa"/>
            <w:vAlign w:val="center"/>
            <w:vMerge w:val="restart"/>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696" w:type="dxa"/>
            <w:vAlign w:val="center"/>
            <w:vMerge w:val="restart"/>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配备的代理人员</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6</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配备专职为本项目从事专利代理业务的执业代理人（分布领域应涵盖化工、材料、信息、机械、生物制药等）（以下简称专职代理人，取得执业证和资格证）:</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配备20名及以上专职代理人：6分；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配备11-19名专职代理人：5分；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配备8-10名专职代理人：3分；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配备5-8名专职代理人：1分；</w:t>
            </w:r>
            <w:r>
              <w:rPr>
                <w:rFonts w:hint="eastAsia" w:ascii="宋体" w:hAnsi="宋体" w:eastAsia="宋体" w:cs="宋体"/>
                <w:b/>
                <w:bCs/>
                <w:i w:val="0"/>
                <w:iCs w:val="0"/>
                <w:color w:val="000000"/>
                <w:sz w:val="21"/>
                <w:szCs w:val="21"/>
                <w:highlight w:val="none"/>
                <w:u w:val="none"/>
                <w:lang w:val="en-US" w:eastAsia="zh-CN" w:bidi="ar-SA"/>
              </w:rPr>
            </w:r>
            <w:r/>
          </w:p>
        </w:tc>
        <w:tc>
          <w:tcPr>
            <w:tcW w:w="2326" w:type="dxa"/>
            <w:vAlign w:val="center"/>
            <w:textDirection w:val="lrTb"/>
            <w:noWrap w:val="false"/>
          </w:tcPr>
          <w:p>
            <w:pPr>
              <w:pStyle w:val="1032"/>
              <w:numPr>
                <w:ilvl w:val="0"/>
                <w:numId w:val="13"/>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提供涉及配备人员的具体内容填写响应文件中“参加本项目人员一览表”加盖投标人公章。</w:t>
            </w:r>
            <w:r>
              <w:rPr>
                <w:rFonts w:hint="eastAsia" w:ascii="宋体" w:hAnsi="宋体" w:eastAsia="宋体" w:cs="宋体"/>
                <w:i w:val="0"/>
                <w:iCs w:val="0"/>
                <w:color w:val="000000"/>
                <w:sz w:val="21"/>
                <w:szCs w:val="21"/>
                <w:highlight w:val="none"/>
                <w:u w:val="none"/>
                <w:lang w:val="en-US" w:eastAsia="zh-CN" w:bidi="ar"/>
              </w:rPr>
            </w:r>
            <w:r/>
          </w:p>
          <w:p>
            <w:pPr>
              <w:pStyle w:val="1032"/>
              <w:numPr>
                <w:ilvl w:val="0"/>
                <w:numId w:val="13"/>
              </w:numPr>
              <w:ind w:left="0" w:firstLine="0"/>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《专利代理师执业证书》及《专利代理师资格证书》复印件并加盖公章。</w:t>
            </w:r>
            <w:r>
              <w:rPr>
                <w:rFonts w:hint="eastAsia" w:ascii="宋体" w:hAnsi="宋体" w:eastAsia="宋体" w:cs="宋体"/>
                <w:i w:val="0"/>
                <w:iCs w:val="0"/>
                <w:color w:val="000000"/>
                <w:sz w:val="21"/>
                <w:szCs w:val="21"/>
                <w:highlight w:val="none"/>
                <w:u w:val="none"/>
                <w:lang w:val="en-US" w:eastAsia="zh-CN" w:bidi="ar"/>
              </w:rPr>
            </w:r>
            <w:r/>
          </w:p>
          <w:p>
            <w:pPr>
              <w:pStyle w:val="1032"/>
              <w:numPr>
                <w:ilvl w:val="0"/>
                <w:numId w:val="13"/>
              </w:numPr>
              <w:ind w:left="0" w:firstLine="0"/>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提供社保中心出具的投标人为以上人员缴纳的2025年11月-2026年1月的社保缴费证明材料复印件并加盖公章。</w:t>
            </w:r>
            <w:r>
              <w:rPr>
                <w:rFonts w:hint="eastAsia" w:ascii="宋体" w:hAnsi="宋体" w:eastAsia="宋体" w:cs="宋体"/>
                <w:i w:val="0"/>
                <w:iCs w:val="0"/>
                <w:color w:val="000000"/>
                <w:sz w:val="21"/>
                <w:szCs w:val="21"/>
                <w:highlight w:val="none"/>
                <w:u w:val="none"/>
                <w:lang w:val="en-US" w:eastAsia="zh-CN" w:bidi="ar"/>
              </w:rPr>
            </w:r>
            <w:r/>
          </w:p>
          <w:p>
            <w:pPr>
              <w:pStyle w:val="1032"/>
              <w:numPr>
                <w:ilvl w:val="0"/>
                <w:numId w:val="13"/>
              </w:numPr>
              <w:ind w:left="0" w:firstLine="0"/>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以上证明材料未提供或不满足要求不得分。</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vMerge w:val="continue"/>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96" w:type="dxa"/>
            <w:vAlign w:val="center"/>
            <w:vMerge w:val="continue"/>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4</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配备代理5年及以上专职代理人：</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5名及以上：4分；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3-4名：3分；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1-2名：1分；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执业代理人经验</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以全国专利代理公共服务平台公布数据为准，网址：http://www.pppas.net/index，提供网站查询截图加盖投标人公章。</w:t>
            </w:r>
            <w:r>
              <w:rPr>
                <w:rFonts w:hint="eastAsia" w:ascii="宋体" w:hAnsi="宋体" w:eastAsia="宋体" w:cs="宋体"/>
                <w:b/>
                <w:bCs/>
                <w:i w:val="0"/>
                <w:iCs w:val="0"/>
                <w:color w:val="000000"/>
                <w:sz w:val="21"/>
                <w:szCs w:val="21"/>
                <w:highlight w:val="none"/>
                <w:u w:val="none"/>
                <w:lang w:val="en-US" w:eastAsia="zh-CN" w:bidi="ar-SA"/>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1、提供涉及配备人员的具体内容填写响应文件中“参加本项目人员一览表”加盖投标人公章。</w:t>
            </w:r>
            <w:r>
              <w:rPr>
                <w:rFonts w:hint="eastAsia" w:ascii="宋体" w:hAnsi="宋体" w:eastAsia="宋体" w:cs="宋体"/>
                <w:i w:val="0"/>
                <w:iCs w:val="0"/>
                <w:color w:val="000000"/>
                <w:sz w:val="21"/>
                <w:szCs w:val="21"/>
                <w:highlight w:val="none"/>
                <w:u w:val="none"/>
                <w:lang w:val="en-US" w:eastAsia="zh-CN" w:bidi="ar"/>
              </w:rPr>
            </w:r>
            <w:r/>
          </w:p>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2、《专利代理师执业证书》及《专利代理师资格证书》复印件并加盖公章。</w:t>
            </w:r>
            <w:r>
              <w:rPr>
                <w:rFonts w:hint="eastAsia" w:ascii="宋体" w:hAnsi="宋体" w:eastAsia="宋体" w:cs="宋体"/>
                <w:i w:val="0"/>
                <w:iCs w:val="0"/>
                <w:color w:val="000000"/>
                <w:sz w:val="21"/>
                <w:szCs w:val="21"/>
                <w:highlight w:val="none"/>
                <w:u w:val="none"/>
                <w:lang w:val="en-US" w:eastAsia="zh-CN" w:bidi="ar"/>
              </w:rPr>
            </w:r>
            <w:r/>
          </w:p>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3、提供社保中心出具的投标人为以上人员缴纳的2025年11月-2026年1月的社保缴费证明材料复印件并加盖公章。</w:t>
            </w:r>
            <w:r>
              <w:rPr>
                <w:rFonts w:hint="eastAsia" w:ascii="宋体" w:hAnsi="宋体" w:eastAsia="宋体" w:cs="宋体"/>
                <w:i w:val="0"/>
                <w:iCs w:val="0"/>
                <w:color w:val="000000"/>
                <w:sz w:val="21"/>
                <w:szCs w:val="21"/>
                <w:highlight w:val="none"/>
                <w:u w:val="none"/>
                <w:lang w:val="en-US" w:eastAsia="zh-CN" w:bidi="ar"/>
              </w:rPr>
            </w:r>
            <w:r/>
          </w:p>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4、执业代理人经验以全国专利代理公共服务平台公布数据为准，网址：http://www.pppas.net/index，提供网站查询截图加盖投标人公章。</w:t>
            </w:r>
            <w:r>
              <w:rPr>
                <w:rFonts w:hint="eastAsia" w:ascii="宋体" w:hAnsi="宋体" w:eastAsia="宋体" w:cs="宋体"/>
                <w:i w:val="0"/>
                <w:iCs w:val="0"/>
                <w:color w:val="000000"/>
                <w:sz w:val="21"/>
                <w:szCs w:val="21"/>
                <w:highlight w:val="none"/>
                <w:u w:val="none"/>
                <w:lang w:val="en-US" w:eastAsia="zh-CN" w:bidi="ar"/>
              </w:rPr>
            </w:r>
            <w:r/>
          </w:p>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5、以上证明材料未提供或不满足要求不得分。</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近三年(2023-2025年)国内发明专利平均结案授权率</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8</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(1)年平均授权率70%(含)以上的得8分；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(2)年平均授权率69%(含)-60%的得6分；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(3)年平均授权率59%(含)-50%的得4分；</w:t>
            </w:r>
            <w:r>
              <w:rPr>
                <w:rFonts w:hint="eastAsia" w:ascii="宋体" w:hAnsi="宋体" w:eastAsia="宋体" w:cs="宋体"/>
                <w:color w:val="000000"/>
                <w:sz w:val="21"/>
                <w:szCs w:val="21"/>
                <w:highlight w:val="none"/>
                <w:lang w:val="en-US" w:eastAsia="zh-CN"/>
              </w:rPr>
            </w:r>
            <w:r/>
          </w:p>
          <w:p>
            <w:pPr>
              <w:pStyle w:val="1066"/>
              <w:ind w:left="0" w:firstLine="0"/>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（4）年平均授权率49%(含)-40%的得2分；</w:t>
            </w:r>
            <w:r>
              <w:rPr>
                <w:rFonts w:hint="eastAsia" w:ascii="宋体" w:hAnsi="宋体" w:eastAsia="宋体" w:cs="宋体"/>
                <w:color w:val="000000"/>
                <w:sz w:val="21"/>
                <w:szCs w:val="21"/>
                <w:highlight w:val="none"/>
                <w:lang w:val="en-US" w:eastAsia="zh-CN"/>
              </w:rPr>
            </w:r>
            <w:r/>
          </w:p>
          <w:p>
            <w:pPr>
              <w:pStyle w:val="1066"/>
              <w:ind w:left="0" w:firstLine="0"/>
              <w:keepLines w:val="0"/>
              <w:keepNext w:val="0"/>
              <w:pageBreakBefore w:val="0"/>
              <w:rPr>
                <w:rFonts w:hint="eastAsia"/>
                <w:lang w:val="en-US" w:eastAsia="zh-CN"/>
              </w:rPr>
            </w:pPr>
            <w:r>
              <w:rPr>
                <w:rFonts w:hint="eastAsia" w:ascii="宋体" w:hAnsi="宋体" w:eastAsia="宋体" w:cs="宋体"/>
                <w:color w:val="000000"/>
                <w:sz w:val="21"/>
                <w:szCs w:val="21"/>
                <w:highlight w:val="none"/>
                <w:lang w:val="en-US" w:eastAsia="zh-CN"/>
              </w:rPr>
              <w:t xml:space="preserve">（5）年平均授权率39%(含)-30%的得1分；</w:t>
            </w:r>
            <w:r>
              <w:rPr>
                <w:rFonts w:hint="eastAsia"/>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提供全国专利代理公共服务平台（http://www.pppas.net/）2023年-2025年年度结案授权率截图及三年截图数据计算出的平均结案授权率数据并加盖公章。</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代理的优质专利情况</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投标人代理的发明专利曾获专利奖项目情况，本项最高得5分: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（1）中国专利金奖的得5分/个；</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（2）中国专利银奖的得4分/个；</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（3）中国专利优秀奖的得3分/个；</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（4）省专利金奖的得2分/个；</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（5）省专利银奖的得1分/个；</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（6）市级专利金奖0.5分/个</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其他获奖不得分。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提供相关获奖证明材料复印件并加盖公章。（各投标人仅以最高奖项计分，不累计）</w:t>
            </w:r>
            <w:r>
              <w:rPr>
                <w:rFonts w:hint="eastAsia" w:ascii="宋体" w:hAnsi="宋体" w:eastAsia="宋体" w:cs="宋体"/>
                <w:i w:val="0"/>
                <w:iCs w:val="0"/>
                <w:color w:val="000000"/>
                <w:sz w:val="21"/>
                <w:szCs w:val="21"/>
                <w:highlight w:val="none"/>
                <w:u w:val="none"/>
                <w:lang w:val="en-US" w:eastAsia="zh-CN" w:bidi="ar"/>
              </w:rPr>
            </w:r>
            <w:r/>
          </w:p>
        </w:tc>
      </w:tr>
      <w:tr>
        <w:trPr>
          <w:trHeight w:val="3401"/>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投标人荣誉</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根据投标文件中提供的各项荣誉、信誉、表彰证书等打分：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（1）获得国家知识产权局颁发的荣誉的得5分；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（2）获得省级（省、自治区、直辖市）知识产权行政管理部门颁发的荣誉的得3分；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（3）获得地市级（含副省级城市、计划单列市）知识产权行政管理部门颁发的荣誉的得1分；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其他不得分。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提供各荣誉、</w:t>
            </w:r>
            <w:r>
              <w:rPr>
                <w:rFonts w:hint="eastAsia" w:ascii="宋体" w:hAnsi="宋体" w:eastAsia="宋体" w:cs="宋体"/>
                <w:color w:val="000000"/>
                <w:sz w:val="21"/>
                <w:szCs w:val="21"/>
                <w:highlight w:val="none"/>
                <w:lang w:val="en-US" w:eastAsia="zh-CN"/>
              </w:rPr>
              <w:t xml:space="preserve">信誉、表彰证书</w:t>
            </w:r>
            <w:r>
              <w:rPr>
                <w:rFonts w:hint="eastAsia" w:ascii="宋体" w:hAnsi="宋体" w:eastAsia="宋体" w:cs="宋体"/>
                <w:i w:val="0"/>
                <w:iCs w:val="0"/>
                <w:color w:val="000000"/>
                <w:sz w:val="21"/>
                <w:szCs w:val="21"/>
                <w:highlight w:val="none"/>
                <w:u w:val="none"/>
                <w:lang w:val="en-US" w:eastAsia="zh-CN" w:bidi="ar"/>
              </w:rPr>
              <w:t xml:space="preserve">证明材料复印件并加盖公章。（各投标人仅以最高荣誉计分，不累计）</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代理授权率承诺</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承诺发明专利授权率：</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1）发明专利授权率≥85%：5分；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2）发明专利授权率80%—84%：4分；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3）发明专利授权率75%—79%：3分；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4）发明专利授权率70%-74% ：2分。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提供承诺函并签字盖章生效。否则不得分。格式自拟</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代理效率（扣除发明人的修改时间）</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承诺代理效率：一周内处理完毕：2分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提供承诺函并签字盖章生效。否则不得分。格式自拟</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val="en-US" w:eastAsia="zh-CN"/>
              </w:rPr>
            </w:r>
            <w:r/>
          </w:p>
        </w:tc>
        <w:tc>
          <w:tcPr>
            <w:tcW w:w="1696" w:type="dxa"/>
            <w:vAlign w:val="center"/>
            <w:textDirection w:val="lrTb"/>
            <w:noWrap w:val="false"/>
          </w:tcPr>
          <w:p>
            <w:pPr>
              <w:pStyle w:val="1032"/>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损失赔偿承诺</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tabs>
                <w:tab w:val="left" w:pos="934" w:leader="none"/>
              </w:tabs>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承诺因代理公司原因造成采购人专利权丧失的：</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tabs>
                <w:tab w:val="left" w:pos="934" w:leader="none"/>
              </w:tabs>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1）每一件专利最少赔偿10万元：5分；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widowControl/>
              <w:tabs>
                <w:tab w:val="left" w:pos="934" w:leader="none"/>
              </w:tabs>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2）每一件专利最少赔偿5万元：3分。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提供承诺函并签字盖章生效。否则不得分。格式自拟</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vMerge w:val="restart"/>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lang w:val="en-US" w:eastAsia="zh-CN"/>
              </w:rPr>
            </w:r>
            <w:r/>
          </w:p>
        </w:tc>
        <w:tc>
          <w:tcPr>
            <w:tcW w:w="1696" w:type="dxa"/>
            <w:vAlign w:val="center"/>
            <w:vMerge w:val="restart"/>
            <w:textDirection w:val="lrTb"/>
            <w:noWrap w:val="false"/>
          </w:tcPr>
          <w:p>
            <w:pPr>
              <w:pStyle w:val="1032"/>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代理机构实力</w:t>
            </w: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3</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参与专利代理机构管理规范化建设项目并成功通过验收的，得3分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提供专利代理机构管理规范化建设项目合同和验收证明</w:t>
            </w:r>
            <w:r>
              <w:rPr>
                <w:rFonts w:hint="eastAsia" w:ascii="宋体" w:hAnsi="宋体" w:eastAsia="宋体" w:cs="宋体"/>
                <w:color w:val="000000"/>
                <w:sz w:val="21"/>
                <w:szCs w:val="21"/>
                <w:highlight w:val="none"/>
                <w:lang w:val="en-US" w:eastAsia="zh-CN"/>
              </w:rPr>
              <w:t xml:space="preserve">复印件并加盖公章</w:t>
            </w:r>
            <w:r>
              <w:rPr>
                <w:rFonts w:hint="eastAsia" w:ascii="宋体" w:hAnsi="宋体" w:eastAsia="宋体" w:cs="宋体"/>
                <w:color w:val="000000"/>
                <w:sz w:val="21"/>
                <w:szCs w:val="21"/>
                <w:highlight w:val="none"/>
              </w:rPr>
              <w:t xml:space="preserve">，否则不得分</w:t>
            </w:r>
            <w:r>
              <w:rPr>
                <w:rFonts w:hint="eastAsia" w:ascii="宋体" w:hAnsi="宋体" w:eastAsia="宋体" w:cs="宋体"/>
                <w:i w:val="0"/>
                <w:iCs w:val="0"/>
                <w:color w:val="000000"/>
                <w:sz w:val="21"/>
                <w:szCs w:val="21"/>
                <w:highlight w:val="none"/>
                <w:u w:val="none"/>
                <w:lang w:val="en-US" w:eastAsia="zh-CN" w:bidi="ar"/>
              </w:rPr>
            </w:r>
            <w:r/>
          </w:p>
        </w:tc>
      </w:tr>
      <w:tr>
        <w:trPr>
          <w:trHeight w:val="548"/>
        </w:trPr>
        <w:tc>
          <w:tcPr>
            <w:tcW w:w="692" w:type="dxa"/>
            <w:vAlign w:val="center"/>
            <w:vMerge w:val="continue"/>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96" w:type="dxa"/>
            <w:vAlign w:val="center"/>
            <w:vMerge w:val="continue"/>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704" w:type="dxa"/>
            <w:vAlign w:val="center"/>
            <w:textDirection w:val="lrTb"/>
            <w:noWrap w:val="false"/>
          </w:tcPr>
          <w:p>
            <w:pPr>
              <w:pStyle w:val="1032"/>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3</w:t>
            </w:r>
            <w:r>
              <w:rPr>
                <w:rFonts w:hint="eastAsia" w:ascii="宋体" w:hAnsi="宋体" w:eastAsia="宋体" w:cs="宋体"/>
                <w:i w:val="0"/>
                <w:iCs w:val="0"/>
                <w:color w:val="000000"/>
                <w:sz w:val="21"/>
                <w:szCs w:val="21"/>
                <w:highlight w:val="none"/>
                <w:u w:val="none"/>
                <w:lang w:val="en-US" w:eastAsia="zh-CN" w:bidi="ar-SA"/>
              </w:rPr>
            </w:r>
            <w:r/>
          </w:p>
        </w:tc>
        <w:tc>
          <w:tcPr>
            <w:tcW w:w="3750" w:type="dxa"/>
            <w:vAlign w:val="center"/>
            <w:textDirection w:val="lrTb"/>
            <w:noWrap w:val="false"/>
          </w:tcPr>
          <w:p>
            <w:pPr>
              <w:pStyle w:val="1032"/>
              <w:jc w:val="both"/>
              <w:keepLines w:val="0"/>
              <w:keepNext w:val="0"/>
              <w:pageBreakBefore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专利转移转化服务情况。根据投标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近三年</w:t>
            </w:r>
            <w:r>
              <w:rPr>
                <w:rFonts w:hint="eastAsia" w:ascii="宋体" w:hAnsi="宋体" w:eastAsia="宋体" w:cs="宋体"/>
                <w:color w:val="ff0000"/>
                <w:sz w:val="21"/>
                <w:szCs w:val="21"/>
                <w:highlight w:val="none"/>
                <w:lang w:val="en-US" w:eastAsia="zh-CN"/>
              </w:rPr>
              <w:t xml:space="preserve">（2023年-2025年）</w:t>
            </w:r>
            <w:r>
              <w:rPr>
                <w:rFonts w:hint="eastAsia" w:ascii="宋体" w:hAnsi="宋体" w:eastAsia="宋体" w:cs="宋体"/>
                <w:color w:val="000000"/>
                <w:sz w:val="21"/>
                <w:szCs w:val="21"/>
                <w:highlight w:val="none"/>
                <w:lang w:val="en-US" w:eastAsia="zh-CN"/>
              </w:rPr>
              <w:t xml:space="preserve">促成高校或科研院所专利转化、专利实施许可的实际业绩进行评定,横向比较，按数量排序，第一名得3分，第二名得2.7分，第三名得2.4分，以此类推，第十名得0.3分，其余不得分。</w:t>
            </w:r>
            <w:r>
              <w:rPr>
                <w:rFonts w:hint="eastAsia" w:ascii="宋体" w:hAnsi="宋体" w:eastAsia="宋体" w:cs="宋体"/>
                <w:color w:val="000000"/>
                <w:sz w:val="21"/>
                <w:szCs w:val="21"/>
                <w:highlight w:val="none"/>
                <w:lang w:val="en-US" w:eastAsia="zh-CN"/>
              </w:rPr>
            </w:r>
            <w:r/>
          </w:p>
        </w:tc>
        <w:tc>
          <w:tcPr>
            <w:tcW w:w="2326" w:type="dxa"/>
            <w:vAlign w:val="center"/>
            <w:textDirection w:val="lrTb"/>
            <w:noWrap w:val="false"/>
          </w:tcPr>
          <w:p>
            <w:pPr>
              <w:pStyle w:val="1032"/>
              <w:numPr>
                <w:ilvl w:val="0"/>
                <w:numId w:val="0"/>
              </w:numPr>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提供清单、专利的转化合同、专利实施许可合同、国知局备案证明复印件并加盖公章作为有效证明材料，否则不得分</w:t>
            </w:r>
            <w:r>
              <w:rPr>
                <w:rFonts w:hint="eastAsia" w:ascii="宋体" w:hAnsi="宋体" w:eastAsia="宋体" w:cs="宋体"/>
                <w:i w:val="0"/>
                <w:iCs w:val="0"/>
                <w:color w:val="000000"/>
                <w:sz w:val="21"/>
                <w:szCs w:val="21"/>
                <w:highlight w:val="none"/>
                <w:u w:val="none"/>
                <w:lang w:val="en-US" w:eastAsia="zh-CN" w:bidi="ar"/>
              </w:rPr>
            </w:r>
            <w:r/>
          </w:p>
        </w:tc>
      </w:tr>
      <w:tr>
        <w:trPr>
          <w:trHeight w:val="422"/>
        </w:trPr>
        <w:tc>
          <w:tcPr>
            <w:gridSpan w:val="2"/>
            <w:tcW w:w="2388"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1032"/>
              <w:ind w:firstLine="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gridSpan w:val="2"/>
            <w:tcW w:w="6076" w:type="dxa"/>
            <w:vAlign w:val="center"/>
            <w:textDirection w:val="lrTb"/>
            <w:noWrap w:val="false"/>
          </w:tcPr>
          <w:p>
            <w:pPr>
              <w:pStyle w:val="1032"/>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32"/>
        <w:jc w:val="both"/>
        <w:spacing w:line="360" w:lineRule="auto"/>
        <w:rPr>
          <w:rFonts w:hint="eastAsia" w:ascii="Times New Roman" w:hAnsi="Times New Roman" w:eastAsia="宋体" w:cs="Times New Roman"/>
          <w:color w:val="000000"/>
          <w:sz w:val="21"/>
          <w:szCs w:val="21"/>
          <w:highlight w:val="none"/>
          <w:lang w:val="en-US" w:eastAsia="zh-CN"/>
        </w:rPr>
        <w:outlineLvl w:val="0"/>
      </w:pPr>
      <w:r>
        <w:rPr>
          <w:rFonts w:hint="eastAsia" w:ascii="Times New Roman" w:hAnsi="Times New Roman" w:eastAsia="宋体" w:cs="Times New Roman"/>
          <w:color w:val="000000"/>
          <w:sz w:val="21"/>
          <w:szCs w:val="21"/>
          <w:highlight w:val="none"/>
          <w:lang w:val="en-US" w:eastAsia="zh-CN"/>
        </w:rPr>
      </w:r>
      <w:r/>
    </w:p>
    <w:p>
      <w:pPr>
        <w:pStyle w:val="1032"/>
        <w:ind w:firstLine="420"/>
        <w:jc w:val="both"/>
        <w:spacing w:line="360" w:lineRule="auto"/>
        <w:rPr>
          <w:rFonts w:hint="eastAsia" w:ascii="Times New Roman" w:hAnsi="Times New Roman" w:eastAsia="宋体" w:cs="Times New Roman"/>
          <w:color w:val="000000"/>
          <w:sz w:val="21"/>
          <w:szCs w:val="21"/>
          <w:highlight w:val="none"/>
          <w:lang w:val="en-US" w:eastAsia="zh-CN"/>
        </w:rPr>
        <w:outlineLvl w:val="0"/>
      </w:pPr>
      <w:r>
        <w:rPr>
          <w:rFonts w:hint="eastAsia" w:ascii="Times New Roman" w:hAnsi="Times New Roman" w:eastAsia="宋体" w:cs="Times New Roman"/>
          <w:color w:val="000000"/>
          <w:sz w:val="21"/>
          <w:szCs w:val="21"/>
          <w:highlight w:val="none"/>
          <w:lang w:val="en-US" w:eastAsia="zh-CN"/>
        </w:rPr>
        <w:t xml:space="preserve">注：采用综合评分法的，评标结果按评审后得分由高到低顺序排列。得分相同的，按投标报价由低到高顺序排列。得分且投标报价相同的并列。投标文件满足采购文件全部实质性要求，且按照评审因素的量化指标评审得分最高，当投标人数量(n)≥13家时，则选取11家中标人，当投标人数量(n)＜13家时，则选取n-2家为中标人,若本项目因有效投标数量不足10家时，本项目按无效标处理。</w:t>
      </w:r>
      <w:r>
        <w:rPr>
          <w:rFonts w:hint="eastAsia" w:ascii="Times New Roman" w:hAnsi="Times New Roman" w:eastAsia="宋体" w:cs="Times New Roman"/>
          <w:color w:val="000000"/>
          <w:sz w:val="21"/>
          <w:szCs w:val="21"/>
          <w:highlight w:val="none"/>
          <w:lang w:val="en-US" w:eastAsia="zh-CN"/>
        </w:rPr>
      </w:r>
      <w:r/>
    </w:p>
    <w:p>
      <w:pPr>
        <w:pStyle w:val="1032"/>
        <w:jc w:val="both"/>
        <w:spacing w:line="360" w:lineRule="auto"/>
        <w:rPr>
          <w:b/>
          <w:sz w:val="36"/>
          <w:szCs w:val="36"/>
        </w:rPr>
        <w:outlineLvl w:val="0"/>
      </w:pPr>
      <w:r>
        <w:rPr>
          <w:b/>
          <w:sz w:val="36"/>
          <w:szCs w:val="36"/>
        </w:rPr>
      </w:r>
      <w:r/>
    </w:p>
    <w:p>
      <w:pPr>
        <w:pStyle w:val="1032"/>
        <w:jc w:val="center"/>
        <w:spacing w:line="360" w:lineRule="auto"/>
        <w:rPr>
          <w:b/>
          <w:sz w:val="36"/>
          <w:szCs w:val="36"/>
        </w:rPr>
        <w:outlineLvl w:val="0"/>
      </w:pPr>
      <w:r>
        <w:rPr>
          <w:b/>
          <w:sz w:val="36"/>
          <w:szCs w:val="36"/>
        </w:rPr>
      </w:r>
      <w:r/>
    </w:p>
    <w:p>
      <w:pPr>
        <w:pStyle w:val="1032"/>
        <w:jc w:val="center"/>
        <w:spacing w:line="360" w:lineRule="auto"/>
        <w:rPr>
          <w:b/>
          <w:sz w:val="36"/>
          <w:szCs w:val="36"/>
        </w:rPr>
        <w:outlineLvl w:val="0"/>
      </w:pPr>
      <w:r>
        <w:rPr>
          <w:b/>
          <w:sz w:val="36"/>
          <w:szCs w:val="36"/>
        </w:rPr>
      </w:r>
      <w:r/>
    </w:p>
    <w:p>
      <w:pPr>
        <w:pStyle w:val="1032"/>
        <w:jc w:val="center"/>
        <w:spacing w:line="360" w:lineRule="auto"/>
        <w:rPr>
          <w:b/>
          <w:sz w:val="36"/>
          <w:szCs w:val="36"/>
        </w:rPr>
        <w:outlineLvl w:val="0"/>
      </w:pPr>
      <w:r>
        <w:rPr>
          <w:b/>
          <w:sz w:val="36"/>
          <w:szCs w:val="36"/>
        </w:rPr>
      </w:r>
      <w:r/>
    </w:p>
    <w:p>
      <w:pPr>
        <w:pStyle w:val="1032"/>
        <w:jc w:val="center"/>
        <w:spacing w:line="360" w:lineRule="auto"/>
        <w:rPr>
          <w:b/>
          <w:sz w:val="36"/>
          <w:szCs w:val="36"/>
        </w:rPr>
        <w:outlineLvl w:val="0"/>
      </w:pPr>
      <w:r>
        <w:rPr>
          <w:b/>
          <w:sz w:val="36"/>
          <w:szCs w:val="36"/>
        </w:rPr>
      </w:r>
      <w:r/>
    </w:p>
    <w:p>
      <w:pPr>
        <w:pStyle w:val="1032"/>
        <w:jc w:val="center"/>
        <w:spacing w:line="360" w:lineRule="auto"/>
        <w:rPr>
          <w:b/>
          <w:sz w:val="36"/>
          <w:szCs w:val="36"/>
        </w:rPr>
        <w:outlineLvl w:val="0"/>
      </w:pPr>
      <w:r>
        <w:rPr>
          <w:b/>
          <w:sz w:val="36"/>
          <w:szCs w:val="36"/>
        </w:rPr>
      </w:r>
      <w:r/>
    </w:p>
    <w:p>
      <w:pPr>
        <w:pStyle w:val="1032"/>
        <w:jc w:val="center"/>
        <w:spacing w:line="360" w:lineRule="auto"/>
        <w:rPr>
          <w:b/>
          <w:sz w:val="36"/>
          <w:szCs w:val="36"/>
        </w:rPr>
        <w:outlineLvl w:val="0"/>
      </w:pPr>
      <w:r>
        <w:rPr>
          <w:b/>
          <w:sz w:val="36"/>
          <w:szCs w:val="36"/>
        </w:rPr>
      </w:r>
      <w:r/>
    </w:p>
    <w:p>
      <w:pPr>
        <w:pStyle w:val="1032"/>
        <w:jc w:val="center"/>
        <w:spacing w:line="360" w:lineRule="auto"/>
        <w:rPr>
          <w:b/>
          <w:sz w:val="36"/>
          <w:szCs w:val="36"/>
        </w:rPr>
        <w:outlineLvl w:val="0"/>
      </w:pPr>
      <w:r>
        <w:rPr>
          <w:b/>
          <w:sz w:val="36"/>
          <w:szCs w:val="36"/>
        </w:rPr>
      </w:r>
      <w:r/>
    </w:p>
    <w:p>
      <w:pPr>
        <w:jc w:val="center"/>
        <w:spacing w:line="360" w:lineRule="auto"/>
        <w:rPr>
          <w:b/>
          <w:bCs/>
          <w:sz w:val="36"/>
          <w:szCs w:val="36"/>
        </w:rPr>
        <w:outlineLvl w:val="0"/>
      </w:pPr>
      <w:r>
        <w:rPr>
          <w:b/>
          <w:sz w:val="36"/>
          <w:szCs w:val="36"/>
        </w:rPr>
      </w:r>
      <w:r>
        <w:rPr>
          <w:b/>
          <w:sz w:val="36"/>
          <w:szCs w:val="36"/>
        </w:rPr>
      </w:r>
      <w:r/>
    </w:p>
    <w:p>
      <w:pPr>
        <w:pStyle w:val="1032"/>
        <w:jc w:val="center"/>
        <w:spacing w:line="360" w:lineRule="auto"/>
        <w:rPr>
          <w:b/>
          <w:bCs/>
          <w:sz w:val="36"/>
          <w:szCs w:val="36"/>
        </w:rPr>
        <w:outlineLvl w:val="0"/>
      </w:pPr>
      <w:r>
        <w:rPr>
          <w:b/>
          <w:sz w:val="36"/>
          <w:szCs w:val="36"/>
        </w:rPr>
      </w:r>
      <w:r/>
    </w:p>
    <w:p>
      <w:pPr>
        <w:pStyle w:val="1032"/>
        <w:jc w:val="center"/>
        <w:spacing w:line="360" w:lineRule="auto"/>
        <w:rPr>
          <w:b/>
          <w:sz w:val="36"/>
          <w:szCs w:val="36"/>
        </w:rPr>
        <w:outlineLvl w:val="0"/>
      </w:pPr>
      <w:r>
        <w:rPr>
          <w:b/>
          <w:sz w:val="36"/>
          <w:szCs w:val="36"/>
        </w:rPr>
        <w:t xml:space="preserve">第四章   采购需求</w:t>
      </w:r>
      <w:bookmarkEnd w:id="669"/>
      <w:r>
        <w:rPr>
          <w:b/>
          <w:sz w:val="36"/>
          <w:szCs w:val="36"/>
        </w:rPr>
      </w:r>
      <w:r/>
    </w:p>
    <w:p>
      <w:pPr>
        <w:pStyle w:val="1032"/>
        <w:jc w:val="both"/>
        <w:keepLines w:val="0"/>
        <w:keepNext w:val="0"/>
        <w:pageBreakBefore w:val="0"/>
        <w:spacing w:line="360" w:lineRule="auto"/>
        <w:widowControl/>
        <w:rPr>
          <w:rFonts w:ascii="宋体" w:hAnsi="宋体" w:eastAsia="宋体" w:cs="宋体"/>
          <w:b/>
          <w:bCs w:val="0"/>
          <w:color w:val="000000"/>
          <w:sz w:val="24"/>
          <w:szCs w:val="24"/>
          <w:highlight w:val="none"/>
          <w:lang w:val="en-US" w:eastAsia="zh-CN"/>
        </w:rPr>
      </w:pPr>
      <w:r/>
      <w:bookmarkStart w:id="670" w:name="_Toc104818929"/>
      <w:r>
        <w:rPr>
          <w:rFonts w:hint="eastAsia" w:ascii="宋体" w:hAnsi="宋体" w:eastAsia="宋体" w:cs="宋体"/>
          <w:b/>
          <w:bCs w:val="0"/>
          <w:color w:val="000000"/>
          <w:sz w:val="24"/>
          <w:szCs w:val="24"/>
          <w:highlight w:val="none"/>
          <w:lang w:val="en-US" w:eastAsia="zh-CN"/>
        </w:rPr>
        <w:t xml:space="preserve">一、项目内容：常州大学专利代理服务项目，</w:t>
      </w:r>
      <w:r>
        <w:rPr>
          <w:rFonts w:hint="eastAsia" w:ascii="Times New Roman" w:hAnsi="Times New Roman" w:eastAsia="宋体" w:cs="Times New Roman"/>
          <w:bCs/>
          <w:color w:val="000000"/>
          <w:sz w:val="24"/>
          <w:szCs w:val="24"/>
          <w:highlight w:val="none"/>
          <w:lang w:val="en-US" w:eastAsia="zh-CN"/>
        </w:rPr>
        <w:t xml:space="preserve">包括但不限于</w:t>
      </w:r>
      <w:r>
        <w:rPr>
          <w:rFonts w:ascii="Times New Roman" w:hAnsi="Times New Roman" w:eastAsia="宋体" w:cs="Times New Roman"/>
          <w:bCs/>
          <w:color w:val="000000"/>
          <w:sz w:val="24"/>
          <w:szCs w:val="24"/>
          <w:highlight w:val="none"/>
          <w:lang w:val="en-US" w:eastAsia="zh-CN"/>
        </w:rPr>
        <w:t xml:space="preserve">为常州大学提供知识产权申请</w:t>
      </w:r>
      <w:r>
        <w:rPr>
          <w:rFonts w:hint="eastAsia" w:ascii="Times New Roman" w:hAnsi="Times New Roman" w:eastAsia="宋体"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t xml:space="preserve">知识产权管理</w:t>
      </w:r>
      <w:r>
        <w:rPr>
          <w:rFonts w:hint="eastAsia" w:ascii="Times New Roman" w:hAnsi="Times New Roman" w:eastAsia="宋体"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t xml:space="preserve">知识产权咨询</w:t>
      </w:r>
      <w:r>
        <w:rPr>
          <w:rFonts w:hint="eastAsia" w:ascii="Times New Roman" w:hAnsi="Times New Roman" w:eastAsia="宋体"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t xml:space="preserve">知识产权讲座</w:t>
      </w:r>
      <w:r>
        <w:rPr>
          <w:rFonts w:hint="eastAsia" w:ascii="Times New Roman" w:hAnsi="Times New Roman" w:eastAsia="宋体" w:cs="Times New Roman"/>
          <w:bCs/>
          <w:color w:val="000000"/>
          <w:sz w:val="24"/>
          <w:szCs w:val="24"/>
          <w:highlight w:val="none"/>
          <w:lang w:val="en-US" w:eastAsia="zh-CN"/>
        </w:rPr>
        <w:t xml:space="preserve">等</w:t>
      </w:r>
      <w:r>
        <w:rPr>
          <w:rFonts w:ascii="Times New Roman" w:hAnsi="Times New Roman" w:eastAsia="宋体" w:cs="Times New Roman"/>
          <w:bCs/>
          <w:color w:val="000000"/>
          <w:sz w:val="24"/>
          <w:szCs w:val="24"/>
          <w:highlight w:val="none"/>
          <w:lang w:val="en-US" w:eastAsia="zh-CN"/>
        </w:rPr>
        <w:t xml:space="preserve">代理服务及相关管理协助工作</w:t>
      </w:r>
      <w:r>
        <w:rPr>
          <w:rFonts w:hint="eastAsia" w:ascii="Times New Roman" w:hAnsi="Times New Roman" w:eastAsia="宋体" w:cs="Times New Roman"/>
          <w:bCs/>
          <w:color w:val="000000"/>
          <w:sz w:val="24"/>
          <w:szCs w:val="24"/>
          <w:highlight w:val="none"/>
          <w:lang w:val="en-US" w:eastAsia="zh-CN"/>
        </w:rPr>
        <w:t xml:space="preserve">。为常州大学提供专利申请代理服务及相关管理协助工作。</w:t>
      </w:r>
      <w:r>
        <w:rPr>
          <w:rFonts w:ascii="宋体" w:hAnsi="宋体" w:eastAsia="宋体" w:cs="宋体"/>
          <w:b/>
          <w:bCs w:val="0"/>
          <w:color w:val="000000"/>
          <w:sz w:val="24"/>
          <w:szCs w:val="24"/>
          <w:highlight w:val="none"/>
          <w:lang w:val="en-US" w:eastAsia="zh-CN"/>
        </w:rPr>
      </w:r>
      <w:r/>
    </w:p>
    <w:p>
      <w:pPr>
        <w:pStyle w:val="103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服务内容</w:t>
      </w:r>
      <w:r>
        <w:rPr>
          <w:rFonts w:hint="eastAsia" w:ascii="宋体" w:hAnsi="宋体" w:eastAsia="宋体" w:cs="宋体"/>
          <w:b/>
          <w:bCs w:val="0"/>
          <w:color w:val="000000"/>
          <w:sz w:val="24"/>
          <w:szCs w:val="24"/>
          <w:highlight w:val="none"/>
          <w:lang w:val="en-US" w:eastAsia="zh-CN"/>
        </w:rPr>
      </w:r>
      <w:r/>
    </w:p>
    <w:p>
      <w:pPr>
        <w:pStyle w:val="1032"/>
        <w:ind w:firstLine="48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1、知识产权申请服务</w:t>
      </w:r>
      <w:r>
        <w:rPr>
          <w:rFonts w:hint="eastAsia" w:ascii="宋体" w:hAnsi="宋体" w:eastAsia="宋体" w:cs="宋体"/>
          <w:b/>
          <w:bCs w:val="0"/>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1）国内专利申请的代理服务，包括专利检索、专利撰写、费用减缓、申请提交、答复相关补正或审查意见、授权登记及年费缴纳等全部申请事宜；</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2）PCT申请国际阶段的代理服务，包括涉及国际受理局、国际检索单位、国际初步审查单位和国际局的全部申请事宜；</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3）PCT申请进入国家阶段的代理服务，包括文本翻译、申请提交、答复相关补正或审查意见、授权登记、年费缴纳等的全部申请事宜。</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4）巴黎公约国际专利申请的代理服务，包括文本翻译、申请提交、答复相关补正或审查意见、授权登记、年费缴纳等的全部申请事宜</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032"/>
        <w:ind w:firstLine="48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2、知识产权管理服务</w:t>
      </w:r>
      <w:r>
        <w:rPr>
          <w:rFonts w:hint="eastAsia" w:ascii="宋体" w:hAnsi="宋体" w:eastAsia="宋体" w:cs="宋体"/>
          <w:b/>
          <w:bCs w:val="0"/>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1）供应商配备专职联系人，负责采购人所有案件的总体沟通与协助；</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供应商应妥善管理专利审查相关文件，并对所有过程文件（包括但不限于受理通知书、缴费收据、审查意见通知书、驳回决定、授权证书等）进行扫描或复印留存。供应商须及时在“常州大学专利管理系统”中更新所有专利的进展信息与状态，确保系统数据完整、准确。供应商应于每月5日前，完成该系统内上月全部专利处理信息的更新工作。</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3）办理相关费用的减缓手续，免费监控并代缴相关费用，包括国内专利申请官费、专利登记费、年费等；PCT申请官费、外国专利申请官费、国外律师费、维持费、年费等。</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4）在专利获得授权并取得证书后，供应商的代理关系即告终止。供应商须及时办理解除代理手续，专利后续维护由采购人自行管理。</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5）根据政府资助文件要求，供应商为采购人准备相应的资助申请材料。</w:t>
      </w:r>
      <w:r>
        <w:rPr>
          <w:rFonts w:hint="eastAsia" w:ascii="宋体" w:hAnsi="宋体" w:eastAsia="宋体" w:cs="宋体"/>
          <w:b w:val="0"/>
          <w:bCs/>
          <w:color w:val="000000"/>
          <w:sz w:val="24"/>
          <w:szCs w:val="24"/>
          <w:highlight w:val="none"/>
          <w:lang w:val="en-US" w:eastAsia="zh-CN"/>
        </w:rPr>
      </w:r>
      <w:r/>
    </w:p>
    <w:p>
      <w:pPr>
        <w:pStyle w:val="1032"/>
        <w:ind w:firstLine="48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3、知识产权咨询服务</w:t>
      </w:r>
      <w:r>
        <w:rPr>
          <w:rFonts w:hint="eastAsia" w:ascii="宋体" w:hAnsi="宋体" w:eastAsia="宋体" w:cs="宋体"/>
          <w:b/>
          <w:bCs w:val="0"/>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提供专利申请程序、申请文件、中间审批文件、审查意见、补正书、意见陈述书等内容的咨询服务；提供高价值专利申请、专利奖项申报、学科专利群建设的咨询及指导服务。</w:t>
      </w:r>
      <w:r>
        <w:rPr>
          <w:rFonts w:hint="eastAsia" w:ascii="宋体" w:hAnsi="宋体" w:eastAsia="宋体" w:cs="宋体"/>
          <w:b w:val="0"/>
          <w:bCs/>
          <w:color w:val="000000"/>
          <w:sz w:val="24"/>
          <w:szCs w:val="24"/>
          <w:highlight w:val="none"/>
          <w:lang w:val="en-US" w:eastAsia="zh-CN"/>
        </w:rPr>
      </w:r>
      <w:r/>
    </w:p>
    <w:p>
      <w:pPr>
        <w:pStyle w:val="1032"/>
        <w:ind w:firstLine="48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4、知识产权讲座服务</w:t>
      </w:r>
      <w:r>
        <w:rPr>
          <w:rFonts w:hint="eastAsia" w:ascii="宋体" w:hAnsi="宋体" w:eastAsia="宋体" w:cs="宋体"/>
          <w:b w:val="0"/>
          <w:bCs/>
          <w:color w:val="000000"/>
          <w:sz w:val="24"/>
          <w:szCs w:val="24"/>
          <w:highlight w:val="none"/>
          <w:lang w:val="en-US" w:eastAsia="zh-CN"/>
        </w:rPr>
        <w:t xml:space="preserve">内容包括：专利基础知识、技术交底书撰写、答审技巧、专利检索分析等</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032"/>
        <w:jc w:val="both"/>
        <w:keepLines w:val="0"/>
        <w:keepNext w:val="0"/>
        <w:pageBreakBefore w:val="0"/>
        <w:spacing w:line="360" w:lineRule="auto"/>
        <w:widowControl/>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三、服务要求</w:t>
      </w:r>
      <w:r>
        <w:rPr>
          <w:rFonts w:ascii="宋体" w:hAnsi="宋体" w:eastAsia="宋体" w:cs="宋体"/>
          <w:b/>
          <w:bCs w:val="0"/>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供应商应选派专业对口且执业年限2年以上的代理人为采购人提供服务，并且对他们或代表他们完成的服务承担责任。供应商服务团队应相对固定，并在采购人校园网上公布指定代理人的简介及联系方式。</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供应商代理采购人的知识产权申请，需经采购人备案，由采购人专利管理系统分配，如供应商私自处理未经采购人备案的知识产权申请委托事项，采购人有权不支付知识产权代理服务费及相关官费。</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为采购人代理知识产权申请时，对每件申请均须开展专利检索，并严格按采购人提供的固定模板出具预审报告，由采购人备案。若供应商未就某件申请出具预审报告，或报告未使用规定模板，或报告内容不实，采购人有权就该件申请拒绝支付相应的代理服务费及相关官费，并可视情况暂停或停止供应商的后续代理业务。</w:t>
      </w:r>
      <w:r>
        <w:rPr>
          <w:rFonts w:hint="eastAsia" w:ascii="宋体" w:hAnsi="宋体" w:eastAsia="宋体" w:cs="宋体"/>
          <w:b w:val="0"/>
          <w:bCs/>
          <w:color w:val="000000"/>
          <w:sz w:val="24"/>
          <w:szCs w:val="24"/>
          <w:highlight w:val="none"/>
          <w:lang w:val="en-US" w:eastAsia="zh-CN"/>
        </w:rPr>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rPr>
          <w:rFonts w:hint="eastAsia" w:ascii="宋体" w:hAnsi="宋体" w:eastAsia="宋体" w:cs="宋体"/>
          <w:b w:val="0"/>
          <w:bCs w:val="0"/>
          <w:color w:val="000000"/>
          <w:sz w:val="24"/>
          <w:szCs w:val="24"/>
          <w:highlight w:val="none"/>
          <w:lang w:val="en-US" w:eastAsia="zh-CN"/>
        </w:rPr>
        <w:t xml:space="preserve">考虑到高校专利申请涉及领域的广泛性与前沿性，对于涉及新兴技术、交叉学科或极端复杂技术领域的发明创造若中标供应商不具备相关领域的资深代理资质或成功经验，学校保留将个案委托给其他代理机构代理的权利。</w:t>
      </w:r>
      <w:r>
        <w:rPr>
          <w:rFonts w:hint="eastAsia" w:ascii="宋体" w:hAnsi="宋体" w:eastAsia="宋体" w:cs="宋体"/>
          <w:b w:val="0"/>
          <w:bCs/>
          <w:color w:val="000000"/>
          <w:sz w:val="24"/>
          <w:szCs w:val="24"/>
          <w:highlight w:val="none"/>
          <w:lang w:val="en-US" w:eastAsia="zh-CN"/>
        </w:rPr>
      </w:r>
      <w:r/>
    </w:p>
    <w:p>
      <w:pPr>
        <w:pStyle w:val="103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四、售后服务要求</w:t>
      </w:r>
      <w:r>
        <w:rPr>
          <w:rFonts w:hint="eastAsia" w:ascii="宋体" w:hAnsi="宋体" w:eastAsia="宋体" w:cs="宋体"/>
          <w:b/>
          <w:bCs w:val="0"/>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对采购人委托的代理事务按照及时、优先、优惠的原则办理，对采购人交付的专利申请材料，自交付之日起，供应商对每一项专利申请应在14天内完成（扣除发明人的修改时间）。如供应商有特殊情况需要延期，应征得采购人同意；如采购人有特殊情况需要加急办理，供应商应主动与有关部门沟通，满足采购人时间要求。</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若出现下列情形之一，采购人有权暂停知识产权代理机构代理业务：</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1.供应商拒绝采购人委托的代理事务；</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2.未在承诺期限内（扣除发明人的修改时间）完成专利申请；</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3.随意更换采购人指定代理人；</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4.与采购人沟通不畅，不服从采购人安排管理的。</w:t>
      </w:r>
      <w:r>
        <w:rPr>
          <w:rFonts w:hint="eastAsia" w:ascii="宋体" w:hAnsi="宋体" w:eastAsia="宋体" w:cs="宋体"/>
          <w:b w:val="0"/>
          <w:bCs/>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保证服务质量，在全面、正确理解采购人发明创造或专利技术内容的基础上，尽量争取为采购人获得最合理的保护范围，并承诺发明专利授权率。若经考核，供应商未能达到承诺授权率，三年内不得代理采购人的知识产权事务。</w:t>
      </w:r>
      <w:r>
        <w:rPr>
          <w:rFonts w:hint="eastAsia" w:ascii="宋体" w:hAnsi="宋体" w:eastAsia="宋体" w:cs="宋体"/>
          <w:b w:val="0"/>
          <w:bCs/>
          <w:color w:val="000000"/>
          <w:sz w:val="24"/>
          <w:szCs w:val="24"/>
          <w:highlight w:val="none"/>
          <w:lang w:val="en-US" w:eastAsia="zh-CN"/>
        </w:rPr>
      </w:r>
      <w:r/>
    </w:p>
    <w:p>
      <w:pPr>
        <w:pStyle w:val="1032"/>
        <w:numPr>
          <w:ilvl w:val="0"/>
          <w:numId w:val="14"/>
        </w:numPr>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验收标准</w:t>
      </w:r>
      <w:r>
        <w:rPr>
          <w:rFonts w:hint="eastAsia" w:ascii="宋体" w:hAnsi="宋体" w:eastAsia="宋体" w:cs="宋体"/>
          <w:b/>
          <w:bCs w:val="0"/>
          <w:color w:val="000000"/>
          <w:sz w:val="24"/>
          <w:szCs w:val="24"/>
          <w:highlight w:val="none"/>
          <w:lang w:val="en-US" w:eastAsia="zh-CN"/>
        </w:rPr>
      </w:r>
      <w:r/>
    </w:p>
    <w:p>
      <w:pPr>
        <w:pStyle w:val="1032"/>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国内发明专利授权率&gt;60%。</w:t>
      </w:r>
      <w:r>
        <w:rPr>
          <w:rFonts w:hint="eastAsia" w:ascii="宋体" w:hAnsi="宋体" w:eastAsia="宋体" w:cs="宋体"/>
          <w:b w:val="0"/>
          <w:bCs/>
          <w:color w:val="000000"/>
          <w:sz w:val="24"/>
          <w:szCs w:val="24"/>
          <w:highlight w:val="none"/>
          <w:lang w:val="en-US" w:eastAsia="zh-CN"/>
        </w:rPr>
      </w:r>
      <w:r/>
    </w:p>
    <w:p>
      <w:pPr>
        <w:pStyle w:val="1032"/>
        <w:numPr>
          <w:ilvl w:val="0"/>
          <w:numId w:val="14"/>
        </w:numPr>
        <w:ind w:left="0" w:firstLine="0"/>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报价方式</w:t>
      </w:r>
      <w:r>
        <w:rPr>
          <w:rFonts w:hint="eastAsia" w:ascii="宋体" w:hAnsi="宋体" w:eastAsia="宋体" w:cs="宋体"/>
          <w:b/>
          <w:bCs w:val="0"/>
          <w:color w:val="000000"/>
          <w:sz w:val="24"/>
          <w:szCs w:val="24"/>
          <w:highlight w:val="none"/>
          <w:lang w:val="en-US" w:eastAsia="zh-CN"/>
        </w:rPr>
      </w:r>
      <w:r/>
    </w:p>
    <w:p>
      <w:pPr>
        <w:pStyle w:val="1032"/>
        <w:ind w:firstLine="480"/>
        <w:spacing w:line="360" w:lineRule="auto"/>
        <w:rPr>
          <w:rFonts w:hint="eastAsia" w:ascii="Times New Roman" w:hAnsi="Times New Roman"/>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本项目采用</w:t>
      </w:r>
      <w:r>
        <w:rPr>
          <w:rFonts w:hint="eastAsia" w:ascii="Times New Roman" w:hAnsi="Times New Roman"/>
          <w:b/>
          <w:bCs/>
          <w:color w:val="000000"/>
          <w:sz w:val="24"/>
          <w:szCs w:val="24"/>
          <w:highlight w:val="none"/>
          <w:lang w:val="en-US" w:eastAsia="zh-CN"/>
        </w:rPr>
        <w:t xml:space="preserve">固定优惠率</w:t>
      </w:r>
      <w:r>
        <w:rPr>
          <w:rFonts w:hint="eastAsia" w:ascii="Times New Roman" w:hAnsi="Times New Roman"/>
          <w:color w:val="000000"/>
          <w:sz w:val="24"/>
          <w:szCs w:val="24"/>
          <w:highlight w:val="none"/>
          <w:lang w:val="en-US" w:eastAsia="zh-CN"/>
        </w:rPr>
        <w:t xml:space="preserve">，磋商报价应包括磋商文件所确定的采购范围相应货物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Times New Roman" w:hAnsi="Times New Roman"/>
          <w:color w:val="000000"/>
          <w:sz w:val="24"/>
          <w:szCs w:val="24"/>
          <w:highlight w:val="none"/>
          <w:lang w:val="en-US" w:eastAsia="zh-CN"/>
        </w:rPr>
      </w:r>
      <w:r/>
    </w:p>
    <w:p>
      <w:pPr>
        <w:pStyle w:val="1032"/>
        <w:ind w:firstLine="480"/>
        <w:spacing w:line="360" w:lineRule="auto"/>
        <w:rPr>
          <w:rFonts w:hint="eastAsia" w:ascii="Times New Roman" w:hAnsi="Times New Roman"/>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结算方式：优惠率为1%，表格中填写1即可。最终结算即为固定单价*（1-优惠率</w:t>
      </w:r>
      <w:r>
        <w:rPr>
          <w:rFonts w:hint="eastAsia" w:ascii="Times New Roman" w:hAnsi="Times New Roman"/>
          <w:color w:val="000000"/>
          <w:sz w:val="24"/>
          <w:szCs w:val="24"/>
          <w:highlight w:val="none"/>
          <w:lang w:val="en-US" w:eastAsia="zh-CN"/>
        </w:rPr>
        <w:t xml:space="preserve">）。</w:t>
      </w:r>
      <w:r>
        <w:rPr>
          <w:rFonts w:hint="eastAsia" w:ascii="Times New Roman" w:hAnsi="Times New Roman"/>
          <w:color w:val="000000"/>
          <w:sz w:val="24"/>
          <w:szCs w:val="24"/>
          <w:highlight w:val="none"/>
          <w:lang w:val="en-US" w:eastAsia="zh-CN"/>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816"/>
        <w:gridCol w:w="1497"/>
        <w:gridCol w:w="1590"/>
        <w:gridCol w:w="1605"/>
      </w:tblGrid>
      <w:tr>
        <w:trPr>
          <w:trHeight w:val="491"/>
        </w:trPr>
        <w:tc>
          <w:tcPr>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pStyle w:val="103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服务名称</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32"/>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pStyle w:val="1032"/>
              <w:jc w:val="center"/>
              <w:rPr>
                <w:rFonts w:hint="eastAsia" w:ascii="宋体" w:hAnsi="宋体"/>
              </w:rPr>
            </w:pPr>
            <w:r>
              <w:rPr>
                <w:rFonts w:hint="eastAsia" w:ascii="宋体" w:hAnsi="宋体"/>
              </w:rPr>
              <w:t xml:space="preserve">固定</w:t>
            </w:r>
            <w:r>
              <w:rPr>
                <w:rFonts w:hint="eastAsia" w:ascii="宋体" w:hAnsi="宋体"/>
              </w:rPr>
              <w:t xml:space="preserve">单价</w:t>
            </w:r>
            <w:r>
              <w:rPr>
                <w:rFonts w:hint="eastAsia" w:ascii="宋体" w:hAnsi="宋体"/>
              </w:rPr>
            </w:r>
            <w:r/>
          </w:p>
          <w:p>
            <w:pPr>
              <w:pStyle w:val="1032"/>
              <w:jc w:val="center"/>
              <w:rPr>
                <w:rFonts w:hint="eastAsia" w:ascii="宋体" w:hAnsi="宋体"/>
                <w:sz w:val="21"/>
                <w:szCs w:val="24"/>
                <w:lang w:val="en-US" w:eastAsia="zh-CN" w:bidi="ar-SA"/>
              </w:rPr>
            </w:pPr>
            <w:r>
              <w:rPr>
                <w:rFonts w:hint="eastAsia" w:ascii="宋体" w:hAnsi="宋体"/>
              </w:rPr>
              <w:t xml:space="preserve">（万元）</w:t>
            </w:r>
            <w:r>
              <w:rPr>
                <w:rFonts w:hint="eastAsia" w:ascii="宋体" w:hAnsi="宋体"/>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rPr>
            </w:pPr>
            <w:r>
              <w:rPr>
                <w:rFonts w:hint="eastAsia" w:ascii="宋体" w:hAnsi="宋体"/>
              </w:rPr>
              <w:t xml:space="preserve">金额</w:t>
            </w:r>
            <w:r>
              <w:rPr>
                <w:rFonts w:hint="eastAsia" w:ascii="宋体" w:hAnsi="宋体"/>
              </w:rPr>
            </w:r>
            <w:r/>
          </w:p>
          <w:p>
            <w:pPr>
              <w:pStyle w:val="1032"/>
              <w:jc w:val="center"/>
              <w:rPr>
                <w:rFonts w:hint="eastAsia" w:ascii="宋体" w:hAnsi="宋体"/>
                <w:sz w:val="21"/>
                <w:szCs w:val="24"/>
                <w:lang w:val="en-US" w:eastAsia="zh-CN" w:bidi="ar-SA"/>
              </w:rPr>
            </w:pPr>
            <w:r>
              <w:rPr>
                <w:rFonts w:hint="eastAsia" w:ascii="宋体" w:hAnsi="宋体"/>
              </w:rPr>
              <w:t xml:space="preserve">（万元）</w:t>
            </w:r>
            <w:r>
              <w:rPr>
                <w:rFonts w:hint="eastAsia" w:ascii="宋体" w:hAnsi="宋体"/>
                <w:sz w:val="21"/>
                <w:szCs w:val="24"/>
                <w:lang w:val="en-US" w:eastAsia="zh-CN" w:bidi="ar-SA"/>
              </w:rPr>
            </w:r>
            <w:r/>
          </w:p>
        </w:tc>
      </w:tr>
      <w:tr>
        <w:trPr>
          <w:trHeight w:val="468"/>
        </w:trPr>
        <w:tc>
          <w:tcPr>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pStyle w:val="103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国内发明专利新申请报价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申请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32"/>
              <w:jc w:val="center"/>
              <w:rPr>
                <w:rFonts w:ascii="宋体" w:hAnsi="宋体" w:eastAsia="宋体" w:cs="Times New Roman"/>
                <w:bCs/>
                <w:lang w:val="en-US" w:eastAsia="zh-CN"/>
              </w:rPr>
            </w:pPr>
            <w:r>
              <w:rPr>
                <w:rFonts w:hint="eastAsia" w:ascii="宋体" w:hAnsi="宋体" w:eastAsia="宋体" w:cs="Times New Roman"/>
                <w:bCs/>
                <w:lang w:val="en-US" w:eastAsia="zh-CN"/>
              </w:rPr>
              <w:t xml:space="preserve">1000</w:t>
            </w:r>
            <w:r>
              <w:rPr>
                <w:rFonts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pStyle w:val="1032"/>
              <w:jc w:val="center"/>
              <w:rPr>
                <w:rFonts w:hint="eastAsia" w:ascii="宋体" w:hAnsi="宋体" w:eastAsia="宋体" w:cs="Times New Roman"/>
                <w:bCs/>
                <w:lang w:val="en-US" w:eastAsia="zh-CN"/>
              </w:rPr>
            </w:pPr>
            <w:r>
              <w:rPr>
                <w:rFonts w:ascii="宋体" w:hAnsi="宋体" w:eastAsia="宋体" w:cs="Times New Roman"/>
                <w:bCs/>
              </w:rPr>
              <w:t xml:space="preserve">0.</w:t>
            </w:r>
            <w:r>
              <w:rPr>
                <w:rFonts w:hint="eastAsia" w:ascii="宋体" w:hAnsi="宋体" w:eastAsia="宋体" w:cs="Times New Roman"/>
                <w:bCs/>
              </w:rPr>
              <w:t xml:space="preserve">18</w:t>
            </w:r>
            <w:r>
              <w:rPr>
                <w:rFonts w:hint="eastAsia"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180</w:t>
            </w:r>
            <w:r>
              <w:rPr>
                <w:rFonts w:hint="eastAsia" w:ascii="宋体" w:hAnsi="宋体" w:eastAsia="宋体" w:cs="Times New Roman"/>
                <w:bCs/>
                <w:lang w:val="en-US" w:eastAsia="zh-CN"/>
              </w:rPr>
            </w:r>
            <w:r/>
          </w:p>
        </w:tc>
      </w:tr>
      <w:tr>
        <w:trPr>
          <w:trHeight w:val="468"/>
        </w:trPr>
        <w:tc>
          <w:tcPr>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pStyle w:val="10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国内发明专利新申请报价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授权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32"/>
              <w:jc w:val="center"/>
              <w:rPr>
                <w:rFonts w:ascii="宋体" w:hAnsi="宋体" w:eastAsia="宋体" w:cs="Times New Roman"/>
                <w:bCs/>
                <w:lang w:val="en-US" w:eastAsia="zh-CN"/>
              </w:rPr>
            </w:pPr>
            <w:r>
              <w:rPr>
                <w:rFonts w:hint="eastAsia" w:ascii="宋体" w:hAnsi="宋体" w:eastAsia="宋体" w:cs="Times New Roman"/>
                <w:bCs/>
                <w:lang w:val="en-US" w:eastAsia="zh-CN"/>
              </w:rPr>
              <w:t xml:space="preserve">600</w:t>
            </w:r>
            <w:r>
              <w:rPr>
                <w:rFonts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pStyle w:val="1032"/>
              <w:jc w:val="center"/>
              <w:rPr>
                <w:rFonts w:hint="eastAsia" w:ascii="宋体" w:hAnsi="宋体" w:eastAsia="宋体" w:cs="Times New Roman"/>
                <w:bCs/>
                <w:lang w:val="en-US" w:eastAsia="zh-CN"/>
              </w:rPr>
            </w:pPr>
            <w:r>
              <w:rPr>
                <w:rFonts w:ascii="宋体" w:hAnsi="宋体" w:eastAsia="宋体" w:cs="Times New Roman"/>
                <w:bCs/>
              </w:rPr>
              <w:t xml:space="preserve">0.</w:t>
            </w:r>
            <w:r>
              <w:rPr>
                <w:rFonts w:hint="eastAsia" w:ascii="宋体" w:hAnsi="宋体" w:eastAsia="宋体" w:cs="Times New Roman"/>
                <w:bCs/>
              </w:rPr>
              <w:t xml:space="preserve">18</w:t>
            </w:r>
            <w:r>
              <w:rPr>
                <w:rFonts w:hint="eastAsia"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108</w:t>
            </w:r>
            <w:r>
              <w:rPr>
                <w:rFonts w:hint="eastAsia" w:ascii="宋体" w:hAnsi="宋体" w:eastAsia="宋体" w:cs="Times New Roman"/>
                <w:bCs/>
                <w:lang w:val="en-US" w:eastAsia="zh-CN"/>
              </w:rPr>
            </w:r>
            <w:r/>
          </w:p>
        </w:tc>
      </w:tr>
      <w:tr>
        <w:trPr>
          <w:trHeight w:val="507" w:hRule="exact"/>
        </w:trPr>
        <w:tc>
          <w:tcPr>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pStyle w:val="10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国内实用新型专利新申请报价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32"/>
              <w:jc w:val="center"/>
              <w:rPr>
                <w:rFonts w:ascii="宋体" w:hAnsi="宋体" w:eastAsia="宋体" w:cs="Times New Roman"/>
                <w:bCs/>
                <w:lang w:val="en-US" w:eastAsia="zh-CN"/>
              </w:rPr>
            </w:pPr>
            <w:r>
              <w:rPr>
                <w:rFonts w:hint="eastAsia" w:ascii="宋体" w:hAnsi="宋体" w:eastAsia="宋体" w:cs="Times New Roman"/>
                <w:bCs/>
                <w:color w:val="ff0000"/>
                <w:lang w:val="en-US" w:eastAsia="zh-CN"/>
              </w:rPr>
              <w:t xml:space="preserve">100</w:t>
            </w:r>
            <w:r>
              <w:rPr>
                <w:rFonts w:ascii="宋体" w:hAnsi="宋体" w:eastAsia="宋体" w:cs="Times New Roman"/>
                <w:bCs/>
                <w:color w:val="ff0000"/>
                <w:lang w:val="en-US" w:eastAsia="zh-CN"/>
              </w:rPr>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0.1</w:t>
            </w:r>
            <w:r>
              <w:rPr>
                <w:rFonts w:hint="eastAsia"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10</w:t>
            </w:r>
            <w:r>
              <w:rPr>
                <w:rFonts w:hint="eastAsia" w:ascii="宋体" w:hAnsi="宋体" w:eastAsia="宋体" w:cs="Times New Roman"/>
                <w:bCs/>
                <w:lang w:val="en-US" w:eastAsia="zh-CN"/>
              </w:rPr>
            </w:r>
            <w:r/>
          </w:p>
        </w:tc>
      </w:tr>
      <w:tr>
        <w:trPr>
          <w:trHeight w:val="575" w:hRule="exact"/>
        </w:trPr>
        <w:tc>
          <w:tcPr>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pStyle w:val="10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PCT</w:t>
            </w:r>
            <w:r>
              <w:rPr>
                <w:rFonts w:hint="eastAsia" w:ascii="宋体" w:hAnsi="宋体" w:eastAsia="宋体" w:cs="宋体"/>
                <w:color w:val="000000"/>
                <w:sz w:val="24"/>
                <w:szCs w:val="24"/>
                <w:highlight w:val="none"/>
                <w:lang w:val="en-US" w:eastAsia="zh-CN"/>
              </w:rPr>
              <w:t xml:space="preserve">国际阶段</w:t>
            </w:r>
            <w:r>
              <w:rPr>
                <w:rFonts w:hint="eastAsia" w:ascii="宋体" w:hAnsi="宋体" w:eastAsia="宋体" w:cs="宋体"/>
                <w:color w:val="000000"/>
                <w:sz w:val="24"/>
                <w:szCs w:val="24"/>
                <w:highlight w:val="none"/>
              </w:rPr>
              <w:t xml:space="preserve">新申请报价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32"/>
              <w:jc w:val="center"/>
              <w:rPr>
                <w:rFonts w:ascii="宋体" w:hAnsi="宋体" w:eastAsia="宋体" w:cs="Times New Roman"/>
                <w:bCs/>
                <w:lang w:val="en-US" w:eastAsia="zh-CN"/>
              </w:rPr>
            </w:pPr>
            <w:r>
              <w:rPr>
                <w:rFonts w:hint="eastAsia" w:ascii="宋体" w:hAnsi="宋体" w:eastAsia="宋体" w:cs="Times New Roman"/>
                <w:bCs/>
                <w:lang w:val="en-US" w:eastAsia="zh-CN"/>
              </w:rPr>
              <w:t xml:space="preserve">50</w:t>
            </w:r>
            <w:r>
              <w:rPr>
                <w:rFonts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pStyle w:val="1032"/>
              <w:jc w:val="center"/>
              <w:rPr>
                <w:rFonts w:hint="eastAsia" w:ascii="宋体" w:hAnsi="宋体" w:eastAsia="宋体" w:cs="Times New Roman"/>
                <w:bCs/>
                <w:lang w:val="en-US" w:eastAsia="zh-CN"/>
              </w:rPr>
            </w:pPr>
            <w:r>
              <w:rPr>
                <w:rFonts w:ascii="宋体" w:hAnsi="宋体" w:eastAsia="宋体" w:cs="Times New Roman"/>
                <w:bCs/>
              </w:rPr>
              <w:t xml:space="preserve">0.5</w:t>
            </w:r>
            <w:r>
              <w:rPr>
                <w:rFonts w:hint="eastAsia"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25</w:t>
            </w:r>
            <w:r>
              <w:rPr>
                <w:rFonts w:hint="eastAsia" w:ascii="宋体" w:hAnsi="宋体" w:eastAsia="宋体" w:cs="Times New Roman"/>
                <w:bCs/>
                <w:lang w:val="en-US" w:eastAsia="zh-CN"/>
              </w:rPr>
            </w:r>
            <w:r/>
          </w:p>
        </w:tc>
      </w:tr>
      <w:tr>
        <w:trPr>
          <w:trHeight w:val="591" w:hRule="exact"/>
        </w:trPr>
        <w:tc>
          <w:tcPr>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pStyle w:val="10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PCT</w:t>
            </w:r>
            <w:r>
              <w:rPr>
                <w:rFonts w:hint="eastAsia" w:ascii="宋体" w:hAnsi="宋体" w:eastAsia="宋体" w:cs="宋体"/>
                <w:color w:val="000000"/>
                <w:sz w:val="24"/>
                <w:szCs w:val="24"/>
                <w:highlight w:val="none"/>
                <w:lang w:val="en-US" w:eastAsia="zh-CN"/>
              </w:rPr>
              <w:t xml:space="preserve">进入国家</w:t>
            </w:r>
            <w:r>
              <w:rPr>
                <w:rFonts w:hint="eastAsia" w:ascii="宋体" w:hAnsi="宋体" w:eastAsia="宋体" w:cs="宋体"/>
                <w:color w:val="000000"/>
                <w:sz w:val="24"/>
                <w:szCs w:val="24"/>
                <w:highlight w:val="none"/>
              </w:rPr>
              <w:t xml:space="preserve">新申请报价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32"/>
              <w:jc w:val="center"/>
              <w:rPr>
                <w:rFonts w:ascii="宋体" w:hAnsi="宋体" w:eastAsia="宋体" w:cs="Times New Roman"/>
                <w:bCs/>
                <w:lang w:val="en-US" w:eastAsia="zh-CN"/>
              </w:rPr>
            </w:pPr>
            <w:r>
              <w:rPr>
                <w:rFonts w:hint="eastAsia" w:ascii="宋体" w:hAnsi="宋体" w:eastAsia="宋体" w:cs="Times New Roman"/>
                <w:bCs/>
                <w:lang w:val="en-US" w:eastAsia="zh-CN"/>
              </w:rPr>
              <w:t xml:space="preserve">50</w:t>
            </w:r>
            <w:r>
              <w:rPr>
                <w:rFonts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pStyle w:val="1032"/>
              <w:jc w:val="center"/>
              <w:rPr>
                <w:rFonts w:hint="eastAsia" w:ascii="宋体" w:hAnsi="宋体" w:eastAsia="宋体" w:cs="Times New Roman"/>
                <w:bCs/>
                <w:lang w:val="en-US" w:eastAsia="zh-CN"/>
              </w:rPr>
            </w:pPr>
            <w:r>
              <w:rPr>
                <w:rFonts w:ascii="宋体" w:hAnsi="宋体" w:eastAsia="宋体" w:cs="Times New Roman"/>
                <w:bCs/>
              </w:rPr>
              <w:t xml:space="preserve">0.5</w:t>
            </w:r>
            <w:r>
              <w:rPr>
                <w:rFonts w:hint="eastAsia"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25</w:t>
            </w:r>
            <w:r>
              <w:rPr>
                <w:rFonts w:hint="eastAsia" w:ascii="宋体" w:hAnsi="宋体" w:eastAsia="宋体" w:cs="Times New Roman"/>
                <w:bCs/>
                <w:lang w:val="en-US" w:eastAsia="zh-CN"/>
              </w:rPr>
            </w:r>
            <w:r/>
          </w:p>
        </w:tc>
      </w:tr>
      <w:tr>
        <w:trPr>
          <w:trHeight w:val="559" w:hRule="exact"/>
        </w:trPr>
        <w:tc>
          <w:tcPr>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pStyle w:val="103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巴黎公约</w:t>
            </w:r>
            <w:r>
              <w:rPr>
                <w:rFonts w:hint="eastAsia" w:ascii="宋体" w:hAnsi="宋体" w:eastAsia="宋体" w:cs="宋体"/>
                <w:color w:val="000000"/>
                <w:sz w:val="24"/>
                <w:szCs w:val="24"/>
                <w:highlight w:val="none"/>
                <w:lang w:val="en-US" w:eastAsia="zh-CN"/>
              </w:rPr>
              <w:t xml:space="preserve">国际阶段新</w:t>
            </w:r>
            <w:r>
              <w:rPr>
                <w:rFonts w:hint="eastAsia" w:ascii="宋体" w:hAnsi="宋体" w:eastAsia="宋体" w:cs="宋体"/>
                <w:color w:val="000000"/>
                <w:sz w:val="24"/>
                <w:szCs w:val="24"/>
                <w:highlight w:val="none"/>
              </w:rPr>
              <w:t xml:space="preserve">申请</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32"/>
              <w:jc w:val="center"/>
              <w:rPr>
                <w:rFonts w:ascii="宋体" w:hAnsi="宋体" w:eastAsia="宋体" w:cs="Times New Roman"/>
                <w:bCs/>
                <w:lang w:val="en-US" w:eastAsia="zh-CN"/>
              </w:rPr>
            </w:pPr>
            <w:r>
              <w:rPr>
                <w:rFonts w:hint="eastAsia" w:ascii="宋体" w:hAnsi="宋体" w:eastAsia="宋体" w:cs="Times New Roman"/>
                <w:bCs/>
                <w:lang w:val="en-US" w:eastAsia="zh-CN"/>
              </w:rPr>
              <w:t xml:space="preserve">10</w:t>
            </w:r>
            <w:r>
              <w:rPr>
                <w:rFonts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1</w:t>
            </w:r>
            <w:r>
              <w:rPr>
                <w:rFonts w:hint="eastAsia" w:ascii="宋体" w:hAnsi="宋体" w:eastAsia="宋体" w:cs="Times New Roman"/>
                <w:bCs/>
                <w:lang w:val="en-US" w:eastAsia="zh-CN"/>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eastAsia="宋体" w:cs="Times New Roman"/>
                <w:bCs/>
                <w:lang w:val="en-US" w:eastAsia="zh-CN"/>
              </w:rPr>
            </w:pPr>
            <w:r>
              <w:rPr>
                <w:rFonts w:hint="eastAsia" w:ascii="宋体" w:hAnsi="宋体" w:eastAsia="宋体" w:cs="Times New Roman"/>
                <w:bCs/>
              </w:rPr>
              <w:t xml:space="preserve">10</w:t>
            </w:r>
            <w:r>
              <w:rPr>
                <w:rFonts w:hint="eastAsia" w:ascii="宋体" w:hAnsi="宋体" w:eastAsia="宋体" w:cs="Times New Roman"/>
                <w:bCs/>
                <w:lang w:val="en-US" w:eastAsia="zh-CN"/>
              </w:rPr>
            </w:r>
            <w:r/>
          </w:p>
        </w:tc>
      </w:tr>
      <w:tr>
        <w:trPr>
          <w:trHeight w:val="731" w:hRule="exact"/>
        </w:trPr>
        <w:tc>
          <w:tcPr>
            <w:gridSpan w:val="3"/>
            <w:tcBorders>
              <w:top w:val="single" w:color="000000" w:sz="4" w:space="0"/>
              <w:left w:val="single" w:color="000000" w:sz="4" w:space="0"/>
              <w:bottom w:val="single" w:color="000000" w:sz="4" w:space="0"/>
              <w:right w:val="single" w:color="000000" w:sz="4" w:space="0"/>
            </w:tcBorders>
            <w:tcW w:w="6903" w:type="dxa"/>
            <w:vAlign w:val="center"/>
            <w:textDirection w:val="lrTb"/>
            <w:noWrap w:val="false"/>
          </w:tcPr>
          <w:p>
            <w:pPr>
              <w:pStyle w:val="1032"/>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pStyle w:val="1032"/>
              <w:jc w:val="center"/>
              <w:rPr>
                <w:rFonts w:hint="eastAsia" w:ascii="宋体" w:hAnsi="宋体"/>
                <w:bCs/>
                <w:sz w:val="21"/>
                <w:szCs w:val="24"/>
                <w:lang w:val="en-US" w:eastAsia="zh-CN" w:bidi="ar-SA"/>
              </w:rPr>
            </w:pPr>
            <w:r>
              <w:rPr>
                <w:rFonts w:hint="eastAsia" w:ascii="宋体" w:hAnsi="宋体"/>
                <w:bCs/>
              </w:rPr>
              <w:t xml:space="preserve">358</w:t>
            </w:r>
            <w:r>
              <w:rPr>
                <w:rFonts w:hint="eastAsia" w:ascii="宋体" w:hAnsi="宋体"/>
                <w:bCs/>
                <w:sz w:val="21"/>
                <w:szCs w:val="24"/>
                <w:lang w:val="en-US" w:eastAsia="zh-CN" w:bidi="ar-SA"/>
              </w:rPr>
            </w:r>
            <w:r/>
          </w:p>
        </w:tc>
      </w:tr>
    </w:tbl>
    <w:p>
      <w:pPr>
        <w:pStyle w:val="1032"/>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p>
      <w:pPr>
        <w:pStyle w:val="1032"/>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履约保证金及付款方式</w:t>
      </w:r>
      <w:r>
        <w:rPr>
          <w:rFonts w:ascii="宋体" w:hAnsi="宋体" w:cs="宋体"/>
          <w:b/>
          <w:bCs/>
          <w:color w:val="000000"/>
          <w:sz w:val="24"/>
          <w:highlight w:val="none"/>
        </w:rPr>
      </w:r>
      <w:r/>
    </w:p>
    <w:p>
      <w:pPr>
        <w:pStyle w:val="1032"/>
        <w:numPr>
          <w:ilvl w:val="0"/>
          <w:numId w:val="0"/>
        </w:numPr>
        <w:ind w:firstLine="48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7.1履约保证金</w:t>
      </w:r>
      <w:r>
        <w:rPr>
          <w:rFonts w:hint="eastAsia" w:ascii="宋体" w:hAnsi="宋体" w:eastAsia="宋体" w:cs="宋体"/>
          <w:b/>
          <w:bCs w:val="0"/>
          <w:color w:val="000000"/>
          <w:sz w:val="24"/>
          <w:szCs w:val="24"/>
          <w:highlight w:val="none"/>
          <w:lang w:val="en-US" w:eastAsia="zh-CN"/>
        </w:rPr>
      </w:r>
      <w:r/>
    </w:p>
    <w:p>
      <w:pPr>
        <w:pStyle w:val="1032"/>
        <w:ind w:firstLine="480"/>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签订合同前，中标人在以银行基本账户方式支付招标人履约保证金</w:t>
      </w:r>
      <w:r>
        <w:rPr>
          <w:rFonts w:hint="eastAsia" w:ascii="宋体" w:hAnsi="宋体"/>
          <w:bCs/>
          <w:color w:val="000000"/>
          <w:sz w:val="24"/>
          <w:highlight w:val="none"/>
          <w:lang w:eastAsia="zh-CN"/>
        </w:rPr>
        <w:t xml:space="preserve">伍万元</w:t>
      </w:r>
      <w:r>
        <w:rPr>
          <w:rFonts w:hint="eastAsia" w:ascii="宋体" w:hAnsi="宋体"/>
          <w:bCs/>
          <w:color w:val="000000"/>
          <w:sz w:val="24"/>
          <w:highlight w:val="none"/>
        </w:rPr>
        <w:t xml:space="preserve">，用以约束供应商在合同履行中的行为，弥补合同执行中由于自身行为可能给</w:t>
      </w:r>
      <w:r>
        <w:rPr>
          <w:rFonts w:hint="eastAsia" w:ascii="宋体" w:hAnsi="宋体"/>
          <w:bCs/>
          <w:color w:val="000000"/>
          <w:sz w:val="24"/>
          <w:highlight w:val="none"/>
          <w:lang w:eastAsia="zh-CN"/>
        </w:rPr>
        <w:t xml:space="preserve">采购人</w:t>
      </w:r>
      <w:r>
        <w:rPr>
          <w:rFonts w:hint="eastAsia" w:ascii="宋体" w:hAnsi="宋体"/>
          <w:bCs/>
          <w:color w:val="000000"/>
          <w:sz w:val="24"/>
          <w:highlight w:val="none"/>
        </w:rPr>
        <w:t xml:space="preserve">带来的各种损失(另有约定的除外)。履约保证金在履约结束后（无息）退还。</w:t>
      </w:r>
      <w:r>
        <w:rPr>
          <w:rFonts w:hint="eastAsia" w:ascii="宋体" w:hAnsi="宋体"/>
          <w:bCs/>
          <w:color w:val="000000"/>
          <w:sz w:val="24"/>
          <w:highlight w:val="none"/>
        </w:rPr>
      </w:r>
      <w:r/>
    </w:p>
    <w:p>
      <w:pPr>
        <w:pStyle w:val="1032"/>
        <w:ind w:firstLine="480"/>
        <w:jc w:val="left"/>
        <w:spacing w:line="360" w:lineRule="auto"/>
        <w:widowControl/>
        <w:rPr>
          <w:rFonts w:ascii="宋体" w:hAnsi="宋体" w:cs="宋体"/>
          <w:color w:val="000000"/>
          <w:spacing w:val="2"/>
          <w:sz w:val="24"/>
          <w:highlight w:val="none"/>
          <w:lang w:val="zh-CN"/>
        </w:rPr>
      </w:pPr>
      <w:r>
        <w:rPr>
          <w:rFonts w:hint="eastAsia" w:ascii="宋体" w:hAnsi="宋体"/>
          <w:bCs/>
          <w:color w:val="000000"/>
          <w:sz w:val="24"/>
          <w:highlight w:val="none"/>
        </w:rPr>
        <w:t xml:space="preserve">履约保证金在</w:t>
      </w:r>
      <w:r>
        <w:rPr>
          <w:rFonts w:hint="eastAsia" w:ascii="宋体" w:hAnsi="宋体" w:cs="宋体"/>
          <w:color w:val="000000"/>
          <w:sz w:val="24"/>
          <w:highlight w:val="none"/>
        </w:rPr>
        <w:t xml:space="preserve">服务期满</w:t>
      </w:r>
      <w:r>
        <w:rPr>
          <w:rFonts w:ascii="宋体" w:hAnsi="宋体" w:cs="宋体"/>
          <w:color w:val="000000"/>
          <w:sz w:val="24"/>
          <w:highlight w:val="none"/>
        </w:rPr>
        <w:t xml:space="preserve">后退还（无息）</w:t>
      </w:r>
      <w:r>
        <w:rPr>
          <w:rFonts w:hint="eastAsia" w:ascii="宋体" w:hAnsi="宋体"/>
          <w:bCs/>
          <w:color w:val="000000"/>
          <w:sz w:val="24"/>
          <w:highlight w:val="none"/>
        </w:rPr>
        <w:t xml:space="preserve">。</w:t>
      </w:r>
      <w:r>
        <w:rPr>
          <w:rFonts w:ascii="宋体" w:hAnsi="宋体" w:cs="宋体"/>
          <w:color w:val="000000"/>
          <w:spacing w:val="2"/>
          <w:sz w:val="24"/>
          <w:highlight w:val="none"/>
          <w:lang w:val="zh-CN"/>
        </w:rPr>
      </w:r>
      <w:r/>
    </w:p>
    <w:p>
      <w:pPr>
        <w:pStyle w:val="10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汇款资料</w:t>
      </w:r>
      <w:r>
        <w:rPr>
          <w:rFonts w:ascii="宋体" w:hAnsi="宋体"/>
          <w:color w:val="000000"/>
          <w:sz w:val="24"/>
          <w:highlight w:val="none"/>
        </w:rPr>
      </w:r>
      <w:r/>
    </w:p>
    <w:p>
      <w:pPr>
        <w:pStyle w:val="10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开户单位：常州大学；</w:t>
      </w:r>
      <w:r>
        <w:rPr>
          <w:rFonts w:ascii="宋体" w:hAnsi="宋体"/>
          <w:color w:val="000000"/>
          <w:sz w:val="24"/>
          <w:highlight w:val="none"/>
        </w:rPr>
      </w:r>
      <w:r/>
    </w:p>
    <w:p>
      <w:pPr>
        <w:pStyle w:val="10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账号：32001628036051219286；</w:t>
      </w:r>
      <w:r>
        <w:rPr>
          <w:rFonts w:ascii="宋体" w:hAnsi="宋体"/>
          <w:color w:val="000000"/>
          <w:sz w:val="24"/>
          <w:highlight w:val="none"/>
        </w:rPr>
      </w:r>
      <w:r/>
    </w:p>
    <w:p>
      <w:pPr>
        <w:pStyle w:val="10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开户行：建行常州市白云支行；</w:t>
      </w:r>
      <w:r>
        <w:rPr>
          <w:rFonts w:hint="eastAsia" w:ascii="宋体" w:hAnsi="宋体"/>
          <w:color w:val="000000"/>
          <w:sz w:val="24"/>
          <w:highlight w:val="none"/>
        </w:rPr>
      </w:r>
      <w:r/>
    </w:p>
    <w:p>
      <w:pPr>
        <w:pStyle w:val="10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汇款时请备注：</w:t>
      </w:r>
      <w:r>
        <w:rPr>
          <w:rFonts w:hint="eastAsia" w:ascii="宋体" w:hAnsi="宋体"/>
          <w:color w:val="000000"/>
          <w:sz w:val="24"/>
          <w:highlight w:val="none"/>
          <w:lang w:val="en-US" w:eastAsia="zh-CN"/>
        </w:rPr>
        <w:t xml:space="preserve">专利代理服务</w:t>
      </w:r>
      <w:r>
        <w:rPr>
          <w:rFonts w:hint="eastAsia" w:ascii="宋体" w:hAnsi="宋体"/>
          <w:color w:val="000000"/>
          <w:sz w:val="24"/>
          <w:highlight w:val="none"/>
        </w:rPr>
        <w:t xml:space="preserve">履约保证金。</w:t>
      </w:r>
      <w:r>
        <w:rPr>
          <w:rFonts w:hint="eastAsia" w:ascii="宋体" w:hAnsi="宋体"/>
          <w:color w:val="000000"/>
          <w:sz w:val="24"/>
          <w:highlight w:val="none"/>
        </w:rPr>
      </w:r>
      <w:r/>
    </w:p>
    <w:p>
      <w:pPr>
        <w:pStyle w:val="1032"/>
        <w:numPr>
          <w:ilvl w:val="0"/>
          <w:numId w:val="0"/>
        </w:numPr>
        <w:ind w:firstLine="482"/>
        <w:jc w:val="both"/>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7.2</w:t>
      </w:r>
      <w:r>
        <w:rPr>
          <w:rFonts w:hint="eastAsia" w:ascii="宋体" w:hAnsi="宋体" w:cs="宋体"/>
          <w:b/>
          <w:bCs/>
          <w:color w:val="000000"/>
          <w:sz w:val="24"/>
          <w:highlight w:val="none"/>
        </w:rPr>
        <w:t xml:space="preserve">付款方式</w:t>
      </w:r>
      <w:r>
        <w:rPr>
          <w:rFonts w:hint="eastAsia" w:ascii="宋体" w:hAnsi="宋体" w:eastAsia="宋体" w:cs="宋体"/>
          <w:b/>
          <w:bCs w:val="0"/>
          <w:color w:val="000000"/>
          <w:sz w:val="24"/>
          <w:szCs w:val="24"/>
          <w:highlight w:val="none"/>
          <w:lang w:val="en-US" w:eastAsia="zh-CN"/>
        </w:rPr>
      </w:r>
      <w:r/>
    </w:p>
    <w:p>
      <w:pPr>
        <w:pStyle w:val="1032"/>
        <w:ind w:firstLine="480"/>
        <w:jc w:val="both"/>
        <w:spacing w:after="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国内发明专利新申请代理费：按照件数按实结算，</w:t>
      </w:r>
      <w:r>
        <w:rPr>
          <w:rFonts w:hint="eastAsia" w:ascii="Times New Roman" w:hAnsi="Times New Roman" w:eastAsia="宋体" w:cs="Times New Roman"/>
          <w:color w:val="000000"/>
          <w:sz w:val="24"/>
          <w:szCs w:val="24"/>
          <w:highlight w:val="none"/>
          <w:lang w:val="en-US" w:eastAsia="zh-CN"/>
        </w:rPr>
        <w:t xml:space="preserve">完成专利评估后、</w:t>
      </w:r>
      <w:r>
        <w:rPr>
          <w:rFonts w:hint="eastAsia" w:ascii="Times New Roman" w:hAnsi="Times New Roman" w:eastAsia="宋体" w:cs="Times New Roman"/>
          <w:color w:val="000000"/>
          <w:sz w:val="24"/>
          <w:szCs w:val="24"/>
          <w:highlight w:val="none"/>
        </w:rPr>
        <w:t xml:space="preserve">专利</w:t>
      </w:r>
      <w:r>
        <w:rPr>
          <w:rFonts w:hint="eastAsia" w:ascii="Times New Roman" w:hAnsi="Times New Roman" w:eastAsia="宋体" w:cs="Times New Roman"/>
          <w:color w:val="000000"/>
          <w:sz w:val="24"/>
          <w:szCs w:val="24"/>
          <w:highlight w:val="none"/>
          <w:lang w:val="en-US" w:eastAsia="zh-CN"/>
        </w:rPr>
        <w:t xml:space="preserve">申请前</w:t>
      </w:r>
      <w:r>
        <w:rPr>
          <w:rFonts w:hint="eastAsia" w:ascii="Times New Roman" w:hAnsi="Times New Roman" w:eastAsia="宋体" w:cs="Times New Roman"/>
          <w:color w:val="000000"/>
          <w:sz w:val="24"/>
          <w:szCs w:val="24"/>
          <w:highlight w:val="none"/>
        </w:rPr>
        <w:t xml:space="preserve">支付50%，授权后支付剩余50%；</w:t>
      </w:r>
      <w:r>
        <w:rPr>
          <w:rFonts w:hint="eastAsia" w:ascii="Times New Roman" w:hAnsi="Times New Roman" w:eastAsia="宋体" w:cs="Times New Roman"/>
          <w:color w:val="000000"/>
          <w:sz w:val="24"/>
          <w:szCs w:val="24"/>
          <w:highlight w:val="none"/>
        </w:rPr>
      </w:r>
      <w:r/>
    </w:p>
    <w:p>
      <w:pPr>
        <w:pStyle w:val="1032"/>
        <w:ind w:firstLine="480"/>
        <w:jc w:val="both"/>
        <w:spacing w:after="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国内实用新型专利新申请代理费：按照件数按实结算，</w:t>
      </w:r>
      <w:r>
        <w:rPr>
          <w:rFonts w:hint="eastAsia" w:ascii="Times New Roman" w:hAnsi="Times New Roman" w:eastAsia="宋体" w:cs="Times New Roman"/>
          <w:color w:val="000000"/>
          <w:sz w:val="24"/>
          <w:szCs w:val="24"/>
          <w:highlight w:val="none"/>
          <w:lang w:val="en-US" w:eastAsia="zh-CN"/>
        </w:rPr>
        <w:t xml:space="preserve">完成专利评估后、专利申请前</w:t>
      </w:r>
      <w:r>
        <w:rPr>
          <w:rFonts w:hint="eastAsia" w:ascii="Times New Roman" w:hAnsi="Times New Roman" w:eastAsia="宋体" w:cs="Times New Roman"/>
          <w:color w:val="000000"/>
          <w:sz w:val="24"/>
          <w:szCs w:val="24"/>
          <w:highlight w:val="none"/>
        </w:rPr>
        <w:t xml:space="preserve">支付；</w:t>
      </w:r>
      <w:r>
        <w:rPr>
          <w:rFonts w:hint="eastAsia" w:ascii="Times New Roman" w:hAnsi="Times New Roman" w:eastAsia="宋体" w:cs="Times New Roman"/>
          <w:color w:val="000000"/>
          <w:sz w:val="24"/>
          <w:szCs w:val="24"/>
          <w:highlight w:val="none"/>
        </w:rPr>
      </w:r>
      <w:r/>
    </w:p>
    <w:p>
      <w:pPr>
        <w:pStyle w:val="1032"/>
        <w:ind w:firstLine="480"/>
        <w:jc w:val="both"/>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PCT国际阶段新申请代理费：按照件数按实结算，</w:t>
      </w:r>
      <w:r>
        <w:rPr>
          <w:rFonts w:hint="eastAsia" w:ascii="Times New Roman" w:hAnsi="Times New Roman" w:eastAsia="宋体" w:cs="Times New Roman"/>
          <w:color w:val="000000"/>
          <w:sz w:val="24"/>
          <w:szCs w:val="24"/>
          <w:highlight w:val="none"/>
          <w:lang w:val="en-US" w:eastAsia="zh-CN"/>
        </w:rPr>
        <w:t xml:space="preserve">完成专利评估后、专利申请前支付50%，</w:t>
      </w:r>
      <w:r>
        <w:rPr>
          <w:rFonts w:hint="eastAsia" w:ascii="Times New Roman" w:hAnsi="Times New Roman" w:eastAsia="宋体" w:cs="Times New Roman"/>
          <w:color w:val="000000"/>
          <w:sz w:val="24"/>
          <w:szCs w:val="24"/>
          <w:highlight w:val="none"/>
        </w:rPr>
        <w:t xml:space="preserve">收到国际申请号和国际申请日通知书后支付</w:t>
      </w:r>
      <w:r>
        <w:rPr>
          <w:rFonts w:hint="eastAsia" w:ascii="Times New Roman" w:hAnsi="Times New Roman" w:eastAsia="宋体" w:cs="Times New Roman"/>
          <w:color w:val="000000"/>
          <w:sz w:val="24"/>
          <w:szCs w:val="24"/>
          <w:highlight w:val="none"/>
          <w:lang w:val="en-US" w:eastAsia="zh-CN"/>
        </w:rPr>
        <w:t xml:space="preserve">剩余50%</w:t>
      </w:r>
      <w:r>
        <w:rPr>
          <w:rFonts w:hint="eastAsia" w:ascii="宋体" w:hAnsi="宋体" w:cs="宋体"/>
          <w:color w:val="000000"/>
          <w:sz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1032"/>
        <w:ind w:firstLine="480"/>
        <w:jc w:val="both"/>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PCT申请进入国家阶段代理费：按照件数按实结算，</w:t>
      </w:r>
      <w:r>
        <w:rPr>
          <w:rFonts w:hint="eastAsia" w:ascii="Times New Roman" w:hAnsi="Times New Roman" w:eastAsia="宋体" w:cs="Times New Roman"/>
          <w:color w:val="000000"/>
          <w:sz w:val="24"/>
          <w:szCs w:val="24"/>
          <w:highlight w:val="none"/>
          <w:lang w:val="en-US" w:eastAsia="zh-CN"/>
        </w:rPr>
        <w:t xml:space="preserve">完成专利评估后、进入国家前支付50%，</w:t>
      </w:r>
      <w:r>
        <w:rPr>
          <w:rFonts w:hint="eastAsia" w:ascii="Times New Roman" w:hAnsi="Times New Roman" w:eastAsia="宋体" w:cs="Times New Roman"/>
          <w:color w:val="000000"/>
          <w:sz w:val="24"/>
          <w:szCs w:val="24"/>
          <w:highlight w:val="none"/>
        </w:rPr>
        <w:t xml:space="preserve">收到受理通知后支付</w:t>
      </w:r>
      <w:r>
        <w:rPr>
          <w:rFonts w:hint="eastAsia" w:ascii="Times New Roman" w:hAnsi="Times New Roman" w:eastAsia="宋体" w:cs="Times New Roman"/>
          <w:color w:val="000000"/>
          <w:sz w:val="24"/>
          <w:szCs w:val="24"/>
          <w:highlight w:val="none"/>
          <w:lang w:val="en-US" w:eastAsia="zh-CN"/>
        </w:rPr>
        <w:t xml:space="preserve">剩余50%</w:t>
      </w:r>
      <w:r>
        <w:rPr>
          <w:rFonts w:hint="eastAsia" w:ascii="宋体" w:hAnsi="宋体" w:cs="宋体"/>
          <w:color w:val="000000"/>
          <w:sz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1032"/>
        <w:ind w:firstLine="480"/>
        <w:jc w:val="both"/>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巴黎公约国际专利新申请代理费用：按照件数按实结算，</w:t>
      </w:r>
      <w:r>
        <w:rPr>
          <w:rFonts w:hint="eastAsia" w:ascii="Times New Roman" w:hAnsi="Times New Roman" w:eastAsia="宋体" w:cs="Times New Roman"/>
          <w:color w:val="000000"/>
          <w:sz w:val="24"/>
          <w:szCs w:val="24"/>
          <w:highlight w:val="none"/>
          <w:lang w:val="en-US" w:eastAsia="zh-CN"/>
        </w:rPr>
        <w:t xml:space="preserve">完成专利评估后、专利申请前支付50%，收到受理通知后支付剩余50%</w:t>
      </w:r>
      <w:r>
        <w:rPr>
          <w:rFonts w:hint="eastAsia" w:ascii="宋体" w:hAnsi="宋体" w:cs="宋体"/>
          <w:color w:val="000000"/>
          <w:sz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1032"/>
        <w:ind w:firstLine="480"/>
        <w:jc w:val="both"/>
        <w:spacing w:after="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政府专利资助办理、知识产权事务咨询、开办知识产权讲座以及用于撰写及答复审查意见的检索分析不收费，专题检索分析项目收费标准另作约定。</w:t>
      </w:r>
      <w:r>
        <w:rPr>
          <w:rFonts w:hint="eastAsia" w:ascii="Times New Roman" w:hAnsi="Times New Roman" w:eastAsia="宋体" w:cs="Times New Roman"/>
          <w:color w:val="000000"/>
          <w:sz w:val="24"/>
          <w:szCs w:val="24"/>
          <w:highlight w:val="none"/>
        </w:rPr>
      </w:r>
      <w:r/>
    </w:p>
    <w:p>
      <w:pPr>
        <w:pStyle w:val="1066"/>
        <w:rPr>
          <w:rFonts w:hint="eastAsia"/>
          <w:color w:val="000000"/>
          <w:highlight w:val="none"/>
        </w:rPr>
      </w:pPr>
      <w:r>
        <w:rPr>
          <w:rFonts w:hint="eastAsia"/>
          <w:color w:val="000000"/>
          <w:highlight w:val="none"/>
          <w:lang w:eastAsia="zh-CN"/>
        </w:rPr>
        <w:t xml:space="preserve">采购人</w:t>
      </w:r>
      <w:r>
        <w:rPr>
          <w:rFonts w:hint="eastAsia"/>
          <w:color w:val="000000"/>
          <w:highlight w:val="none"/>
        </w:rPr>
        <w:t xml:space="preserve">应根据</w:t>
      </w:r>
      <w:r>
        <w:rPr>
          <w:rFonts w:hint="eastAsia"/>
          <w:color w:val="000000"/>
          <w:highlight w:val="none"/>
          <w:lang w:eastAsia="zh-CN"/>
        </w:rPr>
        <w:t xml:space="preserve">中标单位</w:t>
      </w:r>
      <w:r>
        <w:rPr>
          <w:rFonts w:hint="eastAsia"/>
          <w:color w:val="000000"/>
          <w:highlight w:val="none"/>
        </w:rPr>
        <w:t xml:space="preserve">提供的政府主管机关出具的凭据及代理收费凭据，按每季度的实际发生额向</w:t>
      </w:r>
      <w:r>
        <w:rPr>
          <w:rFonts w:hint="eastAsia"/>
          <w:color w:val="000000"/>
          <w:highlight w:val="none"/>
          <w:lang w:eastAsia="zh-CN"/>
        </w:rPr>
        <w:t xml:space="preserve">中标单位</w:t>
      </w:r>
      <w:r>
        <w:rPr>
          <w:rFonts w:hint="eastAsia"/>
          <w:color w:val="000000"/>
          <w:highlight w:val="none"/>
        </w:rPr>
        <w:t xml:space="preserve">支付发生的代理服务费及</w:t>
      </w:r>
      <w:r>
        <w:rPr>
          <w:rFonts w:hint="eastAsia"/>
          <w:color w:val="000000"/>
          <w:highlight w:val="none"/>
          <w:lang w:eastAsia="zh-CN"/>
        </w:rPr>
        <w:t xml:space="preserve">中标单位</w:t>
      </w:r>
      <w:r>
        <w:rPr>
          <w:rFonts w:hint="eastAsia"/>
          <w:color w:val="000000"/>
          <w:highlight w:val="none"/>
        </w:rPr>
        <w:t xml:space="preserve">代垫费用。</w:t>
      </w:r>
      <w:r>
        <w:rPr>
          <w:rFonts w:hint="eastAsia"/>
          <w:color w:val="000000"/>
          <w:highlight w:val="none"/>
        </w:rPr>
      </w:r>
      <w:r/>
    </w:p>
    <w:p>
      <w:pPr>
        <w:pStyle w:val="1066"/>
        <w:rPr>
          <w:rFonts w:hint="eastAsia"/>
          <w:color w:val="000000"/>
          <w:highlight w:val="none"/>
        </w:rPr>
      </w:pPr>
      <w:r>
        <w:rPr>
          <w:rFonts w:hint="eastAsia"/>
          <w:color w:val="000000"/>
          <w:highlight w:val="none"/>
        </w:rPr>
      </w:r>
      <w:r/>
    </w:p>
    <w:p>
      <w:pPr>
        <w:pStyle w:val="1066"/>
        <w:rPr>
          <w:rFonts w:hint="eastAsia"/>
          <w:color w:val="000000"/>
          <w:highlight w:val="none"/>
        </w:rPr>
      </w:pPr>
      <w:r>
        <w:rPr>
          <w:rFonts w:hint="eastAsia"/>
          <w:color w:val="000000"/>
          <w:highlight w:val="none"/>
        </w:rPr>
      </w:r>
      <w:r/>
    </w:p>
    <w:p>
      <w:pPr>
        <w:pStyle w:val="1064"/>
        <w:tabs>
          <w:tab w:val="left" w:pos="567" w:leader="none"/>
        </w:tabs>
        <w:rPr>
          <w:color w:val="000000"/>
          <w:highlight w:val="none"/>
          <w:lang w:val="en-US" w:eastAsia="zh-CN"/>
        </w:rPr>
      </w:pPr>
      <w:r>
        <w:rPr>
          <w:color w:val="000000"/>
          <w:highlight w:val="none"/>
          <w:lang w:val="en-US" w:eastAsia="zh-CN"/>
        </w:rPr>
      </w:r>
      <w:r/>
    </w:p>
    <w:p>
      <w:pPr>
        <w:pStyle w:val="1032"/>
        <w:ind w:firstLine="480"/>
        <w:jc w:val="both"/>
        <w:spacing w:after="0" w:line="36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32"/>
        <w:jc w:val="center"/>
        <w:widowControl/>
        <w:rPr>
          <w:b/>
          <w:sz w:val="36"/>
          <w:szCs w:val="36"/>
        </w:rPr>
      </w:pPr>
      <w:r>
        <w:rPr>
          <w:b/>
          <w:sz w:val="36"/>
          <w:szCs w:val="36"/>
        </w:rPr>
      </w:r>
      <w:r/>
    </w:p>
    <w:p>
      <w:pPr>
        <w:pStyle w:val="1032"/>
        <w:jc w:val="center"/>
        <w:widowControl/>
        <w:rPr>
          <w:b/>
          <w:sz w:val="36"/>
          <w:szCs w:val="36"/>
        </w:rPr>
      </w:pPr>
      <w:r>
        <w:rPr>
          <w:b/>
          <w:sz w:val="36"/>
          <w:szCs w:val="36"/>
        </w:rPr>
      </w:r>
      <w:r/>
    </w:p>
    <w:p>
      <w:pPr>
        <w:pStyle w:val="1032"/>
        <w:jc w:val="center"/>
        <w:widowControl/>
        <w:rPr>
          <w:b/>
          <w:sz w:val="36"/>
          <w:szCs w:val="36"/>
        </w:rPr>
      </w:pPr>
      <w:r>
        <w:rPr>
          <w:b/>
          <w:sz w:val="36"/>
          <w:szCs w:val="36"/>
        </w:rPr>
      </w:r>
      <w:r/>
    </w:p>
    <w:p>
      <w:pPr>
        <w:pStyle w:val="1032"/>
        <w:jc w:val="center"/>
        <w:widowControl/>
        <w:rPr>
          <w:b/>
          <w:sz w:val="36"/>
          <w:szCs w:val="36"/>
        </w:rPr>
      </w:pPr>
      <w:r>
        <w:rPr>
          <w:b/>
          <w:sz w:val="36"/>
          <w:szCs w:val="36"/>
        </w:rPr>
      </w:r>
      <w:r/>
    </w:p>
    <w:p>
      <w:pPr>
        <w:pStyle w:val="1032"/>
        <w:jc w:val="center"/>
        <w:widowControl/>
        <w:rPr>
          <w:b/>
          <w:sz w:val="36"/>
          <w:szCs w:val="36"/>
        </w:rPr>
      </w:pPr>
      <w:r>
        <w:rPr>
          <w:b/>
          <w:sz w:val="36"/>
          <w:szCs w:val="36"/>
        </w:rPr>
      </w:r>
      <w:r/>
    </w:p>
    <w:p>
      <w:pPr>
        <w:pStyle w:val="1032"/>
        <w:jc w:val="center"/>
        <w:widowControl/>
        <w:rPr>
          <w:b/>
          <w:sz w:val="36"/>
          <w:szCs w:val="36"/>
        </w:rPr>
      </w:pPr>
      <w:r>
        <w:rPr>
          <w:b/>
          <w:sz w:val="36"/>
          <w:szCs w:val="36"/>
        </w:rPr>
      </w:r>
      <w:r/>
    </w:p>
    <w:p>
      <w:pPr>
        <w:pStyle w:val="1032"/>
        <w:jc w:val="center"/>
        <w:widowControl/>
        <w:rPr>
          <w:b/>
          <w:sz w:val="36"/>
          <w:szCs w:val="36"/>
        </w:rPr>
      </w:pPr>
      <w:r>
        <w:rPr>
          <w:b/>
          <w:sz w:val="36"/>
          <w:szCs w:val="36"/>
        </w:rPr>
      </w:r>
      <w:r/>
    </w:p>
    <w:p>
      <w:pPr>
        <w:pStyle w:val="1032"/>
        <w:jc w:val="center"/>
        <w:widowControl/>
        <w:rPr>
          <w:b/>
          <w:sz w:val="36"/>
          <w:szCs w:val="36"/>
        </w:rPr>
      </w:pPr>
      <w:r>
        <w:rPr>
          <w:b/>
          <w:sz w:val="36"/>
          <w:szCs w:val="36"/>
        </w:rPr>
      </w:r>
      <w:r/>
    </w:p>
    <w:p>
      <w:pPr>
        <w:pStyle w:val="1032"/>
        <w:jc w:val="center"/>
        <w:widowControl/>
        <w:rPr>
          <w:b/>
          <w:bCs/>
          <w:sz w:val="36"/>
          <w:szCs w:val="36"/>
          <w:highlight w:val="none"/>
        </w:rPr>
      </w:pPr>
      <w:r>
        <w:rPr>
          <w:b/>
          <w:sz w:val="36"/>
          <w:szCs w:val="36"/>
        </w:rPr>
        <w:t xml:space="preserve">第五章   合同草案条款</w:t>
      </w:r>
      <w:bookmarkEnd w:id="670"/>
      <w:r>
        <w:rPr>
          <w:b/>
          <w:sz w:val="36"/>
          <w:szCs w:val="36"/>
        </w:rPr>
      </w:r>
      <w:r/>
    </w:p>
    <w:p>
      <w:pPr>
        <w:pStyle w:val="1032"/>
        <w:ind w:firstLine="241"/>
        <w:spacing w:line="288" w:lineRule="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color w:val="000000"/>
          <w:sz w:val="24"/>
          <w:szCs w:val="24"/>
          <w:highlight w:val="none"/>
        </w:rPr>
        <w:t xml:space="preserve">合同编号：</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lang w:val="en-US" w:eastAsia="zh-CN"/>
        </w:rPr>
      </w:r>
      <w:r/>
    </w:p>
    <w:p>
      <w:pPr>
        <w:pStyle w:val="1032"/>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32"/>
        <w:jc w:val="center"/>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常州</w:t>
      </w:r>
      <w:r>
        <w:rPr>
          <w:rFonts w:hint="eastAsia" w:ascii="宋体" w:hAnsi="宋体" w:eastAsia="宋体" w:cs="宋体"/>
          <w:b/>
          <w:color w:val="000000"/>
          <w:sz w:val="24"/>
          <w:szCs w:val="24"/>
          <w:highlight w:val="none"/>
        </w:rPr>
        <w:t xml:space="preserve">大</w:t>
      </w:r>
      <w:r>
        <w:rPr>
          <w:rFonts w:hint="eastAsia" w:ascii="宋体" w:hAnsi="宋体" w:eastAsia="宋体" w:cs="宋体"/>
          <w:b/>
          <w:color w:val="000000"/>
          <w:sz w:val="24"/>
          <w:szCs w:val="24"/>
          <w:highlight w:val="none"/>
          <w:lang w:val="en-US" w:eastAsia="zh-CN"/>
        </w:rPr>
        <w:t xml:space="preserve">学专利代理服务</w:t>
      </w:r>
      <w:r>
        <w:rPr>
          <w:rFonts w:hint="eastAsia" w:ascii="宋体" w:hAnsi="宋体" w:eastAsia="宋体" w:cs="宋体"/>
          <w:b/>
          <w:color w:val="000000"/>
          <w:sz w:val="24"/>
          <w:szCs w:val="24"/>
          <w:highlight w:val="none"/>
        </w:rPr>
        <w:t xml:space="preserve">采购合同</w:t>
      </w:r>
      <w:r>
        <w:rPr>
          <w:rFonts w:hint="eastAsia" w:ascii="宋体" w:hAnsi="宋体" w:eastAsia="宋体" w:cs="宋体"/>
          <w:b/>
          <w:color w:val="000000"/>
          <w:sz w:val="24"/>
          <w:szCs w:val="24"/>
          <w:highlight w:val="none"/>
        </w:rPr>
      </w:r>
      <w:r/>
    </w:p>
    <w:p>
      <w:pPr>
        <w:pStyle w:val="1032"/>
        <w:spacing w:line="288"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甲方：</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                                 签订时间：</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签订地点：</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甲方委托乙方代理知识产权事务，根据《中华人民共和国专利法》、《中华人民共和国民法典》等有关法律、法规和规章的规定，双方经协商一致，订立本合同。</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b/>
          <w:color w:val="000000"/>
          <w:sz w:val="24"/>
          <w:szCs w:val="24"/>
          <w:highlight w:val="none"/>
        </w:rPr>
      </w:pPr>
      <w:r/>
      <w:bookmarkStart w:id="671" w:name="_Toc251883984"/>
      <w:r>
        <w:rPr>
          <w:rFonts w:hint="eastAsia" w:ascii="宋体" w:hAnsi="宋体" w:eastAsia="宋体" w:cs="宋体"/>
          <w:b/>
          <w:color w:val="000000"/>
          <w:sz w:val="24"/>
          <w:szCs w:val="24"/>
          <w:highlight w:val="none"/>
        </w:rPr>
        <w:t xml:space="preserve">第一条 </w:t>
      </w:r>
      <w:bookmarkEnd w:id="671"/>
      <w:r>
        <w:rPr>
          <w:rFonts w:hint="eastAsia" w:ascii="宋体" w:hAnsi="宋体" w:eastAsia="宋体" w:cs="宋体"/>
          <w:b/>
          <w:color w:val="000000"/>
          <w:sz w:val="24"/>
          <w:szCs w:val="24"/>
          <w:highlight w:val="none"/>
        </w:rPr>
        <w:t xml:space="preserve">乙方向甲方提供下述专利代理服务，但不局限于此：</w:t>
      </w:r>
      <w:r>
        <w:rPr>
          <w:rFonts w:hint="eastAsia" w:ascii="宋体" w:hAnsi="宋体" w:eastAsia="宋体" w:cs="宋体"/>
          <w:b/>
          <w:color w:val="000000"/>
          <w:sz w:val="24"/>
          <w:szCs w:val="24"/>
          <w:highlight w:val="none"/>
        </w:rPr>
      </w:r>
      <w:r/>
    </w:p>
    <w:p>
      <w:pPr>
        <w:pStyle w:val="1032"/>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（1）知识产权申请服务</w:t>
      </w:r>
      <w:r>
        <w:rPr>
          <w:rFonts w:hint="eastAsia" w:ascii="宋体" w:hAnsi="宋体" w:eastAsia="宋体" w:cs="宋体"/>
          <w:b/>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1）国内专利申请的代理服务，包括专利检索、专利撰写、费用减缓、申请提交、答复相关补正或审查意见、授权登记及年费缴纳等全部申请事宜；</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2）PCT申请国际阶段的代理服务，包括涉及国际受理局、国际检索单位、国际初步审查单位和国际局的全部申请事宜；</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
          <w:bCs/>
          <w:color w:val="000000"/>
          <w:spacing w:val="2"/>
          <w:sz w:val="24"/>
          <w:szCs w:val="24"/>
          <w:highlight w:val="none"/>
        </w:rPr>
        <w:t xml:space="preserve">PCT申请进入国家阶段</w:t>
      </w:r>
      <w:r>
        <w:rPr>
          <w:rFonts w:hint="eastAsia" w:ascii="宋体" w:hAnsi="宋体" w:eastAsia="宋体" w:cs="宋体"/>
          <w:color w:val="000000"/>
          <w:sz w:val="24"/>
          <w:szCs w:val="24"/>
          <w:highlight w:val="none"/>
        </w:rPr>
        <w:t xml:space="preserve">的代理服务，包括文本翻译、申请提交、答复相关补正或审查意见、授权登记、年费缴纳等的全部申请事宜。</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
          <w:bCs/>
          <w:color w:val="000000"/>
          <w:sz w:val="24"/>
          <w:szCs w:val="24"/>
          <w:highlight w:val="none"/>
        </w:rPr>
        <w:t xml:space="preserve">巴黎公约国际专利申请</w:t>
      </w:r>
      <w:r>
        <w:rPr>
          <w:rFonts w:hint="eastAsia" w:ascii="宋体" w:hAnsi="宋体" w:eastAsia="宋体" w:cs="宋体"/>
          <w:color w:val="000000"/>
          <w:sz w:val="24"/>
          <w:szCs w:val="24"/>
          <w:highlight w:val="none"/>
        </w:rPr>
        <w:t xml:space="preserve">的代理服务，包括文本翻译、申请提交、答复相关补正或审查意见、授权登记、年费缴纳等的全部申请事宜。</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（2）知识产权管理服务</w:t>
      </w:r>
      <w:r>
        <w:rPr>
          <w:rFonts w:hint="eastAsia" w:ascii="宋体" w:hAnsi="宋体" w:eastAsia="宋体" w:cs="宋体"/>
          <w:b/>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1）乙方配备专职联系人，负责甲方所有案件的总体沟通与协助；联系人姓名：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妥善管理专利审查相关文件，并对所有过程文件（包括但不限于受理通知书、缴费收据、审查意见通知书、驳回决定、授权证书等）进行扫描或复印留存。乙方须及时在“常州大学专利管理系统”中更新所有专利的进展信息与状态，确保系统数据完整、准确。乙方应于每月5日前，完成该系统内上月全部专利处理信息的更新工作。</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3）办理相关费用的减缓手续，免费监控并代缴相关费用，包括国内专利申请官费、专利登记费、年费等；PCT申请官费、外国专利申请官费、国外律师费、维持费、年费等。</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专利获得授权并取得证书后，乙方的代理关系即告终止。乙方须及时办理解除代理手续，专利后续维护由甲方自行管理。</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5）根据政府资助文件要求，乙方为甲方准备相应的资助申请材料。</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（3）知识产权咨询服务</w:t>
      </w:r>
      <w:r>
        <w:rPr>
          <w:rFonts w:hint="eastAsia" w:ascii="宋体" w:hAnsi="宋体" w:eastAsia="宋体" w:cs="宋体"/>
          <w:b/>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提供专利申请程序、申请文件、中间审批文件、审查意见、补正书、意见陈述书等内容的咨询服务；提供高价值专利申请、专利奖项申报、学科专利群建设的咨询及指导服务。</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（4）知识产权讲座服务</w:t>
      </w:r>
      <w:r>
        <w:rPr>
          <w:rFonts w:hint="eastAsia" w:ascii="宋体" w:hAnsi="宋体" w:eastAsia="宋体" w:cs="宋体"/>
          <w:b/>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内容包括：专利基础知识、技术交底书撰写、答审技巧、专利检索分析等。</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第二条</w:t>
      </w:r>
      <w:r>
        <w:rPr>
          <w:rFonts w:hint="eastAsia" w:ascii="宋体" w:hAnsi="宋体" w:eastAsia="宋体" w:cs="宋体"/>
          <w:color w:val="000000"/>
          <w:sz w:val="24"/>
          <w:szCs w:val="24"/>
          <w:highlight w:val="none"/>
        </w:rPr>
        <w:t xml:space="preserve">  乙方应选派专业对口且执业年限2年以上的代理人为甲方提供服务，并且对他们或代表他们完成的服务承担责任。乙方服务团队应相对固定，并在甲方校园网上公布指定代理人的简介及联系方式。</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乙方代理甲方的知识产权申请，需经甲方备案，由甲方专利管理系统分配，如乙方私自处理未经甲方备案的知识产权申请委托事项，甲方有权不支付知识产权代理服务费及相关官费。</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bookmarkStart w:id="672" w:name="_Toc251883986"/>
      <w:r>
        <w:rPr>
          <w:rFonts w:hint="eastAsia" w:ascii="宋体" w:hAnsi="宋体" w:eastAsia="宋体" w:cs="宋体"/>
          <w:color w:val="000000"/>
          <w:sz w:val="24"/>
          <w:szCs w:val="24"/>
          <w:highlight w:val="none"/>
        </w:rPr>
        <w:t xml:space="preserve">乙方为甲方代理知识产权申请时，对每件申请均须开展专利检索，并严格按甲方提供的固定模板出具预审报告，由甲方备案。若乙方未就某件申请出具预审报告，或报告未使用规定模板，或报告内容不实，甲方有权就该件申请拒绝支付相应的代理服务费及相关官费，并可视情况暂停或停止乙方的后续代理业务。</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第三条</w:t>
      </w:r>
      <w:r>
        <w:rPr>
          <w:rFonts w:hint="eastAsia" w:ascii="宋体" w:hAnsi="宋体" w:eastAsia="宋体" w:cs="宋体"/>
          <w:color w:val="000000"/>
          <w:sz w:val="24"/>
          <w:szCs w:val="24"/>
          <w:highlight w:val="none"/>
        </w:rPr>
        <w:t xml:space="preserve">  乙方对甲方委托的代理事务按照及时、优先、优惠的原则办理，对甲方交付的专利申请材料，自交付之日起，</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对每一项专利申请应在14天内完成</w:t>
      </w:r>
      <w:r>
        <w:rPr>
          <w:rFonts w:hint="eastAsia" w:ascii="宋体" w:hAnsi="宋体" w:eastAsia="宋体" w:cs="宋体"/>
          <w:color w:val="000000"/>
          <w:sz w:val="24"/>
          <w:szCs w:val="24"/>
          <w:highlight w:val="none"/>
        </w:rPr>
        <w:t xml:space="preserve">（扣除发明人的修改时间）。如乙方有特殊情况需要延期，应征得甲方同意；如甲方有特殊情况需要加急办理，乙方应主动与有关部门沟通，满足甲方时间要求。</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若出现下列情形之一，甲方有权暂停乙方代理业务：</w:t>
      </w:r>
      <w:r>
        <w:rPr>
          <w:rFonts w:hint="eastAsia" w:ascii="宋体" w:hAnsi="宋体" w:eastAsia="宋体" w:cs="宋体"/>
          <w:b/>
          <w:color w:val="000000"/>
          <w:sz w:val="24"/>
          <w:szCs w:val="24"/>
          <w:highlight w:val="none"/>
        </w:rPr>
      </w:r>
      <w:r/>
    </w:p>
    <w:p>
      <w:pPr>
        <w:pStyle w:val="1032"/>
        <w:numPr>
          <w:ilvl w:val="0"/>
          <w:numId w:val="15"/>
        </w:numPr>
        <w:ind w:left="-62" w:firstLine="482"/>
        <w:spacing w:line="360" w:lineRule="exact"/>
        <w:tabs>
          <w:tab w:val="left" w:pos="31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乙方拒绝甲方委托的代理事务；</w:t>
      </w:r>
      <w:r>
        <w:rPr>
          <w:rFonts w:hint="eastAsia" w:ascii="宋体" w:hAnsi="宋体" w:eastAsia="宋体" w:cs="宋体"/>
          <w:b/>
          <w:color w:val="000000"/>
          <w:sz w:val="24"/>
          <w:szCs w:val="24"/>
          <w:highlight w:val="none"/>
        </w:rPr>
      </w:r>
      <w:r/>
    </w:p>
    <w:p>
      <w:pPr>
        <w:pStyle w:val="1032"/>
        <w:numPr>
          <w:ilvl w:val="0"/>
          <w:numId w:val="15"/>
        </w:numPr>
        <w:ind w:left="-62" w:firstLine="482"/>
        <w:spacing w:line="360" w:lineRule="exact"/>
        <w:tabs>
          <w:tab w:val="left" w:pos="31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未在承诺期限内（扣除发明人的修改时间）完成专利申请；</w:t>
      </w:r>
      <w:r>
        <w:rPr>
          <w:rFonts w:hint="eastAsia" w:ascii="宋体" w:hAnsi="宋体" w:eastAsia="宋体" w:cs="宋体"/>
          <w:b/>
          <w:color w:val="000000"/>
          <w:sz w:val="24"/>
          <w:szCs w:val="24"/>
          <w:highlight w:val="none"/>
        </w:rPr>
      </w:r>
      <w:r/>
    </w:p>
    <w:p>
      <w:pPr>
        <w:pStyle w:val="1032"/>
        <w:numPr>
          <w:ilvl w:val="0"/>
          <w:numId w:val="15"/>
        </w:numPr>
        <w:ind w:left="-62" w:firstLine="482"/>
        <w:spacing w:line="360" w:lineRule="exact"/>
        <w:tabs>
          <w:tab w:val="left" w:pos="31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随意更换甲方指定代理人；</w:t>
      </w:r>
      <w:r>
        <w:rPr>
          <w:rFonts w:hint="eastAsia" w:ascii="宋体" w:hAnsi="宋体" w:eastAsia="宋体" w:cs="宋体"/>
          <w:b/>
          <w:color w:val="000000"/>
          <w:sz w:val="24"/>
          <w:szCs w:val="24"/>
          <w:highlight w:val="none"/>
        </w:rPr>
      </w:r>
      <w:r/>
    </w:p>
    <w:p>
      <w:pPr>
        <w:pStyle w:val="1032"/>
        <w:numPr>
          <w:ilvl w:val="0"/>
          <w:numId w:val="15"/>
        </w:numPr>
        <w:ind w:left="-62" w:firstLine="482"/>
        <w:spacing w:line="360" w:lineRule="exact"/>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与甲方沟通不畅，不服从甲方安排管理的。</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乙方保证服务质量，在全面、正确理解甲方发明创造或专利技术内容的基础上，尽量争取为甲方获得最合理的保护范围，并承诺发明专利授权率达到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。若经考核，乙方未能达到承诺授权率，三年内不得代理甲方的知识产权事务。</w:t>
      </w:r>
      <w:bookmarkEnd w:id="672"/>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b/>
          <w:color w:val="000000"/>
          <w:sz w:val="24"/>
          <w:szCs w:val="24"/>
          <w:highlight w:val="none"/>
        </w:rPr>
      </w:pPr>
      <w:r/>
      <w:bookmarkStart w:id="673" w:name="_Toc251883987"/>
      <w:r/>
      <w:bookmarkEnd w:id="673"/>
      <w:r>
        <w:rPr>
          <w:rFonts w:hint="eastAsia" w:ascii="宋体" w:hAnsi="宋体" w:eastAsia="宋体" w:cs="宋体"/>
          <w:b/>
          <w:color w:val="000000"/>
          <w:sz w:val="24"/>
          <w:szCs w:val="24"/>
          <w:highlight w:val="none"/>
        </w:rPr>
        <w:t xml:space="preserve">第四条甲方委托乙方代理有关事务的代理服务费用为：</w:t>
      </w:r>
      <w:r>
        <w:rPr>
          <w:rFonts w:hint="eastAsia" w:ascii="宋体" w:hAnsi="宋体" w:eastAsia="宋体" w:cs="宋体"/>
          <w:b/>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乙方以银行基本账户方式向甲方支付履约保证金伍万元，用以约束供应商在合同履行中的行为，弥补合同执行中由于自身行为可能给甲方带来的各种损失(另有约定的除外)。履约保证金在履约结束后（无息）退还。</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开户单位：常州大学</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银行账号：32001628036051219286</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 户 行：建行常州市白云支行</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备注好：常州大学专利代理服务项目履约保证金</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国内发明专利新申请代理费：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完成专利评估后、</w:t>
      </w:r>
      <w:r>
        <w:rPr>
          <w:rFonts w:hint="eastAsia" w:ascii="宋体" w:hAnsi="宋体" w:eastAsia="宋体" w:cs="宋体"/>
          <w:color w:val="000000"/>
          <w:sz w:val="24"/>
          <w:szCs w:val="24"/>
          <w:highlight w:val="none"/>
        </w:rPr>
        <w:t xml:space="preserve">专利</w:t>
      </w:r>
      <w:r>
        <w:rPr>
          <w:rFonts w:hint="eastAsia" w:ascii="宋体" w:hAnsi="宋体" w:eastAsia="宋体" w:cs="宋体"/>
          <w:color w:val="000000"/>
          <w:sz w:val="24"/>
          <w:szCs w:val="24"/>
          <w:highlight w:val="none"/>
          <w:lang w:val="en-US" w:eastAsia="zh-CN"/>
        </w:rPr>
        <w:t xml:space="preserve">申请前</w:t>
      </w:r>
      <w:r>
        <w:rPr>
          <w:rFonts w:hint="eastAsia" w:ascii="宋体" w:hAnsi="宋体" w:eastAsia="宋体" w:cs="宋体"/>
          <w:color w:val="000000"/>
          <w:sz w:val="24"/>
          <w:szCs w:val="24"/>
          <w:highlight w:val="none"/>
        </w:rPr>
        <w:t xml:space="preserve">支付50%，授权后支付剩余50%）；</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国内实用新型专利新申请代理费：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完成专利评估后、专利申请前</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PCT国际阶段新申请代理费：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完成专利评估后、专利申请前支付50%，</w:t>
      </w:r>
      <w:r>
        <w:rPr>
          <w:rFonts w:hint="eastAsia" w:ascii="宋体" w:hAnsi="宋体" w:eastAsia="宋体" w:cs="宋体"/>
          <w:color w:val="000000"/>
          <w:sz w:val="24"/>
          <w:szCs w:val="24"/>
          <w:highlight w:val="none"/>
        </w:rPr>
        <w:t xml:space="preserve">收到国际申请号和国际申请日通知书后支付</w:t>
      </w:r>
      <w:r>
        <w:rPr>
          <w:rFonts w:hint="eastAsia" w:ascii="宋体" w:hAnsi="宋体" w:eastAsia="宋体" w:cs="宋体"/>
          <w:color w:val="000000"/>
          <w:sz w:val="24"/>
          <w:szCs w:val="24"/>
          <w:highlight w:val="none"/>
          <w:lang w:val="en-US" w:eastAsia="zh-CN"/>
        </w:rPr>
        <w:t xml:space="preserve">剩余50%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PCT进入国家阶段新申请代理费：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完成专利评估后、进入国家前支付50%，</w:t>
      </w:r>
      <w:r>
        <w:rPr>
          <w:rFonts w:hint="eastAsia" w:ascii="宋体" w:hAnsi="宋体" w:eastAsia="宋体" w:cs="宋体"/>
          <w:color w:val="000000"/>
          <w:sz w:val="24"/>
          <w:szCs w:val="24"/>
          <w:highlight w:val="none"/>
        </w:rPr>
        <w:t xml:space="preserve">收到受理通知后支付</w:t>
      </w:r>
      <w:r>
        <w:rPr>
          <w:rFonts w:hint="eastAsia" w:ascii="宋体" w:hAnsi="宋体" w:eastAsia="宋体" w:cs="宋体"/>
          <w:color w:val="000000"/>
          <w:sz w:val="24"/>
          <w:szCs w:val="24"/>
          <w:highlight w:val="none"/>
          <w:lang w:val="en-US" w:eastAsia="zh-CN"/>
        </w:rPr>
        <w:t xml:space="preserve">剩余50%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19"/>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巴黎公约国际专利新申请代理费：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（完成专利评估后、专利申请前支付50%，收到受理通知后支付剩余50%）；</w:t>
      </w:r>
      <w:r>
        <w:rPr>
          <w:rFonts w:hint="eastAsia" w:ascii="宋体" w:hAnsi="宋体" w:eastAsia="宋体" w:cs="宋体"/>
          <w:color w:val="000000"/>
          <w:sz w:val="24"/>
          <w:szCs w:val="24"/>
          <w:highlight w:val="none"/>
          <w:lang w:val="en-US" w:eastAsia="zh-CN" w:bidi="ar-SA"/>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政府专利资助办理、知识产权事务咨询、开办知识产权讲座以及用于撰写及答复审查意见的检索分析不收费，专题检索分析项目收费标准另作约定。</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甲方应根据乙方提供的政府主管机关出具的凭据及代理收费凭据，按每季度的实际发生额向乙方支付发生的代理服务费及乙方代垫费用。</w:t>
      </w:r>
      <w:r>
        <w:rPr>
          <w:rFonts w:hint="eastAsia" w:ascii="宋体" w:hAnsi="宋体" w:eastAsia="宋体" w:cs="宋体"/>
          <w:b/>
          <w:color w:val="000000"/>
          <w:sz w:val="24"/>
          <w:szCs w:val="24"/>
          <w:highlight w:val="non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第五条  </w:t>
      </w:r>
      <w:r>
        <w:rPr>
          <w:rFonts w:hint="eastAsia" w:ascii="宋体" w:hAnsi="宋体" w:eastAsia="宋体" w:cs="宋体"/>
          <w:color w:val="000000"/>
          <w:sz w:val="24"/>
          <w:szCs w:val="24"/>
          <w:highlight w:val="none"/>
        </w:rPr>
        <w:t xml:space="preserve">乙方应于每年年中和年底向甲方提交专利代理服务工作报告，工作报告的主要内容应包括但不限于：知识产权代理服务事项（包括但不限于各类知识产权申请量、授权量、驳回量、撤回量、未结案量）、发现的法律问题及提出的建议。</w:t>
      </w:r>
      <w:r>
        <w:rPr>
          <w:rFonts w:hint="eastAsia" w:ascii="宋体" w:hAnsi="宋体" w:eastAsia="宋体" w:cs="宋体"/>
          <w:color w:val="000000"/>
          <w:sz w:val="24"/>
          <w:szCs w:val="24"/>
          <w:highlight w:val="none"/>
        </w:rPr>
      </w:r>
      <w:r/>
    </w:p>
    <w:p>
      <w:pPr>
        <w:pStyle w:val="1072"/>
        <w:ind w:firstLine="525"/>
        <w:spacing w:line="3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第六条  </w:t>
      </w:r>
      <w:r>
        <w:rPr>
          <w:rFonts w:hint="eastAsia" w:ascii="宋体" w:hAnsi="宋体" w:eastAsia="宋体" w:cs="宋体"/>
          <w:color w:val="000000"/>
          <w:sz w:val="24"/>
          <w:szCs w:val="24"/>
          <w:highlight w:val="none"/>
        </w:rPr>
        <w:t xml:space="preserve">乙方保守在为甲方服务期间获悉的甲方技术秘密等，甲方专利申请被公开前或授权公告前的专利申请文件内容及附带涉及甲方单位机密的相关内容，乙方应承担保密义务，不得向任何未经甲方授权的人泄露、剽窃，或利用这些秘密损害甲方的合法权益。</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乙方违反保密义务的，应承担一切法律责任并赔偿甲方因此遭受的全部损失。</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第七条  </w:t>
      </w:r>
      <w:r>
        <w:rPr>
          <w:rFonts w:hint="eastAsia" w:ascii="宋体" w:hAnsi="宋体" w:eastAsia="宋体" w:cs="宋体"/>
          <w:color w:val="000000"/>
          <w:sz w:val="24"/>
          <w:szCs w:val="24"/>
          <w:highlight w:val="none"/>
        </w:rPr>
        <w:t xml:space="preserve">由于乙方的过失造成所代理的专利申请被视为撤回、或驳回或专利权丧失且无法挽回的，每一件专利最少赔偿</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万元，且赔偿金额应不低于甲方的实际损失。若该情况累计出现三次，则合同自动终止，三年内不得代理甲方的知识产权事务。</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严格遵守国家知识产权局《关于规范专利申请行为的若干规定》（第75号局令），严禁提交非正常专利申请。如因乙方审查不严导致出现非正常申请，乙方应承担相应的法律责任，并赔偿甲方因此遭受的全部损失（包括但不限于已缴纳的官费与代理服务费）。一旦发生非正常申请，乙方须主动与甲方及发明人协商处理，并立即暂停接收甲方新的专利申请委托，直至问题妥善解决。若单次排查中出现非正常申请达6件及以上，或累计出现3次（含）以上非正常申请情形，则本合同自动终止，且乙方三年内不得代理甲方的任何知识产权事务。</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若任意一方有违约行为，按照给对方所造成的相应损失进行赔偿，另一方有权终止本协议，但因不可抗力而造成的除外。</w:t>
      </w:r>
      <w:r>
        <w:rPr>
          <w:rFonts w:hint="eastAsia" w:ascii="宋体" w:hAnsi="宋体" w:eastAsia="宋体" w:cs="宋体"/>
          <w:color w:val="000000"/>
          <w:sz w:val="24"/>
          <w:szCs w:val="24"/>
          <w:highlight w:val="none"/>
        </w:rPr>
      </w:r>
      <w:r/>
    </w:p>
    <w:p>
      <w:pPr>
        <w:pStyle w:val="1072"/>
        <w:ind w:firstLine="525"/>
        <w:spacing w:line="360" w:lineRule="exact"/>
        <w:rPr>
          <w:rFonts w:hint="eastAsia" w:ascii="宋体" w:hAnsi="宋体" w:eastAsia="宋体" w:cs="宋体"/>
          <w:b/>
          <w:color w:val="000000"/>
          <w:sz w:val="24"/>
          <w:szCs w:val="24"/>
          <w:highlight w:val="none"/>
        </w:rPr>
      </w:pPr>
      <w:r/>
      <w:bookmarkStart w:id="674" w:name="_Toc251883995"/>
      <w:r>
        <w:rPr>
          <w:rFonts w:hint="eastAsia" w:ascii="宋体" w:hAnsi="宋体" w:eastAsia="宋体" w:cs="宋体"/>
          <w:b/>
          <w:color w:val="000000"/>
          <w:sz w:val="24"/>
          <w:szCs w:val="24"/>
          <w:highlight w:val="none"/>
        </w:rPr>
        <w:t xml:space="preserve">第八条  </w:t>
      </w:r>
      <w:bookmarkEnd w:id="674"/>
      <w:r>
        <w:rPr>
          <w:rFonts w:hint="eastAsia" w:ascii="宋体" w:hAnsi="宋体" w:eastAsia="宋体" w:cs="宋体"/>
          <w:b/>
          <w:color w:val="000000"/>
          <w:sz w:val="24"/>
          <w:szCs w:val="24"/>
          <w:highlight w:val="none"/>
        </w:rPr>
        <w:t xml:space="preserve">甲方可按照相关规定对乙方及相关服务人员的服务质量、服务态度及工作效率等方面进行考核。如考核不合格，则不再续签下一年合同。</w:t>
      </w:r>
      <w:r>
        <w:rPr>
          <w:rFonts w:hint="eastAsia" w:ascii="宋体" w:hAnsi="宋体" w:eastAsia="宋体" w:cs="宋体"/>
          <w:b/>
          <w:color w:val="000000"/>
          <w:sz w:val="24"/>
          <w:szCs w:val="24"/>
          <w:highlight w:val="none"/>
        </w:rPr>
      </w:r>
      <w:r/>
    </w:p>
    <w:p>
      <w:pPr>
        <w:pStyle w:val="1032"/>
        <w:ind w:firstLine="480"/>
        <w:spacing w:line="3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甲方应及时将考核结果告知乙方，并有权对存在的问题向乙方投诉，乙方的投诉电话为：。</w:t>
      </w:r>
      <w:r>
        <w:rPr>
          <w:rFonts w:hint="eastAsia" w:ascii="宋体" w:hAnsi="宋体" w:eastAsia="宋体" w:cs="宋体"/>
          <w:b/>
          <w:color w:val="000000"/>
          <w:sz w:val="24"/>
          <w:szCs w:val="24"/>
          <w:highlight w:val="non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第九条</w:t>
      </w:r>
      <w:r>
        <w:rPr>
          <w:rFonts w:hint="eastAsia" w:ascii="宋体" w:hAnsi="宋体" w:eastAsia="宋体" w:cs="宋体"/>
          <w:color w:val="000000"/>
          <w:sz w:val="24"/>
          <w:szCs w:val="24"/>
          <w:highlight w:val="none"/>
        </w:rPr>
        <w:t xml:space="preserve">  双方商定乙方为甲方提供专利代理服务的期限为</w:t>
      </w:r>
      <w:r>
        <w:rPr>
          <w:rFonts w:hint="eastAsia" w:ascii="宋体" w:hAnsi="宋体" w:eastAsia="宋体" w:cs="宋体"/>
          <w:b/>
          <w:bCs/>
          <w:color w:val="000000"/>
          <w:sz w:val="24"/>
          <w:szCs w:val="24"/>
          <w:highlight w:val="none"/>
        </w:rPr>
        <w:t xml:space="preserve">壹</w:t>
      </w:r>
      <w:r>
        <w:rPr>
          <w:rFonts w:hint="eastAsia" w:ascii="宋体" w:hAnsi="宋体" w:eastAsia="宋体" w:cs="宋体"/>
          <w:color w:val="000000"/>
          <w:sz w:val="24"/>
          <w:szCs w:val="24"/>
          <w:highlight w:val="none"/>
        </w:rPr>
        <w:t xml:space="preserve">年，自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rPr>
        <w:t xml:space="preserve">起至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rPr>
        <w:t xml:space="preserve">止。</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如果任何一方需要终止或中止本协议，应提前两个月通知对方；如果本协议终止或中止，乙方应将甲方在本协议有效期内委托的代理事务处理完毕。</w:t>
      </w:r>
      <w:r>
        <w:rPr>
          <w:rFonts w:hint="eastAsia" w:ascii="宋体" w:hAnsi="宋体" w:eastAsia="宋体" w:cs="宋体"/>
          <w:color w:val="000000"/>
          <w:sz w:val="24"/>
          <w:szCs w:val="24"/>
          <w:highlight w:val="none"/>
        </w:rPr>
      </w:r>
      <w:r/>
    </w:p>
    <w:p>
      <w:pPr>
        <w:pStyle w:val="1072"/>
        <w:ind w:firstLine="525"/>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rPr>
        <w:t xml:space="preserve">第十条  </w:t>
      </w:r>
      <w:r>
        <w:rPr>
          <w:rFonts w:hint="eastAsia" w:ascii="宋体" w:hAnsi="宋体" w:eastAsia="宋体" w:cs="宋体"/>
          <w:color w:val="000000"/>
          <w:sz w:val="24"/>
          <w:szCs w:val="24"/>
          <w:highlight w:val="none"/>
          <w:lang w:val="zh-CN"/>
        </w:rPr>
        <w:t xml:space="preserve">乙方的投标文件（项目编号：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）与本合同具有同等法律效力，但两者不一致时以本合同为准。</w:t>
      </w:r>
      <w:r>
        <w:rPr>
          <w:rFonts w:hint="eastAsia" w:ascii="宋体" w:hAnsi="宋体" w:eastAsia="宋体" w:cs="宋体"/>
          <w:color w:val="000000"/>
          <w:sz w:val="24"/>
          <w:szCs w:val="24"/>
          <w:highlight w:val="none"/>
          <w:lang w:val="zh-CN"/>
        </w:rPr>
      </w:r>
      <w:r/>
    </w:p>
    <w:p>
      <w:pPr>
        <w:pStyle w:val="1072"/>
        <w:ind w:firstLine="523"/>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本协议未尽事项事宜，双方应另行协商，订立补充条款，所订立的补充条款视为本合同的补充部分。</w:t>
      </w:r>
      <w:r>
        <w:rPr>
          <w:rFonts w:hint="eastAsia" w:ascii="宋体" w:hAnsi="宋体" w:eastAsia="宋体" w:cs="宋体"/>
          <w:color w:val="000000"/>
          <w:sz w:val="24"/>
          <w:szCs w:val="24"/>
          <w:highlight w:val="none"/>
        </w:rPr>
      </w:r>
      <w:r/>
    </w:p>
    <w:p>
      <w:pPr>
        <w:pStyle w:val="1032"/>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第十一条</w:t>
      </w:r>
      <w:r>
        <w:rPr>
          <w:rFonts w:hint="eastAsia" w:ascii="宋体" w:hAnsi="宋体" w:eastAsia="宋体" w:cs="宋体"/>
          <w:color w:val="000000"/>
          <w:sz w:val="24"/>
          <w:szCs w:val="24"/>
          <w:highlight w:val="none"/>
        </w:rPr>
        <w:t xml:space="preserve">  本协议一式柒份，甲方肆份，乙方两份，代理机构壹份。具有同等法律地位。本协议自双方签字并加盖双方公章或合同专用章后生效。</w:t>
      </w:r>
      <w:r>
        <w:rPr>
          <w:rFonts w:hint="eastAsia" w:ascii="宋体" w:hAnsi="宋体" w:eastAsia="宋体" w:cs="宋体"/>
          <w:color w:val="000000"/>
          <w:sz w:val="24"/>
          <w:szCs w:val="24"/>
          <w:highlight w:val="none"/>
        </w:rPr>
      </w:r>
      <w:r/>
    </w:p>
    <w:p>
      <w:pPr>
        <w:pStyle w:val="1066"/>
        <w:ind w:firstLine="482"/>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第十二条</w:t>
      </w:r>
      <w:r>
        <w:rPr>
          <w:rFonts w:hint="eastAsia" w:ascii="宋体" w:hAnsi="宋体" w:eastAsia="宋体" w:cs="宋体"/>
          <w:color w:val="000000"/>
          <w:sz w:val="24"/>
          <w:szCs w:val="24"/>
          <w:highlight w:val="none"/>
        </w:rPr>
        <w:t xml:space="preserve">  本合同未尽事宜双方应协商解决；如协商不成，双方同意将争议事项提交至甲方所在地方人民法院诉讼。诉讼期间未涉争议事项双方应当继续履行。</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5220" w:hanging="48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（盖章）                          （盖章）</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代表签字：                       代表签字：</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联系人：</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传真：</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电子邮件：</w:t>
      </w:r>
      <w:r>
        <w:rPr>
          <w:rFonts w:hint="eastAsia" w:ascii="宋体" w:hAnsi="宋体" w:eastAsia="宋体" w:cs="宋体"/>
          <w:color w:val="000000"/>
          <w:sz w:val="24"/>
          <w:szCs w:val="24"/>
          <w:highlight w:val="none"/>
        </w:rPr>
      </w:r>
      <w:r/>
    </w:p>
    <w:p>
      <w:pPr>
        <w:pStyle w:val="103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日期：</w:t>
      </w:r>
      <w:r>
        <w:rPr>
          <w:rFonts w:hint="eastAsia" w:ascii="宋体" w:hAnsi="宋体" w:eastAsia="宋体" w:cs="宋体"/>
          <w:color w:val="000000"/>
          <w:sz w:val="24"/>
          <w:szCs w:val="24"/>
          <w:highlight w:val="none"/>
        </w:rPr>
      </w:r>
      <w:r/>
    </w:p>
    <w:p>
      <w:pPr>
        <w:pStyle w:val="1032"/>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2"/>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2"/>
        <w:jc w:val="left"/>
        <w:widowControl/>
        <w:rPr>
          <w:b/>
          <w:color w:val="000000"/>
          <w:sz w:val="36"/>
          <w:szCs w:val="36"/>
          <w:highlight w:val="none"/>
        </w:rPr>
      </w:pPr>
      <w:r>
        <w:rPr>
          <w:b/>
          <w:color w:val="000000"/>
          <w:sz w:val="36"/>
          <w:szCs w:val="36"/>
          <w:highlight w:val="none"/>
        </w:rPr>
      </w:r>
      <w:r/>
    </w:p>
    <w:p>
      <w:pPr>
        <w:pStyle w:val="1032"/>
        <w:jc w:val="left"/>
        <w:widowControl/>
        <w:rPr>
          <w:b/>
          <w:color w:val="000000"/>
          <w:sz w:val="36"/>
          <w:szCs w:val="36"/>
          <w:highlight w:val="none"/>
        </w:rPr>
      </w:pPr>
      <w:r>
        <w:rPr>
          <w:b/>
          <w:color w:val="000000"/>
          <w:sz w:val="36"/>
          <w:szCs w:val="36"/>
          <w:highlight w:val="none"/>
        </w:rPr>
      </w:r>
      <w:r/>
    </w:p>
    <w:p>
      <w:pPr>
        <w:pStyle w:val="1032"/>
        <w:jc w:val="left"/>
        <w:widowControl/>
        <w:rPr>
          <w:b/>
          <w:color w:val="000000"/>
          <w:sz w:val="36"/>
          <w:szCs w:val="36"/>
          <w:highlight w:val="none"/>
        </w:rPr>
      </w:pPr>
      <w:r>
        <w:rPr>
          <w:b/>
          <w:color w:val="000000"/>
          <w:sz w:val="36"/>
          <w:szCs w:val="36"/>
          <w:highlight w:val="none"/>
        </w:rPr>
      </w:r>
      <w:r/>
    </w:p>
    <w:p>
      <w:pPr>
        <w:pStyle w:val="1032"/>
        <w:jc w:val="left"/>
        <w:widowControl/>
        <w:rPr>
          <w:b/>
          <w:color w:val="000000"/>
          <w:sz w:val="36"/>
          <w:szCs w:val="36"/>
          <w:highlight w:val="none"/>
        </w:rPr>
      </w:pPr>
      <w:r>
        <w:rPr>
          <w:b/>
          <w:color w:val="000000"/>
          <w:sz w:val="36"/>
          <w:szCs w:val="36"/>
          <w:highlight w:val="none"/>
        </w:rPr>
      </w:r>
      <w:r/>
    </w:p>
    <w:p>
      <w:pPr>
        <w:pStyle w:val="1032"/>
        <w:jc w:val="left"/>
        <w:widowControl/>
        <w:rPr>
          <w:b/>
          <w:color w:val="000000"/>
          <w:sz w:val="36"/>
          <w:szCs w:val="36"/>
          <w:highlight w:val="none"/>
        </w:rPr>
      </w:pPr>
      <w:r>
        <w:rPr>
          <w:b/>
          <w:color w:val="000000"/>
          <w:sz w:val="36"/>
          <w:szCs w:val="36"/>
          <w:highlight w:val="none"/>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jc w:val="left"/>
        <w:widowControl/>
        <w:rPr>
          <w:b/>
          <w:sz w:val="36"/>
          <w:szCs w:val="36"/>
        </w:rPr>
      </w:pPr>
      <w:r>
        <w:rPr>
          <w:b/>
          <w:sz w:val="36"/>
          <w:szCs w:val="36"/>
        </w:rPr>
      </w:r>
      <w:r/>
    </w:p>
    <w:p>
      <w:pPr>
        <w:pStyle w:val="1032"/>
        <w:ind w:firstLine="1807"/>
        <w:keepLines/>
        <w:keepNext/>
        <w:spacing w:line="360" w:lineRule="auto"/>
        <w:widowControl/>
        <w:rPr>
          <w:rFonts w:ascii="宋体" w:hAnsi="宋体"/>
          <w:b/>
          <w:color w:val="000000"/>
          <w:sz w:val="30"/>
          <w:szCs w:val="30"/>
        </w:rPr>
        <w:outlineLvl w:val="0"/>
      </w:pPr>
      <w:r>
        <w:rPr>
          <w:rFonts w:ascii="宋体" w:hAnsi="宋体"/>
          <w:b/>
          <w:color w:val="000000"/>
          <w:sz w:val="30"/>
          <w:szCs w:val="30"/>
        </w:rPr>
        <w:t xml:space="preserve">第</w:t>
      </w:r>
      <w:r>
        <w:rPr>
          <w:rFonts w:hint="eastAsia" w:ascii="宋体" w:hAnsi="宋体"/>
          <w:b/>
          <w:color w:val="000000"/>
          <w:sz w:val="30"/>
          <w:szCs w:val="30"/>
          <w:lang w:val="en-US" w:eastAsia="zh-CN"/>
        </w:rPr>
        <w:t xml:space="preserve">六</w:t>
      </w:r>
      <w:r>
        <w:rPr>
          <w:rFonts w:ascii="宋体" w:hAnsi="宋体"/>
          <w:b/>
          <w:color w:val="000000"/>
          <w:sz w:val="30"/>
          <w:szCs w:val="30"/>
        </w:rPr>
        <w:t xml:space="preserve">章</w:t>
      </w:r>
      <w:r>
        <w:rPr>
          <w:rFonts w:ascii="宋体" w:hAnsi="宋体" w:cs="宋体"/>
          <w:b/>
          <w:bCs/>
          <w:sz w:val="30"/>
          <w:szCs w:val="30"/>
        </w:rPr>
        <w:t xml:space="preserve">  </w:t>
      </w:r>
      <w:r>
        <w:rPr>
          <w:rFonts w:hint="eastAsia" w:ascii="宋体" w:hAnsi="宋体"/>
          <w:b/>
          <w:color w:val="000000"/>
          <w:sz w:val="30"/>
          <w:szCs w:val="30"/>
        </w:rPr>
        <w:t xml:space="preserve">响应文件的组成及提交须知</w:t>
      </w:r>
      <w:r>
        <w:rPr>
          <w:rFonts w:ascii="宋体" w:hAnsi="宋体"/>
          <w:b/>
          <w:color w:val="000000"/>
          <w:sz w:val="30"/>
          <w:szCs w:val="30"/>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1032"/>
              <w:jc w:val="center"/>
              <w:rPr>
                <w:rFonts w:ascii="宋体" w:hAnsi="宋体" w:cs="宋体"/>
                <w:b/>
                <w:color w:val="000000"/>
                <w:szCs w:val="21"/>
              </w:rPr>
            </w:pPr>
            <w:r/>
            <w:bookmarkStart w:id="675" w:name="_Toc86202633"/>
            <w:r>
              <w:rPr>
                <w:rFonts w:hint="eastAsia" w:ascii="宋体" w:hAnsi="宋体" w:cs="宋体"/>
                <w:b/>
                <w:color w:val="000000"/>
                <w:szCs w:val="21"/>
                <w:lang w:bidi="ar"/>
              </w:rPr>
              <w:t xml:space="preserve">名称</w:t>
            </w:r>
            <w:bookmarkEnd w:id="675"/>
            <w:r>
              <w:rPr>
                <w:rFonts w:ascii="宋体" w:hAnsi="宋体" w:cs="宋体"/>
                <w:b/>
                <w:color w:val="000000"/>
                <w:szCs w:val="21"/>
              </w:rPr>
            </w:r>
            <w:r/>
          </w:p>
        </w:tc>
        <w:tc>
          <w:tcPr>
            <w:tcW w:w="2502" w:type="dxa"/>
            <w:vAlign w:val="center"/>
            <w:textDirection w:val="lrTb"/>
            <w:noWrap w:val="false"/>
          </w:tcPr>
          <w:p>
            <w:pPr>
              <w:pStyle w:val="1032"/>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1032"/>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1032"/>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1032"/>
              <w:jc w:val="center"/>
              <w:rPr>
                <w:rFonts w:ascii="宋体" w:hAnsi="宋体" w:cs="宋体"/>
                <w:b/>
                <w:bCs/>
                <w:color w:val="000000"/>
                <w:szCs w:val="21"/>
              </w:rPr>
            </w:pPr>
            <w:r>
              <w:rPr>
                <w:rFonts w:hint="eastAsia" w:ascii="宋体" w:hAnsi="宋体" w:cs="宋体"/>
                <w:b/>
                <w:bCs/>
                <w:color w:val="000000"/>
                <w:szCs w:val="21"/>
              </w:rPr>
              <w:t xml:space="preserve">响应文件格式材料</w:t>
            </w: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trHeight w:val="281"/>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hint="eastAsia" w:ascii="宋体" w:hAnsi="宋体" w:cs="宋体"/>
                <w:color w:val="000000"/>
                <w:szCs w:val="21"/>
              </w:rPr>
            </w:pPr>
            <w:r>
              <w:rPr>
                <w:rFonts w:hint="eastAsia" w:ascii="宋体" w:hAnsi="宋体" w:cs="宋体"/>
                <w:color w:val="000000"/>
                <w:szCs w:val="21"/>
              </w:rPr>
              <w:t xml:space="preserve">参加本项目人员一览表</w:t>
            </w:r>
            <w:r>
              <w:rPr>
                <w:rFonts w:hint="eastAsia"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ascii="宋体" w:hAnsi="宋体" w:cs="宋体"/>
                <w:color w:val="000000"/>
                <w:szCs w:val="21"/>
              </w:rPr>
              <w:t xml:space="preserve">合同条款偏离表</w:t>
            </w:r>
            <w:r>
              <w:rPr>
                <w:rFonts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32"/>
              <w:rPr>
                <w:rFonts w:ascii="宋体" w:hAnsi="宋体" w:cs="宋体"/>
                <w:b/>
                <w:bCs/>
                <w:color w:val="000000"/>
                <w:szCs w:val="21"/>
              </w:rPr>
            </w:pPr>
            <w:r>
              <w:rPr>
                <w:rFonts w:hint="eastAsia" w:ascii="宋体" w:hAnsi="宋体" w:cs="宋体"/>
                <w:b/>
                <w:bCs/>
                <w:color w:val="000000"/>
                <w:szCs w:val="21"/>
              </w:rPr>
              <w:t xml:space="preserve">资格证明文件格式材料</w:t>
            </w: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b/>
                <w:bCs/>
                <w:color w:val="ff0000"/>
                <w:szCs w:val="21"/>
              </w:rPr>
            </w:pPr>
            <w:r>
              <w:rPr>
                <w:rFonts w:hint="eastAsia" w:ascii="宋体" w:hAnsi="宋体" w:cs="宋体"/>
                <w:b/>
                <w:bCs/>
                <w:color w:val="000000"/>
                <w:szCs w:val="21"/>
              </w:rPr>
              <w:t xml:space="preserve">△</w:t>
            </w:r>
            <w:r>
              <w:rPr>
                <w:rFonts w:hint="eastAsia" w:ascii="宋体" w:hAnsi="宋体" w:cs="宋体"/>
                <w:b w:val="0"/>
                <w:bCs w:val="0"/>
                <w:color w:val="000000"/>
                <w:szCs w:val="21"/>
              </w:rPr>
              <w:t xml:space="preserve">法定代表人资格证明书</w:t>
            </w:r>
            <w:r>
              <w:rPr>
                <w:rFonts w:ascii="宋体" w:hAnsi="宋体" w:cs="宋体"/>
                <w:b/>
                <w:bCs/>
                <w:color w:val="ff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△政府采购供应商信用承诺书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△供应商资格声明函</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hint="eastAsia" w:ascii="宋体" w:hAnsi="宋体" w:cs="宋体"/>
                <w:color w:val="000000"/>
                <w:szCs w:val="21"/>
              </w:rPr>
            </w:pPr>
            <w:r>
              <w:rPr>
                <w:rFonts w:hint="eastAsia" w:ascii="宋体" w:hAnsi="宋体" w:cs="宋体"/>
                <w:color w:val="000000"/>
                <w:szCs w:val="21"/>
              </w:rPr>
              <w:t xml:space="preserve">△</w:t>
            </w:r>
            <w:r>
              <w:rPr>
                <w:rFonts w:hint="eastAsia" w:ascii="Times New Roman" w:hAnsi="Times New Roman" w:eastAsia="宋体" w:cs="Times New Roman"/>
                <w:b w:val="0"/>
                <w:bCs/>
                <w:color w:val="000000"/>
                <w:highlight w:val="none"/>
                <w:u w:val="none"/>
              </w:rPr>
              <w:t xml:space="preserve">供应商管理关系或控股关系信息情况表</w:t>
            </w:r>
            <w:r>
              <w:rPr>
                <w:rFonts w:hint="eastAsia"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△落实政府采购政策需满足的资格条件</w:t>
            </w:r>
            <w:r>
              <w:rPr>
                <w:rFonts w:hint="eastAsia" w:ascii="宋体" w:hAnsi="宋体" w:cs="宋体"/>
                <w:szCs w:val="21"/>
              </w:rPr>
              <w:t xml:space="preserve">（详见第一章“采购邀请”）：</w:t>
            </w:r>
            <w:r>
              <w:rPr>
                <w:b/>
                <w:bCs/>
              </w:rPr>
              <w:t xml:space="preserve">如采购公告中明确专门面向中小/小微企业采购，须按要求提供中小企业声明函</w:t>
            </w:r>
            <w:r>
              <w:rPr>
                <w:rFonts w:ascii="宋体" w:hAnsi="宋体" w:cs="宋体"/>
                <w:color w:val="000000"/>
                <w:szCs w:val="21"/>
              </w:rPr>
            </w:r>
            <w:r/>
          </w:p>
        </w:tc>
      </w:tr>
      <w:tr>
        <w:trPr>
          <w:trHeight w:val="315"/>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△特定资格条件</w:t>
            </w:r>
            <w:r>
              <w:rPr>
                <w:rFonts w:hint="eastAsia" w:ascii="宋体" w:hAnsi="宋体" w:cs="宋体"/>
                <w:szCs w:val="21"/>
              </w:rPr>
              <w:t xml:space="preserve">（详见“第三章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32"/>
              <w:rPr>
                <w:rFonts w:ascii="宋体" w:hAnsi="宋体" w:cs="宋体"/>
                <w:b/>
                <w:bCs/>
                <w:color w:val="000000"/>
                <w:szCs w:val="21"/>
              </w:rPr>
            </w:pPr>
            <w:r>
              <w:rPr>
                <w:rFonts w:hint="eastAsia" w:ascii="宋体" w:hAnsi="宋体" w:cs="宋体"/>
                <w:b/>
                <w:bCs/>
                <w:color w:val="000000"/>
                <w:szCs w:val="21"/>
              </w:rPr>
              <w:t xml:space="preserve">符合证明文件格式材料</w:t>
            </w: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*响应函</w:t>
            </w:r>
            <w:r>
              <w:rPr>
                <w:rFonts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采购需求</w:t>
            </w:r>
            <w:r>
              <w:rPr>
                <w:rFonts w:hint="eastAsia" w:ascii="宋体" w:hAnsi="宋体" w:cs="宋体"/>
                <w:color w:val="000000"/>
                <w:szCs w:val="21"/>
              </w:rPr>
              <w:t xml:space="preserve">偏离表</w:t>
            </w:r>
            <w:r>
              <w:rPr>
                <w:rFonts w:ascii="宋体" w:hAnsi="宋体" w:cs="宋体"/>
                <w:color w:val="000000"/>
                <w:szCs w:val="21"/>
              </w:rPr>
            </w:r>
            <w:r/>
          </w:p>
        </w:tc>
      </w:tr>
      <w:tr>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32"/>
              <w:rPr>
                <w:rFonts w:ascii="宋体" w:hAnsi="宋体" w:cs="宋体"/>
                <w:b/>
                <w:bCs/>
                <w:color w:val="000000"/>
                <w:szCs w:val="21"/>
              </w:rPr>
            </w:pPr>
            <w:r>
              <w:rPr>
                <w:rFonts w:ascii="宋体" w:hAnsi="宋体" w:cs="宋体"/>
                <w:b/>
                <w:bCs/>
                <w:color w:val="000000"/>
                <w:szCs w:val="21"/>
              </w:rPr>
            </w:r>
            <w:r/>
          </w:p>
        </w:tc>
        <w:tc>
          <w:tcPr>
            <w:tcW w:w="6043" w:type="dxa"/>
            <w:vAlign w:val="top"/>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1032"/>
              <w:rPr>
                <w:rFonts w:ascii="宋体" w:hAnsi="宋体" w:cs="宋体"/>
                <w:color w:val="000000"/>
                <w:szCs w:val="21"/>
              </w:rPr>
            </w:pPr>
            <w:r>
              <w:rPr>
                <w:rFonts w:ascii="宋体" w:hAnsi="宋体" w:cs="宋体"/>
                <w:color w:val="000000"/>
                <w:szCs w:val="21"/>
              </w:rPr>
            </w:r>
            <w:r/>
          </w:p>
        </w:tc>
        <w:tc>
          <w:tcPr>
            <w:tcW w:w="2502" w:type="dxa"/>
            <w:vAlign w:val="top"/>
            <w:textDirection w:val="lrTb"/>
            <w:noWrap w:val="false"/>
          </w:tcPr>
          <w:p>
            <w:pPr>
              <w:pStyle w:val="1032"/>
              <w:rPr>
                <w:rFonts w:ascii="宋体" w:hAnsi="宋体" w:cs="宋体"/>
                <w:b/>
                <w:bCs/>
                <w:color w:val="000000"/>
                <w:szCs w:val="21"/>
              </w:rPr>
            </w:pPr>
            <w:r>
              <w:rPr>
                <w:rFonts w:hint="eastAsia" w:ascii="宋体" w:hAnsi="宋体" w:cs="宋体"/>
                <w:b/>
                <w:bCs/>
                <w:color w:val="000000"/>
                <w:szCs w:val="21"/>
              </w:rPr>
              <w:t xml:space="preserve">综合评审文件格式材料</w:t>
            </w:r>
            <w:r>
              <w:rPr>
                <w:rFonts w:ascii="宋体" w:hAnsi="宋体" w:cs="宋体"/>
                <w:b/>
                <w:bCs/>
                <w:color w:val="000000"/>
                <w:szCs w:val="21"/>
              </w:rPr>
            </w:r>
            <w:r/>
          </w:p>
        </w:tc>
        <w:tc>
          <w:tcPr>
            <w:tcW w:w="6043" w:type="dxa"/>
            <w:vAlign w:val="top"/>
            <w:textDirection w:val="lrTb"/>
            <w:noWrap w:val="false"/>
          </w:tcPr>
          <w:p>
            <w:pPr>
              <w:pStyle w:val="1032"/>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c>
          <w:tcPr>
            <w:tcW w:w="1150" w:type="dxa"/>
            <w:vAlign w:val="center"/>
            <w:textDirection w:val="lrTb"/>
            <w:noWrap w:val="false"/>
          </w:tcPr>
          <w:p>
            <w:pPr>
              <w:pStyle w:val="1032"/>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1032"/>
              <w:rPr>
                <w:rFonts w:ascii="宋体" w:hAnsi="宋体" w:cs="宋体"/>
                <w:color w:val="000000"/>
                <w:szCs w:val="21"/>
              </w:rPr>
            </w:pPr>
            <w:r>
              <w:rPr>
                <w:rFonts w:ascii="宋体" w:hAnsi="宋体" w:cs="宋体"/>
                <w:color w:val="000000"/>
                <w:szCs w:val="21"/>
              </w:rPr>
            </w:r>
            <w:r/>
          </w:p>
        </w:tc>
        <w:tc>
          <w:tcPr>
            <w:gridSpan w:val="2"/>
            <w:tcW w:w="8545" w:type="dxa"/>
            <w:vAlign w:val="top"/>
            <w:textDirection w:val="lrTb"/>
            <w:noWrap w:val="false"/>
          </w:tcPr>
          <w:p>
            <w:pPr>
              <w:pStyle w:val="1032"/>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1032"/>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1032"/>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1032"/>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1032"/>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1032"/>
        <w:jc w:val="center"/>
        <w:spacing w:line="360" w:lineRule="auto"/>
        <w:rPr>
          <w:b/>
          <w:sz w:val="36"/>
          <w:szCs w:val="36"/>
        </w:rPr>
        <w:outlineLvl w:val="0"/>
      </w:pPr>
      <w:r>
        <w:rPr>
          <w:b/>
          <w:sz w:val="36"/>
          <w:szCs w:val="36"/>
        </w:rPr>
        <w:br w:type="page" w:clear="all"/>
      </w:r>
      <w:r>
        <w:rPr>
          <w:b/>
          <w:sz w:val="36"/>
          <w:szCs w:val="36"/>
        </w:rPr>
      </w:r>
      <w:r/>
    </w:p>
    <w:p>
      <w:pPr>
        <w:pStyle w:val="1032"/>
        <w:jc w:val="center"/>
        <w:spacing w:line="360" w:lineRule="auto"/>
        <w:rPr>
          <w:b/>
          <w:sz w:val="36"/>
          <w:szCs w:val="36"/>
        </w:rPr>
        <w:outlineLvl w:val="0"/>
      </w:pPr>
      <w:r/>
      <w:bookmarkStart w:id="676" w:name="_Toc104818930"/>
      <w:r>
        <w:rPr>
          <w:b/>
          <w:sz w:val="36"/>
          <w:szCs w:val="36"/>
        </w:rPr>
        <w:t xml:space="preserve">第</w:t>
      </w:r>
      <w:r>
        <w:rPr>
          <w:rFonts w:hint="eastAsia"/>
          <w:b/>
          <w:sz w:val="36"/>
          <w:szCs w:val="36"/>
          <w:lang w:val="en-US" w:eastAsia="zh-CN"/>
        </w:rPr>
        <w:t xml:space="preserve">七</w:t>
      </w:r>
      <w:r>
        <w:rPr>
          <w:b/>
          <w:sz w:val="36"/>
          <w:szCs w:val="36"/>
        </w:rPr>
        <w:t xml:space="preserve">章   响应文件格式</w:t>
      </w:r>
      <w:bookmarkEnd w:id="676"/>
      <w:r>
        <w:rPr>
          <w:b/>
          <w:sz w:val="36"/>
          <w:szCs w:val="36"/>
        </w:rPr>
      </w:r>
      <w:r/>
    </w:p>
    <w:p>
      <w:pPr>
        <w:pStyle w:val="1032"/>
        <w:jc w:val="left"/>
        <w:spacing w:line="360" w:lineRule="auto"/>
        <w:widowControl/>
        <w:rPr>
          <w:b/>
          <w:sz w:val="24"/>
        </w:rPr>
      </w:pPr>
      <w:r>
        <w:rPr>
          <w:b/>
          <w:sz w:val="24"/>
        </w:rPr>
      </w:r>
      <w:r/>
    </w:p>
    <w:p>
      <w:pPr>
        <w:pStyle w:val="1032"/>
        <w:jc w:val="left"/>
        <w:spacing w:line="360" w:lineRule="auto"/>
        <w:widowControl/>
        <w:rPr>
          <w:b/>
          <w:sz w:val="24"/>
        </w:rPr>
      </w:pPr>
      <w:r>
        <w:rPr>
          <w:b/>
          <w:sz w:val="24"/>
        </w:rPr>
      </w:r>
      <w:r/>
    </w:p>
    <w:p>
      <w:pPr>
        <w:pStyle w:val="1032"/>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32"/>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32"/>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3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3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32"/>
        <w:ind w:left="142"/>
        <w:spacing w:line="360" w:lineRule="auto"/>
        <w:tabs>
          <w:tab w:val="left" w:pos="900" w:leader="none"/>
          <w:tab w:val="left" w:pos="1980" w:leader="none"/>
        </w:tabs>
        <w:rPr>
          <w:sz w:val="24"/>
        </w:rPr>
      </w:pPr>
      <w:r>
        <w:rPr>
          <w:sz w:val="24"/>
        </w:rPr>
      </w:r>
      <w:r/>
    </w:p>
    <w:p>
      <w:pPr>
        <w:pStyle w:val="1032"/>
        <w:jc w:val="left"/>
        <w:widowControl/>
        <w:rPr>
          <w:sz w:val="24"/>
          <w:highlight w:val="none"/>
        </w:rPr>
      </w:pPr>
      <w:r>
        <w:rPr>
          <w:sz w:val="24"/>
          <w:highlight w:val="none"/>
        </w:rPr>
        <w:br w:type="page" w:clear="all"/>
      </w:r>
      <w:r>
        <w:rPr>
          <w:sz w:val="24"/>
          <w:highlight w:val="none"/>
        </w:rPr>
      </w:r>
      <w:r/>
    </w:p>
    <w:p>
      <w:pPr>
        <w:pStyle w:val="1032"/>
        <w:rPr>
          <w:b/>
          <w:spacing w:val="20"/>
          <w:szCs w:val="21"/>
          <w:highlight w:val="none"/>
        </w:rPr>
      </w:pPr>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highlight w:val="none"/>
        </w:rPr>
      </w:r>
      <w:r/>
    </w:p>
    <w:p>
      <w:pPr>
        <w:pStyle w:val="1032"/>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1032"/>
        <w:jc w:val="center"/>
        <w:rPr>
          <w:szCs w:val="21"/>
          <w:highlight w:val="none"/>
        </w:rPr>
      </w:pPr>
      <w:r>
        <w:rPr>
          <w:szCs w:val="21"/>
          <w:highlight w:val="none"/>
        </w:rPr>
      </w:r>
      <w:r/>
    </w:p>
    <w:p>
      <w:pPr>
        <w:pStyle w:val="1032"/>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032"/>
        <w:jc w:val="center"/>
        <w:rPr>
          <w:b/>
          <w:spacing w:val="60"/>
          <w:sz w:val="52"/>
          <w:szCs w:val="52"/>
          <w:highlight w:val="none"/>
        </w:rPr>
      </w:pPr>
      <w:r>
        <w:rPr>
          <w:b/>
          <w:spacing w:val="60"/>
          <w:sz w:val="52"/>
          <w:szCs w:val="52"/>
          <w:highlight w:val="none"/>
        </w:rPr>
      </w:r>
      <w:r/>
    </w:p>
    <w:p>
      <w:pPr>
        <w:pStyle w:val="1032"/>
        <w:ind w:firstLine="542"/>
        <w:rPr>
          <w:b/>
          <w:spacing w:val="20"/>
          <w:sz w:val="32"/>
          <w:szCs w:val="32"/>
          <w:highlight w:val="none"/>
        </w:rPr>
      </w:pPr>
      <w:r>
        <w:rPr>
          <w:b/>
          <w:spacing w:val="20"/>
          <w:sz w:val="32"/>
          <w:szCs w:val="32"/>
          <w:highlight w:val="none"/>
        </w:rPr>
      </w:r>
      <w:r/>
    </w:p>
    <w:p>
      <w:pPr>
        <w:pStyle w:val="1032"/>
        <w:ind w:firstLine="542"/>
        <w:rPr>
          <w:b/>
          <w:spacing w:val="20"/>
          <w:sz w:val="32"/>
          <w:szCs w:val="32"/>
          <w:highlight w:val="none"/>
        </w:rPr>
      </w:pPr>
      <w:r>
        <w:rPr>
          <w:b/>
          <w:spacing w:val="20"/>
          <w:sz w:val="32"/>
          <w:szCs w:val="32"/>
          <w:highlight w:val="none"/>
        </w:rPr>
      </w:r>
      <w:r/>
    </w:p>
    <w:p>
      <w:pPr>
        <w:pStyle w:val="103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2"/>
        <w:rPr>
          <w:rFonts w:ascii="宋体" w:hAnsi="宋体"/>
          <w:b/>
          <w:sz w:val="36"/>
          <w:highlight w:val="none"/>
          <w:u w:val="single"/>
        </w:rPr>
      </w:pPr>
      <w:r>
        <w:rPr>
          <w:rFonts w:hint="eastAsia" w:ascii="宋体" w:hAnsi="宋体"/>
          <w:b/>
          <w:sz w:val="36"/>
          <w:highlight w:val="none"/>
        </w:rPr>
        <w:t xml:space="preserve">      供应商名称 ：</w:t>
      </w:r>
      <w:bookmarkStart w:id="677" w:name="_Hlk149916267"/>
      <w:r>
        <w:rPr>
          <w:rFonts w:hint="eastAsia" w:ascii="宋体" w:hAnsi="宋体"/>
          <w:b/>
          <w:color w:val="000000"/>
          <w:sz w:val="36"/>
          <w:szCs w:val="21"/>
          <w:highlight w:val="none"/>
          <w:u w:val="single"/>
        </w:rPr>
        <w:t xml:space="preserve">（加盖CA电子公章）</w:t>
      </w:r>
      <w:bookmarkEnd w:id="677"/>
      <w:r>
        <w:rPr>
          <w:rFonts w:ascii="宋体" w:hAnsi="宋体"/>
          <w:b/>
          <w:sz w:val="36"/>
          <w:highlight w:val="none"/>
          <w:u w:val="single"/>
        </w:rPr>
      </w:r>
      <w:r/>
    </w:p>
    <w:p>
      <w:pPr>
        <w:pStyle w:val="103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2"/>
        <w:jc w:val="center"/>
        <w:rPr>
          <w:b/>
          <w:sz w:val="32"/>
          <w:szCs w:val="32"/>
          <w:highlight w:val="none"/>
        </w:rPr>
      </w:pPr>
      <w:r>
        <w:rPr>
          <w:b/>
          <w:sz w:val="32"/>
          <w:szCs w:val="32"/>
          <w:highlight w:val="none"/>
        </w:rPr>
      </w:r>
      <w:r/>
    </w:p>
    <w:p>
      <w:pPr>
        <w:pStyle w:val="1032"/>
        <w:rPr>
          <w:b/>
          <w:highlight w:val="none"/>
        </w:rPr>
      </w:pPr>
      <w:r>
        <w:rPr>
          <w:b/>
          <w:spacing w:val="20"/>
          <w:sz w:val="32"/>
          <w:szCs w:val="32"/>
          <w:highlight w:val="none"/>
        </w:rPr>
        <w:br w:type="page" w:clear="all"/>
      </w:r>
      <w:r>
        <w:rPr>
          <w:b/>
          <w:highlight w:val="none"/>
        </w:rPr>
      </w:r>
      <w:r/>
    </w:p>
    <w:p>
      <w:pPr>
        <w:pStyle w:val="1032"/>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103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3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1046"/>
        <w:ind w:firstLine="480"/>
        <w:spacing w:line="460" w:lineRule="exact"/>
        <w:rPr>
          <w:highlight w:val="none"/>
        </w:rPr>
      </w:pPr>
      <w:r>
        <w:rPr>
          <w:highlight w:val="none"/>
        </w:rPr>
      </w:r>
      <w:r/>
    </w:p>
    <w:p>
      <w:pPr>
        <w:pStyle w:val="1046"/>
        <w:ind w:firstLine="480"/>
        <w:spacing w:line="460" w:lineRule="exact"/>
        <w:rPr>
          <w:rFonts w:hAnsi="宋体"/>
          <w:highlight w:val="none"/>
          <w:u w:val="single"/>
        </w:rPr>
      </w:pPr>
      <w:r>
        <w:rPr>
          <w:rFonts w:hint="eastAsia"/>
          <w:highlight w:val="none"/>
        </w:rPr>
        <w:t xml:space="preserve">致：</w:t>
      </w:r>
      <w:r>
        <w:rPr>
          <w:rFonts w:hAnsi="宋体"/>
          <w:highlight w:val="none"/>
          <w:u w:val="single"/>
        </w:rPr>
        <w:t xml:space="preserve">（采购人或采购代理机构）</w:t>
      </w:r>
      <w:r>
        <w:rPr>
          <w:rFonts w:hAnsi="宋体"/>
          <w:highlight w:val="none"/>
          <w:u w:val="single"/>
        </w:rPr>
      </w:r>
      <w:r/>
    </w:p>
    <w:p>
      <w:pPr>
        <w:pStyle w:val="1046"/>
        <w:ind w:firstLine="480"/>
        <w:spacing w:line="460" w:lineRule="exact"/>
        <w:rPr>
          <w:rFonts w:hAnsi="宋体"/>
          <w:highlight w:val="none"/>
          <w:u w:val="single"/>
        </w:rPr>
      </w:pPr>
      <w:r>
        <w:rPr>
          <w:rFonts w:hAnsi="宋体"/>
          <w:highlight w:val="none"/>
          <w:u w:val="single"/>
        </w:rPr>
      </w:r>
      <w:r/>
    </w:p>
    <w:p>
      <w:pPr>
        <w:pStyle w:val="1046"/>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104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46"/>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1046"/>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1046"/>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1046"/>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46"/>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4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46"/>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46"/>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1046"/>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104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4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4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46"/>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1046"/>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104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4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4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46"/>
        <w:ind w:firstLine="480"/>
        <w:spacing w:line="460" w:lineRule="exact"/>
        <w:rPr>
          <w:highlight w:val="none"/>
        </w:rPr>
      </w:pPr>
      <w:r>
        <w:rPr>
          <w:highlight w:val="none"/>
        </w:rPr>
      </w:r>
      <w:r/>
    </w:p>
    <w:p>
      <w:pPr>
        <w:pStyle w:val="1046"/>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46"/>
        <w:ind w:firstLine="480"/>
        <w:spacing w:line="460" w:lineRule="exact"/>
        <w:rPr>
          <w:highlight w:val="none"/>
        </w:rPr>
      </w:pPr>
      <w:r>
        <w:rPr>
          <w:highlight w:val="none"/>
        </w:rPr>
      </w:r>
      <w:r/>
    </w:p>
    <w:p>
      <w:pPr>
        <w:pStyle w:val="1046"/>
        <w:ind w:firstLine="480"/>
        <w:spacing w:line="460" w:lineRule="exact"/>
        <w:rPr>
          <w:highlight w:val="none"/>
        </w:rPr>
      </w:pPr>
      <w:r>
        <w:rPr>
          <w:highlight w:val="none"/>
        </w:rPr>
      </w:r>
      <w:r/>
    </w:p>
    <w:p>
      <w:pPr>
        <w:pStyle w:val="1046"/>
        <w:ind w:firstLine="480"/>
        <w:spacing w:line="460" w:lineRule="exact"/>
        <w:rPr>
          <w:highlight w:val="none"/>
        </w:rPr>
      </w:pPr>
      <w:r>
        <w:rPr>
          <w:rFonts w:hint="eastAsia"/>
          <w:highlight w:val="none"/>
        </w:rPr>
        <w:t xml:space="preserve">                                            供应商：（</w:t>
      </w:r>
      <w:r>
        <w:rPr>
          <w:rFonts w:hint="eastAsia" w:ascii="宋体" w:hAnsi="宋体" w:cs="楷体"/>
          <w:color w:val="000000"/>
          <w:sz w:val="24"/>
          <w:highlight w:val="none"/>
        </w:rPr>
        <w:t xml:space="preserve">加盖CA电子公章</w:t>
      </w:r>
      <w:r>
        <w:rPr>
          <w:rFonts w:hint="eastAsia"/>
          <w:highlight w:val="none"/>
        </w:rPr>
        <w:t xml:space="preserve">）</w:t>
      </w:r>
      <w:r>
        <w:rPr>
          <w:highlight w:val="none"/>
        </w:rPr>
      </w:r>
      <w:r/>
    </w:p>
    <w:p>
      <w:pPr>
        <w:pStyle w:val="1046"/>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046"/>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32"/>
        <w:spacing w:line="360" w:lineRule="auto"/>
        <w:rPr>
          <w:rFonts w:hint="eastAsia"/>
          <w:sz w:val="24"/>
          <w:highlight w:val="none"/>
        </w:rPr>
      </w:pPr>
      <w:r>
        <w:rPr>
          <w:rFonts w:hint="eastAsia"/>
          <w:sz w:val="24"/>
          <w:highlight w:val="none"/>
        </w:rPr>
      </w:r>
      <w:r/>
    </w:p>
    <w:p>
      <w:pPr>
        <w:pStyle w:val="1032"/>
        <w:spacing w:line="360" w:lineRule="auto"/>
        <w:rPr>
          <w:rFonts w:hint="eastAsia"/>
          <w:sz w:val="24"/>
          <w:highlight w:val="none"/>
        </w:rPr>
      </w:pPr>
      <w:r>
        <w:rPr>
          <w:rFonts w:hint="eastAsia"/>
          <w:sz w:val="24"/>
          <w:highlight w:val="none"/>
        </w:rPr>
      </w:r>
      <w:r/>
    </w:p>
    <w:p>
      <w:pPr>
        <w:pStyle w:val="1032"/>
        <w:spacing w:line="360" w:lineRule="auto"/>
        <w:rPr>
          <w:rFonts w:hint="eastAsia"/>
          <w:sz w:val="24"/>
          <w:highlight w:val="none"/>
        </w:rPr>
      </w:pPr>
      <w:r>
        <w:rPr>
          <w:rFonts w:hint="eastAsia"/>
          <w:sz w:val="24"/>
          <w:highlight w:val="none"/>
        </w:rPr>
      </w:r>
      <w:r/>
    </w:p>
    <w:p>
      <w:pPr>
        <w:pStyle w:val="103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032"/>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pStyle w:val="1035"/>
        <w:rPr>
          <w:rFonts w:ascii="Times New Roman" w:hAnsi="Times New Roman" w:eastAsia="宋体" w:cs="Times New Roman"/>
          <w:b w:val="0"/>
          <w:bCs/>
          <w:color w:val="000000"/>
          <w:highlight w:val="none"/>
          <w:u w:val="none"/>
        </w:rPr>
      </w:pPr>
      <w:r>
        <w:rPr>
          <w:rFonts w:ascii="Times New Roman" w:hAnsi="Times New Roman" w:eastAsia="宋体" w:cs="Times New Roman"/>
          <w:b w:val="0"/>
          <w:bCs/>
          <w:color w:val="000000"/>
          <w:highlight w:val="none"/>
          <w:u w:val="none"/>
        </w:rPr>
        <w:t xml:space="preserve">1-</w:t>
      </w:r>
      <w:r>
        <w:rPr>
          <w:rFonts w:hint="eastAsia" w:ascii="Times New Roman" w:hAnsi="Times New Roman" w:eastAsia="宋体" w:cs="Times New Roman"/>
          <w:b w:val="0"/>
          <w:bCs/>
          <w:color w:val="000000"/>
          <w:highlight w:val="none"/>
          <w:u w:val="none"/>
        </w:rPr>
        <w:t xml:space="preserve">2</w:t>
      </w:r>
      <w:r>
        <w:rPr>
          <w:rFonts w:ascii="Times New Roman" w:hAnsi="Times New Roman" w:eastAsia="宋体" w:cs="Times New Roman"/>
          <w:b w:val="0"/>
          <w:bCs/>
          <w:color w:val="000000"/>
          <w:highlight w:val="none"/>
          <w:u w:val="none"/>
        </w:rPr>
        <w:t xml:space="preserve"> </w:t>
      </w:r>
      <w:r>
        <w:rPr>
          <w:rFonts w:hint="eastAsia" w:ascii="Times New Roman" w:hAnsi="Times New Roman" w:eastAsia="宋体" w:cs="Times New Roman"/>
          <w:b w:val="0"/>
          <w:bCs/>
          <w:color w:val="000000"/>
          <w:highlight w:val="none"/>
          <w:u w:val="none"/>
        </w:rPr>
        <w:t xml:space="preserve">供应商管理关系或控股关系信息情况表</w:t>
      </w:r>
      <w:r>
        <w:rPr>
          <w:rFonts w:ascii="Times New Roman" w:hAnsi="Times New Roman" w:eastAsia="宋体" w:cs="Times New Roman"/>
          <w:b w:val="0"/>
          <w:bCs/>
          <w:color w:val="000000"/>
          <w:highlight w:val="none"/>
          <w:u w:val="none"/>
        </w:rPr>
        <w:t xml:space="preserve">（实质性格式）</w:t>
      </w:r>
      <w:r>
        <w:rPr>
          <w:rFonts w:ascii="Times New Roman" w:hAnsi="Times New Roman" w:eastAsia="宋体" w:cs="Times New Roman"/>
          <w:b w:val="0"/>
          <w:bCs/>
          <w:color w:val="000000"/>
          <w:highlight w:val="none"/>
          <w:u w:val="none"/>
        </w:rPr>
      </w:r>
      <w:r/>
    </w:p>
    <w:p>
      <w:pPr>
        <w:pStyle w:val="1032"/>
        <w:jc w:val="center"/>
        <w:spacing w:before="120"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供应商管理关系或控股关系信息情况表</w:t>
      </w:r>
      <w:r>
        <w:rPr>
          <w:rFonts w:hint="eastAsia" w:ascii="宋体" w:hAnsi="宋体" w:eastAsia="宋体" w:cs="宋体"/>
          <w:b/>
          <w:color w:val="000000"/>
          <w:sz w:val="28"/>
          <w:szCs w:val="28"/>
          <w:highlight w:val="none"/>
        </w:rPr>
      </w:r>
      <w:r/>
    </w:p>
    <w:p>
      <w:pPr>
        <w:pStyle w:val="1032"/>
        <w:ind w:firstLine="56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供应商名称：</w:t>
      </w:r>
      <w:r>
        <w:rPr>
          <w:rFonts w:hint="eastAsia"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567"/>
        </w:trPr>
        <w:tc>
          <w:tcPr>
            <w:tcW w:w="2496" w:type="dxa"/>
            <w:vAlign w:val="center"/>
            <w:textDirection w:val="lrTb"/>
            <w:noWrap w:val="false"/>
          </w:tcPr>
          <w:p>
            <w:pPr>
              <w:pStyle w:val="1032"/>
              <w:ind w:firstLine="560"/>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1032"/>
              <w:ind w:firstLine="560"/>
              <w:jc w:val="left"/>
              <w:spacing w:line="36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1032"/>
              <w:ind w:firstLine="560"/>
              <w:jc w:val="left"/>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trPr>
        <w:tc>
          <w:tcPr>
            <w:tcW w:w="2496" w:type="dxa"/>
            <w:vAlign w:val="center"/>
            <w:textDirection w:val="lrTb"/>
            <w:noWrap w:val="false"/>
          </w:tcPr>
          <w:p>
            <w:pPr>
              <w:pStyle w:val="1032"/>
              <w:ind w:firstLine="560"/>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1032"/>
              <w:ind w:firstLine="560"/>
              <w:jc w:val="left"/>
              <w:spacing w:line="36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1032"/>
              <w:ind w:firstLine="560"/>
              <w:jc w:val="righ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567"/>
        </w:trPr>
        <w:tc>
          <w:tcPr>
            <w:tcW w:w="2496" w:type="dxa"/>
            <w:vAlign w:val="center"/>
            <w:textDirection w:val="lrTb"/>
            <w:noWrap w:val="false"/>
          </w:tcPr>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1032"/>
              <w:ind w:firstLine="560"/>
              <w:jc w:val="left"/>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943"/>
        </w:trPr>
        <w:tc>
          <w:tcPr>
            <w:tcW w:w="2496" w:type="dxa"/>
            <w:vAlign w:val="center"/>
            <w:textDirection w:val="lrTb"/>
            <w:noWrap w:val="false"/>
          </w:tcPr>
          <w:p>
            <w:pPr>
              <w:pStyle w:val="1032"/>
              <w:ind w:firstLine="560"/>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2822"/>
        </w:trPr>
        <w:tc>
          <w:tcPr>
            <w:tcW w:w="2496" w:type="dxa"/>
            <w:vAlign w:val="center"/>
            <w:textDirection w:val="lrTb"/>
            <w:noWrap w:val="false"/>
          </w:tcPr>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中进行勾选）</w:t>
            </w:r>
            <w:r>
              <w:rPr>
                <w:rFonts w:ascii="宋体" w:hAnsi="宋体" w:cs="宋体"/>
                <w:color w:val="000000"/>
                <w:sz w:val="24"/>
                <w:highlight w:val="none"/>
              </w:rPr>
            </w:r>
            <w:r/>
          </w:p>
        </w:tc>
        <w:tc>
          <w:tcPr>
            <w:gridSpan w:val="3"/>
            <w:tcW w:w="6255" w:type="dxa"/>
            <w:vAlign w:val="center"/>
            <w:textDirection w:val="lrTb"/>
            <w:noWrap w:val="false"/>
          </w:tcPr>
          <w:p>
            <w:pPr>
              <w:pStyle w:val="1032"/>
              <w:jc w:val="left"/>
              <w:spacing w:line="36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无直接控股、管理关系的关联企业</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有直接控股、管理关系的关联企业，关联信息如下：</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32"/>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567"/>
        </w:trPr>
        <w:tc>
          <w:tcPr>
            <w:gridSpan w:val="4"/>
            <w:tcW w:w="8751" w:type="dxa"/>
            <w:vAlign w:val="center"/>
            <w:textDirection w:val="lrTb"/>
            <w:noWrap w:val="false"/>
          </w:tcPr>
          <w:p>
            <w:pPr>
              <w:pStyle w:val="1032"/>
              <w:ind w:firstLine="56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032"/>
              <w:numPr>
                <w:ilvl w:val="0"/>
                <w:numId w:val="16"/>
              </w:numPr>
              <w:ind w:firstLine="561"/>
              <w:jc w:val="left"/>
              <w:spacing w:line="360" w:lineRule="exact"/>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hint="eastAsia" w:ascii="宋体" w:hAnsi="宋体" w:cs="宋体"/>
                <w:color w:val="000000"/>
                <w:sz w:val="24"/>
                <w:highlight w:val="none"/>
              </w:rPr>
            </w:r>
            <w:r/>
          </w:p>
          <w:p>
            <w:pPr>
              <w:pStyle w:val="1032"/>
              <w:numPr>
                <w:ilvl w:val="0"/>
                <w:numId w:val="16"/>
              </w:numPr>
              <w:ind w:firstLine="561"/>
              <w:jc w:val="left"/>
              <w:spacing w:line="360" w:lineRule="exact"/>
              <w:tabs>
                <w:tab w:val="left" w:pos="312" w:leader="none"/>
              </w:tabs>
              <w:rPr>
                <w:rFonts w:hint="eastAsia" w:ascii="宋体" w:hAnsi="宋体"/>
                <w:color w:val="000000"/>
                <w:sz w:val="24"/>
                <w:highlight w:val="none"/>
              </w:rPr>
            </w:pPr>
            <w:r>
              <w:rPr>
                <w:rFonts w:hint="eastAsia" w:ascii="宋体" w:hAnsi="宋体"/>
                <w:color w:val="000000"/>
                <w:sz w:val="24"/>
                <w:highlight w:val="none"/>
              </w:rPr>
              <w:t xml:space="preserve">自觉接受行政管理、监督部门、行业组织、社会公众的监督。</w:t>
            </w:r>
            <w:r>
              <w:rPr>
                <w:rFonts w:hint="eastAsia" w:ascii="宋体" w:hAnsi="宋体"/>
                <w:color w:val="000000"/>
                <w:sz w:val="24"/>
                <w:highlight w:val="none"/>
              </w:rPr>
            </w:r>
            <w:r/>
          </w:p>
          <w:p>
            <w:pPr>
              <w:pStyle w:val="1032"/>
              <w:ind w:firstLine="561"/>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hint="eastAsia" w:ascii="宋体" w:hAnsi="宋体" w:cs="宋体"/>
                <w:color w:val="000000"/>
                <w:sz w:val="24"/>
                <w:highlight w:val="none"/>
              </w:rPr>
            </w:r>
            <w:r/>
          </w:p>
          <w:p>
            <w:pPr>
              <w:pStyle w:val="1032"/>
              <w:ind w:firstLine="561"/>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2"/>
              <w:ind w:firstLine="56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032"/>
              <w:ind w:firstLine="56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1032"/>
              <w:ind w:firstLine="560"/>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p>
            <w:pPr>
              <w:pStyle w:val="1032"/>
              <w:ind w:firstLine="560"/>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32"/>
        <w:spacing w:line="360" w:lineRule="auto"/>
        <w:rPr>
          <w:color w:val="000000"/>
          <w:sz w:val="24"/>
          <w:szCs w:val="20"/>
          <w:highlight w:val="none"/>
        </w:rPr>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1032"/>
        <w:spacing w:line="360" w:lineRule="auto"/>
        <w:tabs>
          <w:tab w:val="left" w:pos="5580" w:leader="none"/>
        </w:tabs>
        <w:rPr>
          <w:sz w:val="24"/>
          <w:highlight w:val="none"/>
        </w:rPr>
      </w:pPr>
      <w:r>
        <w:rPr>
          <w:sz w:val="24"/>
          <w:highlight w:val="none"/>
        </w:rPr>
      </w:r>
      <w:r/>
    </w:p>
    <w:p>
      <w:pPr>
        <w:pStyle w:val="1032"/>
        <w:spacing w:line="360" w:lineRule="auto"/>
        <w:tabs>
          <w:tab w:val="left" w:pos="5580" w:leader="none"/>
        </w:tabs>
        <w:rPr>
          <w:sz w:val="24"/>
          <w:highlight w:val="none"/>
        </w:rPr>
      </w:pPr>
      <w:r>
        <w:rPr>
          <w:sz w:val="24"/>
          <w:highlight w:val="none"/>
        </w:rPr>
        <w:t xml:space="preserve">说明：</w:t>
      </w:r>
      <w:r>
        <w:rPr>
          <w:sz w:val="24"/>
          <w:highlight w:val="none"/>
        </w:rPr>
      </w:r>
      <w:r/>
    </w:p>
    <w:p>
      <w:pPr>
        <w:pStyle w:val="1032"/>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rPr>
          <w:sz w:val="24"/>
          <w:highlight w:val="none"/>
        </w:rPr>
      </w:r>
      <w:r/>
    </w:p>
    <w:p>
      <w:pPr>
        <w:pStyle w:val="1032"/>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1032"/>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1032"/>
        <w:spacing w:line="360" w:lineRule="auto"/>
        <w:tabs>
          <w:tab w:val="left" w:pos="5580" w:leader="none"/>
        </w:tabs>
        <w:rPr>
          <w:sz w:val="24"/>
          <w:highlight w:val="none"/>
        </w:rPr>
      </w:pPr>
      <w:r>
        <w:rPr>
          <w:sz w:val="24"/>
          <w:highlight w:val="none"/>
        </w:rPr>
        <w:t xml:space="preserve">（4）其它</w:t>
      </w:r>
      <w:r>
        <w:rPr>
          <w:sz w:val="24"/>
          <w:highlight w:val="none"/>
        </w:rPr>
      </w:r>
      <w:r/>
    </w:p>
    <w:p>
      <w:pPr>
        <w:pStyle w:val="1032"/>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rPr>
          <w:sz w:val="24"/>
          <w:highlight w:val="none"/>
        </w:rPr>
      </w:r>
      <w:r/>
    </w:p>
    <w:p>
      <w:pPr>
        <w:pStyle w:val="1032"/>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032"/>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rPr>
          <w:sz w:val="24"/>
          <w:highlight w:val="none"/>
        </w:rPr>
      </w:r>
      <w:r/>
    </w:p>
    <w:p>
      <w:pPr>
        <w:pStyle w:val="1032"/>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1032"/>
        <w:jc w:val="left"/>
        <w:widowControl/>
        <w:rPr>
          <w:sz w:val="24"/>
          <w:highlight w:val="none"/>
        </w:rPr>
      </w:pPr>
      <w:r>
        <w:rPr>
          <w:sz w:val="24"/>
          <w:highlight w:val="none"/>
        </w:rPr>
      </w:r>
      <w:r/>
    </w:p>
    <w:p>
      <w:pPr>
        <w:pStyle w:val="1032"/>
        <w:spacing w:line="360" w:lineRule="auto"/>
        <w:rPr>
          <w:sz w:val="24"/>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sz w:val="24"/>
          <w:highlight w:val="none"/>
        </w:rPr>
        <w:t xml:space="preserve">其它落实政府采购政策的资格要求</w:t>
      </w:r>
      <w:r>
        <w:rPr>
          <w:color w:val="000000"/>
          <w:sz w:val="24"/>
          <w:szCs w:val="20"/>
          <w:highlight w:val="none"/>
        </w:rPr>
        <w:t xml:space="preserve">（如有）</w:t>
      </w:r>
      <w:r>
        <w:rPr>
          <w:sz w:val="24"/>
          <w:highlight w:val="none"/>
        </w:rPr>
      </w:r>
      <w:r/>
    </w:p>
    <w:p>
      <w:pPr>
        <w:pStyle w:val="1032"/>
        <w:spacing w:line="360" w:lineRule="auto"/>
        <w:rPr>
          <w:color w:val="000000"/>
          <w:sz w:val="24"/>
          <w:highlight w:val="none"/>
        </w:rPr>
        <w:outlineLvl w:val="2"/>
      </w:pPr>
      <w:r>
        <w:rPr>
          <w:color w:val="000000"/>
          <w:sz w:val="24"/>
          <w:szCs w:val="20"/>
          <w:highlight w:val="none"/>
        </w:rPr>
        <w:t xml:space="preserve">3 </w:t>
      </w:r>
      <w:r>
        <w:rPr>
          <w:color w:val="000000"/>
          <w:sz w:val="24"/>
          <w:highlight w:val="none"/>
        </w:rPr>
        <w:t xml:space="preserve">本项目的特定资格要求</w:t>
      </w:r>
      <w:r>
        <w:rPr>
          <w:color w:val="000000"/>
          <w:sz w:val="24"/>
          <w:szCs w:val="20"/>
          <w:highlight w:val="none"/>
        </w:rPr>
        <w:t xml:space="preserve">（如有）</w:t>
      </w:r>
      <w:r>
        <w:rPr>
          <w:color w:val="000000"/>
          <w:sz w:val="24"/>
          <w:highlight w:val="none"/>
        </w:rPr>
      </w:r>
      <w:r/>
    </w:p>
    <w:p>
      <w:pPr>
        <w:pStyle w:val="1032"/>
        <w:spacing w:line="360" w:lineRule="auto"/>
        <w:rPr>
          <w:rFonts w:hint="eastAsia" w:eastAsia="宋体"/>
          <w:sz w:val="24"/>
          <w:szCs w:val="20"/>
          <w:highlight w:val="none"/>
          <w:lang w:eastAsia="zh-CN"/>
        </w:rPr>
        <w:outlineLvl w:val="2"/>
      </w:pPr>
      <w:r>
        <w:rPr>
          <w:color w:val="000000"/>
          <w:sz w:val="24"/>
          <w:szCs w:val="20"/>
          <w:highlight w:val="none"/>
        </w:rPr>
        <w:t xml:space="preserve">3-</w:t>
      </w:r>
      <w:r>
        <w:rPr>
          <w:rFonts w:hint="eastAsia"/>
          <w:color w:val="000000"/>
          <w:sz w:val="24"/>
          <w:szCs w:val="20"/>
          <w:highlight w:val="none"/>
        </w:rPr>
        <w:t xml:space="preserve">1</w:t>
      </w:r>
      <w:r>
        <w:rPr>
          <w:color w:val="000000"/>
          <w:sz w:val="24"/>
          <w:szCs w:val="20"/>
          <w:highlight w:val="none"/>
        </w:rPr>
        <w:t xml:space="preserve">其他</w:t>
      </w:r>
      <w:r>
        <w:rPr>
          <w:sz w:val="24"/>
          <w:szCs w:val="20"/>
          <w:highlight w:val="none"/>
        </w:rPr>
        <w:t xml:space="preserve">特定资格要求</w:t>
      </w:r>
      <w:r>
        <w:rPr>
          <w:rFonts w:hint="eastAsia"/>
          <w:sz w:val="24"/>
          <w:szCs w:val="20"/>
          <w:highlight w:val="none"/>
          <w:lang w:eastAsia="zh-CN"/>
        </w:rPr>
        <w:t xml:space="preserve">：</w:t>
      </w:r>
      <w:r>
        <w:rPr>
          <w:rFonts w:hint="eastAsia" w:ascii="Times New Roman" w:hAnsi="Times New Roman" w:eastAsia="宋体"/>
          <w:b w:val="0"/>
          <w:bCs w:val="0"/>
          <w:color w:val="0000ff"/>
          <w:sz w:val="24"/>
          <w:szCs w:val="24"/>
          <w:lang w:val="en-US" w:eastAsia="zh-CN"/>
        </w:rPr>
        <w:t xml:space="preserve">投标单位是经中华人民共和国国家知识产权局批准登记成立的知识产权代理机构，须提供国家知识产权局颁发的《专利代理机构注册证》或《专利代理机构执业许可证》</w:t>
      </w:r>
      <w:r>
        <w:rPr>
          <w:rFonts w:hint="eastAsia" w:ascii="Times New Roman" w:hAnsi="Times New Roman" w:eastAsia="宋体"/>
          <w:b w:val="0"/>
          <w:bCs w:val="0"/>
          <w:color w:val="0000ff"/>
          <w:sz w:val="24"/>
          <w:szCs w:val="24"/>
          <w:lang w:val="en-US" w:eastAsia="zh-CN"/>
        </w:rPr>
        <w:t xml:space="preserve">。</w:t>
      </w:r>
      <w:r>
        <w:rPr>
          <w:rFonts w:hint="eastAsia"/>
          <w:sz w:val="24"/>
          <w:szCs w:val="20"/>
          <w:highlight w:val="none"/>
          <w:lang w:eastAsia="zh-CN"/>
        </w:rPr>
      </w:r>
      <w:r/>
    </w:p>
    <w:p>
      <w:pPr>
        <w:pStyle w:val="1032"/>
        <w:spacing w:line="360" w:lineRule="auto"/>
        <w:tabs>
          <w:tab w:val="left" w:pos="5580" w:leader="none"/>
        </w:tabs>
        <w:rPr>
          <w:sz w:val="24"/>
          <w:szCs w:val="20"/>
          <w:highlight w:val="none"/>
        </w:rPr>
      </w:pPr>
      <w:r>
        <w:rPr>
          <w:sz w:val="24"/>
          <w:szCs w:val="20"/>
          <w:highlight w:val="none"/>
        </w:rPr>
      </w:r>
      <w:r/>
    </w:p>
    <w:p>
      <w:pPr>
        <w:pStyle w:val="1032"/>
        <w:spacing w:line="360" w:lineRule="auto"/>
        <w:rPr>
          <w:color w:val="000000"/>
          <w:sz w:val="24"/>
          <w:szCs w:val="20"/>
          <w:highlight w:val="none"/>
        </w:rPr>
        <w:outlineLvl w:val="2"/>
      </w:pPr>
      <w:r/>
      <w:bookmarkStart w:id="678" w:name="_Toc226965830"/>
      <w:r/>
      <w:bookmarkStart w:id="679" w:name="_Toc150480795"/>
      <w:r/>
      <w:bookmarkStart w:id="680" w:name="_Toc265228395"/>
      <w:r/>
      <w:bookmarkStart w:id="681" w:name="_Ref467988705"/>
      <w:r/>
      <w:bookmarkStart w:id="682" w:name="_Toc264969247"/>
      <w:r/>
      <w:bookmarkStart w:id="683" w:name="_Toc195842922"/>
      <w:r/>
      <w:bookmarkStart w:id="684" w:name="_Toc305158825"/>
      <w:r/>
      <w:bookmarkStart w:id="685" w:name="_Toc226309801"/>
      <w:r/>
      <w:bookmarkStart w:id="686" w:name="_Toc226337253"/>
      <w:r/>
      <w:bookmarkStart w:id="687" w:name="_Toc480942350"/>
      <w:r/>
      <w:bookmarkStart w:id="688" w:name="_Toc142311059"/>
      <w:r/>
      <w:bookmarkStart w:id="689" w:name="_Toc305158899"/>
      <w:r/>
      <w:bookmarkStart w:id="690" w:name="_Toc226965747"/>
      <w:r/>
      <w:bookmarkStart w:id="691" w:name="_Toc127151557"/>
      <w:r/>
      <w:bookmarkStart w:id="692" w:name="_Toc150774762"/>
      <w:r/>
      <w:bookmarkStart w:id="693" w:name="_Toc520356218"/>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32"/>
        <w:spacing w:line="360" w:lineRule="auto"/>
        <w:tabs>
          <w:tab w:val="left" w:pos="5580" w:leader="none"/>
        </w:tabs>
        <w:rPr>
          <w:color w:val="000000"/>
          <w:sz w:val="24"/>
          <w:highlight w:val="none"/>
        </w:rPr>
      </w:pPr>
      <w:r>
        <w:rPr>
          <w:color w:val="000000"/>
          <w:sz w:val="24"/>
          <w:highlight w:val="none"/>
        </w:rPr>
      </w:r>
      <w:r/>
    </w:p>
    <w:p>
      <w:pPr>
        <w:pStyle w:val="1032"/>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3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32"/>
        <w:spacing w:line="360" w:lineRule="auto"/>
        <w:tabs>
          <w:tab w:val="left" w:pos="5580" w:leader="none"/>
        </w:tabs>
        <w:rPr>
          <w:color w:val="000000"/>
          <w:sz w:val="24"/>
          <w:szCs w:val="20"/>
          <w:highlight w:val="none"/>
        </w:rPr>
      </w:pPr>
      <w:r>
        <w:rPr>
          <w:color w:val="000000"/>
          <w:sz w:val="24"/>
          <w:szCs w:val="20"/>
          <w:highlight w:val="none"/>
        </w:rPr>
      </w:r>
      <w:r/>
    </w:p>
    <w:p>
      <w:pPr>
        <w:pStyle w:val="103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3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3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3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3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3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03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32"/>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32"/>
        <w:ind w:left="420"/>
        <w:spacing w:line="360" w:lineRule="auto"/>
        <w:tabs>
          <w:tab w:val="left" w:pos="5580" w:leader="none"/>
        </w:tabs>
        <w:rPr>
          <w:color w:val="000000"/>
          <w:sz w:val="24"/>
          <w:szCs w:val="20"/>
          <w:highlight w:val="none"/>
        </w:rPr>
      </w:pPr>
      <w:r>
        <w:rPr>
          <w:color w:val="000000"/>
          <w:sz w:val="24"/>
          <w:szCs w:val="20"/>
          <w:highlight w:val="none"/>
        </w:rPr>
      </w:r>
      <w:r/>
    </w:p>
    <w:p>
      <w:pPr>
        <w:pStyle w:val="103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3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32"/>
        <w:ind w:left="420"/>
        <w:spacing w:line="360" w:lineRule="auto"/>
        <w:tabs>
          <w:tab w:val="left" w:pos="5580" w:leader="none"/>
        </w:tabs>
        <w:rPr>
          <w:color w:val="000000"/>
          <w:sz w:val="24"/>
          <w:szCs w:val="20"/>
          <w:highlight w:val="none"/>
        </w:rPr>
      </w:pPr>
      <w:r>
        <w:rPr>
          <w:color w:val="000000"/>
          <w:sz w:val="24"/>
          <w:szCs w:val="20"/>
          <w:highlight w:val="none"/>
        </w:rPr>
      </w:r>
      <w:r/>
    </w:p>
    <w:p>
      <w:pPr>
        <w:pStyle w:val="1032"/>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w:t>
      </w:r>
      <w:r>
        <w:rPr>
          <w:rFonts w:hint="eastAsia" w:ascii="宋体" w:hAnsi="宋体" w:cs="楷体"/>
          <w:color w:val="000000"/>
          <w:sz w:val="24"/>
          <w:highlight w:val="none"/>
        </w:rPr>
        <w:t xml:space="preserve">加盖CA电子公章</w:t>
      </w:r>
      <w:r>
        <w:rPr>
          <w:color w:val="000000"/>
          <w:sz w:val="24"/>
          <w:szCs w:val="20"/>
          <w:highlight w:val="none"/>
        </w:rPr>
        <w:t xml:space="preserve">） ___________</w:t>
      </w:r>
      <w:r>
        <w:rPr>
          <w:color w:val="000000"/>
          <w:sz w:val="24"/>
          <w:szCs w:val="20"/>
          <w:highlight w:val="none"/>
        </w:rPr>
      </w:r>
      <w:r/>
    </w:p>
    <w:p>
      <w:pPr>
        <w:pStyle w:val="103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3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2"/>
        <w:jc w:val="left"/>
        <w:widowControl/>
        <w:rPr>
          <w:rFonts w:hint="eastAsia"/>
          <w:color w:val="000000"/>
          <w:sz w:val="24"/>
          <w:highlight w:val="none"/>
        </w:rPr>
      </w:pPr>
      <w:r/>
      <w:bookmarkStart w:id="694" w:name="_Hlt520355938"/>
      <w:r/>
      <w:bookmarkEnd w:id="694"/>
      <w:r/>
      <w:bookmarkStart w:id="695" w:name="_Hlt520356243"/>
      <w:r/>
      <w:bookmarkEnd w:id="695"/>
      <w:r>
        <w:rPr>
          <w:color w:val="000000"/>
          <w:sz w:val="24"/>
          <w:highlight w:val="none"/>
        </w:rPr>
        <w:br w:type="page" w:clear="all"/>
      </w: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03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3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3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3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103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32"/>
        <w:spacing w:line="560" w:lineRule="exact"/>
        <w:rPr>
          <w:rFonts w:ascii="宋体" w:hAnsi="宋体"/>
          <w:sz w:val="24"/>
          <w:highlight w:val="none"/>
        </w:rPr>
      </w:pPr>
      <w:r>
        <w:rPr>
          <w:rFonts w:ascii="宋体" w:hAnsi="宋体"/>
          <w:sz w:val="24"/>
          <w:highlight w:val="none"/>
        </w:rPr>
      </w:r>
      <w:r/>
    </w:p>
    <w:p>
      <w:pPr>
        <w:pStyle w:val="106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3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32"/>
        <w:spacing w:line="560" w:lineRule="exact"/>
        <w:rPr>
          <w:rFonts w:ascii="宋体" w:hAnsi="宋体"/>
          <w:sz w:val="24"/>
          <w:highlight w:val="none"/>
        </w:rPr>
      </w:pPr>
      <w:r>
        <w:rPr>
          <w:rFonts w:hint="eastAsia" w:ascii="宋体" w:hAnsi="宋体"/>
          <w:sz w:val="24"/>
          <w:highlight w:val="none"/>
        </w:rPr>
        <w:t xml:space="preserve">                     供应商：（</w:t>
      </w:r>
      <w:r>
        <w:rPr>
          <w:rFonts w:hint="eastAsia" w:ascii="宋体" w:hAnsi="宋体" w:cs="楷体"/>
          <w:color w:val="000000"/>
          <w:sz w:val="24"/>
          <w:highlight w:val="none"/>
        </w:rPr>
        <w:t xml:space="preserve">加盖CA电子公章</w:t>
      </w:r>
      <w:r>
        <w:rPr>
          <w:rFonts w:hint="eastAsia" w:ascii="宋体" w:hAnsi="宋体"/>
          <w:sz w:val="24"/>
          <w:highlight w:val="none"/>
        </w:rPr>
        <w:t xml:space="preserve">）</w:t>
      </w:r>
      <w:r>
        <w:rPr>
          <w:rFonts w:ascii="宋体" w:hAnsi="宋体"/>
          <w:sz w:val="24"/>
          <w:highlight w:val="none"/>
        </w:rPr>
      </w:r>
      <w:r/>
    </w:p>
    <w:p>
      <w:pPr>
        <w:pStyle w:val="103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3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3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32"/>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103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2"/>
        <w:ind w:firstLine="640"/>
        <w:rPr>
          <w:highlight w:val="none"/>
        </w:rPr>
      </w:pPr>
      <w:r>
        <w:rPr>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3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84"/>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32"/>
        <w:spacing w:before="25" w:after="25" w:line="360" w:lineRule="auto"/>
        <w:rPr>
          <w:color w:val="000000"/>
          <w:sz w:val="24"/>
          <w:highlight w:val="none"/>
          <w:lang w:val="zh-CN"/>
        </w:rPr>
      </w:pPr>
      <w:r>
        <w:rPr>
          <w:color w:val="000000"/>
          <w:sz w:val="24"/>
          <w:highlight w:val="none"/>
        </w:rPr>
        <w:t xml:space="preserve">供应商名称（</w:t>
      </w:r>
      <w:r>
        <w:rPr>
          <w:rFonts w:hint="eastAsia" w:ascii="宋体" w:hAnsi="宋体" w:cs="楷体"/>
          <w:color w:val="000000"/>
          <w:sz w:val="24"/>
          <w:highlight w:val="none"/>
        </w:rPr>
        <w:t xml:space="preserve">加盖CA电子公章</w:t>
      </w:r>
      <w:r>
        <w:rPr>
          <w:color w:val="000000"/>
          <w:sz w:val="24"/>
          <w:highlight w:val="none"/>
        </w:rPr>
        <w:t xml:space="preserve">）</w:t>
      </w:r>
      <w:r>
        <w:rPr>
          <w:color w:val="000000"/>
          <w:sz w:val="24"/>
          <w:highlight w:val="none"/>
          <w:lang w:val="zh-CN"/>
        </w:rPr>
        <w:t xml:space="preserve">：____________</w:t>
      </w:r>
      <w:r>
        <w:rPr>
          <w:color w:val="000000"/>
          <w:sz w:val="24"/>
          <w:highlight w:val="none"/>
          <w:lang w:val="zh-CN"/>
        </w:rPr>
      </w:r>
      <w:r/>
    </w:p>
    <w:p>
      <w:pPr>
        <w:pStyle w:val="103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32"/>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t xml:space="preserve">7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color w:val="000000"/>
          <w:sz w:val="24"/>
          <w:szCs w:val="20"/>
          <w:highlight w:val="none"/>
        </w:rPr>
      </w:r>
      <w:r/>
    </w:p>
    <w:p>
      <w:pPr>
        <w:pStyle w:val="1032"/>
        <w:jc w:val="center"/>
        <w:rPr>
          <w:b/>
          <w:color w:val="000000"/>
          <w:sz w:val="36"/>
          <w:szCs w:val="36"/>
          <w:highlight w:val="none"/>
        </w:rPr>
      </w:pPr>
      <w:r/>
      <w:bookmarkStart w:id="696" w:name="_Toc265228396"/>
      <w:r/>
      <w:bookmarkStart w:id="697" w:name="_Toc195842923"/>
      <w:r/>
      <w:bookmarkStart w:id="698" w:name="_Toc226965748"/>
      <w:r/>
      <w:bookmarkStart w:id="699" w:name="_Toc305158900"/>
      <w:r/>
      <w:bookmarkStart w:id="700" w:name="_Toc164608672"/>
      <w:r/>
      <w:bookmarkStart w:id="701" w:name="_Toc226337254"/>
      <w:r/>
      <w:bookmarkStart w:id="702" w:name="_Toc264969248"/>
      <w:r/>
      <w:bookmarkStart w:id="703" w:name="_Toc305158826"/>
      <w:r/>
      <w:bookmarkStart w:id="704" w:name="_Toc164608827"/>
      <w:r/>
      <w:bookmarkStart w:id="705" w:name="_Toc226309802"/>
      <w:r/>
      <w:bookmarkStart w:id="706" w:name="_Toc226965831"/>
      <w:r>
        <w:rPr>
          <w:rFonts w:hint="eastAsia"/>
          <w:b/>
          <w:color w:val="000000"/>
          <w:sz w:val="36"/>
          <w:szCs w:val="36"/>
          <w:highlight w:val="none"/>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highlight w:val="none"/>
        </w:rPr>
      </w:r>
      <w:r/>
    </w:p>
    <w:p>
      <w:pPr>
        <w:pStyle w:val="1032"/>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032"/>
        <w:numPr>
          <w:ilvl w:val="0"/>
          <w:numId w:val="17"/>
        </w:numPr>
        <w:ind w:firstLine="482"/>
        <w:jc w:val="both"/>
        <w:spacing w:before="120" w:line="360" w:lineRule="auto"/>
        <w:widowControl w:val="off"/>
        <w:rPr>
          <w:color w:val="000000"/>
          <w:sz w:val="24"/>
          <w:highlight w:val="none"/>
        </w:rPr>
      </w:pPr>
      <w:r>
        <w:rPr>
          <w:rFonts w:hint="eastAsia" w:ascii="宋体" w:hAnsi="宋体" w:eastAsia="宋体" w:cs="Times New Roman"/>
          <w:b/>
          <w:color w:val="ff0000"/>
          <w:sz w:val="24"/>
          <w:szCs w:val="24"/>
          <w:highlight w:val="none"/>
          <w:lang w:val="en-US" w:eastAsia="zh-CN" w:bidi="ar-SA"/>
        </w:rPr>
        <w:t xml:space="preserve">投标人在提交投标文件时，应按照投标工具（苏采云客户端）的提示流程编制提交开标一览表，开标一览表格式以投标工具中的为准。</w:t>
      </w:r>
      <w:r>
        <w:rPr>
          <w:color w:val="000000"/>
          <w:sz w:val="24"/>
          <w:highlight w:val="none"/>
        </w:rPr>
      </w:r>
      <w:r/>
    </w:p>
    <w:p>
      <w:pPr>
        <w:pStyle w:val="1032"/>
        <w:spacing w:line="360" w:lineRule="auto"/>
        <w:rPr>
          <w:rFonts w:hint="eastAsia"/>
          <w:color w:val="000000"/>
          <w:sz w:val="24"/>
          <w:szCs w:val="20"/>
          <w:highlight w:val="none"/>
        </w:rPr>
        <w:outlineLvl w:val="2"/>
      </w:pPr>
      <w:r>
        <w:rPr>
          <w:color w:val="000000"/>
          <w:sz w:val="24"/>
          <w:szCs w:val="20"/>
          <w:highlight w:val="none"/>
        </w:rPr>
        <w:t xml:space="preserve">  </w:t>
      </w:r>
      <w:bookmarkStart w:id="707" w:name="_Toc265228400"/>
      <w:r/>
      <w:bookmarkStart w:id="708" w:name="_Toc150480798"/>
      <w:r/>
      <w:bookmarkStart w:id="709" w:name="_Toc127151562"/>
      <w:r/>
      <w:bookmarkStart w:id="710" w:name="_Toc195842927"/>
      <w:r/>
      <w:bookmarkStart w:id="711" w:name="_Toc305158904"/>
      <w:r/>
      <w:bookmarkStart w:id="712" w:name="_Toc226965835"/>
      <w:r/>
      <w:bookmarkStart w:id="713" w:name="_Toc226965752"/>
      <w:r/>
      <w:bookmarkStart w:id="714" w:name="_Toc264969252"/>
      <w:r/>
      <w:bookmarkStart w:id="715" w:name="_Toc226337258"/>
      <w:r/>
      <w:bookmarkStart w:id="716" w:name="_Toc142311062"/>
      <w:r/>
      <w:bookmarkStart w:id="717" w:name="_Toc226309806"/>
      <w:r/>
      <w:bookmarkStart w:id="718" w:name="_Toc305158830"/>
      <w:r/>
      <w:bookmarkStart w:id="719" w:name="_Toc150774765"/>
      <w:r/>
      <w:bookmarkStart w:id="720" w:name="_Toc150480797"/>
      <w:r/>
      <w:bookmarkStart w:id="721" w:name="_Toc195842926"/>
      <w:r/>
      <w:bookmarkStart w:id="722" w:name="_Toc142311061"/>
      <w:r/>
      <w:bookmarkStart w:id="723" w:name="_Toc226309805"/>
      <w:r/>
      <w:bookmarkStart w:id="724" w:name="_Toc226965834"/>
      <w:r/>
      <w:bookmarkStart w:id="725" w:name="_Toc265228399"/>
      <w:r/>
      <w:bookmarkStart w:id="726" w:name="_Toc150774764"/>
      <w:r/>
      <w:bookmarkStart w:id="727" w:name="_Toc305158829"/>
      <w:r/>
      <w:bookmarkStart w:id="728" w:name="_Toc305158903"/>
      <w:r/>
      <w:bookmarkStart w:id="729" w:name="_Toc226965751"/>
      <w:r/>
      <w:bookmarkStart w:id="730" w:name="_Toc127151561"/>
      <w:r/>
      <w:bookmarkStart w:id="731" w:name="_Toc264969251"/>
      <w:r/>
      <w:bookmarkStart w:id="732" w:name="_Toc226337257"/>
      <w:r>
        <w:rPr>
          <w:rFonts w:hint="eastAsia"/>
          <w:color w:val="000000"/>
          <w:sz w:val="24"/>
          <w:szCs w:val="20"/>
          <w:highlight w:val="none"/>
        </w:rPr>
      </w:r>
      <w:r/>
    </w:p>
    <w:p>
      <w:pPr>
        <w:pStyle w:val="1056"/>
        <w:rPr>
          <w:rFonts w:hint="eastAsia"/>
          <w:color w:val="000000"/>
          <w:sz w:val="24"/>
          <w:szCs w:val="20"/>
          <w:highlight w:val="none"/>
        </w:rPr>
      </w:pPr>
      <w:r>
        <w:rPr>
          <w:rFonts w:hint="eastAsia"/>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pStyle w:val="1032"/>
        <w:spacing w:line="360" w:lineRule="auto"/>
        <w:rPr>
          <w:color w:val="000000"/>
          <w:sz w:val="24"/>
          <w:szCs w:val="24"/>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color w:val="000000"/>
          <w:sz w:val="24"/>
          <w:szCs w:val="20"/>
          <w:highlight w:val="none"/>
        </w:rPr>
      </w:r>
      <w:r/>
    </w:p>
    <w:p>
      <w:pPr>
        <w:pStyle w:val="1032"/>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合同条款偏离表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highlight w:val="none"/>
        </w:rPr>
      </w:r>
      <w:r/>
    </w:p>
    <w:p>
      <w:pPr>
        <w:pStyle w:val="1032"/>
        <w:spacing w:line="360" w:lineRule="auto"/>
        <w:rPr>
          <w:color w:val="000000"/>
          <w:sz w:val="24"/>
          <w:szCs w:val="20"/>
          <w:highlight w:val="none"/>
        </w:rPr>
      </w:pPr>
      <w:r>
        <w:rPr>
          <w:color w:val="000000"/>
          <w:sz w:val="24"/>
          <w:szCs w:val="20"/>
          <w:highlight w:val="none"/>
        </w:rPr>
      </w:r>
      <w:r/>
    </w:p>
    <w:p>
      <w:pPr>
        <w:pStyle w:val="1032"/>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2"/>
        <w:jc w:val="center"/>
        <w:rPr>
          <w:color w:val="000000"/>
          <w:sz w:val="36"/>
          <w:szCs w:val="36"/>
          <w:highlight w:val="none"/>
        </w:rPr>
      </w:pPr>
      <w:r>
        <w:rPr>
          <w:color w:val="000000"/>
          <w:sz w:val="36"/>
          <w:szCs w:val="36"/>
          <w:highlight w:val="none"/>
        </w:rPr>
      </w:r>
      <w:r/>
    </w:p>
    <w:p>
      <w:pPr>
        <w:pStyle w:val="1032"/>
        <w:spacing w:line="360" w:lineRule="auto"/>
        <w:rPr>
          <w:color w:val="000000"/>
          <w:sz w:val="24"/>
          <w:szCs w:val="20"/>
          <w:highlight w:val="none"/>
        </w:rPr>
      </w:pPr>
      <w:r>
        <w:rPr>
          <w:color w:val="000000"/>
          <w:sz w:val="24"/>
          <w:szCs w:val="20"/>
          <w:highlight w:val="none"/>
        </w:rPr>
      </w:r>
      <w:r/>
    </w:p>
    <w:p>
      <w:pPr>
        <w:pStyle w:val="103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32"/>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3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3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3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32"/>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32"/>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32"/>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32"/>
              <w:jc w:val="center"/>
              <w:rPr>
                <w:color w:val="000000"/>
                <w:sz w:val="24"/>
                <w:highlight w:val="none"/>
              </w:rPr>
            </w:pPr>
            <w:r>
              <w:rPr>
                <w:color w:val="000000"/>
                <w:sz w:val="24"/>
                <w:highlight w:val="none"/>
              </w:rPr>
              <w:t xml:space="preserve">偏离情况</w:t>
            </w:r>
            <w:r>
              <w:rPr>
                <w:color w:val="000000"/>
                <w:sz w:val="24"/>
                <w:highlight w:val="none"/>
              </w:rPr>
            </w:r>
            <w:r/>
          </w:p>
          <w:p>
            <w:pPr>
              <w:pStyle w:val="1032"/>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3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32"/>
              <w:jc w:val="center"/>
              <w:rPr>
                <w:color w:val="000000"/>
                <w:sz w:val="24"/>
                <w:highlight w:val="none"/>
              </w:rPr>
            </w:pPr>
            <w:r>
              <w:rPr>
                <w:color w:val="000000"/>
                <w:sz w:val="24"/>
                <w:highlight w:val="none"/>
              </w:rPr>
            </w:r>
            <w:r/>
          </w:p>
        </w:tc>
        <w:tc>
          <w:tcPr>
            <w:tcW w:w="1301" w:type="dxa"/>
            <w:vAlign w:val="center"/>
            <w:textDirection w:val="lrTb"/>
            <w:noWrap w:val="false"/>
          </w:tcPr>
          <w:p>
            <w:pPr>
              <w:pStyle w:val="1032"/>
              <w:jc w:val="center"/>
              <w:rPr>
                <w:color w:val="000000"/>
                <w:sz w:val="24"/>
                <w:highlight w:val="none"/>
              </w:rPr>
            </w:pPr>
            <w:r>
              <w:rPr>
                <w:color w:val="000000"/>
                <w:sz w:val="24"/>
                <w:highlight w:val="none"/>
              </w:rPr>
            </w:r>
            <w:r/>
          </w:p>
        </w:tc>
        <w:tc>
          <w:tcPr>
            <w:tcW w:w="2007" w:type="dxa"/>
            <w:vAlign w:val="center"/>
            <w:textDirection w:val="lrTb"/>
            <w:noWrap w:val="false"/>
          </w:tcPr>
          <w:p>
            <w:pPr>
              <w:pStyle w:val="1032"/>
              <w:jc w:val="center"/>
              <w:rPr>
                <w:color w:val="000000"/>
                <w:sz w:val="24"/>
                <w:highlight w:val="none"/>
              </w:rPr>
            </w:pPr>
            <w:r>
              <w:rPr>
                <w:color w:val="000000"/>
                <w:sz w:val="24"/>
                <w:highlight w:val="none"/>
              </w:rPr>
            </w:r>
            <w:r/>
          </w:p>
        </w:tc>
        <w:tc>
          <w:tcPr>
            <w:tcW w:w="2008" w:type="dxa"/>
            <w:vAlign w:val="center"/>
            <w:textDirection w:val="lrTb"/>
            <w:noWrap w:val="false"/>
          </w:tcPr>
          <w:p>
            <w:pPr>
              <w:pStyle w:val="1032"/>
              <w:jc w:val="center"/>
              <w:rPr>
                <w:color w:val="000000"/>
                <w:sz w:val="24"/>
                <w:highlight w:val="none"/>
              </w:rPr>
            </w:pPr>
            <w:r>
              <w:rPr>
                <w:color w:val="000000"/>
                <w:sz w:val="24"/>
                <w:highlight w:val="none"/>
              </w:rPr>
            </w:r>
            <w:r/>
          </w:p>
        </w:tc>
        <w:tc>
          <w:tcPr>
            <w:tcW w:w="2458" w:type="dxa"/>
            <w:vAlign w:val="center"/>
            <w:textDirection w:val="lrTb"/>
            <w:noWrap w:val="false"/>
          </w:tcPr>
          <w:p>
            <w:pPr>
              <w:pStyle w:val="1032"/>
              <w:jc w:val="center"/>
              <w:rPr>
                <w:color w:val="000000"/>
                <w:sz w:val="24"/>
                <w:highlight w:val="none"/>
              </w:rPr>
            </w:pPr>
            <w:r>
              <w:rPr>
                <w:color w:val="000000"/>
                <w:sz w:val="24"/>
                <w:highlight w:val="none"/>
              </w:rPr>
            </w:r>
            <w:r/>
          </w:p>
        </w:tc>
        <w:tc>
          <w:tcPr>
            <w:tcW w:w="788"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32"/>
              <w:jc w:val="center"/>
              <w:rPr>
                <w:color w:val="000000"/>
                <w:sz w:val="24"/>
                <w:highlight w:val="none"/>
              </w:rPr>
            </w:pPr>
            <w:r>
              <w:rPr>
                <w:color w:val="000000"/>
                <w:sz w:val="24"/>
                <w:highlight w:val="none"/>
              </w:rPr>
            </w:r>
            <w:r/>
          </w:p>
        </w:tc>
        <w:tc>
          <w:tcPr>
            <w:tcW w:w="1301" w:type="dxa"/>
            <w:vAlign w:val="center"/>
            <w:textDirection w:val="lrTb"/>
            <w:noWrap w:val="false"/>
          </w:tcPr>
          <w:p>
            <w:pPr>
              <w:pStyle w:val="1032"/>
              <w:jc w:val="center"/>
              <w:rPr>
                <w:color w:val="000000"/>
                <w:sz w:val="24"/>
                <w:highlight w:val="none"/>
              </w:rPr>
            </w:pPr>
            <w:r>
              <w:rPr>
                <w:color w:val="000000"/>
                <w:sz w:val="24"/>
                <w:highlight w:val="none"/>
              </w:rPr>
            </w:r>
            <w:r/>
          </w:p>
        </w:tc>
        <w:tc>
          <w:tcPr>
            <w:tcW w:w="2007" w:type="dxa"/>
            <w:vAlign w:val="center"/>
            <w:textDirection w:val="lrTb"/>
            <w:noWrap w:val="false"/>
          </w:tcPr>
          <w:p>
            <w:pPr>
              <w:pStyle w:val="1032"/>
              <w:jc w:val="center"/>
              <w:rPr>
                <w:color w:val="000000"/>
                <w:sz w:val="24"/>
                <w:highlight w:val="none"/>
              </w:rPr>
            </w:pPr>
            <w:r>
              <w:rPr>
                <w:color w:val="000000"/>
                <w:sz w:val="24"/>
                <w:highlight w:val="none"/>
              </w:rPr>
            </w:r>
            <w:r/>
          </w:p>
        </w:tc>
        <w:tc>
          <w:tcPr>
            <w:tcW w:w="2008" w:type="dxa"/>
            <w:vAlign w:val="center"/>
            <w:textDirection w:val="lrTb"/>
            <w:noWrap w:val="false"/>
          </w:tcPr>
          <w:p>
            <w:pPr>
              <w:pStyle w:val="1032"/>
              <w:jc w:val="center"/>
              <w:rPr>
                <w:color w:val="000000"/>
                <w:sz w:val="24"/>
                <w:highlight w:val="none"/>
              </w:rPr>
            </w:pPr>
            <w:r>
              <w:rPr>
                <w:color w:val="000000"/>
                <w:sz w:val="24"/>
                <w:highlight w:val="none"/>
              </w:rPr>
            </w:r>
            <w:r/>
          </w:p>
        </w:tc>
        <w:tc>
          <w:tcPr>
            <w:tcW w:w="2458" w:type="dxa"/>
            <w:vAlign w:val="center"/>
            <w:textDirection w:val="lrTb"/>
            <w:noWrap w:val="false"/>
          </w:tcPr>
          <w:p>
            <w:pPr>
              <w:pStyle w:val="1032"/>
              <w:jc w:val="center"/>
              <w:rPr>
                <w:color w:val="000000"/>
                <w:sz w:val="24"/>
                <w:highlight w:val="none"/>
              </w:rPr>
            </w:pPr>
            <w:r>
              <w:rPr>
                <w:color w:val="000000"/>
                <w:sz w:val="24"/>
                <w:highlight w:val="none"/>
              </w:rPr>
            </w:r>
            <w:r/>
          </w:p>
        </w:tc>
        <w:tc>
          <w:tcPr>
            <w:tcW w:w="788"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32"/>
              <w:jc w:val="center"/>
              <w:rPr>
                <w:color w:val="000000"/>
                <w:sz w:val="24"/>
                <w:highlight w:val="none"/>
              </w:rPr>
            </w:pPr>
            <w:r>
              <w:rPr>
                <w:color w:val="000000"/>
                <w:sz w:val="24"/>
                <w:highlight w:val="none"/>
              </w:rPr>
            </w:r>
            <w:r/>
          </w:p>
        </w:tc>
        <w:tc>
          <w:tcPr>
            <w:tcW w:w="1301" w:type="dxa"/>
            <w:vAlign w:val="center"/>
            <w:textDirection w:val="lrTb"/>
            <w:noWrap w:val="false"/>
          </w:tcPr>
          <w:p>
            <w:pPr>
              <w:pStyle w:val="1032"/>
              <w:jc w:val="center"/>
              <w:rPr>
                <w:color w:val="000000"/>
                <w:sz w:val="24"/>
                <w:highlight w:val="none"/>
              </w:rPr>
            </w:pPr>
            <w:r>
              <w:rPr>
                <w:color w:val="000000"/>
                <w:sz w:val="24"/>
                <w:highlight w:val="none"/>
              </w:rPr>
            </w:r>
            <w:r/>
          </w:p>
        </w:tc>
        <w:tc>
          <w:tcPr>
            <w:tcW w:w="2007" w:type="dxa"/>
            <w:vAlign w:val="center"/>
            <w:textDirection w:val="lrTb"/>
            <w:noWrap w:val="false"/>
          </w:tcPr>
          <w:p>
            <w:pPr>
              <w:pStyle w:val="1032"/>
              <w:jc w:val="center"/>
              <w:rPr>
                <w:color w:val="000000"/>
                <w:sz w:val="24"/>
                <w:highlight w:val="none"/>
              </w:rPr>
            </w:pPr>
            <w:r>
              <w:rPr>
                <w:color w:val="000000"/>
                <w:sz w:val="24"/>
                <w:highlight w:val="none"/>
              </w:rPr>
            </w:r>
            <w:r/>
          </w:p>
        </w:tc>
        <w:tc>
          <w:tcPr>
            <w:tcW w:w="2008" w:type="dxa"/>
            <w:vAlign w:val="center"/>
            <w:textDirection w:val="lrTb"/>
            <w:noWrap w:val="false"/>
          </w:tcPr>
          <w:p>
            <w:pPr>
              <w:pStyle w:val="1032"/>
              <w:jc w:val="center"/>
              <w:rPr>
                <w:color w:val="000000"/>
                <w:sz w:val="24"/>
                <w:highlight w:val="none"/>
              </w:rPr>
            </w:pPr>
            <w:r>
              <w:rPr>
                <w:color w:val="000000"/>
                <w:sz w:val="24"/>
                <w:highlight w:val="none"/>
              </w:rPr>
            </w:r>
            <w:r/>
          </w:p>
        </w:tc>
        <w:tc>
          <w:tcPr>
            <w:tcW w:w="2458" w:type="dxa"/>
            <w:vAlign w:val="center"/>
            <w:textDirection w:val="lrTb"/>
            <w:noWrap w:val="false"/>
          </w:tcPr>
          <w:p>
            <w:pPr>
              <w:pStyle w:val="1032"/>
              <w:jc w:val="center"/>
              <w:rPr>
                <w:color w:val="000000"/>
                <w:sz w:val="24"/>
                <w:highlight w:val="none"/>
              </w:rPr>
            </w:pPr>
            <w:r>
              <w:rPr>
                <w:color w:val="000000"/>
                <w:sz w:val="24"/>
                <w:highlight w:val="none"/>
              </w:rPr>
            </w:r>
            <w:r/>
          </w:p>
        </w:tc>
        <w:tc>
          <w:tcPr>
            <w:tcW w:w="788"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32"/>
              <w:jc w:val="center"/>
              <w:rPr>
                <w:color w:val="000000"/>
                <w:sz w:val="24"/>
                <w:highlight w:val="none"/>
              </w:rPr>
            </w:pPr>
            <w:r>
              <w:rPr>
                <w:color w:val="000000"/>
                <w:sz w:val="24"/>
                <w:highlight w:val="none"/>
              </w:rPr>
            </w:r>
            <w:r/>
          </w:p>
        </w:tc>
        <w:tc>
          <w:tcPr>
            <w:tcW w:w="1301" w:type="dxa"/>
            <w:vAlign w:val="center"/>
            <w:textDirection w:val="lrTb"/>
            <w:noWrap w:val="false"/>
          </w:tcPr>
          <w:p>
            <w:pPr>
              <w:pStyle w:val="1032"/>
              <w:jc w:val="center"/>
              <w:rPr>
                <w:color w:val="000000"/>
                <w:sz w:val="24"/>
                <w:highlight w:val="none"/>
              </w:rPr>
            </w:pPr>
            <w:r>
              <w:rPr>
                <w:color w:val="000000"/>
                <w:sz w:val="24"/>
                <w:highlight w:val="none"/>
              </w:rPr>
            </w:r>
            <w:r/>
          </w:p>
        </w:tc>
        <w:tc>
          <w:tcPr>
            <w:tcW w:w="2007" w:type="dxa"/>
            <w:vAlign w:val="center"/>
            <w:textDirection w:val="lrTb"/>
            <w:noWrap w:val="false"/>
          </w:tcPr>
          <w:p>
            <w:pPr>
              <w:pStyle w:val="1032"/>
              <w:jc w:val="center"/>
              <w:rPr>
                <w:color w:val="000000"/>
                <w:sz w:val="24"/>
                <w:highlight w:val="none"/>
              </w:rPr>
            </w:pPr>
            <w:r>
              <w:rPr>
                <w:color w:val="000000"/>
                <w:sz w:val="24"/>
                <w:highlight w:val="none"/>
              </w:rPr>
            </w:r>
            <w:r/>
          </w:p>
        </w:tc>
        <w:tc>
          <w:tcPr>
            <w:tcW w:w="2008" w:type="dxa"/>
            <w:vAlign w:val="center"/>
            <w:textDirection w:val="lrTb"/>
            <w:noWrap w:val="false"/>
          </w:tcPr>
          <w:p>
            <w:pPr>
              <w:pStyle w:val="1032"/>
              <w:jc w:val="center"/>
              <w:rPr>
                <w:color w:val="000000"/>
                <w:sz w:val="24"/>
                <w:highlight w:val="none"/>
              </w:rPr>
            </w:pPr>
            <w:r>
              <w:rPr>
                <w:color w:val="000000"/>
                <w:sz w:val="24"/>
                <w:highlight w:val="none"/>
              </w:rPr>
            </w:r>
            <w:r/>
          </w:p>
        </w:tc>
        <w:tc>
          <w:tcPr>
            <w:tcW w:w="2458" w:type="dxa"/>
            <w:vAlign w:val="center"/>
            <w:textDirection w:val="lrTb"/>
            <w:noWrap w:val="false"/>
          </w:tcPr>
          <w:p>
            <w:pPr>
              <w:pStyle w:val="1032"/>
              <w:jc w:val="center"/>
              <w:rPr>
                <w:color w:val="000000"/>
                <w:sz w:val="24"/>
                <w:highlight w:val="none"/>
              </w:rPr>
            </w:pPr>
            <w:r>
              <w:rPr>
                <w:color w:val="000000"/>
                <w:sz w:val="24"/>
                <w:highlight w:val="none"/>
              </w:rPr>
            </w:r>
            <w:r/>
          </w:p>
        </w:tc>
        <w:tc>
          <w:tcPr>
            <w:tcW w:w="788" w:type="dxa"/>
            <w:vAlign w:val="center"/>
            <w:textDirection w:val="lrTb"/>
            <w:noWrap w:val="false"/>
          </w:tcPr>
          <w:p>
            <w:pPr>
              <w:pStyle w:val="1032"/>
              <w:jc w:val="center"/>
              <w:rPr>
                <w:color w:val="000000"/>
                <w:sz w:val="24"/>
                <w:highlight w:val="none"/>
              </w:rPr>
            </w:pPr>
            <w:r>
              <w:rPr>
                <w:color w:val="000000"/>
                <w:sz w:val="24"/>
                <w:highlight w:val="none"/>
              </w:rPr>
            </w:r>
            <w:r/>
          </w:p>
        </w:tc>
      </w:tr>
    </w:tbl>
    <w:p>
      <w:pPr>
        <w:pStyle w:val="1032"/>
        <w:jc w:val="left"/>
        <w:tabs>
          <w:tab w:val="left" w:pos="1800" w:leader="none"/>
          <w:tab w:val="left" w:pos="5580" w:leader="none"/>
        </w:tabs>
        <w:rPr>
          <w:color w:val="000000"/>
          <w:sz w:val="24"/>
          <w:highlight w:val="none"/>
        </w:rPr>
      </w:pPr>
      <w:r>
        <w:rPr>
          <w:color w:val="000000"/>
          <w:sz w:val="24"/>
          <w:highlight w:val="none"/>
        </w:rPr>
      </w:r>
      <w:r/>
    </w:p>
    <w:p>
      <w:pPr>
        <w:pStyle w:val="1032"/>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32"/>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1032"/>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1032"/>
        <w:spacing w:line="360" w:lineRule="auto"/>
        <w:rPr>
          <w:color w:val="000000"/>
          <w:sz w:val="24"/>
          <w:szCs w:val="20"/>
          <w:highlight w:val="none"/>
        </w:rPr>
      </w:pPr>
      <w:r>
        <w:rPr>
          <w:color w:val="000000"/>
          <w:sz w:val="24"/>
          <w:szCs w:val="20"/>
          <w:highlight w:val="none"/>
        </w:rPr>
      </w:r>
      <w:r/>
    </w:p>
    <w:p>
      <w:pPr>
        <w:pStyle w:val="103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2"/>
        <w:spacing w:before="25" w:after="25" w:line="360" w:lineRule="auto"/>
        <w:rPr>
          <w:color w:val="000000"/>
          <w:sz w:val="24"/>
          <w:highlight w:val="none"/>
          <w:lang w:val="zh-CN"/>
        </w:rPr>
      </w:pPr>
      <w:r>
        <w:rPr>
          <w:color w:val="000000"/>
          <w:sz w:val="24"/>
          <w:highlight w:val="none"/>
        </w:rPr>
        <w:t xml:space="preserve">供应商名称（</w:t>
      </w:r>
      <w:r>
        <w:rPr>
          <w:rFonts w:hint="eastAsia" w:ascii="宋体" w:hAnsi="宋体" w:cs="楷体"/>
          <w:color w:val="000000"/>
          <w:sz w:val="24"/>
          <w:highlight w:val="none"/>
        </w:rPr>
        <w:t xml:space="preserve">加盖CA电子公章</w:t>
      </w:r>
      <w:r>
        <w:rPr>
          <w:color w:val="000000"/>
          <w:sz w:val="24"/>
          <w:highlight w:val="none"/>
        </w:rPr>
        <w:t xml:space="preserve">）</w:t>
      </w:r>
      <w:r>
        <w:rPr>
          <w:color w:val="000000"/>
          <w:sz w:val="24"/>
          <w:highlight w:val="none"/>
          <w:lang w:val="zh-CN"/>
        </w:rPr>
        <w:t xml:space="preserve">：    ____________</w:t>
      </w:r>
      <w:r>
        <w:rPr>
          <w:color w:val="000000"/>
          <w:sz w:val="24"/>
          <w:highlight w:val="none"/>
          <w:lang w:val="zh-CN"/>
        </w:rPr>
      </w:r>
      <w:r/>
    </w:p>
    <w:p>
      <w:pPr>
        <w:pStyle w:val="103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3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sz w:val="24"/>
          <w:szCs w:val="20"/>
          <w:highlight w:val="none"/>
        </w:rPr>
        <w:t xml:space="preserve">采购需求偏离表（实质性格式）</w:t>
      </w:r>
      <w:r>
        <w:rPr>
          <w:color w:val="000000"/>
          <w:sz w:val="24"/>
          <w:szCs w:val="20"/>
          <w:highlight w:val="none"/>
        </w:rPr>
      </w:r>
      <w:r/>
    </w:p>
    <w:p>
      <w:pPr>
        <w:pStyle w:val="1032"/>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2"/>
        <w:jc w:val="center"/>
        <w:rPr>
          <w:color w:val="000000"/>
          <w:sz w:val="36"/>
          <w:szCs w:val="36"/>
          <w:highlight w:val="none"/>
        </w:rPr>
      </w:pPr>
      <w:r>
        <w:rPr>
          <w:color w:val="000000"/>
          <w:sz w:val="36"/>
          <w:szCs w:val="36"/>
          <w:highlight w:val="none"/>
        </w:rPr>
      </w:r>
      <w:r/>
    </w:p>
    <w:p>
      <w:pPr>
        <w:pStyle w:val="103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3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32"/>
              <w:jc w:val="center"/>
              <w:rPr>
                <w:rFonts w:hint="eastAsia" w:eastAsia="宋体"/>
                <w:color w:val="000000"/>
                <w:sz w:val="24"/>
                <w:highlight w:val="none"/>
                <w:lang w:eastAsia="zh-CN"/>
              </w:rPr>
            </w:pPr>
            <w:r>
              <w:rPr>
                <w:color w:val="000000"/>
                <w:sz w:val="24"/>
                <w:highlight w:val="none"/>
              </w:rPr>
              <w:t xml:space="preserve">磋商文件条目号</w:t>
            </w:r>
            <w:r>
              <w:rPr>
                <w:rFonts w:hint="eastAsia"/>
                <w:color w:val="000000"/>
                <w:sz w:val="24"/>
                <w:highlight w:val="none"/>
                <w:lang w:eastAsia="zh-CN"/>
              </w:rPr>
              <w:t xml:space="preserve">（</w:t>
            </w:r>
            <w:r>
              <w:rPr>
                <w:color w:val="000000"/>
                <w:sz w:val="24"/>
                <w:highlight w:val="none"/>
              </w:rPr>
              <w:t xml:space="preserve">页码</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2384" w:type="dxa"/>
            <w:vAlign w:val="center"/>
            <w:textDirection w:val="lrTb"/>
            <w:noWrap w:val="false"/>
          </w:tcPr>
          <w:p>
            <w:pPr>
              <w:pStyle w:val="1032"/>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032"/>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32"/>
              <w:jc w:val="center"/>
              <w:rPr>
                <w:color w:val="000000"/>
                <w:sz w:val="24"/>
                <w:highlight w:val="none"/>
              </w:rPr>
            </w:pPr>
            <w:r>
              <w:rPr>
                <w:color w:val="000000"/>
                <w:sz w:val="24"/>
                <w:highlight w:val="none"/>
              </w:rPr>
              <w:t xml:space="preserve">偏离情况</w:t>
            </w:r>
            <w:r>
              <w:rPr>
                <w:color w:val="000000"/>
                <w:sz w:val="24"/>
                <w:highlight w:val="none"/>
              </w:rPr>
            </w:r>
            <w:r/>
          </w:p>
          <w:p>
            <w:pPr>
              <w:pStyle w:val="1032"/>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3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32"/>
              <w:jc w:val="center"/>
              <w:rPr>
                <w:color w:val="000000"/>
                <w:sz w:val="24"/>
                <w:highlight w:val="none"/>
              </w:rPr>
            </w:pPr>
            <w:r>
              <w:rPr>
                <w:color w:val="000000"/>
                <w:sz w:val="24"/>
                <w:highlight w:val="none"/>
              </w:rPr>
            </w:r>
            <w:r/>
          </w:p>
        </w:tc>
        <w:tc>
          <w:tcPr>
            <w:tcW w:w="1482" w:type="dxa"/>
            <w:vAlign w:val="center"/>
            <w:textDirection w:val="lrTb"/>
            <w:noWrap w:val="false"/>
          </w:tcPr>
          <w:p>
            <w:pPr>
              <w:pStyle w:val="1032"/>
              <w:jc w:val="center"/>
              <w:rPr>
                <w:color w:val="000000"/>
                <w:sz w:val="24"/>
                <w:highlight w:val="none"/>
              </w:rPr>
            </w:pPr>
            <w:r>
              <w:rPr>
                <w:color w:val="000000"/>
                <w:sz w:val="24"/>
                <w:highlight w:val="none"/>
              </w:rPr>
            </w:r>
            <w:r/>
          </w:p>
        </w:tc>
        <w:tc>
          <w:tcPr>
            <w:tcW w:w="2384" w:type="dxa"/>
            <w:vAlign w:val="center"/>
            <w:textDirection w:val="lrTb"/>
            <w:noWrap w:val="false"/>
          </w:tcPr>
          <w:p>
            <w:pPr>
              <w:pStyle w:val="1032"/>
              <w:jc w:val="center"/>
              <w:rPr>
                <w:color w:val="000000"/>
                <w:sz w:val="24"/>
                <w:highlight w:val="none"/>
              </w:rPr>
            </w:pPr>
            <w:r>
              <w:rPr>
                <w:color w:val="000000"/>
                <w:sz w:val="24"/>
                <w:highlight w:val="none"/>
              </w:rPr>
            </w:r>
            <w:r/>
          </w:p>
        </w:tc>
        <w:tc>
          <w:tcPr>
            <w:tcW w:w="2126" w:type="dxa"/>
            <w:vAlign w:val="center"/>
            <w:textDirection w:val="lrTb"/>
            <w:noWrap w:val="false"/>
          </w:tcPr>
          <w:p>
            <w:pPr>
              <w:pStyle w:val="1032"/>
              <w:jc w:val="center"/>
              <w:rPr>
                <w:color w:val="000000"/>
                <w:sz w:val="24"/>
                <w:highlight w:val="none"/>
              </w:rPr>
            </w:pPr>
            <w:r>
              <w:rPr>
                <w:color w:val="000000"/>
                <w:sz w:val="24"/>
                <w:highlight w:val="none"/>
              </w:rPr>
            </w:r>
            <w:r/>
          </w:p>
        </w:tc>
        <w:tc>
          <w:tcPr>
            <w:tcW w:w="1875" w:type="dxa"/>
            <w:vAlign w:val="center"/>
            <w:textDirection w:val="lrTb"/>
            <w:noWrap w:val="false"/>
          </w:tcPr>
          <w:p>
            <w:pPr>
              <w:pStyle w:val="1032"/>
              <w:jc w:val="center"/>
              <w:rPr>
                <w:color w:val="000000"/>
                <w:sz w:val="24"/>
                <w:highlight w:val="none"/>
              </w:rPr>
            </w:pPr>
            <w:r>
              <w:rPr>
                <w:color w:val="000000"/>
                <w:sz w:val="24"/>
                <w:highlight w:val="none"/>
              </w:rPr>
            </w:r>
            <w:r/>
          </w:p>
        </w:tc>
        <w:tc>
          <w:tcPr>
            <w:tcW w:w="1009"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32"/>
              <w:jc w:val="center"/>
              <w:rPr>
                <w:color w:val="000000"/>
                <w:sz w:val="24"/>
                <w:highlight w:val="none"/>
              </w:rPr>
            </w:pPr>
            <w:r>
              <w:rPr>
                <w:color w:val="000000"/>
                <w:sz w:val="24"/>
                <w:highlight w:val="none"/>
              </w:rPr>
            </w:r>
            <w:r/>
          </w:p>
        </w:tc>
        <w:tc>
          <w:tcPr>
            <w:tcW w:w="1482" w:type="dxa"/>
            <w:vAlign w:val="center"/>
            <w:textDirection w:val="lrTb"/>
            <w:noWrap w:val="false"/>
          </w:tcPr>
          <w:p>
            <w:pPr>
              <w:pStyle w:val="1032"/>
              <w:jc w:val="center"/>
              <w:rPr>
                <w:color w:val="000000"/>
                <w:sz w:val="24"/>
                <w:highlight w:val="none"/>
              </w:rPr>
            </w:pPr>
            <w:r>
              <w:rPr>
                <w:color w:val="000000"/>
                <w:sz w:val="24"/>
                <w:highlight w:val="none"/>
              </w:rPr>
            </w:r>
            <w:r/>
          </w:p>
        </w:tc>
        <w:tc>
          <w:tcPr>
            <w:tcW w:w="2384" w:type="dxa"/>
            <w:vAlign w:val="center"/>
            <w:textDirection w:val="lrTb"/>
            <w:noWrap w:val="false"/>
          </w:tcPr>
          <w:p>
            <w:pPr>
              <w:pStyle w:val="1032"/>
              <w:jc w:val="center"/>
              <w:rPr>
                <w:color w:val="000000"/>
                <w:sz w:val="24"/>
                <w:highlight w:val="none"/>
              </w:rPr>
            </w:pPr>
            <w:r>
              <w:rPr>
                <w:color w:val="000000"/>
                <w:sz w:val="24"/>
                <w:highlight w:val="none"/>
              </w:rPr>
            </w:r>
            <w:r/>
          </w:p>
        </w:tc>
        <w:tc>
          <w:tcPr>
            <w:tcW w:w="2126" w:type="dxa"/>
            <w:vAlign w:val="center"/>
            <w:textDirection w:val="lrTb"/>
            <w:noWrap w:val="false"/>
          </w:tcPr>
          <w:p>
            <w:pPr>
              <w:pStyle w:val="1032"/>
              <w:jc w:val="center"/>
              <w:rPr>
                <w:color w:val="000000"/>
                <w:sz w:val="24"/>
                <w:highlight w:val="none"/>
              </w:rPr>
            </w:pPr>
            <w:r>
              <w:rPr>
                <w:color w:val="000000"/>
                <w:sz w:val="24"/>
                <w:highlight w:val="none"/>
              </w:rPr>
            </w:r>
            <w:r/>
          </w:p>
        </w:tc>
        <w:tc>
          <w:tcPr>
            <w:tcW w:w="1875" w:type="dxa"/>
            <w:vAlign w:val="center"/>
            <w:textDirection w:val="lrTb"/>
            <w:noWrap w:val="false"/>
          </w:tcPr>
          <w:p>
            <w:pPr>
              <w:pStyle w:val="1032"/>
              <w:jc w:val="center"/>
              <w:rPr>
                <w:color w:val="000000"/>
                <w:sz w:val="24"/>
                <w:highlight w:val="none"/>
              </w:rPr>
            </w:pPr>
            <w:r>
              <w:rPr>
                <w:color w:val="000000"/>
                <w:sz w:val="24"/>
                <w:highlight w:val="none"/>
              </w:rPr>
            </w:r>
            <w:r/>
          </w:p>
        </w:tc>
        <w:tc>
          <w:tcPr>
            <w:tcW w:w="1009"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32"/>
              <w:jc w:val="center"/>
              <w:rPr>
                <w:color w:val="000000"/>
                <w:sz w:val="24"/>
                <w:highlight w:val="none"/>
              </w:rPr>
            </w:pPr>
            <w:r>
              <w:rPr>
                <w:color w:val="000000"/>
                <w:sz w:val="24"/>
                <w:highlight w:val="none"/>
              </w:rPr>
            </w:r>
            <w:r/>
          </w:p>
        </w:tc>
        <w:tc>
          <w:tcPr>
            <w:tcW w:w="1482" w:type="dxa"/>
            <w:vAlign w:val="center"/>
            <w:textDirection w:val="lrTb"/>
            <w:noWrap w:val="false"/>
          </w:tcPr>
          <w:p>
            <w:pPr>
              <w:pStyle w:val="1032"/>
              <w:jc w:val="center"/>
              <w:rPr>
                <w:color w:val="000000"/>
                <w:sz w:val="24"/>
                <w:highlight w:val="none"/>
              </w:rPr>
            </w:pPr>
            <w:r>
              <w:rPr>
                <w:color w:val="000000"/>
                <w:sz w:val="24"/>
                <w:highlight w:val="none"/>
              </w:rPr>
            </w:r>
            <w:r/>
          </w:p>
        </w:tc>
        <w:tc>
          <w:tcPr>
            <w:tcW w:w="2384" w:type="dxa"/>
            <w:vAlign w:val="center"/>
            <w:textDirection w:val="lrTb"/>
            <w:noWrap w:val="false"/>
          </w:tcPr>
          <w:p>
            <w:pPr>
              <w:pStyle w:val="1032"/>
              <w:jc w:val="center"/>
              <w:rPr>
                <w:color w:val="000000"/>
                <w:sz w:val="24"/>
                <w:highlight w:val="none"/>
              </w:rPr>
            </w:pPr>
            <w:r>
              <w:rPr>
                <w:color w:val="000000"/>
                <w:sz w:val="24"/>
                <w:highlight w:val="none"/>
              </w:rPr>
            </w:r>
            <w:r/>
          </w:p>
        </w:tc>
        <w:tc>
          <w:tcPr>
            <w:tcW w:w="2126" w:type="dxa"/>
            <w:vAlign w:val="center"/>
            <w:textDirection w:val="lrTb"/>
            <w:noWrap w:val="false"/>
          </w:tcPr>
          <w:p>
            <w:pPr>
              <w:pStyle w:val="1032"/>
              <w:jc w:val="center"/>
              <w:rPr>
                <w:color w:val="000000"/>
                <w:sz w:val="24"/>
                <w:highlight w:val="none"/>
              </w:rPr>
            </w:pPr>
            <w:r>
              <w:rPr>
                <w:color w:val="000000"/>
                <w:sz w:val="24"/>
                <w:highlight w:val="none"/>
              </w:rPr>
            </w:r>
            <w:r/>
          </w:p>
        </w:tc>
        <w:tc>
          <w:tcPr>
            <w:tcW w:w="1875" w:type="dxa"/>
            <w:vAlign w:val="center"/>
            <w:textDirection w:val="lrTb"/>
            <w:noWrap w:val="false"/>
          </w:tcPr>
          <w:p>
            <w:pPr>
              <w:pStyle w:val="1032"/>
              <w:jc w:val="center"/>
              <w:rPr>
                <w:color w:val="000000"/>
                <w:sz w:val="24"/>
                <w:highlight w:val="none"/>
              </w:rPr>
            </w:pPr>
            <w:r>
              <w:rPr>
                <w:color w:val="000000"/>
                <w:sz w:val="24"/>
                <w:highlight w:val="none"/>
              </w:rPr>
            </w:r>
            <w:r/>
          </w:p>
        </w:tc>
        <w:tc>
          <w:tcPr>
            <w:tcW w:w="1009"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32"/>
              <w:jc w:val="center"/>
              <w:rPr>
                <w:color w:val="000000"/>
                <w:sz w:val="24"/>
                <w:highlight w:val="none"/>
              </w:rPr>
            </w:pPr>
            <w:r>
              <w:rPr>
                <w:color w:val="000000"/>
                <w:sz w:val="24"/>
                <w:highlight w:val="none"/>
              </w:rPr>
            </w:r>
            <w:r/>
          </w:p>
        </w:tc>
        <w:tc>
          <w:tcPr>
            <w:tcW w:w="1482" w:type="dxa"/>
            <w:vAlign w:val="center"/>
            <w:textDirection w:val="lrTb"/>
            <w:noWrap w:val="false"/>
          </w:tcPr>
          <w:p>
            <w:pPr>
              <w:pStyle w:val="1032"/>
              <w:jc w:val="center"/>
              <w:rPr>
                <w:color w:val="000000"/>
                <w:sz w:val="24"/>
                <w:highlight w:val="none"/>
              </w:rPr>
            </w:pPr>
            <w:r>
              <w:rPr>
                <w:color w:val="000000"/>
                <w:sz w:val="24"/>
                <w:highlight w:val="none"/>
              </w:rPr>
            </w:r>
            <w:r/>
          </w:p>
        </w:tc>
        <w:tc>
          <w:tcPr>
            <w:tcW w:w="2384" w:type="dxa"/>
            <w:vAlign w:val="center"/>
            <w:textDirection w:val="lrTb"/>
            <w:noWrap w:val="false"/>
          </w:tcPr>
          <w:p>
            <w:pPr>
              <w:pStyle w:val="1032"/>
              <w:jc w:val="center"/>
              <w:rPr>
                <w:color w:val="000000"/>
                <w:sz w:val="24"/>
                <w:highlight w:val="none"/>
              </w:rPr>
            </w:pPr>
            <w:r>
              <w:rPr>
                <w:color w:val="000000"/>
                <w:sz w:val="24"/>
                <w:highlight w:val="none"/>
              </w:rPr>
            </w:r>
            <w:r/>
          </w:p>
        </w:tc>
        <w:tc>
          <w:tcPr>
            <w:tcW w:w="2126" w:type="dxa"/>
            <w:vAlign w:val="center"/>
            <w:textDirection w:val="lrTb"/>
            <w:noWrap w:val="false"/>
          </w:tcPr>
          <w:p>
            <w:pPr>
              <w:pStyle w:val="1032"/>
              <w:jc w:val="center"/>
              <w:rPr>
                <w:color w:val="000000"/>
                <w:sz w:val="24"/>
                <w:highlight w:val="none"/>
              </w:rPr>
            </w:pPr>
            <w:r>
              <w:rPr>
                <w:color w:val="000000"/>
                <w:sz w:val="24"/>
                <w:highlight w:val="none"/>
              </w:rPr>
            </w:r>
            <w:r/>
          </w:p>
        </w:tc>
        <w:tc>
          <w:tcPr>
            <w:tcW w:w="1875" w:type="dxa"/>
            <w:vAlign w:val="center"/>
            <w:textDirection w:val="lrTb"/>
            <w:noWrap w:val="false"/>
          </w:tcPr>
          <w:p>
            <w:pPr>
              <w:pStyle w:val="1032"/>
              <w:jc w:val="center"/>
              <w:rPr>
                <w:color w:val="000000"/>
                <w:sz w:val="24"/>
                <w:highlight w:val="none"/>
              </w:rPr>
            </w:pPr>
            <w:r>
              <w:rPr>
                <w:color w:val="000000"/>
                <w:sz w:val="24"/>
                <w:highlight w:val="none"/>
              </w:rPr>
            </w:r>
            <w:r/>
          </w:p>
        </w:tc>
        <w:tc>
          <w:tcPr>
            <w:tcW w:w="1009"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32"/>
              <w:jc w:val="center"/>
              <w:rPr>
                <w:color w:val="000000"/>
                <w:sz w:val="24"/>
                <w:highlight w:val="none"/>
              </w:rPr>
            </w:pPr>
            <w:r>
              <w:rPr>
                <w:color w:val="000000"/>
                <w:sz w:val="24"/>
                <w:highlight w:val="none"/>
              </w:rPr>
            </w:r>
            <w:r/>
          </w:p>
        </w:tc>
        <w:tc>
          <w:tcPr>
            <w:tcW w:w="1482" w:type="dxa"/>
            <w:vAlign w:val="center"/>
            <w:textDirection w:val="lrTb"/>
            <w:noWrap w:val="false"/>
          </w:tcPr>
          <w:p>
            <w:pPr>
              <w:pStyle w:val="1032"/>
              <w:jc w:val="center"/>
              <w:rPr>
                <w:color w:val="000000"/>
                <w:sz w:val="24"/>
                <w:highlight w:val="none"/>
              </w:rPr>
            </w:pPr>
            <w:r>
              <w:rPr>
                <w:color w:val="000000"/>
                <w:sz w:val="24"/>
                <w:highlight w:val="none"/>
              </w:rPr>
            </w:r>
            <w:r/>
          </w:p>
        </w:tc>
        <w:tc>
          <w:tcPr>
            <w:tcW w:w="2384" w:type="dxa"/>
            <w:vAlign w:val="center"/>
            <w:textDirection w:val="lrTb"/>
            <w:noWrap w:val="false"/>
          </w:tcPr>
          <w:p>
            <w:pPr>
              <w:pStyle w:val="1032"/>
              <w:jc w:val="center"/>
              <w:rPr>
                <w:color w:val="000000"/>
                <w:sz w:val="24"/>
                <w:highlight w:val="none"/>
              </w:rPr>
            </w:pPr>
            <w:r>
              <w:rPr>
                <w:color w:val="000000"/>
                <w:sz w:val="24"/>
                <w:highlight w:val="none"/>
              </w:rPr>
            </w:r>
            <w:r/>
          </w:p>
        </w:tc>
        <w:tc>
          <w:tcPr>
            <w:tcW w:w="2126" w:type="dxa"/>
            <w:vAlign w:val="center"/>
            <w:textDirection w:val="lrTb"/>
            <w:noWrap w:val="false"/>
          </w:tcPr>
          <w:p>
            <w:pPr>
              <w:pStyle w:val="1032"/>
              <w:jc w:val="center"/>
              <w:rPr>
                <w:color w:val="000000"/>
                <w:sz w:val="24"/>
                <w:highlight w:val="none"/>
              </w:rPr>
            </w:pPr>
            <w:r>
              <w:rPr>
                <w:color w:val="000000"/>
                <w:sz w:val="24"/>
                <w:highlight w:val="none"/>
              </w:rPr>
            </w:r>
            <w:r/>
          </w:p>
        </w:tc>
        <w:tc>
          <w:tcPr>
            <w:tcW w:w="1875" w:type="dxa"/>
            <w:vAlign w:val="center"/>
            <w:textDirection w:val="lrTb"/>
            <w:noWrap w:val="false"/>
          </w:tcPr>
          <w:p>
            <w:pPr>
              <w:pStyle w:val="1032"/>
              <w:jc w:val="center"/>
              <w:rPr>
                <w:color w:val="000000"/>
                <w:sz w:val="24"/>
                <w:highlight w:val="none"/>
              </w:rPr>
            </w:pPr>
            <w:r>
              <w:rPr>
                <w:color w:val="000000"/>
                <w:sz w:val="24"/>
                <w:highlight w:val="none"/>
              </w:rPr>
            </w:r>
            <w:r/>
          </w:p>
        </w:tc>
        <w:tc>
          <w:tcPr>
            <w:tcW w:w="1009" w:type="dxa"/>
            <w:vAlign w:val="center"/>
            <w:textDirection w:val="lrTb"/>
            <w:noWrap w:val="false"/>
          </w:tcPr>
          <w:p>
            <w:pPr>
              <w:pStyle w:val="103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32"/>
              <w:jc w:val="center"/>
              <w:rPr>
                <w:color w:val="000000"/>
                <w:sz w:val="24"/>
                <w:highlight w:val="none"/>
              </w:rPr>
            </w:pPr>
            <w:r>
              <w:rPr>
                <w:color w:val="000000"/>
                <w:sz w:val="24"/>
                <w:highlight w:val="none"/>
              </w:rPr>
            </w:r>
            <w:r/>
          </w:p>
        </w:tc>
        <w:tc>
          <w:tcPr>
            <w:tcW w:w="1482" w:type="dxa"/>
            <w:vAlign w:val="center"/>
            <w:textDirection w:val="lrTb"/>
            <w:noWrap w:val="false"/>
          </w:tcPr>
          <w:p>
            <w:pPr>
              <w:pStyle w:val="1032"/>
              <w:jc w:val="center"/>
              <w:rPr>
                <w:color w:val="000000"/>
                <w:sz w:val="24"/>
                <w:highlight w:val="none"/>
              </w:rPr>
            </w:pPr>
            <w:r>
              <w:rPr>
                <w:color w:val="000000"/>
                <w:sz w:val="24"/>
                <w:highlight w:val="none"/>
              </w:rPr>
            </w:r>
            <w:r/>
          </w:p>
        </w:tc>
        <w:tc>
          <w:tcPr>
            <w:tcW w:w="2384" w:type="dxa"/>
            <w:vAlign w:val="center"/>
            <w:textDirection w:val="lrTb"/>
            <w:noWrap w:val="false"/>
          </w:tcPr>
          <w:p>
            <w:pPr>
              <w:pStyle w:val="1032"/>
              <w:jc w:val="center"/>
              <w:rPr>
                <w:color w:val="000000"/>
                <w:sz w:val="24"/>
                <w:highlight w:val="none"/>
              </w:rPr>
            </w:pPr>
            <w:r>
              <w:rPr>
                <w:color w:val="000000"/>
                <w:sz w:val="24"/>
                <w:highlight w:val="none"/>
              </w:rPr>
            </w:r>
            <w:r/>
          </w:p>
        </w:tc>
        <w:tc>
          <w:tcPr>
            <w:tcW w:w="2126" w:type="dxa"/>
            <w:vAlign w:val="center"/>
            <w:textDirection w:val="lrTb"/>
            <w:noWrap w:val="false"/>
          </w:tcPr>
          <w:p>
            <w:pPr>
              <w:pStyle w:val="1032"/>
              <w:jc w:val="center"/>
              <w:rPr>
                <w:color w:val="000000"/>
                <w:sz w:val="24"/>
                <w:highlight w:val="none"/>
              </w:rPr>
            </w:pPr>
            <w:r>
              <w:rPr>
                <w:color w:val="000000"/>
                <w:sz w:val="24"/>
                <w:highlight w:val="none"/>
              </w:rPr>
            </w:r>
            <w:r/>
          </w:p>
        </w:tc>
        <w:tc>
          <w:tcPr>
            <w:tcW w:w="1875" w:type="dxa"/>
            <w:vAlign w:val="center"/>
            <w:textDirection w:val="lrTb"/>
            <w:noWrap w:val="false"/>
          </w:tcPr>
          <w:p>
            <w:pPr>
              <w:pStyle w:val="1032"/>
              <w:jc w:val="center"/>
              <w:rPr>
                <w:color w:val="000000"/>
                <w:sz w:val="24"/>
                <w:highlight w:val="none"/>
              </w:rPr>
            </w:pPr>
            <w:r>
              <w:rPr>
                <w:color w:val="000000"/>
                <w:sz w:val="24"/>
                <w:highlight w:val="none"/>
              </w:rPr>
            </w:r>
            <w:r/>
          </w:p>
        </w:tc>
        <w:tc>
          <w:tcPr>
            <w:tcW w:w="1009" w:type="dxa"/>
            <w:vAlign w:val="center"/>
            <w:textDirection w:val="lrTb"/>
            <w:noWrap w:val="false"/>
          </w:tcPr>
          <w:p>
            <w:pPr>
              <w:pStyle w:val="1032"/>
              <w:jc w:val="center"/>
              <w:rPr>
                <w:color w:val="000000"/>
                <w:sz w:val="24"/>
                <w:highlight w:val="none"/>
              </w:rPr>
            </w:pPr>
            <w:r>
              <w:rPr>
                <w:color w:val="000000"/>
                <w:sz w:val="24"/>
                <w:highlight w:val="none"/>
              </w:rPr>
            </w:r>
            <w:r/>
          </w:p>
        </w:tc>
      </w:tr>
    </w:tbl>
    <w:p>
      <w:pPr>
        <w:pStyle w:val="103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3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3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3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。此表中若无任何文字说明，内容为空白，则</w:t>
      </w:r>
      <w:r>
        <w:rPr>
          <w:b/>
          <w:sz w:val="24"/>
          <w:highlight w:val="none"/>
        </w:rPr>
        <w:t xml:space="preserve">响应无效</w:t>
      </w:r>
      <w:r>
        <w:rPr>
          <w:sz w:val="24"/>
          <w:highlight w:val="none"/>
        </w:rPr>
        <w:t xml:space="preserve">。</w:t>
      </w:r>
      <w:r>
        <w:rPr>
          <w:sz w:val="24"/>
          <w:highlight w:val="none"/>
        </w:rPr>
      </w:r>
      <w:r/>
    </w:p>
    <w:p>
      <w:pPr>
        <w:pStyle w:val="1032"/>
        <w:jc w:val="left"/>
        <w:tabs>
          <w:tab w:val="left" w:pos="1800" w:leader="none"/>
          <w:tab w:val="left" w:pos="5580" w:leader="none"/>
        </w:tabs>
        <w:rPr>
          <w:rFonts w:hint="eastAsia"/>
          <w:sz w:val="24"/>
          <w:highlight w:val="none"/>
        </w:rPr>
      </w:pPr>
      <w:r>
        <w:rPr>
          <w:sz w:val="24"/>
          <w:highlight w:val="none"/>
        </w:rPr>
        <w:t xml:space="preserve">2.</w:t>
      </w:r>
      <w:r>
        <w:rPr>
          <w:rFonts w:hint="eastAsia" w:ascii="Times New Roman" w:hAnsi="Times New Roman" w:eastAsia="宋体" w:cs="Times New Roman"/>
          <w:sz w:val="24"/>
          <w:highlight w:val="none"/>
        </w:rPr>
        <w:t xml:space="preserve">“偏离情况”列应据实填写“正偏离”或“负偏离”。如完全满足招标文件要求，偏离情况填写“完全满足”即可。</w:t>
      </w:r>
      <w:r>
        <w:rPr>
          <w:rFonts w:hint="eastAsia"/>
          <w:sz w:val="24"/>
          <w:highlight w:val="none"/>
        </w:rPr>
      </w:r>
      <w:r/>
    </w:p>
    <w:p>
      <w:pPr>
        <w:pStyle w:val="1032"/>
        <w:jc w:val="left"/>
        <w:tabs>
          <w:tab w:val="left" w:pos="1800" w:leader="none"/>
          <w:tab w:val="left" w:pos="5580" w:leader="none"/>
        </w:tabs>
        <w:rPr>
          <w:color w:val="000000"/>
          <w:sz w:val="24"/>
          <w:highlight w:val="none"/>
        </w:rPr>
      </w:pPr>
      <w:r>
        <w:rPr>
          <w:color w:val="000000"/>
          <w:sz w:val="24"/>
          <w:highlight w:val="none"/>
        </w:rPr>
      </w:r>
      <w:r/>
    </w:p>
    <w:p>
      <w:pPr>
        <w:pStyle w:val="1032"/>
        <w:jc w:val="left"/>
        <w:tabs>
          <w:tab w:val="left" w:pos="1800" w:leader="none"/>
          <w:tab w:val="left" w:pos="5580" w:leader="none"/>
        </w:tabs>
        <w:rPr>
          <w:color w:val="000000"/>
          <w:sz w:val="24"/>
          <w:highlight w:val="none"/>
        </w:rPr>
      </w:pPr>
      <w:r>
        <w:rPr>
          <w:color w:val="000000"/>
          <w:sz w:val="24"/>
          <w:highlight w:val="none"/>
        </w:rPr>
      </w:r>
      <w:r/>
    </w:p>
    <w:p>
      <w:pPr>
        <w:pStyle w:val="1032"/>
        <w:rPr>
          <w:color w:val="000000"/>
          <w:sz w:val="24"/>
          <w:szCs w:val="20"/>
          <w:highlight w:val="none"/>
        </w:rPr>
      </w:pPr>
      <w:r>
        <w:rPr>
          <w:color w:val="000000"/>
          <w:sz w:val="24"/>
          <w:szCs w:val="20"/>
          <w:highlight w:val="none"/>
        </w:rPr>
      </w:r>
      <w:r/>
    </w:p>
    <w:p>
      <w:pPr>
        <w:pStyle w:val="103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2"/>
        <w:spacing w:before="25" w:after="25" w:line="360" w:lineRule="auto"/>
        <w:rPr>
          <w:color w:val="000000"/>
          <w:sz w:val="24"/>
          <w:highlight w:val="none"/>
          <w:lang w:val="zh-CN"/>
        </w:rPr>
      </w:pPr>
      <w:r>
        <w:rPr>
          <w:color w:val="000000"/>
          <w:sz w:val="24"/>
          <w:highlight w:val="none"/>
        </w:rPr>
        <w:t xml:space="preserve">供应商名称（</w:t>
      </w:r>
      <w:r>
        <w:rPr>
          <w:rFonts w:hint="eastAsia" w:ascii="宋体" w:hAnsi="宋体" w:cs="楷体"/>
          <w:color w:val="000000"/>
          <w:sz w:val="24"/>
          <w:highlight w:val="none"/>
        </w:rPr>
        <w:t xml:space="preserve">加盖CA电子公章</w:t>
      </w:r>
      <w:r>
        <w:rPr>
          <w:color w:val="000000"/>
          <w:sz w:val="24"/>
          <w:highlight w:val="none"/>
        </w:rPr>
        <w:t xml:space="preserve">）</w:t>
      </w:r>
      <w:r>
        <w:rPr>
          <w:color w:val="000000"/>
          <w:sz w:val="24"/>
          <w:highlight w:val="none"/>
          <w:lang w:val="zh-CN"/>
        </w:rPr>
        <w:t xml:space="preserve">：    ____________</w:t>
      </w:r>
      <w:r>
        <w:rPr>
          <w:color w:val="000000"/>
          <w:sz w:val="24"/>
          <w:highlight w:val="none"/>
          <w:lang w:val="zh-CN"/>
        </w:rPr>
      </w:r>
      <w:r/>
    </w:p>
    <w:p>
      <w:pPr>
        <w:pStyle w:val="103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3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中小企业声明函</w:t>
      </w:r>
      <w:r>
        <w:rPr>
          <w:color w:val="000000"/>
          <w:sz w:val="24"/>
          <w:szCs w:val="20"/>
          <w:highlight w:val="none"/>
        </w:rPr>
      </w:r>
      <w:r/>
    </w:p>
    <w:p>
      <w:pPr>
        <w:pStyle w:val="1032"/>
        <w:spacing w:line="360" w:lineRule="auto"/>
        <w:tabs>
          <w:tab w:val="left" w:pos="5580" w:leader="none"/>
        </w:tabs>
        <w:rPr>
          <w:sz w:val="24"/>
          <w:highlight w:val="none"/>
        </w:rPr>
      </w:pPr>
      <w:r>
        <w:rPr>
          <w:rFonts w:hint="eastAsia"/>
          <w:sz w:val="24"/>
          <w:highlight w:val="none"/>
        </w:rPr>
        <w:t xml:space="preserve">说明：</w:t>
      </w:r>
      <w:r>
        <w:rPr>
          <w:sz w:val="24"/>
          <w:highlight w:val="none"/>
        </w:rPr>
      </w:r>
      <w:r/>
    </w:p>
    <w:p>
      <w:pPr>
        <w:pStyle w:val="1032"/>
        <w:spacing w:line="360" w:lineRule="auto"/>
        <w:tabs>
          <w:tab w:val="left" w:pos="5580" w:leader="none"/>
        </w:tabs>
        <w:rPr>
          <w:sz w:val="24"/>
          <w:highlight w:val="none"/>
        </w:rPr>
      </w:pPr>
      <w:r>
        <w:rPr>
          <w:rFonts w:hint="eastAsia"/>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highlight w:val="none"/>
        </w:rPr>
      </w:r>
      <w:r/>
    </w:p>
    <w:p>
      <w:pPr>
        <w:pStyle w:val="1032"/>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032"/>
        <w:spacing w:line="360" w:lineRule="auto"/>
        <w:tabs>
          <w:tab w:val="left" w:pos="5580" w:leader="none"/>
        </w:tabs>
        <w:rPr>
          <w:rFonts w:hint="eastAsia"/>
          <w:sz w:val="24"/>
          <w:highlight w:val="none"/>
        </w:rPr>
      </w:pPr>
      <w:r>
        <w:rPr>
          <w:rFonts w:hint="eastAsia"/>
          <w:sz w:val="24"/>
          <w:highlight w:val="none"/>
        </w:rPr>
        <w:t xml:space="preserve">3）对于多标的的采购项目，供应商应充分、准确地了解所投产品制造企业信息。对相关情况了解不清楚的，不建议填报本声明函。</w:t>
      </w:r>
      <w:r>
        <w:rPr>
          <w:rFonts w:hint="eastAsia"/>
          <w:sz w:val="24"/>
          <w:highlight w:val="none"/>
        </w:rPr>
      </w:r>
      <w:r/>
    </w:p>
    <w:p>
      <w:pPr>
        <w:pStyle w:val="1032"/>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1032"/>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109"/>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1032"/>
        <w:spacing w:line="360" w:lineRule="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1032"/>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1032"/>
        <w:jc w:val="center"/>
        <w:spacing w:before="240" w:after="240" w:line="360" w:lineRule="auto"/>
        <w:rPr>
          <w:b/>
          <w:bCs/>
          <w:color w:val="000000"/>
          <w:sz w:val="36"/>
          <w:szCs w:val="36"/>
          <w:highlight w:val="none"/>
        </w:rPr>
      </w:pPr>
      <w:r>
        <w:rPr>
          <w:b/>
          <w:bCs/>
          <w:color w:val="000000"/>
          <w:sz w:val="24"/>
          <w:highlight w:val="none"/>
        </w:rPr>
        <w:br w:type="page" w:clear="all"/>
      </w:r>
      <w:r>
        <w:rPr>
          <w:rFonts w:hint="eastAsia"/>
          <w:b/>
          <w:bCs/>
          <w:color w:val="000000"/>
          <w:sz w:val="36"/>
          <w:szCs w:val="36"/>
          <w:highlight w:val="none"/>
        </w:rPr>
        <w:t xml:space="preserve">中小企业声明函（服务）格式</w:t>
      </w:r>
      <w:r>
        <w:rPr>
          <w:b/>
          <w:bCs/>
          <w:color w:val="000000"/>
          <w:sz w:val="36"/>
          <w:szCs w:val="36"/>
          <w:highlight w:val="none"/>
        </w:rPr>
      </w:r>
      <w:r/>
    </w:p>
    <w:p>
      <w:pPr>
        <w:pStyle w:val="1032"/>
        <w:ind w:firstLine="360"/>
        <w:spacing w:line="570" w:lineRule="exact"/>
        <w:rPr>
          <w:rFonts w:hint="eastAsia" w:ascii="仿宋_GB2312" w:hAnsi="宋体" w:eastAsia="仿宋_GB2312"/>
          <w:sz w:val="24"/>
          <w:highlight w:val="none"/>
        </w:rPr>
      </w:pPr>
      <w:r>
        <w:rPr>
          <w:rFonts w:hint="eastAsia" w:ascii="仿宋_GB2312" w:hAnsi="宋体" w:eastAsia="仿宋_GB2312"/>
          <w:sz w:val="24"/>
          <w:highlight w:val="none"/>
        </w:rPr>
        <w:t xml:space="preserve">本公司（联合体）郑重声明，根据《政府采购促进中小企业发展管理办法》(财库[2020]46号)的规定，本公司（联合体）参加常州市政府采购中心组织的</w:t>
      </w:r>
      <w:r>
        <w:rPr>
          <w:rFonts w:hint="eastAsia" w:ascii="仿宋_GB2312" w:hAnsi="宋体" w:eastAsia="仿宋_GB2312"/>
          <w:sz w:val="24"/>
          <w:highlight w:val="none"/>
          <w:u w:val="single"/>
        </w:rPr>
        <w:t xml:space="preserve">（采购单位名称①）</w:t>
      </w:r>
      <w:r>
        <w:rPr>
          <w:rFonts w:hint="eastAsia" w:ascii="仿宋_GB2312" w:hAnsi="宋体" w:eastAsia="仿宋_GB2312"/>
          <w:sz w:val="24"/>
          <w:highlight w:val="none"/>
        </w:rPr>
        <w:t xml:space="preserve">采购编号为</w:t>
      </w:r>
      <w:r>
        <w:rPr>
          <w:rFonts w:hint="eastAsia" w:ascii="仿宋_GB2312" w:hAnsi="宋体" w:eastAsia="仿宋_GB2312"/>
          <w:sz w:val="24"/>
          <w:highlight w:val="none"/>
          <w:u w:val="single"/>
        </w:rPr>
        <w:t xml:space="preserve">②</w:t>
      </w:r>
      <w:r>
        <w:rPr>
          <w:rFonts w:hint="eastAsia" w:ascii="仿宋_GB2312" w:hAnsi="宋体" w:eastAsia="仿宋_GB2312"/>
          <w:sz w:val="24"/>
          <w:highlight w:val="none"/>
        </w:rPr>
        <w:t xml:space="preserve">，</w:t>
      </w:r>
      <w:r>
        <w:rPr>
          <w:rFonts w:hint="eastAsia" w:ascii="仿宋_GB2312" w:hAnsi="宋体" w:eastAsia="仿宋_GB2312"/>
          <w:sz w:val="24"/>
          <w:highlight w:val="none"/>
          <w:u w:val="single"/>
        </w:rPr>
        <w:t xml:space="preserve">（项目名称③）（分包号：④）</w:t>
      </w:r>
      <w:r>
        <w:rPr>
          <w:rFonts w:hint="eastAsia" w:ascii="仿宋_GB2312" w:hAnsi="宋体" w:eastAsia="仿宋_GB2312"/>
          <w:sz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_GB2312" w:hAnsi="宋体" w:eastAsia="仿宋_GB2312"/>
          <w:sz w:val="24"/>
          <w:highlight w:val="none"/>
        </w:rPr>
      </w:r>
      <w:r/>
    </w:p>
    <w:p>
      <w:pPr>
        <w:pStyle w:val="1032"/>
        <w:ind w:firstLine="360"/>
        <w:spacing w:line="570" w:lineRule="exact"/>
        <w:rPr>
          <w:rFonts w:hint="eastAsia" w:ascii="仿宋_GB2312" w:hAnsi="宋体" w:eastAsia="仿宋_GB2312"/>
          <w:i/>
          <w:sz w:val="24"/>
          <w:highlight w:val="none"/>
          <w:u w:val="single"/>
        </w:rPr>
      </w:pPr>
      <w:r>
        <w:rPr>
          <w:rFonts w:hint="eastAsia" w:ascii="仿宋_GB2312" w:hAnsi="宋体" w:eastAsia="仿宋_GB2312"/>
          <w:sz w:val="24"/>
          <w:highlight w:val="none"/>
        </w:rPr>
        <w:t xml:space="preserve">1.</w:t>
      </w:r>
      <w:r>
        <w:rPr>
          <w:rFonts w:hint="eastAsia" w:ascii="仿宋_GB2312" w:hAnsi="宋体" w:eastAsia="仿宋_GB2312"/>
          <w:sz w:val="24"/>
          <w:highlight w:val="none"/>
          <w:u w:val="single"/>
        </w:rPr>
        <w:t xml:space="preserve">（标的名称⑤）</w:t>
      </w:r>
      <w:r>
        <w:rPr>
          <w:rFonts w:hint="eastAsia" w:ascii="仿宋_GB2312" w:hAnsi="宋体" w:eastAsia="仿宋_GB2312"/>
          <w:i/>
          <w:sz w:val="24"/>
          <w:highlight w:val="none"/>
        </w:rPr>
        <w:t xml:space="preserve">，</w:t>
      </w:r>
      <w:r>
        <w:rPr>
          <w:rFonts w:hint="eastAsia" w:ascii="仿宋_GB2312" w:hAnsi="宋体" w:eastAsia="仿宋_GB2312"/>
          <w:sz w:val="24"/>
          <w:highlight w:val="none"/>
        </w:rPr>
        <w:t xml:space="preserve">属于</w:t>
      </w:r>
      <w:r>
        <w:rPr>
          <w:rFonts w:hint="eastAsia" w:ascii="仿宋_GB2312" w:hAnsi="宋体" w:eastAsia="仿宋_GB2312" w:cs="方正仿宋_GB18030"/>
          <w:sz w:val="24"/>
          <w:highlight w:val="none"/>
          <w:u w:val="single"/>
        </w:rPr>
        <w:t xml:space="preserve">（采购文件中明确的所属行业</w:t>
      </w:r>
      <w:r>
        <w:rPr>
          <w:rFonts w:hint="eastAsia" w:ascii="仿宋_GB2312" w:hAnsi="宋体" w:eastAsia="仿宋_GB2312"/>
          <w:color w:val="000000"/>
          <w:sz w:val="24"/>
          <w:highlight w:val="none"/>
          <w:u w:val="single"/>
        </w:rPr>
        <w:t xml:space="preserve">⑥</w:t>
      </w:r>
      <w:r>
        <w:rPr>
          <w:rFonts w:hint="eastAsia" w:ascii="仿宋_GB2312" w:hAnsi="宋体" w:eastAsia="仿宋_GB2312" w:cs="方正仿宋_GB18030"/>
          <w:sz w:val="24"/>
          <w:highlight w:val="none"/>
          <w:u w:val="single"/>
        </w:rPr>
        <w:t xml:space="preserve">）</w:t>
      </w:r>
      <w:r>
        <w:rPr>
          <w:rFonts w:hint="eastAsia" w:ascii="仿宋_GB2312" w:hAnsi="宋体" w:eastAsia="仿宋_GB2312"/>
          <w:sz w:val="24"/>
          <w:highlight w:val="none"/>
        </w:rPr>
        <w:t xml:space="preserve">行业；承接（承建）企业为</w:t>
      </w:r>
      <w:r>
        <w:rPr>
          <w:rFonts w:hint="eastAsia" w:ascii="仿宋_GB2312" w:hAnsi="宋体" w:eastAsia="仿宋_GB2312"/>
          <w:sz w:val="24"/>
          <w:highlight w:val="none"/>
          <w:u w:val="single"/>
        </w:rPr>
        <w:t xml:space="preserve">（企业名称⑦）</w:t>
      </w:r>
      <w:r>
        <w:rPr>
          <w:rFonts w:hint="eastAsia" w:ascii="仿宋_GB2312" w:hAnsi="宋体" w:eastAsia="仿宋_GB2312"/>
          <w:sz w:val="24"/>
          <w:highlight w:val="none"/>
        </w:rPr>
        <w:t xml:space="preserve">，从业人员</w:t>
      </w:r>
      <w:r>
        <w:rPr>
          <w:rFonts w:hint="eastAsia" w:ascii="仿宋_GB2312" w:hAnsi="宋体" w:eastAsia="仿宋_GB2312"/>
          <w:sz w:val="24"/>
          <w:highlight w:val="none"/>
          <w:u w:val="single"/>
        </w:rPr>
        <w:t xml:space="preserve">⑧</w:t>
      </w:r>
      <w:r>
        <w:rPr>
          <w:rFonts w:hint="eastAsia" w:ascii="仿宋_GB2312" w:hAnsi="宋体" w:eastAsia="仿宋_GB2312"/>
          <w:sz w:val="24"/>
          <w:highlight w:val="none"/>
        </w:rPr>
        <w:t xml:space="preserve">人，营业收入为</w:t>
      </w:r>
      <w:r>
        <w:rPr>
          <w:rFonts w:hint="eastAsia" w:ascii="仿宋_GB2312" w:hAnsi="宋体" w:eastAsia="仿宋_GB2312"/>
          <w:sz w:val="24"/>
          <w:highlight w:val="none"/>
          <w:u w:val="single"/>
        </w:rPr>
        <w:t xml:space="preserve">⑨</w:t>
      </w:r>
      <w:r>
        <w:rPr>
          <w:rFonts w:hint="eastAsia" w:ascii="仿宋_GB2312" w:hAnsi="宋体" w:eastAsia="仿宋_GB2312"/>
          <w:sz w:val="24"/>
          <w:highlight w:val="none"/>
        </w:rPr>
        <w:t xml:space="preserve">万元，资产总额为</w:t>
      </w:r>
      <w:r>
        <w:rPr>
          <w:rFonts w:hint="eastAsia" w:ascii="仿宋_GB2312" w:hAnsi="宋体" w:eastAsia="仿宋_GB2312"/>
          <w:sz w:val="24"/>
          <w:highlight w:val="none"/>
          <w:u w:val="single"/>
        </w:rPr>
        <w:t xml:space="preserve">⑩</w:t>
      </w:r>
      <w:r>
        <w:rPr>
          <w:rFonts w:hint="eastAsia" w:ascii="仿宋_GB2312" w:hAnsi="宋体" w:eastAsia="仿宋_GB2312"/>
          <w:sz w:val="24"/>
          <w:highlight w:val="none"/>
        </w:rPr>
        <w:t xml:space="preserve">万元，属于</w:t>
      </w:r>
      <w:r>
        <w:rPr>
          <w:rFonts w:hint="eastAsia" w:ascii="仿宋_GB2312" w:hAnsi="宋体" w:eastAsia="仿宋_GB2312"/>
          <w:sz w:val="24"/>
          <w:highlight w:val="none"/>
          <w:u w:val="single"/>
        </w:rPr>
        <w:t xml:space="preserve">（中型企业、小型企业、微型企业</w:t>
      </w:r>
      <w:r>
        <w:rPr>
          <w:rFonts w:ascii="仿宋_GB2312" w:hAnsi="宋体" w:eastAsia="仿宋_GB2312"/>
          <w:sz w:val="24"/>
          <w:highlight w:val="none"/>
          <w:u w:val="single"/>
        </w:rPr>
        <w:t xml:space="preserve">⑪</w:t>
      </w:r>
      <w:r>
        <w:rPr>
          <w:rFonts w:hint="eastAsia" w:ascii="仿宋_GB2312" w:hAnsi="宋体" w:eastAsia="仿宋_GB2312"/>
          <w:sz w:val="24"/>
          <w:highlight w:val="none"/>
          <w:u w:val="single"/>
        </w:rPr>
        <w:t xml:space="preserve">）；</w:t>
      </w:r>
      <w:r>
        <w:rPr>
          <w:rFonts w:hint="eastAsia" w:ascii="仿宋_GB2312" w:hAnsi="宋体" w:eastAsia="仿宋_GB2312"/>
          <w:i/>
          <w:sz w:val="24"/>
          <w:highlight w:val="none"/>
          <w:u w:val="single"/>
        </w:rPr>
      </w:r>
      <w:r/>
    </w:p>
    <w:p>
      <w:pPr>
        <w:pStyle w:val="1032"/>
        <w:ind w:firstLine="360"/>
        <w:spacing w:line="570" w:lineRule="exact"/>
        <w:rPr>
          <w:rFonts w:hint="eastAsia" w:ascii="仿宋_GB2312" w:hAnsi="宋体" w:eastAsia="仿宋_GB2312"/>
          <w:i/>
          <w:sz w:val="24"/>
          <w:highlight w:val="none"/>
          <w:u w:val="single"/>
        </w:rPr>
      </w:pPr>
      <w:r>
        <w:rPr>
          <w:rFonts w:hint="eastAsia" w:ascii="仿宋_GB2312" w:hAnsi="宋体" w:eastAsia="仿宋_GB2312"/>
          <w:sz w:val="24"/>
          <w:highlight w:val="none"/>
        </w:rPr>
        <w:t xml:space="preserve">2.</w:t>
      </w:r>
      <w:r>
        <w:rPr>
          <w:rFonts w:hint="eastAsia" w:ascii="仿宋_GB2312" w:hAnsi="宋体" w:eastAsia="仿宋_GB2312"/>
          <w:sz w:val="24"/>
          <w:highlight w:val="none"/>
          <w:u w:val="single"/>
        </w:rPr>
        <w:t xml:space="preserve">（标的名称）</w:t>
      </w:r>
      <w:r>
        <w:rPr>
          <w:rFonts w:hint="eastAsia" w:ascii="仿宋_GB2312" w:hAnsi="宋体" w:eastAsia="仿宋_GB2312"/>
          <w:i/>
          <w:sz w:val="24"/>
          <w:highlight w:val="none"/>
        </w:rPr>
        <w:t xml:space="preserve">，</w:t>
      </w:r>
      <w:r>
        <w:rPr>
          <w:rFonts w:hint="eastAsia" w:ascii="仿宋_GB2312" w:hAnsi="宋体" w:eastAsia="仿宋_GB2312"/>
          <w:sz w:val="24"/>
          <w:highlight w:val="none"/>
        </w:rPr>
        <w:t xml:space="preserve">属于</w:t>
      </w:r>
      <w:r>
        <w:rPr>
          <w:rFonts w:hint="eastAsia" w:ascii="仿宋_GB2312" w:hAnsi="宋体" w:eastAsia="仿宋_GB2312" w:cs="方正仿宋_GB18030"/>
          <w:sz w:val="24"/>
          <w:highlight w:val="none"/>
          <w:u w:val="single"/>
        </w:rPr>
        <w:t xml:space="preserve">（采购文件中明确的所属行业）</w:t>
      </w:r>
      <w:r>
        <w:rPr>
          <w:rFonts w:hint="eastAsia" w:ascii="仿宋_GB2312" w:hAnsi="宋体" w:eastAsia="仿宋_GB2312"/>
          <w:sz w:val="24"/>
          <w:highlight w:val="none"/>
        </w:rPr>
        <w:t xml:space="preserve">行业；承接（承建）企业为</w:t>
      </w:r>
      <w:r>
        <w:rPr>
          <w:rFonts w:hint="eastAsia" w:ascii="仿宋_GB2312" w:hAnsi="宋体" w:eastAsia="仿宋_GB2312"/>
          <w:sz w:val="24"/>
          <w:highlight w:val="none"/>
          <w:u w:val="single"/>
        </w:rPr>
        <w:t xml:space="preserve">（企业名称）</w:t>
      </w:r>
      <w:r>
        <w:rPr>
          <w:rFonts w:hint="eastAsia" w:ascii="仿宋_GB2312" w:hAnsi="宋体" w:eastAsia="仿宋_GB2312"/>
          <w:sz w:val="24"/>
          <w:highlight w:val="none"/>
        </w:rPr>
        <w:t xml:space="preserve">，从业人员</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 xml:space="preserve">人，营业收入为</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 xml:space="preserve">万元，资产总额为</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 xml:space="preserve">万元，属于</w:t>
      </w:r>
      <w:r>
        <w:rPr>
          <w:rFonts w:hint="eastAsia" w:ascii="仿宋_GB2312" w:hAnsi="宋体" w:eastAsia="仿宋_GB2312"/>
          <w:sz w:val="24"/>
          <w:highlight w:val="none"/>
          <w:u w:val="single"/>
        </w:rPr>
        <w:t xml:space="preserve">（中型企业、小型企业、微型企业）；</w:t>
      </w:r>
      <w:r>
        <w:rPr>
          <w:rFonts w:hint="eastAsia" w:ascii="仿宋_GB2312" w:hAnsi="宋体" w:eastAsia="仿宋_GB2312"/>
          <w:i/>
          <w:sz w:val="24"/>
          <w:highlight w:val="none"/>
          <w:u w:val="single"/>
        </w:rPr>
      </w:r>
      <w:r/>
    </w:p>
    <w:p>
      <w:pPr>
        <w:pStyle w:val="1032"/>
        <w:ind w:firstLine="360"/>
        <w:spacing w:line="570" w:lineRule="exact"/>
        <w:rPr>
          <w:rFonts w:hint="eastAsia" w:ascii="仿宋_GB2312" w:hAnsi="宋体" w:eastAsia="仿宋_GB2312"/>
          <w:sz w:val="24"/>
          <w:highlight w:val="none"/>
        </w:rPr>
      </w:pPr>
      <w:r>
        <w:rPr>
          <w:rFonts w:hint="eastAsia" w:ascii="仿宋_GB2312" w:hAnsi="宋体" w:eastAsia="仿宋_GB2312"/>
          <w:sz w:val="24"/>
          <w:highlight w:val="none"/>
        </w:rPr>
        <w:t xml:space="preserve">……</w:t>
      </w:r>
      <w:r>
        <w:rPr>
          <w:rFonts w:hint="eastAsia" w:ascii="仿宋_GB2312" w:hAnsi="宋体" w:eastAsia="仿宋_GB2312"/>
          <w:sz w:val="24"/>
          <w:highlight w:val="none"/>
        </w:rPr>
      </w:r>
      <w:r/>
    </w:p>
    <w:p>
      <w:pPr>
        <w:pStyle w:val="1032"/>
        <w:ind w:firstLine="360"/>
        <w:spacing w:line="570" w:lineRule="exact"/>
        <w:rPr>
          <w:rFonts w:hint="eastAsia" w:ascii="仿宋_GB2312" w:hAnsi="宋体" w:eastAsia="仿宋_GB2312"/>
          <w:sz w:val="24"/>
          <w:highlight w:val="none"/>
        </w:rPr>
      </w:pPr>
      <w:r>
        <w:rPr>
          <w:rFonts w:hint="eastAsia" w:ascii="仿宋_GB2312" w:hAnsi="宋体" w:eastAsia="仿宋_GB2312"/>
          <w:sz w:val="24"/>
          <w:highlight w:val="none"/>
        </w:rPr>
        <w:t xml:space="preserve">以上企业，不属于大企业的分支机构，不存在控股股东为大企业的情形，也不存在与大企业的负责人为同一人的情形。</w:t>
      </w:r>
      <w:r>
        <w:rPr>
          <w:rFonts w:hint="eastAsia" w:ascii="仿宋_GB2312" w:hAnsi="宋体" w:eastAsia="仿宋_GB2312"/>
          <w:sz w:val="24"/>
          <w:highlight w:val="none"/>
        </w:rPr>
      </w:r>
      <w:r/>
    </w:p>
    <w:p>
      <w:pPr>
        <w:pStyle w:val="1032"/>
        <w:ind w:firstLine="360"/>
        <w:spacing w:line="570" w:lineRule="exact"/>
        <w:rPr>
          <w:rFonts w:hint="eastAsia" w:ascii="仿宋_GB2312" w:hAnsi="宋体" w:eastAsia="仿宋_GB2312"/>
          <w:sz w:val="24"/>
          <w:highlight w:val="none"/>
        </w:rPr>
      </w:pPr>
      <w:r>
        <w:rPr>
          <w:rFonts w:hint="eastAsia" w:ascii="仿宋_GB2312" w:hAnsi="宋体" w:eastAsia="仿宋_GB2312"/>
          <w:sz w:val="24"/>
          <w:highlight w:val="none"/>
        </w:rPr>
        <w:t xml:space="preserve">本企业对上述声明内容的真实性负责。如有虚假，将依法承担相应责任。</w:t>
      </w:r>
      <w:r>
        <w:rPr>
          <w:rFonts w:hint="eastAsia" w:ascii="仿宋_GB2312" w:hAnsi="宋体" w:eastAsia="仿宋_GB2312"/>
          <w:sz w:val="24"/>
          <w:highlight w:val="none"/>
        </w:rPr>
      </w:r>
      <w:r/>
    </w:p>
    <w:p>
      <w:pPr>
        <w:pStyle w:val="1032"/>
        <w:ind w:right="180" w:firstLine="360"/>
        <w:jc w:val="right"/>
        <w:spacing w:line="570" w:lineRule="exact"/>
        <w:rPr>
          <w:rFonts w:hint="eastAsia" w:ascii="仿宋_GB2312" w:hAnsi="宋体" w:eastAsia="仿宋_GB2312"/>
          <w:sz w:val="24"/>
          <w:highlight w:val="none"/>
        </w:rPr>
      </w:pPr>
      <w:r>
        <w:rPr>
          <w:rFonts w:hint="eastAsia" w:ascii="仿宋_GB2312" w:hAnsi="宋体" w:eastAsia="仿宋_GB2312"/>
          <w:sz w:val="24"/>
          <w:highlight w:val="none"/>
        </w:rPr>
        <w:t xml:space="preserve">企业名称（加盖CA电子公章）</w:t>
      </w:r>
      <w:r>
        <w:rPr>
          <w:rFonts w:ascii="Cambria Math" w:hAnsi="Cambria Math" w:cs="Cambria Math"/>
          <w:sz w:val="24"/>
          <w:highlight w:val="none"/>
        </w:rPr>
        <w:t xml:space="preserve">⑫</w:t>
      </w:r>
      <w:r>
        <w:rPr>
          <w:rFonts w:hint="eastAsia" w:ascii="仿宋_GB2312" w:hAnsi="宋体" w:eastAsia="仿宋_GB2312"/>
          <w:sz w:val="24"/>
          <w:highlight w:val="none"/>
        </w:rPr>
        <w:t xml:space="preserve">：</w:t>
      </w:r>
      <w:r>
        <w:rPr>
          <w:rFonts w:hint="eastAsia" w:ascii="仿宋_GB2312" w:hAnsi="宋体" w:eastAsia="仿宋_GB2312"/>
          <w:sz w:val="24"/>
          <w:highlight w:val="none"/>
        </w:rPr>
      </w:r>
      <w:r/>
    </w:p>
    <w:p>
      <w:pPr>
        <w:pStyle w:val="1032"/>
        <w:ind w:right="480" w:firstLine="5400"/>
        <w:spacing w:line="570" w:lineRule="exact"/>
        <w:rPr>
          <w:rFonts w:hint="eastAsia" w:ascii="仿宋_GB2312" w:hAnsi="宋体" w:eastAsia="仿宋_GB2312"/>
          <w:sz w:val="24"/>
          <w:highlight w:val="none"/>
        </w:rPr>
      </w:pPr>
      <w:r>
        <w:rPr>
          <w:rFonts w:hint="eastAsia" w:ascii="仿宋_GB2312" w:hAnsi="宋体" w:eastAsia="仿宋_GB2312"/>
          <w:sz w:val="24"/>
          <w:highlight w:val="none"/>
        </w:rPr>
        <w:t xml:space="preserve">日  期：</w:t>
      </w:r>
      <w:r>
        <w:rPr>
          <w:rFonts w:hint="eastAsia" w:ascii="仿宋_GB2312" w:hAnsi="宋体" w:eastAsia="仿宋_GB2312"/>
          <w:sz w:val="24"/>
          <w:highlight w:val="none"/>
        </w:rPr>
      </w:r>
      <w:r/>
    </w:p>
    <w:p>
      <w:pPr>
        <w:pStyle w:val="1032"/>
        <w:spacing w:line="570" w:lineRule="exact"/>
        <w:rPr>
          <w:rFonts w:hint="eastAsia" w:ascii="仿宋_GB2312" w:hAnsi="宋体" w:eastAsia="仿宋_GB2312"/>
          <w:sz w:val="24"/>
          <w:highlight w:val="none"/>
        </w:rPr>
      </w:pPr>
      <w:r>
        <w:rPr>
          <w:rFonts w:hint="eastAsia" w:ascii="仿宋_GB2312" w:hAnsi="宋体" w:eastAsia="仿宋_GB2312"/>
          <w:sz w:val="24"/>
          <w:highlight w:val="none"/>
        </w:rPr>
      </w:r>
      <w:r/>
    </w:p>
    <w:p>
      <w:pPr>
        <w:pStyle w:val="1032"/>
        <w:spacing w:line="570" w:lineRule="exact"/>
        <w:rPr>
          <w:rFonts w:hint="eastAsia" w:ascii="仿宋_GB2312" w:hAnsi="宋体" w:eastAsia="仿宋_GB2312" w:cs="黑体"/>
          <w:b/>
          <w:sz w:val="24"/>
          <w:highlight w:val="none"/>
        </w:rPr>
      </w:pPr>
      <w:r>
        <w:rPr>
          <w:rFonts w:hint="eastAsia" w:ascii="仿宋_GB2312" w:hAnsi="宋体" w:eastAsia="仿宋_GB2312" w:cs="黑体"/>
          <w:b/>
          <w:sz w:val="24"/>
          <w:highlight w:val="none"/>
        </w:rPr>
      </w:r>
      <w:r/>
    </w:p>
    <w:p>
      <w:pPr>
        <w:pStyle w:val="1032"/>
        <w:spacing w:line="570" w:lineRule="exact"/>
        <w:rPr>
          <w:rFonts w:hint="eastAsia" w:ascii="仿宋_GB2312" w:hAnsi="宋体" w:eastAsia="仿宋_GB2312" w:cs="黑体"/>
          <w:b/>
          <w:sz w:val="24"/>
          <w:highlight w:val="none"/>
        </w:rPr>
      </w:pPr>
      <w:r>
        <w:rPr>
          <w:rFonts w:hint="eastAsia" w:ascii="仿宋_GB2312" w:hAnsi="宋体" w:eastAsia="仿宋_GB2312" w:cs="黑体"/>
          <w:b/>
          <w:sz w:val="24"/>
          <w:highlight w:val="none"/>
        </w:rPr>
      </w:r>
      <w:r/>
    </w:p>
    <w:p>
      <w:pPr>
        <w:pStyle w:val="1032"/>
        <w:spacing w:line="570" w:lineRule="exact"/>
        <w:rPr>
          <w:rFonts w:hint="eastAsia" w:ascii="黑体" w:hAnsi="黑体" w:eastAsia="黑体" w:cs="黑体"/>
          <w:sz w:val="24"/>
          <w:highlight w:val="none"/>
        </w:rPr>
      </w:pPr>
      <w:r>
        <w:rPr>
          <w:rFonts w:hint="eastAsia" w:ascii="黑体" w:hAnsi="黑体" w:eastAsia="黑体" w:cs="黑体"/>
          <w:sz w:val="24"/>
          <w:highlight w:val="none"/>
        </w:rPr>
        <w:t xml:space="preserve">填写说明：</w:t>
      </w:r>
      <w:r>
        <w:rPr>
          <w:rFonts w:hint="eastAsia" w:ascii="黑体" w:hAnsi="黑体" w:eastAsia="黑体" w:cs="黑体"/>
          <w:sz w:val="24"/>
          <w:highlight w:val="none"/>
        </w:rPr>
      </w:r>
      <w:r/>
    </w:p>
    <w:p>
      <w:pPr>
        <w:pStyle w:val="1032"/>
        <w:ind w:firstLine="480"/>
        <w:spacing w:line="570" w:lineRule="exact"/>
        <w:rPr>
          <w:rFonts w:hint="eastAsia" w:ascii="仿宋_GB2312" w:hAnsi="宋体" w:eastAsia="仿宋_GB2312" w:cs="方正仿宋_GB18030"/>
          <w:sz w:val="24"/>
          <w:highlight w:val="none"/>
        </w:rPr>
      </w:pPr>
      <w:r>
        <w:rPr>
          <w:rFonts w:hint="eastAsia" w:ascii="仿宋_GB2312" w:hAnsi="宋体" w:eastAsia="仿宋_GB2312" w:cs="方正仿宋_GB18030"/>
          <w:sz w:val="24"/>
          <w:highlight w:val="none"/>
        </w:rPr>
        <w:t xml:space="preserve">1.（采购单位名称①）：填写本项目采购人单位名称，如常州市XXX局。</w:t>
      </w:r>
      <w:r>
        <w:rPr>
          <w:rFonts w:hint="eastAsia" w:ascii="仿宋_GB2312" w:hAnsi="宋体" w:eastAsia="仿宋_GB2312" w:cs="方正仿宋_GB18030"/>
          <w:sz w:val="24"/>
          <w:highlight w:val="none"/>
        </w:rPr>
      </w:r>
      <w:r/>
    </w:p>
    <w:p>
      <w:pPr>
        <w:pStyle w:val="1032"/>
        <w:ind w:firstLine="480"/>
        <w:spacing w:line="570" w:lineRule="exact"/>
        <w:rPr>
          <w:rFonts w:hint="eastAsia" w:ascii="仿宋_GB2312" w:hAnsi="宋体" w:eastAsia="仿宋_GB2312" w:cs="黑体"/>
          <w:sz w:val="24"/>
          <w:highlight w:val="none"/>
        </w:rPr>
      </w:pPr>
      <w:r>
        <w:rPr>
          <w:rFonts w:hint="eastAsia" w:ascii="仿宋_GB2312" w:hAnsi="宋体" w:eastAsia="仿宋_GB2312" w:cs="黑体"/>
          <w:sz w:val="24"/>
          <w:highlight w:val="none"/>
        </w:rPr>
        <w:t xml:space="preserve">2.采购编号为②：填写本项目编号，如JSZC-3204XX-SSCG-G20XX-XX。</w:t>
      </w:r>
      <w:r>
        <w:rPr>
          <w:rFonts w:hint="eastAsia" w:ascii="仿宋_GB2312" w:hAnsi="宋体" w:eastAsia="仿宋_GB2312" w:cs="黑体"/>
          <w:sz w:val="24"/>
          <w:highlight w:val="none"/>
        </w:rPr>
      </w:r>
      <w:r/>
    </w:p>
    <w:p>
      <w:pPr>
        <w:pStyle w:val="1032"/>
        <w:ind w:firstLine="480"/>
        <w:spacing w:line="570" w:lineRule="exact"/>
        <w:rPr>
          <w:rFonts w:hint="eastAsia" w:ascii="仿宋_GB2312" w:hAnsi="宋体" w:eastAsia="仿宋_GB2312" w:cs="黑体"/>
          <w:sz w:val="24"/>
          <w:highlight w:val="none"/>
        </w:rPr>
      </w:pPr>
      <w:r>
        <w:rPr>
          <w:rFonts w:hint="eastAsia" w:ascii="仿宋_GB2312" w:hAnsi="宋体" w:eastAsia="仿宋_GB2312" w:cs="黑体"/>
          <w:sz w:val="24"/>
          <w:highlight w:val="none"/>
        </w:rPr>
        <w:t xml:space="preserve">3.（项目名称③）：填写本项目名称，如常州市XXX项目。</w:t>
      </w:r>
      <w:r>
        <w:rPr>
          <w:rFonts w:hint="eastAsia" w:ascii="仿宋_GB2312" w:hAnsi="宋体" w:eastAsia="仿宋_GB2312" w:cs="黑体"/>
          <w:sz w:val="24"/>
          <w:highlight w:val="none"/>
        </w:rPr>
      </w:r>
      <w:r/>
    </w:p>
    <w:p>
      <w:pPr>
        <w:pStyle w:val="1032"/>
        <w:ind w:firstLine="480"/>
        <w:spacing w:line="570" w:lineRule="exact"/>
        <w:rPr>
          <w:rFonts w:hint="eastAsia" w:ascii="仿宋_GB2312" w:hAnsi="宋体" w:eastAsia="仿宋_GB2312" w:cs="黑体"/>
          <w:sz w:val="24"/>
          <w:highlight w:val="none"/>
        </w:rPr>
      </w:pPr>
      <w:r>
        <w:rPr>
          <w:rFonts w:hint="eastAsia" w:ascii="仿宋_GB2312" w:hAnsi="宋体" w:eastAsia="仿宋_GB2312" w:cs="黑体"/>
          <w:sz w:val="24"/>
          <w:highlight w:val="none"/>
        </w:rPr>
        <w:t xml:space="preserve">4.（分包号：</w:t>
      </w:r>
      <w:r>
        <w:rPr>
          <w:rFonts w:hint="eastAsia" w:ascii="仿宋_GB2312" w:hAnsi="宋体" w:eastAsia="仿宋_GB2312"/>
          <w:color w:val="000000"/>
          <w:sz w:val="24"/>
          <w:highlight w:val="none"/>
        </w:rPr>
        <w:t xml:space="preserve">④</w:t>
      </w:r>
      <w:r>
        <w:rPr>
          <w:rFonts w:hint="eastAsia" w:ascii="仿宋_GB2312" w:hAnsi="宋体" w:eastAsia="仿宋_GB2312" w:cs="黑体"/>
          <w:sz w:val="24"/>
          <w:highlight w:val="none"/>
        </w:rPr>
        <w:t xml:space="preserve">）：填写分包编号，如有分包的，分别填写分包号，没有的填“无”。</w:t>
      </w:r>
      <w:r>
        <w:rPr>
          <w:rFonts w:hint="eastAsia" w:ascii="仿宋_GB2312" w:hAnsi="宋体" w:eastAsia="仿宋_GB2312" w:cs="黑体"/>
          <w:sz w:val="24"/>
          <w:highlight w:val="none"/>
        </w:rPr>
      </w:r>
      <w:r/>
    </w:p>
    <w:p>
      <w:pPr>
        <w:pStyle w:val="1032"/>
        <w:ind w:firstLine="480"/>
        <w:spacing w:line="570" w:lineRule="exact"/>
        <w:rPr>
          <w:rFonts w:hint="eastAsia" w:ascii="仿宋_GB2312" w:hAnsi="宋体" w:eastAsia="仿宋_GB2312" w:cs="方正仿宋_GB18030"/>
          <w:sz w:val="24"/>
          <w:highlight w:val="none"/>
        </w:rPr>
      </w:pPr>
      <w:r>
        <w:rPr>
          <w:rFonts w:hint="eastAsia" w:ascii="仿宋_GB2312" w:hAnsi="宋体" w:eastAsia="仿宋_GB2312" w:cs="黑体"/>
          <w:sz w:val="24"/>
          <w:highlight w:val="none"/>
        </w:rPr>
        <w:t xml:space="preserve">5.（标的名称</w:t>
      </w:r>
      <w:r>
        <w:rPr>
          <w:rFonts w:hint="eastAsia" w:ascii="仿宋_GB2312" w:hAnsi="宋体" w:eastAsia="仿宋_GB2312"/>
          <w:color w:val="000000"/>
          <w:sz w:val="24"/>
          <w:highlight w:val="none"/>
        </w:rPr>
        <w:t xml:space="preserve">⑤</w:t>
      </w:r>
      <w:r>
        <w:rPr>
          <w:rFonts w:hint="eastAsia" w:ascii="仿宋_GB2312" w:hAnsi="宋体" w:eastAsia="仿宋_GB2312" w:cs="黑体"/>
          <w:sz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仿宋_GB2312" w:hAnsi="宋体" w:eastAsia="仿宋_GB2312" w:cs="方正仿宋_GB18030"/>
          <w:sz w:val="24"/>
          <w:highlight w:val="none"/>
        </w:rPr>
      </w:r>
      <w:r/>
    </w:p>
    <w:p>
      <w:pPr>
        <w:pStyle w:val="1032"/>
        <w:ind w:firstLine="480"/>
        <w:spacing w:line="570" w:lineRule="exact"/>
        <w:rPr>
          <w:rFonts w:hint="eastAsia" w:ascii="仿宋_GB2312" w:hAnsi="宋体" w:eastAsia="仿宋_GB2312" w:cs="黑体"/>
          <w:sz w:val="24"/>
          <w:highlight w:val="none"/>
        </w:rPr>
      </w:pPr>
      <w:r>
        <w:rPr>
          <w:rFonts w:hint="eastAsia" w:ascii="仿宋_GB2312" w:hAnsi="宋体" w:eastAsia="仿宋_GB2312" w:cs="黑体"/>
          <w:sz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仿宋_GB2312" w:hAnsi="宋体" w:eastAsia="仿宋_GB2312" w:cs="黑体"/>
          <w:sz w:val="24"/>
          <w:highlight w:val="none"/>
        </w:rPr>
      </w:r>
      <w:r/>
    </w:p>
    <w:p>
      <w:pPr>
        <w:pStyle w:val="1032"/>
        <w:ind w:firstLine="480"/>
        <w:spacing w:line="570" w:lineRule="exact"/>
        <w:rPr>
          <w:rFonts w:hint="eastAsia" w:ascii="仿宋_GB2312" w:hAnsi="宋体" w:eastAsia="仿宋_GB2312" w:cs="方正仿宋_GB18030"/>
          <w:sz w:val="24"/>
          <w:highlight w:val="none"/>
        </w:rPr>
      </w:pPr>
      <w:r>
        <w:rPr>
          <w:rFonts w:hint="eastAsia" w:ascii="仿宋_GB2312" w:hAnsi="宋体" w:eastAsia="仿宋_GB2312" w:cs="方正仿宋_GB18030"/>
          <w:sz w:val="24"/>
          <w:highlight w:val="none"/>
        </w:rPr>
        <w:t xml:space="preserve">7.（企业名称</w:t>
      </w:r>
      <w:r>
        <w:rPr>
          <w:rFonts w:hint="eastAsia" w:ascii="仿宋_GB2312" w:hAnsi="宋体" w:eastAsia="仿宋_GB2312"/>
          <w:color w:val="000000"/>
          <w:sz w:val="24"/>
          <w:highlight w:val="none"/>
        </w:rPr>
        <w:t xml:space="preserve">⑦</w:t>
      </w:r>
      <w:r>
        <w:rPr>
          <w:rFonts w:hint="eastAsia" w:ascii="仿宋_GB2312" w:hAnsi="宋体" w:eastAsia="仿宋_GB2312" w:cs="方正仿宋_GB18030"/>
          <w:sz w:val="24"/>
          <w:highlight w:val="none"/>
        </w:rPr>
        <w:t xml:space="preserve">）：填写</w:t>
      </w:r>
      <w:r>
        <w:rPr>
          <w:rFonts w:hint="eastAsia" w:ascii="仿宋_GB2312" w:hAnsi="宋体" w:eastAsia="仿宋_GB2312" w:cs="方正仿宋_GB18030"/>
          <w:b/>
          <w:bCs/>
          <w:sz w:val="24"/>
          <w:highlight w:val="none"/>
        </w:rPr>
        <w:t xml:space="preserve">投标人或供应商的名称</w:t>
      </w:r>
      <w:r>
        <w:rPr>
          <w:rFonts w:hint="eastAsia" w:ascii="仿宋_GB2312" w:hAnsi="宋体" w:eastAsia="仿宋_GB2312" w:cs="方正仿宋_GB18030"/>
          <w:sz w:val="24"/>
          <w:highlight w:val="none"/>
        </w:rPr>
        <w:t xml:space="preserve">，如XXX公司。</w:t>
      </w:r>
      <w:r>
        <w:rPr>
          <w:rFonts w:hint="eastAsia" w:ascii="仿宋_GB2312" w:hAnsi="宋体" w:eastAsia="仿宋_GB2312" w:cs="方正仿宋_GB18030"/>
          <w:sz w:val="24"/>
          <w:highlight w:val="none"/>
        </w:rPr>
      </w:r>
      <w:r/>
    </w:p>
    <w:p>
      <w:pPr>
        <w:pStyle w:val="1032"/>
        <w:ind w:firstLine="480"/>
        <w:spacing w:line="570" w:lineRule="exact"/>
        <w:rPr>
          <w:rFonts w:hint="eastAsia" w:ascii="仿宋_GB2312" w:hAnsi="宋体" w:eastAsia="仿宋_GB2312" w:cs="方正仿宋_GB18030"/>
          <w:sz w:val="24"/>
          <w:highlight w:val="none"/>
        </w:rPr>
      </w:pPr>
      <w:r>
        <w:rPr>
          <w:rFonts w:hint="eastAsia" w:ascii="仿宋_GB2312" w:hAnsi="宋体" w:eastAsia="仿宋_GB2312" w:cs="方正仿宋_GB18030"/>
          <w:sz w:val="24"/>
          <w:highlight w:val="none"/>
        </w:rPr>
        <w:t xml:space="preserve">8.从业人员</w:t>
      </w:r>
      <w:r>
        <w:rPr>
          <w:rFonts w:hint="eastAsia" w:ascii="仿宋_GB2312" w:hAnsi="宋体" w:eastAsia="仿宋_GB2312"/>
          <w:color w:val="000000"/>
          <w:sz w:val="24"/>
          <w:highlight w:val="none"/>
        </w:rPr>
        <w:t xml:space="preserve">⑧</w:t>
      </w:r>
      <w:r>
        <w:rPr>
          <w:rFonts w:hint="eastAsia" w:ascii="仿宋_GB2312" w:hAnsi="宋体" w:eastAsia="仿宋_GB2312" w:cs="方正仿宋_GB18030"/>
          <w:sz w:val="24"/>
          <w:highlight w:val="none"/>
        </w:rPr>
        <w:t xml:space="preserve">人，营业收入为⑨万元，资产总额为⑩万元：填报</w:t>
      </w:r>
      <w:r>
        <w:rPr>
          <w:rFonts w:hint="eastAsia" w:ascii="仿宋_GB2312" w:hAnsi="宋体" w:eastAsia="仿宋_GB2312" w:cs="方正仿宋_GB18030"/>
          <w:b/>
          <w:bCs/>
          <w:sz w:val="24"/>
          <w:highlight w:val="none"/>
        </w:rPr>
        <w:t xml:space="preserve">投标人或供应商</w:t>
      </w:r>
      <w:r>
        <w:rPr>
          <w:rFonts w:hint="eastAsia" w:ascii="仿宋_GB2312" w:hAnsi="宋体" w:eastAsia="仿宋_GB2312" w:cs="方正仿宋_GB18030"/>
          <w:sz w:val="24"/>
          <w:highlight w:val="none"/>
        </w:rPr>
        <w:t xml:space="preserve">的从业人员、营业收入、资产总额上一年度数据，无上一年度数据的新成立企业可不填报。</w:t>
      </w:r>
      <w:r>
        <w:rPr>
          <w:rFonts w:hint="eastAsia" w:ascii="仿宋_GB2312" w:hAnsi="宋体" w:eastAsia="仿宋_GB2312" w:cs="方正仿宋_GB18030"/>
          <w:sz w:val="24"/>
          <w:highlight w:val="none"/>
        </w:rPr>
      </w:r>
      <w:r/>
    </w:p>
    <w:p>
      <w:pPr>
        <w:pStyle w:val="1032"/>
        <w:ind w:firstLine="480"/>
        <w:spacing w:line="570" w:lineRule="exact"/>
        <w:rPr>
          <w:rFonts w:hint="eastAsia" w:ascii="仿宋_GB2312" w:hAnsi="宋体" w:eastAsia="仿宋_GB2312" w:cs="方正仿宋_GB18030"/>
          <w:sz w:val="24"/>
          <w:highlight w:val="none"/>
        </w:rPr>
      </w:pPr>
      <w:r>
        <w:rPr>
          <w:rFonts w:hint="eastAsia" w:ascii="仿宋_GB2312" w:hAnsi="宋体" w:eastAsia="仿宋_GB2312" w:cs="方正仿宋_GB18030"/>
          <w:sz w:val="24"/>
          <w:highlight w:val="none"/>
        </w:rPr>
        <w:t xml:space="preserve">9.（中型企业、小型企业、微型企业</w:t>
      </w:r>
      <w:r>
        <w:rPr>
          <w:rFonts w:ascii="仿宋_GB2312" w:hAnsi="宋体" w:eastAsia="仿宋_GB2312"/>
          <w:sz w:val="24"/>
          <w:highlight w:val="none"/>
          <w:u w:val="single"/>
        </w:rPr>
        <w:t xml:space="preserve">⑪</w:t>
      </w:r>
      <w:r>
        <w:rPr>
          <w:rFonts w:hint="eastAsia" w:ascii="仿宋_GB2312" w:hAnsi="宋体" w:eastAsia="仿宋_GB2312" w:cs="方正仿宋_GB18030"/>
          <w:sz w:val="24"/>
          <w:highlight w:val="none"/>
        </w:rPr>
        <w:t xml:space="preserve">）：根据</w:t>
      </w:r>
      <w:r>
        <w:rPr>
          <w:rFonts w:hint="eastAsia" w:ascii="仿宋_GB2312" w:hAnsi="宋体" w:eastAsia="仿宋_GB2312" w:cs="方正仿宋_GB18030"/>
          <w:b/>
          <w:bCs/>
          <w:sz w:val="24"/>
          <w:highlight w:val="none"/>
        </w:rPr>
        <w:t xml:space="preserve">投标人或供应商</w:t>
      </w:r>
      <w:r>
        <w:rPr>
          <w:rFonts w:hint="eastAsia" w:ascii="仿宋_GB2312" w:hAnsi="宋体" w:eastAsia="仿宋_GB2312" w:cs="方正仿宋_GB18030"/>
          <w:sz w:val="24"/>
          <w:highlight w:val="none"/>
        </w:rPr>
        <w:t xml:space="preserve">的企业规模情况填写中型企业、小型企业或微型企业</w:t>
      </w:r>
      <w:r>
        <w:rPr>
          <w:rFonts w:hint="eastAsia" w:ascii="仿宋_GB2312" w:hAnsi="宋体" w:eastAsia="仿宋_GB2312" w:cs="方正仿宋_GB18030"/>
          <w:b/>
          <w:bCs/>
          <w:sz w:val="24"/>
          <w:highlight w:val="none"/>
        </w:rPr>
        <w:t xml:space="preserve">（只能填写三种其中的一种）</w:t>
      </w:r>
      <w:r>
        <w:rPr>
          <w:rFonts w:hint="eastAsia" w:ascii="仿宋_GB2312" w:hAnsi="宋体" w:eastAsia="仿宋_GB2312" w:cs="方正仿宋_GB18030"/>
          <w:sz w:val="24"/>
          <w:highlight w:val="none"/>
        </w:rPr>
        <w:t xml:space="preserve">。中小企业划分见《关于印发中小企业划型标准规定的通知》（工信部联企业〔2011〕300号) 。</w:t>
      </w:r>
      <w:r>
        <w:rPr>
          <w:rFonts w:hint="eastAsia" w:ascii="仿宋_GB2312" w:hAnsi="宋体" w:eastAsia="仿宋_GB2312" w:cs="方正仿宋_GB18030"/>
          <w:sz w:val="24"/>
          <w:highlight w:val="none"/>
        </w:rPr>
      </w:r>
      <w:r/>
    </w:p>
    <w:p>
      <w:pPr>
        <w:pStyle w:val="1032"/>
        <w:ind w:firstLine="480"/>
        <w:spacing w:line="570" w:lineRule="exact"/>
        <w:rPr>
          <w:rFonts w:hint="eastAsia" w:ascii="仿宋_GB2312" w:hAnsi="宋体" w:eastAsia="仿宋_GB2312" w:cs="方正仿宋_GB18030"/>
          <w:sz w:val="24"/>
          <w:highlight w:val="none"/>
        </w:rPr>
      </w:pPr>
      <w:r>
        <w:rPr>
          <w:rFonts w:hint="eastAsia" w:ascii="仿宋_GB2312" w:hAnsi="宋体" w:eastAsia="仿宋_GB2312" w:cs="方正仿宋_GB18030"/>
          <w:sz w:val="24"/>
          <w:highlight w:val="none"/>
        </w:rPr>
        <w:t xml:space="preserve">10.企业名称（盖章）</w:t>
      </w:r>
      <w:r>
        <w:rPr>
          <w:rFonts w:ascii="Cambria Math" w:hAnsi="Cambria Math" w:cs="Cambria Math"/>
          <w:sz w:val="24"/>
          <w:highlight w:val="none"/>
        </w:rPr>
        <w:t xml:space="preserve">⑫</w:t>
      </w:r>
      <w:r>
        <w:rPr>
          <w:rFonts w:hint="eastAsia" w:ascii="仿宋_GB2312" w:hAnsi="宋体" w:eastAsia="仿宋_GB2312" w:cs="方正仿宋_GB18030"/>
          <w:sz w:val="24"/>
          <w:highlight w:val="none"/>
        </w:rPr>
        <w:t xml:space="preserve">：</w:t>
      </w:r>
      <w:r>
        <w:rPr>
          <w:rFonts w:hint="eastAsia" w:ascii="仿宋_GB2312" w:hAnsi="宋体" w:eastAsia="仿宋_GB2312"/>
          <w:sz w:val="24"/>
          <w:highlight w:val="none"/>
        </w:rPr>
        <w:t xml:space="preserve">加盖</w:t>
      </w:r>
      <w:r>
        <w:rPr>
          <w:rFonts w:hint="eastAsia" w:ascii="仿宋_GB2312" w:hAnsi="宋体" w:eastAsia="仿宋_GB2312" w:cs="方正仿宋_GB18030"/>
          <w:b/>
          <w:bCs/>
          <w:sz w:val="24"/>
          <w:highlight w:val="none"/>
        </w:rPr>
        <w:t xml:space="preserve">投标人或供应商</w:t>
      </w:r>
      <w:r>
        <w:rPr>
          <w:rFonts w:hint="eastAsia" w:ascii="仿宋_GB2312" w:hAnsi="宋体" w:eastAsia="仿宋_GB2312"/>
          <w:sz w:val="24"/>
          <w:highlight w:val="none"/>
        </w:rPr>
        <w:t xml:space="preserve">CA电子公章</w:t>
      </w:r>
      <w:r>
        <w:rPr>
          <w:rFonts w:hint="eastAsia" w:ascii="仿宋_GB2312" w:hAnsi="宋体" w:eastAsia="仿宋_GB2312" w:cs="方正仿宋_GB18030"/>
          <w:sz w:val="24"/>
          <w:highlight w:val="none"/>
        </w:rPr>
        <w:t xml:space="preserve">。</w:t>
      </w:r>
      <w:r>
        <w:rPr>
          <w:rFonts w:hint="eastAsia" w:ascii="仿宋_GB2312" w:hAnsi="宋体" w:eastAsia="仿宋_GB2312" w:cs="方正仿宋_GB18030"/>
          <w:sz w:val="24"/>
          <w:highlight w:val="none"/>
        </w:rPr>
      </w:r>
      <w:r/>
    </w:p>
    <w:p>
      <w:pPr>
        <w:pStyle w:val="1032"/>
        <w:ind w:firstLine="480"/>
        <w:spacing w:line="570" w:lineRule="exact"/>
        <w:rPr>
          <w:rFonts w:hint="eastAsia" w:ascii="仿宋_GB2312" w:hAnsi="宋体" w:eastAsia="仿宋_GB2312" w:cs="黑体"/>
          <w:sz w:val="24"/>
          <w:highlight w:val="none"/>
        </w:rPr>
      </w:pPr>
      <w:r>
        <w:rPr>
          <w:rFonts w:hint="eastAsia" w:ascii="仿宋_GB2312" w:hAnsi="宋体" w:eastAsia="仿宋_GB2312" w:cs="黑体"/>
          <w:sz w:val="24"/>
          <w:highlight w:val="none"/>
        </w:rPr>
        <w:t xml:space="preserve">11.如是</w:t>
      </w:r>
      <w:r>
        <w:rPr>
          <w:rFonts w:hint="eastAsia" w:ascii="仿宋_GB2312" w:hAnsi="宋体" w:eastAsia="仿宋_GB2312" w:cs="黑体"/>
          <w:b/>
          <w:sz w:val="24"/>
          <w:highlight w:val="none"/>
        </w:rPr>
        <w:t xml:space="preserve">专门面向中小企业预留份额</w:t>
      </w:r>
      <w:r>
        <w:rPr>
          <w:rFonts w:hint="eastAsia" w:ascii="仿宋_GB2312" w:hAnsi="宋体" w:eastAsia="仿宋_GB2312" w:cs="黑体"/>
          <w:sz w:val="24"/>
          <w:highlight w:val="none"/>
        </w:rPr>
        <w:t xml:space="preserve">的采购项目，供应商未提供此声明函的，资格审查不予通过，作为</w:t>
      </w:r>
      <w:r>
        <w:rPr>
          <w:rFonts w:hint="eastAsia" w:ascii="仿宋_GB2312" w:hAnsi="宋体" w:eastAsia="仿宋_GB2312" w:cs="黑体"/>
          <w:b/>
          <w:sz w:val="24"/>
          <w:highlight w:val="none"/>
        </w:rPr>
        <w:t xml:space="preserve">无效投标（响应）</w:t>
      </w:r>
      <w:r>
        <w:rPr>
          <w:rFonts w:hint="eastAsia" w:ascii="仿宋_GB2312" w:hAnsi="宋体" w:eastAsia="仿宋_GB2312" w:cs="黑体"/>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仿宋_GB2312" w:hAnsi="宋体" w:eastAsia="仿宋_GB2312" w:cs="黑体"/>
          <w:sz w:val="24"/>
          <w:highlight w:val="none"/>
        </w:rPr>
      </w:r>
      <w:r/>
    </w:p>
    <w:p>
      <w:pPr>
        <w:pStyle w:val="1293"/>
        <w:ind w:firstLine="480"/>
        <w:spacing w:line="570" w:lineRule="exact"/>
        <w:rPr>
          <w:rFonts w:ascii="仿宋_GB2312" w:hAnsi="宋体" w:eastAsia="仿宋_GB2312" w:cs="黑体"/>
          <w:sz w:val="24"/>
          <w:szCs w:val="24"/>
          <w:highlight w:val="none"/>
        </w:rPr>
      </w:pPr>
      <w:r>
        <w:rPr>
          <w:rFonts w:ascii="仿宋_GB2312" w:hAnsi="宋体" w:eastAsia="仿宋_GB2312" w:cs="黑体"/>
          <w:sz w:val="24"/>
          <w:szCs w:val="24"/>
          <w:highlight w:val="none"/>
        </w:rPr>
        <w:t xml:space="preserve">12.温馨提示</w:t>
      </w:r>
      <w:r>
        <w:rPr>
          <w:rFonts w:ascii="仿宋_GB2312" w:hAnsi="宋体" w:eastAsia="仿宋_GB2312" w:cs="黑体"/>
          <w:sz w:val="24"/>
          <w:szCs w:val="24"/>
          <w:highlight w:val="none"/>
        </w:rPr>
      </w:r>
      <w:r/>
    </w:p>
    <w:p>
      <w:pPr>
        <w:pStyle w:val="1293"/>
        <w:ind w:firstLine="480"/>
        <w:spacing w:line="570" w:lineRule="exact"/>
        <w:rPr>
          <w:rFonts w:ascii="仿宋_GB2312" w:hAnsi="宋体" w:eastAsia="仿宋_GB2312" w:cs="黑体"/>
          <w:sz w:val="24"/>
          <w:szCs w:val="24"/>
          <w:highlight w:val="none"/>
        </w:rPr>
      </w:pPr>
      <w:r>
        <w:rPr>
          <w:rFonts w:ascii="仿宋_GB2312" w:hAnsi="宋体" w:eastAsia="仿宋_GB2312" w:cs="黑体"/>
          <w:sz w:val="24"/>
          <w:szCs w:val="24"/>
          <w:highlight w:val="none"/>
        </w:rPr>
        <w:t xml:space="preserve">（1）对于已纳入统计部门统计范围的企业，所属行业、从业人员、营业收入、资产总额、规模类型应与统计部门报表保持一致。</w:t>
      </w:r>
      <w:r>
        <w:rPr>
          <w:rFonts w:ascii="仿宋_GB2312" w:hAnsi="宋体" w:eastAsia="仿宋_GB2312" w:cs="黑体"/>
          <w:sz w:val="24"/>
          <w:szCs w:val="24"/>
          <w:highlight w:val="none"/>
        </w:rPr>
      </w:r>
      <w:r/>
    </w:p>
    <w:p>
      <w:pPr>
        <w:pStyle w:val="1293"/>
        <w:ind w:firstLine="480"/>
        <w:spacing w:line="570" w:lineRule="exact"/>
        <w:rPr>
          <w:rFonts w:ascii="仿宋_GB2312" w:hAnsi="宋体" w:eastAsia="仿宋_GB2312" w:cs="黑体"/>
          <w:sz w:val="24"/>
          <w:szCs w:val="24"/>
          <w:highlight w:val="none"/>
        </w:rPr>
      </w:pPr>
      <w:r>
        <w:rPr>
          <w:rFonts w:ascii="仿宋_GB2312" w:hAnsi="宋体" w:eastAsia="仿宋_GB2312" w:cs="黑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仿宋_GB2312" w:hAnsi="宋体" w:eastAsia="仿宋_GB2312" w:cs="黑体"/>
          <w:sz w:val="24"/>
          <w:szCs w:val="24"/>
          <w:highlight w:val="none"/>
        </w:rPr>
      </w:r>
      <w:r/>
    </w:p>
    <w:p>
      <w:pPr>
        <w:pStyle w:val="1293"/>
        <w:ind w:firstLine="480"/>
        <w:spacing w:line="570" w:lineRule="exact"/>
        <w:rPr>
          <w:rFonts w:ascii="仿宋_GB2312" w:hAnsi="宋体" w:eastAsia="仿宋_GB2312" w:cs="黑体"/>
          <w:sz w:val="24"/>
          <w:szCs w:val="24"/>
          <w:highlight w:val="none"/>
        </w:rPr>
      </w:pPr>
      <w:r>
        <w:rPr>
          <w:rFonts w:ascii="仿宋_GB2312" w:hAnsi="宋体" w:eastAsia="仿宋_GB2312" w:cs="黑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仿宋_GB2312" w:hAnsi="宋体" w:eastAsia="仿宋_GB2312" w:cs="黑体"/>
          <w:sz w:val="24"/>
          <w:szCs w:val="24"/>
          <w:highlight w:val="none"/>
        </w:rPr>
      </w:r>
      <w:r/>
    </w:p>
    <w:p>
      <w:pPr>
        <w:pStyle w:val="1293"/>
        <w:ind w:firstLine="480"/>
        <w:spacing w:line="570" w:lineRule="exact"/>
        <w:rPr>
          <w:rFonts w:ascii="仿宋_GB2312" w:hAnsi="宋体" w:eastAsia="仿宋_GB2312" w:cs="黑体"/>
          <w:sz w:val="24"/>
          <w:szCs w:val="24"/>
          <w:highlight w:val="none"/>
        </w:rPr>
      </w:pPr>
      <w:r>
        <w:rPr>
          <w:rFonts w:ascii="仿宋_GB2312" w:hAnsi="宋体" w:eastAsia="仿宋_GB2312" w:cs="黑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仿宋_GB2312" w:hAnsi="宋体" w:eastAsia="仿宋_GB2312" w:cs="黑体"/>
          <w:sz w:val="24"/>
          <w:szCs w:val="24"/>
          <w:highlight w:val="none"/>
        </w:rPr>
      </w:r>
      <w:r/>
    </w:p>
    <w:p>
      <w:pPr>
        <w:pStyle w:val="1293"/>
        <w:ind w:firstLine="480"/>
        <w:spacing w:line="570" w:lineRule="exact"/>
        <w:rPr>
          <w:rFonts w:ascii="仿宋_GB2312" w:hAnsi="宋体" w:eastAsia="仿宋_GB2312" w:cs="黑体"/>
          <w:sz w:val="24"/>
          <w:szCs w:val="24"/>
          <w:highlight w:val="none"/>
        </w:rPr>
      </w:pPr>
      <w:r>
        <w:rPr>
          <w:rFonts w:ascii="仿宋_GB2312" w:hAnsi="宋体" w:eastAsia="仿宋_GB2312" w:cs="黑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仿宋_GB2312" w:hAnsi="宋体" w:eastAsia="仿宋_GB2312" w:cs="黑体"/>
          <w:sz w:val="24"/>
          <w:szCs w:val="24"/>
          <w:highlight w:val="none"/>
        </w:rPr>
      </w:r>
      <w:r/>
    </w:p>
    <w:p>
      <w:pPr>
        <w:pStyle w:val="1293"/>
        <w:ind w:firstLine="480"/>
        <w:spacing w:line="570" w:lineRule="exact"/>
        <w:rPr>
          <w:rFonts w:ascii="仿宋_GB2312" w:hAnsi="宋体" w:eastAsia="仿宋_GB2312" w:cs="黑体"/>
          <w:sz w:val="24"/>
          <w:szCs w:val="24"/>
          <w:highlight w:val="none"/>
        </w:rPr>
      </w:pPr>
      <w:r>
        <w:rPr>
          <w:rFonts w:ascii="仿宋_GB2312" w:hAnsi="宋体" w:eastAsia="仿宋_GB2312" w:cs="黑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仿宋_GB2312" w:hAnsi="宋体" w:eastAsia="仿宋_GB2312" w:cs="黑体"/>
          <w:sz w:val="24"/>
          <w:szCs w:val="24"/>
          <w:highlight w:val="none"/>
        </w:rPr>
      </w:r>
      <w:r/>
    </w:p>
    <w:p>
      <w:pPr>
        <w:pStyle w:val="1032"/>
        <w:jc w:val="left"/>
        <w:rPr>
          <w:color w:val="000000"/>
          <w:szCs w:val="21"/>
          <w:highlight w:val="none"/>
          <w:vertAlign w:val="superscript"/>
        </w:rPr>
      </w:pPr>
      <w:r>
        <w:rPr>
          <w:rFonts w:ascii="仿宋_GB2312" w:hAnsi="宋体" w:eastAsia="仿宋_GB2312" w:cs="黑体"/>
          <w:sz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szCs w:val="21"/>
          <w:highlight w:val="none"/>
          <w:vertAlign w:val="superscript"/>
        </w:rPr>
      </w:r>
      <w:r/>
    </w:p>
    <w:p>
      <w:pPr>
        <w:pStyle w:val="1032"/>
        <w:ind w:right="360" w:firstLine="480"/>
        <w:jc w:val="right"/>
        <w:spacing w:line="360" w:lineRule="auto"/>
        <w:rPr>
          <w:color w:val="000000"/>
          <w:sz w:val="24"/>
          <w:highlight w:val="none"/>
        </w:rPr>
      </w:pPr>
      <w:r>
        <w:rPr>
          <w:color w:val="000000"/>
          <w:sz w:val="24"/>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294"/>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32"/>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032"/>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032"/>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103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032"/>
        <w:ind w:firstLine="504"/>
        <w:spacing w:line="588" w:lineRule="exact"/>
        <w:rPr>
          <w:spacing w:val="6"/>
          <w:sz w:val="24"/>
          <w:highlight w:val="none"/>
        </w:rPr>
      </w:pPr>
      <w:r>
        <w:rPr>
          <w:spacing w:val="6"/>
          <w:sz w:val="24"/>
          <w:highlight w:val="none"/>
        </w:rPr>
      </w:r>
      <w:r/>
    </w:p>
    <w:p>
      <w:pPr>
        <w:pStyle w:val="1032"/>
        <w:ind w:firstLine="504"/>
        <w:spacing w:line="588" w:lineRule="exact"/>
        <w:rPr>
          <w:spacing w:val="6"/>
          <w:sz w:val="24"/>
          <w:highlight w:val="none"/>
        </w:rPr>
      </w:pPr>
      <w:r>
        <w:rPr>
          <w:spacing w:val="6"/>
          <w:sz w:val="24"/>
          <w:highlight w:val="none"/>
        </w:rPr>
      </w:r>
      <w:r/>
    </w:p>
    <w:p>
      <w:pPr>
        <w:pStyle w:val="1032"/>
        <w:ind w:right="1560" w:firstLine="504"/>
        <w:jc w:val="center"/>
        <w:spacing w:line="588" w:lineRule="exact"/>
        <w:tabs>
          <w:tab w:val="left" w:pos="4860" w:leader="none"/>
        </w:tabs>
        <w:rPr>
          <w:spacing w:val="6"/>
          <w:sz w:val="24"/>
          <w:highlight w:val="none"/>
        </w:rPr>
      </w:pPr>
      <w:r>
        <w:rPr>
          <w:spacing w:val="6"/>
          <w:sz w:val="24"/>
          <w:highlight w:val="none"/>
        </w:rPr>
        <w:t xml:space="preserve">               单位名称（</w:t>
      </w:r>
      <w:r>
        <w:rPr>
          <w:rFonts w:hint="eastAsia"/>
          <w:color w:val="000000"/>
          <w:sz w:val="24"/>
          <w:szCs w:val="20"/>
          <w:highlight w:val="none"/>
        </w:rPr>
        <w:t xml:space="preserve">加盖CA电子公章</w:t>
      </w:r>
      <w:r>
        <w:rPr>
          <w:spacing w:val="6"/>
          <w:sz w:val="24"/>
          <w:highlight w:val="none"/>
        </w:rPr>
        <w:t xml:space="preserve">）：</w:t>
      </w:r>
      <w:r>
        <w:rPr>
          <w:spacing w:val="6"/>
          <w:sz w:val="24"/>
          <w:highlight w:val="none"/>
        </w:rPr>
      </w:r>
      <w:r/>
    </w:p>
    <w:p>
      <w:pPr>
        <w:pStyle w:val="1032"/>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032"/>
        <w:ind w:right="1560" w:firstLine="504"/>
        <w:jc w:val="center"/>
        <w:spacing w:line="588" w:lineRule="exact"/>
        <w:tabs>
          <w:tab w:val="left" w:pos="4860" w:leader="none"/>
        </w:tabs>
        <w:rPr>
          <w:spacing w:val="6"/>
          <w:sz w:val="24"/>
          <w:highlight w:val="none"/>
        </w:rPr>
      </w:pPr>
      <w:r>
        <w:rPr>
          <w:spacing w:val="6"/>
          <w:sz w:val="24"/>
          <w:highlight w:val="none"/>
        </w:rPr>
      </w:r>
      <w:r/>
    </w:p>
    <w:p>
      <w:pPr>
        <w:pStyle w:val="1032"/>
        <w:spacing w:line="360" w:lineRule="auto"/>
        <w:rPr>
          <w:b/>
          <w:color w:val="000000"/>
          <w:sz w:val="24"/>
          <w:highlight w:val="none"/>
        </w:rPr>
        <w:outlineLvl w:val="2"/>
      </w:pPr>
      <w:r>
        <w:rPr>
          <w:b/>
          <w:color w:val="000000"/>
          <w:sz w:val="24"/>
          <w:highlight w:val="none"/>
        </w:rPr>
      </w:r>
      <w:r/>
    </w:p>
    <w:p>
      <w:pPr>
        <w:pStyle w:val="1032"/>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r>
      <w:r/>
    </w:p>
    <w:p>
      <w:pPr>
        <w:pStyle w:val="1032"/>
        <w:rPr>
          <w:color w:val="000000"/>
          <w:sz w:val="24"/>
          <w:szCs w:val="20"/>
          <w:highlight w:val="none"/>
        </w:rPr>
      </w:pPr>
      <w:r>
        <w:rPr>
          <w:rFonts w:hint="eastAsia"/>
          <w:color w:val="000000"/>
          <w:sz w:val="24"/>
          <w:szCs w:val="20"/>
          <w:highlight w:val="none"/>
          <w:lang w:val="en-US" w:eastAsia="zh-CN"/>
        </w:rPr>
        <w:t xml:space="preserve">11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032"/>
        <w:ind w:firstLine="480"/>
        <w:spacing w:line="560" w:lineRule="exact"/>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服务方案</w:t>
      </w:r>
      <w:r>
        <w:rPr>
          <w:rFonts w:hint="eastAsia"/>
          <w:color w:val="000000"/>
          <w:sz w:val="24"/>
          <w:szCs w:val="20"/>
          <w:highlight w:val="none"/>
        </w:rPr>
        <w:t xml:space="preserve">；</w:t>
      </w:r>
      <w:r>
        <w:rPr>
          <w:color w:val="000000"/>
          <w:sz w:val="24"/>
          <w:szCs w:val="20"/>
          <w:highlight w:val="none"/>
        </w:rPr>
      </w:r>
      <w:r/>
    </w:p>
    <w:p>
      <w:pPr>
        <w:pStyle w:val="1032"/>
        <w:ind w:firstLine="480"/>
        <w:spacing w:line="560" w:lineRule="exact"/>
        <w:rPr>
          <w:color w:val="000000"/>
          <w:sz w:val="24"/>
          <w:szCs w:val="20"/>
          <w:highlight w:val="none"/>
        </w:rPr>
      </w:pPr>
      <w:r>
        <w:rPr>
          <w:rFonts w:hint="eastAsia"/>
          <w:color w:val="000000"/>
          <w:sz w:val="24"/>
          <w:szCs w:val="20"/>
          <w:highlight w:val="none"/>
        </w:rPr>
        <w:t xml:space="preserve">2）</w:t>
      </w:r>
      <w:r>
        <w:rPr>
          <w:rFonts w:hint="eastAsia"/>
          <w:color w:val="000000"/>
          <w:sz w:val="24"/>
          <w:szCs w:val="20"/>
          <w:highlight w:val="none"/>
          <w:lang w:val="en-US" w:eastAsia="zh-CN"/>
        </w:rPr>
        <w:t xml:space="preserve">管理制度</w:t>
      </w:r>
      <w:r>
        <w:rPr>
          <w:rFonts w:hint="eastAsia"/>
          <w:color w:val="000000"/>
          <w:sz w:val="24"/>
          <w:szCs w:val="20"/>
          <w:highlight w:val="none"/>
        </w:rPr>
        <w:t xml:space="preserve">；</w:t>
      </w:r>
      <w:r>
        <w:rPr>
          <w:color w:val="000000"/>
          <w:sz w:val="24"/>
          <w:szCs w:val="20"/>
          <w:highlight w:val="none"/>
        </w:rPr>
      </w:r>
      <w:r/>
    </w:p>
    <w:p>
      <w:pPr>
        <w:pStyle w:val="1032"/>
        <w:ind w:firstLine="480"/>
        <w:spacing w:line="560" w:lineRule="exact"/>
        <w:rPr>
          <w:color w:val="000000"/>
          <w:sz w:val="24"/>
          <w:szCs w:val="20"/>
          <w:highlight w:val="none"/>
        </w:rPr>
      </w:pPr>
      <w:r>
        <w:rPr>
          <w:rFonts w:hint="eastAsia"/>
          <w:color w:val="000000"/>
          <w:sz w:val="24"/>
          <w:szCs w:val="20"/>
          <w:highlight w:val="none"/>
        </w:rPr>
        <w:t xml:space="preserve">3）</w:t>
      </w:r>
      <w:r>
        <w:rPr>
          <w:rFonts w:hint="eastAsia"/>
          <w:color w:val="000000"/>
          <w:sz w:val="24"/>
          <w:szCs w:val="20"/>
          <w:highlight w:val="none"/>
          <w:lang w:val="en-US" w:eastAsia="zh-CN"/>
        </w:rPr>
        <w:t xml:space="preserve">对本项目重点内容阐述、难点分析及相应的应对措施</w:t>
      </w:r>
      <w:r>
        <w:rPr>
          <w:rFonts w:hint="eastAsia"/>
          <w:color w:val="000000"/>
          <w:sz w:val="24"/>
          <w:szCs w:val="20"/>
          <w:highlight w:val="none"/>
        </w:rPr>
        <w:t xml:space="preserve">；</w:t>
      </w:r>
      <w:r>
        <w:rPr>
          <w:color w:val="000000"/>
          <w:sz w:val="24"/>
          <w:szCs w:val="20"/>
          <w:highlight w:val="none"/>
        </w:rPr>
      </w:r>
      <w:r/>
    </w:p>
    <w:p>
      <w:pPr>
        <w:pStyle w:val="1032"/>
        <w:ind w:firstLine="480"/>
        <w:spacing w:line="560" w:lineRule="exact"/>
        <w:rPr>
          <w:color w:val="000000"/>
          <w:sz w:val="24"/>
          <w:szCs w:val="20"/>
          <w:highlight w:val="none"/>
        </w:rPr>
      </w:pPr>
      <w:r>
        <w:rPr>
          <w:rFonts w:hint="eastAsia"/>
          <w:color w:val="000000"/>
          <w:sz w:val="24"/>
          <w:szCs w:val="20"/>
          <w:highlight w:val="none"/>
        </w:rPr>
        <w:t xml:space="preserve">4）</w:t>
      </w:r>
      <w:r>
        <w:rPr>
          <w:rFonts w:hint="eastAsia"/>
          <w:color w:val="000000"/>
          <w:sz w:val="24"/>
          <w:szCs w:val="20"/>
          <w:highlight w:val="none"/>
          <w:lang w:val="en-US" w:eastAsia="zh-CN"/>
        </w:rPr>
        <w:t xml:space="preserve">特色服务能力</w:t>
      </w:r>
      <w:r>
        <w:rPr>
          <w:rFonts w:hint="eastAsia"/>
          <w:color w:val="000000"/>
          <w:sz w:val="24"/>
          <w:szCs w:val="20"/>
          <w:highlight w:val="none"/>
        </w:rPr>
        <w:t xml:space="preserve">；</w:t>
      </w:r>
      <w:r>
        <w:rPr>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pStyle w:val="1032"/>
        <w:rPr>
          <w:rFonts w:hint="eastAsia"/>
          <w:color w:val="000000"/>
          <w:sz w:val="24"/>
          <w:szCs w:val="24"/>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参加本项目人员一览表</w:t>
      </w:r>
      <w:r>
        <w:rPr>
          <w:color w:val="000000"/>
          <w:sz w:val="24"/>
          <w:szCs w:val="20"/>
          <w:highlight w:val="none"/>
        </w:rPr>
      </w:r>
      <w:r/>
    </w:p>
    <w:p>
      <w:pPr>
        <w:pStyle w:val="103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32"/>
        <w:spacing w:line="360" w:lineRule="auto"/>
        <w:rPr>
          <w:rFonts w:ascii="宋体" w:hAnsi="宋体"/>
          <w:sz w:val="22"/>
          <w:highlight w:val="none"/>
        </w:rPr>
      </w:pPr>
      <w:r>
        <w:rPr>
          <w:rFonts w:ascii="宋体" w:hAnsi="宋体"/>
          <w:sz w:val="22"/>
          <w:highlight w:val="none"/>
        </w:rPr>
      </w:r>
      <w:r/>
    </w:p>
    <w:p>
      <w:pPr>
        <w:pStyle w:val="103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3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3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3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032"/>
        <w:spacing w:line="360" w:lineRule="auto"/>
        <w:rPr>
          <w:rFonts w:ascii="宋体" w:hAnsi="宋体"/>
          <w:sz w:val="24"/>
          <w:highlight w:val="none"/>
        </w:rPr>
      </w:pPr>
      <w:r>
        <w:rPr>
          <w:rFonts w:ascii="宋体" w:hAnsi="宋体"/>
          <w:sz w:val="24"/>
          <w:highlight w:val="none"/>
        </w:rPr>
      </w:r>
      <w:r/>
    </w:p>
    <w:p>
      <w:pPr>
        <w:pStyle w:val="1032"/>
        <w:spacing w:before="25" w:after="25" w:line="360" w:lineRule="auto"/>
        <w:rPr>
          <w:color w:val="000000"/>
          <w:sz w:val="24"/>
          <w:highlight w:val="none"/>
          <w:lang w:val="zh-CN"/>
        </w:rPr>
      </w:pPr>
      <w:r>
        <w:rPr>
          <w:color w:val="000000"/>
          <w:sz w:val="24"/>
          <w:highlight w:val="none"/>
        </w:rPr>
        <w:t xml:space="preserve">供应商名称（</w:t>
      </w:r>
      <w:r>
        <w:rPr>
          <w:rFonts w:hint="eastAsia" w:ascii="宋体" w:hAnsi="宋体" w:cs="楷体"/>
          <w:color w:val="000000"/>
          <w:sz w:val="24"/>
          <w:highlight w:val="none"/>
        </w:rPr>
        <w:t xml:space="preserve">加盖CA电子公章</w:t>
      </w:r>
      <w:r>
        <w:rPr>
          <w:color w:val="000000"/>
          <w:sz w:val="24"/>
          <w:highlight w:val="none"/>
        </w:rPr>
        <w:t xml:space="preserve">）</w:t>
      </w:r>
      <w:r>
        <w:rPr>
          <w:color w:val="000000"/>
          <w:sz w:val="24"/>
          <w:highlight w:val="none"/>
          <w:lang w:val="zh-CN"/>
        </w:rPr>
        <w:t xml:space="preserve">：    ____________</w:t>
      </w:r>
      <w:r>
        <w:rPr>
          <w:color w:val="000000"/>
          <w:sz w:val="24"/>
          <w:highlight w:val="none"/>
          <w:lang w:val="zh-CN"/>
        </w:rPr>
      </w:r>
      <w:r/>
    </w:p>
    <w:p>
      <w:pPr>
        <w:pStyle w:val="103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32"/>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032"/>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1032"/>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1032"/>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1032"/>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1032"/>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1032"/>
        <w:jc w:val="both"/>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b w:val="0"/>
          <w:bCs w:val="0"/>
          <w:color w:val="000000"/>
          <w:sz w:val="24"/>
          <w:szCs w:val="24"/>
          <w:lang w:val="en-US" w:eastAsia="zh-CN"/>
        </w:rPr>
        <w:t xml:space="preserve">13</w:t>
      </w:r>
      <w:r>
        <w:rPr>
          <w:rFonts w:hint="eastAsia" w:ascii="Times New Roman" w:hAnsi="Times New Roman" w:eastAsia="宋体" w:cs="Times New Roman"/>
          <w:b/>
          <w:bCs/>
          <w:color w:val="000000"/>
          <w:sz w:val="32"/>
          <w:szCs w:val="32"/>
          <w:lang w:val="en-US" w:eastAsia="zh-CN"/>
        </w:rPr>
        <w:t xml:space="preserve">    </w:t>
      </w:r>
      <w:r>
        <w:rPr>
          <w:rFonts w:hint="eastAsia" w:ascii="Times New Roman" w:hAnsi="Times New Roman" w:eastAsia="宋体" w:cs="Times New Roman"/>
          <w:color w:val="000000"/>
          <w:sz w:val="24"/>
          <w:szCs w:val="20"/>
        </w:rPr>
        <w:t xml:space="preserve">关于符合本国产品标准的声明函（</w:t>
      </w:r>
      <w:r>
        <w:rPr>
          <w:rFonts w:hint="eastAsia" w:ascii="Times New Roman" w:hAnsi="Times New Roman" w:eastAsia="宋体" w:cs="Times New Roman"/>
          <w:color w:val="000000"/>
          <w:sz w:val="24"/>
          <w:szCs w:val="20"/>
          <w:lang w:val="en-US" w:eastAsia="zh-CN"/>
        </w:rPr>
        <w:t xml:space="preserve">实质性格式</w:t>
      </w:r>
      <w:r>
        <w:rPr>
          <w:rFonts w:hint="eastAsia" w:ascii="Times New Roman" w:hAnsi="Times New Roman" w:eastAsia="宋体" w:cs="Times New Roman"/>
          <w:color w:val="000000"/>
          <w:sz w:val="24"/>
          <w:szCs w:val="20"/>
        </w:rPr>
        <w:t xml:space="preserve">）</w:t>
      </w:r>
      <w:r>
        <w:rPr>
          <w:rFonts w:hint="eastAsia" w:ascii="Times New Roman" w:hAnsi="Times New Roman" w:eastAsia="宋体" w:cs="Times New Roman"/>
          <w:color w:val="000000"/>
          <w:sz w:val="24"/>
          <w:szCs w:val="20"/>
        </w:rPr>
      </w:r>
      <w:r/>
    </w:p>
    <w:p>
      <w:pPr>
        <w:pStyle w:val="1032"/>
        <w:jc w:val="center"/>
        <w:spacing w:before="240" w:after="240" w:line="360" w:lineRule="auto"/>
        <w:rPr>
          <w:rFonts w:hint="eastAsia" w:ascii="Times New Roman" w:hAnsi="Times New Roman" w:eastAsia="宋体" w:cs="Times New Roman"/>
          <w:color w:val="000000"/>
          <w:sz w:val="24"/>
          <w:szCs w:val="20"/>
        </w:rPr>
      </w:pPr>
      <w:r>
        <w:rPr>
          <w:rFonts w:hint="eastAsia" w:ascii="宋体" w:hAnsi="宋体" w:eastAsia="宋体" w:cs="Times New Roman"/>
          <w:b/>
          <w:sz w:val="32"/>
          <w:szCs w:val="32"/>
        </w:rPr>
        <w:t xml:space="preserve">关于符合本国产品标准的声明函</w:t>
      </w:r>
      <w:r>
        <w:rPr>
          <w:rFonts w:hint="eastAsia" w:ascii="Times New Roman" w:hAnsi="Times New Roman" w:eastAsia="宋体" w:cs="Times New Roman"/>
          <w:color w:val="000000"/>
          <w:sz w:val="24"/>
          <w:szCs w:val="20"/>
        </w:rPr>
      </w:r>
      <w:r/>
    </w:p>
    <w:p>
      <w:pPr>
        <w:pStyle w:val="1032"/>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1032"/>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（产品名称1）</w:t>
      </w:r>
      <w:r>
        <w:rPr>
          <w:rStyle w:val="1108"/>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Style w:val="1108"/>
          <w:rFonts w:hint="eastAsia" w:ascii="宋体" w:hAnsi="宋体" w:eastAsia="宋体" w:cs="宋体"/>
          <w:i w:val="0"/>
          <w:color w:val="000000"/>
          <w:sz w:val="24"/>
          <w:szCs w:val="24"/>
          <w:u w:val="single"/>
          <w:shd w:val="clear" w:color="auto" w:fill="ffffff"/>
          <w:lang w:val="en-US" w:eastAsia="zh-CN" w:bidi="ar-SA"/>
        </w:rPr>
        <w:t xml:space="preserve">（厂名）</w:t>
      </w:r>
      <w:r>
        <w:rPr>
          <w:rStyle w:val="1108"/>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Style w:val="1108"/>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108"/>
          <w:rFonts w:hint="eastAsia" w:ascii="宋体" w:hAnsi="宋体" w:eastAsia="宋体" w:cs="宋体"/>
          <w:i w:val="0"/>
          <w:color w:val="000000"/>
          <w:sz w:val="24"/>
          <w:szCs w:val="24"/>
          <w:u w:val="single"/>
          <w:shd w:val="clear" w:color="auto" w:fill="ffffff"/>
          <w:lang w:val="en-US" w:eastAsia="zh-CN" w:bidi="ar-SA"/>
        </w:rPr>
        <w:t xml:space="preserve">（规定比例）</w:t>
      </w:r>
      <w:r>
        <w:rPr>
          <w:rStyle w:val="1108"/>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108"/>
          <w:rFonts w:hint="eastAsia" w:ascii="宋体" w:hAnsi="宋体" w:eastAsia="宋体" w:cs="宋体"/>
          <w:i w:val="0"/>
          <w:color w:val="000000"/>
          <w:sz w:val="24"/>
          <w:szCs w:val="24"/>
          <w:u w:val="single"/>
          <w:shd w:val="clear" w:color="auto" w:fill="ffffff"/>
          <w:lang w:val="en-US" w:eastAsia="zh-CN" w:bidi="ar-SA"/>
        </w:rPr>
        <w:t xml:space="preserve">（关键组件）</w:t>
      </w:r>
      <w:r>
        <w:rPr>
          <w:rStyle w:val="1108"/>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108"/>
          <w:rFonts w:hint="eastAsia" w:ascii="宋体" w:hAnsi="宋体" w:eastAsia="宋体" w:cs="宋体"/>
          <w:i w:val="0"/>
          <w:color w:val="000000"/>
          <w:sz w:val="24"/>
          <w:szCs w:val="24"/>
          <w:u w:val="single"/>
          <w:shd w:val="clear" w:color="auto" w:fill="ffffff"/>
          <w:lang w:val="en-US" w:eastAsia="zh-CN" w:bidi="ar-SA"/>
        </w:rPr>
        <w:t xml:space="preserve">（关键工序）</w:t>
      </w:r>
      <w:r>
        <w:rPr>
          <w:rStyle w:val="1108"/>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32"/>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Style w:val="1108"/>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Style w:val="1108"/>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108"/>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1108"/>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Style w:val="1108"/>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108"/>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32"/>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1032"/>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32"/>
        <w:ind w:right="0" w:firstLine="396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1032"/>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ffffff"/>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shd w:val="clear" w:color="auto" w:fill="ffffff"/>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1032"/>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1032"/>
        <w:spacing w:line="360" w:lineRule="auto"/>
        <w:rPr>
          <w:color w:val="000000"/>
          <w:sz w:val="24"/>
          <w:szCs w:val="20"/>
        </w:rPr>
        <w:outlineLvl w:val="2"/>
      </w:pPr>
      <w:r>
        <w:rPr>
          <w:color w:val="000000"/>
          <w:sz w:val="24"/>
          <w:szCs w:val="20"/>
        </w:rPr>
      </w:r>
      <w:r/>
    </w:p>
    <w:p>
      <w:pPr>
        <w:pStyle w:val="1032"/>
        <w:spacing w:line="360" w:lineRule="auto"/>
        <w:rPr>
          <w:color w:val="000000"/>
          <w:sz w:val="24"/>
          <w:szCs w:val="20"/>
        </w:rPr>
        <w:outlineLvl w:val="2"/>
      </w:pPr>
      <w:r>
        <w:rPr>
          <w:color w:val="000000"/>
          <w:sz w:val="24"/>
          <w:szCs w:val="20"/>
        </w:rPr>
      </w:r>
      <w:r/>
    </w:p>
    <w:p>
      <w:pPr>
        <w:pStyle w:val="1032"/>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FangSong_GB2312">
    <w:panose1 w:val="02010609060101010101"/>
  </w:font>
  <w:font w:name="Symbol">
    <w:panose1 w:val="05050102010706020507"/>
  </w:font>
  <w:font w:name="Courier New">
    <w:panose1 w:val="02070309020205020404"/>
  </w:font>
  <w:font w:name="Calibri">
    <w:panose1 w:val="020F050202020403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6"/>
      </w:rPr>
      <w:framePr w:wrap="around" w:vAnchor="text" w:hAnchor="margin" w:xAlign="center" w:y="1"/>
    </w:pPr>
    <w:r>
      <w:fldChar w:fldCharType="begin"/>
    </w:r>
    <w:r>
      <w:rPr>
        <w:rStyle w:val="1106"/>
      </w:rPr>
      <w:instrText xml:space="preserve">PAGE  </w:instrText>
    </w:r>
    <w:r>
      <w:fldChar w:fldCharType="end"/>
    </w:r>
    <w:r>
      <w:rPr>
        <w:rStyle w:val="1106"/>
      </w:rPr>
    </w:r>
    <w:r/>
  </w:p>
  <w:p>
    <w:pPr>
      <w:pStyle w:val="108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6"/>
      </w:rPr>
      <w:framePr w:wrap="around" w:vAnchor="text" w:hAnchor="margin" w:xAlign="right" w:y="1"/>
    </w:pPr>
    <w:r>
      <w:rPr>
        <w:rStyle w:val="1106"/>
      </w:rPr>
      <w:fldChar w:fldCharType="begin"/>
    </w:r>
    <w:r>
      <w:rPr>
        <w:rStyle w:val="1106"/>
      </w:rPr>
      <w:instrText xml:space="preserve">PAGE  </w:instrText>
    </w:r>
    <w:r>
      <w:rPr>
        <w:rStyle w:val="1106"/>
      </w:rPr>
      <w:fldChar w:fldCharType="end"/>
    </w:r>
    <w:r>
      <w:rPr>
        <w:rStyle w:val="1106"/>
      </w:rPr>
    </w:r>
    <w:r/>
  </w:p>
  <w:p>
    <w:pPr>
      <w:pStyle w:val="108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6"/>
      </w:rPr>
      <w:framePr w:wrap="around" w:vAnchor="text" w:hAnchor="margin" w:xAlign="right" w:y="1"/>
    </w:pPr>
    <w:r>
      <w:rPr>
        <w:rStyle w:val="1106"/>
      </w:rPr>
      <w:fldChar w:fldCharType="begin"/>
    </w:r>
    <w:r>
      <w:rPr>
        <w:rStyle w:val="1106"/>
      </w:rPr>
      <w:instrText xml:space="preserve">PAGE  </w:instrText>
    </w:r>
    <w:r>
      <w:rPr>
        <w:rStyle w:val="1106"/>
      </w:rPr>
      <w:fldChar w:fldCharType="end"/>
    </w:r>
    <w:r>
      <w:rPr>
        <w:rStyle w:val="1106"/>
      </w:rPr>
    </w:r>
    <w:r/>
  </w:p>
  <w:p>
    <w:pPr>
      <w:pStyle w:val="1082"/>
      <w:ind w:right="360"/>
      <w:tabs>
        <w:tab w:val="center" w:pos="4153" w:leader="none"/>
        <w:tab w:val="right" w:pos="8306" w:leader="none"/>
      </w:tabs>
    </w:pPr>
    <w:r/>
    <w:r/>
  </w:p>
  <w:p>
    <w:pPr>
      <w:pStyle w:val="103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p>
    <w:pPr>
      <w:pStyle w:val="10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32"/>
        <w:ind w:left="-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032"/>
        <w:ind w:left="4941" w:hanging="1140"/>
        <w:tabs>
          <w:tab w:val="num" w:pos="4941" w:leader="none"/>
        </w:tabs>
      </w:pPr>
      <w:rPr>
        <w:rFonts w:hint="eastAsia"/>
      </w:rPr>
    </w:lvl>
    <w:lvl w:ilvl="1">
      <w:start w:val="1"/>
      <w:numFmt w:val="lowerLetter"/>
      <w:isLgl w:val="false"/>
      <w:suff w:val="tab"/>
      <w:lvlText w:val="%2)"/>
      <w:lvlJc w:val="left"/>
      <w:pPr>
        <w:pStyle w:val="1032"/>
        <w:ind w:left="4641" w:hanging="420"/>
        <w:tabs>
          <w:tab w:val="num" w:pos="4641" w:leader="none"/>
        </w:tabs>
      </w:pPr>
    </w:lvl>
    <w:lvl w:ilvl="2">
      <w:start w:val="1"/>
      <w:numFmt w:val="lowerRoman"/>
      <w:isLgl w:val="false"/>
      <w:suff w:val="tab"/>
      <w:lvlText w:val="%3."/>
      <w:lvlJc w:val="right"/>
      <w:pPr>
        <w:pStyle w:val="1032"/>
        <w:ind w:left="5061" w:hanging="420"/>
        <w:tabs>
          <w:tab w:val="num" w:pos="5061" w:leader="none"/>
        </w:tabs>
      </w:pPr>
    </w:lvl>
    <w:lvl w:ilvl="3">
      <w:start w:val="1"/>
      <w:numFmt w:val="decimal"/>
      <w:isLgl w:val="false"/>
      <w:suff w:val="tab"/>
      <w:lvlText w:val="%4."/>
      <w:lvlJc w:val="left"/>
      <w:pPr>
        <w:pStyle w:val="1032"/>
        <w:ind w:left="5481" w:hanging="420"/>
        <w:tabs>
          <w:tab w:val="num" w:pos="5481" w:leader="none"/>
        </w:tabs>
      </w:pPr>
    </w:lvl>
    <w:lvl w:ilvl="4">
      <w:start w:val="1"/>
      <w:numFmt w:val="lowerLetter"/>
      <w:isLgl w:val="false"/>
      <w:suff w:val="tab"/>
      <w:lvlText w:val="%5)"/>
      <w:lvlJc w:val="left"/>
      <w:pPr>
        <w:pStyle w:val="1032"/>
        <w:ind w:left="5901" w:hanging="420"/>
        <w:tabs>
          <w:tab w:val="num" w:pos="5901" w:leader="none"/>
        </w:tabs>
      </w:pPr>
    </w:lvl>
    <w:lvl w:ilvl="5">
      <w:start w:val="1"/>
      <w:numFmt w:val="lowerRoman"/>
      <w:isLgl w:val="false"/>
      <w:suff w:val="tab"/>
      <w:lvlText w:val="%6."/>
      <w:lvlJc w:val="right"/>
      <w:pPr>
        <w:pStyle w:val="1032"/>
        <w:ind w:left="6321" w:hanging="420"/>
        <w:tabs>
          <w:tab w:val="num" w:pos="6321" w:leader="none"/>
        </w:tabs>
      </w:pPr>
    </w:lvl>
    <w:lvl w:ilvl="6">
      <w:start w:val="1"/>
      <w:numFmt w:val="decimal"/>
      <w:isLgl w:val="false"/>
      <w:suff w:val="tab"/>
      <w:lvlText w:val="%7."/>
      <w:lvlJc w:val="left"/>
      <w:pPr>
        <w:pStyle w:val="1032"/>
        <w:ind w:left="6741" w:hanging="420"/>
        <w:tabs>
          <w:tab w:val="num" w:pos="6741" w:leader="none"/>
        </w:tabs>
      </w:pPr>
    </w:lvl>
    <w:lvl w:ilvl="7">
      <w:start w:val="1"/>
      <w:numFmt w:val="lowerLetter"/>
      <w:isLgl w:val="false"/>
      <w:suff w:val="tab"/>
      <w:lvlText w:val="%8)"/>
      <w:lvlJc w:val="left"/>
      <w:pPr>
        <w:pStyle w:val="1032"/>
        <w:ind w:left="7161" w:hanging="420"/>
        <w:tabs>
          <w:tab w:val="num" w:pos="7161" w:leader="none"/>
        </w:tabs>
      </w:pPr>
    </w:lvl>
    <w:lvl w:ilvl="8">
      <w:start w:val="1"/>
      <w:numFmt w:val="lowerRoman"/>
      <w:isLgl w:val="false"/>
      <w:suff w:val="tab"/>
      <w:lvlText w:val="%9."/>
      <w:lvlJc w:val="right"/>
      <w:pPr>
        <w:pStyle w:val="1032"/>
        <w:ind w:left="7581" w:hanging="420"/>
        <w:tabs>
          <w:tab w:val="num" w:pos="7581" w:leader="none"/>
        </w:tabs>
      </w:pPr>
    </w:lvl>
  </w:abstractNum>
  <w:abstractNum w:abstractNumId="4">
    <w:multiLevelType w:val="hybridMultilevel"/>
    <w:lvl w:ilvl="0">
      <w:start w:val="1"/>
      <w:numFmt w:val="decimal"/>
      <w:pStyle w:val="1146"/>
      <w:isLgl w:val="false"/>
      <w:suff w:val="tab"/>
      <w:lvlText w:val="%1."/>
      <w:lvlJc w:val="left"/>
      <w:pPr>
        <w:pStyle w:val="1032"/>
        <w:ind w:left="420" w:hanging="420"/>
      </w:pPr>
    </w:lvl>
    <w:lvl w:ilvl="1">
      <w:start w:val="1"/>
      <w:numFmt w:val="decimal"/>
      <w:isLgl w:val="false"/>
      <w:suff w:val="tab"/>
      <w:lvlText w:val="（%2）"/>
      <w:lvlJc w:val="left"/>
      <w:pPr>
        <w:pStyle w:val="1032"/>
        <w:ind w:left="1140" w:hanging="720"/>
        <w:tabs>
          <w:tab w:val="num" w:pos="1140" w:leader="none"/>
        </w:tabs>
      </w:pPr>
      <w:rPr>
        <w:rFonts w:hint="eastAsia"/>
      </w:r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5">
    <w:multiLevelType w:val="hybridMultilevel"/>
    <w:lvl w:ilvl="0">
      <w:start w:val="1"/>
      <w:numFmt w:val="lowerLetter"/>
      <w:pStyle w:val="1220"/>
      <w:isLgl w:val="false"/>
      <w:suff w:val="tab"/>
      <w:lvlText w:val="%1)"/>
      <w:lvlJc w:val="left"/>
      <w:pPr>
        <w:pStyle w:val="1032"/>
        <w:ind w:left="902" w:hanging="420"/>
      </w:pPr>
      <w:rPr>
        <w:color w:val="000000"/>
      </w:rPr>
    </w:lvl>
    <w:lvl w:ilvl="1">
      <w:start w:val="1"/>
      <w:numFmt w:val="lowerLetter"/>
      <w:isLgl w:val="false"/>
      <w:suff w:val="tab"/>
      <w:lvlText w:val="%2)"/>
      <w:lvlJc w:val="left"/>
      <w:pPr>
        <w:pStyle w:val="1032"/>
        <w:ind w:left="1322" w:hanging="420"/>
      </w:pPr>
    </w:lvl>
    <w:lvl w:ilvl="2">
      <w:start w:val="1"/>
      <w:numFmt w:val="lowerRoman"/>
      <w:isLgl w:val="false"/>
      <w:suff w:val="tab"/>
      <w:lvlText w:val="%3."/>
      <w:lvlJc w:val="right"/>
      <w:pPr>
        <w:pStyle w:val="1032"/>
        <w:ind w:left="1742" w:hanging="420"/>
      </w:pPr>
    </w:lvl>
    <w:lvl w:ilvl="3">
      <w:start w:val="1"/>
      <w:numFmt w:val="decimal"/>
      <w:isLgl w:val="false"/>
      <w:suff w:val="tab"/>
      <w:lvlText w:val="%4."/>
      <w:lvlJc w:val="left"/>
      <w:pPr>
        <w:pStyle w:val="1032"/>
        <w:ind w:left="2162" w:hanging="420"/>
      </w:pPr>
    </w:lvl>
    <w:lvl w:ilvl="4">
      <w:start w:val="1"/>
      <w:numFmt w:val="lowerLetter"/>
      <w:isLgl w:val="false"/>
      <w:suff w:val="tab"/>
      <w:lvlText w:val="%5)"/>
      <w:lvlJc w:val="left"/>
      <w:pPr>
        <w:pStyle w:val="1032"/>
        <w:ind w:left="2582" w:hanging="420"/>
      </w:pPr>
    </w:lvl>
    <w:lvl w:ilvl="5">
      <w:start w:val="1"/>
      <w:numFmt w:val="lowerRoman"/>
      <w:isLgl w:val="false"/>
      <w:suff w:val="tab"/>
      <w:lvlText w:val="%6."/>
      <w:lvlJc w:val="right"/>
      <w:pPr>
        <w:pStyle w:val="1032"/>
        <w:ind w:left="3002" w:hanging="420"/>
      </w:pPr>
    </w:lvl>
    <w:lvl w:ilvl="6">
      <w:start w:val="1"/>
      <w:numFmt w:val="decimal"/>
      <w:isLgl w:val="false"/>
      <w:suff w:val="tab"/>
      <w:lvlText w:val="%7."/>
      <w:lvlJc w:val="left"/>
      <w:pPr>
        <w:pStyle w:val="1032"/>
        <w:ind w:left="3422" w:hanging="420"/>
      </w:pPr>
    </w:lvl>
    <w:lvl w:ilvl="7">
      <w:start w:val="1"/>
      <w:numFmt w:val="lowerLetter"/>
      <w:isLgl w:val="false"/>
      <w:suff w:val="tab"/>
      <w:lvlText w:val="%8)"/>
      <w:lvlJc w:val="left"/>
      <w:pPr>
        <w:pStyle w:val="1032"/>
        <w:ind w:left="3842" w:hanging="420"/>
      </w:pPr>
    </w:lvl>
    <w:lvl w:ilvl="8">
      <w:start w:val="1"/>
      <w:numFmt w:val="lowerRoman"/>
      <w:isLgl w:val="false"/>
      <w:suff w:val="tab"/>
      <w:lvlText w:val="%9."/>
      <w:lvlJc w:val="right"/>
      <w:pPr>
        <w:pStyle w:val="1032"/>
        <w:ind w:left="4262" w:hanging="420"/>
      </w:pPr>
    </w:lvl>
  </w:abstractNum>
  <w:abstractNum w:abstractNumId="6">
    <w:multiLevelType w:val="hybridMultilevel"/>
    <w:lvl w:ilvl="0">
      <w:start w:val="1"/>
      <w:numFmt w:val="decimal"/>
      <w:pStyle w:val="1191"/>
      <w:isLgl w:val="false"/>
      <w:suff w:val="tab"/>
      <w:lvlText w:val="%1."/>
      <w:lvlJc w:val="left"/>
      <w:pPr>
        <w:pStyle w:val="103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0"/>
      <w:isLgl w:val="false"/>
      <w:suff w:val="nothing"/>
      <w:lvlText w:val="%1　"/>
      <w:lvlJc w:val="left"/>
      <w:pPr>
        <w:pStyle w:val="103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2"/>
        <w:ind w:left="-25" w:firstLine="0"/>
      </w:pPr>
      <w:rPr>
        <w:rFonts w:ascii="Times New Roman" w:hAnsi="Times New Roman" w:eastAsia="黑体"/>
        <w:b/>
        <w:i w:val="0"/>
        <w:sz w:val="28"/>
      </w:rPr>
    </w:lvl>
    <w:lvl w:ilvl="3">
      <w:start w:val="1"/>
      <w:numFmt w:val="decimal"/>
      <w:pStyle w:val="1176"/>
      <w:isLgl w:val="false"/>
      <w:suff w:val="nothing"/>
      <w:lvlText w:val="%1.%2.%3.%4　"/>
      <w:lvlJc w:val="left"/>
      <w:pPr>
        <w:pStyle w:val="103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2"/>
        <w:ind w:left="-25" w:firstLine="0"/>
      </w:pPr>
      <w:rPr>
        <w:rFonts w:ascii="Times New Roman" w:hAnsi="Times New Roman" w:eastAsia="宋体"/>
        <w:b/>
        <w:i w:val="0"/>
        <w:sz w:val="28"/>
      </w:rPr>
    </w:lvl>
    <w:lvl w:ilvl="6">
      <w:start w:val="1"/>
      <w:numFmt w:val="lowerLetter"/>
      <w:pStyle w:val="1197"/>
      <w:isLgl w:val="false"/>
      <w:suff w:val="tab"/>
      <w:lvlText w:val="%7) "/>
      <w:lvlJc w:val="left"/>
      <w:pPr>
        <w:pStyle w:val="1032"/>
        <w:ind w:left="-125" w:firstLine="400"/>
        <w:tabs>
          <w:tab w:val="num" w:pos="635" w:leader="none"/>
        </w:tabs>
      </w:pPr>
      <w:rPr>
        <w:rFonts w:ascii="Times New Roman" w:hAnsi="Times New Roman" w:eastAsia="宋体"/>
        <w:b/>
        <w:i w:val="0"/>
        <w:color w:val="000000"/>
        <w:sz w:val="28"/>
        <w:u w:val="none"/>
      </w:rPr>
    </w:lvl>
    <w:lvl w:ilvl="7">
      <w:start w:val="1"/>
      <w:numFmt w:val="decimal"/>
      <w:pStyle w:val="1160"/>
      <w:isLgl w:val="false"/>
      <w:suff w:val="tab"/>
      <w:lvlText w:val="%8) "/>
      <w:lvlJc w:val="left"/>
      <w:pPr>
        <w:pStyle w:val="103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2"/>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032"/>
        <w:ind w:left="768" w:hanging="360"/>
        <w:tabs>
          <w:tab w:val="num" w:pos="768" w:leader="none"/>
        </w:tabs>
      </w:pPr>
      <w:rPr>
        <w:rFonts w:hint="eastAsia"/>
      </w:rPr>
    </w:lvl>
    <w:lvl w:ilvl="1">
      <w:start w:val="1"/>
      <w:numFmt w:val="decimal"/>
      <w:pStyle w:val="1178"/>
      <w:isLgl w:val="false"/>
      <w:suff w:val="tab"/>
      <w:lvlText w:val="%2、"/>
      <w:lvlJc w:val="left"/>
      <w:pPr>
        <w:pStyle w:val="1032"/>
        <w:ind w:left="1188" w:hanging="360"/>
        <w:tabs>
          <w:tab w:val="num" w:pos="1188" w:leader="none"/>
        </w:tabs>
      </w:pPr>
      <w:rPr>
        <w:rFonts w:hint="eastAsia"/>
      </w:rPr>
    </w:lvl>
    <w:lvl w:ilvl="2">
      <w:start w:val="1"/>
      <w:numFmt w:val="decimal"/>
      <w:isLgl w:val="false"/>
      <w:suff w:val="tab"/>
      <w:lvlText w:val="（%3）"/>
      <w:lvlJc w:val="left"/>
      <w:pPr>
        <w:pStyle w:val="1032"/>
        <w:ind w:left="1968" w:hanging="720"/>
        <w:tabs>
          <w:tab w:val="num" w:pos="1968" w:leader="none"/>
        </w:tabs>
      </w:pPr>
      <w:rPr>
        <w:rFonts w:hint="eastAsia"/>
        <w:u w:val="none"/>
      </w:rPr>
    </w:lvl>
    <w:lvl w:ilvl="3">
      <w:start w:val="1"/>
      <w:numFmt w:val="decimal"/>
      <w:isLgl w:val="false"/>
      <w:suff w:val="tab"/>
      <w:lvlText w:val="%4."/>
      <w:lvlJc w:val="left"/>
      <w:pPr>
        <w:pStyle w:val="1032"/>
        <w:ind w:left="2088" w:hanging="420"/>
        <w:tabs>
          <w:tab w:val="num" w:pos="2088" w:leader="none"/>
        </w:tabs>
      </w:pPr>
    </w:lvl>
    <w:lvl w:ilvl="4">
      <w:start w:val="1"/>
      <w:numFmt w:val="lowerLetter"/>
      <w:isLgl w:val="false"/>
      <w:suff w:val="tab"/>
      <w:lvlText w:val="%5)"/>
      <w:lvlJc w:val="left"/>
      <w:pPr>
        <w:pStyle w:val="1032"/>
        <w:ind w:left="2508" w:hanging="420"/>
        <w:tabs>
          <w:tab w:val="num" w:pos="2508" w:leader="none"/>
        </w:tabs>
      </w:pPr>
    </w:lvl>
    <w:lvl w:ilvl="5">
      <w:start w:val="1"/>
      <w:numFmt w:val="lowerRoman"/>
      <w:isLgl w:val="false"/>
      <w:suff w:val="tab"/>
      <w:lvlText w:val="%6."/>
      <w:lvlJc w:val="right"/>
      <w:pPr>
        <w:pStyle w:val="1032"/>
        <w:ind w:left="2928" w:hanging="420"/>
        <w:tabs>
          <w:tab w:val="num" w:pos="2928" w:leader="none"/>
        </w:tabs>
      </w:pPr>
    </w:lvl>
    <w:lvl w:ilvl="6">
      <w:start w:val="1"/>
      <w:numFmt w:val="decimal"/>
      <w:isLgl w:val="false"/>
      <w:suff w:val="tab"/>
      <w:lvlText w:val="%7."/>
      <w:lvlJc w:val="left"/>
      <w:pPr>
        <w:pStyle w:val="1032"/>
        <w:ind w:left="3348" w:hanging="420"/>
        <w:tabs>
          <w:tab w:val="num" w:pos="3348" w:leader="none"/>
        </w:tabs>
      </w:pPr>
    </w:lvl>
    <w:lvl w:ilvl="7">
      <w:start w:val="1"/>
      <w:numFmt w:val="lowerLetter"/>
      <w:isLgl w:val="false"/>
      <w:suff w:val="tab"/>
      <w:lvlText w:val="%8)"/>
      <w:lvlJc w:val="left"/>
      <w:pPr>
        <w:pStyle w:val="1032"/>
        <w:ind w:left="3768" w:hanging="420"/>
        <w:tabs>
          <w:tab w:val="num" w:pos="3768" w:leader="none"/>
        </w:tabs>
      </w:pPr>
    </w:lvl>
    <w:lvl w:ilvl="8">
      <w:start w:val="1"/>
      <w:numFmt w:val="lowerRoman"/>
      <w:isLgl w:val="false"/>
      <w:suff w:val="tab"/>
      <w:lvlText w:val="%9."/>
      <w:lvlJc w:val="right"/>
      <w:pPr>
        <w:pStyle w:val="1032"/>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0">
    <w:multiLevelType w:val="hybridMultilevel"/>
    <w:lvl w:ilvl="0">
      <w:start w:val="1"/>
      <w:numFmt w:val="decimal"/>
      <w:pStyle w:val="1145"/>
      <w:isLgl w:val="false"/>
      <w:suff w:val="tab"/>
      <w:lvlText w:val="%1)"/>
      <w:lvlJc w:val="left"/>
      <w:pPr>
        <w:pStyle w:val="1032"/>
        <w:ind w:left="420" w:hanging="420"/>
      </w:pPr>
    </w:lvl>
    <w:lvl w:ilvl="1">
      <w:start w:val="1"/>
      <w:numFmt w:val="lowerLetter"/>
      <w:isLgl w:val="false"/>
      <w:suff w:val="tab"/>
      <w:lvlText w:val="%2)"/>
      <w:lvlJc w:val="left"/>
      <w:pPr>
        <w:pStyle w:val="1032"/>
        <w:ind w:left="840" w:hanging="420"/>
      </w:p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11">
    <w:multiLevelType w:val="hybridMultilevel"/>
    <w:lvl w:ilvl="0">
      <w:start w:val="1"/>
      <w:numFmt w:val="bullet"/>
      <w:pStyle w:val="1074"/>
      <w:isLgl w:val="false"/>
      <w:suff w:val="tab"/>
      <w:lvlText w:val=""/>
      <w:lvlJc w:val="left"/>
      <w:pPr>
        <w:pStyle w:val="103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45"/>
      <w:isLgl w:val="false"/>
      <w:suff w:val="tab"/>
      <w:lvlText w:val="%1"/>
      <w:lvlJc w:val="left"/>
      <w:pPr>
        <w:pStyle w:val="1032"/>
        <w:ind w:left="680" w:hanging="680"/>
      </w:pPr>
      <w:rPr>
        <w:rFonts w:hint="eastAsia" w:ascii="宋体" w:hAnsi="宋体" w:eastAsia="宋体"/>
      </w:rPr>
    </w:lvl>
    <w:lvl w:ilvl="1">
      <w:start w:val="1"/>
      <w:numFmt w:val="decimal"/>
      <w:pStyle w:val="1246"/>
      <w:isLgl w:val="false"/>
      <w:suff w:val="tab"/>
      <w:lvlText w:val="%1.%2"/>
      <w:lvlJc w:val="left"/>
      <w:pPr>
        <w:pStyle w:val="1032"/>
        <w:ind w:left="851" w:hanging="851"/>
      </w:pPr>
      <w:rPr>
        <w:rFonts w:hint="eastAsia" w:ascii="宋体" w:hAnsi="宋体" w:eastAsia="宋体"/>
        <w:color w:val="000000"/>
      </w:rPr>
    </w:lvl>
    <w:lvl w:ilvl="2">
      <w:start w:val="1"/>
      <w:numFmt w:val="decimal"/>
      <w:pStyle w:val="1247"/>
      <w:isLgl w:val="false"/>
      <w:suff w:val="tab"/>
      <w:lvlText w:val="%1.%2.%3"/>
      <w:lvlJc w:val="left"/>
      <w:pPr>
        <w:pStyle w:val="1032"/>
        <w:ind w:left="851" w:hanging="851"/>
      </w:pPr>
      <w:rPr>
        <w:rFonts w:hint="eastAsia"/>
      </w:rPr>
    </w:lvl>
    <w:lvl w:ilvl="3">
      <w:start w:val="1"/>
      <w:numFmt w:val="decimal"/>
      <w:isLgl w:val="false"/>
      <w:suff w:val="tab"/>
      <w:lvlText w:val="%1.%2.%3.%4"/>
      <w:lvlJc w:val="left"/>
      <w:pPr>
        <w:pStyle w:val="1032"/>
        <w:ind w:left="680" w:hanging="680"/>
      </w:pPr>
      <w:rPr>
        <w:rFonts w:hint="eastAsia"/>
      </w:rPr>
    </w:lvl>
    <w:lvl w:ilvl="4">
      <w:start w:val="1"/>
      <w:numFmt w:val="decimal"/>
      <w:isLgl w:val="false"/>
      <w:suff w:val="tab"/>
      <w:lvlText w:val="%1.%2.%3.%4.%5"/>
      <w:lvlJc w:val="left"/>
      <w:pPr>
        <w:pStyle w:val="1032"/>
        <w:ind w:left="680" w:hanging="680"/>
      </w:pPr>
      <w:rPr>
        <w:rFonts w:hint="eastAsia"/>
      </w:rPr>
    </w:lvl>
    <w:lvl w:ilvl="5">
      <w:start w:val="1"/>
      <w:numFmt w:val="decimal"/>
      <w:isLgl w:val="false"/>
      <w:suff w:val="tab"/>
      <w:lvlText w:val="%1.%2.%3.%4.%5.%6"/>
      <w:lvlJc w:val="left"/>
      <w:pPr>
        <w:pStyle w:val="1032"/>
        <w:ind w:left="680" w:hanging="680"/>
      </w:pPr>
      <w:rPr>
        <w:rFonts w:hint="eastAsia"/>
      </w:rPr>
    </w:lvl>
    <w:lvl w:ilvl="6">
      <w:start w:val="1"/>
      <w:numFmt w:val="decimal"/>
      <w:isLgl w:val="false"/>
      <w:suff w:val="tab"/>
      <w:lvlText w:val="%1.%2.%3.%4.%5.%6.%7"/>
      <w:lvlJc w:val="left"/>
      <w:pPr>
        <w:pStyle w:val="1032"/>
        <w:ind w:left="680" w:hanging="680"/>
      </w:pPr>
      <w:rPr>
        <w:rFonts w:hint="eastAsia"/>
      </w:rPr>
    </w:lvl>
    <w:lvl w:ilvl="7">
      <w:start w:val="1"/>
      <w:numFmt w:val="decimal"/>
      <w:isLgl w:val="false"/>
      <w:suff w:val="tab"/>
      <w:lvlText w:val="%1.%2.%3.%4.%5.%6.%7.%8"/>
      <w:lvlJc w:val="left"/>
      <w:pPr>
        <w:pStyle w:val="1032"/>
        <w:ind w:left="680" w:hanging="680"/>
      </w:pPr>
      <w:rPr>
        <w:rFonts w:hint="eastAsia"/>
      </w:rPr>
    </w:lvl>
    <w:lvl w:ilvl="8">
      <w:start w:val="1"/>
      <w:numFmt w:val="decimal"/>
      <w:isLgl w:val="false"/>
      <w:suff w:val="tab"/>
      <w:lvlText w:val="%1.%2.%3.%4.%5.%6.%7.%8.%9"/>
      <w:lvlJc w:val="left"/>
      <w:pPr>
        <w:pStyle w:val="1032"/>
        <w:ind w:left="680" w:hanging="680"/>
      </w:pPr>
      <w:rPr>
        <w:rFonts w:hint="eastAsia"/>
      </w:rPr>
    </w:lvl>
  </w:abstractNum>
  <w:abstractNum w:abstractNumId="13">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5">
    <w:multiLevelType w:val="hybridMultilevel"/>
    <w:lvl w:ilvl="0">
      <w:start w:val="1"/>
      <w:numFmt w:val="decimal"/>
      <w:isLgl w:val="false"/>
      <w:suff w:val="nothing"/>
      <w:lvlText w:val="%1、"/>
      <w:lvlJc w:val="left"/>
      <w:pPr>
        <w:pStyle w:val="10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chineseCounting"/>
      <w:isLgl w:val="false"/>
      <w:suff w:val="nothing"/>
      <w:lvlText w:val="%1、"/>
      <w:lvlJc w:val="left"/>
      <w:pPr>
        <w:pStyle w:val="10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4"/>
  </w:num>
  <w:num w:numId="4">
    <w:abstractNumId w:val="10"/>
  </w:num>
  <w:num w:numId="5">
    <w:abstractNumId w:val="8"/>
  </w:num>
  <w:num w:numId="6">
    <w:abstractNumId w:val="6"/>
  </w:num>
  <w:num w:numId="7">
    <w:abstractNumId w:val="5"/>
  </w:num>
  <w:num w:numId="8">
    <w:abstractNumId w:val="12"/>
  </w:num>
  <w:num w:numId="9">
    <w:abstractNumId w:val="9"/>
  </w:num>
  <w:num w:numId="10">
    <w:abstractNumId w:val="14"/>
  </w:num>
  <w:num w:numId="11">
    <w:abstractNumId w:val="3"/>
  </w:num>
  <w:num w:numId="12">
    <w:abstractNumId w:val="13"/>
  </w:num>
  <w:num w:numId="13">
    <w:abstractNumId w:val="15"/>
  </w:num>
  <w:num w:numId="14">
    <w:abstractNumId w:val="16"/>
  </w:num>
  <w:num w:numId="15">
    <w:abstractNumId w:val="2"/>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1032"/>
    <w:next w:val="1032"/>
    <w:link w:val="855"/>
    <w:uiPriority w:val="9"/>
    <w:qFormat/>
    <w:pPr>
      <w:keepLines/>
      <w:keepNext/>
      <w:spacing w:before="480" w:after="200"/>
      <w:outlineLvl w:val="0"/>
    </w:pPr>
    <w:rPr>
      <w:rFonts w:ascii="Arial" w:hAnsi="Arial" w:eastAsia="Arial" w:cs="Arial"/>
      <w:sz w:val="40"/>
      <w:szCs w:val="40"/>
    </w:rPr>
  </w:style>
  <w:style w:type="character" w:styleId="855">
    <w:name w:val="Heading 1 Char"/>
    <w:link w:val="854"/>
    <w:uiPriority w:val="9"/>
    <w:rPr>
      <w:rFonts w:ascii="Arial" w:hAnsi="Arial" w:eastAsia="Arial" w:cs="Arial"/>
      <w:sz w:val="40"/>
      <w:szCs w:val="40"/>
    </w:rPr>
  </w:style>
  <w:style w:type="paragraph" w:styleId="856">
    <w:name w:val="Heading 2"/>
    <w:basedOn w:val="1032"/>
    <w:next w:val="1032"/>
    <w:link w:val="857"/>
    <w:uiPriority w:val="9"/>
    <w:unhideWhenUsed/>
    <w:qFormat/>
    <w:pPr>
      <w:keepLines/>
      <w:keepNext/>
      <w:spacing w:before="360" w:after="200"/>
      <w:outlineLvl w:val="1"/>
    </w:pPr>
    <w:rPr>
      <w:rFonts w:ascii="Arial" w:hAnsi="Arial" w:eastAsia="Arial" w:cs="Arial"/>
      <w:sz w:val="34"/>
    </w:rPr>
  </w:style>
  <w:style w:type="character" w:styleId="857">
    <w:name w:val="Heading 2 Char"/>
    <w:link w:val="856"/>
    <w:uiPriority w:val="9"/>
    <w:rPr>
      <w:rFonts w:ascii="Arial" w:hAnsi="Arial" w:eastAsia="Arial" w:cs="Arial"/>
      <w:sz w:val="34"/>
    </w:rPr>
  </w:style>
  <w:style w:type="paragraph" w:styleId="858">
    <w:name w:val="Heading 3"/>
    <w:basedOn w:val="1032"/>
    <w:next w:val="1032"/>
    <w:link w:val="859"/>
    <w:uiPriority w:val="9"/>
    <w:unhideWhenUsed/>
    <w:qFormat/>
    <w:pPr>
      <w:keepLines/>
      <w:keepNext/>
      <w:spacing w:before="320" w:after="200"/>
      <w:outlineLvl w:val="2"/>
    </w:pPr>
    <w:rPr>
      <w:rFonts w:ascii="Arial" w:hAnsi="Arial" w:eastAsia="Arial" w:cs="Arial"/>
      <w:sz w:val="30"/>
      <w:szCs w:val="30"/>
    </w:rPr>
  </w:style>
  <w:style w:type="character" w:styleId="859">
    <w:name w:val="Heading 3 Char"/>
    <w:link w:val="858"/>
    <w:uiPriority w:val="9"/>
    <w:rPr>
      <w:rFonts w:ascii="Arial" w:hAnsi="Arial" w:eastAsia="Arial" w:cs="Arial"/>
      <w:sz w:val="30"/>
      <w:szCs w:val="30"/>
    </w:rPr>
  </w:style>
  <w:style w:type="paragraph" w:styleId="860">
    <w:name w:val="Heading 4"/>
    <w:basedOn w:val="1032"/>
    <w:next w:val="1032"/>
    <w:link w:val="861"/>
    <w:uiPriority w:val="9"/>
    <w:unhideWhenUsed/>
    <w:qFormat/>
    <w:pPr>
      <w:keepLines/>
      <w:keepNext/>
      <w:spacing w:before="320" w:after="200"/>
      <w:outlineLvl w:val="3"/>
    </w:pPr>
    <w:rPr>
      <w:rFonts w:ascii="Arial" w:hAnsi="Arial" w:eastAsia="Arial" w:cs="Arial"/>
      <w:b/>
      <w:bCs/>
      <w:sz w:val="26"/>
      <w:szCs w:val="26"/>
    </w:rPr>
  </w:style>
  <w:style w:type="character" w:styleId="861">
    <w:name w:val="Heading 4 Char"/>
    <w:link w:val="860"/>
    <w:uiPriority w:val="9"/>
    <w:rPr>
      <w:rFonts w:ascii="Arial" w:hAnsi="Arial" w:eastAsia="Arial" w:cs="Arial"/>
      <w:b/>
      <w:bCs/>
      <w:sz w:val="26"/>
      <w:szCs w:val="26"/>
    </w:rPr>
  </w:style>
  <w:style w:type="paragraph" w:styleId="862">
    <w:name w:val="Heading 5"/>
    <w:basedOn w:val="1032"/>
    <w:next w:val="1032"/>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link w:val="862"/>
    <w:uiPriority w:val="9"/>
    <w:rPr>
      <w:rFonts w:ascii="Arial" w:hAnsi="Arial" w:eastAsia="Arial" w:cs="Arial"/>
      <w:b/>
      <w:bCs/>
      <w:sz w:val="24"/>
      <w:szCs w:val="24"/>
    </w:rPr>
  </w:style>
  <w:style w:type="paragraph" w:styleId="864">
    <w:name w:val="Heading 6"/>
    <w:basedOn w:val="1032"/>
    <w:next w:val="1032"/>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1032"/>
    <w:next w:val="1032"/>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1032"/>
    <w:next w:val="1032"/>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1032"/>
    <w:next w:val="1032"/>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List Paragraph"/>
    <w:basedOn w:val="1032"/>
    <w:uiPriority w:val="34"/>
    <w:qFormat/>
    <w:pPr>
      <w:contextualSpacing/>
      <w:ind w:left="720"/>
    </w:pPr>
  </w:style>
  <w:style w:type="paragraph" w:styleId="873">
    <w:name w:val="No Spacing"/>
    <w:uiPriority w:val="1"/>
    <w:qFormat/>
    <w:pPr>
      <w:spacing w:before="0" w:after="0" w:line="240" w:lineRule="auto"/>
    </w:pPr>
  </w:style>
  <w:style w:type="paragraph" w:styleId="874">
    <w:name w:val="Title"/>
    <w:basedOn w:val="1032"/>
    <w:next w:val="1032"/>
    <w:link w:val="875"/>
    <w:uiPriority w:val="10"/>
    <w:qFormat/>
    <w:pPr>
      <w:contextualSpacing/>
      <w:spacing w:before="300" w:after="200"/>
    </w:pPr>
    <w:rPr>
      <w:sz w:val="48"/>
      <w:szCs w:val="48"/>
    </w:rPr>
  </w:style>
  <w:style w:type="character" w:styleId="875">
    <w:name w:val="Title Char"/>
    <w:link w:val="874"/>
    <w:uiPriority w:val="10"/>
    <w:rPr>
      <w:sz w:val="48"/>
      <w:szCs w:val="48"/>
    </w:rPr>
  </w:style>
  <w:style w:type="paragraph" w:styleId="876">
    <w:name w:val="Subtitle"/>
    <w:basedOn w:val="1032"/>
    <w:next w:val="1032"/>
    <w:link w:val="877"/>
    <w:uiPriority w:val="11"/>
    <w:qFormat/>
    <w:pPr>
      <w:spacing w:before="200" w:after="200"/>
    </w:pPr>
    <w:rPr>
      <w:sz w:val="24"/>
      <w:szCs w:val="24"/>
    </w:rPr>
  </w:style>
  <w:style w:type="character" w:styleId="877">
    <w:name w:val="Subtitle Char"/>
    <w:link w:val="876"/>
    <w:uiPriority w:val="11"/>
    <w:rPr>
      <w:sz w:val="24"/>
      <w:szCs w:val="24"/>
    </w:rPr>
  </w:style>
  <w:style w:type="paragraph" w:styleId="878">
    <w:name w:val="Quote"/>
    <w:basedOn w:val="1032"/>
    <w:next w:val="1032"/>
    <w:link w:val="879"/>
    <w:uiPriority w:val="29"/>
    <w:qFormat/>
    <w:pPr>
      <w:ind w:left="720" w:right="720"/>
    </w:pPr>
    <w:rPr>
      <w:i/>
    </w:rPr>
  </w:style>
  <w:style w:type="character" w:styleId="879">
    <w:name w:val="Quote Char"/>
    <w:link w:val="878"/>
    <w:uiPriority w:val="29"/>
    <w:rPr>
      <w:i/>
    </w:rPr>
  </w:style>
  <w:style w:type="paragraph" w:styleId="880">
    <w:name w:val="Intense Quote"/>
    <w:basedOn w:val="1032"/>
    <w:next w:val="1032"/>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paragraph" w:styleId="882">
    <w:name w:val="Header"/>
    <w:basedOn w:val="1032"/>
    <w:link w:val="883"/>
    <w:uiPriority w:val="99"/>
    <w:unhideWhenUsed/>
    <w:pPr>
      <w:spacing w:after="0" w:line="240" w:lineRule="auto"/>
      <w:tabs>
        <w:tab w:val="center" w:pos="7143" w:leader="none"/>
        <w:tab w:val="right" w:pos="14287" w:leader="none"/>
      </w:tabs>
    </w:pPr>
  </w:style>
  <w:style w:type="character" w:styleId="883">
    <w:name w:val="Header Char"/>
    <w:link w:val="882"/>
    <w:uiPriority w:val="99"/>
  </w:style>
  <w:style w:type="paragraph" w:styleId="884">
    <w:name w:val="Footer"/>
    <w:basedOn w:val="1032"/>
    <w:link w:val="887"/>
    <w:uiPriority w:val="99"/>
    <w:unhideWhenUsed/>
    <w:pPr>
      <w:spacing w:after="0" w:line="240" w:lineRule="auto"/>
      <w:tabs>
        <w:tab w:val="center" w:pos="7143" w:leader="none"/>
        <w:tab w:val="right" w:pos="14287" w:leader="none"/>
      </w:tabs>
    </w:pPr>
  </w:style>
  <w:style w:type="character" w:styleId="885">
    <w:name w:val="Footer Char"/>
    <w:link w:val="884"/>
    <w:uiPriority w:val="99"/>
  </w:style>
  <w:style w:type="paragraph" w:styleId="886">
    <w:name w:val="Caption"/>
    <w:basedOn w:val="1032"/>
    <w:next w:val="1032"/>
    <w:uiPriority w:val="35"/>
    <w:semiHidden/>
    <w:unhideWhenUsed/>
    <w:qFormat/>
    <w:pPr>
      <w:spacing w:line="276" w:lineRule="auto"/>
    </w:pPr>
    <w:rPr>
      <w:b/>
      <w:bCs/>
      <w:color w:val="4f81bd" w:themeColor="accent1"/>
      <w:sz w:val="18"/>
      <w:szCs w:val="18"/>
    </w:rPr>
  </w:style>
  <w:style w:type="character" w:styleId="887">
    <w:name w:val="Caption Char"/>
    <w:basedOn w:val="886"/>
    <w:link w:val="884"/>
    <w:uiPriority w:val="99"/>
  </w:style>
  <w:style w:type="table" w:styleId="8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Hyperlink"/>
    <w:uiPriority w:val="99"/>
    <w:unhideWhenUsed/>
    <w:rPr>
      <w:color w:val="0000ff" w:themeColor="hyperlink"/>
      <w:u w:val="single"/>
    </w:rPr>
  </w:style>
  <w:style w:type="paragraph" w:styleId="1015">
    <w:name w:val="footnote text"/>
    <w:basedOn w:val="103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uiPriority w:val="99"/>
    <w:unhideWhenUsed/>
    <w:rPr>
      <w:vertAlign w:val="superscript"/>
    </w:rPr>
  </w:style>
  <w:style w:type="paragraph" w:styleId="1018">
    <w:name w:val="endnote text"/>
    <w:basedOn w:val="103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uiPriority w:val="99"/>
    <w:semiHidden/>
    <w:unhideWhenUsed/>
    <w:rPr>
      <w:vertAlign w:val="superscript"/>
    </w:rPr>
  </w:style>
  <w:style w:type="paragraph" w:styleId="1021">
    <w:name w:val="toc 1"/>
    <w:basedOn w:val="1032"/>
    <w:next w:val="1032"/>
    <w:uiPriority w:val="39"/>
    <w:unhideWhenUsed/>
    <w:pPr>
      <w:ind w:left="0" w:right="0" w:firstLine="0"/>
      <w:spacing w:after="57"/>
    </w:p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next w:val="1032"/>
    <w:link w:val="1032"/>
    <w:qFormat/>
    <w:pPr>
      <w:jc w:val="both"/>
      <w:widowControl w:val="off"/>
    </w:pPr>
    <w:rPr>
      <w:sz w:val="21"/>
      <w:szCs w:val="24"/>
      <w:lang w:val="en-US" w:eastAsia="zh-CN" w:bidi="ar-SA"/>
    </w:rPr>
  </w:style>
  <w:style w:type="paragraph" w:styleId="1033">
    <w:name w:val="标题 1"/>
    <w:basedOn w:val="1032"/>
    <w:next w:val="1032"/>
    <w:link w:val="1044"/>
    <w:qFormat/>
    <w:pPr>
      <w:jc w:val="center"/>
      <w:keepLines/>
      <w:keepNext/>
      <w:spacing w:before="240" w:after="120" w:line="300" w:lineRule="auto"/>
      <w:outlineLvl w:val="0"/>
    </w:pPr>
    <w:rPr>
      <w:rFonts w:ascii="宋体"/>
      <w:b/>
      <w:sz w:val="32"/>
      <w:szCs w:val="20"/>
    </w:rPr>
  </w:style>
  <w:style w:type="paragraph" w:styleId="1034">
    <w:name w:val="标题 2"/>
    <w:basedOn w:val="1032"/>
    <w:next w:val="1046"/>
    <w:link w:val="1045"/>
    <w:qFormat/>
    <w:pPr>
      <w:jc w:val="center"/>
      <w:keepLines/>
      <w:keepNext/>
      <w:spacing w:before="120" w:line="300" w:lineRule="auto"/>
      <w:outlineLvl w:val="1"/>
    </w:pPr>
    <w:rPr>
      <w:rFonts w:ascii="Arial" w:hAnsi="Arial" w:eastAsia="黑体"/>
      <w:b/>
      <w:sz w:val="30"/>
      <w:szCs w:val="20"/>
    </w:rPr>
  </w:style>
  <w:style w:type="paragraph" w:styleId="1035">
    <w:name w:val="标题 3"/>
    <w:basedOn w:val="1032"/>
    <w:next w:val="1046"/>
    <w:link w:val="1048"/>
    <w:qFormat/>
    <w:pPr>
      <w:jc w:val="left"/>
      <w:keepLines/>
      <w:keepNext/>
      <w:spacing w:before="360" w:after="120"/>
      <w:outlineLvl w:val="2"/>
    </w:pPr>
    <w:rPr>
      <w:rFonts w:ascii="宋体"/>
      <w:b/>
      <w:sz w:val="24"/>
      <w:szCs w:val="20"/>
      <w:u w:val="single"/>
    </w:rPr>
  </w:style>
  <w:style w:type="paragraph" w:styleId="1036">
    <w:name w:val="标题 4"/>
    <w:basedOn w:val="1032"/>
    <w:next w:val="1032"/>
    <w:link w:val="1049"/>
    <w:qFormat/>
    <w:pPr>
      <w:keepLines/>
      <w:keepNext/>
      <w:spacing w:before="280" w:after="290" w:line="376" w:lineRule="atLeast"/>
      <w:outlineLvl w:val="3"/>
    </w:pPr>
    <w:rPr>
      <w:rFonts w:ascii="Arial" w:hAnsi="Arial" w:eastAsia="黑体"/>
      <w:b/>
      <w:sz w:val="28"/>
      <w:szCs w:val="20"/>
    </w:rPr>
  </w:style>
  <w:style w:type="paragraph" w:styleId="1037">
    <w:name w:val="标题 5"/>
    <w:basedOn w:val="1032"/>
    <w:next w:val="1032"/>
    <w:link w:val="1050"/>
    <w:qFormat/>
    <w:pPr>
      <w:keepLines/>
      <w:keepNext/>
      <w:spacing w:before="280" w:after="290" w:line="376" w:lineRule="atLeast"/>
      <w:outlineLvl w:val="4"/>
    </w:pPr>
    <w:rPr>
      <w:b/>
      <w:sz w:val="28"/>
      <w:szCs w:val="20"/>
    </w:rPr>
  </w:style>
  <w:style w:type="paragraph" w:styleId="1038">
    <w:name w:val="标题 6"/>
    <w:basedOn w:val="1032"/>
    <w:next w:val="1032"/>
    <w:link w:val="1051"/>
    <w:qFormat/>
    <w:pPr>
      <w:keepLines/>
      <w:keepNext/>
      <w:spacing w:before="240" w:after="64" w:line="320" w:lineRule="atLeast"/>
      <w:outlineLvl w:val="5"/>
    </w:pPr>
    <w:rPr>
      <w:rFonts w:ascii="Arial" w:hAnsi="Arial" w:eastAsia="黑体"/>
      <w:b/>
      <w:sz w:val="24"/>
      <w:szCs w:val="20"/>
    </w:rPr>
  </w:style>
  <w:style w:type="paragraph" w:styleId="1039">
    <w:name w:val="标题 7"/>
    <w:basedOn w:val="1032"/>
    <w:next w:val="1032"/>
    <w:link w:val="1052"/>
    <w:qFormat/>
    <w:pPr>
      <w:keepLines/>
      <w:keepNext/>
      <w:spacing w:before="240" w:after="64" w:line="320" w:lineRule="atLeast"/>
      <w:outlineLvl w:val="6"/>
    </w:pPr>
    <w:rPr>
      <w:b/>
      <w:sz w:val="24"/>
      <w:szCs w:val="20"/>
    </w:rPr>
  </w:style>
  <w:style w:type="paragraph" w:styleId="1040">
    <w:name w:val="标题 8"/>
    <w:basedOn w:val="1032"/>
    <w:next w:val="1032"/>
    <w:link w:val="1053"/>
    <w:qFormat/>
    <w:pPr>
      <w:keepLines/>
      <w:keepNext/>
      <w:spacing w:before="240" w:after="64" w:line="320" w:lineRule="atLeast"/>
      <w:outlineLvl w:val="7"/>
    </w:pPr>
    <w:rPr>
      <w:rFonts w:ascii="Arial" w:hAnsi="Arial" w:eastAsia="黑体"/>
      <w:sz w:val="24"/>
      <w:szCs w:val="20"/>
    </w:rPr>
  </w:style>
  <w:style w:type="paragraph" w:styleId="1041">
    <w:name w:val="标题 9"/>
    <w:basedOn w:val="1032"/>
    <w:next w:val="1032"/>
    <w:link w:val="1054"/>
    <w:qFormat/>
    <w:pPr>
      <w:keepLines/>
      <w:keepNext/>
      <w:spacing w:before="240" w:after="64" w:line="320" w:lineRule="atLeast"/>
      <w:outlineLvl w:val="8"/>
    </w:pPr>
    <w:rPr>
      <w:rFonts w:ascii="Arial" w:hAnsi="Arial" w:eastAsia="黑体"/>
      <w:szCs w:val="20"/>
    </w:rPr>
  </w:style>
  <w:style w:type="character" w:styleId="1042">
    <w:name w:val="默认段落字体"/>
    <w:next w:val="1042"/>
    <w:link w:val="1032"/>
    <w:uiPriority w:val="1"/>
    <w:unhideWhenUsed/>
    <w:qFormat/>
  </w:style>
  <w:style w:type="table" w:styleId="1043">
    <w:name w:val="普通表格"/>
    <w:next w:val="1043"/>
    <w:link w:val="1032"/>
    <w:uiPriority w:val="99"/>
    <w:unhideWhenUsed/>
    <w:qFormat/>
    <w:tblPr/>
  </w:style>
  <w:style w:type="character" w:styleId="1044">
    <w:name w:val="标题 1 字符"/>
    <w:next w:val="1044"/>
    <w:link w:val="1033"/>
    <w:qFormat/>
    <w:rPr>
      <w:rFonts w:ascii="宋体"/>
      <w:b/>
      <w:sz w:val="32"/>
    </w:rPr>
  </w:style>
  <w:style w:type="character" w:styleId="1045">
    <w:name w:val="标题 2 字符"/>
    <w:next w:val="1045"/>
    <w:link w:val="1034"/>
    <w:qFormat/>
    <w:rPr>
      <w:rFonts w:ascii="Arial" w:hAnsi="Arial" w:eastAsia="黑体"/>
      <w:b/>
      <w:sz w:val="30"/>
      <w:lang w:val="en-US" w:eastAsia="zh-CN" w:bidi="ar-SA"/>
    </w:rPr>
  </w:style>
  <w:style w:type="paragraph" w:styleId="1046">
    <w:name w:val="正文缩进"/>
    <w:basedOn w:val="1032"/>
    <w:next w:val="1032"/>
    <w:link w:val="1047"/>
    <w:qFormat/>
    <w:pPr>
      <w:ind w:firstLine="420"/>
      <w:jc w:val="left"/>
    </w:pPr>
    <w:rPr>
      <w:rFonts w:ascii="宋体"/>
      <w:sz w:val="24"/>
    </w:rPr>
  </w:style>
  <w:style w:type="character" w:styleId="1047">
    <w:name w:val="正文缩进 字符"/>
    <w:next w:val="1047"/>
    <w:link w:val="1046"/>
    <w:qFormat/>
    <w:rPr>
      <w:rFonts w:ascii="宋体" w:eastAsia="宋体"/>
      <w:sz w:val="24"/>
      <w:szCs w:val="24"/>
      <w:lang w:val="en-US" w:eastAsia="zh-CN" w:bidi="ar-SA"/>
    </w:rPr>
  </w:style>
  <w:style w:type="character" w:styleId="1048">
    <w:name w:val="标题 3 字符"/>
    <w:next w:val="1048"/>
    <w:link w:val="1035"/>
    <w:qFormat/>
    <w:rPr>
      <w:rFonts w:ascii="宋体" w:eastAsia="宋体"/>
      <w:b/>
      <w:sz w:val="24"/>
      <w:u w:val="single"/>
      <w:lang w:val="en-US" w:eastAsia="zh-CN" w:bidi="ar-SA"/>
    </w:rPr>
  </w:style>
  <w:style w:type="character" w:styleId="1049">
    <w:name w:val="标题 4 字符"/>
    <w:next w:val="1049"/>
    <w:link w:val="1036"/>
    <w:qFormat/>
    <w:rPr>
      <w:rFonts w:ascii="Arial" w:hAnsi="Arial" w:eastAsia="黑体"/>
      <w:b/>
      <w:sz w:val="28"/>
    </w:rPr>
  </w:style>
  <w:style w:type="character" w:styleId="1050">
    <w:name w:val="标题 5 字符"/>
    <w:next w:val="1050"/>
    <w:link w:val="1037"/>
    <w:qFormat/>
    <w:rPr>
      <w:b/>
      <w:sz w:val="28"/>
    </w:rPr>
  </w:style>
  <w:style w:type="character" w:styleId="1051">
    <w:name w:val="标题 6 字符"/>
    <w:next w:val="1051"/>
    <w:link w:val="1038"/>
    <w:qFormat/>
    <w:rPr>
      <w:rFonts w:ascii="Arial" w:hAnsi="Arial" w:eastAsia="黑体"/>
      <w:b/>
      <w:sz w:val="24"/>
    </w:rPr>
  </w:style>
  <w:style w:type="character" w:styleId="1052">
    <w:name w:val="标题 7 字符"/>
    <w:next w:val="1052"/>
    <w:link w:val="1039"/>
    <w:qFormat/>
    <w:rPr>
      <w:b/>
      <w:sz w:val="24"/>
    </w:rPr>
  </w:style>
  <w:style w:type="character" w:styleId="1053">
    <w:name w:val="标题 8 字符"/>
    <w:next w:val="1053"/>
    <w:link w:val="1040"/>
    <w:qFormat/>
    <w:rPr>
      <w:rFonts w:ascii="Arial" w:hAnsi="Arial" w:eastAsia="黑体"/>
      <w:sz w:val="24"/>
    </w:rPr>
  </w:style>
  <w:style w:type="character" w:styleId="1054">
    <w:name w:val="标题 9 字符"/>
    <w:next w:val="1054"/>
    <w:link w:val="1041"/>
    <w:qFormat/>
    <w:rPr>
      <w:rFonts w:ascii="Arial" w:hAnsi="Arial" w:eastAsia="黑体"/>
      <w:sz w:val="21"/>
    </w:rPr>
  </w:style>
  <w:style w:type="paragraph" w:styleId="1055">
    <w:name w:val="目录 7"/>
    <w:basedOn w:val="1032"/>
    <w:next w:val="1032"/>
    <w:link w:val="1032"/>
    <w:qFormat/>
    <w:pPr>
      <w:ind w:left="2520"/>
    </w:pPr>
  </w:style>
  <w:style w:type="paragraph" w:styleId="1056">
    <w:name w:val="引文目录"/>
    <w:basedOn w:val="1032"/>
    <w:next w:val="1032"/>
    <w:link w:val="1032"/>
    <w:uiPriority w:val="99"/>
    <w:unhideWhenUsed/>
    <w:qFormat/>
    <w:pPr>
      <w:ind w:left="420"/>
    </w:pPr>
    <w:rPr>
      <w:rFonts w:ascii="Calibri" w:hAnsi="Calibri"/>
    </w:rPr>
  </w:style>
  <w:style w:type="paragraph" w:styleId="1057">
    <w:name w:val="题注"/>
    <w:basedOn w:val="1032"/>
    <w:next w:val="1032"/>
    <w:link w:val="1032"/>
    <w:qFormat/>
    <w:pPr>
      <w:spacing w:line="480" w:lineRule="auto"/>
    </w:pPr>
    <w:rPr>
      <w:rFonts w:ascii="华文中宋" w:hAnsi="华文中宋" w:eastAsia="华文中宋"/>
      <w:sz w:val="36"/>
      <w:szCs w:val="20"/>
    </w:rPr>
  </w:style>
  <w:style w:type="paragraph" w:styleId="1058">
    <w:name w:val="文档结构图"/>
    <w:basedOn w:val="1032"/>
    <w:next w:val="1058"/>
    <w:link w:val="1059"/>
    <w:qFormat/>
    <w:pPr>
      <w:shd w:val="clear" w:color="auto" w:fill="000080"/>
    </w:pPr>
  </w:style>
  <w:style w:type="character" w:styleId="1059">
    <w:name w:val="文档结构图 字符"/>
    <w:next w:val="1059"/>
    <w:link w:val="1058"/>
    <w:qFormat/>
    <w:rPr>
      <w:sz w:val="21"/>
      <w:szCs w:val="24"/>
      <w:shd w:val="clear" w:color="auto" w:fill="000080"/>
    </w:rPr>
  </w:style>
  <w:style w:type="paragraph" w:styleId="1060">
    <w:name w:val="批注文字"/>
    <w:basedOn w:val="1032"/>
    <w:next w:val="1060"/>
    <w:link w:val="1061"/>
    <w:uiPriority w:val="99"/>
    <w:qFormat/>
    <w:pPr>
      <w:jc w:val="left"/>
    </w:pPr>
  </w:style>
  <w:style w:type="character" w:styleId="1061">
    <w:name w:val="批注文字 字符1"/>
    <w:next w:val="1061"/>
    <w:link w:val="1060"/>
    <w:uiPriority w:val="99"/>
    <w:qFormat/>
    <w:rPr>
      <w:sz w:val="21"/>
      <w:szCs w:val="24"/>
    </w:rPr>
  </w:style>
  <w:style w:type="paragraph" w:styleId="1062">
    <w:name w:val="正文文本 3"/>
    <w:basedOn w:val="1032"/>
    <w:next w:val="1062"/>
    <w:link w:val="1063"/>
    <w:qFormat/>
    <w:pPr>
      <w:spacing w:after="120"/>
    </w:pPr>
    <w:rPr>
      <w:sz w:val="16"/>
      <w:szCs w:val="16"/>
    </w:rPr>
  </w:style>
  <w:style w:type="character" w:styleId="1063">
    <w:name w:val="正文文本 3 字符"/>
    <w:next w:val="1063"/>
    <w:link w:val="1062"/>
    <w:qFormat/>
    <w:rPr>
      <w:sz w:val="16"/>
      <w:szCs w:val="16"/>
    </w:rPr>
  </w:style>
  <w:style w:type="paragraph" w:styleId="1064">
    <w:name w:val="正文文本"/>
    <w:basedOn w:val="1032"/>
    <w:next w:val="1064"/>
    <w:link w:val="1065"/>
    <w:qFormat/>
    <w:pPr>
      <w:spacing w:before="120" w:line="22" w:lineRule="atLeast"/>
      <w:tabs>
        <w:tab w:val="left" w:pos="567" w:leader="none"/>
      </w:tabs>
    </w:pPr>
    <w:rPr>
      <w:rFonts w:ascii="宋体" w:hAnsi="宋体"/>
      <w:sz w:val="24"/>
    </w:rPr>
  </w:style>
  <w:style w:type="character" w:styleId="1065">
    <w:name w:val="正文文本 字符"/>
    <w:next w:val="1065"/>
    <w:link w:val="1064"/>
    <w:qFormat/>
    <w:rPr>
      <w:rFonts w:ascii="宋体" w:hAnsi="宋体"/>
      <w:sz w:val="24"/>
      <w:szCs w:val="24"/>
    </w:rPr>
  </w:style>
  <w:style w:type="paragraph" w:styleId="1066">
    <w:name w:val="正文文本缩进"/>
    <w:basedOn w:val="1032"/>
    <w:next w:val="1032"/>
    <w:link w:val="1067"/>
    <w:qFormat/>
    <w:pPr>
      <w:ind w:firstLine="570"/>
      <w:spacing w:line="360" w:lineRule="auto"/>
    </w:pPr>
    <w:rPr>
      <w:sz w:val="24"/>
    </w:rPr>
  </w:style>
  <w:style w:type="character" w:styleId="1067">
    <w:name w:val="正文文本缩进 字符"/>
    <w:next w:val="1067"/>
    <w:link w:val="1066"/>
    <w:qFormat/>
    <w:rPr>
      <w:rFonts w:eastAsia="宋体"/>
      <w:sz w:val="24"/>
      <w:szCs w:val="24"/>
      <w:lang w:val="en-US" w:eastAsia="zh-CN" w:bidi="ar-SA"/>
    </w:rPr>
  </w:style>
  <w:style w:type="paragraph" w:styleId="1068">
    <w:name w:val="列表 2"/>
    <w:basedOn w:val="1032"/>
    <w:next w:val="1068"/>
    <w:link w:val="1032"/>
    <w:qFormat/>
    <w:pPr>
      <w:ind w:left="100" w:hanging="200"/>
    </w:pPr>
  </w:style>
  <w:style w:type="paragraph" w:styleId="1069">
    <w:name w:val="文本块"/>
    <w:basedOn w:val="1032"/>
    <w:next w:val="1069"/>
    <w:link w:val="1032"/>
    <w:qFormat/>
    <w:pPr>
      <w:ind w:left="480" w:right="-341" w:firstLine="513"/>
      <w:widowControl/>
    </w:pPr>
    <w:rPr>
      <w:sz w:val="24"/>
      <w:szCs w:val="20"/>
    </w:rPr>
  </w:style>
  <w:style w:type="paragraph" w:styleId="1070">
    <w:name w:val="目录 5"/>
    <w:basedOn w:val="1032"/>
    <w:next w:val="1032"/>
    <w:link w:val="1032"/>
    <w:qFormat/>
    <w:pPr>
      <w:ind w:left="1680"/>
    </w:pPr>
  </w:style>
  <w:style w:type="paragraph" w:styleId="1071">
    <w:name w:val="目录 3"/>
    <w:basedOn w:val="1032"/>
    <w:next w:val="1032"/>
    <w:link w:val="1032"/>
    <w:uiPriority w:val="39"/>
    <w:qFormat/>
    <w:pPr>
      <w:ind w:left="840"/>
    </w:pPr>
  </w:style>
  <w:style w:type="paragraph" w:styleId="1072">
    <w:name w:val="纯文本"/>
    <w:basedOn w:val="1032"/>
    <w:next w:val="1046"/>
    <w:link w:val="1073"/>
    <w:qFormat/>
    <w:rPr>
      <w:rFonts w:hint="eastAsia" w:ascii="宋体" w:hAnsi="Courier New"/>
      <w:szCs w:val="20"/>
    </w:rPr>
  </w:style>
  <w:style w:type="character" w:styleId="1073">
    <w:name w:val="纯文本 字符2"/>
    <w:next w:val="1073"/>
    <w:link w:val="1072"/>
    <w:qFormat/>
    <w:rPr>
      <w:rFonts w:hint="eastAsia" w:ascii="宋体" w:hAnsi="Courier New" w:eastAsia="宋体" w:cs="宋体"/>
      <w:sz w:val="21"/>
    </w:rPr>
  </w:style>
  <w:style w:type="paragraph" w:styleId="1074">
    <w:name w:val="列表项目符号 5"/>
    <w:basedOn w:val="1032"/>
    <w:next w:val="1074"/>
    <w:link w:val="1032"/>
    <w:pPr>
      <w:numPr>
        <w:ilvl w:val="0"/>
        <w:numId w:val="1"/>
      </w:numPr>
      <w:tabs>
        <w:tab w:val="left" w:pos="2040" w:leader="none"/>
      </w:tabs>
    </w:pPr>
  </w:style>
  <w:style w:type="paragraph" w:styleId="1075">
    <w:name w:val="目录 8"/>
    <w:basedOn w:val="1032"/>
    <w:next w:val="1032"/>
    <w:link w:val="1032"/>
    <w:qFormat/>
    <w:pPr>
      <w:ind w:left="2940"/>
    </w:pPr>
  </w:style>
  <w:style w:type="paragraph" w:styleId="1076">
    <w:name w:val="日期"/>
    <w:basedOn w:val="1032"/>
    <w:next w:val="1032"/>
    <w:link w:val="1077"/>
    <w:qFormat/>
    <w:pPr>
      <w:ind w:left="100"/>
    </w:pPr>
    <w:rPr>
      <w:rFonts w:ascii="FangSong_GB2312" w:hAnsi="宋体" w:eastAsia="FangSong_GB2312"/>
      <w:color w:val="000000"/>
      <w:sz w:val="24"/>
    </w:rPr>
  </w:style>
  <w:style w:type="character" w:styleId="1077">
    <w:name w:val="日期 字符"/>
    <w:next w:val="1077"/>
    <w:link w:val="1076"/>
    <w:qFormat/>
    <w:rPr>
      <w:rFonts w:ascii="FangSong_GB2312" w:hAnsi="宋体" w:eastAsia="FangSong_GB2312"/>
      <w:color w:val="000000"/>
      <w:sz w:val="24"/>
      <w:szCs w:val="24"/>
    </w:rPr>
  </w:style>
  <w:style w:type="paragraph" w:styleId="1078">
    <w:name w:val="正文文本缩进 2"/>
    <w:basedOn w:val="1032"/>
    <w:next w:val="1078"/>
    <w:link w:val="1079"/>
    <w:qFormat/>
    <w:pPr>
      <w:ind w:firstLine="480"/>
    </w:pPr>
    <w:rPr>
      <w:rFonts w:ascii="FangSong_GB2312" w:eastAsia="FangSong_GB2312"/>
      <w:sz w:val="24"/>
    </w:rPr>
  </w:style>
  <w:style w:type="character" w:styleId="1079">
    <w:name w:val="正文文本缩进 2 字符"/>
    <w:next w:val="1079"/>
    <w:link w:val="1078"/>
    <w:qFormat/>
    <w:rPr>
      <w:rFonts w:ascii="FangSong_GB2312" w:eastAsia="FangSong_GB2312"/>
      <w:sz w:val="24"/>
      <w:szCs w:val="24"/>
    </w:rPr>
  </w:style>
  <w:style w:type="paragraph" w:styleId="1080">
    <w:name w:val="批注框文本"/>
    <w:basedOn w:val="1032"/>
    <w:next w:val="1080"/>
    <w:link w:val="1081"/>
    <w:qFormat/>
    <w:rPr>
      <w:sz w:val="18"/>
      <w:szCs w:val="18"/>
    </w:rPr>
  </w:style>
  <w:style w:type="character" w:styleId="1081">
    <w:name w:val="批注框文本 字符"/>
    <w:next w:val="1081"/>
    <w:link w:val="1080"/>
    <w:qFormat/>
    <w:rPr>
      <w:sz w:val="18"/>
      <w:szCs w:val="18"/>
    </w:rPr>
  </w:style>
  <w:style w:type="paragraph" w:styleId="1082">
    <w:name w:val="页脚"/>
    <w:basedOn w:val="1032"/>
    <w:next w:val="1082"/>
    <w:link w:val="1083"/>
    <w:uiPriority w:val="99"/>
    <w:qFormat/>
    <w:pPr>
      <w:jc w:val="left"/>
      <w:tabs>
        <w:tab w:val="center" w:pos="4153" w:leader="none"/>
        <w:tab w:val="right" w:pos="8306" w:leader="none"/>
      </w:tabs>
    </w:pPr>
    <w:rPr>
      <w:rFonts w:ascii="宋体"/>
      <w:sz w:val="18"/>
      <w:szCs w:val="20"/>
    </w:rPr>
  </w:style>
  <w:style w:type="character" w:styleId="1083">
    <w:name w:val="页脚 字符"/>
    <w:next w:val="1083"/>
    <w:link w:val="1082"/>
    <w:uiPriority w:val="99"/>
    <w:qFormat/>
    <w:rPr>
      <w:rFonts w:ascii="宋体" w:eastAsia="宋体"/>
      <w:sz w:val="18"/>
      <w:lang w:val="en-US" w:eastAsia="zh-CN" w:bidi="ar-SA"/>
    </w:rPr>
  </w:style>
  <w:style w:type="paragraph" w:styleId="1084">
    <w:name w:val="页眉"/>
    <w:basedOn w:val="1032"/>
    <w:next w:val="1084"/>
    <w:link w:val="1085"/>
    <w:qFormat/>
    <w:pPr>
      <w:jc w:val="center"/>
      <w:tabs>
        <w:tab w:val="center" w:pos="4153" w:leader="none"/>
        <w:tab w:val="right" w:pos="8306" w:leader="none"/>
      </w:tabs>
      <w:pBdr>
        <w:bottom w:val="single" w:color="000000" w:sz="6" w:space="1"/>
      </w:pBdr>
    </w:pPr>
    <w:rPr>
      <w:sz w:val="18"/>
      <w:szCs w:val="18"/>
    </w:rPr>
  </w:style>
  <w:style w:type="character" w:styleId="1085">
    <w:name w:val="页眉 字符"/>
    <w:next w:val="1085"/>
    <w:link w:val="1084"/>
    <w:qFormat/>
    <w:rPr>
      <w:rFonts w:eastAsia="宋体"/>
      <w:sz w:val="18"/>
      <w:szCs w:val="18"/>
      <w:lang w:val="en-US" w:eastAsia="zh-CN" w:bidi="ar-SA"/>
    </w:rPr>
  </w:style>
  <w:style w:type="paragraph" w:styleId="1086">
    <w:name w:val="目录 1"/>
    <w:basedOn w:val="1032"/>
    <w:next w:val="1032"/>
    <w:link w:val="1032"/>
    <w:uiPriority w:val="39"/>
    <w:qFormat/>
    <w:pPr>
      <w:spacing w:line="300" w:lineRule="auto"/>
      <w:tabs>
        <w:tab w:val="left" w:pos="1050" w:leader="none"/>
        <w:tab w:val="right" w:pos="8937" w:leader="dot"/>
      </w:tabs>
    </w:pPr>
    <w:rPr>
      <w:rFonts w:ascii="宋体" w:hAnsi="宋体"/>
      <w:b/>
      <w:sz w:val="24"/>
    </w:rPr>
  </w:style>
  <w:style w:type="paragraph" w:styleId="1087">
    <w:name w:val="目录 4"/>
    <w:basedOn w:val="1032"/>
    <w:next w:val="1032"/>
    <w:link w:val="1032"/>
    <w:qFormat/>
    <w:pPr>
      <w:ind w:left="1260"/>
    </w:pPr>
  </w:style>
  <w:style w:type="paragraph" w:styleId="1088">
    <w:name w:val="目录 6"/>
    <w:basedOn w:val="1032"/>
    <w:next w:val="1032"/>
    <w:link w:val="1032"/>
    <w:qFormat/>
    <w:pPr>
      <w:ind w:left="2100"/>
    </w:pPr>
  </w:style>
  <w:style w:type="paragraph" w:styleId="1089">
    <w:name w:val="正文文本缩进 3"/>
    <w:basedOn w:val="1032"/>
    <w:next w:val="1089"/>
    <w:link w:val="1090"/>
    <w:qFormat/>
    <w:pPr>
      <w:ind w:left="720" w:firstLine="480"/>
      <w:jc w:val="left"/>
      <w:spacing w:before="120" w:line="22" w:lineRule="atLeast"/>
    </w:pPr>
    <w:rPr>
      <w:rFonts w:ascii="宋体"/>
      <w:sz w:val="24"/>
      <w:szCs w:val="20"/>
    </w:rPr>
  </w:style>
  <w:style w:type="character" w:styleId="1090">
    <w:name w:val="正文文本缩进 3 字符"/>
    <w:next w:val="1090"/>
    <w:link w:val="1089"/>
    <w:qFormat/>
    <w:rPr>
      <w:rFonts w:ascii="宋体"/>
      <w:sz w:val="24"/>
    </w:rPr>
  </w:style>
  <w:style w:type="paragraph" w:styleId="1091">
    <w:name w:val="目录 2"/>
    <w:basedOn w:val="1032"/>
    <w:next w:val="1032"/>
    <w:link w:val="1032"/>
    <w:uiPriority w:val="39"/>
    <w:qFormat/>
    <w:pPr>
      <w:ind w:left="420"/>
      <w:spacing w:line="312" w:lineRule="auto"/>
      <w:tabs>
        <w:tab w:val="right" w:pos="8937" w:leader="dot"/>
      </w:tabs>
    </w:pPr>
  </w:style>
  <w:style w:type="paragraph" w:styleId="1092">
    <w:name w:val="目录 9"/>
    <w:basedOn w:val="1032"/>
    <w:next w:val="1032"/>
    <w:link w:val="1032"/>
    <w:qFormat/>
    <w:pPr>
      <w:ind w:left="3360"/>
    </w:pPr>
  </w:style>
  <w:style w:type="paragraph" w:styleId="1093">
    <w:name w:val="HTML 预设格式"/>
    <w:basedOn w:val="1032"/>
    <w:next w:val="1093"/>
    <w:link w:val="10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4">
    <w:name w:val="HTML 预设格式 字符"/>
    <w:next w:val="1094"/>
    <w:link w:val="1093"/>
    <w:qFormat/>
    <w:rPr>
      <w:rFonts w:ascii="宋体" w:hAnsi="宋体" w:cs="宋体"/>
      <w:sz w:val="24"/>
      <w:szCs w:val="24"/>
    </w:rPr>
  </w:style>
  <w:style w:type="paragraph" w:styleId="1095">
    <w:name w:val="普通(网站)"/>
    <w:basedOn w:val="1032"/>
    <w:next w:val="1095"/>
    <w:link w:val="1032"/>
    <w:uiPriority w:val="99"/>
    <w:unhideWhenUsed/>
    <w:qFormat/>
    <w:pPr>
      <w:jc w:val="left"/>
      <w:spacing w:before="100" w:beforeAutospacing="1" w:after="100" w:afterAutospacing="1"/>
      <w:widowControl/>
    </w:pPr>
    <w:rPr>
      <w:rFonts w:ascii="宋体" w:hAnsi="宋体" w:cs="宋体"/>
      <w:sz w:val="24"/>
    </w:rPr>
  </w:style>
  <w:style w:type="paragraph" w:styleId="1096">
    <w:name w:val="索引 1"/>
    <w:basedOn w:val="1032"/>
    <w:next w:val="1032"/>
    <w:link w:val="1032"/>
    <w:qFormat/>
    <w:rPr>
      <w:szCs w:val="20"/>
    </w:rPr>
  </w:style>
  <w:style w:type="paragraph" w:styleId="1097">
    <w:name w:val="标题"/>
    <w:basedOn w:val="1032"/>
    <w:next w:val="1097"/>
    <w:link w:val="1098"/>
    <w:qFormat/>
    <w:pPr>
      <w:jc w:val="center"/>
      <w:outlineLvl w:val="0"/>
    </w:pPr>
    <w:rPr>
      <w:b/>
      <w:sz w:val="32"/>
      <w:szCs w:val="20"/>
    </w:rPr>
  </w:style>
  <w:style w:type="character" w:styleId="1098">
    <w:name w:val="标题 字符"/>
    <w:next w:val="1098"/>
    <w:link w:val="1097"/>
    <w:qFormat/>
    <w:rPr>
      <w:b/>
      <w:sz w:val="32"/>
    </w:rPr>
  </w:style>
  <w:style w:type="paragraph" w:styleId="1099">
    <w:name w:val="批注主题"/>
    <w:basedOn w:val="1060"/>
    <w:next w:val="1060"/>
    <w:link w:val="1100"/>
    <w:qFormat/>
    <w:rPr>
      <w:b/>
      <w:bCs/>
    </w:rPr>
  </w:style>
  <w:style w:type="character" w:styleId="1100">
    <w:name w:val="批注主题 字符"/>
    <w:next w:val="1100"/>
    <w:link w:val="1099"/>
    <w:qFormat/>
    <w:rPr>
      <w:rFonts w:ascii="Times New Roman" w:hAnsi="Times New Roman" w:eastAsia="宋体" w:cs="Times New Roman"/>
      <w:b/>
      <w:bCs/>
      <w:sz w:val="21"/>
      <w:szCs w:val="24"/>
      <w:lang w:val="en-US" w:eastAsia="zh-CN" w:bidi="ar-SA"/>
    </w:rPr>
  </w:style>
  <w:style w:type="paragraph" w:styleId="1101">
    <w:name w:val="正文首行缩进 2"/>
    <w:basedOn w:val="1066"/>
    <w:next w:val="1032"/>
    <w:link w:val="1102"/>
    <w:qFormat/>
    <w:pPr>
      <w:ind w:left="420" w:firstLine="420"/>
      <w:spacing w:after="120" w:line="480" w:lineRule="exact"/>
    </w:pPr>
    <w:rPr>
      <w:szCs w:val="20"/>
    </w:rPr>
  </w:style>
  <w:style w:type="character" w:styleId="1102">
    <w:name w:val="正文文本首行缩进 2 字符"/>
    <w:next w:val="1102"/>
    <w:link w:val="1101"/>
    <w:qFormat/>
    <w:rPr>
      <w:rFonts w:eastAsia="宋体"/>
      <w:sz w:val="24"/>
      <w:szCs w:val="24"/>
      <w:lang w:val="en-US" w:eastAsia="zh-CN" w:bidi="ar-SA"/>
    </w:rPr>
  </w:style>
  <w:style w:type="table" w:styleId="1103">
    <w:name w:val="网格型"/>
    <w:basedOn w:val="1043"/>
    <w:next w:val="1103"/>
    <w:link w:val="1032"/>
    <w:uiPriority w:val="39"/>
    <w:qFormat/>
    <w:tblPr/>
  </w:style>
  <w:style w:type="table" w:styleId="1104">
    <w:name w:val="中等深浅网格 1 - 强调文字颜色 2"/>
    <w:basedOn w:val="1043"/>
    <w:next w:val="1104"/>
    <w:link w:val="1032"/>
    <w:qFormat/>
    <w:rPr>
      <w:sz w:val="21"/>
      <w:szCs w:val="24"/>
    </w:rPr>
    <w:tblPr/>
  </w:style>
  <w:style w:type="character" w:styleId="1105">
    <w:name w:val="要点"/>
    <w:next w:val="1105"/>
    <w:link w:val="1032"/>
    <w:qFormat/>
    <w:rPr>
      <w:b/>
      <w:bCs/>
    </w:rPr>
  </w:style>
  <w:style w:type="character" w:styleId="1106">
    <w:name w:val="页码"/>
    <w:next w:val="1106"/>
    <w:link w:val="1032"/>
    <w:qFormat/>
  </w:style>
  <w:style w:type="character" w:styleId="1107">
    <w:name w:val="已访问的超链接"/>
    <w:next w:val="1107"/>
    <w:link w:val="1032"/>
    <w:qFormat/>
    <w:rPr>
      <w:color w:val="800080"/>
      <w:u w:val="single"/>
    </w:rPr>
  </w:style>
  <w:style w:type="character" w:styleId="1108">
    <w:name w:val="强调"/>
    <w:next w:val="1108"/>
    <w:link w:val="1032"/>
    <w:qFormat/>
    <w:rPr>
      <w:color w:val="cc0033"/>
    </w:rPr>
  </w:style>
  <w:style w:type="character" w:styleId="1109">
    <w:name w:val="超链接"/>
    <w:next w:val="1109"/>
    <w:link w:val="1032"/>
    <w:uiPriority w:val="99"/>
    <w:qFormat/>
    <w:rPr>
      <w:color w:val="0000ff"/>
      <w:u w:val="single"/>
    </w:rPr>
  </w:style>
  <w:style w:type="character" w:styleId="1110">
    <w:name w:val="批注引用"/>
    <w:next w:val="1110"/>
    <w:link w:val="1032"/>
    <w:uiPriority w:val="99"/>
    <w:qFormat/>
    <w:rPr>
      <w:sz w:val="21"/>
      <w:szCs w:val="21"/>
    </w:rPr>
  </w:style>
  <w:style w:type="character" w:styleId="1111">
    <w:name w:val="HTML 引文"/>
    <w:next w:val="1111"/>
    <w:link w:val="1032"/>
    <w:qFormat/>
    <w:rPr>
      <w:i/>
      <w:iCs/>
    </w:rPr>
  </w:style>
  <w:style w:type="paragraph" w:styleId="1112">
    <w:name w:val="xl53"/>
    <w:basedOn w:val="1032"/>
    <w:next w:val="1032"/>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113">
    <w:name w:val="NormalCharacter1"/>
    <w:next w:val="1113"/>
    <w:link w:val="1032"/>
    <w:qFormat/>
    <w:rPr>
      <w:sz w:val="21"/>
      <w:szCs w:val="24"/>
      <w:lang w:val="en-US" w:eastAsia="zh-CN" w:bidi="ar-SA"/>
    </w:rPr>
  </w:style>
  <w:style w:type="paragraph" w:styleId="1114">
    <w:name w:val="正文首行缩进 21"/>
    <w:basedOn w:val="1115"/>
    <w:next w:val="1114"/>
    <w:link w:val="1032"/>
    <w:qFormat/>
    <w:pPr>
      <w:ind w:left="420" w:firstLine="420"/>
      <w:spacing w:after="120" w:line="480" w:lineRule="exact"/>
    </w:pPr>
    <w:rPr>
      <w:szCs w:val="20"/>
    </w:rPr>
  </w:style>
  <w:style w:type="paragraph" w:styleId="1115">
    <w:name w:val="正文文本缩进11"/>
    <w:basedOn w:val="1032"/>
    <w:next w:val="1032"/>
    <w:link w:val="1032"/>
    <w:qFormat/>
    <w:pPr>
      <w:ind w:firstLine="570"/>
      <w:spacing w:line="360" w:lineRule="auto"/>
    </w:pPr>
    <w:rPr>
      <w:sz w:val="24"/>
    </w:rPr>
  </w:style>
  <w:style w:type="character" w:styleId="1116">
    <w:name w:val="批注文字 字符"/>
    <w:next w:val="1116"/>
    <w:link w:val="1032"/>
    <w:uiPriority w:val="99"/>
    <w:qFormat/>
    <w:rPr>
      <w:rFonts w:ascii="Times New Roman" w:hAnsi="Times New Roman" w:eastAsia="宋体" w:cs="Times New Roman"/>
      <w:sz w:val="24"/>
      <w:lang w:val="en-US" w:eastAsia="zh-CN" w:bidi="ar-SA"/>
    </w:rPr>
  </w:style>
  <w:style w:type="character" w:styleId="1117">
    <w:name w:val="c21"/>
    <w:next w:val="1117"/>
    <w:link w:val="1032"/>
    <w:qFormat/>
    <w:rPr>
      <w:rFonts w:ascii="ˎ̥" w:hAnsi="ˎ̥"/>
      <w:color w:val="000000"/>
      <w:sz w:val="20"/>
      <w:szCs w:val="20"/>
      <w:u w:val="none"/>
    </w:rPr>
  </w:style>
  <w:style w:type="character" w:styleId="1118">
    <w:name w:val="title4"/>
    <w:next w:val="1118"/>
    <w:link w:val="1032"/>
    <w:qFormat/>
    <w:rPr>
      <w:b/>
      <w:bCs/>
      <w:color w:val="1d87b3"/>
      <w:sz w:val="15"/>
      <w:szCs w:val="15"/>
    </w:rPr>
  </w:style>
  <w:style w:type="character" w:styleId="1119">
    <w:name w:val="标题 2 Char Char"/>
    <w:next w:val="1119"/>
    <w:link w:val="1032"/>
    <w:qFormat/>
    <w:rPr>
      <w:rFonts w:ascii="Arial" w:hAnsi="Arial" w:eastAsia="黑体"/>
      <w:b/>
      <w:bCs/>
      <w:sz w:val="32"/>
      <w:szCs w:val="32"/>
      <w:lang w:val="en-US" w:eastAsia="zh-CN" w:bidi="ar-SA"/>
    </w:rPr>
  </w:style>
  <w:style w:type="character" w:styleId="1120">
    <w:name w:val="black1"/>
    <w:next w:val="1120"/>
    <w:link w:val="1032"/>
    <w:qFormat/>
    <w:rPr>
      <w:color w:val="000000"/>
    </w:rPr>
  </w:style>
  <w:style w:type="character" w:styleId="1121">
    <w:name w:val="street-address"/>
    <w:next w:val="1121"/>
    <w:link w:val="1032"/>
    <w:qFormat/>
  </w:style>
  <w:style w:type="character" w:styleId="1122">
    <w:name w:val="locality"/>
    <w:next w:val="1122"/>
    <w:link w:val="1032"/>
    <w:qFormat/>
  </w:style>
  <w:style w:type="character" w:styleId="1123">
    <w:name w:val="正文文本缩进 Char1"/>
    <w:next w:val="1123"/>
    <w:link w:val="1124"/>
    <w:qFormat/>
    <w:rPr>
      <w:rFonts w:ascii="宋体" w:hAnsi="宋体" w:eastAsia="宋体"/>
      <w:sz w:val="24"/>
      <w:szCs w:val="24"/>
      <w:lang w:bidi="ar-SA"/>
    </w:rPr>
  </w:style>
  <w:style w:type="paragraph" w:styleId="1124">
    <w:name w:val="正文文本缩进1"/>
    <w:basedOn w:val="1032"/>
    <w:next w:val="1124"/>
    <w:link w:val="1123"/>
    <w:qFormat/>
    <w:pPr>
      <w:ind w:firstLine="480"/>
      <w:spacing w:line="480" w:lineRule="exact"/>
    </w:pPr>
    <w:rPr>
      <w:rFonts w:ascii="宋体" w:hAnsi="宋体"/>
      <w:sz w:val="24"/>
    </w:rPr>
  </w:style>
  <w:style w:type="character" w:styleId="1125">
    <w:name w:val="Char Char11"/>
    <w:next w:val="1125"/>
    <w:link w:val="1032"/>
    <w:qFormat/>
    <w:rPr>
      <w:rFonts w:ascii="宋体" w:eastAsia="宋体"/>
      <w:b/>
      <w:sz w:val="24"/>
      <w:u w:val="single"/>
      <w:lang w:val="en-US" w:eastAsia="zh-CN" w:bidi="ar-SA"/>
    </w:rPr>
  </w:style>
  <w:style w:type="character" w:styleId="1126">
    <w:name w:val="txt"/>
    <w:next w:val="1126"/>
    <w:link w:val="1032"/>
    <w:qFormat/>
  </w:style>
  <w:style w:type="character" w:styleId="1127">
    <w:name w:val="正文缩进 Char Char"/>
    <w:next w:val="1127"/>
    <w:link w:val="1128"/>
    <w:qFormat/>
    <w:rPr>
      <w:rFonts w:ascii="宋体" w:eastAsia="宋体"/>
      <w:color w:val="000000"/>
      <w:sz w:val="28"/>
      <w:lang w:bidi="ar-SA"/>
    </w:rPr>
  </w:style>
  <w:style w:type="paragraph" w:styleId="1128">
    <w:name w:val="正文缩进1"/>
    <w:basedOn w:val="1032"/>
    <w:next w:val="1128"/>
    <w:link w:val="1127"/>
    <w:qFormat/>
    <w:pPr>
      <w:ind w:firstLine="567"/>
      <w:spacing w:line="480" w:lineRule="exact"/>
      <w:widowControl/>
    </w:pPr>
    <w:rPr>
      <w:rFonts w:ascii="宋体"/>
      <w:color w:val="000000"/>
      <w:sz w:val="28"/>
      <w:szCs w:val="20"/>
    </w:rPr>
  </w:style>
  <w:style w:type="character" w:styleId="1129">
    <w:name w:val="普通文字1 Char1"/>
    <w:next w:val="1129"/>
    <w:link w:val="1032"/>
    <w:qFormat/>
    <w:rPr>
      <w:rFonts w:ascii="宋体" w:hAnsi="Courier New" w:eastAsia="宋体"/>
      <w:sz w:val="21"/>
      <w:lang w:val="en-US" w:eastAsia="zh-CN" w:bidi="ar-SA"/>
    </w:rPr>
  </w:style>
  <w:style w:type="character" w:styleId="1130">
    <w:name w:val="chanpin1"/>
    <w:next w:val="1130"/>
    <w:link w:val="1032"/>
    <w:qFormat/>
    <w:rPr>
      <w:rFonts w:ascii="ˎ̥" w:hAnsi="ˎ̥"/>
      <w:color w:val="000000"/>
      <w:sz w:val="20"/>
      <w:szCs w:val="20"/>
      <w:u w:val="none"/>
    </w:rPr>
  </w:style>
  <w:style w:type="character" w:styleId="1131">
    <w:name w:val="列表段落 字符"/>
    <w:next w:val="1131"/>
    <w:link w:val="1132"/>
    <w:uiPriority w:val="34"/>
    <w:qFormat/>
    <w:rPr>
      <w:rFonts w:ascii="Calibri" w:hAnsi="Calibri" w:eastAsia="宋体"/>
      <w:sz w:val="21"/>
      <w:szCs w:val="22"/>
      <w:lang w:val="en-US" w:eastAsia="zh-CN" w:bidi="ar-SA"/>
    </w:rPr>
  </w:style>
  <w:style w:type="paragraph" w:styleId="1132">
    <w:name w:val="列表段落"/>
    <w:basedOn w:val="1032"/>
    <w:next w:val="1132"/>
    <w:link w:val="1131"/>
    <w:uiPriority w:val="34"/>
    <w:qFormat/>
    <w:pPr>
      <w:ind w:firstLine="420"/>
    </w:pPr>
    <w:rPr>
      <w:rFonts w:ascii="Calibri" w:hAnsi="Calibri"/>
      <w:szCs w:val="22"/>
    </w:rPr>
  </w:style>
  <w:style w:type="character" w:styleId="1133">
    <w:name w:val="标题 3 Char Char"/>
    <w:next w:val="1133"/>
    <w:link w:val="1032"/>
    <w:qFormat/>
    <w:rPr>
      <w:rFonts w:eastAsia="宋体"/>
      <w:b/>
      <w:bCs/>
      <w:sz w:val="32"/>
      <w:szCs w:val="32"/>
      <w:lang w:val="en-US" w:eastAsia="zh-CN" w:bidi="ar-SA"/>
    </w:rPr>
  </w:style>
  <w:style w:type="character" w:styleId="1134">
    <w:name w:val="段1 Char"/>
    <w:next w:val="1134"/>
    <w:link w:val="1032"/>
    <w:qFormat/>
    <w:rPr>
      <w:rFonts w:ascii="宋体" w:eastAsia="宋体"/>
      <w:sz w:val="24"/>
      <w:lang w:val="en-US" w:eastAsia="zh-CN" w:bidi="ar-SA"/>
    </w:rPr>
  </w:style>
  <w:style w:type="character" w:styleId="1135">
    <w:name w:val="chanpin拷贝"/>
    <w:next w:val="1135"/>
    <w:link w:val="1032"/>
    <w:qFormat/>
  </w:style>
  <w:style w:type="character" w:styleId="1136">
    <w:name w:val="纯文本 Char1"/>
    <w:next w:val="1136"/>
    <w:link w:val="1032"/>
    <w:qFormat/>
    <w:rPr>
      <w:rFonts w:ascii="宋体" w:hAnsi="Courier New" w:eastAsia="宋体"/>
      <w:sz w:val="21"/>
      <w:lang w:val="en-US" w:eastAsia="zh-CN" w:bidi="ar-SA"/>
    </w:rPr>
  </w:style>
  <w:style w:type="character" w:styleId="1137">
    <w:name w:val="apple-style-span"/>
    <w:next w:val="1137"/>
    <w:link w:val="1032"/>
    <w:qFormat/>
    <w:rPr>
      <w:rFonts w:cs="Times New Roman"/>
    </w:rPr>
  </w:style>
  <w:style w:type="paragraph" w:styleId="1138">
    <w:name w:val="二级条标题"/>
    <w:basedOn w:val="1139"/>
    <w:next w:val="1032"/>
    <w:link w:val="1032"/>
    <w:qFormat/>
    <w:pPr>
      <w:numPr>
        <w:ilvl w:val="0"/>
        <w:numId w:val="0"/>
      </w:numPr>
      <w:ind w:hanging="840"/>
      <w:tabs>
        <w:tab w:val="left" w:pos="360" w:leader="none"/>
        <w:tab w:val="left" w:pos="840" w:leader="none"/>
      </w:tabs>
      <w:outlineLvl w:val="2"/>
    </w:pPr>
    <w:rPr>
      <w:rFonts w:ascii="宋体" w:eastAsia="宋体"/>
      <w:b w:val="0"/>
    </w:rPr>
  </w:style>
  <w:style w:type="paragraph" w:styleId="1139">
    <w:name w:val="一级条标题"/>
    <w:basedOn w:val="1140"/>
    <w:next w:val="1032"/>
    <w:link w:val="1032"/>
    <w:qFormat/>
    <w:pPr>
      <w:numPr>
        <w:ilvl w:val="1"/>
      </w:numPr>
      <w:ind w:left="0" w:hanging="840"/>
      <w:tabs>
        <w:tab w:val="left" w:pos="360" w:leader="none"/>
        <w:tab w:val="left" w:pos="840" w:leader="none"/>
      </w:tabs>
      <w:outlineLvl w:val="1"/>
    </w:pPr>
  </w:style>
  <w:style w:type="paragraph" w:styleId="1140">
    <w:name w:val="章标题"/>
    <w:next w:val="1032"/>
    <w:link w:val="1032"/>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141">
    <w:name w:val="font7"/>
    <w:basedOn w:val="1032"/>
    <w:next w:val="1141"/>
    <w:link w:val="1032"/>
    <w:qFormat/>
    <w:pPr>
      <w:jc w:val="left"/>
      <w:spacing w:before="100" w:beforeAutospacing="1" w:after="100" w:afterAutospacing="1"/>
      <w:widowControl/>
    </w:pPr>
    <w:rPr>
      <w:rFonts w:eastAsia="Arial Unicode MS"/>
      <w:b/>
      <w:bCs/>
      <w:color w:val="000000"/>
      <w:sz w:val="20"/>
      <w:szCs w:val="20"/>
    </w:rPr>
  </w:style>
  <w:style w:type="paragraph" w:styleId="1142">
    <w:name w:val="字元 字元"/>
    <w:basedOn w:val="1032"/>
    <w:next w:val="1142"/>
    <w:link w:val="1032"/>
    <w:qFormat/>
    <w:rPr>
      <w:rFonts w:ascii="Tahoma" w:hAnsi="Tahoma"/>
      <w:sz w:val="24"/>
      <w:szCs w:val="20"/>
    </w:rPr>
  </w:style>
  <w:style w:type="paragraph" w:styleId="1143">
    <w:name w:val="Char3 Char Char Char"/>
    <w:basedOn w:val="1032"/>
    <w:next w:val="1143"/>
    <w:link w:val="1032"/>
    <w:qFormat/>
    <w:rPr>
      <w:rFonts w:ascii="Tahoma" w:hAnsi="Tahoma"/>
      <w:sz w:val="24"/>
      <w:szCs w:val="20"/>
    </w:rPr>
  </w:style>
  <w:style w:type="paragraph" w:styleId="1144">
    <w:name w:val="font6"/>
    <w:basedOn w:val="1032"/>
    <w:next w:val="1144"/>
    <w:link w:val="1032"/>
    <w:qFormat/>
    <w:pPr>
      <w:jc w:val="left"/>
      <w:spacing w:before="100" w:beforeAutospacing="1" w:after="100" w:afterAutospacing="1"/>
      <w:widowControl/>
    </w:pPr>
    <w:rPr>
      <w:rFonts w:ascii="宋体" w:hAnsi="宋体" w:cs="宋体"/>
      <w:sz w:val="20"/>
      <w:szCs w:val="20"/>
    </w:rPr>
  </w:style>
  <w:style w:type="paragraph" w:styleId="1145">
    <w:name w:val="项目编号2"/>
    <w:basedOn w:val="1146"/>
    <w:next w:val="1145"/>
    <w:link w:val="1032"/>
    <w:qFormat/>
    <w:pPr>
      <w:numPr>
        <w:numId w:val="4"/>
      </w:numPr>
    </w:pPr>
  </w:style>
  <w:style w:type="paragraph" w:styleId="1146">
    <w:name w:val="项目编号1"/>
    <w:basedOn w:val="1032"/>
    <w:next w:val="1146"/>
    <w:link w:val="1032"/>
    <w:qFormat/>
    <w:pPr>
      <w:numPr>
        <w:ilvl w:val="0"/>
        <w:numId w:val="3"/>
      </w:numPr>
      <w:spacing w:before="100" w:beforeAutospacing="1" w:after="100" w:afterAutospacing="1" w:line="360" w:lineRule="auto"/>
    </w:pPr>
    <w:rPr>
      <w:sz w:val="24"/>
    </w:rPr>
  </w:style>
  <w:style w:type="paragraph" w:styleId="1147">
    <w:name w:val="图中文字"/>
    <w:basedOn w:val="1032"/>
    <w:next w:val="1147"/>
    <w:link w:val="1032"/>
    <w:qFormat/>
    <w:pPr>
      <w:jc w:val="center"/>
      <w:spacing w:line="0" w:lineRule="atLeast"/>
    </w:pPr>
    <w:rPr>
      <w:sz w:val="24"/>
      <w:szCs w:val="20"/>
    </w:rPr>
  </w:style>
  <w:style w:type="paragraph" w:styleId="1148">
    <w:name w:val="xl46"/>
    <w:basedOn w:val="1032"/>
    <w:next w:val="1148"/>
    <w:link w:val="103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9">
    <w:name w:val="xl25"/>
    <w:basedOn w:val="1032"/>
    <w:next w:val="1149"/>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0">
    <w:name w:val="Char2"/>
    <w:basedOn w:val="1032"/>
    <w:next w:val="1150"/>
    <w:link w:val="1032"/>
    <w:qFormat/>
    <w:rPr>
      <w:rFonts w:ascii="Tahoma" w:hAnsi="Tahoma"/>
      <w:sz w:val="24"/>
      <w:szCs w:val="20"/>
    </w:rPr>
  </w:style>
  <w:style w:type="paragraph" w:styleId="1151">
    <w:name w:val="xl35"/>
    <w:basedOn w:val="1032"/>
    <w:next w:val="1151"/>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name w:val="xl40"/>
    <w:basedOn w:val="1032"/>
    <w:next w:val="1152"/>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name w:val="xl52"/>
    <w:basedOn w:val="1032"/>
    <w:next w:val="1153"/>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4">
    <w:name w:val="xl43"/>
    <w:basedOn w:val="1032"/>
    <w:next w:val="1154"/>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5">
    <w:name w:val="background1"/>
    <w:basedOn w:val="1032"/>
    <w:next w:val="1155"/>
    <w:link w:val="1032"/>
    <w:qFormat/>
    <w:pPr>
      <w:jc w:val="left"/>
      <w:spacing w:before="100" w:beforeAutospacing="1" w:after="100" w:afterAutospacing="1"/>
      <w:widowControl/>
    </w:pPr>
    <w:rPr>
      <w:rFonts w:ascii="宋体" w:hAnsi="宋体" w:cs="宋体"/>
      <w:sz w:val="24"/>
    </w:rPr>
  </w:style>
  <w:style w:type="paragraph" w:styleId="1156">
    <w:name w:val="Char Char Char Char Char Char Char"/>
    <w:basedOn w:val="1032"/>
    <w:next w:val="1156"/>
    <w:link w:val="1032"/>
    <w:qFormat/>
    <w:pPr>
      <w:ind w:firstLine="200"/>
      <w:spacing w:line="360" w:lineRule="auto"/>
    </w:pPr>
    <w:rPr>
      <w:rFonts w:eastAsia="FangSong_GB2312"/>
      <w:sz w:val="24"/>
    </w:rPr>
  </w:style>
  <w:style w:type="paragraph" w:styleId="1157">
    <w:name w:val="xl38"/>
    <w:basedOn w:val="1032"/>
    <w:next w:val="115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8">
    <w:name w:val="xl36"/>
    <w:basedOn w:val="1032"/>
    <w:next w:val="1158"/>
    <w:link w:val="103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正文 + 宋体"/>
    <w:basedOn w:val="1032"/>
    <w:next w:val="1159"/>
    <w:link w:val="1032"/>
    <w:qFormat/>
    <w:pPr>
      <w:ind w:left="360" w:hanging="360"/>
      <w:jc w:val="left"/>
      <w:widowControl/>
    </w:pPr>
    <w:rPr>
      <w:rFonts w:ascii="宋体" w:hAnsi="宋体" w:cs="宋体"/>
      <w:b/>
      <w:bCs/>
      <w:color w:val="000000"/>
      <w:sz w:val="18"/>
      <w:szCs w:val="18"/>
    </w:rPr>
  </w:style>
  <w:style w:type="paragraph" w:styleId="1160">
    <w:name w:val="正文列项_数字"/>
    <w:basedOn w:val="1032"/>
    <w:next w:val="1160"/>
    <w:link w:val="1032"/>
    <w:qFormat/>
    <w:pPr>
      <w:numPr>
        <w:ilvl w:val="7"/>
        <w:numId w:val="2"/>
      </w:numPr>
      <w:ind w:left="680" w:hanging="150"/>
      <w:spacing w:line="460" w:lineRule="exact"/>
      <w:tabs>
        <w:tab w:val="clear" w:pos="860" w:leader="none"/>
      </w:tabs>
      <w:outlineLvl w:val="7"/>
    </w:pPr>
    <w:rPr>
      <w:rFonts w:ascii="宋体"/>
      <w:sz w:val="28"/>
      <w:szCs w:val="20"/>
    </w:rPr>
  </w:style>
  <w:style w:type="paragraph" w:styleId="1161">
    <w:name w:val="xl39"/>
    <w:basedOn w:val="1032"/>
    <w:next w:val="116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name w:val="xl37"/>
    <w:basedOn w:val="1032"/>
    <w:next w:val="1162"/>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3">
    <w:name w:val="xl32"/>
    <w:basedOn w:val="1032"/>
    <w:next w:val="1163"/>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4">
    <w:name w:val="font8"/>
    <w:basedOn w:val="1032"/>
    <w:next w:val="1164"/>
    <w:link w:val="1032"/>
    <w:qFormat/>
    <w:pPr>
      <w:jc w:val="left"/>
      <w:spacing w:before="100" w:beforeAutospacing="1" w:after="100" w:afterAutospacing="1"/>
      <w:widowControl/>
    </w:pPr>
    <w:rPr>
      <w:sz w:val="36"/>
      <w:szCs w:val="36"/>
    </w:rPr>
  </w:style>
  <w:style w:type="paragraph" w:styleId="1165">
    <w:name w:val="Char"/>
    <w:basedOn w:val="1032"/>
    <w:next w:val="1165"/>
    <w:link w:val="1032"/>
    <w:qFormat/>
    <w:pPr>
      <w:tabs>
        <w:tab w:val="left" w:pos="360" w:leader="none"/>
      </w:tabs>
    </w:pPr>
    <w:rPr>
      <w:sz w:val="24"/>
    </w:rPr>
  </w:style>
  <w:style w:type="paragraph" w:styleId="1166">
    <w:name w:val="Char Char Char Char Char Char Char Char Char Char Char Char Char Char Char Char"/>
    <w:basedOn w:val="1032"/>
    <w:next w:val="1166"/>
    <w:link w:val="1032"/>
    <w:qFormat/>
    <w:pPr>
      <w:jc w:val="center"/>
      <w:spacing w:after="160" w:line="240" w:lineRule="exact"/>
      <w:widowControl/>
    </w:pPr>
    <w:rPr>
      <w:rFonts w:ascii="宋体" w:hAnsi="宋体"/>
      <w:b/>
      <w:sz w:val="30"/>
      <w:szCs w:val="30"/>
      <w:lang w:eastAsia="en-US"/>
    </w:rPr>
  </w:style>
  <w:style w:type="paragraph" w:styleId="1167">
    <w:name w:val="xl45"/>
    <w:basedOn w:val="1032"/>
    <w:next w:val="1167"/>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8">
    <w:name w:val="Char Char1 Char Char Char Char Char Char"/>
    <w:basedOn w:val="1032"/>
    <w:next w:val="1168"/>
    <w:link w:val="1032"/>
    <w:qFormat/>
    <w:pPr>
      <w:jc w:val="left"/>
      <w:spacing w:after="160" w:line="240" w:lineRule="exact"/>
      <w:widowControl/>
    </w:pPr>
    <w:rPr>
      <w:rFonts w:ascii="Verdana" w:hAnsi="Verdana" w:eastAsia="FangSong_GB2312"/>
      <w:sz w:val="24"/>
      <w:szCs w:val="20"/>
      <w:lang w:eastAsia="en-US"/>
    </w:rPr>
  </w:style>
  <w:style w:type="paragraph" w:styleId="1169">
    <w:name w:val="Char Char1"/>
    <w:basedOn w:val="1058"/>
    <w:next w:val="1169"/>
    <w:link w:val="1032"/>
    <w:qFormat/>
    <w:rPr>
      <w:rFonts w:ascii="Tahoma" w:hAnsi="Tahoma"/>
      <w:sz w:val="24"/>
    </w:rPr>
  </w:style>
  <w:style w:type="paragraph" w:styleId="1170">
    <w:name w:val="xl26"/>
    <w:basedOn w:val="1032"/>
    <w:next w:val="117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1">
    <w:name w:val="xl30"/>
    <w:basedOn w:val="1032"/>
    <w:next w:val="1171"/>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name w:val="xl41"/>
    <w:basedOn w:val="1032"/>
    <w:next w:val="1172"/>
    <w:link w:val="10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3">
    <w:name w:val="样式 宋体 五号 行距: 单倍行距"/>
    <w:basedOn w:val="1032"/>
    <w:next w:val="1173"/>
    <w:link w:val="1032"/>
    <w:qFormat/>
    <w:pPr>
      <w:jc w:val="left"/>
    </w:pPr>
    <w:rPr>
      <w:rFonts w:ascii="宋体" w:hAnsi="宋体"/>
      <w:szCs w:val="20"/>
    </w:rPr>
  </w:style>
  <w:style w:type="paragraph" w:styleId="1174">
    <w:name w:val="Char1 Char Char Char1"/>
    <w:basedOn w:val="1032"/>
    <w:next w:val="1174"/>
    <w:link w:val="1032"/>
    <w:qFormat/>
    <w:rPr>
      <w:rFonts w:ascii="Tahoma" w:hAnsi="Tahoma" w:cs="FangSong_GB2312"/>
      <w:sz w:val="24"/>
      <w:szCs w:val="28"/>
    </w:rPr>
  </w:style>
  <w:style w:type="paragraph" w:styleId="1175">
    <w:name w:val="四级条标题"/>
    <w:basedOn w:val="1176"/>
    <w:next w:val="1032"/>
    <w:link w:val="1032"/>
    <w:qFormat/>
    <w:pPr>
      <w:numPr>
        <w:ilvl w:val="4"/>
      </w:numPr>
      <w:ind w:left="0" w:hanging="840"/>
      <w:tabs>
        <w:tab w:val="left" w:pos="360" w:leader="none"/>
        <w:tab w:val="left" w:pos="840" w:leader="none"/>
      </w:tabs>
      <w:outlineLvl w:val="4"/>
    </w:pPr>
  </w:style>
  <w:style w:type="paragraph" w:styleId="1176">
    <w:name w:val="三级条标题"/>
    <w:basedOn w:val="1138"/>
    <w:next w:val="1032"/>
    <w:link w:val="1032"/>
    <w:qFormat/>
    <w:pPr>
      <w:numPr>
        <w:ilvl w:val="3"/>
        <w:numId w:val="2"/>
      </w:numPr>
      <w:ind w:left="0" w:hanging="840"/>
      <w:tabs>
        <w:tab w:val="left" w:pos="360" w:leader="none"/>
        <w:tab w:val="left" w:pos="840" w:leader="none"/>
      </w:tabs>
      <w:outlineLvl w:val="3"/>
    </w:pPr>
  </w:style>
  <w:style w:type="paragraph" w:styleId="1177">
    <w:name w:val="??"/>
    <w:next w:val="1177"/>
    <w:link w:val="1032"/>
    <w:qFormat/>
    <w:pPr>
      <w:jc w:val="both"/>
      <w:widowControl w:val="off"/>
    </w:pPr>
    <w:rPr>
      <w:sz w:val="21"/>
      <w:lang w:val="en-US" w:eastAsia="en-US" w:bidi="ar-SA"/>
    </w:rPr>
  </w:style>
  <w:style w:type="paragraph" w:styleId="1178">
    <w:name w:val="样式 标题 2 + 宋体 五号 行距: 单倍行距"/>
    <w:basedOn w:val="1034"/>
    <w:next w:val="1178"/>
    <w:link w:val="1032"/>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179">
    <w:name w:val="List Paragraph1"/>
    <w:basedOn w:val="1032"/>
    <w:next w:val="1179"/>
    <w:link w:val="1032"/>
    <w:qFormat/>
    <w:pPr>
      <w:ind w:firstLine="420"/>
    </w:pPr>
    <w:rPr>
      <w:rFonts w:ascii="Calibri" w:hAnsi="Calibri"/>
      <w:szCs w:val="22"/>
    </w:rPr>
  </w:style>
  <w:style w:type="paragraph" w:styleId="1180">
    <w:name w:val="项目符号1"/>
    <w:basedOn w:val="1181"/>
    <w:next w:val="1180"/>
    <w:link w:val="1032"/>
    <w:qFormat/>
    <w:pPr>
      <w:ind w:left="-25" w:firstLine="0"/>
    </w:pPr>
  </w:style>
  <w:style w:type="paragraph" w:styleId="1181">
    <w:name w:val="正文文本样式"/>
    <w:basedOn w:val="1032"/>
    <w:next w:val="1181"/>
    <w:link w:val="1032"/>
    <w:qFormat/>
    <w:pPr>
      <w:ind w:firstLine="482"/>
      <w:spacing w:line="360" w:lineRule="auto"/>
    </w:pPr>
    <w:rPr>
      <w:rFonts w:cs="宋体"/>
      <w:sz w:val="24"/>
      <w:szCs w:val="20"/>
    </w:rPr>
  </w:style>
  <w:style w:type="paragraph" w:styleId="1182">
    <w:name w:val="xl27"/>
    <w:basedOn w:val="1032"/>
    <w:next w:val="1182"/>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3">
    <w:name w:val="font5"/>
    <w:basedOn w:val="1032"/>
    <w:next w:val="1183"/>
    <w:link w:val="1032"/>
    <w:qFormat/>
    <w:pPr>
      <w:jc w:val="left"/>
      <w:spacing w:before="100" w:beforeAutospacing="1" w:after="100" w:afterAutospacing="1"/>
      <w:widowControl/>
    </w:pPr>
    <w:rPr>
      <w:rFonts w:ascii="宋体" w:hAnsi="宋体" w:cs="宋体"/>
      <w:sz w:val="18"/>
      <w:szCs w:val="18"/>
    </w:rPr>
  </w:style>
  <w:style w:type="paragraph" w:styleId="1184">
    <w:name w:val="五级条标题"/>
    <w:basedOn w:val="1175"/>
    <w:next w:val="1032"/>
    <w:link w:val="1032"/>
    <w:qFormat/>
    <w:pPr>
      <w:numPr>
        <w:ilvl w:val="5"/>
      </w:numPr>
      <w:ind w:left="0" w:hanging="840"/>
      <w:tabs>
        <w:tab w:val="left" w:pos="360" w:leader="none"/>
        <w:tab w:val="left" w:pos="840" w:leader="none"/>
      </w:tabs>
      <w:outlineLvl w:val="5"/>
    </w:pPr>
  </w:style>
  <w:style w:type="paragraph" w:styleId="1185">
    <w:name w:val="xl49"/>
    <w:basedOn w:val="1032"/>
    <w:next w:val="1185"/>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6">
    <w:name w:val="文档正文"/>
    <w:basedOn w:val="1032"/>
    <w:next w:val="1186"/>
    <w:link w:val="1032"/>
    <w:qFormat/>
    <w:pPr>
      <w:spacing w:before="120" w:after="120" w:line="180" w:lineRule="auto"/>
    </w:pPr>
    <w:rPr>
      <w:rFonts w:ascii="Arial" w:hAnsi="Arial"/>
      <w:szCs w:val="20"/>
    </w:rPr>
  </w:style>
  <w:style w:type="paragraph" w:styleId="1187">
    <w:name w:val="xl33"/>
    <w:basedOn w:val="1032"/>
    <w:next w:val="118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8">
    <w:name w:val="xl42"/>
    <w:basedOn w:val="1032"/>
    <w:next w:val="118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9">
    <w:name w:val="Char Char Char1 Char"/>
    <w:basedOn w:val="1032"/>
    <w:next w:val="1189"/>
    <w:link w:val="1032"/>
    <w:qFormat/>
    <w:rPr>
      <w:rFonts w:ascii="Tahoma" w:hAnsi="Tahoma"/>
      <w:sz w:val="24"/>
      <w:szCs w:val="20"/>
    </w:rPr>
  </w:style>
  <w:style w:type="paragraph" w:styleId="1190">
    <w:name w:val="xl44"/>
    <w:basedOn w:val="1032"/>
    <w:next w:val="1190"/>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1">
    <w:name w:val="1名"/>
    <w:basedOn w:val="1032"/>
    <w:next w:val="1191"/>
    <w:link w:val="1032"/>
    <w:qFormat/>
    <w:pPr>
      <w:numPr>
        <w:ilvl w:val="0"/>
        <w:numId w:val="6"/>
      </w:numPr>
      <w:spacing w:before="120"/>
      <w:tabs>
        <w:tab w:val="left" w:pos="360" w:leader="none"/>
      </w:tabs>
    </w:pPr>
    <w:rPr>
      <w:rFonts w:ascii="宋体"/>
      <w:sz w:val="28"/>
      <w:szCs w:val="20"/>
    </w:rPr>
  </w:style>
  <w:style w:type="paragraph" w:styleId="1192">
    <w:name w:val="font9"/>
    <w:basedOn w:val="1032"/>
    <w:next w:val="1192"/>
    <w:link w:val="1032"/>
    <w:qFormat/>
    <w:pPr>
      <w:jc w:val="left"/>
      <w:spacing w:before="100" w:beforeAutospacing="1" w:after="100" w:afterAutospacing="1"/>
      <w:widowControl/>
    </w:pPr>
    <w:rPr>
      <w:rFonts w:hint="eastAsia" w:ascii="宋体" w:hAnsi="宋体" w:cs="Arial Unicode MS"/>
      <w:color w:val="000000"/>
      <w:sz w:val="20"/>
      <w:szCs w:val="20"/>
    </w:rPr>
  </w:style>
  <w:style w:type="paragraph" w:styleId="1193">
    <w:name w:val="Char Char Char1 Char1"/>
    <w:basedOn w:val="1032"/>
    <w:next w:val="1193"/>
    <w:link w:val="1032"/>
    <w:qFormat/>
    <w:rPr>
      <w:rFonts w:ascii="Tahoma" w:hAnsi="Tahoma"/>
      <w:sz w:val="24"/>
      <w:szCs w:val="20"/>
    </w:rPr>
  </w:style>
  <w:style w:type="paragraph" w:styleId="1194">
    <w:name w:val="Char Char Char Char Char Char Char Char Char Char"/>
    <w:basedOn w:val="1032"/>
    <w:next w:val="1194"/>
    <w:link w:val="1032"/>
    <w:qFormat/>
  </w:style>
  <w:style w:type="paragraph" w:styleId="1195">
    <w:name w:val="Char Char1 Char Char Char Char Char Char Char Char"/>
    <w:basedOn w:val="1032"/>
    <w:next w:val="1195"/>
    <w:link w:val="1032"/>
    <w:qFormat/>
    <w:pPr>
      <w:jc w:val="left"/>
      <w:spacing w:after="160" w:line="240" w:lineRule="exact"/>
      <w:widowControl/>
    </w:pPr>
    <w:rPr>
      <w:rFonts w:ascii="Verdana" w:hAnsi="Verdana"/>
      <w:sz w:val="20"/>
      <w:szCs w:val="20"/>
      <w:lang w:eastAsia="en-US"/>
    </w:rPr>
  </w:style>
  <w:style w:type="paragraph" w:styleId="1196">
    <w:name w:val="Char1"/>
    <w:basedOn w:val="1032"/>
    <w:next w:val="1196"/>
    <w:link w:val="1032"/>
    <w:qFormat/>
    <w:pPr>
      <w:tabs>
        <w:tab w:val="left" w:pos="360" w:leader="none"/>
      </w:tabs>
    </w:pPr>
    <w:rPr>
      <w:sz w:val="24"/>
    </w:rPr>
  </w:style>
  <w:style w:type="paragraph" w:styleId="1197">
    <w:name w:val="正文列项_字母"/>
    <w:basedOn w:val="1032"/>
    <w:next w:val="1197"/>
    <w:link w:val="1032"/>
    <w:qFormat/>
    <w:pPr>
      <w:numPr>
        <w:ilvl w:val="6"/>
        <w:numId w:val="2"/>
      </w:numPr>
      <w:ind w:left="480" w:hanging="180"/>
      <w:spacing w:line="460" w:lineRule="exact"/>
      <w:tabs>
        <w:tab w:val="clear" w:pos="635" w:leader="none"/>
      </w:tabs>
      <w:outlineLvl w:val="6"/>
    </w:pPr>
    <w:rPr>
      <w:rFonts w:ascii="宋体"/>
      <w:sz w:val="28"/>
      <w:szCs w:val="20"/>
    </w:rPr>
  </w:style>
  <w:style w:type="paragraph" w:styleId="1198">
    <w:name w:val="xl28"/>
    <w:basedOn w:val="1032"/>
    <w:next w:val="119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xl47"/>
    <w:basedOn w:val="1032"/>
    <w:next w:val="1199"/>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默认段落字体 Para Char Char Char Char"/>
    <w:basedOn w:val="1032"/>
    <w:next w:val="1200"/>
    <w:link w:val="1032"/>
    <w:qFormat/>
    <w:rPr>
      <w:rFonts w:ascii="Arial" w:hAnsi="Arial" w:cs="Arial"/>
      <w:szCs w:val="21"/>
    </w:rPr>
  </w:style>
  <w:style w:type="paragraph" w:styleId="1201">
    <w:name w:val="xl48"/>
    <w:basedOn w:val="1032"/>
    <w:next w:val="120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2">
    <w:name w:val="xl31"/>
    <w:basedOn w:val="1032"/>
    <w:next w:val="1202"/>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3">
    <w:name w:val="Char Char Char"/>
    <w:basedOn w:val="1032"/>
    <w:next w:val="1203"/>
    <w:link w:val="1032"/>
    <w:qFormat/>
    <w:rPr>
      <w:rFonts w:ascii="Tahoma" w:hAnsi="Tahoma"/>
      <w:sz w:val="24"/>
      <w:szCs w:val="20"/>
    </w:rPr>
  </w:style>
  <w:style w:type="paragraph" w:styleId="1204">
    <w:name w:val="xl50"/>
    <w:basedOn w:val="1032"/>
    <w:next w:val="1204"/>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name w:val="缺省文本"/>
    <w:basedOn w:val="1032"/>
    <w:next w:val="1205"/>
    <w:link w:val="1032"/>
    <w:qFormat/>
    <w:pPr>
      <w:jc w:val="left"/>
    </w:pPr>
    <w:rPr>
      <w:sz w:val="24"/>
    </w:rPr>
  </w:style>
  <w:style w:type="paragraph" w:styleId="1206">
    <w:name w:val="Char Char Char1"/>
    <w:basedOn w:val="1032"/>
    <w:next w:val="1206"/>
    <w:link w:val="1032"/>
    <w:qFormat/>
    <w:rPr>
      <w:rFonts w:ascii="Tahoma" w:hAnsi="Tahoma"/>
      <w:sz w:val="24"/>
      <w:szCs w:val="20"/>
    </w:rPr>
  </w:style>
  <w:style w:type="paragraph" w:styleId="1207">
    <w:name w:val="Char Char Char Char Char Char Char1"/>
    <w:basedOn w:val="1032"/>
    <w:next w:val="1207"/>
    <w:link w:val="1032"/>
    <w:qFormat/>
    <w:pPr>
      <w:ind w:firstLine="200"/>
      <w:spacing w:line="360" w:lineRule="auto"/>
    </w:pPr>
    <w:rPr>
      <w:rFonts w:eastAsia="FangSong_GB2312"/>
      <w:sz w:val="24"/>
    </w:rPr>
  </w:style>
  <w:style w:type="paragraph" w:styleId="1208">
    <w:name w:val="xl51"/>
    <w:basedOn w:val="1032"/>
    <w:next w:val="1208"/>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样式2"/>
    <w:basedOn w:val="1096"/>
    <w:next w:val="1209"/>
    <w:link w:val="1032"/>
    <w:qFormat/>
    <w:pPr>
      <w:jc w:val="center"/>
      <w:spacing w:line="360" w:lineRule="auto"/>
    </w:pPr>
    <w:rPr>
      <w:sz w:val="24"/>
    </w:rPr>
  </w:style>
  <w:style w:type="paragraph" w:styleId="1210">
    <w:name w:val="xl24"/>
    <w:basedOn w:val="1032"/>
    <w:next w:val="1210"/>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xl29"/>
    <w:basedOn w:val="1032"/>
    <w:next w:val="121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name w:val="正文 + 楷体_GB2312"/>
    <w:basedOn w:val="1032"/>
    <w:next w:val="1212"/>
    <w:link w:val="1032"/>
    <w:qFormat/>
    <w:pPr>
      <w:jc w:val="left"/>
      <w:widowControl/>
    </w:pPr>
    <w:rPr>
      <w:rFonts w:ascii="KaiTi_GB2312" w:eastAsia="KaiTi_GB2312" w:cs="Arial"/>
      <w:sz w:val="24"/>
    </w:rPr>
  </w:style>
  <w:style w:type="paragraph" w:styleId="1213">
    <w:name w:val="xl34"/>
    <w:basedOn w:val="1032"/>
    <w:next w:val="1213"/>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4">
    <w:name w:val="1 Char Char Char Char"/>
    <w:basedOn w:val="1032"/>
    <w:next w:val="1214"/>
    <w:link w:val="1032"/>
    <w:qFormat/>
    <w:rPr>
      <w:rFonts w:ascii="Tahoma" w:hAnsi="Tahoma"/>
      <w:sz w:val="24"/>
      <w:szCs w:val="20"/>
    </w:rPr>
  </w:style>
  <w:style w:type="paragraph" w:styleId="1215">
    <w:name w:val="Default"/>
    <w:next w:val="1215"/>
    <w:link w:val="1032"/>
    <w:qFormat/>
    <w:pPr>
      <w:widowControl w:val="off"/>
    </w:pPr>
    <w:rPr>
      <w:rFonts w:ascii="Symbol" w:hAnsi="Symbol" w:cs="Symbol"/>
      <w:color w:val="000000"/>
      <w:sz w:val="24"/>
      <w:szCs w:val="24"/>
      <w:lang w:val="en-US" w:eastAsia="zh-CN" w:bidi="ar-SA"/>
    </w:rPr>
  </w:style>
  <w:style w:type="paragraph" w:styleId="1216">
    <w:name w:val="列出段落1"/>
    <w:basedOn w:val="1032"/>
    <w:next w:val="1216"/>
    <w:link w:val="1032"/>
    <w:qFormat/>
    <w:pPr>
      <w:ind w:firstLine="420"/>
    </w:pPr>
    <w:rPr>
      <w:rFonts w:ascii="Calibri" w:hAnsi="Calibri"/>
      <w:szCs w:val="22"/>
    </w:rPr>
  </w:style>
  <w:style w:type="paragraph" w:styleId="1217">
    <w:name w:val="default"/>
    <w:basedOn w:val="1032"/>
    <w:next w:val="1217"/>
    <w:link w:val="1032"/>
    <w:qFormat/>
    <w:pPr>
      <w:jc w:val="left"/>
      <w:spacing w:before="100" w:beforeAutospacing="1" w:after="100" w:afterAutospacing="1"/>
      <w:widowControl/>
    </w:pPr>
    <w:rPr>
      <w:rFonts w:ascii="宋体" w:hAnsi="宋体" w:cs="宋体"/>
      <w:sz w:val="24"/>
    </w:rPr>
  </w:style>
  <w:style w:type="paragraph" w:styleId="1218">
    <w:name w:val="字元 字元1"/>
    <w:basedOn w:val="1032"/>
    <w:next w:val="1218"/>
    <w:link w:val="1032"/>
    <w:qFormat/>
    <w:rPr>
      <w:rFonts w:ascii="Tahoma" w:hAnsi="Tahoma"/>
      <w:sz w:val="24"/>
      <w:szCs w:val="20"/>
    </w:rPr>
  </w:style>
  <w:style w:type="paragraph" w:styleId="1219">
    <w:name w:val="_Style 160"/>
    <w:next w:val="1219"/>
    <w:link w:val="1032"/>
    <w:qFormat/>
    <w:rPr>
      <w:sz w:val="21"/>
      <w:szCs w:val="24"/>
      <w:lang w:val="en-US" w:eastAsia="zh-CN" w:bidi="ar-SA"/>
    </w:rPr>
  </w:style>
  <w:style w:type="paragraph" w:styleId="1220">
    <w:name w:val="项目编号3"/>
    <w:basedOn w:val="1181"/>
    <w:next w:val="1220"/>
    <w:link w:val="1032"/>
    <w:qFormat/>
    <w:pPr>
      <w:numPr>
        <w:ilvl w:val="0"/>
        <w:numId w:val="7"/>
      </w:numPr>
    </w:pPr>
  </w:style>
  <w:style w:type="paragraph" w:styleId="1221">
    <w:name w:val="Char21"/>
    <w:basedOn w:val="1032"/>
    <w:next w:val="1221"/>
    <w:link w:val="1032"/>
    <w:qFormat/>
    <w:rPr>
      <w:rFonts w:ascii="Tahoma" w:hAnsi="Tahoma"/>
      <w:sz w:val="24"/>
      <w:szCs w:val="20"/>
    </w:rPr>
  </w:style>
  <w:style w:type="paragraph" w:styleId="1222">
    <w:name w:val="表格文字"/>
    <w:basedOn w:val="1066"/>
    <w:next w:val="1222"/>
    <w:link w:val="1032"/>
    <w:qFormat/>
    <w:pPr>
      <w:ind w:firstLine="0"/>
      <w:spacing w:before="20" w:after="20" w:line="240" w:lineRule="auto"/>
    </w:pPr>
    <w:rPr>
      <w:rFonts w:ascii="Century Gothic" w:hAnsi="Century Gothic"/>
      <w:sz w:val="20"/>
      <w:szCs w:val="20"/>
    </w:rPr>
  </w:style>
  <w:style w:type="paragraph" w:styleId="1223">
    <w:name w:val="Char Char Char Char Char Char Char Char Char Char1"/>
    <w:basedOn w:val="1032"/>
    <w:next w:val="1223"/>
    <w:link w:val="1032"/>
    <w:qFormat/>
    <w:rPr>
      <w:rFonts w:ascii="宋体" w:hAnsi="宋体" w:cs="Courier New"/>
      <w:sz w:val="32"/>
      <w:szCs w:val="32"/>
    </w:rPr>
  </w:style>
  <w:style w:type="paragraph" w:styleId="1224">
    <w:name w:val="正文文本样式 加粗"/>
    <w:basedOn w:val="1181"/>
    <w:next w:val="1224"/>
    <w:link w:val="1032"/>
    <w:qFormat/>
    <w:rPr>
      <w:b/>
    </w:rPr>
  </w:style>
  <w:style w:type="paragraph" w:styleId="1225">
    <w:name w:val="Char2 Char Char Char Char Char Char"/>
    <w:basedOn w:val="1032"/>
    <w:next w:val="1225"/>
    <w:link w:val="1032"/>
    <w:qFormat/>
    <w:pPr>
      <w:jc w:val="center"/>
      <w:spacing w:line="400" w:lineRule="exact"/>
      <w:widowControl/>
    </w:pPr>
  </w:style>
  <w:style w:type="paragraph" w:styleId="1226">
    <w:name w:val="Char Char4"/>
    <w:basedOn w:val="1032"/>
    <w:next w:val="1226"/>
    <w:link w:val="1032"/>
    <w:qFormat/>
    <w:pPr>
      <w:jc w:val="center"/>
      <w:spacing w:line="400" w:lineRule="exact"/>
      <w:widowControl/>
    </w:pPr>
  </w:style>
  <w:style w:type="paragraph" w:styleId="1227">
    <w:name w:val="Char3 Char Char Char1"/>
    <w:basedOn w:val="1032"/>
    <w:next w:val="1227"/>
    <w:link w:val="1032"/>
    <w:qFormat/>
    <w:rPr>
      <w:rFonts w:ascii="Tahoma" w:hAnsi="Tahoma"/>
      <w:sz w:val="24"/>
      <w:szCs w:val="20"/>
    </w:rPr>
  </w:style>
  <w:style w:type="paragraph" w:styleId="1228">
    <w:name w:val="无间隔"/>
    <w:next w:val="1228"/>
    <w:link w:val="1032"/>
    <w:qFormat/>
    <w:pPr>
      <w:jc w:val="both"/>
      <w:widowControl w:val="off"/>
    </w:pPr>
    <w:rPr>
      <w:sz w:val="21"/>
      <w:szCs w:val="24"/>
      <w:lang w:val="en-US" w:eastAsia="zh-CN" w:bidi="ar-SA"/>
    </w:rPr>
  </w:style>
  <w:style w:type="paragraph" w:styleId="1229">
    <w:name w:val="22222222222222"/>
    <w:basedOn w:val="1032"/>
    <w:next w:val="1229"/>
    <w:link w:val="1032"/>
    <w:qFormat/>
    <w:pPr>
      <w:ind w:firstLine="480"/>
      <w:jc w:val="left"/>
      <w:spacing w:line="360" w:lineRule="auto"/>
      <w:widowControl/>
    </w:pPr>
    <w:rPr>
      <w:color w:val="ff0000"/>
      <w:sz w:val="24"/>
      <w:szCs w:val="20"/>
    </w:rPr>
  </w:style>
  <w:style w:type="character" w:styleId="1230">
    <w:name w:val="中等深浅网格 1 - 强调文字颜色 2 Char"/>
    <w:next w:val="1230"/>
    <w:link w:val="1231"/>
    <w:qFormat/>
    <w:rPr>
      <w:sz w:val="21"/>
      <w:szCs w:val="24"/>
      <w:lang w:val="zh-CN" w:eastAsia="zh-CN" w:bidi="ar-SA"/>
    </w:rPr>
  </w:style>
  <w:style w:type="paragraph" w:styleId="1231">
    <w:name w:val="1"/>
    <w:next w:val="1231"/>
    <w:link w:val="1230"/>
    <w:qFormat/>
    <w:rPr>
      <w:sz w:val="21"/>
      <w:szCs w:val="24"/>
      <w:lang w:val="zh-CN" w:eastAsia="zh-CN" w:bidi="ar-SA"/>
    </w:rPr>
  </w:style>
  <w:style w:type="paragraph" w:styleId="1232">
    <w:name w:val="图文"/>
    <w:basedOn w:val="1032"/>
    <w:next w:val="1232"/>
    <w:link w:val="1032"/>
    <w:qFormat/>
    <w:pPr>
      <w:spacing w:after="50" w:line="360" w:lineRule="auto"/>
    </w:pPr>
    <w:rPr>
      <w:sz w:val="24"/>
    </w:rPr>
  </w:style>
  <w:style w:type="paragraph" w:styleId="1233">
    <w:name w:val="xl23"/>
    <w:basedOn w:val="1032"/>
    <w:next w:val="1233"/>
    <w:link w:val="1032"/>
    <w:qFormat/>
    <w:pPr>
      <w:spacing w:before="100" w:beforeAutospacing="1" w:after="100" w:afterAutospacing="1" w:line="360" w:lineRule="auto"/>
      <w:widowControl/>
    </w:pPr>
    <w:rPr>
      <w:sz w:val="24"/>
      <w:szCs w:val="20"/>
    </w:rPr>
  </w:style>
  <w:style w:type="paragraph" w:styleId="1234">
    <w:name w:val="正文表格"/>
    <w:basedOn w:val="1032"/>
    <w:next w:val="1234"/>
    <w:link w:val="1235"/>
    <w:qFormat/>
    <w:pPr>
      <w:jc w:val="left"/>
    </w:pPr>
    <w:rPr>
      <w:rFonts w:ascii="宋体" w:hAnsi="宋体"/>
      <w:color w:val="000000"/>
      <w:szCs w:val="21"/>
    </w:rPr>
  </w:style>
  <w:style w:type="character" w:styleId="1235">
    <w:name w:val="正文表格 Char"/>
    <w:next w:val="1235"/>
    <w:link w:val="1234"/>
    <w:qFormat/>
    <w:rPr>
      <w:rFonts w:ascii="宋体" w:hAnsi="宋体"/>
      <w:color w:val="000000"/>
      <w:sz w:val="21"/>
      <w:szCs w:val="21"/>
    </w:rPr>
  </w:style>
  <w:style w:type="paragraph" w:styleId="1236">
    <w:name w:val="正文重点"/>
    <w:basedOn w:val="1032"/>
    <w:next w:val="1236"/>
    <w:link w:val="1237"/>
    <w:qFormat/>
    <w:pPr>
      <w:ind w:firstLine="482"/>
      <w:jc w:val="left"/>
      <w:spacing w:line="360" w:lineRule="auto"/>
    </w:pPr>
    <w:rPr>
      <w:b/>
      <w:sz w:val="24"/>
      <w:szCs w:val="20"/>
    </w:rPr>
  </w:style>
  <w:style w:type="character" w:styleId="1237">
    <w:name w:val="正文重点 Char"/>
    <w:next w:val="1237"/>
    <w:link w:val="1236"/>
    <w:qFormat/>
    <w:rPr>
      <w:b/>
      <w:sz w:val="24"/>
    </w:rPr>
  </w:style>
  <w:style w:type="paragraph" w:styleId="1238">
    <w:name w:val="标题1-附件"/>
    <w:basedOn w:val="1033"/>
    <w:next w:val="1238"/>
    <w:link w:val="1032"/>
    <w:qFormat/>
    <w:pPr>
      <w:jc w:val="left"/>
    </w:pPr>
    <w:rPr>
      <w:sz w:val="24"/>
      <w:szCs w:val="24"/>
    </w:rPr>
  </w:style>
  <w:style w:type="paragraph" w:styleId="1239">
    <w:name w:val="正文小标题"/>
    <w:basedOn w:val="1032"/>
    <w:next w:val="1046"/>
    <w:link w:val="1240"/>
    <w:qFormat/>
    <w:pPr>
      <w:ind w:firstLine="482"/>
      <w:jc w:val="left"/>
      <w:spacing w:before="312" w:after="312"/>
    </w:pPr>
    <w:rPr>
      <w:rFonts w:ascii="宋体" w:hAnsi="宋体"/>
      <w:b/>
      <w:i/>
      <w:color w:val="ff0000"/>
      <w:sz w:val="24"/>
      <w:szCs w:val="20"/>
    </w:rPr>
  </w:style>
  <w:style w:type="character" w:styleId="1240">
    <w:name w:val="正文小标题 Char"/>
    <w:next w:val="1240"/>
    <w:link w:val="1239"/>
    <w:qFormat/>
    <w:rPr>
      <w:rFonts w:ascii="宋体" w:hAnsi="宋体"/>
      <w:b/>
      <w:i/>
      <w:color w:val="ff0000"/>
      <w:sz w:val="24"/>
    </w:rPr>
  </w:style>
  <w:style w:type="paragraph" w:styleId="1241">
    <w:name w:val="正文大标题"/>
    <w:basedOn w:val="1239"/>
    <w:next w:val="1046"/>
    <w:link w:val="1242"/>
    <w:qFormat/>
    <w:pPr>
      <w:jc w:val="center"/>
    </w:pPr>
    <w:rPr>
      <w:i w:val="0"/>
      <w:color w:val="000000"/>
      <w:sz w:val="28"/>
      <w:szCs w:val="21"/>
    </w:rPr>
  </w:style>
  <w:style w:type="character" w:styleId="1242">
    <w:name w:val="正文大标题 Char"/>
    <w:next w:val="1242"/>
    <w:link w:val="1241"/>
    <w:qFormat/>
    <w:rPr>
      <w:rFonts w:ascii="宋体" w:hAnsi="宋体"/>
      <w:b/>
      <w:color w:val="000000"/>
      <w:sz w:val="28"/>
      <w:szCs w:val="21"/>
    </w:rPr>
  </w:style>
  <w:style w:type="paragraph" w:styleId="1243">
    <w:name w:val="注释"/>
    <w:basedOn w:val="1032"/>
    <w:next w:val="1243"/>
    <w:link w:val="1244"/>
    <w:qFormat/>
    <w:pPr>
      <w:ind w:left="420" w:hanging="420"/>
      <w:jc w:val="left"/>
    </w:pPr>
    <w:rPr>
      <w:rFonts w:ascii="宋体" w:hAnsi="宋体"/>
      <w:szCs w:val="21"/>
    </w:rPr>
  </w:style>
  <w:style w:type="character" w:styleId="1244">
    <w:name w:val="注释 Char"/>
    <w:next w:val="1244"/>
    <w:link w:val="1243"/>
    <w:qFormat/>
    <w:rPr>
      <w:rFonts w:ascii="宋体" w:hAnsi="宋体"/>
      <w:sz w:val="21"/>
      <w:szCs w:val="21"/>
    </w:rPr>
  </w:style>
  <w:style w:type="paragraph" w:styleId="1245">
    <w:name w:val="正文须知-1级"/>
    <w:basedOn w:val="1032"/>
    <w:next w:val="1032"/>
    <w:link w:val="1032"/>
    <w:qFormat/>
    <w:pPr>
      <w:numPr>
        <w:ilvl w:val="0"/>
        <w:numId w:val="8"/>
      </w:numPr>
      <w:spacing w:line="300" w:lineRule="auto"/>
    </w:pPr>
    <w:rPr>
      <w:rFonts w:ascii="宋体" w:hAnsi="Calibri"/>
      <w:sz w:val="24"/>
      <w:szCs w:val="21"/>
    </w:rPr>
  </w:style>
  <w:style w:type="paragraph" w:styleId="1246">
    <w:name w:val="正文须知-2级"/>
    <w:basedOn w:val="1032"/>
    <w:next w:val="1246"/>
    <w:link w:val="1032"/>
    <w:qFormat/>
    <w:pPr>
      <w:numPr>
        <w:ilvl w:val="1"/>
        <w:numId w:val="8"/>
      </w:numPr>
      <w:spacing w:line="300" w:lineRule="auto"/>
    </w:pPr>
    <w:rPr>
      <w:rFonts w:ascii="宋体" w:hAnsi="Calibri"/>
      <w:sz w:val="24"/>
      <w:szCs w:val="21"/>
    </w:rPr>
  </w:style>
  <w:style w:type="paragraph" w:styleId="1247">
    <w:name w:val="正文须知-3级"/>
    <w:basedOn w:val="1032"/>
    <w:next w:val="1247"/>
    <w:link w:val="1032"/>
    <w:qFormat/>
    <w:pPr>
      <w:numPr>
        <w:ilvl w:val="2"/>
        <w:numId w:val="8"/>
      </w:numPr>
      <w:ind w:hanging="355"/>
      <w:spacing w:line="300" w:lineRule="auto"/>
    </w:pPr>
    <w:rPr>
      <w:rFonts w:ascii="宋体" w:hAnsi="Calibri"/>
      <w:sz w:val="24"/>
      <w:szCs w:val="21"/>
    </w:rPr>
  </w:style>
  <w:style w:type="character" w:styleId="1248">
    <w:name w:val="纯文本 字符"/>
    <w:next w:val="1248"/>
    <w:link w:val="1032"/>
    <w:uiPriority w:val="99"/>
    <w:qFormat/>
    <w:rPr>
      <w:rFonts w:ascii="宋体" w:hAnsi="Courier New" w:eastAsia="宋体" w:cs="Times New Roman"/>
      <w:sz w:val="21"/>
      <w:szCs w:val="21"/>
      <w:lang w:val="en-US" w:eastAsia="zh-CN" w:bidi="ar-SA"/>
    </w:rPr>
  </w:style>
  <w:style w:type="paragraph" w:styleId="1249">
    <w:name w:val="表格1"/>
    <w:basedOn w:val="1032"/>
    <w:next w:val="1249"/>
    <w:link w:val="1032"/>
    <w:qFormat/>
    <w:pPr>
      <w:ind w:firstLine="480"/>
      <w:jc w:val="center"/>
    </w:pPr>
    <w:rPr>
      <w:sz w:val="24"/>
      <w:szCs w:val="20"/>
    </w:rPr>
  </w:style>
  <w:style w:type="character" w:styleId="1250">
    <w:name w:val="纯文本 字符1"/>
    <w:next w:val="1250"/>
    <w:link w:val="1032"/>
    <w:qFormat/>
    <w:rPr>
      <w:rFonts w:ascii="宋体" w:hAnsi="Courier New"/>
    </w:rPr>
  </w:style>
  <w:style w:type="character" w:styleId="1251">
    <w:name w:val="bjh-p"/>
    <w:next w:val="1251"/>
    <w:link w:val="1032"/>
    <w:qFormat/>
  </w:style>
  <w:style w:type="paragraph" w:styleId="1252">
    <w:name w:val="无标题条"/>
    <w:next w:val="1032"/>
    <w:link w:val="1032"/>
    <w:qFormat/>
    <w:pPr>
      <w:jc w:val="both"/>
    </w:pPr>
    <w:rPr>
      <w:sz w:val="21"/>
      <w:lang w:val="en-US" w:eastAsia="zh-CN" w:bidi="ar-SA"/>
    </w:rPr>
  </w:style>
  <w:style w:type="character" w:styleId="1253">
    <w:name w:val="正文格式 Char"/>
    <w:next w:val="1253"/>
    <w:link w:val="1254"/>
    <w:qFormat/>
    <w:rPr>
      <w:rFonts w:ascii="宋体" w:hAnsi="宋体"/>
      <w:sz w:val="24"/>
      <w:szCs w:val="24"/>
      <w:lang w:val="en-GB"/>
    </w:rPr>
  </w:style>
  <w:style w:type="paragraph" w:styleId="1254">
    <w:name w:val="正文格式"/>
    <w:basedOn w:val="1032"/>
    <w:next w:val="1254"/>
    <w:link w:val="1253"/>
    <w:qFormat/>
    <w:pPr>
      <w:ind w:firstLine="480"/>
      <w:spacing w:line="360" w:lineRule="auto"/>
    </w:pPr>
    <w:rPr>
      <w:rFonts w:ascii="宋体" w:hAnsi="宋体"/>
      <w:sz w:val="24"/>
      <w:lang w:val="en-GB"/>
    </w:rPr>
  </w:style>
  <w:style w:type="character" w:styleId="1255">
    <w:name w:val="标题 3 Char"/>
    <w:next w:val="1255"/>
    <w:link w:val="1032"/>
    <w:qFormat/>
    <w:rPr>
      <w:rFonts w:ascii="宋体" w:eastAsia="宋体"/>
      <w:b/>
      <w:sz w:val="24"/>
      <w:u w:val="single"/>
      <w:lang w:val="en-US" w:eastAsia="zh-CN" w:bidi="ar-SA"/>
    </w:rPr>
  </w:style>
  <w:style w:type="character" w:styleId="1256">
    <w:name w:val="正文缩进 Char"/>
    <w:next w:val="1256"/>
    <w:link w:val="1032"/>
    <w:qFormat/>
    <w:rPr>
      <w:rFonts w:ascii="宋体" w:eastAsia="宋体"/>
      <w:sz w:val="24"/>
      <w:szCs w:val="24"/>
      <w:lang w:val="en-US" w:eastAsia="zh-CN" w:bidi="ar-SA"/>
    </w:rPr>
  </w:style>
  <w:style w:type="character" w:styleId="1257">
    <w:name w:val="Char Char111"/>
    <w:next w:val="1257"/>
    <w:link w:val="1032"/>
    <w:qFormat/>
    <w:rPr>
      <w:rFonts w:ascii="宋体" w:eastAsia="宋体"/>
      <w:b/>
      <w:sz w:val="24"/>
      <w:u w:val="single"/>
      <w:lang w:val="en-US" w:eastAsia="zh-CN" w:bidi="ar-SA"/>
    </w:rPr>
  </w:style>
  <w:style w:type="character" w:styleId="1258">
    <w:name w:val="正文文本缩进 Char"/>
    <w:next w:val="1258"/>
    <w:link w:val="1032"/>
    <w:qFormat/>
    <w:rPr>
      <w:rFonts w:eastAsia="宋体"/>
      <w:sz w:val="24"/>
      <w:szCs w:val="24"/>
      <w:lang w:val="en-US" w:eastAsia="zh-CN" w:bidi="ar-SA"/>
    </w:rPr>
  </w:style>
  <w:style w:type="character" w:styleId="1259">
    <w:name w:val="列出段落 Char"/>
    <w:next w:val="1259"/>
    <w:link w:val="1032"/>
    <w:qFormat/>
    <w:rPr>
      <w:rFonts w:ascii="Calibri" w:hAnsi="Calibri" w:eastAsia="宋体"/>
      <w:sz w:val="21"/>
      <w:szCs w:val="22"/>
      <w:lang w:val="en-US" w:eastAsia="zh-CN" w:bidi="ar-SA"/>
    </w:rPr>
  </w:style>
  <w:style w:type="character" w:styleId="1260">
    <w:name w:val="页眉 Char"/>
    <w:next w:val="1260"/>
    <w:link w:val="1032"/>
    <w:qFormat/>
    <w:rPr>
      <w:rFonts w:eastAsia="宋体"/>
      <w:sz w:val="18"/>
      <w:szCs w:val="18"/>
      <w:lang w:val="en-US" w:eastAsia="zh-CN" w:bidi="ar-SA"/>
    </w:rPr>
  </w:style>
  <w:style w:type="character" w:styleId="1261">
    <w:name w:val="标题 2 Char"/>
    <w:next w:val="1261"/>
    <w:link w:val="1032"/>
    <w:qFormat/>
    <w:rPr>
      <w:rFonts w:ascii="Arial" w:hAnsi="Arial" w:eastAsia="黑体"/>
      <w:b/>
      <w:sz w:val="30"/>
      <w:lang w:val="en-US" w:eastAsia="zh-CN" w:bidi="ar-SA"/>
    </w:rPr>
  </w:style>
  <w:style w:type="paragraph" w:styleId="1262">
    <w:name w:val="字元 字元2"/>
    <w:basedOn w:val="1032"/>
    <w:next w:val="1262"/>
    <w:link w:val="1032"/>
    <w:qFormat/>
    <w:rPr>
      <w:rFonts w:ascii="Tahoma" w:hAnsi="Tahoma"/>
      <w:sz w:val="24"/>
      <w:szCs w:val="20"/>
    </w:rPr>
  </w:style>
  <w:style w:type="paragraph" w:styleId="1263">
    <w:name w:val="Char3 Char Char Char2"/>
    <w:basedOn w:val="1032"/>
    <w:next w:val="1263"/>
    <w:link w:val="1032"/>
    <w:qFormat/>
    <w:rPr>
      <w:rFonts w:ascii="Tahoma" w:hAnsi="Tahoma"/>
      <w:sz w:val="24"/>
      <w:szCs w:val="20"/>
    </w:rPr>
  </w:style>
  <w:style w:type="paragraph" w:styleId="1264">
    <w:name w:val="正文文本缩进2"/>
    <w:basedOn w:val="1032"/>
    <w:next w:val="1264"/>
    <w:link w:val="1032"/>
    <w:qFormat/>
    <w:pPr>
      <w:ind w:firstLine="480"/>
      <w:spacing w:line="480" w:lineRule="exact"/>
    </w:pPr>
    <w:rPr>
      <w:rFonts w:ascii="宋体" w:hAnsi="宋体"/>
      <w:sz w:val="24"/>
      <w:lang w:val="zh-CN" w:eastAsia="zh-CN"/>
    </w:rPr>
  </w:style>
  <w:style w:type="paragraph" w:styleId="1265">
    <w:name w:val="Char3"/>
    <w:basedOn w:val="1032"/>
    <w:next w:val="1265"/>
    <w:link w:val="1032"/>
    <w:qFormat/>
    <w:pPr>
      <w:tabs>
        <w:tab w:val="left" w:pos="360" w:leader="none"/>
      </w:tabs>
    </w:pPr>
    <w:rPr>
      <w:sz w:val="24"/>
    </w:rPr>
  </w:style>
  <w:style w:type="paragraph" w:styleId="1266">
    <w:name w:val="Char Char Char Char Char Char Char Char Char Char Char Char Char Char Char Char1"/>
    <w:basedOn w:val="1032"/>
    <w:next w:val="1266"/>
    <w:link w:val="1032"/>
    <w:qFormat/>
    <w:pPr>
      <w:jc w:val="center"/>
      <w:spacing w:after="160" w:line="240" w:lineRule="exact"/>
      <w:widowControl/>
    </w:pPr>
    <w:rPr>
      <w:rFonts w:ascii="宋体" w:hAnsi="宋体"/>
      <w:b/>
      <w:sz w:val="30"/>
      <w:szCs w:val="30"/>
      <w:lang w:eastAsia="en-US"/>
    </w:rPr>
  </w:style>
  <w:style w:type="paragraph" w:styleId="1267">
    <w:name w:val="Char Char1 Char Char Char Char Char Char1"/>
    <w:basedOn w:val="1032"/>
    <w:next w:val="1267"/>
    <w:link w:val="1032"/>
    <w:qFormat/>
    <w:pPr>
      <w:jc w:val="left"/>
      <w:spacing w:after="160" w:line="240" w:lineRule="exact"/>
      <w:widowControl/>
    </w:pPr>
    <w:rPr>
      <w:rFonts w:ascii="Verdana" w:hAnsi="Verdana" w:eastAsia="FangSong_GB2312"/>
      <w:sz w:val="24"/>
      <w:szCs w:val="20"/>
      <w:lang w:eastAsia="en-US"/>
    </w:rPr>
  </w:style>
  <w:style w:type="paragraph" w:styleId="1268">
    <w:name w:val="列出段落2"/>
    <w:basedOn w:val="1032"/>
    <w:next w:val="1268"/>
    <w:link w:val="1032"/>
    <w:qFormat/>
    <w:pPr>
      <w:ind w:firstLine="420"/>
    </w:pPr>
    <w:rPr>
      <w:rFonts w:ascii="Calibri" w:hAnsi="Calibri"/>
      <w:szCs w:val="22"/>
    </w:rPr>
  </w:style>
  <w:style w:type="paragraph" w:styleId="1269">
    <w:name w:val="Char Char Char1 Char2"/>
    <w:basedOn w:val="1032"/>
    <w:next w:val="1269"/>
    <w:link w:val="1032"/>
    <w:qFormat/>
    <w:rPr>
      <w:rFonts w:ascii="Tahoma" w:hAnsi="Tahoma"/>
      <w:sz w:val="24"/>
      <w:szCs w:val="20"/>
    </w:rPr>
  </w:style>
  <w:style w:type="paragraph" w:styleId="1270">
    <w:name w:val="Char Char Char2"/>
    <w:basedOn w:val="1032"/>
    <w:next w:val="1270"/>
    <w:link w:val="1032"/>
    <w:qFormat/>
    <w:rPr>
      <w:rFonts w:ascii="Tahoma" w:hAnsi="Tahoma"/>
      <w:sz w:val="24"/>
      <w:szCs w:val="20"/>
    </w:rPr>
  </w:style>
  <w:style w:type="paragraph" w:styleId="1271">
    <w:name w:val="Char Char Char Char Char Char Char2"/>
    <w:basedOn w:val="1032"/>
    <w:next w:val="1271"/>
    <w:link w:val="1032"/>
    <w:qFormat/>
    <w:pPr>
      <w:ind w:firstLine="200"/>
      <w:spacing w:line="360" w:lineRule="auto"/>
    </w:pPr>
    <w:rPr>
      <w:rFonts w:eastAsia="FangSong_GB2312"/>
      <w:sz w:val="24"/>
    </w:rPr>
  </w:style>
  <w:style w:type="paragraph" w:styleId="1272">
    <w:name w:val="正文缩进2"/>
    <w:basedOn w:val="1032"/>
    <w:next w:val="1272"/>
    <w:link w:val="1032"/>
    <w:qFormat/>
    <w:pPr>
      <w:ind w:firstLine="567"/>
      <w:spacing w:line="480" w:lineRule="exact"/>
      <w:widowControl/>
    </w:pPr>
    <w:rPr>
      <w:rFonts w:ascii="宋体"/>
      <w:color w:val="000000"/>
      <w:sz w:val="28"/>
      <w:szCs w:val="20"/>
      <w:lang w:val="zh-CN" w:eastAsia="zh-CN"/>
    </w:rPr>
  </w:style>
  <w:style w:type="paragraph" w:styleId="1273">
    <w:name w:val="Revision"/>
    <w:next w:val="1273"/>
    <w:link w:val="1032"/>
    <w:qFormat/>
    <w:rPr>
      <w:sz w:val="21"/>
      <w:szCs w:val="24"/>
      <w:lang w:val="en-US" w:eastAsia="zh-CN" w:bidi="ar-SA"/>
    </w:rPr>
  </w:style>
  <w:style w:type="paragraph" w:styleId="1274">
    <w:name w:val="Char22"/>
    <w:basedOn w:val="1032"/>
    <w:next w:val="1274"/>
    <w:link w:val="1032"/>
    <w:qFormat/>
    <w:rPr>
      <w:rFonts w:ascii="Tahoma" w:hAnsi="Tahoma"/>
      <w:sz w:val="24"/>
      <w:szCs w:val="20"/>
    </w:rPr>
  </w:style>
  <w:style w:type="paragraph" w:styleId="1275">
    <w:name w:val="Char Char Char Char Char Char Char Char Char Char2"/>
    <w:basedOn w:val="1032"/>
    <w:next w:val="1275"/>
    <w:link w:val="1032"/>
    <w:qFormat/>
    <w:rPr>
      <w:rFonts w:ascii="宋体" w:hAnsi="宋体" w:cs="Courier New"/>
      <w:sz w:val="32"/>
      <w:szCs w:val="32"/>
    </w:rPr>
  </w:style>
  <w:style w:type="paragraph" w:styleId="1276">
    <w:name w:val="Char2 Char Char Char Char Char Char1"/>
    <w:basedOn w:val="1032"/>
    <w:next w:val="1276"/>
    <w:link w:val="1032"/>
    <w:qFormat/>
    <w:pPr>
      <w:jc w:val="center"/>
      <w:spacing w:line="400" w:lineRule="exact"/>
      <w:widowControl/>
    </w:pPr>
  </w:style>
  <w:style w:type="character" w:styleId="1277">
    <w:name w:val="页脚 Char"/>
    <w:next w:val="1277"/>
    <w:link w:val="1032"/>
    <w:qFormat/>
    <w:rPr>
      <w:rFonts w:ascii="宋体" w:eastAsia="宋体"/>
      <w:sz w:val="18"/>
      <w:lang w:val="en-US" w:eastAsia="zh-CN" w:bidi="ar-SA"/>
    </w:rPr>
  </w:style>
  <w:style w:type="paragraph" w:styleId="1278">
    <w:name w:val="Char Char41"/>
    <w:basedOn w:val="1032"/>
    <w:next w:val="1278"/>
    <w:link w:val="1032"/>
    <w:qFormat/>
    <w:pPr>
      <w:jc w:val="center"/>
      <w:spacing w:line="400" w:lineRule="exact"/>
      <w:widowControl/>
    </w:pPr>
  </w:style>
  <w:style w:type="character" w:styleId="1279">
    <w:name w:val="批注文字 Char"/>
    <w:next w:val="1279"/>
    <w:link w:val="1032"/>
    <w:uiPriority w:val="99"/>
    <w:qFormat/>
    <w:rPr>
      <w:sz w:val="21"/>
      <w:szCs w:val="24"/>
    </w:rPr>
  </w:style>
  <w:style w:type="character" w:styleId="1280">
    <w:name w:val="标题 Char"/>
    <w:next w:val="1280"/>
    <w:link w:val="1032"/>
    <w:qFormat/>
    <w:rPr>
      <w:b/>
      <w:sz w:val="32"/>
    </w:rPr>
  </w:style>
  <w:style w:type="paragraph" w:styleId="1281">
    <w:name w:val="图例"/>
    <w:basedOn w:val="1032"/>
    <w:next w:val="1281"/>
    <w:link w:val="1032"/>
    <w:qFormat/>
    <w:pPr>
      <w:jc w:val="center"/>
      <w:spacing w:before="120" w:after="120" w:line="360" w:lineRule="auto"/>
    </w:pPr>
    <w:rPr>
      <w:rFonts w:eastAsia="FangSong_GB2312"/>
      <w:b/>
      <w:sz w:val="24"/>
      <w:szCs w:val="20"/>
    </w:rPr>
  </w:style>
  <w:style w:type="paragraph" w:styleId="1282">
    <w:name w:val="Table Paragraph"/>
    <w:basedOn w:val="1032"/>
    <w:next w:val="1282"/>
    <w:link w:val="1032"/>
    <w:uiPriority w:val="1"/>
    <w:qFormat/>
    <w:pPr>
      <w:jc w:val="left"/>
    </w:pPr>
    <w:rPr>
      <w:rFonts w:ascii="宋体" w:hAnsi="宋体" w:cs="宋体"/>
      <w:sz w:val="22"/>
      <w:szCs w:val="22"/>
      <w:lang w:eastAsia="en-US"/>
    </w:rPr>
  </w:style>
  <w:style w:type="table" w:styleId="1283">
    <w:name w:val="Table Normal"/>
    <w:next w:val="1283"/>
    <w:link w:val="1032"/>
    <w:uiPriority w:val="2"/>
    <w:semiHidden/>
    <w:qFormat/>
    <w:pPr>
      <w:widowControl w:val="off"/>
    </w:pPr>
    <w:rPr>
      <w:rFonts w:ascii="Calibri" w:hAnsi="Calibri"/>
      <w:sz w:val="22"/>
      <w:szCs w:val="22"/>
      <w:lang w:val="en-US" w:eastAsia="en-US" w:bidi="ar-SA"/>
    </w:rPr>
    <w:tblPr/>
  </w:style>
  <w:style w:type="paragraph" w:styleId="1284">
    <w:name w:val="成文日期"/>
    <w:basedOn w:val="1032"/>
    <w:next w:val="1284"/>
    <w:link w:val="1285"/>
    <w:qFormat/>
    <w:pPr>
      <w:ind w:right="400" w:firstLine="200"/>
      <w:jc w:val="right"/>
      <w:spacing w:line="570" w:lineRule="exact"/>
    </w:pPr>
    <w:rPr>
      <w:rFonts w:ascii="FangSong_GB2312" w:eastAsia="FangSong_GB2312"/>
      <w:sz w:val="32"/>
      <w:szCs w:val="20"/>
    </w:rPr>
  </w:style>
  <w:style w:type="character" w:styleId="1285">
    <w:name w:val="成文日期 Char"/>
    <w:next w:val="1285"/>
    <w:link w:val="1284"/>
    <w:rPr>
      <w:rFonts w:ascii="FangSong_GB2312" w:eastAsia="FangSong_GB2312"/>
      <w:sz w:val="32"/>
    </w:rPr>
  </w:style>
  <w:style w:type="paragraph" w:styleId="1286">
    <w:name w:val="纯文本1"/>
    <w:next w:val="1087"/>
    <w:link w:val="1032"/>
    <w:qFormat/>
    <w:pPr>
      <w:jc w:val="both"/>
      <w:widowControl w:val="off"/>
    </w:pPr>
    <w:rPr>
      <w:rFonts w:ascii="宋体" w:hAnsi="宋体"/>
      <w:sz w:val="26"/>
      <w:lang w:val="en-US" w:eastAsia="zh-CN" w:bidi="ar-SA"/>
    </w:rPr>
  </w:style>
  <w:style w:type="paragraph" w:styleId="1287">
    <w:name w:val="PlainText1"/>
    <w:basedOn w:val="1032"/>
    <w:next w:val="1287"/>
    <w:link w:val="1032"/>
    <w:uiPriority w:val="99"/>
    <w:qFormat/>
    <w:rPr>
      <w:rFonts w:ascii="宋体" w:hAnsi="Courier New"/>
    </w:rPr>
  </w:style>
  <w:style w:type="character" w:styleId="1288">
    <w:name w:val="font21"/>
    <w:next w:val="1288"/>
    <w:link w:val="1032"/>
    <w:rPr>
      <w:rFonts w:hint="eastAsia" w:ascii="宋体" w:hAnsi="宋体" w:eastAsia="宋体" w:cs="宋体"/>
      <w:i w:val="0"/>
      <w:iCs w:val="0"/>
      <w:color w:val="000000"/>
      <w:sz w:val="24"/>
      <w:szCs w:val="24"/>
      <w:u w:val="none"/>
    </w:rPr>
  </w:style>
  <w:style w:type="character" w:styleId="1289">
    <w:name w:val="font41"/>
    <w:next w:val="1289"/>
    <w:link w:val="1032"/>
    <w:rPr>
      <w:rFonts w:hint="eastAsia" w:ascii="宋体" w:hAnsi="宋体" w:eastAsia="宋体" w:cs="宋体"/>
      <w:i w:val="0"/>
      <w:iCs w:val="0"/>
      <w:color w:val="000000"/>
      <w:sz w:val="24"/>
      <w:szCs w:val="24"/>
      <w:u w:val="none"/>
    </w:rPr>
  </w:style>
  <w:style w:type="character" w:styleId="1290">
    <w:name w:val="font61"/>
    <w:next w:val="1290"/>
    <w:link w:val="1032"/>
    <w:rPr>
      <w:rFonts w:hint="eastAsia" w:ascii="宋体" w:hAnsi="宋体" w:eastAsia="宋体" w:cs="宋体"/>
      <w:i w:val="0"/>
      <w:iCs w:val="0"/>
      <w:color w:val="000000"/>
      <w:sz w:val="24"/>
      <w:szCs w:val="24"/>
      <w:u w:val="none"/>
    </w:rPr>
  </w:style>
  <w:style w:type="character" w:styleId="1291">
    <w:name w:val="font01"/>
    <w:next w:val="1291"/>
    <w:link w:val="1032"/>
    <w:rPr>
      <w:rFonts w:ascii="Arial" w:hAnsi="Arial" w:cs="Arial"/>
      <w:i w:val="0"/>
      <w:iCs w:val="0"/>
      <w:color w:val="000000"/>
      <w:sz w:val="24"/>
      <w:szCs w:val="24"/>
      <w:u w:val="none"/>
    </w:rPr>
  </w:style>
  <w:style w:type="paragraph" w:styleId="1292">
    <w:name w:val="Table Text"/>
    <w:basedOn w:val="1032"/>
    <w:next w:val="1292"/>
    <w:link w:val="1032"/>
    <w:semiHidden/>
    <w:qFormat/>
    <w:rPr>
      <w:rFonts w:ascii="宋体" w:hAnsi="宋体" w:eastAsia="宋体" w:cs="宋体"/>
      <w:sz w:val="21"/>
      <w:szCs w:val="21"/>
      <w:lang w:val="en-US" w:eastAsia="en-US" w:bidi="ar-SA"/>
    </w:rPr>
  </w:style>
  <w:style w:type="paragraph" w:styleId="1293">
    <w:name w:val="null3"/>
    <w:next w:val="1293"/>
    <w:link w:val="1032"/>
    <w:qFormat/>
    <w:rPr>
      <w:rFonts w:hint="eastAsia" w:ascii="Calibri" w:hAnsi="Calibri" w:eastAsia="宋体" w:cs="Times New Roman"/>
      <w:lang w:val="en-US" w:eastAsia="zh-CN" w:bidi="ar-SA"/>
    </w:rPr>
  </w:style>
  <w:style w:type="paragraph" w:styleId="1294">
    <w:name w:val="目录 111"/>
    <w:next w:val="1032"/>
    <w:link w:val="1032"/>
    <w:uiPriority w:val="39"/>
    <w:unhideWhenUsed/>
    <w:qFormat/>
    <w:pPr>
      <w:spacing w:after="100" w:line="259" w:lineRule="auto"/>
    </w:pPr>
    <w:rPr>
      <w:rFonts w:ascii="Calibri" w:hAnsi="Calibri" w:eastAsia="宋体" w:cs="Times New Roman"/>
      <w:sz w:val="22"/>
      <w:szCs w:val="22"/>
      <w:lang w:val="en-US" w:eastAsia="zh-CN" w:bidi="ar-SA"/>
    </w:rPr>
  </w:style>
  <w:style w:type="paragraph" w:styleId="1295">
    <w:name w:val="正文文本1"/>
    <w:basedOn w:val="1032"/>
    <w:next w:val="1032"/>
    <w:link w:val="1032"/>
    <w:qFormat/>
    <w:pPr>
      <w:spacing w:before="120" w:line="22" w:lineRule="atLeast"/>
      <w:tabs>
        <w:tab w:val="left" w:pos="567" w:leader="none"/>
      </w:tabs>
    </w:pPr>
    <w:rPr>
      <w:rFonts w:ascii="宋体" w:hAnsi="宋体"/>
      <w:sz w:val="24"/>
    </w:rPr>
  </w:style>
  <w:style w:type="paragraph" w:styleId="1296">
    <w:name w:val="￥正文"/>
    <w:next w:val="1296"/>
    <w:link w:val="1032"/>
    <w:qFormat/>
    <w:pPr>
      <w:ind w:firstLine="200"/>
      <w:jc w:val="both"/>
      <w:spacing w:line="360" w:lineRule="auto"/>
      <w:widowControl w:val="off"/>
    </w:pPr>
    <w:rPr>
      <w:rFonts w:ascii="Calibri" w:hAnsi="Calibri" w:eastAsia="宋体" w:cs="Times New Roman"/>
      <w:sz w:val="24"/>
      <w:szCs w:val="22"/>
      <w:lang w:val="en-US" w:eastAsia="zh-CN" w:bidi="ar-SA"/>
    </w:rPr>
  </w:style>
  <w:style w:type="table" w:styleId="1297">
    <w:name w:val="TableGrid1"/>
    <w:next w:val="1297"/>
    <w:link w:val="1032"/>
    <w:pPr>
      <w:spacing w:after="0" w:line="240" w:lineRule="auto"/>
    </w:pPr>
    <w:tblPr/>
  </w:style>
  <w:style w:type="character" w:styleId="1298" w:default="1">
    <w:name w:val="Default Paragraph Font"/>
    <w:uiPriority w:val="1"/>
    <w:semiHidden/>
    <w:unhideWhenUsed/>
  </w:style>
  <w:style w:type="numbering" w:styleId="1299" w:default="1">
    <w:name w:val="No List"/>
    <w:uiPriority w:val="99"/>
    <w:semiHidden/>
    <w:unhideWhenUsed/>
  </w:style>
  <w:style w:type="table" w:styleId="13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刘书</dc:creator>
  <cp:lastModifiedBy>张天宇</cp:lastModifiedBy>
  <cp:revision>9</cp:revision>
  <dcterms:created xsi:type="dcterms:W3CDTF">2022-05-30T08:03:00Z</dcterms:created>
  <dcterms:modified xsi:type="dcterms:W3CDTF">2026-03-06T04:25:24Z</dcterms:modified>
</cp:coreProperties>
</file>