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tabs>
          <w:tab w:val="center" w:pos="4621" w:leader="none"/>
        </w:tabs>
        <w:rPr>
          <w:rFonts w:hint="eastAsia" w:ascii="宋体" w:hAnsi="宋体" w:eastAsia="宋体" w:cs="宋体"/>
          <w:b/>
          <w:color w:val="auto"/>
          <w:sz w:val="48"/>
          <w:szCs w:val="48"/>
          <w:highlight w:val="none"/>
          <w:lang w:val="en-US" w:eastAsia="zh-CN"/>
        </w:rPr>
      </w:pPr>
      <w:r>
        <w:rPr>
          <w:rFonts w:hint="eastAsia" w:ascii="宋体" w:hAnsi="宋体" w:eastAsia="宋体" w:cs="宋体"/>
          <w:b/>
          <w:color w:val="auto"/>
          <w:sz w:val="48"/>
          <w:szCs w:val="48"/>
          <w:highlight w:val="none"/>
          <w:lang w:val="en-US" w:eastAsia="zh-CN"/>
        </w:rPr>
      </w:r>
      <w:r/>
    </w:p>
    <w:p>
      <w:pPr>
        <w:pStyle w:val="684"/>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jc w:val="center"/>
        <w:spacing w:line="480" w:lineRule="auto"/>
        <w:rPr>
          <w:rFonts w:hint="eastAsia" w:ascii="宋体" w:hAnsi="宋体" w:eastAsia="宋体" w:cs="宋体"/>
          <w:b/>
          <w:color w:val="auto"/>
          <w:sz w:val="96"/>
          <w:szCs w:val="96"/>
          <w:highlight w:val="none"/>
        </w:rPr>
      </w:pPr>
      <w:r>
        <w:rPr>
          <w:rFonts w:hint="eastAsia" w:ascii="宋体" w:hAnsi="宋体" w:eastAsia="宋体" w:cs="宋体"/>
          <w:b/>
          <w:color w:val="auto"/>
          <w:sz w:val="56"/>
          <w:szCs w:val="56"/>
          <w:highlight w:val="none"/>
        </w:rPr>
        <w:t xml:space="preserve">“苏采云全流程不见面交易”</w:t>
      </w:r>
      <w:r/>
    </w:p>
    <w:p>
      <w:pPr>
        <w:jc w:val="center"/>
        <w:spacing w:line="480" w:lineRule="auto"/>
        <w:tabs>
          <w:tab w:val="center" w:pos="4621"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6"/>
          <w:szCs w:val="56"/>
          <w:highlight w:val="none"/>
        </w:rPr>
        <w:t xml:space="preserve">竞争性磋商文件</w:t>
      </w:r>
      <w:r/>
    </w:p>
    <w:p>
      <w:pPr>
        <w:jc w:val="center"/>
        <w:spacing w:line="360" w:lineRule="auto"/>
        <w:tabs>
          <w:tab w:val="center" w:pos="4621" w:leader="none"/>
        </w:tabs>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jc w:val="center"/>
        <w:spacing w:line="360" w:lineRule="auto"/>
        <w:tabs>
          <w:tab w:val="center" w:pos="4621" w:leader="none"/>
        </w:tabs>
        <w:rPr>
          <w:rFonts w:hint="eastAsia" w:ascii="宋体" w:hAnsi="宋体" w:eastAsia="宋体" w:cs="宋体"/>
          <w:b/>
          <w:color w:val="auto"/>
          <w:sz w:val="28"/>
          <w:highlight w:val="none"/>
          <w:lang w:eastAsia="zh-CN"/>
        </w:rPr>
      </w:pPr>
      <w:r>
        <w:rPr>
          <w:rFonts w:hint="eastAsia" w:ascii="宋体" w:hAnsi="宋体" w:eastAsia="宋体" w:cs="宋体"/>
          <w:b/>
          <w:color w:val="auto"/>
          <w:sz w:val="28"/>
          <w:highlight w:val="none"/>
          <w:lang w:eastAsia="zh-CN"/>
        </w:rPr>
      </w:r>
      <w:r/>
    </w:p>
    <w:p>
      <w:pPr>
        <w:pStyle w:val="923"/>
        <w:ind w:left="336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1969" w:hanging="1606"/>
        <w:jc w:val="left"/>
        <w:spacing w:line="480" w:lineRule="auto"/>
        <w:rPr>
          <w:rFonts w:hint="eastAsia" w:ascii="宋体" w:hAnsi="宋体" w:eastAsia="宋体" w:cs="宋体"/>
          <w:b/>
          <w:bCs/>
          <w:color w:val="auto"/>
          <w:sz w:val="32"/>
          <w:szCs w:val="24"/>
          <w:highlight w:val="none"/>
          <w:lang w:eastAsia="zh-CN"/>
        </w:rPr>
      </w:pPr>
      <w:r>
        <w:rPr>
          <w:rFonts w:hint="eastAsia" w:ascii="宋体" w:hAnsi="宋体" w:eastAsia="宋体" w:cs="宋体"/>
          <w:b/>
          <w:bCs/>
          <w:color w:val="auto"/>
          <w:sz w:val="32"/>
          <w:szCs w:val="24"/>
          <w:highlight w:val="none"/>
          <w:lang w:eastAsia="zh-CN"/>
        </w:rPr>
      </w:r>
      <w:r/>
    </w:p>
    <w:p>
      <w:pPr>
        <w:ind w:firstLine="361"/>
        <w:spacing w:line="480" w:lineRule="auto"/>
        <w:rPr>
          <w:rFonts w:hint="default" w:ascii="宋体" w:hAnsi="宋体" w:eastAsia="宋体" w:cs="宋体"/>
          <w:b/>
          <w:bCs/>
          <w:color w:val="auto"/>
          <w:sz w:val="28"/>
          <w:szCs w:val="22"/>
          <w:highlight w:val="none"/>
          <w:lang w:val="en-US" w:eastAsia="zh-CN"/>
        </w:rPr>
      </w:pPr>
      <w:r>
        <w:rPr>
          <w:rFonts w:hint="eastAsia" w:ascii="宋体" w:hAnsi="宋体" w:eastAsia="宋体" w:cs="宋体"/>
          <w:b/>
          <w:bCs/>
          <w:color w:val="auto"/>
          <w:sz w:val="28"/>
          <w:szCs w:val="22"/>
          <w:highlight w:val="none"/>
          <w:lang w:val="en-US" w:eastAsia="zh-CN"/>
        </w:rPr>
        <w:t xml:space="preserve">采购项目名称：</w:t>
      </w:r>
      <w:r>
        <w:rPr>
          <w:rFonts w:hint="eastAsia" w:ascii="宋体" w:hAnsi="宋体" w:cs="宋体"/>
          <w:b/>
          <w:bCs/>
          <w:color w:val="auto"/>
          <w:spacing w:val="-23"/>
          <w:sz w:val="28"/>
          <w:szCs w:val="22"/>
          <w:highlight w:val="none"/>
          <w:lang w:val="en-US" w:eastAsia="zh-CN"/>
        </w:rPr>
        <w:t xml:space="preserve">2025年清江浦区黄码镇周陈村宜居宜业和美乡村建设项目</w:t>
      </w:r>
      <w:r/>
    </w:p>
    <w:p>
      <w:pPr>
        <w:ind w:firstLine="361"/>
        <w:spacing w:line="480" w:lineRule="auto"/>
        <w:rPr>
          <w:rFonts w:hint="default" w:ascii="宋体" w:hAnsi="宋体" w:eastAsia="宋体" w:cs="宋体"/>
          <w:b/>
          <w:bCs/>
          <w:color w:val="auto"/>
          <w:sz w:val="28"/>
          <w:szCs w:val="22"/>
          <w:highlight w:val="none"/>
          <w:lang w:val="en-US" w:eastAsia="zh-CN"/>
        </w:rPr>
      </w:pPr>
      <w:r>
        <w:rPr>
          <w:rFonts w:hint="default" w:ascii="宋体" w:hAnsi="宋体" w:eastAsia="宋体" w:cs="宋体"/>
          <w:b/>
          <w:bCs/>
          <w:color w:val="auto"/>
          <w:sz w:val="28"/>
          <w:szCs w:val="22"/>
          <w:highlight w:val="none"/>
          <w:lang w:val="en-US" w:eastAsia="zh-CN"/>
        </w:rPr>
        <w:t xml:space="preserve">项目编号：JSZC-320812-SQCG-C2026-0002</w:t>
      </w:r>
      <w:r/>
    </w:p>
    <w:p>
      <w:pPr>
        <w:ind w:firstLine="361"/>
        <w:spacing w:line="480" w:lineRule="auto"/>
        <w:rPr>
          <w:rFonts w:hint="eastAsia" w:ascii="宋体" w:hAnsi="宋体" w:eastAsia="宋体" w:cs="宋体"/>
          <w:b/>
          <w:bCs/>
          <w:color w:val="auto"/>
          <w:sz w:val="28"/>
          <w:szCs w:val="22"/>
          <w:highlight w:val="none"/>
          <w:lang w:val="en-US" w:eastAsia="zh-CN"/>
        </w:rPr>
      </w:pPr>
      <w:r>
        <w:rPr>
          <w:rFonts w:hint="eastAsia" w:ascii="宋体" w:hAnsi="宋体" w:eastAsia="宋体" w:cs="宋体"/>
          <w:b/>
          <w:bCs/>
          <w:color w:val="auto"/>
          <w:sz w:val="28"/>
          <w:szCs w:val="22"/>
          <w:highlight w:val="none"/>
          <w:lang w:val="en-US" w:eastAsia="zh-CN"/>
        </w:rPr>
        <w:t xml:space="preserve">采购人：淮安市清江浦区黄码镇人民政府</w:t>
      </w:r>
      <w:r/>
    </w:p>
    <w:p>
      <w:pPr>
        <w:ind w:firstLine="361"/>
        <w:spacing w:line="480" w:lineRule="auto"/>
        <w:rPr>
          <w:rFonts w:hint="eastAsia" w:ascii="宋体" w:hAnsi="宋体" w:eastAsia="宋体" w:cs="宋体"/>
          <w:b/>
          <w:bCs/>
          <w:color w:val="auto"/>
          <w:sz w:val="28"/>
          <w:szCs w:val="22"/>
          <w:highlight w:val="none"/>
          <w:lang w:val="en-US" w:eastAsia="zh-CN"/>
        </w:rPr>
      </w:pPr>
      <w:r>
        <w:rPr>
          <w:rFonts w:hint="eastAsia" w:ascii="宋体" w:hAnsi="宋体" w:eastAsia="宋体" w:cs="宋体"/>
          <w:b/>
          <w:bCs/>
          <w:color w:val="auto"/>
          <w:sz w:val="28"/>
          <w:szCs w:val="22"/>
          <w:highlight w:val="none"/>
          <w:lang w:val="en-US" w:eastAsia="zh-CN"/>
        </w:rPr>
        <w:t xml:space="preserve">采购代理机构：江苏双骐工程项目管理咨询有限公司</w:t>
      </w:r>
      <w:r/>
    </w:p>
    <w:p>
      <w:pPr>
        <w:ind w:firstLine="361"/>
        <w:jc w:val="center"/>
        <w:spacing w:line="480" w:lineRule="auto"/>
        <w:rPr>
          <w:rFonts w:hint="eastAsia" w:ascii="宋体" w:hAnsi="宋体" w:eastAsia="宋体" w:cs="宋体"/>
          <w:b/>
          <w:bCs/>
          <w:color w:val="auto"/>
          <w:sz w:val="28"/>
          <w:szCs w:val="22"/>
          <w:highlight w:val="none"/>
          <w:lang w:val="en-US" w:eastAsia="zh-CN"/>
        </w:rPr>
      </w:pPr>
      <w:r>
        <w:rPr>
          <w:rFonts w:hint="eastAsia" w:ascii="宋体" w:hAnsi="宋体" w:eastAsia="宋体" w:cs="宋体"/>
          <w:b/>
          <w:bCs/>
          <w:color w:val="auto"/>
          <w:sz w:val="28"/>
          <w:szCs w:val="22"/>
          <w:highlight w:val="none"/>
          <w:lang w:val="en-US" w:eastAsia="zh-CN"/>
        </w:rPr>
        <w:t xml:space="preserve">二〇二六年</w:t>
      </w:r>
      <w:r>
        <w:rPr>
          <w:rFonts w:hint="eastAsia" w:ascii="宋体" w:hAnsi="宋体" w:cs="宋体"/>
          <w:b/>
          <w:bCs/>
          <w:color w:val="auto"/>
          <w:sz w:val="28"/>
          <w:szCs w:val="22"/>
          <w:highlight w:val="none"/>
          <w:lang w:val="en-US" w:eastAsia="zh-CN"/>
        </w:rPr>
        <w:t xml:space="preserve">三</w:t>
      </w:r>
      <w:r>
        <w:rPr>
          <w:rFonts w:hint="eastAsia" w:ascii="宋体" w:hAnsi="宋体" w:eastAsia="宋体" w:cs="宋体"/>
          <w:b/>
          <w:bCs/>
          <w:color w:val="auto"/>
          <w:sz w:val="28"/>
          <w:szCs w:val="22"/>
          <w:highlight w:val="none"/>
          <w:lang w:val="en-US" w:eastAsia="zh-CN"/>
        </w:rPr>
        <w:t xml:space="preserve">月</w:t>
      </w:r>
      <w:r/>
    </w:p>
    <w:p>
      <w:pPr>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br w:type="page" w:clear="all"/>
      </w:r>
      <w:r/>
    </w:p>
    <w:p>
      <w:pPr>
        <w:ind w:firstLine="361"/>
        <w:jc w:val="center"/>
        <w:spacing w:line="480" w:lineRule="auto"/>
        <w:rPr>
          <w:rFonts w:hint="eastAsia" w:ascii="宋体" w:hAnsi="宋体" w:cs="宋体"/>
          <w:b/>
          <w:bCs/>
          <w:color w:val="auto"/>
          <w:sz w:val="32"/>
          <w:szCs w:val="24"/>
          <w:highlight w:val="none"/>
          <w:lang w:val="en-US" w:eastAsia="zh-CN"/>
        </w:rPr>
      </w:pPr>
      <w:r>
        <w:rPr>
          <w:rFonts w:hint="eastAsia" w:ascii="宋体" w:hAnsi="宋体" w:cs="宋体"/>
          <w:b/>
          <w:bCs/>
          <w:color w:val="auto"/>
          <w:sz w:val="32"/>
          <w:szCs w:val="24"/>
          <w:highlight w:val="none"/>
          <w:lang w:val="en-US" w:eastAsia="zh-CN"/>
        </w:rPr>
        <w:t xml:space="preserve">目录</w:t>
      </w:r>
      <w:r/>
    </w:p>
    <w:p>
      <w:pPr>
        <w:pStyle w:val="684"/>
        <w:spacing w:line="480" w:lineRule="auto"/>
        <w:tabs>
          <w:tab w:val="right" w:pos="8306" w:leader="dot"/>
        </w:tabs>
        <w:rPr>
          <w:color w:val="auto"/>
          <w:sz w:val="22"/>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_Toc8669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40"/>
          <w:highlight w:val="none"/>
          <w:lang w:val="en-US" w:eastAsia="zh-CN" w:bidi="ar-SA"/>
        </w:rPr>
        <w:t xml:space="preserve">第一章</w:t>
      </w:r>
      <w:r>
        <w:rPr>
          <w:rFonts w:hint="eastAsia" w:ascii="宋体" w:hAnsi="宋体" w:cs="宋体"/>
          <w:bCs/>
          <w:color w:val="auto"/>
          <w:sz w:val="22"/>
          <w:szCs w:val="40"/>
          <w:highlight w:val="none"/>
          <w:lang w:val="en-US" w:eastAsia="zh-CN"/>
        </w:rPr>
        <w:t xml:space="preserve">  </w:t>
      </w:r>
      <w:r>
        <w:rPr>
          <w:rFonts w:hint="eastAsia" w:ascii="宋体" w:hAnsi="宋体" w:eastAsia="宋体" w:cs="宋体"/>
          <w:bCs/>
          <w:color w:val="auto"/>
          <w:sz w:val="22"/>
          <w:szCs w:val="40"/>
          <w:highlight w:val="none"/>
        </w:rPr>
        <w:t xml:space="preserve">采购邀请</w:t>
      </w:r>
      <w:r>
        <w:rPr>
          <w:color w:val="auto"/>
          <w:sz w:val="22"/>
          <w:szCs w:val="28"/>
          <w:highlight w:val="none"/>
        </w:rPr>
        <w:tab/>
      </w:r>
      <w:r>
        <w:rPr>
          <w:color w:val="auto"/>
          <w:sz w:val="22"/>
          <w:szCs w:val="28"/>
          <w:highlight w:val="none"/>
        </w:rPr>
        <w:fldChar w:fldCharType="begin"/>
      </w:r>
      <w:r>
        <w:rPr>
          <w:color w:val="auto"/>
          <w:sz w:val="22"/>
          <w:szCs w:val="28"/>
          <w:highlight w:val="none"/>
        </w:rPr>
        <w:instrText xml:space="preserve"> PAGEREF _Toc8669 \h </w:instrText>
      </w:r>
      <w:r>
        <w:rPr>
          <w:color w:val="auto"/>
          <w:sz w:val="22"/>
          <w:szCs w:val="28"/>
          <w:highlight w:val="none"/>
        </w:rPr>
        <w:fldChar w:fldCharType="separate"/>
      </w:r>
      <w:r>
        <w:rPr>
          <w:color w:val="auto"/>
          <w:sz w:val="22"/>
          <w:szCs w:val="28"/>
          <w:highlight w:val="none"/>
        </w:rPr>
        <w:t xml:space="preserve">3</w:t>
      </w:r>
      <w:r>
        <w:rPr>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684"/>
        <w:spacing w:line="480" w:lineRule="auto"/>
        <w:tabs>
          <w:tab w:val="right" w:pos="8306" w:leader="dot"/>
        </w:tabs>
        <w:rPr>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_Toc18615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40"/>
          <w:highlight w:val="none"/>
          <w:lang w:val="en-US" w:eastAsia="zh-CN" w:bidi="ar-SA"/>
        </w:rPr>
        <w:t xml:space="preserve">第二章  供应商须知</w:t>
      </w:r>
      <w:r>
        <w:rPr>
          <w:color w:val="auto"/>
          <w:sz w:val="22"/>
          <w:szCs w:val="28"/>
          <w:highlight w:val="none"/>
        </w:rPr>
        <w:tab/>
      </w:r>
      <w:r>
        <w:rPr>
          <w:color w:val="auto"/>
          <w:sz w:val="22"/>
          <w:szCs w:val="28"/>
          <w:highlight w:val="none"/>
        </w:rPr>
        <w:fldChar w:fldCharType="begin"/>
      </w:r>
      <w:r>
        <w:rPr>
          <w:color w:val="auto"/>
          <w:sz w:val="22"/>
          <w:szCs w:val="28"/>
          <w:highlight w:val="none"/>
        </w:rPr>
        <w:instrText xml:space="preserve"> PAGEREF _Toc18615 \h </w:instrText>
      </w:r>
      <w:r>
        <w:rPr>
          <w:color w:val="auto"/>
          <w:sz w:val="22"/>
          <w:szCs w:val="28"/>
          <w:highlight w:val="none"/>
        </w:rPr>
        <w:fldChar w:fldCharType="separate"/>
      </w:r>
      <w:r>
        <w:rPr>
          <w:color w:val="auto"/>
          <w:sz w:val="22"/>
          <w:szCs w:val="28"/>
          <w:highlight w:val="none"/>
        </w:rPr>
        <w:t xml:space="preserve">7</w:t>
      </w:r>
      <w:r>
        <w:rPr>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684"/>
        <w:spacing w:line="480" w:lineRule="auto"/>
        <w:tabs>
          <w:tab w:val="right" w:pos="8306" w:leader="dot"/>
        </w:tabs>
        <w:rPr>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_Toc6343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40"/>
          <w:highlight w:val="none"/>
          <w:lang w:val="en-US" w:eastAsia="zh-CN" w:bidi="ar-SA"/>
        </w:rPr>
        <w:t xml:space="preserve">第三章  评标标准</w:t>
      </w:r>
      <w:r>
        <w:rPr>
          <w:color w:val="auto"/>
          <w:sz w:val="22"/>
          <w:szCs w:val="28"/>
          <w:highlight w:val="none"/>
        </w:rPr>
        <w:tab/>
      </w:r>
      <w:r>
        <w:rPr>
          <w:color w:val="auto"/>
          <w:sz w:val="22"/>
          <w:szCs w:val="28"/>
          <w:highlight w:val="none"/>
        </w:rPr>
        <w:fldChar w:fldCharType="begin"/>
      </w:r>
      <w:r>
        <w:rPr>
          <w:color w:val="auto"/>
          <w:sz w:val="22"/>
          <w:szCs w:val="28"/>
          <w:highlight w:val="none"/>
        </w:rPr>
        <w:instrText xml:space="preserve"> PAGEREF _Toc6343 \h </w:instrText>
      </w:r>
      <w:r>
        <w:rPr>
          <w:color w:val="auto"/>
          <w:sz w:val="22"/>
          <w:szCs w:val="28"/>
          <w:highlight w:val="none"/>
        </w:rPr>
        <w:fldChar w:fldCharType="separate"/>
      </w:r>
      <w:r>
        <w:rPr>
          <w:color w:val="auto"/>
          <w:sz w:val="22"/>
          <w:szCs w:val="28"/>
          <w:highlight w:val="none"/>
        </w:rPr>
        <w:t xml:space="preserve">24</w:t>
      </w:r>
      <w:r>
        <w:rPr>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684"/>
        <w:spacing w:line="480" w:lineRule="auto"/>
        <w:tabs>
          <w:tab w:val="right" w:pos="8306" w:leader="dot"/>
        </w:tabs>
        <w:rPr>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_Toc2474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40"/>
          <w:highlight w:val="none"/>
          <w:lang w:val="en-US" w:eastAsia="zh-CN" w:bidi="ar-SA"/>
        </w:rPr>
        <w:t xml:space="preserve">第四章  合同条款及格式</w:t>
      </w:r>
      <w:r>
        <w:rPr>
          <w:color w:val="auto"/>
          <w:sz w:val="22"/>
          <w:szCs w:val="28"/>
          <w:highlight w:val="none"/>
        </w:rPr>
        <w:tab/>
      </w:r>
      <w:r>
        <w:rPr>
          <w:color w:val="auto"/>
          <w:sz w:val="22"/>
          <w:szCs w:val="28"/>
          <w:highlight w:val="none"/>
        </w:rPr>
        <w:fldChar w:fldCharType="begin"/>
      </w:r>
      <w:r>
        <w:rPr>
          <w:color w:val="auto"/>
          <w:sz w:val="22"/>
          <w:szCs w:val="28"/>
          <w:highlight w:val="none"/>
        </w:rPr>
        <w:instrText xml:space="preserve"> PAGEREF _Toc2474 \h </w:instrText>
      </w:r>
      <w:r>
        <w:rPr>
          <w:color w:val="auto"/>
          <w:sz w:val="22"/>
          <w:szCs w:val="28"/>
          <w:highlight w:val="none"/>
        </w:rPr>
        <w:fldChar w:fldCharType="separate"/>
      </w:r>
      <w:r>
        <w:rPr>
          <w:color w:val="auto"/>
          <w:sz w:val="22"/>
          <w:szCs w:val="28"/>
          <w:highlight w:val="none"/>
        </w:rPr>
        <w:t xml:space="preserve">27</w:t>
      </w:r>
      <w:r>
        <w:rPr>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684"/>
        <w:spacing w:line="480" w:lineRule="auto"/>
        <w:tabs>
          <w:tab w:val="right" w:pos="8306" w:leader="dot"/>
        </w:tabs>
        <w:rPr>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_Toc18169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40"/>
          <w:highlight w:val="none"/>
          <w:lang w:val="en-US" w:eastAsia="zh-CN" w:bidi="ar-SA"/>
        </w:rPr>
        <w:t xml:space="preserve">第</w:t>
      </w:r>
      <w:r>
        <w:rPr>
          <w:rFonts w:hint="eastAsia" w:ascii="宋体" w:hAnsi="宋体" w:cs="宋体"/>
          <w:bCs/>
          <w:color w:val="auto"/>
          <w:sz w:val="22"/>
          <w:szCs w:val="40"/>
          <w:highlight w:val="none"/>
          <w:lang w:val="en-US" w:eastAsia="zh-CN" w:bidi="ar-SA"/>
        </w:rPr>
        <w:t xml:space="preserve">五</w:t>
      </w:r>
      <w:r>
        <w:rPr>
          <w:rFonts w:hint="eastAsia" w:ascii="宋体" w:hAnsi="宋体" w:eastAsia="宋体" w:cs="宋体"/>
          <w:bCs/>
          <w:color w:val="auto"/>
          <w:sz w:val="22"/>
          <w:szCs w:val="40"/>
          <w:highlight w:val="none"/>
          <w:lang w:val="en-US" w:eastAsia="zh-CN" w:bidi="ar-SA"/>
        </w:rPr>
        <w:t xml:space="preserve">章  技术规范</w:t>
      </w:r>
      <w:r>
        <w:rPr>
          <w:color w:val="auto"/>
          <w:sz w:val="22"/>
          <w:szCs w:val="28"/>
          <w:highlight w:val="none"/>
        </w:rPr>
        <w:tab/>
      </w:r>
      <w:r>
        <w:rPr>
          <w:color w:val="auto"/>
          <w:sz w:val="22"/>
          <w:szCs w:val="28"/>
          <w:highlight w:val="none"/>
        </w:rPr>
        <w:fldChar w:fldCharType="begin"/>
      </w:r>
      <w:r>
        <w:rPr>
          <w:color w:val="auto"/>
          <w:sz w:val="22"/>
          <w:szCs w:val="28"/>
          <w:highlight w:val="none"/>
        </w:rPr>
        <w:instrText xml:space="preserve"> PAGEREF _Toc18169 \h </w:instrText>
      </w:r>
      <w:r>
        <w:rPr>
          <w:color w:val="auto"/>
          <w:sz w:val="22"/>
          <w:szCs w:val="28"/>
          <w:highlight w:val="none"/>
        </w:rPr>
        <w:fldChar w:fldCharType="separate"/>
      </w:r>
      <w:r>
        <w:rPr>
          <w:color w:val="auto"/>
          <w:sz w:val="22"/>
          <w:szCs w:val="28"/>
          <w:highlight w:val="none"/>
        </w:rPr>
        <w:t xml:space="preserve">67</w:t>
      </w:r>
      <w:r>
        <w:rPr>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684"/>
        <w:spacing w:line="480" w:lineRule="auto"/>
        <w:tabs>
          <w:tab w:val="right" w:pos="8306" w:leader="dot"/>
        </w:tabs>
        <w:rPr>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_Toc1430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40"/>
          <w:highlight w:val="none"/>
          <w:lang w:val="en-US" w:eastAsia="zh-CN" w:bidi="ar-SA"/>
        </w:rPr>
        <w:t xml:space="preserve">第</w:t>
      </w:r>
      <w:r>
        <w:rPr>
          <w:rFonts w:hint="eastAsia" w:ascii="宋体" w:hAnsi="宋体" w:cs="宋体"/>
          <w:bCs/>
          <w:color w:val="auto"/>
          <w:sz w:val="22"/>
          <w:szCs w:val="40"/>
          <w:highlight w:val="none"/>
          <w:lang w:val="en-US" w:eastAsia="zh-CN" w:bidi="ar-SA"/>
        </w:rPr>
        <w:t xml:space="preserve">六</w:t>
      </w:r>
      <w:r>
        <w:rPr>
          <w:rFonts w:hint="eastAsia" w:ascii="宋体" w:hAnsi="宋体" w:eastAsia="宋体" w:cs="宋体"/>
          <w:bCs/>
          <w:color w:val="auto"/>
          <w:sz w:val="22"/>
          <w:szCs w:val="40"/>
          <w:highlight w:val="none"/>
          <w:lang w:val="en-US" w:eastAsia="zh-CN" w:bidi="ar-SA"/>
        </w:rPr>
        <w:t xml:space="preserve">章  工程量清单</w:t>
      </w:r>
      <w:r>
        <w:rPr>
          <w:color w:val="auto"/>
          <w:sz w:val="22"/>
          <w:szCs w:val="28"/>
          <w:highlight w:val="none"/>
        </w:rPr>
        <w:tab/>
      </w:r>
      <w:r>
        <w:rPr>
          <w:color w:val="auto"/>
          <w:sz w:val="22"/>
          <w:szCs w:val="28"/>
          <w:highlight w:val="none"/>
        </w:rPr>
        <w:fldChar w:fldCharType="begin"/>
      </w:r>
      <w:r>
        <w:rPr>
          <w:color w:val="auto"/>
          <w:sz w:val="22"/>
          <w:szCs w:val="28"/>
          <w:highlight w:val="none"/>
        </w:rPr>
        <w:instrText xml:space="preserve"> PAGEREF _Toc1430 \h </w:instrText>
      </w:r>
      <w:r>
        <w:rPr>
          <w:color w:val="auto"/>
          <w:sz w:val="22"/>
          <w:szCs w:val="28"/>
          <w:highlight w:val="none"/>
        </w:rPr>
        <w:fldChar w:fldCharType="separate"/>
      </w:r>
      <w:r>
        <w:rPr>
          <w:color w:val="auto"/>
          <w:sz w:val="22"/>
          <w:szCs w:val="28"/>
          <w:highlight w:val="none"/>
        </w:rPr>
        <w:t xml:space="preserve">68</w:t>
      </w:r>
      <w:r>
        <w:rPr>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684"/>
        <w:spacing w:line="480" w:lineRule="auto"/>
        <w:tabs>
          <w:tab w:val="right" w:pos="8306" w:leader="dot"/>
        </w:tabs>
        <w:rPr>
          <w:color w:val="auto"/>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_Toc13005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40"/>
          <w:highlight w:val="none"/>
          <w:lang w:val="en-US" w:eastAsia="zh-CN" w:bidi="ar-SA"/>
        </w:rPr>
        <w:t xml:space="preserve">第</w:t>
      </w:r>
      <w:r>
        <w:rPr>
          <w:rFonts w:hint="eastAsia" w:ascii="宋体" w:hAnsi="宋体" w:cs="宋体"/>
          <w:bCs/>
          <w:color w:val="auto"/>
          <w:sz w:val="22"/>
          <w:szCs w:val="40"/>
          <w:highlight w:val="none"/>
          <w:lang w:val="en-US" w:eastAsia="zh-CN" w:bidi="ar-SA"/>
        </w:rPr>
        <w:t xml:space="preserve">七</w:t>
      </w:r>
      <w:r>
        <w:rPr>
          <w:rFonts w:hint="eastAsia" w:ascii="宋体" w:hAnsi="宋体" w:eastAsia="宋体" w:cs="宋体"/>
          <w:bCs/>
          <w:color w:val="auto"/>
          <w:sz w:val="22"/>
          <w:szCs w:val="40"/>
          <w:highlight w:val="none"/>
          <w:lang w:val="en-US" w:eastAsia="zh-CN" w:bidi="ar-SA"/>
        </w:rPr>
        <w:t xml:space="preserve">章  响应文件格式</w:t>
      </w:r>
      <w:r>
        <w:rPr>
          <w:color w:val="auto"/>
          <w:sz w:val="22"/>
          <w:szCs w:val="28"/>
          <w:highlight w:val="none"/>
        </w:rPr>
        <w:tab/>
      </w:r>
      <w:r>
        <w:rPr>
          <w:color w:val="auto"/>
          <w:sz w:val="22"/>
          <w:szCs w:val="28"/>
          <w:highlight w:val="none"/>
        </w:rPr>
        <w:fldChar w:fldCharType="begin"/>
      </w:r>
      <w:r>
        <w:rPr>
          <w:color w:val="auto"/>
          <w:sz w:val="22"/>
          <w:szCs w:val="28"/>
          <w:highlight w:val="none"/>
        </w:rPr>
        <w:instrText xml:space="preserve"> PAGEREF _Toc13005 \h </w:instrText>
      </w:r>
      <w:r>
        <w:rPr>
          <w:color w:val="auto"/>
          <w:sz w:val="22"/>
          <w:szCs w:val="28"/>
          <w:highlight w:val="none"/>
        </w:rPr>
        <w:fldChar w:fldCharType="separate"/>
      </w:r>
      <w:r>
        <w:rPr>
          <w:color w:val="auto"/>
          <w:sz w:val="22"/>
          <w:szCs w:val="28"/>
          <w:highlight w:val="none"/>
        </w:rPr>
        <w:t xml:space="preserve">69</w:t>
      </w:r>
      <w:r>
        <w:rPr>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rPr>
          <w:rFonts w:hint="eastAsia" w:ascii="宋体" w:hAnsi="宋体" w:eastAsia="宋体" w:cs="宋体"/>
          <w:color w:val="auto"/>
          <w:highlight w:val="none"/>
        </w:rPr>
      </w:pPr>
      <w:r>
        <w:rPr>
          <w:rFonts w:hint="eastAsia" w:ascii="宋体" w:hAnsi="宋体" w:eastAsia="宋体" w:cs="宋体"/>
          <w:color w:val="auto"/>
          <w:highlight w:val="none"/>
        </w:rPr>
        <w:fldChar w:fldCharType="end"/>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rPr>
          <w:rFonts w:hint="eastAsia"/>
          <w:color w:val="auto"/>
          <w:highlight w:val="none"/>
        </w:rPr>
      </w:pPr>
      <w:r>
        <w:rPr>
          <w:rFonts w:hint="eastAsia"/>
          <w:color w:val="auto"/>
          <w:highlight w:val="none"/>
        </w:rPr>
      </w:r>
      <w:r/>
    </w:p>
    <w:p>
      <w:pPr>
        <w:numPr>
          <w:ilvl w:val="0"/>
          <w:numId w:val="0"/>
        </w:numPr>
        <w:ind w:firstLine="3054"/>
        <w:jc w:val="left"/>
        <w:spacing w:line="520" w:lineRule="exact"/>
        <w:rPr>
          <w:rFonts w:hint="eastAsia" w:ascii="宋体" w:hAnsi="宋体" w:eastAsia="宋体" w:cs="宋体"/>
          <w:b/>
          <w:bCs/>
          <w:color w:val="auto"/>
          <w:sz w:val="36"/>
          <w:szCs w:val="36"/>
          <w:highlight w:val="none"/>
        </w:rPr>
        <w:outlineLvl w:val="0"/>
      </w:pPr>
      <w:r/>
      <w:bookmarkStart w:id="0" w:name="_Toc8669"/>
      <w:r/>
      <w:bookmarkStart w:id="1" w:name="OLE_LINK2"/>
      <w:r/>
      <w:bookmarkStart w:id="2" w:name="OLE_LINK1"/>
      <w:r>
        <w:rPr>
          <w:rFonts w:hint="eastAsia" w:ascii="宋体" w:hAnsi="宋体" w:eastAsia="宋体" w:cs="宋体"/>
          <w:b/>
          <w:bCs/>
          <w:color w:val="auto"/>
          <w:sz w:val="36"/>
          <w:szCs w:val="36"/>
          <w:highlight w:val="none"/>
          <w:lang w:val="en-US" w:eastAsia="zh-CN" w:bidi="ar-SA"/>
        </w:rPr>
        <w:t xml:space="preserve">第一章</w:t>
      </w:r>
      <w:r>
        <w:rPr>
          <w:rFonts w:hint="eastAsia" w:ascii="宋体" w:hAnsi="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rPr>
        <w:t xml:space="preserve">采购邀请</w:t>
      </w:r>
      <w:bookmarkEnd w:id="0"/>
      <w:r/>
      <w:r/>
    </w:p>
    <w:p>
      <w:pPr>
        <w:ind w:left="0" w:right="0" w:firstLine="605"/>
        <w:keepLines w:val="0"/>
        <w:keepNext w:val="0"/>
        <w:pageBreakBefore w:val="0"/>
        <w:spacing w:line="440" w:lineRule="atLeast"/>
        <w:rPr>
          <w:rStyle w:val="1070"/>
          <w:rFonts w:hint="eastAsia" w:ascii="宋体" w:hAnsi="宋体" w:eastAsia="宋体" w:cs="宋体"/>
          <w:color w:val="auto"/>
          <w:sz w:val="24"/>
          <w:szCs w:val="24"/>
          <w:highlight w:val="none"/>
          <w:lang w:val="zh-TW" w:eastAsia="zh-TW"/>
        </w:rPr>
      </w:pPr>
      <w:r>
        <w:rPr>
          <w:rStyle w:val="1070"/>
          <w:rFonts w:hint="eastAsia" w:ascii="宋体" w:hAnsi="宋体" w:eastAsia="宋体" w:cs="宋体"/>
          <w:color w:val="auto"/>
          <w:sz w:val="24"/>
          <w:szCs w:val="24"/>
          <w:highlight w:val="none"/>
          <w:lang w:val="zh-TW" w:eastAsia="zh-TW"/>
        </w:rPr>
        <w:t xml:space="preserve">受</w:t>
      </w:r>
      <w:r>
        <w:rPr>
          <w:rStyle w:val="1070"/>
          <w:rFonts w:hint="eastAsia" w:ascii="宋体" w:hAnsi="宋体" w:cs="宋体"/>
          <w:color w:val="auto"/>
          <w:sz w:val="24"/>
          <w:szCs w:val="24"/>
          <w:highlight w:val="none"/>
          <w:u w:val="single"/>
          <w:lang w:val="zh-TW" w:eastAsia="zh-CN"/>
        </w:rPr>
        <w:t xml:space="preserve">淮安市清江浦区黄码镇人民政府</w:t>
      </w:r>
      <w:r>
        <w:rPr>
          <w:rStyle w:val="1070"/>
          <w:rFonts w:hint="eastAsia" w:ascii="宋体" w:hAnsi="宋体" w:eastAsia="宋体" w:cs="宋体"/>
          <w:color w:val="auto"/>
          <w:sz w:val="24"/>
          <w:szCs w:val="24"/>
          <w:highlight w:val="none"/>
          <w:lang w:val="zh-TW" w:eastAsia="zh-TW"/>
        </w:rPr>
        <w:t xml:space="preserve">的委托，</w:t>
      </w:r>
      <w:r>
        <w:rPr>
          <w:rStyle w:val="1070"/>
          <w:rFonts w:hint="eastAsia" w:ascii="宋体" w:hAnsi="宋体" w:cs="宋体"/>
          <w:color w:val="auto"/>
          <w:sz w:val="24"/>
          <w:szCs w:val="24"/>
          <w:highlight w:val="none"/>
          <w:u w:val="single"/>
          <w:lang w:val="en-US" w:eastAsia="zh-CN"/>
        </w:rPr>
        <w:t xml:space="preserve">江苏双骐工程项目管理咨询有限公司</w:t>
      </w:r>
      <w:r>
        <w:rPr>
          <w:rStyle w:val="1070"/>
          <w:rFonts w:hint="eastAsia" w:ascii="宋体" w:hAnsi="宋体" w:eastAsia="宋体" w:cs="宋体"/>
          <w:color w:val="auto"/>
          <w:sz w:val="24"/>
          <w:szCs w:val="24"/>
          <w:highlight w:val="none"/>
          <w:lang w:val="zh-TW" w:eastAsia="zh-TW"/>
        </w:rPr>
        <w:t xml:space="preserve">就</w:t>
      </w:r>
      <w:r>
        <w:rPr>
          <w:rStyle w:val="1070"/>
          <w:rFonts w:hint="eastAsia" w:ascii="宋体" w:hAnsi="宋体" w:cs="宋体"/>
          <w:color w:val="auto"/>
          <w:sz w:val="24"/>
          <w:szCs w:val="24"/>
          <w:highlight w:val="none"/>
          <w:u w:val="single"/>
          <w:lang w:val="en-US" w:eastAsia="zh-CN"/>
        </w:rPr>
        <w:t xml:space="preserve">2025年清江浦区黄码镇周陈村宜居宜业和美乡村建设项目</w:t>
      </w:r>
      <w:r>
        <w:rPr>
          <w:rStyle w:val="1070"/>
          <w:rFonts w:hint="eastAsia" w:ascii="宋体" w:hAnsi="宋体" w:eastAsia="宋体" w:cs="宋体"/>
          <w:color w:val="auto"/>
          <w:sz w:val="24"/>
          <w:szCs w:val="24"/>
          <w:highlight w:val="none"/>
          <w:lang w:val="zh-TW" w:eastAsia="zh-TW"/>
        </w:rPr>
        <w:t xml:space="preserve">进行“苏采云全流程不见面交易”采购，现邀请符合条件的供应商参加竞争性磋商。</w:t>
      </w:r>
      <w:r/>
    </w:p>
    <w:tbl>
      <w:tblPr>
        <w:tblStyle w:val="673"/>
        <w:tblW w:w="0" w:type="auto"/>
        <w:tblInd w:w="-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598"/>
      </w:tblGrid>
      <w:tr>
        <w:trPr>
          <w:trHeight w:val="1280"/>
        </w:trPr>
        <w:tc>
          <w:tcPr>
            <w:tcMar>
              <w:left w:w="108" w:type="dxa"/>
              <w:right w:w="108" w:type="dxa"/>
            </w:tcMar>
            <w:tcW w:w="9780" w:type="dxa"/>
            <w:vAlign w:val="top"/>
            <w:textDirection w:val="lrTb"/>
            <w:noWrap w:val="false"/>
          </w:tcPr>
          <w:p>
            <w:pPr>
              <w:pStyle w:val="961"/>
              <w:ind w:left="0" w:right="0" w:firstLine="461"/>
              <w:jc w:val="both"/>
              <w:keepLines w:val="0"/>
              <w:keepNext w:val="0"/>
              <w:pageBreakBefore w:val="0"/>
              <w:spacing w:before="0" w:beforeAutospacing="0" w:after="0" w:afterAutospacing="0" w:line="440" w:lineRule="atLeast"/>
              <w:widowControl/>
              <w:rPr>
                <w:rFonts w:hint="eastAsia" w:ascii="宋体" w:hAnsi="宋体" w:eastAsia="宋体" w:cs="宋体"/>
                <w:color w:val="auto"/>
                <w:highlight w:val="none"/>
                <w:lang w:eastAsia="zh-TW"/>
              </w:rPr>
            </w:pPr>
            <w:r>
              <w:rPr>
                <w:rFonts w:hint="eastAsia" w:ascii="宋体" w:hAnsi="宋体" w:eastAsia="宋体" w:cs="宋体"/>
                <w:color w:val="auto"/>
                <w:highlight w:val="none"/>
                <w:lang w:eastAsia="zh-TW"/>
              </w:rPr>
              <w:t xml:space="preserve">项目概况：</w:t>
            </w:r>
            <w:r>
              <w:rPr>
                <w:rFonts w:hint="eastAsia" w:ascii="宋体" w:hAnsi="宋体" w:cs="宋体"/>
                <w:color w:val="auto"/>
                <w:highlight w:val="none"/>
                <w:u w:val="single"/>
                <w:lang w:eastAsia="zh-CN"/>
              </w:rPr>
              <w:t xml:space="preserve">2025年清江浦区黄码镇周陈村宜居宜业和美乡村建设项目</w:t>
            </w:r>
            <w:r>
              <w:rPr>
                <w:rFonts w:hint="eastAsia" w:ascii="宋体" w:hAnsi="宋体" w:eastAsia="宋体" w:cs="宋体"/>
                <w:color w:val="auto"/>
                <w:highlight w:val="none"/>
                <w:lang w:eastAsia="zh-TW"/>
              </w:rPr>
              <w:t xml:space="preserve">的</w:t>
            </w:r>
            <w:r>
              <w:rPr>
                <w:rFonts w:hint="eastAsia" w:ascii="宋体" w:hAnsi="宋体" w:eastAsia="宋体" w:cs="宋体"/>
                <w:color w:val="auto"/>
                <w:sz w:val="24"/>
                <w:szCs w:val="24"/>
                <w:highlight w:val="none"/>
              </w:rPr>
              <w:t xml:space="preserve">潜在供应商应在江苏政府采购网或淮安市政府采购网自行免费下载磋商文件，并于</w:t>
            </w:r>
            <w:r>
              <w:rPr>
                <w:rFonts w:hint="eastAsia" w:ascii="宋体" w:hAnsi="宋体" w:cs="宋体"/>
                <w:b/>
                <w:bCs/>
                <w:color w:val="auto"/>
                <w:sz w:val="24"/>
                <w:szCs w:val="24"/>
                <w:highlight w:val="none"/>
                <w:u w:val="single"/>
                <w:lang w:eastAsia="zh-CN"/>
              </w:rPr>
              <w:t xml:space="preserve">2026年3月31日</w:t>
            </w:r>
            <w:r>
              <w:rPr>
                <w:rFonts w:hint="eastAsia" w:ascii="宋体" w:hAnsi="宋体" w:cs="宋体"/>
                <w:b/>
                <w:bCs/>
                <w:color w:val="auto"/>
                <w:sz w:val="24"/>
                <w:szCs w:val="24"/>
                <w:highlight w:val="none"/>
                <w:u w:val="single"/>
                <w:lang w:val="en-US" w:eastAsia="zh-CN"/>
              </w:rPr>
              <w:t xml:space="preserve">9</w:t>
            </w:r>
            <w:r>
              <w:rPr>
                <w:rFonts w:hint="eastAsia" w:ascii="宋体" w:hAnsi="宋体" w:eastAsia="宋体" w:cs="宋体"/>
                <w:b/>
                <w:bCs/>
                <w:color w:val="auto"/>
                <w:sz w:val="24"/>
                <w:szCs w:val="24"/>
                <w:highlight w:val="none"/>
                <w:u w:val="single"/>
                <w:lang w:val="en-US" w:eastAsia="zh-CN"/>
              </w:rPr>
              <w:t xml:space="preserve">:</w:t>
            </w:r>
            <w:r>
              <w:rPr>
                <w:rFonts w:hint="eastAsia" w:ascii="宋体" w:hAnsi="宋体" w:cs="宋体"/>
                <w:b/>
                <w:bCs/>
                <w:color w:val="auto"/>
                <w:sz w:val="24"/>
                <w:szCs w:val="24"/>
                <w:highlight w:val="none"/>
                <w:u w:val="single"/>
                <w:lang w:val="en-US" w:eastAsia="zh-CN"/>
              </w:rPr>
              <w:t xml:space="preserve">3</w:t>
            </w:r>
            <w:r>
              <w:rPr>
                <w:rFonts w:hint="eastAsia" w:ascii="宋体" w:hAnsi="宋体" w:eastAsia="宋体" w:cs="宋体"/>
                <w:b/>
                <w:bCs/>
                <w:color w:val="auto"/>
                <w:sz w:val="24"/>
                <w:szCs w:val="24"/>
                <w:highlight w:val="none"/>
                <w:u w:val="single"/>
                <w:lang w:val="en-US" w:eastAsia="zh-CN"/>
              </w:rPr>
              <w:t xml:space="preserve">0</w:t>
            </w:r>
            <w:r>
              <w:rPr>
                <w:rFonts w:hint="eastAsia" w:ascii="宋体" w:hAnsi="宋体" w:eastAsia="宋体" w:cs="宋体"/>
                <w:bCs/>
                <w:color w:val="auto"/>
                <w:sz w:val="24"/>
                <w:szCs w:val="24"/>
                <w:highlight w:val="none"/>
              </w:rPr>
              <w:t xml:space="preserve">（北京时间</w:t>
            </w:r>
            <w:r>
              <w:rPr>
                <w:rFonts w:hint="eastAsia" w:ascii="宋体" w:hAnsi="宋体" w:eastAsia="宋体" w:cs="宋体"/>
                <w:bCs/>
                <w:color w:val="auto"/>
                <w:sz w:val="24"/>
                <w:szCs w:val="24"/>
                <w:highlight w:val="none"/>
                <w:lang w:eastAsia="zh-CN"/>
              </w:rPr>
              <w:t xml:space="preserve">，下同</w:t>
            </w:r>
            <w:r>
              <w:rPr>
                <w:rFonts w:hint="eastAsia" w:ascii="宋体" w:hAnsi="宋体" w:eastAsia="宋体" w:cs="宋体"/>
                <w:bCs/>
                <w:color w:val="auto"/>
                <w:sz w:val="24"/>
                <w:szCs w:val="24"/>
                <w:highlight w:val="none"/>
              </w:rPr>
              <w:t xml:space="preserve">）前提交响应文件</w:t>
            </w:r>
            <w:r>
              <w:rPr>
                <w:rFonts w:hint="eastAsia" w:ascii="宋体" w:hAnsi="宋体" w:eastAsia="宋体" w:cs="宋体"/>
                <w:color w:val="auto"/>
                <w:sz w:val="24"/>
                <w:szCs w:val="24"/>
                <w:highlight w:val="none"/>
              </w:rPr>
              <w:t xml:space="preserve">。</w:t>
            </w:r>
            <w:r/>
          </w:p>
        </w:tc>
      </w:tr>
    </w:tbl>
    <w:p>
      <w:pPr>
        <w:ind w:left="0" w:right="0" w:firstLine="240"/>
        <w:keepLines w:val="0"/>
        <w:keepNext w:val="0"/>
        <w:pageBreakBefore w:val="0"/>
        <w:spacing w:line="4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一、项目基本情况 </w:t>
      </w:r>
      <w:r/>
    </w:p>
    <w:p>
      <w:pPr>
        <w:ind w:left="0" w:right="0" w:firstLine="480"/>
        <w:keepLines w:val="0"/>
        <w:keepNext w:val="0"/>
        <w:pageBreakBefore w:val="0"/>
        <w:spacing w:line="440" w:lineRule="atLeast"/>
        <w:rPr>
          <w:rStyle w:val="1070"/>
          <w:rFonts w:hint="eastAsia" w:ascii="宋体" w:hAnsi="宋体" w:eastAsia="宋体" w:cs="宋体"/>
          <w:color w:val="auto"/>
          <w:sz w:val="24"/>
          <w:szCs w:val="24"/>
          <w:highlight w:val="none"/>
          <w:lang w:val="en-US" w:eastAsia="zh-CN"/>
        </w:rPr>
      </w:pPr>
      <w:r>
        <w:rPr>
          <w:rStyle w:val="1070"/>
          <w:rFonts w:hint="eastAsia" w:ascii="宋体" w:hAnsi="宋体" w:eastAsia="宋体" w:cs="宋体"/>
          <w:color w:val="auto"/>
          <w:sz w:val="24"/>
          <w:szCs w:val="24"/>
          <w:highlight w:val="none"/>
          <w:lang w:val="zh-TW" w:eastAsia="zh-TW"/>
        </w:rPr>
        <w:t xml:space="preserve">项目编号：</w:t>
      </w:r>
      <w:r>
        <w:rPr>
          <w:rStyle w:val="1070"/>
          <w:rFonts w:hint="eastAsia" w:ascii="宋体" w:hAnsi="宋体" w:cs="宋体"/>
          <w:color w:val="auto"/>
          <w:sz w:val="24"/>
          <w:szCs w:val="24"/>
          <w:highlight w:val="none"/>
          <w:lang w:val="en-US" w:eastAsia="zh-CN"/>
        </w:rPr>
        <w:t xml:space="preserve">JSZC-320812-SQCG-C2026-0002</w:t>
      </w:r>
      <w:r/>
    </w:p>
    <w:p>
      <w:pPr>
        <w:ind w:left="0" w:right="0" w:firstLine="480"/>
        <w:keepLines w:val="0"/>
        <w:keepNext w:val="0"/>
        <w:pageBreakBefore w:val="0"/>
        <w:spacing w:line="440" w:lineRule="atLeast"/>
        <w:rPr>
          <w:rStyle w:val="1070"/>
          <w:rFonts w:hint="eastAsia" w:ascii="宋体" w:hAnsi="宋体" w:eastAsia="宋体" w:cs="宋体"/>
          <w:color w:val="auto"/>
          <w:sz w:val="24"/>
          <w:szCs w:val="24"/>
          <w:highlight w:val="none"/>
          <w:lang w:val="zh-TW" w:eastAsia="zh-CN"/>
        </w:rPr>
      </w:pPr>
      <w:r>
        <w:rPr>
          <w:rStyle w:val="1070"/>
          <w:rFonts w:hint="eastAsia" w:ascii="宋体" w:hAnsi="宋体" w:eastAsia="宋体" w:cs="宋体"/>
          <w:color w:val="auto"/>
          <w:sz w:val="24"/>
          <w:szCs w:val="24"/>
          <w:highlight w:val="none"/>
          <w:lang w:val="zh-TW" w:eastAsia="zh-TW"/>
        </w:rPr>
        <w:t xml:space="preserve">项目名称：</w:t>
      </w:r>
      <w:r>
        <w:rPr>
          <w:rStyle w:val="1070"/>
          <w:rFonts w:hint="eastAsia" w:ascii="宋体" w:hAnsi="宋体" w:cs="宋体"/>
          <w:color w:val="auto"/>
          <w:sz w:val="24"/>
          <w:szCs w:val="24"/>
          <w:highlight w:val="none"/>
          <w:lang w:val="en-US" w:eastAsia="zh-CN"/>
        </w:rPr>
        <w:t xml:space="preserve">2025年清江浦区黄码镇周陈村宜居宜业和美乡村建设项目</w:t>
      </w:r>
      <w:r/>
    </w:p>
    <w:p>
      <w:pPr>
        <w:ind w:left="0" w:right="0" w:firstLine="480"/>
        <w:keepLines w:val="0"/>
        <w:keepNext w:val="0"/>
        <w:pageBreakBefore w:val="0"/>
        <w:spacing w:line="440" w:lineRule="atLeast"/>
        <w:rPr>
          <w:rStyle w:val="1070"/>
          <w:rFonts w:hint="eastAsia" w:ascii="宋体" w:hAnsi="宋体" w:eastAsia="宋体" w:cs="宋体"/>
          <w:color w:val="auto"/>
          <w:sz w:val="24"/>
          <w:szCs w:val="24"/>
          <w:highlight w:val="none"/>
          <w:lang w:val="zh-TW" w:eastAsia="zh-CN"/>
        </w:rPr>
      </w:pPr>
      <w:r>
        <w:rPr>
          <w:rStyle w:val="1070"/>
          <w:rFonts w:hint="eastAsia" w:ascii="宋体" w:hAnsi="宋体" w:eastAsia="宋体" w:cs="宋体"/>
          <w:color w:val="auto"/>
          <w:sz w:val="24"/>
          <w:szCs w:val="24"/>
          <w:highlight w:val="none"/>
          <w:lang w:val="zh-TW" w:eastAsia="zh-TW"/>
        </w:rPr>
        <w:t xml:space="preserve">采购方式：竞争性磋商</w:t>
      </w:r>
      <w:r/>
    </w:p>
    <w:p>
      <w:pPr>
        <w:ind w:left="0" w:right="0" w:firstLine="480"/>
        <w:keepLines w:val="0"/>
        <w:keepNext w:val="0"/>
        <w:pageBreakBefore w:val="0"/>
        <w:spacing w:line="440" w:lineRule="atLeast"/>
        <w:rPr>
          <w:rFonts w:hint="eastAsia" w:ascii="宋体" w:hAnsi="宋体" w:eastAsia="宋体" w:cs="宋体"/>
          <w:color w:val="auto"/>
          <w:highlight w:val="none"/>
          <w:lang w:eastAsia="zh-CN"/>
        </w:rPr>
      </w:pPr>
      <w:r>
        <w:rPr>
          <w:rFonts w:hint="eastAsia" w:ascii="宋体" w:hAnsi="宋体" w:eastAsia="宋体" w:cs="宋体"/>
          <w:color w:val="auto"/>
          <w:sz w:val="24"/>
          <w:highlight w:val="none"/>
          <w:lang w:val="en-US" w:eastAsia="zh-CN"/>
        </w:rPr>
        <w:t xml:space="preserve">预算金额</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人民币</w:t>
      </w:r>
      <w:r>
        <w:rPr>
          <w:rFonts w:hint="eastAsia" w:ascii="宋体" w:hAnsi="宋体" w:cs="宋体"/>
          <w:color w:val="auto"/>
          <w:sz w:val="24"/>
          <w:highlight w:val="none"/>
          <w:lang w:val="en-US" w:eastAsia="zh-CN"/>
        </w:rPr>
        <w:t xml:space="preserve">142.012040万</w:t>
      </w:r>
      <w:r>
        <w:rPr>
          <w:rFonts w:hint="eastAsia" w:ascii="宋体" w:hAnsi="宋体" w:eastAsia="宋体" w:cs="宋体"/>
          <w:color w:val="auto"/>
          <w:sz w:val="24"/>
          <w:highlight w:val="none"/>
          <w:lang w:val="en-US" w:eastAsia="zh-CN"/>
        </w:rPr>
        <w:t xml:space="preserve">元</w:t>
      </w:r>
      <w:r/>
    </w:p>
    <w:p>
      <w:pPr>
        <w:ind w:left="0" w:right="0" w:firstLine="480"/>
        <w:keepLines w:val="0"/>
        <w:keepNext w:val="0"/>
        <w:pageBreakBefore w:val="0"/>
        <w:spacing w:line="440" w:lineRule="atLeast"/>
        <w:rPr>
          <w:rStyle w:val="1070"/>
          <w:rFonts w:hint="eastAsia" w:ascii="宋体" w:hAnsi="宋体" w:eastAsia="宋体" w:cs="宋体"/>
          <w:color w:val="auto"/>
          <w:sz w:val="24"/>
          <w:szCs w:val="24"/>
          <w:highlight w:val="none"/>
          <w:lang w:val="en-US" w:eastAsia="zh-CN"/>
        </w:rPr>
      </w:pPr>
      <w:r>
        <w:rPr>
          <w:rStyle w:val="1070"/>
          <w:rFonts w:hint="eastAsia" w:ascii="宋体" w:hAnsi="宋体" w:eastAsia="宋体" w:cs="宋体"/>
          <w:color w:val="auto"/>
          <w:sz w:val="24"/>
          <w:szCs w:val="24"/>
          <w:highlight w:val="none"/>
          <w:lang w:val="en-US" w:eastAsia="zh-CN"/>
        </w:rPr>
        <w:t xml:space="preserve">最高限价：</w:t>
      </w:r>
      <w:r>
        <w:rPr>
          <w:rFonts w:hint="eastAsia" w:ascii="宋体" w:hAnsi="宋体" w:eastAsia="宋体" w:cs="宋体"/>
          <w:color w:val="auto"/>
          <w:sz w:val="24"/>
          <w:highlight w:val="none"/>
          <w:lang w:val="en-US" w:eastAsia="zh-CN"/>
        </w:rPr>
        <w:t xml:space="preserve">人民币</w:t>
      </w:r>
      <w:r>
        <w:rPr>
          <w:rFonts w:hint="eastAsia" w:ascii="宋体" w:hAnsi="宋体" w:cs="宋体"/>
          <w:color w:val="auto"/>
          <w:sz w:val="24"/>
          <w:highlight w:val="none"/>
          <w:lang w:val="en-US" w:eastAsia="zh-CN"/>
        </w:rPr>
        <w:t xml:space="preserve">142.012040万</w:t>
      </w:r>
      <w:r>
        <w:rPr>
          <w:rFonts w:hint="eastAsia" w:ascii="宋体" w:hAnsi="宋体" w:eastAsia="宋体" w:cs="宋体"/>
          <w:color w:val="auto"/>
          <w:sz w:val="24"/>
          <w:highlight w:val="none"/>
          <w:lang w:val="en-US" w:eastAsia="zh-CN"/>
        </w:rPr>
        <w:t xml:space="preserve">元</w:t>
      </w:r>
      <w:r>
        <w:rPr>
          <w:rStyle w:val="1070"/>
          <w:rFonts w:hint="eastAsia" w:ascii="宋体" w:hAnsi="宋体" w:eastAsia="宋体" w:cs="宋体"/>
          <w:color w:val="auto"/>
          <w:sz w:val="24"/>
          <w:szCs w:val="24"/>
          <w:highlight w:val="none"/>
          <w:lang w:val="en-US" w:eastAsia="zh-CN"/>
        </w:rPr>
        <w:t xml:space="preserve">，报价超过最高限价，作无效响应文件处理</w:t>
      </w:r>
      <w:r/>
    </w:p>
    <w:p>
      <w:pPr>
        <w:ind w:left="0" w:right="0" w:firstLine="480"/>
        <w:keepLines w:val="0"/>
        <w:keepNext w:val="0"/>
        <w:pageBreakBefore w:val="0"/>
        <w:spacing w:line="440" w:lineRule="atLeast"/>
        <w:rPr>
          <w:rStyle w:val="1070"/>
          <w:rFonts w:hint="eastAsia" w:ascii="宋体" w:hAnsi="宋体" w:eastAsia="宋体" w:cs="宋体"/>
          <w:b/>
          <w:bCs/>
          <w:color w:val="auto"/>
          <w:sz w:val="24"/>
          <w:szCs w:val="24"/>
          <w:highlight w:val="none"/>
          <w:lang w:val="zh-TW" w:eastAsia="zh-TW"/>
        </w:rPr>
      </w:pPr>
      <w:r>
        <w:rPr>
          <w:rStyle w:val="1070"/>
          <w:rFonts w:hint="eastAsia" w:ascii="宋体" w:hAnsi="宋体" w:eastAsia="宋体" w:cs="宋体"/>
          <w:color w:val="auto"/>
          <w:sz w:val="24"/>
          <w:szCs w:val="24"/>
          <w:highlight w:val="none"/>
          <w:lang w:val="en-US" w:eastAsia="zh-CN"/>
        </w:rPr>
        <w:t xml:space="preserve">采购需求</w:t>
      </w:r>
      <w:r>
        <w:rPr>
          <w:rStyle w:val="1070"/>
          <w:rFonts w:hint="eastAsia" w:ascii="宋体" w:hAnsi="宋体" w:cs="宋体"/>
          <w:color w:val="auto"/>
          <w:sz w:val="24"/>
          <w:szCs w:val="24"/>
          <w:highlight w:val="none"/>
          <w:lang w:val="zh-TW" w:eastAsia="zh-CN"/>
        </w:rPr>
        <w:t xml:space="preserve">：本项目主要内容为周陈村道路总长度约3080米，其中黑色化道路3080米，拆建混凝土道路250米，新建停车场1000平方米</w:t>
      </w:r>
      <w:r>
        <w:rPr>
          <w:rStyle w:val="1070"/>
          <w:rFonts w:hint="eastAsia" w:ascii="宋体" w:hAnsi="宋体" w:cs="宋体"/>
          <w:color w:val="auto"/>
          <w:sz w:val="24"/>
          <w:szCs w:val="24"/>
          <w:highlight w:val="none"/>
          <w:lang w:val="en-US" w:eastAsia="zh-CN"/>
        </w:rPr>
        <w:t xml:space="preserve">，</w:t>
      </w:r>
      <w:r>
        <w:rPr>
          <w:rStyle w:val="1070"/>
          <w:rFonts w:hint="eastAsia" w:ascii="宋体" w:hAnsi="宋体" w:cs="宋体"/>
          <w:color w:val="auto"/>
          <w:sz w:val="24"/>
          <w:szCs w:val="24"/>
          <w:highlight w:val="none"/>
          <w:lang w:val="zh-TW" w:eastAsia="zh-TW"/>
        </w:rPr>
        <w:t xml:space="preserve">具体内容</w:t>
      </w:r>
      <w:r>
        <w:rPr>
          <w:rStyle w:val="1070"/>
          <w:rFonts w:hint="eastAsia" w:ascii="宋体" w:hAnsi="宋体" w:cs="宋体"/>
          <w:color w:val="auto"/>
          <w:sz w:val="24"/>
          <w:szCs w:val="24"/>
          <w:highlight w:val="none"/>
          <w:lang w:val="en-US" w:eastAsia="zh-CN"/>
        </w:rPr>
        <w:t xml:space="preserve">详见</w:t>
      </w:r>
      <w:r>
        <w:rPr>
          <w:rStyle w:val="1070"/>
          <w:rFonts w:hint="eastAsia" w:ascii="宋体" w:hAnsi="宋体" w:cs="宋体"/>
          <w:color w:val="auto"/>
          <w:sz w:val="24"/>
          <w:szCs w:val="24"/>
          <w:highlight w:val="none"/>
          <w:lang w:val="zh-TW" w:eastAsia="zh-TW"/>
        </w:rPr>
        <w:t xml:space="preserve">图纸、工程量清单</w:t>
      </w:r>
      <w:r>
        <w:rPr>
          <w:rStyle w:val="1070"/>
          <w:rFonts w:hint="eastAsia" w:ascii="宋体" w:hAnsi="宋体" w:cs="宋体"/>
          <w:color w:val="auto"/>
          <w:sz w:val="24"/>
          <w:szCs w:val="24"/>
          <w:highlight w:val="none"/>
          <w:lang w:val="zh-TW" w:eastAsia="zh-CN"/>
        </w:rPr>
        <w:t xml:space="preserve">，采购人保留根据实际情况进行调整的权利</w:t>
      </w:r>
      <w:r/>
    </w:p>
    <w:p>
      <w:pPr>
        <w:ind w:left="0" w:right="0" w:firstLine="480"/>
        <w:keepLines w:val="0"/>
        <w:keepNext w:val="0"/>
        <w:pageBreakBefore w:val="0"/>
        <w:spacing w:line="440" w:lineRule="atLeast"/>
        <w:rPr>
          <w:rFonts w:hint="eastAsia" w:ascii="宋体" w:hAnsi="宋体" w:eastAsia="宋体" w:cs="宋体"/>
          <w:color w:val="auto"/>
          <w:sz w:val="24"/>
          <w:highlight w:val="none"/>
        </w:rPr>
      </w:pPr>
      <w:r>
        <w:rPr>
          <w:rStyle w:val="1070"/>
          <w:rFonts w:hint="eastAsia" w:ascii="宋体" w:hAnsi="宋体" w:cs="宋体"/>
          <w:color w:val="auto"/>
          <w:sz w:val="24"/>
          <w:szCs w:val="24"/>
          <w:highlight w:val="none"/>
          <w:lang w:val="en-US" w:eastAsia="zh-CN"/>
        </w:rPr>
        <w:t xml:space="preserve">合同履行期限</w:t>
      </w:r>
      <w:r>
        <w:rPr>
          <w:rStyle w:val="1070"/>
          <w:rFonts w:hint="eastAsia" w:ascii="宋体" w:hAnsi="宋体" w:cs="宋体"/>
          <w:color w:val="auto"/>
          <w:sz w:val="24"/>
          <w:szCs w:val="24"/>
          <w:highlight w:val="none"/>
          <w:lang w:val="zh-TW" w:eastAsia="zh-CN"/>
        </w:rPr>
        <w:t xml:space="preserve">：</w:t>
      </w:r>
      <w:r>
        <w:rPr>
          <w:rStyle w:val="1070"/>
          <w:rFonts w:hint="eastAsia" w:ascii="宋体" w:hAnsi="宋体" w:cs="宋体"/>
          <w:color w:val="auto"/>
          <w:sz w:val="24"/>
          <w:szCs w:val="24"/>
          <w:highlight w:val="none"/>
          <w:lang w:val="en-US" w:eastAsia="zh-CN"/>
        </w:rPr>
        <w:t xml:space="preserve">3</w:t>
      </w:r>
      <w:r>
        <w:rPr>
          <w:rStyle w:val="1070"/>
          <w:rFonts w:hint="eastAsia" w:ascii="宋体" w:hAnsi="宋体" w:eastAsia="宋体" w:cs="宋体"/>
          <w:color w:val="auto"/>
          <w:sz w:val="24"/>
          <w:szCs w:val="24"/>
          <w:highlight w:val="none"/>
          <w:lang w:val="en-US" w:eastAsia="zh-CN"/>
        </w:rPr>
        <w:t xml:space="preserve">0</w:t>
      </w:r>
      <w:r>
        <w:rPr>
          <w:rStyle w:val="1070"/>
          <w:rFonts w:hint="eastAsia" w:ascii="宋体" w:hAnsi="宋体" w:eastAsia="宋体" w:cs="宋体"/>
          <w:color w:val="auto"/>
          <w:sz w:val="24"/>
          <w:szCs w:val="24"/>
          <w:highlight w:val="none"/>
          <w:lang w:val="zh-TW" w:eastAsia="zh-TW"/>
        </w:rPr>
        <w:t xml:space="preserve">日历天</w:t>
      </w:r>
      <w:r/>
    </w:p>
    <w:p>
      <w:pPr>
        <w:ind w:left="0" w:right="0" w:firstLine="480"/>
        <w:keepLines w:val="0"/>
        <w:keepNext w:val="0"/>
        <w:pageBreakBefore w:val="0"/>
        <w:spacing w:line="440" w:lineRule="atLeas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质量等级：合格</w:t>
      </w:r>
      <w:r/>
    </w:p>
    <w:p>
      <w:pPr>
        <w:ind w:left="0" w:right="0" w:firstLine="480"/>
        <w:keepLines w:val="0"/>
        <w:keepNext w:val="0"/>
        <w:pageBreakBefore w:val="0"/>
        <w:spacing w:line="440" w:lineRule="atLeast"/>
        <w:tabs>
          <w:tab w:val="left" w:pos="90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本工程不接受联合体磋商</w:t>
      </w:r>
      <w:r/>
    </w:p>
    <w:p>
      <w:pPr>
        <w:ind w:left="0" w:right="0" w:firstLine="480"/>
        <w:keepLines w:val="0"/>
        <w:keepNext w:val="0"/>
        <w:pageBreakBefore w:val="0"/>
        <w:spacing w:line="4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二、供应商资格要求</w:t>
      </w:r>
      <w:r/>
    </w:p>
    <w:p>
      <w:pPr>
        <w:ind w:left="0" w:right="0" w:firstLine="480"/>
        <w:keepLines w:val="0"/>
        <w:keepNext w:val="0"/>
        <w:pageBreakBefore w:val="0"/>
        <w:spacing w:line="440" w:lineRule="atLeas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（一）符合《中华人民共和国政府采购法》第二十二条规定的六项条件；</w:t>
      </w:r>
      <w:r/>
    </w:p>
    <w:p>
      <w:pPr>
        <w:ind w:left="0" w:right="0" w:firstLine="480"/>
        <w:keepLines w:val="0"/>
        <w:keepNext w:val="0"/>
        <w:pageBreakBefore w:val="0"/>
        <w:spacing w:line="440" w:lineRule="atLeast"/>
        <w:tabs>
          <w:tab w:val="left" w:pos="900" w:leader="none"/>
        </w:tabs>
        <w:rPr>
          <w:rFonts w:hint="eastAsia" w:ascii="宋体" w:hAnsi="宋体" w:eastAsia="宋体" w:cs="宋体"/>
          <w:color w:val="auto"/>
          <w:sz w:val="24"/>
          <w:highlight w:val="none"/>
        </w:rPr>
      </w:pPr>
      <w:r/>
      <w:bookmarkStart w:id="3" w:name="_Toc28359091"/>
      <w:r/>
      <w:bookmarkEnd w:id="3"/>
      <w:r/>
      <w:bookmarkStart w:id="4" w:name="_Toc28359014"/>
      <w:r>
        <w:rPr>
          <w:rFonts w:hint="eastAsia" w:ascii="宋体" w:hAnsi="宋体" w:cs="宋体"/>
          <w:color w:val="auto"/>
          <w:spacing w:val="2"/>
          <w:sz w:val="24"/>
          <w:szCs w:val="24"/>
          <w:highlight w:val="none"/>
          <w:lang w:val="en-US" w:eastAsia="zh-CN"/>
        </w:rPr>
        <w:t xml:space="preserve">1.</w:t>
      </w:r>
      <w:r>
        <w:rPr>
          <w:rFonts w:hint="eastAsia" w:ascii="宋体" w:hAnsi="宋体" w:eastAsia="宋体" w:cs="宋体"/>
          <w:color w:val="auto"/>
          <w:spacing w:val="2"/>
          <w:sz w:val="24"/>
          <w:szCs w:val="24"/>
          <w:highlight w:val="none"/>
        </w:rPr>
        <w:t xml:space="preserve">供应</w:t>
      </w:r>
      <w:r>
        <w:rPr>
          <w:rFonts w:hint="eastAsia" w:ascii="宋体" w:hAnsi="宋体" w:eastAsia="宋体" w:cs="宋体"/>
          <w:color w:val="auto"/>
          <w:spacing w:val="1"/>
          <w:sz w:val="24"/>
          <w:szCs w:val="24"/>
          <w:highlight w:val="none"/>
        </w:rPr>
        <w:t xml:space="preserve">商具备《中华人民共和国政府采购法》第二十二条第一</w:t>
      </w:r>
      <w:r>
        <w:rPr>
          <w:rFonts w:hint="eastAsia" w:ascii="宋体" w:hAnsi="宋体" w:eastAsia="宋体" w:cs="宋体"/>
          <w:color w:val="auto"/>
          <w:spacing w:val="-6"/>
          <w:sz w:val="24"/>
          <w:szCs w:val="24"/>
          <w:highlight w:val="none"/>
        </w:rPr>
        <w:t xml:space="preserve">款规定的</w:t>
      </w:r>
      <w:r>
        <w:rPr>
          <w:rFonts w:hint="eastAsia" w:ascii="宋体" w:hAnsi="宋体" w:eastAsia="宋体" w:cs="宋体"/>
          <w:color w:val="auto"/>
          <w:spacing w:val="-4"/>
          <w:sz w:val="24"/>
          <w:szCs w:val="24"/>
          <w:highlight w:val="none"/>
        </w:rPr>
        <w:t xml:space="preserve">六</w:t>
      </w:r>
      <w:r>
        <w:rPr>
          <w:rFonts w:hint="eastAsia" w:ascii="宋体" w:hAnsi="宋体" w:eastAsia="宋体" w:cs="宋体"/>
          <w:color w:val="auto"/>
          <w:spacing w:val="-3"/>
          <w:sz w:val="24"/>
          <w:szCs w:val="24"/>
          <w:highlight w:val="none"/>
        </w:rPr>
        <w:t xml:space="preserve">项条件的</w:t>
      </w:r>
      <w:r>
        <w:rPr>
          <w:rFonts w:hint="eastAsia" w:ascii="宋体" w:hAnsi="宋体" w:cs="宋体"/>
          <w:color w:val="auto"/>
          <w:spacing w:val="-3"/>
          <w:sz w:val="24"/>
          <w:szCs w:val="24"/>
          <w:highlight w:val="none"/>
          <w:lang w:val="en-US" w:eastAsia="zh-CN"/>
        </w:rPr>
        <w:t xml:space="preserve">声明函</w:t>
      </w:r>
      <w:r>
        <w:rPr>
          <w:rFonts w:hint="eastAsia" w:ascii="宋体" w:hAnsi="宋体" w:eastAsia="宋体" w:cs="宋体"/>
          <w:b w:val="0"/>
          <w:bCs w:val="0"/>
          <w:color w:val="auto"/>
          <w:spacing w:val="-3"/>
          <w:sz w:val="24"/>
          <w:szCs w:val="24"/>
          <w:highlight w:val="none"/>
        </w:rPr>
        <w:t xml:space="preserve">(详见示范格式</w:t>
      </w:r>
      <w:r>
        <w:rPr>
          <w:rFonts w:hint="eastAsia" w:ascii="宋体" w:hAnsi="宋体" w:eastAsia="宋体" w:cs="宋体"/>
          <w:b w:val="0"/>
          <w:bCs w:val="0"/>
          <w:color w:val="auto"/>
          <w:spacing w:val="-3"/>
          <w:sz w:val="24"/>
          <w:szCs w:val="24"/>
          <w:highlight w:val="none"/>
          <w:lang w:val="en-US" w:eastAsia="zh-CN"/>
        </w:rPr>
        <w:t xml:space="preserve">三</w:t>
      </w:r>
      <w:r>
        <w:rPr>
          <w:rFonts w:hint="eastAsia" w:ascii="宋体" w:hAnsi="宋体" w:eastAsia="宋体" w:cs="宋体"/>
          <w:b w:val="0"/>
          <w:bCs w:val="0"/>
          <w:color w:val="auto"/>
          <w:spacing w:val="-3"/>
          <w:sz w:val="24"/>
          <w:szCs w:val="24"/>
          <w:highlight w:val="none"/>
        </w:rPr>
        <w:t xml:space="preserve">，</w:t>
      </w:r>
      <w:r>
        <w:rPr>
          <w:rFonts w:hint="eastAsia" w:ascii="宋体" w:hAnsi="宋体" w:eastAsia="宋体" w:cs="宋体"/>
          <w:b w:val="0"/>
          <w:bCs w:val="0"/>
          <w:color w:val="auto"/>
          <w:spacing w:val="-3"/>
          <w:sz w:val="24"/>
          <w:szCs w:val="24"/>
          <w:highlight w:val="none"/>
          <w:lang w:eastAsia="zh-CN"/>
        </w:rPr>
        <w:t xml:space="preserve">原件</w:t>
      </w:r>
      <w:r>
        <w:rPr>
          <w:rFonts w:hint="eastAsia" w:ascii="宋体" w:hAnsi="宋体" w:eastAsia="宋体" w:cs="宋体"/>
          <w:b w:val="0"/>
          <w:bCs w:val="0"/>
          <w:color w:val="auto"/>
          <w:spacing w:val="-3"/>
          <w:sz w:val="24"/>
          <w:szCs w:val="24"/>
          <w:highlight w:val="none"/>
        </w:rPr>
        <w:t xml:space="preserve">并加盖供应商</w:t>
      </w:r>
      <w:r>
        <w:rPr>
          <w:rFonts w:hint="eastAsia" w:ascii="宋体" w:hAnsi="宋体" w:eastAsia="宋体" w:cs="宋体"/>
          <w:b w:val="0"/>
          <w:bCs w:val="0"/>
          <w:color w:val="auto"/>
          <w:spacing w:val="-4"/>
          <w:sz w:val="24"/>
          <w:szCs w:val="24"/>
          <w:highlight w:val="none"/>
        </w:rPr>
        <w:t xml:space="preserve">电子</w:t>
      </w:r>
      <w:r>
        <w:rPr>
          <w:rFonts w:hint="eastAsia" w:ascii="宋体" w:hAnsi="宋体" w:eastAsia="宋体" w:cs="宋体"/>
          <w:b w:val="0"/>
          <w:bCs w:val="0"/>
          <w:color w:val="auto"/>
          <w:spacing w:val="-3"/>
          <w:sz w:val="24"/>
          <w:szCs w:val="24"/>
          <w:highlight w:val="none"/>
        </w:rPr>
        <w:t xml:space="preserve">签</w:t>
      </w:r>
      <w:r>
        <w:rPr>
          <w:rFonts w:hint="eastAsia" w:ascii="宋体" w:hAnsi="宋体" w:eastAsia="宋体" w:cs="宋体"/>
          <w:b w:val="0"/>
          <w:bCs w:val="0"/>
          <w:color w:val="auto"/>
          <w:spacing w:val="-2"/>
          <w:sz w:val="24"/>
          <w:szCs w:val="24"/>
          <w:highlight w:val="none"/>
        </w:rPr>
        <w:t xml:space="preserve">章)。</w:t>
      </w:r>
      <w:r/>
    </w:p>
    <w:p>
      <w:pPr>
        <w:ind w:left="0" w:right="0" w:firstLine="480"/>
        <w:keepLines w:val="0"/>
        <w:keepNext w:val="0"/>
        <w:pageBreakBefore w:val="0"/>
        <w:spacing w:line="440" w:lineRule="atLeas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（二）落实政府采购政策需满足的资格要求：</w:t>
      </w:r>
      <w:bookmarkEnd w:id="4"/>
      <w:r/>
      <w:r/>
    </w:p>
    <w:p>
      <w:pPr>
        <w:ind w:left="0" w:right="0" w:firstLine="480"/>
        <w:keepLines w:val="0"/>
        <w:keepNext w:val="0"/>
        <w:pageBreakBefore w:val="0"/>
        <w:spacing w:line="440" w:lineRule="atLeas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本项目</w:t>
      </w:r>
      <w:r>
        <w:rPr>
          <w:rFonts w:hint="eastAsia" w:ascii="宋体" w:hAnsi="宋体" w:eastAsia="宋体" w:cs="宋体"/>
          <w:color w:val="auto"/>
          <w:sz w:val="24"/>
          <w:highlight w:val="none"/>
        </w:rPr>
        <w:t xml:space="preserve">按照</w:t>
      </w:r>
      <w:r>
        <w:rPr>
          <w:rFonts w:hint="eastAsia" w:ascii="宋体" w:hAnsi="宋体" w:eastAsia="宋体" w:cs="宋体"/>
          <w:color w:val="auto"/>
          <w:sz w:val="24"/>
          <w:highlight w:val="none"/>
          <w:lang w:val="zh-CN"/>
        </w:rPr>
        <w:t xml:space="preserve">以下</w:t>
      </w:r>
      <w:r>
        <w:rPr>
          <w:rFonts w:hint="eastAsia" w:ascii="宋体" w:hAnsi="宋体" w:eastAsia="宋体" w:cs="宋体"/>
          <w:b/>
          <w:bCs/>
          <w:color w:val="auto"/>
          <w:sz w:val="24"/>
          <w:highlight w:val="none"/>
          <w:lang w:val="zh-CN"/>
        </w:rPr>
        <w:t xml:space="preserve">第</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u w:val="single"/>
          <w:lang w:val="en-US" w:eastAsia="zh-CN"/>
        </w:rPr>
        <w:t xml:space="preserve">1</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lang w:val="zh-CN"/>
        </w:rPr>
        <w:t xml:space="preserve">种</w:t>
      </w:r>
      <w:r>
        <w:rPr>
          <w:rFonts w:hint="eastAsia" w:ascii="宋体" w:hAnsi="宋体" w:eastAsia="宋体" w:cs="宋体"/>
          <w:color w:val="auto"/>
          <w:sz w:val="24"/>
          <w:highlight w:val="none"/>
          <w:lang w:val="zh-CN"/>
        </w:rPr>
        <w:t xml:space="preserve">方式落实政府采购促进中小企业发展的要求：</w:t>
      </w:r>
      <w:r/>
    </w:p>
    <w:p>
      <w:pPr>
        <w:ind w:left="0" w:right="0" w:firstLine="480"/>
        <w:keepLines w:val="0"/>
        <w:keepNext w:val="0"/>
        <w:pageBreakBefore w:val="0"/>
        <w:spacing w:line="440" w:lineRule="atLeast"/>
        <w:rPr>
          <w:rFonts w:hint="eastAsia" w:ascii="宋体" w:hAnsi="宋体" w:eastAsia="宋体" w:cs="宋体"/>
          <w:b w:val="0"/>
          <w:bCs w:val="0"/>
          <w:color w:val="0000ff"/>
          <w:sz w:val="24"/>
          <w:highlight w:val="none"/>
        </w:rPr>
      </w:pPr>
      <w:r>
        <w:rPr>
          <w:rFonts w:hint="eastAsia" w:ascii="宋体" w:hAnsi="宋体" w:eastAsia="宋体" w:cs="宋体"/>
          <w:b/>
          <w:bCs/>
          <w:color w:val="auto"/>
          <w:sz w:val="24"/>
          <w:highlight w:val="none"/>
          <w:lang w:val="zh-CN"/>
        </w:rPr>
        <w:t xml:space="preserve">1、</w:t>
      </w:r>
      <w:r>
        <w:rPr>
          <w:rFonts w:hint="eastAsia" w:ascii="宋体" w:hAnsi="宋体" w:eastAsia="宋体" w:cs="宋体"/>
          <w:b/>
          <w:bCs/>
          <w:color w:val="auto"/>
          <w:sz w:val="24"/>
          <w:highlight w:val="none"/>
        </w:rPr>
        <w:t xml:space="preserve">本项目为专门面向中小企业采购的项目。</w:t>
      </w:r>
      <w:r/>
    </w:p>
    <w:p>
      <w:pPr>
        <w:ind w:left="0" w:right="0" w:firstLine="480"/>
        <w:keepLines w:val="0"/>
        <w:keepNext w:val="0"/>
        <w:pageBreakBefore w:val="0"/>
        <w:spacing w:line="440" w:lineRule="atLeas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本项目通过以下第（）种方式预留部分采购份额</w:t>
      </w:r>
      <w:r>
        <w:rPr>
          <w:rFonts w:hint="eastAsia" w:ascii="宋体" w:hAnsi="宋体" w:eastAsia="宋体" w:cs="宋体"/>
          <w:color w:val="auto"/>
          <w:sz w:val="24"/>
          <w:highlight w:val="none"/>
        </w:rPr>
        <w:t xml:space="preserve">采购</w:t>
      </w:r>
      <w:r>
        <w:rPr>
          <w:rFonts w:hint="eastAsia" w:ascii="宋体" w:hAnsi="宋体" w:eastAsia="宋体" w:cs="宋体"/>
          <w:color w:val="auto"/>
          <w:sz w:val="24"/>
          <w:highlight w:val="none"/>
          <w:lang w:val="zh-CN"/>
        </w:rPr>
        <w:t xml:space="preserve">中小企业</w:t>
      </w:r>
      <w:r>
        <w:rPr>
          <w:rFonts w:hint="eastAsia" w:ascii="宋体" w:hAnsi="宋体" w:eastAsia="宋体" w:cs="宋体"/>
          <w:color w:val="auto"/>
          <w:sz w:val="24"/>
          <w:highlight w:val="none"/>
        </w:rPr>
        <w:t xml:space="preserve">服务</w:t>
      </w:r>
      <w:r>
        <w:rPr>
          <w:rFonts w:hint="eastAsia" w:ascii="宋体" w:hAnsi="宋体" w:eastAsia="宋体" w:cs="宋体"/>
          <w:color w:val="auto"/>
          <w:sz w:val="24"/>
          <w:highlight w:val="none"/>
          <w:lang w:val="zh-CN"/>
        </w:rPr>
        <w:t xml:space="preserve">：</w:t>
      </w:r>
      <w:r/>
    </w:p>
    <w:p>
      <w:pPr>
        <w:ind w:left="0" w:right="0" w:firstLine="480"/>
        <w:keepLines w:val="0"/>
        <w:keepNext w:val="0"/>
        <w:pageBreakBefore w:val="0"/>
        <w:spacing w:line="440" w:lineRule="atLeas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（1）本项目要求供应商以联合体形式参加，中小企业合同金额应当达到的比例为</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，其中小微企业所占比例应为</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（两项比例均应符合《政府采购促进中小企业发展管理办法》第八条规定）。</w:t>
      </w:r>
      <w:r/>
    </w:p>
    <w:p>
      <w:pPr>
        <w:ind w:left="0" w:right="0" w:firstLine="480"/>
        <w:keepLines w:val="0"/>
        <w:keepNext w:val="0"/>
        <w:pageBreakBefore w:val="0"/>
        <w:spacing w:line="440" w:lineRule="atLeas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（2）本项目要求供应商进行合同分包，中小企业合同金额应当达到的比例为</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，其中小微企业所占比例应为</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（两项比例均应符合《政府采购促进中小企业发展管理办法》第八条规定）。</w:t>
      </w:r>
      <w:r/>
    </w:p>
    <w:p>
      <w:pPr>
        <w:ind w:left="0" w:right="0" w:firstLine="480"/>
        <w:keepLines w:val="0"/>
        <w:keepNext w:val="0"/>
        <w:pageBreakBefore w:val="0"/>
        <w:spacing w:line="440" w:lineRule="atLeas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3、本项目为非预留份额的采购项目，</w:t>
      </w:r>
      <w:r>
        <w:rPr>
          <w:rFonts w:hint="eastAsia" w:ascii="宋体" w:hAnsi="宋体" w:eastAsia="宋体" w:cs="宋体"/>
          <w:color w:val="auto"/>
          <w:sz w:val="24"/>
          <w:highlight w:val="none"/>
        </w:rPr>
        <w:t xml:space="preserve">对小微企业报价给予扣除，用扣除后的价格参加评审，具体详见第二章“供应商须知”第30项</w:t>
      </w:r>
      <w:r>
        <w:rPr>
          <w:rFonts w:hint="eastAsia" w:ascii="宋体" w:hAnsi="宋体" w:eastAsia="宋体" w:cs="宋体"/>
          <w:color w:val="auto"/>
          <w:sz w:val="24"/>
          <w:highlight w:val="none"/>
          <w:lang w:val="zh-CN"/>
        </w:rPr>
        <w:t xml:space="preserve">。</w:t>
      </w:r>
      <w:r/>
    </w:p>
    <w:p>
      <w:pPr>
        <w:pStyle w:val="932"/>
        <w:ind w:left="0" w:right="0" w:firstLine="480"/>
        <w:keepLines w:val="0"/>
        <w:keepNext w:val="0"/>
        <w:pageBreakBefore w:val="0"/>
        <w:spacing w:after="0" w:line="4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注:监狱企业、残疾人福利性单位视同小微企业。本项目采购标的对应的中小企业划分标准所属行业为</w:t>
      </w:r>
      <w:r>
        <w:rPr>
          <w:rFonts w:hint="eastAsia" w:ascii="宋体" w:hAnsi="宋体" w:eastAsia="宋体" w:cs="宋体"/>
          <w:b/>
          <w:bCs/>
          <w:color w:val="auto"/>
          <w:sz w:val="24"/>
          <w:highlight w:val="none"/>
          <w:u w:val="single"/>
          <w:lang w:val="en-US" w:eastAsia="zh-CN"/>
        </w:rPr>
        <w:t xml:space="preserve">建筑业</w:t>
      </w:r>
      <w:r>
        <w:rPr>
          <w:rFonts w:hint="eastAsia" w:ascii="宋体" w:hAnsi="宋体" w:eastAsia="宋体" w:cs="宋体"/>
          <w:color w:val="auto"/>
          <w:sz w:val="24"/>
          <w:highlight w:val="none"/>
        </w:rPr>
        <w:t xml:space="preserve">。</w:t>
      </w:r>
      <w:r/>
    </w:p>
    <w:p>
      <w:pPr>
        <w:ind w:left="0" w:right="0" w:firstLine="480"/>
        <w:keepLines w:val="0"/>
        <w:keepNext w:val="0"/>
        <w:pageBreakBefore w:val="0"/>
        <w:spacing w:line="440" w:lineRule="atLeas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（三）采购人根据采购项目特点，规定供应商须具备的特定条件:</w:t>
      </w:r>
      <w:r/>
    </w:p>
    <w:p>
      <w:pPr>
        <w:ind w:left="0" w:right="0" w:firstLine="485"/>
        <w:keepLines w:val="0"/>
        <w:keepNext w:val="0"/>
        <w:pageBreakBefore w:val="0"/>
        <w:spacing w:line="440" w:lineRule="atLeast"/>
        <w:rPr>
          <w:rStyle w:val="1070"/>
          <w:rFonts w:hint="eastAsia" w:ascii="宋体" w:hAnsi="宋体" w:eastAsia="宋体" w:cs="宋体"/>
          <w:color w:val="000000" w:themeColor="text1"/>
          <w:sz w:val="24"/>
          <w:highlight w:val="none"/>
        </w:rPr>
      </w:pPr>
      <w:r>
        <w:rPr>
          <w:rStyle w:val="1070"/>
          <w:rFonts w:hint="eastAsia" w:ascii="宋体" w:hAnsi="宋体" w:eastAsia="宋体" w:cs="宋体"/>
          <w:color w:val="auto"/>
          <w:sz w:val="24"/>
          <w:highlight w:val="none"/>
          <w:lang w:val="zh-TW" w:eastAsia="zh-TW"/>
        </w:rPr>
        <w:t xml:space="preserve">1、供应商</w:t>
      </w:r>
      <w:r>
        <w:rPr>
          <w:rStyle w:val="1070"/>
          <w:rFonts w:hint="eastAsia" w:ascii="宋体" w:hAnsi="宋体" w:eastAsia="宋体" w:cs="宋体"/>
          <w:color w:val="auto"/>
          <w:sz w:val="24"/>
          <w:highlight w:val="none"/>
          <w:lang w:val="zh-TW" w:eastAsia="zh-CN"/>
        </w:rPr>
        <w:t xml:space="preserve">须具有</w:t>
      </w:r>
      <w:r>
        <w:rPr>
          <w:rStyle w:val="1070"/>
          <w:rFonts w:hint="eastAsia" w:ascii="宋体" w:hAnsi="宋体" w:cs="宋体"/>
          <w:color w:val="000000" w:themeColor="text1"/>
          <w:sz w:val="24"/>
          <w:highlight w:val="none"/>
          <w:lang w:val="zh-TW" w:eastAsia="zh-CN"/>
        </w:rPr>
        <w:t xml:space="preserve">建筑工程施工总承包三级及以上资质或市政公用工程施工总承包三级及以上资质或水利水电工程施工总承包三级及以上资质</w:t>
      </w:r>
      <w:r>
        <w:rPr>
          <w:rStyle w:val="1070"/>
          <w:rFonts w:hint="eastAsia" w:ascii="宋体" w:hAnsi="宋体" w:eastAsia="宋体" w:cs="宋体"/>
          <w:color w:val="000000" w:themeColor="text1"/>
          <w:sz w:val="24"/>
          <w:highlight w:val="none"/>
          <w:lang w:val="zh-TW"/>
        </w:rPr>
        <w:t xml:space="preserve">；</w:t>
      </w:r>
      <w:r>
        <w:rPr>
          <w:color w:val="000000" w:themeColor="text1"/>
        </w:rPr>
      </w:r>
      <w:r/>
    </w:p>
    <w:p>
      <w:pPr>
        <w:ind w:left="0" w:right="0" w:firstLine="485"/>
        <w:keepLines w:val="0"/>
        <w:keepNext w:val="0"/>
        <w:pageBreakBefore w:val="0"/>
        <w:spacing w:line="440" w:lineRule="atLeast"/>
        <w:rPr>
          <w:rStyle w:val="1070"/>
          <w:rFonts w:hint="eastAsia" w:ascii="宋体" w:hAnsi="宋体" w:eastAsia="宋体" w:cs="宋体"/>
          <w:color w:val="000000" w:themeColor="text1"/>
          <w:sz w:val="24"/>
          <w:highlight w:val="none"/>
        </w:rPr>
      </w:pPr>
      <w:r>
        <w:rPr>
          <w:rStyle w:val="1070"/>
          <w:rFonts w:hint="eastAsia" w:ascii="宋体" w:hAnsi="宋体" w:eastAsia="宋体" w:cs="宋体"/>
          <w:color w:val="000000" w:themeColor="text1"/>
          <w:sz w:val="24"/>
          <w:highlight w:val="none"/>
          <w:lang w:val="zh-TW" w:eastAsia="zh-TW"/>
        </w:rPr>
        <w:t xml:space="preserve">2、供应商具备安全生产条件，并取得有效的安全生产许可证；</w:t>
      </w:r>
      <w:r>
        <w:rPr>
          <w:color w:val="000000" w:themeColor="text1"/>
        </w:rPr>
      </w:r>
      <w:r/>
    </w:p>
    <w:p>
      <w:pPr>
        <w:ind w:left="0" w:right="0" w:firstLine="485"/>
        <w:keepLines w:val="0"/>
        <w:keepNext w:val="0"/>
        <w:pageBreakBefore w:val="0"/>
        <w:spacing w:line="440" w:lineRule="atLeast"/>
        <w:rPr>
          <w:rStyle w:val="1070"/>
          <w:rFonts w:hint="eastAsia" w:ascii="宋体" w:hAnsi="宋体" w:eastAsia="宋体" w:cs="宋体"/>
          <w:color w:val="000000" w:themeColor="text1"/>
          <w:sz w:val="24"/>
          <w:highlight w:val="none"/>
        </w:rPr>
      </w:pPr>
      <w:r>
        <w:rPr>
          <w:rStyle w:val="1070"/>
          <w:rFonts w:hint="eastAsia" w:ascii="宋体" w:hAnsi="宋体" w:eastAsia="宋体" w:cs="宋体"/>
          <w:color w:val="000000" w:themeColor="text1"/>
          <w:sz w:val="24"/>
          <w:highlight w:val="none"/>
          <w:lang w:val="en-US" w:eastAsia="zh-CN"/>
        </w:rPr>
        <w:t xml:space="preserve">3</w:t>
      </w:r>
      <w:r>
        <w:rPr>
          <w:rStyle w:val="1070"/>
          <w:rFonts w:hint="eastAsia" w:ascii="宋体" w:hAnsi="宋体" w:eastAsia="宋体" w:cs="宋体"/>
          <w:color w:val="000000" w:themeColor="text1"/>
          <w:sz w:val="24"/>
          <w:highlight w:val="none"/>
          <w:lang w:val="zh-TW" w:eastAsia="zh-TW"/>
        </w:rPr>
        <w:t xml:space="preserve">、供应商</w:t>
      </w:r>
      <w:r>
        <w:rPr>
          <w:rStyle w:val="1070"/>
          <w:rFonts w:hint="eastAsia" w:ascii="宋体" w:hAnsi="宋体" w:eastAsia="宋体" w:cs="宋体"/>
          <w:color w:val="000000" w:themeColor="text1"/>
          <w:sz w:val="24"/>
          <w:highlight w:val="none"/>
          <w:lang w:val="zh-TW" w:eastAsia="zh-CN"/>
        </w:rPr>
        <w:t xml:space="preserve">针对本项目</w:t>
      </w:r>
      <w:r>
        <w:rPr>
          <w:rStyle w:val="1070"/>
          <w:rFonts w:hint="eastAsia" w:ascii="宋体" w:hAnsi="宋体" w:eastAsia="宋体" w:cs="宋体"/>
          <w:color w:val="000000" w:themeColor="text1"/>
          <w:sz w:val="24"/>
          <w:highlight w:val="none"/>
          <w:lang w:val="en-US" w:eastAsia="zh-CN"/>
        </w:rPr>
        <w:t xml:space="preserve">拟派项目负责人须具备</w:t>
      </w:r>
      <w:r>
        <w:rPr>
          <w:rStyle w:val="1070"/>
          <w:rFonts w:hint="eastAsia" w:ascii="宋体" w:hAnsi="宋体" w:cs="宋体"/>
          <w:color w:val="000000" w:themeColor="text1"/>
          <w:sz w:val="24"/>
          <w:highlight w:val="none"/>
          <w:lang w:val="en-US" w:eastAsia="zh-CN"/>
        </w:rPr>
        <w:t xml:space="preserve">建筑工程或</w:t>
      </w:r>
      <w:r>
        <w:rPr>
          <w:rStyle w:val="1070"/>
          <w:rFonts w:hint="eastAsia" w:ascii="宋体" w:hAnsi="宋体" w:eastAsia="宋体" w:cs="宋体"/>
          <w:color w:val="000000" w:themeColor="text1"/>
          <w:sz w:val="24"/>
          <w:highlight w:val="none"/>
          <w:lang w:val="en-US" w:eastAsia="zh-CN"/>
        </w:rPr>
        <w:t xml:space="preserve">市政公用工程</w:t>
      </w:r>
      <w:r>
        <w:rPr>
          <w:rStyle w:val="1070"/>
          <w:rFonts w:hint="eastAsia" w:ascii="宋体" w:hAnsi="宋体" w:cs="宋体"/>
          <w:color w:val="000000" w:themeColor="text1"/>
          <w:sz w:val="24"/>
          <w:highlight w:val="none"/>
          <w:lang w:val="en-US" w:eastAsia="zh-CN"/>
        </w:rPr>
        <w:t xml:space="preserve">或水利水电工程</w:t>
      </w:r>
      <w:r>
        <w:rPr>
          <w:rStyle w:val="1070"/>
          <w:rFonts w:hint="eastAsia" w:ascii="宋体" w:hAnsi="宋体" w:eastAsia="宋体" w:cs="宋体"/>
          <w:color w:val="000000" w:themeColor="text1"/>
          <w:sz w:val="24"/>
          <w:highlight w:val="none"/>
          <w:lang w:val="en-US" w:eastAsia="zh-CN"/>
        </w:rPr>
        <w:t xml:space="preserve">专业二级及以上注册建造师，并取得B类安全生产考核合格证（有效期内）；</w:t>
      </w:r>
      <w:r>
        <w:rPr>
          <w:color w:val="000000" w:themeColor="text1"/>
        </w:rPr>
      </w:r>
      <w:r/>
    </w:p>
    <w:p>
      <w:pPr>
        <w:ind w:left="0" w:right="0" w:firstLine="485"/>
        <w:keepLines w:val="0"/>
        <w:keepNext w:val="0"/>
        <w:pageBreakBefore w:val="0"/>
        <w:spacing w:line="440" w:lineRule="atLeast"/>
        <w:rPr>
          <w:rStyle w:val="1070"/>
          <w:rFonts w:hint="eastAsia" w:ascii="宋体" w:hAnsi="宋体" w:eastAsia="宋体" w:cs="宋体"/>
          <w:color w:val="auto"/>
          <w:sz w:val="24"/>
          <w:highlight w:val="none"/>
          <w:lang w:val="zh-CN" w:eastAsia="zh-TW"/>
        </w:rPr>
      </w:pPr>
      <w:r>
        <w:rPr>
          <w:rStyle w:val="1070"/>
          <w:rFonts w:hint="eastAsia" w:ascii="宋体" w:hAnsi="宋体" w:eastAsia="宋体" w:cs="宋体"/>
          <w:color w:val="auto"/>
          <w:sz w:val="24"/>
          <w:highlight w:val="none"/>
          <w:lang w:val="en-US" w:eastAsia="zh-CN"/>
        </w:rPr>
        <w:t xml:space="preserve">4、</w:t>
      </w:r>
      <w:r>
        <w:rPr>
          <w:rStyle w:val="1070"/>
          <w:rFonts w:hint="eastAsia" w:ascii="宋体" w:hAnsi="宋体" w:eastAsia="宋体" w:cs="宋体"/>
          <w:color w:val="auto"/>
          <w:sz w:val="24"/>
          <w:highlight w:val="none"/>
          <w:lang w:val="zh-CN" w:eastAsia="zh-TW"/>
        </w:rPr>
        <w:t xml:space="preserve">项目负责人须满足下列条件：</w:t>
      </w:r>
      <w:r/>
    </w:p>
    <w:p>
      <w:pPr>
        <w:ind w:left="0" w:right="0" w:firstLine="485"/>
        <w:keepLines w:val="0"/>
        <w:keepNext w:val="0"/>
        <w:pageBreakBefore w:val="0"/>
        <w:spacing w:line="440" w:lineRule="atLeast"/>
        <w:rPr>
          <w:rStyle w:val="1070"/>
          <w:rFonts w:hint="eastAsia" w:ascii="宋体" w:hAnsi="宋体" w:eastAsia="宋体" w:cs="宋体"/>
          <w:color w:val="auto"/>
          <w:sz w:val="24"/>
          <w:highlight w:val="none"/>
          <w:lang w:val="zh-CN" w:eastAsia="zh-TW"/>
        </w:rPr>
      </w:pPr>
      <w:r>
        <w:rPr>
          <w:rStyle w:val="1070"/>
          <w:rFonts w:hint="eastAsia" w:ascii="宋体" w:hAnsi="宋体" w:eastAsia="宋体" w:cs="宋体"/>
          <w:color w:val="auto"/>
          <w:sz w:val="24"/>
          <w:highlight w:val="none"/>
          <w:lang w:val="en-US" w:eastAsia="zh-CN"/>
        </w:rPr>
        <w:t xml:space="preserve">1）</w:t>
      </w:r>
      <w:r>
        <w:rPr>
          <w:rStyle w:val="1070"/>
          <w:rFonts w:hint="eastAsia" w:ascii="宋体" w:hAnsi="宋体" w:eastAsia="宋体" w:cs="宋体"/>
          <w:color w:val="auto"/>
          <w:sz w:val="24"/>
          <w:highlight w:val="none"/>
          <w:lang w:val="zh-CN" w:eastAsia="zh-TW"/>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left="0" w:right="0" w:firstLine="485"/>
        <w:keepLines w:val="0"/>
        <w:keepNext w:val="0"/>
        <w:pageBreakBefore w:val="0"/>
        <w:spacing w:line="440" w:lineRule="atLeast"/>
        <w:rPr>
          <w:rStyle w:val="1070"/>
          <w:rFonts w:hint="eastAsia" w:ascii="宋体" w:hAnsi="宋体" w:eastAsia="宋体" w:cs="宋体"/>
          <w:color w:val="auto"/>
          <w:sz w:val="24"/>
          <w:highlight w:val="none"/>
          <w:lang w:val="zh-CN" w:eastAsia="zh-TW"/>
        </w:rPr>
      </w:pPr>
      <w:r>
        <w:rPr>
          <w:rStyle w:val="1070"/>
          <w:rFonts w:hint="eastAsia" w:ascii="宋体" w:hAnsi="宋体" w:eastAsia="宋体" w:cs="宋体"/>
          <w:color w:val="auto"/>
          <w:sz w:val="24"/>
          <w:highlight w:val="none"/>
          <w:lang w:val="en-US" w:eastAsia="zh-CN"/>
        </w:rPr>
        <w:t xml:space="preserve">2）</w:t>
      </w:r>
      <w:r>
        <w:rPr>
          <w:rStyle w:val="1070"/>
          <w:rFonts w:hint="eastAsia" w:ascii="宋体" w:hAnsi="宋体" w:eastAsia="宋体" w:cs="宋体"/>
          <w:color w:val="auto"/>
          <w:sz w:val="24"/>
          <w:highlight w:val="none"/>
          <w:lang w:val="zh-CN" w:eastAsia="zh-TW"/>
        </w:rPr>
        <w:t xml:space="preserve">项目负责人无行贿犯罪行为记录；或有行贿犯罪行为记录，但自记录之日起已超过5年的。</w:t>
      </w:r>
      <w:r/>
    </w:p>
    <w:p>
      <w:pPr>
        <w:ind w:left="0" w:right="0" w:firstLine="485"/>
        <w:keepLines w:val="0"/>
        <w:keepNext w:val="0"/>
        <w:pageBreakBefore w:val="0"/>
        <w:spacing w:line="440" w:lineRule="atLeast"/>
        <w:rPr>
          <w:rStyle w:val="1070"/>
          <w:rFonts w:hint="eastAsia" w:ascii="宋体" w:hAnsi="宋体" w:eastAsia="宋体" w:cs="宋体"/>
          <w:color w:val="auto"/>
          <w:sz w:val="24"/>
          <w:highlight w:val="none"/>
          <w:lang w:val="zh-CN" w:eastAsia="zh-TW"/>
        </w:rPr>
      </w:pPr>
      <w:r>
        <w:rPr>
          <w:rStyle w:val="1070"/>
          <w:rFonts w:hint="eastAsia" w:ascii="宋体" w:hAnsi="宋体" w:eastAsia="宋体" w:cs="宋体"/>
          <w:color w:val="auto"/>
          <w:sz w:val="24"/>
          <w:highlight w:val="none"/>
          <w:lang w:val="en-US" w:eastAsia="zh-CN"/>
        </w:rPr>
        <w:t xml:space="preserve">5、</w:t>
      </w:r>
      <w:r>
        <w:rPr>
          <w:rStyle w:val="1070"/>
          <w:rFonts w:hint="eastAsia" w:ascii="宋体" w:hAnsi="宋体" w:eastAsia="宋体" w:cs="宋体"/>
          <w:color w:val="auto"/>
          <w:sz w:val="24"/>
          <w:highlight w:val="none"/>
          <w:lang w:val="zh-CN" w:eastAsia="zh-TW"/>
        </w:rPr>
        <w:t xml:space="preserve">未处于被责令停业、投标资格被取消或者财产被接管、冻结和破产状态；</w:t>
      </w:r>
      <w:r/>
    </w:p>
    <w:p>
      <w:pPr>
        <w:ind w:left="0" w:right="0" w:firstLine="485"/>
        <w:keepLines w:val="0"/>
        <w:keepNext w:val="0"/>
        <w:pageBreakBefore w:val="0"/>
        <w:spacing w:line="440" w:lineRule="atLeast"/>
        <w:rPr>
          <w:rStyle w:val="1070"/>
          <w:rFonts w:hint="eastAsia" w:ascii="宋体" w:hAnsi="宋体" w:eastAsia="宋体" w:cs="宋体"/>
          <w:color w:val="auto"/>
          <w:sz w:val="24"/>
          <w:highlight w:val="none"/>
          <w:lang w:val="zh-CN" w:eastAsia="zh-TW"/>
        </w:rPr>
      </w:pPr>
      <w:r>
        <w:rPr>
          <w:rStyle w:val="1070"/>
          <w:rFonts w:hint="eastAsia" w:ascii="宋体" w:hAnsi="宋体" w:eastAsia="宋体" w:cs="宋体"/>
          <w:color w:val="auto"/>
          <w:sz w:val="24"/>
          <w:highlight w:val="none"/>
          <w:lang w:val="en-US" w:eastAsia="zh-CN"/>
        </w:rPr>
        <w:t xml:space="preserve">6、</w:t>
      </w:r>
      <w:r>
        <w:rPr>
          <w:rStyle w:val="1070"/>
          <w:rFonts w:hint="eastAsia" w:ascii="宋体" w:hAnsi="宋体" w:eastAsia="宋体" w:cs="宋体"/>
          <w:color w:val="auto"/>
          <w:sz w:val="24"/>
          <w:highlight w:val="none"/>
          <w:lang w:val="zh-CN" w:eastAsia="zh-TW"/>
        </w:rPr>
        <w:t xml:space="preserve">没有因骗取中标或者严重违约以及发生重大工程质量、安全生产事故等问题，被有关部门暂停投标资格并在暂停期内的；</w:t>
      </w:r>
      <w:r/>
    </w:p>
    <w:p>
      <w:pPr>
        <w:ind w:left="0" w:right="0" w:firstLine="485"/>
        <w:keepLines w:val="0"/>
        <w:keepNext w:val="0"/>
        <w:pageBreakBefore w:val="0"/>
        <w:spacing w:line="440" w:lineRule="atLeast"/>
        <w:rPr>
          <w:rStyle w:val="1070"/>
          <w:rFonts w:hint="eastAsia" w:ascii="宋体" w:hAnsi="宋体" w:eastAsia="宋体" w:cs="宋体"/>
          <w:color w:val="auto"/>
          <w:sz w:val="24"/>
          <w:highlight w:val="none"/>
          <w:lang w:val="en-US" w:eastAsia="zh-CN"/>
        </w:rPr>
      </w:pPr>
      <w:r>
        <w:rPr>
          <w:rStyle w:val="1070"/>
          <w:rFonts w:hint="eastAsia" w:ascii="宋体" w:hAnsi="宋体" w:eastAsia="宋体" w:cs="宋体"/>
          <w:color w:val="auto"/>
          <w:sz w:val="24"/>
          <w:highlight w:val="none"/>
          <w:lang w:val="en-US" w:eastAsia="zh-CN"/>
        </w:rPr>
        <w:t xml:space="preserve">7、本项目</w:t>
      </w:r>
      <w:r>
        <w:rPr>
          <w:rStyle w:val="1070"/>
          <w:rFonts w:hint="eastAsia" w:ascii="宋体" w:hAnsi="宋体" w:eastAsia="宋体" w:cs="宋体"/>
          <w:color w:val="auto"/>
          <w:sz w:val="24"/>
          <w:highlight w:val="none"/>
          <w:lang w:val="zh-TW" w:eastAsia="zh-TW"/>
        </w:rPr>
        <w:t xml:space="preserve">拟选派的项目负责人</w:t>
      </w:r>
      <w:r>
        <w:rPr>
          <w:rStyle w:val="1070"/>
          <w:rFonts w:hint="eastAsia" w:ascii="宋体" w:hAnsi="宋体" w:eastAsia="宋体" w:cs="宋体"/>
          <w:color w:val="auto"/>
          <w:sz w:val="24"/>
          <w:highlight w:val="none"/>
          <w:lang w:val="zh-TW" w:eastAsia="zh-CN"/>
        </w:rPr>
        <w:t xml:space="preserve">和授权委托人</w:t>
      </w:r>
      <w:r>
        <w:rPr>
          <w:rStyle w:val="1070"/>
          <w:rFonts w:hint="eastAsia" w:ascii="宋体" w:hAnsi="宋体" w:eastAsia="宋体" w:cs="宋体"/>
          <w:color w:val="auto"/>
          <w:sz w:val="24"/>
          <w:highlight w:val="none"/>
          <w:lang w:val="zh-TW" w:eastAsia="zh-TW"/>
        </w:rPr>
        <w:t xml:space="preserve">须为本单位在职员工，需提供</w:t>
      </w:r>
      <w:r>
        <w:rPr>
          <w:rStyle w:val="1070"/>
          <w:rFonts w:hint="eastAsia" w:ascii="宋体" w:hAnsi="宋体" w:eastAsia="宋体" w:cs="宋体"/>
          <w:color w:val="auto"/>
          <w:sz w:val="24"/>
          <w:highlight w:val="none"/>
          <w:lang w:val="zh-TW" w:eastAsia="zh-CN"/>
        </w:rPr>
        <w:t xml:space="preserve">供应商自</w:t>
      </w:r>
      <w:r>
        <w:rPr>
          <w:rStyle w:val="1070"/>
          <w:rFonts w:hint="eastAsia" w:ascii="宋体" w:hAnsi="宋体" w:eastAsia="宋体" w:cs="宋体"/>
          <w:color w:val="auto"/>
          <w:sz w:val="24"/>
          <w:highlight w:val="none"/>
          <w:lang w:val="zh-TW" w:eastAsia="zh-TW"/>
        </w:rPr>
        <w:t xml:space="preserve">202</w:t>
      </w:r>
      <w:r>
        <w:rPr>
          <w:rStyle w:val="1070"/>
          <w:rFonts w:hint="eastAsia" w:ascii="宋体" w:hAnsi="宋体" w:eastAsia="宋体" w:cs="宋体"/>
          <w:color w:val="auto"/>
          <w:sz w:val="24"/>
          <w:highlight w:val="none"/>
          <w:lang w:val="en-US" w:eastAsia="zh-CN"/>
        </w:rPr>
        <w:t xml:space="preserve">5</w:t>
      </w:r>
      <w:r>
        <w:rPr>
          <w:rStyle w:val="1070"/>
          <w:rFonts w:hint="eastAsia" w:ascii="宋体" w:hAnsi="宋体" w:eastAsia="宋体" w:cs="宋体"/>
          <w:color w:val="auto"/>
          <w:sz w:val="24"/>
          <w:highlight w:val="none"/>
          <w:lang w:val="zh-TW" w:eastAsia="zh-TW"/>
        </w:rPr>
        <w:t xml:space="preserve">年</w:t>
      </w:r>
      <w:r>
        <w:rPr>
          <w:rStyle w:val="1070"/>
          <w:rFonts w:hint="eastAsia" w:ascii="宋体" w:hAnsi="宋体" w:eastAsia="宋体" w:cs="宋体"/>
          <w:color w:val="auto"/>
          <w:sz w:val="24"/>
          <w:highlight w:val="none"/>
          <w:lang w:val="en-US" w:eastAsia="zh-CN"/>
        </w:rPr>
        <w:t xml:space="preserve">9</w:t>
      </w:r>
      <w:r>
        <w:rPr>
          <w:rStyle w:val="1070"/>
          <w:rFonts w:hint="eastAsia" w:ascii="宋体" w:hAnsi="宋体" w:eastAsia="宋体" w:cs="宋体"/>
          <w:color w:val="auto"/>
          <w:sz w:val="24"/>
          <w:highlight w:val="none"/>
          <w:lang w:val="zh-TW" w:eastAsia="zh-TW"/>
        </w:rPr>
        <w:t xml:space="preserve">月1日以来任意</w:t>
      </w:r>
      <w:r>
        <w:rPr>
          <w:rStyle w:val="1070"/>
          <w:rFonts w:hint="eastAsia" w:ascii="宋体" w:hAnsi="宋体" w:eastAsia="宋体" w:cs="宋体"/>
          <w:color w:val="auto"/>
          <w:sz w:val="24"/>
          <w:highlight w:val="none"/>
          <w:lang w:val="en-US" w:eastAsia="zh-CN"/>
        </w:rPr>
        <w:t xml:space="preserve">1</w:t>
      </w:r>
      <w:r>
        <w:rPr>
          <w:rStyle w:val="1070"/>
          <w:rFonts w:hint="eastAsia" w:ascii="宋体" w:hAnsi="宋体" w:eastAsia="宋体" w:cs="宋体"/>
          <w:color w:val="auto"/>
          <w:sz w:val="24"/>
          <w:highlight w:val="none"/>
          <w:lang w:val="zh-TW" w:eastAsia="zh-TW"/>
        </w:rPr>
        <w:t xml:space="preserve">个月</w:t>
      </w:r>
      <w:r>
        <w:rPr>
          <w:rStyle w:val="1070"/>
          <w:rFonts w:hint="eastAsia" w:ascii="宋体" w:hAnsi="宋体" w:cs="宋体"/>
          <w:color w:val="auto"/>
          <w:sz w:val="24"/>
          <w:highlight w:val="none"/>
          <w:lang w:val="en-US" w:eastAsia="zh-CN"/>
        </w:rPr>
        <w:t xml:space="preserve">及</w:t>
      </w:r>
      <w:r>
        <w:rPr>
          <w:rStyle w:val="1070"/>
          <w:rFonts w:hint="eastAsia" w:ascii="宋体" w:hAnsi="宋体" w:eastAsia="宋体" w:cs="宋体"/>
          <w:color w:val="auto"/>
          <w:sz w:val="24"/>
          <w:highlight w:val="none"/>
          <w:lang w:val="zh-TW" w:eastAsia="zh-TW"/>
        </w:rPr>
        <w:t xml:space="preserve">以上由劳动部门出具的养老保险证明</w:t>
      </w:r>
      <w:r>
        <w:rPr>
          <w:rStyle w:val="1070"/>
          <w:rFonts w:hint="eastAsia" w:ascii="宋体" w:hAnsi="宋体" w:eastAsia="宋体" w:cs="宋体"/>
          <w:color w:val="auto"/>
          <w:sz w:val="24"/>
          <w:highlight w:val="none"/>
          <w:lang w:val="zh-TW" w:eastAsia="zh-CN"/>
        </w:rPr>
        <w:t xml:space="preserve">。</w:t>
      </w:r>
      <w:r/>
    </w:p>
    <w:p>
      <w:pPr>
        <w:ind w:left="0" w:right="0"/>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(四)拒绝下述条件的供应商参加本次采购活动：</w:t>
      </w:r>
      <w:r/>
    </w:p>
    <w:p>
      <w:pPr>
        <w:ind w:left="0" w:right="0" w:firstLine="484"/>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1.供</w:t>
      </w:r>
      <w:r>
        <w:rPr>
          <w:rFonts w:hint="eastAsia" w:ascii="宋体" w:hAnsi="宋体" w:eastAsia="宋体" w:cs="宋体"/>
          <w:color w:val="auto"/>
          <w:spacing w:val="-3"/>
          <w:sz w:val="24"/>
          <w:szCs w:val="24"/>
          <w:highlight w:val="none"/>
        </w:rPr>
        <w:t xml:space="preserve">应</w:t>
      </w:r>
      <w:r>
        <w:rPr>
          <w:rFonts w:hint="eastAsia" w:ascii="宋体" w:hAnsi="宋体" w:eastAsia="宋体" w:cs="宋体"/>
          <w:color w:val="auto"/>
          <w:spacing w:val="-2"/>
          <w:sz w:val="24"/>
          <w:szCs w:val="24"/>
          <w:highlight w:val="none"/>
        </w:rPr>
        <w:t xml:space="preserve">商单位负责人为同一人或者存在直接控股、管理关系的不同供应商，</w:t>
      </w:r>
      <w:r>
        <w:rPr>
          <w:rFonts w:hint="eastAsia" w:ascii="宋体" w:hAnsi="宋体" w:eastAsia="宋体" w:cs="宋体"/>
          <w:color w:val="auto"/>
          <w:spacing w:val="-4"/>
          <w:sz w:val="24"/>
          <w:szCs w:val="24"/>
          <w:highlight w:val="none"/>
        </w:rPr>
        <w:t xml:space="preserve">同时参加</w:t>
      </w:r>
      <w:r>
        <w:rPr>
          <w:rFonts w:hint="eastAsia" w:ascii="宋体" w:hAnsi="宋体" w:eastAsia="宋体" w:cs="宋体"/>
          <w:color w:val="auto"/>
          <w:spacing w:val="-2"/>
          <w:sz w:val="24"/>
          <w:szCs w:val="24"/>
          <w:highlight w:val="none"/>
        </w:rPr>
        <w:t xml:space="preserve">同一合同项下的政府采购活动。</w:t>
      </w:r>
      <w:r/>
    </w:p>
    <w:p>
      <w:pPr>
        <w:ind w:left="0" w:right="0" w:firstLine="461"/>
        <w:keepLines w:val="0"/>
        <w:keepNext w:val="0"/>
        <w:pageBreakBefore w:val="0"/>
        <w:spacing w:line="440" w:lineRule="atLeast"/>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2</w:t>
      </w:r>
      <w:r>
        <w:rPr>
          <w:rFonts w:hint="eastAsia" w:ascii="宋体" w:hAnsi="宋体" w:eastAsia="宋体" w:cs="宋体"/>
          <w:color w:val="auto"/>
          <w:spacing w:val="-3"/>
          <w:sz w:val="24"/>
          <w:szCs w:val="24"/>
          <w:highlight w:val="none"/>
        </w:rPr>
        <w:t xml:space="preserve">.凡为采购项目提供整体设计、规范编制或者项目管理、监理、检测等服务</w:t>
      </w:r>
      <w:r>
        <w:rPr>
          <w:rFonts w:hint="eastAsia" w:ascii="宋体" w:hAnsi="宋体" w:eastAsia="宋体" w:cs="宋体"/>
          <w:color w:val="auto"/>
          <w:spacing w:val="-6"/>
          <w:sz w:val="24"/>
          <w:szCs w:val="24"/>
          <w:highlight w:val="none"/>
        </w:rPr>
        <w:t xml:space="preserve">的</w:t>
      </w:r>
      <w:r>
        <w:rPr>
          <w:rFonts w:hint="eastAsia" w:ascii="宋体" w:hAnsi="宋体" w:eastAsia="宋体" w:cs="宋体"/>
          <w:color w:val="auto"/>
          <w:spacing w:val="-3"/>
          <w:sz w:val="24"/>
          <w:szCs w:val="24"/>
          <w:highlight w:val="none"/>
        </w:rPr>
        <w:t xml:space="preserve">供应商，再参加本项目的采购活动。</w:t>
      </w:r>
      <w:r/>
    </w:p>
    <w:p>
      <w:pPr>
        <w:ind w:left="0" w:right="0" w:firstLine="480"/>
        <w:keepLines w:val="0"/>
        <w:keepNext w:val="0"/>
        <w:pageBreakBefore w:val="0"/>
        <w:spacing w:line="440" w:lineRule="atLeast"/>
        <w:rPr>
          <w:rFonts w:hint="eastAsia" w:ascii="宋体" w:hAnsi="宋体" w:eastAsia="宋体" w:cs="宋体"/>
          <w:color w:val="auto"/>
          <w:sz w:val="24"/>
          <w:highlight w:val="none"/>
        </w:rPr>
      </w:pPr>
      <w:r>
        <w:rPr>
          <w:rFonts w:hint="eastAsia" w:ascii="宋体" w:hAnsi="宋体" w:eastAsia="宋体" w:cs="宋体"/>
          <w:color w:val="auto"/>
          <w:spacing w:val="-6"/>
          <w:sz w:val="24"/>
          <w:szCs w:val="24"/>
          <w:highlight w:val="none"/>
        </w:rPr>
        <w:t xml:space="preserve">3.</w:t>
      </w:r>
      <w:r>
        <w:rPr>
          <w:rFonts w:hint="eastAsia" w:ascii="宋体" w:hAnsi="宋体" w:eastAsia="宋体" w:cs="宋体"/>
          <w:color w:val="auto"/>
          <w:spacing w:val="-3"/>
          <w:sz w:val="24"/>
          <w:szCs w:val="24"/>
          <w:highlight w:val="none"/>
        </w:rPr>
        <w:t xml:space="preserve">供应商被“信用中国”网站、“中国政府采购网”列入失信被执行人、重</w:t>
      </w:r>
      <w:r>
        <w:rPr>
          <w:rFonts w:hint="eastAsia" w:ascii="宋体" w:hAnsi="宋体" w:eastAsia="宋体" w:cs="宋体"/>
          <w:color w:val="auto"/>
          <w:spacing w:val="-2"/>
          <w:sz w:val="24"/>
          <w:szCs w:val="24"/>
          <w:highlight w:val="none"/>
        </w:rPr>
        <w:t xml:space="preserve">大税收违法案件当事人名单、政府采购严重</w:t>
      </w:r>
      <w:r>
        <w:rPr>
          <w:rFonts w:hint="eastAsia" w:ascii="宋体" w:hAnsi="宋体" w:eastAsia="宋体" w:cs="宋体"/>
          <w:color w:val="auto"/>
          <w:spacing w:val="-1"/>
          <w:sz w:val="24"/>
          <w:szCs w:val="24"/>
          <w:highlight w:val="none"/>
        </w:rPr>
        <w:t xml:space="preserve">违法失信行为记录名单。</w:t>
      </w:r>
      <w:r/>
    </w:p>
    <w:p>
      <w:pPr>
        <w:ind w:left="0" w:right="0" w:firstLine="480"/>
        <w:keepLines w:val="0"/>
        <w:keepNext w:val="0"/>
        <w:pageBreakBefore w:val="0"/>
        <w:spacing w:line="4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三、磋商文件获取</w:t>
      </w:r>
      <w:r/>
    </w:p>
    <w:p>
      <w:pPr>
        <w:ind w:left="0" w:right="0" w:firstLine="480"/>
        <w:keepLines w:val="0"/>
        <w:keepNext w:val="0"/>
        <w:pageBreakBefore w:val="0"/>
        <w:spacing w:line="440" w:lineRule="atLeast"/>
        <w:rPr>
          <w:rFonts w:hint="eastAsia" w:ascii="宋体" w:hAnsi="宋体" w:eastAsia="宋体" w:cs="宋体"/>
          <w:color w:val="auto"/>
          <w:sz w:val="24"/>
          <w:highlight w:val="none"/>
        </w:rPr>
      </w:pPr>
      <w:r/>
      <w:bookmarkStart w:id="5" w:name="_Toc35393632"/>
      <w:r/>
      <w:bookmarkEnd w:id="5"/>
      <w:r/>
      <w:bookmarkStart w:id="6" w:name="_Toc28359015"/>
      <w:r/>
      <w:bookmarkEnd w:id="6"/>
      <w:r/>
      <w:bookmarkStart w:id="7" w:name="_Toc35393801"/>
      <w:r/>
      <w:bookmarkEnd w:id="7"/>
      <w:r>
        <w:rPr>
          <w:rFonts w:hint="eastAsia" w:ascii="宋体" w:hAnsi="宋体" w:eastAsia="宋体" w:cs="宋体"/>
          <w:color w:val="auto"/>
          <w:sz w:val="24"/>
          <w:highlight w:val="none"/>
        </w:rPr>
        <w:t xml:space="preserve">时间：自磋商文件公告发布之日起5个工作日</w:t>
      </w:r>
      <w:r/>
    </w:p>
    <w:p>
      <w:pPr>
        <w:ind w:left="0" w:right="0" w:firstLine="480"/>
        <w:keepLines w:val="0"/>
        <w:keepNext w:val="0"/>
        <w:pageBreakBefore w:val="0"/>
        <w:spacing w:line="4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地点：苏采云政府采购一体化平台</w:t>
      </w:r>
      <w:r/>
    </w:p>
    <w:p>
      <w:pPr>
        <w:ind w:left="0" w:right="0" w:firstLine="480"/>
        <w:keepLines w:val="0"/>
        <w:keepNext w:val="0"/>
        <w:pageBreakBefore w:val="0"/>
        <w:spacing w:line="4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方式：在“淮安市政府采购网”自行免费下载磋商文件。</w:t>
      </w:r>
      <w:r/>
    </w:p>
    <w:p>
      <w:pPr>
        <w:ind w:left="0" w:right="0" w:firstLine="480"/>
        <w:keepLines w:val="0"/>
        <w:keepNext w:val="0"/>
        <w:pageBreakBefore w:val="0"/>
        <w:spacing w:line="4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售价：0.00元</w:t>
      </w:r>
      <w:r/>
    </w:p>
    <w:p>
      <w:pPr>
        <w:ind w:left="0" w:right="0" w:firstLine="480"/>
        <w:keepLines w:val="0"/>
        <w:keepNext w:val="0"/>
        <w:pageBreakBefore w:val="0"/>
        <w:spacing w:line="4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四、电子响应文件上传截止时间</w:t>
      </w:r>
      <w:r/>
    </w:p>
    <w:p>
      <w:pPr>
        <w:ind w:left="0" w:right="0" w:firstLine="480"/>
        <w:keepLines w:val="0"/>
        <w:keepNext w:val="0"/>
        <w:pageBreakBefore w:val="0"/>
        <w:spacing w:line="440" w:lineRule="atLeast"/>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b/>
          <w:bCs/>
          <w:color w:val="auto"/>
          <w:sz w:val="24"/>
          <w:highlight w:val="none"/>
        </w:rPr>
        <w:t xml:space="preserve">电子响应文件上传截止时间</w:t>
      </w:r>
      <w:r>
        <w:rPr>
          <w:rFonts w:hint="eastAsia" w:ascii="宋体" w:hAnsi="宋体" w:cs="宋体"/>
          <w:b/>
          <w:bCs/>
          <w:color w:val="auto"/>
          <w:sz w:val="24"/>
          <w:highlight w:val="none"/>
          <w:lang w:eastAsia="zh-CN"/>
        </w:rPr>
        <w:t xml:space="preserve">：2026年3月31日</w:t>
      </w:r>
      <w:r>
        <w:rPr>
          <w:rFonts w:hint="eastAsia" w:ascii="宋体" w:hAnsi="宋体" w:cs="宋体"/>
          <w:b/>
          <w:bCs/>
          <w:color w:val="auto"/>
          <w:sz w:val="24"/>
          <w:highlight w:val="none"/>
          <w:lang w:val="en-US" w:eastAsia="zh-CN"/>
        </w:rPr>
        <w:t xml:space="preserve">9</w:t>
      </w:r>
      <w:r>
        <w:rPr>
          <w:rFonts w:hint="eastAsia" w:ascii="宋体" w:hAnsi="宋体" w:eastAsia="宋体" w:cs="宋体"/>
          <w:b/>
          <w:bCs/>
          <w:color w:val="auto"/>
          <w:sz w:val="24"/>
          <w:highlight w:val="none"/>
        </w:rPr>
        <w:t xml:space="preserve">时</w:t>
      </w:r>
      <w:r>
        <w:rPr>
          <w:rFonts w:hint="eastAsia" w:ascii="宋体" w:hAnsi="宋体" w:cs="宋体"/>
          <w:b/>
          <w:bCs/>
          <w:color w:val="auto"/>
          <w:sz w:val="24"/>
          <w:highlight w:val="none"/>
          <w:lang w:val="en-US" w:eastAsia="zh-CN"/>
        </w:rPr>
        <w:t xml:space="preserve">30</w:t>
      </w:r>
      <w:r>
        <w:rPr>
          <w:rFonts w:hint="eastAsia" w:ascii="宋体" w:hAnsi="宋体" w:eastAsia="宋体" w:cs="宋体"/>
          <w:b/>
          <w:bCs/>
          <w:color w:val="auto"/>
          <w:sz w:val="24"/>
          <w:highlight w:val="none"/>
        </w:rPr>
        <w:t xml:space="preserve">分</w:t>
      </w:r>
      <w:r/>
    </w:p>
    <w:p>
      <w:pPr>
        <w:ind w:left="0" w:right="0" w:firstLine="480"/>
        <w:keepLines w:val="0"/>
        <w:keepNext w:val="0"/>
        <w:pageBreakBefore w:val="0"/>
        <w:spacing w:line="4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2、电子响应文件上传地址:本项目采用远程“不见面”开标方式，无需到现场提交，请供应商在开标时间截止前提前登入苏采云政府采购一体化平台（网址：http://jszfcg.jsczt.cn/jszc/login）提交</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w:t>
      </w:r>
      <w:r/>
    </w:p>
    <w:p>
      <w:pPr>
        <w:ind w:left="0" w:right="0" w:firstLine="480"/>
        <w:keepLines w:val="0"/>
        <w:keepNext w:val="0"/>
        <w:pageBreakBefore w:val="0"/>
        <w:spacing w:line="440" w:lineRule="atLeas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五、电子响应文件开启</w:t>
      </w:r>
      <w:r>
        <w:rPr>
          <w:rFonts w:hint="eastAsia" w:ascii="宋体" w:hAnsi="宋体" w:eastAsia="宋体" w:cs="宋体"/>
          <w:color w:val="auto"/>
          <w:sz w:val="24"/>
          <w:highlight w:val="none"/>
          <w:lang w:val="en-US" w:eastAsia="zh-CN"/>
        </w:rPr>
        <w:t xml:space="preserve">时间及地点</w:t>
      </w:r>
      <w:r/>
    </w:p>
    <w:p>
      <w:pPr>
        <w:ind w:left="0" w:right="0" w:firstLine="480"/>
        <w:keepLines w:val="0"/>
        <w:keepNext w:val="0"/>
        <w:pageBreakBefore w:val="0"/>
        <w:spacing w:line="440" w:lineRule="atLeas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时间</w:t>
      </w:r>
      <w:r>
        <w:rPr>
          <w:rFonts w:hint="eastAsia" w:ascii="宋体" w:hAnsi="宋体" w:cs="宋体"/>
          <w:b/>
          <w:bCs/>
          <w:color w:val="auto"/>
          <w:sz w:val="24"/>
          <w:highlight w:val="none"/>
          <w:lang w:eastAsia="zh-CN"/>
        </w:rPr>
        <w:t xml:space="preserve">：2026年3月31日</w:t>
      </w:r>
      <w:r>
        <w:rPr>
          <w:rFonts w:hint="eastAsia" w:ascii="宋体" w:hAnsi="宋体" w:cs="宋体"/>
          <w:b/>
          <w:bCs/>
          <w:color w:val="auto"/>
          <w:sz w:val="24"/>
          <w:highlight w:val="none"/>
          <w:lang w:val="en-US" w:eastAsia="zh-CN"/>
        </w:rPr>
        <w:t xml:space="preserve">9</w:t>
      </w:r>
      <w:r>
        <w:rPr>
          <w:rFonts w:hint="eastAsia" w:ascii="宋体" w:hAnsi="宋体" w:eastAsia="宋体" w:cs="宋体"/>
          <w:b/>
          <w:bCs/>
          <w:color w:val="auto"/>
          <w:sz w:val="24"/>
          <w:highlight w:val="none"/>
        </w:rPr>
        <w:t xml:space="preserve">时</w:t>
      </w:r>
      <w:r>
        <w:rPr>
          <w:rFonts w:hint="eastAsia" w:ascii="宋体" w:hAnsi="宋体" w:cs="宋体"/>
          <w:b/>
          <w:bCs/>
          <w:color w:val="auto"/>
          <w:sz w:val="24"/>
          <w:highlight w:val="none"/>
          <w:lang w:val="en-US" w:eastAsia="zh-CN"/>
        </w:rPr>
        <w:t xml:space="preserve">30</w:t>
      </w:r>
      <w:r>
        <w:rPr>
          <w:rFonts w:hint="eastAsia" w:ascii="宋体" w:hAnsi="宋体" w:eastAsia="宋体" w:cs="宋体"/>
          <w:b/>
          <w:bCs/>
          <w:color w:val="auto"/>
          <w:sz w:val="24"/>
          <w:highlight w:val="none"/>
        </w:rPr>
        <w:t xml:space="preserve">分</w:t>
      </w:r>
      <w:r/>
    </w:p>
    <w:p>
      <w:pPr>
        <w:ind w:left="0" w:right="0" w:firstLine="480"/>
        <w:keepLines w:val="0"/>
        <w:keepNext w:val="0"/>
        <w:pageBreakBefore w:val="0"/>
        <w:spacing w:line="440" w:lineRule="atLeas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 xml:space="preserve">地点</w:t>
      </w:r>
      <w:r>
        <w:rPr>
          <w:rFonts w:hint="eastAsia" w:ascii="宋体" w:hAnsi="宋体" w:cs="宋体"/>
          <w:b/>
          <w:bCs/>
          <w:color w:val="auto"/>
          <w:sz w:val="24"/>
          <w:highlight w:val="none"/>
          <w:lang w:eastAsia="zh-CN"/>
        </w:rPr>
        <w:t xml:space="preserve">：清江浦区不见面开标大厅</w:t>
      </w:r>
      <w:r/>
    </w:p>
    <w:p>
      <w:pPr>
        <w:ind w:left="0" w:right="0" w:firstLine="480"/>
        <w:keepLines w:val="0"/>
        <w:keepNext w:val="0"/>
        <w:pageBreakBefore w:val="0"/>
        <w:spacing w:line="4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六、公告期限</w:t>
      </w:r>
      <w:r/>
    </w:p>
    <w:p>
      <w:pPr>
        <w:ind w:left="0" w:right="0" w:firstLine="480"/>
        <w:keepLines w:val="0"/>
        <w:keepNext w:val="0"/>
        <w:pageBreakBefore w:val="0"/>
        <w:spacing w:line="4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自本公告发布之日起五个工作日。</w:t>
      </w:r>
      <w:r/>
    </w:p>
    <w:p>
      <w:pPr>
        <w:ind w:left="0" w:right="0" w:firstLine="480"/>
        <w:keepLines w:val="0"/>
        <w:keepNext w:val="0"/>
        <w:pageBreakBefore w:val="0"/>
        <w:spacing w:line="4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七、其他补充事宜</w:t>
      </w:r>
      <w:r/>
    </w:p>
    <w:p>
      <w:pPr>
        <w:ind w:left="0" w:right="0" w:firstLine="480"/>
        <w:keepLines w:val="0"/>
        <w:keepNext w:val="0"/>
        <w:pageBreakBefore w:val="0"/>
        <w:spacing w:line="4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1.本项目不收取磋商保证金。</w:t>
      </w:r>
      <w:r/>
    </w:p>
    <w:p>
      <w:pPr>
        <w:ind w:left="0" w:right="0" w:firstLine="480"/>
        <w:keepLines w:val="0"/>
        <w:keepNext w:val="0"/>
        <w:pageBreakBefore w:val="0"/>
        <w:spacing w:line="4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采用“苏采云全流程不见面交易”模式，通过不见面交易系统及相应的配套硬件设备（摄像头、话筒、麦克风等）完成远程解密、公布报价、澄清等交互环节。相关要求和说明详见第二章“供应商须知”第18条。</w:t>
      </w:r>
      <w:r/>
    </w:p>
    <w:p>
      <w:pPr>
        <w:ind w:left="0" w:right="0" w:firstLine="482"/>
        <w:jc w:val="left"/>
        <w:keepLines w:val="0"/>
        <w:keepNext w:val="0"/>
        <w:pageBreakBefore w:val="0"/>
        <w:spacing w:line="44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3.根据省财政厅《关</w:t>
      </w:r>
      <w:r>
        <w:rPr>
          <w:rFonts w:hint="eastAsia" w:ascii="宋体" w:hAnsi="宋体" w:eastAsia="宋体" w:cs="宋体"/>
          <w:color w:val="auto"/>
          <w:sz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left="0" w:right="0" w:firstLine="480"/>
        <w:keepLines w:val="0"/>
        <w:keepNext w:val="0"/>
        <w:pageBreakBefore w:val="0"/>
        <w:spacing w:line="4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left="0" w:right="0" w:firstLine="480"/>
        <w:keepLines w:val="0"/>
        <w:keepNext w:val="0"/>
        <w:pageBreakBefore w:val="0"/>
        <w:spacing w:line="4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八、凡对本次采购提出询问，请按以下方式联系。</w:t>
      </w:r>
      <w:r/>
    </w:p>
    <w:p>
      <w:pPr>
        <w:ind w:left="0" w:right="0" w:firstLine="480"/>
        <w:keepLines w:val="0"/>
        <w:keepNext w:val="0"/>
        <w:pageBreakBefore w:val="0"/>
        <w:spacing w:line="4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left="0" w:right="0" w:firstLine="480"/>
        <w:keepLines w:val="0"/>
        <w:keepNext w:val="0"/>
        <w:pageBreakBefore w:val="0"/>
        <w:spacing w:line="440" w:lineRule="atLeas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名称：淮安市清江浦区黄码镇人民政府</w:t>
      </w:r>
      <w:r/>
    </w:p>
    <w:p>
      <w:pPr>
        <w:ind w:left="0" w:right="0" w:firstLine="480"/>
        <w:keepLines w:val="0"/>
        <w:keepNext w:val="0"/>
        <w:pageBreakBefore w:val="0"/>
        <w:spacing w:line="440" w:lineRule="atLeas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地址：江苏省淮安市清江浦区武黄线</w:t>
      </w:r>
      <w:r/>
    </w:p>
    <w:p>
      <w:pPr>
        <w:ind w:left="0" w:right="0" w:firstLine="480"/>
        <w:keepLines w:val="0"/>
        <w:keepNext w:val="0"/>
        <w:pageBreakBefore w:val="0"/>
        <w:spacing w:line="440" w:lineRule="atLeas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联系电话：王先生，联系电话：18552610228</w:t>
      </w:r>
      <w:r/>
    </w:p>
    <w:p>
      <w:pPr>
        <w:ind w:left="0" w:right="0" w:firstLine="480"/>
        <w:keepLines w:val="0"/>
        <w:keepNext w:val="0"/>
        <w:pageBreakBefore w:val="0"/>
        <w:spacing w:line="4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r/>
    </w:p>
    <w:p>
      <w:pPr>
        <w:ind w:left="0" w:right="0" w:firstLine="480"/>
        <w:keepLines w:val="0"/>
        <w:keepNext w:val="0"/>
        <w:pageBreakBefore w:val="0"/>
        <w:spacing w:line="4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名称：江苏双骐工程项目管理咨询有限公司</w:t>
      </w:r>
      <w:r/>
    </w:p>
    <w:p>
      <w:pPr>
        <w:ind w:left="0" w:right="0" w:firstLine="480"/>
        <w:keepLines w:val="0"/>
        <w:keepNext w:val="0"/>
        <w:pageBreakBefore w:val="0"/>
        <w:spacing w:line="440" w:lineRule="atLeas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地址：淮安市清江浦区武墩街道武林路1号</w:t>
      </w:r>
      <w:r/>
    </w:p>
    <w:p>
      <w:pPr>
        <w:ind w:left="0" w:right="0" w:firstLine="480"/>
        <w:keepLines w:val="0"/>
        <w:keepNext w:val="0"/>
        <w:pageBreakBefore w:val="0"/>
        <w:spacing w:line="440" w:lineRule="atLeas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联系方式</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刘工，</w:t>
      </w:r>
      <w:r>
        <w:rPr>
          <w:rFonts w:hint="eastAsia" w:ascii="宋体" w:hAnsi="宋体" w:eastAsia="宋体" w:cs="宋体"/>
          <w:color w:val="auto"/>
          <w:sz w:val="24"/>
          <w:highlight w:val="none"/>
        </w:rPr>
        <w:t xml:space="preserve">电话：</w:t>
      </w:r>
      <w:r>
        <w:rPr>
          <w:rFonts w:hint="eastAsia" w:ascii="宋体" w:hAnsi="宋体" w:cs="宋体"/>
          <w:color w:val="auto"/>
          <w:sz w:val="24"/>
          <w:highlight w:val="none"/>
          <w:lang w:val="en-US" w:eastAsia="zh-CN"/>
        </w:rPr>
        <w:t xml:space="preserve">15295756969</w:t>
      </w:r>
      <w:r/>
    </w:p>
    <w:p>
      <w:pPr>
        <w:ind w:left="0" w:right="0" w:firstLine="480"/>
        <w:keepLines w:val="0"/>
        <w:keepNext w:val="0"/>
        <w:pageBreakBefore w:val="0"/>
        <w:spacing w:line="4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3、项目联系方式</w:t>
      </w:r>
      <w:r/>
    </w:p>
    <w:p>
      <w:pPr>
        <w:ind w:left="0" w:right="0" w:firstLine="480"/>
        <w:keepLines w:val="0"/>
        <w:keepNext w:val="0"/>
        <w:pageBreakBefore w:val="0"/>
        <w:spacing w:line="440" w:lineRule="atLeast"/>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rPr>
        <w:t xml:space="preserve">项目联系人:</w:t>
      </w:r>
      <w:r>
        <w:rPr>
          <w:rFonts w:hint="eastAsia" w:ascii="宋体" w:hAnsi="宋体" w:cs="宋体"/>
          <w:color w:val="auto"/>
          <w:sz w:val="24"/>
          <w:highlight w:val="none"/>
          <w:lang w:val="en-US" w:eastAsia="zh-CN"/>
        </w:rPr>
        <w:t xml:space="preserve">刘工，</w:t>
      </w:r>
      <w:r>
        <w:rPr>
          <w:rFonts w:hint="eastAsia" w:ascii="宋体" w:hAnsi="宋体" w:eastAsia="宋体" w:cs="宋体"/>
          <w:color w:val="auto"/>
          <w:sz w:val="24"/>
          <w:highlight w:val="none"/>
        </w:rPr>
        <w:t xml:space="preserve">电话：</w:t>
      </w:r>
      <w:r>
        <w:rPr>
          <w:rFonts w:hint="eastAsia" w:ascii="宋体" w:hAnsi="宋体" w:cs="宋体"/>
          <w:color w:val="auto"/>
          <w:sz w:val="24"/>
          <w:highlight w:val="none"/>
          <w:lang w:val="en-US" w:eastAsia="zh-CN"/>
        </w:rPr>
        <w:t xml:space="preserve">15295756969</w:t>
      </w:r>
      <w:bookmarkEnd w:id="1"/>
      <w:r/>
      <w:bookmarkEnd w:id="2"/>
      <w:r/>
      <w:r/>
    </w:p>
    <w:p>
      <w:pPr>
        <w:ind w:firstLine="2859"/>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numPr>
          <w:ilvl w:val="0"/>
          <w:numId w:val="0"/>
        </w:numPr>
        <w:ind w:firstLine="3054"/>
        <w:jc w:val="left"/>
        <w:spacing w:line="520" w:lineRule="exact"/>
        <w:rPr>
          <w:rFonts w:hint="eastAsia" w:ascii="宋体" w:hAnsi="宋体" w:eastAsia="宋体" w:cs="宋体"/>
          <w:b/>
          <w:bCs/>
          <w:color w:val="auto"/>
          <w:sz w:val="36"/>
          <w:szCs w:val="36"/>
          <w:highlight w:val="none"/>
        </w:rPr>
        <w:outlineLvl w:val="0"/>
      </w:pPr>
      <w:r>
        <w:rPr>
          <w:rFonts w:hint="eastAsia" w:ascii="宋体" w:hAnsi="宋体" w:eastAsia="宋体" w:cs="宋体"/>
          <w:b/>
          <w:bCs/>
          <w:color w:val="auto"/>
          <w:sz w:val="36"/>
          <w:szCs w:val="36"/>
          <w:highlight w:val="none"/>
        </w:rPr>
        <w:br w:type="page" w:clear="all"/>
      </w:r>
      <w:bookmarkStart w:id="8" w:name="_Toc18615"/>
      <w:r>
        <w:rPr>
          <w:rFonts w:hint="eastAsia" w:ascii="宋体" w:hAnsi="宋体" w:eastAsia="宋体" w:cs="宋体"/>
          <w:b/>
          <w:bCs/>
          <w:color w:val="auto"/>
          <w:sz w:val="36"/>
          <w:szCs w:val="36"/>
          <w:highlight w:val="none"/>
          <w:lang w:val="en-US" w:eastAsia="zh-CN" w:bidi="ar-SA"/>
        </w:rPr>
        <w:t xml:space="preserve">第二章  供应商须知</w:t>
      </w:r>
      <w:bookmarkEnd w:id="8"/>
      <w:r/>
      <w:r/>
    </w:p>
    <w:p>
      <w:pPr>
        <w:ind w:left="0" w:right="0" w:firstLine="482"/>
        <w:keepLines w:val="0"/>
        <w:keepNext w:val="0"/>
        <w:pageBreakBefore w:val="0"/>
        <w:spacing w:line="460" w:lineRule="atLeas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一、总  则</w:t>
      </w:r>
      <w:r/>
    </w:p>
    <w:p>
      <w:pPr>
        <w:ind w:left="0" w:right="0" w:firstLine="480"/>
        <w:keepLines w:val="0"/>
        <w:keepNext w:val="0"/>
        <w:pageBreakBefore w:val="0"/>
        <w:spacing w:line="460" w:lineRule="atLeas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1.适用范围</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本磋商文件仅适用本次采购邀请中所述项目的采购。</w:t>
      </w:r>
      <w:r/>
    </w:p>
    <w:p>
      <w:pPr>
        <w:ind w:left="0" w:right="0" w:firstLine="480"/>
        <w:keepLines w:val="0"/>
        <w:keepNext w:val="0"/>
        <w:pageBreakBefore w:val="0"/>
        <w:spacing w:line="460" w:lineRule="atLeas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2.合格的供应商</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2.1满足第一章采购邀请中供应商资格要求的规定。</w:t>
      </w:r>
      <w:r/>
    </w:p>
    <w:p>
      <w:pPr>
        <w:ind w:left="0" w:right="0" w:firstLine="504"/>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pacing w:val="6"/>
          <w:sz w:val="24"/>
          <w:highlight w:val="none"/>
        </w:rPr>
        <w:t xml:space="preserve">2.2满足磋商文件中实质性条款</w:t>
      </w:r>
      <w:r>
        <w:rPr>
          <w:rFonts w:hint="eastAsia" w:ascii="宋体" w:hAnsi="宋体" w:eastAsia="宋体" w:cs="宋体"/>
          <w:color w:val="auto"/>
          <w:sz w:val="24"/>
          <w:highlight w:val="none"/>
        </w:rPr>
        <w:t xml:space="preserve">。</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3.适用法律</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3.1《中华人民共和国政府采购法》《中华人民共和国政府采购法实施条例》《政府采购竞争性磋商采购方式管理暂行办法》等有关法律、规章和规定等。</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4.磋商费用</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4.1供应商应自行承担所有与参加本项目有关的费用</w:t>
      </w:r>
      <w:r>
        <w:rPr>
          <w:rFonts w:hint="eastAsia" w:ascii="宋体" w:hAnsi="宋体" w:eastAsia="宋体" w:cs="宋体"/>
          <w:color w:val="auto"/>
          <w:sz w:val="24"/>
          <w:highlight w:val="none"/>
          <w:lang w:eastAsia="zh-CN"/>
        </w:rPr>
        <w:t xml:space="preserve">（除招标代理费外）</w:t>
      </w:r>
      <w:r>
        <w:rPr>
          <w:rFonts w:hint="eastAsia" w:ascii="宋体" w:hAnsi="宋体" w:eastAsia="宋体" w:cs="宋体"/>
          <w:color w:val="auto"/>
          <w:sz w:val="24"/>
          <w:highlight w:val="none"/>
        </w:rPr>
        <w:t xml:space="preserve">。不论结果如何，采购人和</w:t>
      </w:r>
      <w:r>
        <w:rPr>
          <w:rFonts w:hint="eastAsia" w:ascii="宋体" w:hAnsi="宋体" w:eastAsia="宋体" w:cs="宋体"/>
          <w:color w:val="auto"/>
          <w:sz w:val="24"/>
          <w:highlight w:val="none"/>
          <w:lang w:eastAsia="zh-CN"/>
        </w:rPr>
        <w:t xml:space="preserve">江苏</w:t>
      </w:r>
      <w:r>
        <w:rPr>
          <w:rFonts w:hint="eastAsia" w:ascii="宋体" w:hAnsi="宋体" w:cs="宋体"/>
          <w:color w:val="auto"/>
          <w:sz w:val="24"/>
          <w:highlight w:val="none"/>
          <w:lang w:val="en-US" w:eastAsia="zh-CN"/>
        </w:rPr>
        <w:t xml:space="preserve">双骐工</w:t>
      </w:r>
      <w:r>
        <w:rPr>
          <w:rFonts w:hint="eastAsia" w:ascii="宋体" w:hAnsi="宋体" w:eastAsia="宋体" w:cs="宋体"/>
          <w:color w:val="auto"/>
          <w:sz w:val="24"/>
          <w:highlight w:val="none"/>
          <w:lang w:eastAsia="zh-CN"/>
        </w:rPr>
        <w:t xml:space="preserve">程</w:t>
      </w:r>
      <w:r>
        <w:rPr>
          <w:rFonts w:hint="eastAsia" w:ascii="宋体" w:hAnsi="宋体" w:cs="宋体"/>
          <w:color w:val="auto"/>
          <w:sz w:val="24"/>
          <w:highlight w:val="none"/>
          <w:lang w:val="en-US" w:eastAsia="zh-CN"/>
        </w:rPr>
        <w:t xml:space="preserve">项目</w:t>
      </w:r>
      <w:r>
        <w:rPr>
          <w:rFonts w:hint="eastAsia" w:ascii="宋体" w:hAnsi="宋体" w:eastAsia="宋体" w:cs="宋体"/>
          <w:color w:val="auto"/>
          <w:sz w:val="24"/>
          <w:highlight w:val="none"/>
          <w:lang w:eastAsia="zh-CN"/>
        </w:rPr>
        <w:t xml:space="preserve">管理</w:t>
      </w:r>
      <w:r>
        <w:rPr>
          <w:rFonts w:hint="eastAsia" w:ascii="宋体" w:hAnsi="宋体" w:cs="宋体"/>
          <w:color w:val="auto"/>
          <w:sz w:val="24"/>
          <w:highlight w:val="none"/>
          <w:lang w:val="en-US" w:eastAsia="zh-CN"/>
        </w:rPr>
        <w:t xml:space="preserve">咨询</w:t>
      </w:r>
      <w:r>
        <w:rPr>
          <w:rFonts w:hint="eastAsia" w:ascii="宋体" w:hAnsi="宋体" w:eastAsia="宋体" w:cs="宋体"/>
          <w:color w:val="auto"/>
          <w:sz w:val="24"/>
          <w:highlight w:val="none"/>
          <w:lang w:eastAsia="zh-CN"/>
        </w:rPr>
        <w:t xml:space="preserve">有限公司</w:t>
      </w:r>
      <w:r>
        <w:rPr>
          <w:rFonts w:hint="eastAsia" w:ascii="宋体" w:hAnsi="宋体" w:eastAsia="宋体" w:cs="宋体"/>
          <w:color w:val="auto"/>
          <w:sz w:val="24"/>
          <w:highlight w:val="none"/>
        </w:rPr>
        <w:t xml:space="preserve">（以下简称采购代理机构）在任何情况下均无义务和责任承担这些费用。</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4.2代理</w:t>
      </w:r>
      <w:r>
        <w:rPr>
          <w:rFonts w:hint="eastAsia" w:ascii="宋体" w:hAnsi="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费计取标准</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参照苏招协</w:t>
      </w:r>
      <w:r>
        <w:rPr>
          <w:rFonts w:hint="eastAsia" w:ascii="宋体" w:hAnsi="宋体" w:eastAsia="宋体" w:cs="宋体"/>
          <w:color w:val="auto"/>
          <w:sz w:val="24"/>
          <w:highlight w:val="none"/>
          <w:lang w:val="en-US" w:eastAsia="zh-CN"/>
        </w:rPr>
        <w:t xml:space="preserve">〔2022〕</w:t>
      </w:r>
      <w:r>
        <w:rPr>
          <w:rFonts w:hint="eastAsia" w:ascii="宋体" w:hAnsi="宋体" w:cs="宋体"/>
          <w:color w:val="auto"/>
          <w:sz w:val="24"/>
          <w:highlight w:val="none"/>
          <w:lang w:val="en-US" w:eastAsia="zh-CN"/>
        </w:rPr>
        <w:t xml:space="preserve">002号标准下浮收取，</w:t>
      </w:r>
      <w:r>
        <w:rPr>
          <w:rFonts w:hint="eastAsia" w:ascii="宋体" w:hAnsi="宋体" w:eastAsia="宋体" w:cs="宋体"/>
          <w:color w:val="auto"/>
          <w:sz w:val="24"/>
          <w:highlight w:val="none"/>
          <w:lang w:eastAsia="zh-CN"/>
        </w:rPr>
        <w:t xml:space="preserve">约定</w:t>
      </w:r>
      <w:r>
        <w:rPr>
          <w:rFonts w:hint="eastAsia" w:ascii="宋体" w:hAnsi="宋体" w:cs="宋体"/>
          <w:color w:val="auto"/>
          <w:sz w:val="24"/>
          <w:highlight w:val="none"/>
          <w:lang w:val="en-US" w:eastAsia="zh-CN"/>
        </w:rPr>
        <w:t xml:space="preserve">金额为人民币壹万贰仟元整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w:t>
      </w:r>
      <w:r>
        <w:rPr>
          <w:rFonts w:hint="eastAsia" w:ascii="宋体" w:hAnsi="宋体" w:cs="宋体"/>
          <w:color w:val="auto"/>
          <w:sz w:val="24"/>
          <w:szCs w:val="24"/>
          <w:highlight w:val="none"/>
          <w:lang w:val="en-US" w:eastAsia="zh-CN"/>
        </w:rPr>
        <w:t xml:space="preserve">成交人在领取成交通知书时向代理机构一次性支付</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460" w:lineRule="atLeast"/>
        <w:widowControl w:val="off"/>
        <w:tabs>
          <w:tab w:val="left" w:pos="540" w:leader="none"/>
          <w:tab w:val="left" w:pos="993" w:leader="none"/>
          <w:tab w:val="left" w:pos="113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5.勘察现场</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5.1供应商可以自行组织对工程施工现场和周围环境进行勘察，以获取编制响应文件和签署合同所需的所有资料。勘察现场所发生的费用由供应商自行承担。</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5.2供应商被视为充分熟悉本次项目所在地与履行合同有关的各种情况，包括自然环境、气候条件、劳动力及公用设施等。</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5.3采购人向供应商提供的有关施工现场的资料和数据是采购人现有的能使供应商利用的资料。采购人对供应商由此而做出的推论、理解和结论概不负责。</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5.4在现场考察过程中，供应商如果发生人身伤亡、财产或其他损失，无论何种原因造成，采购人均不负责。</w:t>
      </w:r>
      <w:r/>
    </w:p>
    <w:p>
      <w:pPr>
        <w:ind w:left="0" w:right="0" w:firstLine="482"/>
        <w:keepLines w:val="0"/>
        <w:keepNext w:val="0"/>
        <w:pageBreakBefore w:val="0"/>
        <w:spacing w:line="460" w:lineRule="atLeas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二、磋商文件</w:t>
      </w:r>
      <w:r/>
    </w:p>
    <w:p>
      <w:pPr>
        <w:ind w:left="0" w:right="0" w:firstLine="480"/>
        <w:keepLines w:val="0"/>
        <w:keepNext w:val="0"/>
        <w:pageBreakBefore w:val="0"/>
        <w:spacing w:line="460" w:lineRule="atLeas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6.磋商文件由以下部分组成</w:t>
      </w:r>
      <w:r>
        <w:rPr>
          <w:rFonts w:hint="eastAsia" w:ascii="宋体" w:hAnsi="宋体" w:eastAsia="宋体" w:cs="宋体"/>
          <w:color w:val="auto"/>
          <w:sz w:val="24"/>
          <w:highlight w:val="none"/>
        </w:rPr>
        <w:t xml:space="preserve">:</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6.1采购邀请</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6.2供应商须知</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6.3评标标准</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6.4合同条款</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6.5技术规范</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6.6</w:t>
      </w:r>
      <w:r>
        <w:rPr>
          <w:rFonts w:hint="eastAsia" w:ascii="宋体" w:hAnsi="宋体" w:eastAsia="宋体" w:cs="宋体"/>
          <w:color w:val="auto"/>
          <w:sz w:val="24"/>
          <w:highlight w:val="none"/>
        </w:rPr>
        <w:t xml:space="preserve">工程量清单</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响应文件格式</w:t>
      </w:r>
      <w:r/>
    </w:p>
    <w:p>
      <w:pPr>
        <w:ind w:left="0" w:right="0" w:firstLine="480"/>
        <w:keepLines w:val="0"/>
        <w:keepNext w:val="0"/>
        <w:pageBreakBefore w:val="0"/>
        <w:spacing w:line="460" w:lineRule="atLeas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7.磋商文件的澄清</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8.磋商文件的更正或补充</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8.1在电子响应文件上传截止时间前，采购人或采购代理机构可主动或在解答供应商提出的澄清问题时对磋商文件用更正公告的方式进行修正。</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8.2对磋商文件的修改将在淮安市政府采购网进行公告，更正公告将作为磋商文件的组成部分，对所有参加本次磋商的供应商都具有约束力。</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8.3为使供应商有足够的时间按磋商文件的更正要求修正响应文件，采购人有权按照相关法定的要求推迟电子响应文件上传截止时间和</w:t>
      </w:r>
      <w:r>
        <w:rPr>
          <w:rFonts w:hint="eastAsia" w:ascii="宋体" w:hAnsi="宋体" w:eastAsia="宋体" w:cs="宋体"/>
          <w:color w:val="auto"/>
          <w:sz w:val="24"/>
          <w:highlight w:val="none"/>
        </w:rPr>
        <w:t xml:space="preserve">活动组织时间。</w:t>
      </w:r>
      <w:r/>
    </w:p>
    <w:p>
      <w:pPr>
        <w:ind w:left="0" w:right="0" w:firstLine="482"/>
        <w:keepLines w:val="0"/>
        <w:keepNext w:val="0"/>
        <w:pageBreakBefore w:val="0"/>
        <w:spacing w:line="460" w:lineRule="atLeas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三、响应文件的编制</w:t>
      </w:r>
      <w:r/>
    </w:p>
    <w:p>
      <w:pPr>
        <w:ind w:left="0" w:right="0" w:firstLine="480"/>
        <w:keepLines w:val="0"/>
        <w:keepNext w:val="0"/>
        <w:pageBreakBefore w:val="0"/>
        <w:spacing w:line="460" w:lineRule="atLeas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9.响应文件的语言及度量衡</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9.1响应文件以及供应商与采购人、采购代理机构之间的所有书面往来均应使用简体中文书写。</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w:t>
      </w:r>
      <w:r>
        <w:rPr>
          <w:rFonts w:hint="eastAsia" w:ascii="宋体" w:hAnsi="宋体" w:eastAsia="宋体" w:cs="宋体"/>
          <w:color w:val="auto"/>
          <w:sz w:val="24"/>
          <w:highlight w:val="none"/>
          <w:lang w:val="zh-CN"/>
        </w:rPr>
        <w:t xml:space="preserve">除磋商文件中另有规定外，</w:t>
      </w:r>
      <w:r>
        <w:rPr>
          <w:rFonts w:hint="eastAsia" w:ascii="宋体" w:hAnsi="宋体" w:eastAsia="宋体" w:cs="宋体"/>
          <w:color w:val="auto"/>
          <w:sz w:val="24"/>
          <w:highlight w:val="none"/>
        </w:rPr>
        <w:t xml:space="preserve">响应文件所使用的计量单位均须采用国家法定计量单位。</w:t>
      </w:r>
      <w:r/>
    </w:p>
    <w:p>
      <w:pPr>
        <w:ind w:left="0" w:right="0" w:firstLine="480"/>
        <w:keepLines w:val="0"/>
        <w:keepNext w:val="0"/>
        <w:pageBreakBefore w:val="0"/>
        <w:spacing w:line="460" w:lineRule="atLeas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10.响应文件构成</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10.1供应商编写的响应文件应按磋商文件第七章“响应文件格式”中的要求进行编写（含</w:t>
      </w:r>
      <w:r>
        <w:rPr>
          <w:rFonts w:hint="eastAsia" w:ascii="宋体" w:hAnsi="宋体" w:eastAsia="宋体" w:cs="宋体"/>
          <w:bCs/>
          <w:color w:val="auto"/>
          <w:sz w:val="24"/>
          <w:highlight w:val="none"/>
        </w:rPr>
        <w:t xml:space="preserve">工程量清单电子清单报价文件）</w:t>
      </w:r>
      <w:r>
        <w:rPr>
          <w:rFonts w:hint="eastAsia" w:ascii="宋体" w:hAnsi="宋体" w:eastAsia="宋体" w:cs="宋体"/>
          <w:color w:val="auto"/>
          <w:sz w:val="24"/>
          <w:highlight w:val="none"/>
        </w:rPr>
        <w:t xml:space="preserve">。</w:t>
      </w:r>
      <w:r/>
    </w:p>
    <w:p>
      <w:pPr>
        <w:ind w:left="0" w:right="0" w:firstLine="480"/>
        <w:keepLines w:val="0"/>
        <w:keepNext w:val="0"/>
        <w:pageBreakBefore w:val="0"/>
        <w:spacing w:line="460" w:lineRule="atLeas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11.磋商报价</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11.1报价说明</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Style w:val="1070"/>
          <w:rFonts w:hint="eastAsia" w:ascii="宋体" w:hAnsi="宋体" w:eastAsia="宋体" w:cs="宋体"/>
          <w:color w:val="auto"/>
          <w:sz w:val="24"/>
          <w:szCs w:val="24"/>
          <w:highlight w:val="none"/>
          <w:lang w:val="zh-TW" w:eastAsia="zh-TW"/>
        </w:rPr>
        <w:t xml:space="preserve">报价应包括磋商文件所确定的磋商范围的全部工作内容的价格体现，包含且不限于</w:t>
      </w:r>
      <w:r>
        <w:rPr>
          <w:rFonts w:hint="eastAsia" w:ascii="宋体" w:hAnsi="宋体" w:eastAsia="宋体" w:cs="宋体"/>
          <w:color w:val="auto"/>
          <w:sz w:val="24"/>
          <w:szCs w:val="24"/>
          <w:highlight w:val="none"/>
        </w:rPr>
        <w:t xml:space="preserve">完成该项目施工工期、质量等级、施工图纸（含图纸变更）及所必须的附属工程、临时工程、施工设备、劳务、管理、安装、维护、利润税金及政策性文件规定的各项应有的费用以及为完成本工程可能发生和供应商认为所需的一切费用</w:t>
      </w:r>
      <w:r>
        <w:rPr>
          <w:rStyle w:val="1070"/>
          <w:rFonts w:hint="eastAsia" w:ascii="宋体" w:hAnsi="宋体" w:eastAsia="宋体" w:cs="宋体"/>
          <w:color w:val="auto"/>
          <w:sz w:val="24"/>
          <w:szCs w:val="24"/>
          <w:highlight w:val="none"/>
          <w:lang w:val="zh-TW" w:eastAsia="zh-TW"/>
        </w:rPr>
        <w:t xml:space="preserve">。</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Style w:val="1070"/>
          <w:rFonts w:hint="eastAsia" w:ascii="宋体" w:hAnsi="宋体" w:eastAsia="宋体" w:cs="宋体"/>
          <w:color w:val="auto"/>
          <w:sz w:val="24"/>
          <w:highlight w:val="none"/>
          <w:lang w:val="zh-TW" w:eastAsia="zh-TW"/>
        </w:rPr>
        <w:t xml:space="preserve">供应商应充分考虑施工期间各类建材的市场风险以及国家政策性调整的风险，并计入总报价，今后不作调整。设计变更和采购人要求变动的内容除外。结算方式在合同专用条款中明确</w:t>
      </w:r>
      <w:r>
        <w:rPr>
          <w:rFonts w:hint="eastAsia" w:ascii="宋体" w:hAnsi="宋体" w:eastAsia="宋体" w:cs="宋体"/>
          <w:color w:val="auto"/>
          <w:sz w:val="24"/>
          <w:highlight w:val="none"/>
        </w:rPr>
        <w:t xml:space="preserve">。</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11.2报价方式</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（1）本项目采用工程量清单报价方式。</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（2）供应商应充分考虑施工期间各类建材的市场风险以及国家政策性调整的风险，并计入总报价，今后不作调整。设计变更和采购人要求变动的内容除外。结算方式在合同专用条款中明确。</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11.3可供执行的工程预算、费用定额和政策性文件:</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11.3.1</w:t>
      </w:r>
      <w:r>
        <w:rPr>
          <w:rStyle w:val="1070"/>
          <w:rFonts w:hint="eastAsia" w:ascii="宋体" w:hAnsi="宋体" w:eastAsia="宋体" w:cs="宋体"/>
          <w:color w:val="auto"/>
          <w:sz w:val="24"/>
          <w:highlight w:val="none"/>
          <w:lang w:val="zh-TW" w:eastAsia="zh-TW"/>
        </w:rPr>
        <w:t xml:space="preserve">《建设工程工程量清单计价规范》(GB50500-2013)及其9本工程量计算规范、《江苏省建设工程费用定额》（2014版）、《江苏省建筑与装饰工程计价定额》（2014版）、《江苏省市政工程计价定额》（2014版）、《江苏省房屋修缮工程计价表土建工程》（2009版）、《江苏省施工机械台班费用定额》(2014年)、《江苏省施工机械台班补充定额》及2014机械台班-苏建价函(2015)5号文以及相应补充规定和淮安市有关规定</w:t>
      </w:r>
      <w:r>
        <w:rPr>
          <w:rFonts w:hint="eastAsia" w:ascii="宋体" w:hAnsi="宋体" w:eastAsia="宋体" w:cs="宋体"/>
          <w:color w:val="auto"/>
          <w:sz w:val="24"/>
          <w:highlight w:val="none"/>
        </w:rPr>
        <w:t xml:space="preserve">。</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11.3.2《江苏省住房城乡建设厅关于建筑业实施营改增后江苏省建设工程计价依据调整的通知》苏建价[2016]154号文件及相关附件。</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11.3.3现行法律法规规定的文件；</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11.3.4市造价处定期公布的市场材料参考价。</w:t>
      </w:r>
      <w:r/>
    </w:p>
    <w:p>
      <w:pPr>
        <w:ind w:left="0" w:right="0" w:firstLine="480"/>
        <w:keepLines w:val="0"/>
        <w:keepNext w:val="0"/>
        <w:pageBreakBefore w:val="0"/>
        <w:spacing w:line="460" w:lineRule="atLeast"/>
        <w:widowControl w:val="off"/>
        <w:tabs>
          <w:tab w:val="left" w:pos="993" w:leader="none"/>
          <w:tab w:val="left" w:pos="113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11.4供应商不得将下列不可竞争费用降低造价标准计取，否则作无效响应文件处理:</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11.4.1现场安全文明施工措施费基本费率:</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11.4.2社会保障费率:</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11.4.3省级以上财政、税收、物价等部门批准的税金和行政性规费；</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11.4.4工程量清单中的暂列金额；</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11.4.5其它按照法律法规规定不可竞争的费用。</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11.5报价编制要求</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11.5.1本工程量清单的工作内容包含清单计价规范所列出的工作内容（但不仅限于此），其完整的工作内容应为按照现行的相关施工工艺、技术规范标准、施工质量验收规范标准等要求实施完成该项工程并达到设计使用要求的所有内容，</w:t>
      </w:r>
      <w:r>
        <w:rPr>
          <w:rFonts w:hint="eastAsia" w:ascii="宋体" w:hAnsi="宋体" w:eastAsia="宋体" w:cs="宋体"/>
          <w:color w:val="auto"/>
          <w:sz w:val="24"/>
          <w:highlight w:val="none"/>
          <w:lang w:eastAsia="zh-CN"/>
        </w:rPr>
        <w:t xml:space="preserve">磋商</w:t>
      </w:r>
      <w:r>
        <w:rPr>
          <w:rFonts w:hint="eastAsia" w:ascii="宋体" w:hAnsi="宋体" w:eastAsia="宋体" w:cs="宋体"/>
          <w:color w:val="auto"/>
          <w:sz w:val="24"/>
          <w:highlight w:val="none"/>
        </w:rPr>
        <w:t xml:space="preserve">单位应按全部内容报价。</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各</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在</w:t>
      </w:r>
      <w:r>
        <w:rPr>
          <w:rFonts w:hint="eastAsia" w:ascii="宋体" w:hAnsi="宋体" w:eastAsia="宋体" w:cs="宋体"/>
          <w:color w:val="auto"/>
          <w:sz w:val="24"/>
          <w:highlight w:val="none"/>
          <w:lang w:eastAsia="zh-CN"/>
        </w:rPr>
        <w:t xml:space="preserve">磋商</w:t>
      </w:r>
      <w:r>
        <w:rPr>
          <w:rFonts w:hint="eastAsia" w:ascii="宋体" w:hAnsi="宋体" w:eastAsia="宋体" w:cs="宋体"/>
          <w:color w:val="auto"/>
          <w:sz w:val="24"/>
          <w:highlight w:val="none"/>
        </w:rPr>
        <w:t xml:space="preserve">报价时自行考虑扬尘污染防治措施及其费用，相关条例及处罚规定按照市相关文件规定执行。</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w:t>
      </w:r>
      <w:r>
        <w:rPr>
          <w:rFonts w:hint="eastAsia" w:ascii="宋体" w:hAnsi="宋体" w:eastAsia="宋体" w:cs="宋体"/>
          <w:color w:val="auto"/>
          <w:sz w:val="24"/>
          <w:highlight w:val="none"/>
          <w:lang w:val="en-US" w:eastAsia="zh-CN"/>
        </w:rPr>
        <w:t xml:space="preserve">3供应商</w:t>
      </w:r>
      <w:r>
        <w:rPr>
          <w:rFonts w:hint="eastAsia" w:ascii="宋体" w:hAnsi="宋体" w:eastAsia="宋体" w:cs="宋体"/>
          <w:color w:val="auto"/>
          <w:sz w:val="24"/>
          <w:highlight w:val="none"/>
        </w:rPr>
        <w:t xml:space="preserve">于</w:t>
      </w:r>
      <w:r>
        <w:rPr>
          <w:rFonts w:hint="eastAsia" w:ascii="宋体" w:hAnsi="宋体" w:eastAsia="宋体" w:cs="宋体"/>
          <w:color w:val="auto"/>
          <w:sz w:val="24"/>
          <w:highlight w:val="none"/>
          <w:lang w:eastAsia="zh-CN"/>
        </w:rPr>
        <w:t xml:space="preserve">磋商</w:t>
      </w:r>
      <w:r>
        <w:rPr>
          <w:rFonts w:hint="eastAsia" w:ascii="宋体" w:hAnsi="宋体" w:eastAsia="宋体" w:cs="宋体"/>
          <w:color w:val="auto"/>
          <w:sz w:val="24"/>
          <w:highlight w:val="none"/>
        </w:rPr>
        <w:t xml:space="preserve">前必须自行踏勘现场，充分了解并分析施工条件；工程施工所需水、电、路、渣土堆放、施工便道修建等是否满足施工需求，</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必须根据其自身施工条件，考虑自备电源发电、场地硬化、施工便道填筑、临时占地处硬化地面拆除及外运等，招标人对于现有的施工条件将不增加任何投入，涉及到的（水、电、路、渣土堆放、施工便道修建、临时占地处硬化地面拆除及外运等）增加投入的因素，</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在</w:t>
      </w:r>
      <w:r>
        <w:rPr>
          <w:rFonts w:hint="eastAsia" w:ascii="宋体" w:hAnsi="宋体" w:eastAsia="宋体" w:cs="宋体"/>
          <w:color w:val="auto"/>
          <w:sz w:val="24"/>
          <w:highlight w:val="none"/>
          <w:lang w:eastAsia="zh-CN"/>
        </w:rPr>
        <w:t xml:space="preserve">磋商</w:t>
      </w:r>
      <w:r>
        <w:rPr>
          <w:rFonts w:hint="eastAsia" w:ascii="宋体" w:hAnsi="宋体" w:eastAsia="宋体" w:cs="宋体"/>
          <w:color w:val="auto"/>
          <w:sz w:val="24"/>
          <w:highlight w:val="none"/>
        </w:rPr>
        <w:t xml:space="preserve">报价中予以考虑，结算时概不调整。</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施工过程中不能污染、破坏路面。如有污染、破坏要及时恢复。在</w:t>
      </w:r>
      <w:r>
        <w:rPr>
          <w:rFonts w:hint="eastAsia" w:ascii="宋体" w:hAnsi="宋体" w:eastAsia="宋体" w:cs="宋体"/>
          <w:color w:val="auto"/>
          <w:sz w:val="24"/>
          <w:highlight w:val="none"/>
          <w:lang w:eastAsia="zh-CN"/>
        </w:rPr>
        <w:t xml:space="preserve">磋商</w:t>
      </w:r>
      <w:r>
        <w:rPr>
          <w:rFonts w:hint="eastAsia" w:ascii="宋体" w:hAnsi="宋体" w:eastAsia="宋体" w:cs="宋体"/>
          <w:color w:val="auto"/>
          <w:sz w:val="24"/>
          <w:highlight w:val="none"/>
        </w:rPr>
        <w:t xml:space="preserve">报价中必须予以考虑，结算时不得调整。</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市容、环保（含夜间施工）等协调费用一并计入报价，施工垃圾外运由承包方自理，满足建设单位管理要求。</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所有临时设施（临水、临电、临建、临排）的接驳、搭设条件以承包人现场踏勘为准，相应的开户申请、手续办理、费用缴纳等均由承包人负责。</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应充分考虑保证机械正常运转的措施费用，如场地硬化(回填道碴、钢板)等，结算时不另外增加费用。</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施工期间相邻建筑物安全、道路、高压线、树木等保护及风险费用</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综合考虑并自行报价，结算时不予调整。</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施工之前应探明施工现场是否有地下障碍物、市政管线及埋地高压线等，费用综合考虑在报价中。施工过程中如遇障碍物，所产生的额外费用由</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自行考虑，计入报价，结算时不调整。</w:t>
      </w:r>
      <w:r/>
    </w:p>
    <w:p>
      <w:pPr>
        <w:ind w:left="0" w:right="0" w:firstLine="480"/>
        <w:keepLines w:val="0"/>
        <w:keepNext w:val="0"/>
        <w:pageBreakBefore w:val="0"/>
        <w:spacing w:line="460" w:lineRule="atLeast"/>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11.6供应商的磋商总报价不得高于磋商文件规定的最高限价，否则作无效响应文件处理。</w:t>
      </w:r>
      <w:r/>
    </w:p>
    <w:p>
      <w:pPr>
        <w:pStyle w:val="935"/>
        <w:ind w:left="0" w:right="0" w:firstLine="480"/>
        <w:keepLines w:val="0"/>
        <w:keepNext w:val="0"/>
        <w:pageBreakBefore w:val="0"/>
        <w:spacing w:line="46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11.7本次项目报价均须以人民币为货币单位。</w:t>
      </w:r>
      <w:r/>
    </w:p>
    <w:p>
      <w:pPr>
        <w:pStyle w:val="935"/>
        <w:ind w:left="0" w:right="0" w:firstLine="480"/>
        <w:keepLines w:val="0"/>
        <w:keepNext w:val="0"/>
        <w:pageBreakBefore w:val="0"/>
        <w:spacing w:line="460" w:lineRule="atLeas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12.磋商保证金</w:t>
      </w:r>
      <w:r/>
    </w:p>
    <w:p>
      <w:pPr>
        <w:ind w:left="0" w:right="0" w:firstLine="482"/>
        <w:keepLines w:val="0"/>
        <w:keepNext w:val="0"/>
        <w:pageBreakBefore w:val="0"/>
        <w:spacing w:line="460" w:lineRule="atLeas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本项目不收取磋商保证金</w:t>
      </w:r>
      <w:r>
        <w:rPr>
          <w:rFonts w:hint="eastAsia" w:ascii="宋体" w:hAnsi="宋体" w:eastAsia="宋体" w:cs="宋体"/>
          <w:b/>
          <w:bCs/>
          <w:color w:val="auto"/>
          <w:sz w:val="24"/>
          <w:highlight w:val="none"/>
          <w:lang w:val="zh-CN"/>
        </w:rPr>
        <w:t xml:space="preserve">。</w:t>
      </w:r>
      <w:r/>
    </w:p>
    <w:p>
      <w:pPr>
        <w:ind w:left="0" w:right="0" w:firstLine="480"/>
        <w:keepLines w:val="0"/>
        <w:keepNext w:val="0"/>
        <w:pageBreakBefore w:val="0"/>
        <w:spacing w:line="460" w:lineRule="atLeas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13.磋商有效期</w:t>
      </w:r>
      <w:r/>
    </w:p>
    <w:p>
      <w:pPr>
        <w:ind w:left="0" w:right="0" w:firstLine="480"/>
        <w:keepLines w:val="0"/>
        <w:keepNext w:val="0"/>
        <w:pageBreakBefore w:val="0"/>
        <w:spacing w:line="460" w:lineRule="atLeast"/>
        <w:widowControl w:val="off"/>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13.1磋商有效期为从磋商之日起计算的</w:t>
      </w:r>
      <w:r>
        <w:rPr>
          <w:rFonts w:hint="eastAsia" w:ascii="宋体" w:hAnsi="宋体" w:eastAsia="宋体" w:cs="宋体"/>
          <w:bCs/>
          <w:color w:val="auto"/>
          <w:sz w:val="24"/>
          <w:highlight w:val="none"/>
        </w:rPr>
        <w:t xml:space="preserve">九十天</w:t>
      </w:r>
      <w:r>
        <w:rPr>
          <w:rFonts w:hint="eastAsia" w:ascii="宋体" w:hAnsi="宋体" w:eastAsia="宋体" w:cs="宋体"/>
          <w:color w:val="auto"/>
          <w:sz w:val="24"/>
          <w:highlight w:val="none"/>
        </w:rPr>
        <w:t xml:space="preserve">。磋商有效期比规定短的将被视为</w:t>
      </w:r>
      <w:r>
        <w:rPr>
          <w:rFonts w:hint="eastAsia" w:ascii="宋体" w:hAnsi="宋体" w:eastAsia="宋体" w:cs="宋体"/>
          <w:color w:val="auto"/>
          <w:sz w:val="24"/>
          <w:highlight w:val="none"/>
          <w:lang w:val="zh-CN"/>
        </w:rPr>
        <w:t xml:space="preserve">非响应磋商而予以拒绝。</w:t>
      </w:r>
      <w:r/>
    </w:p>
    <w:p>
      <w:pPr>
        <w:ind w:left="0" w:right="0" w:firstLine="480"/>
        <w:keepLines w:val="0"/>
        <w:keepNext w:val="0"/>
        <w:pageBreakBefore w:val="0"/>
        <w:spacing w:line="460" w:lineRule="atLeast"/>
        <w:widowControl w:val="off"/>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13.2</w:t>
      </w:r>
      <w:r>
        <w:rPr>
          <w:rFonts w:hint="eastAsia" w:ascii="宋体" w:hAnsi="宋体" w:eastAsia="宋体" w:cs="宋体"/>
          <w:color w:val="auto"/>
          <w:sz w:val="24"/>
          <w:highlight w:val="none"/>
        </w:rPr>
        <w:t xml:space="preserve">在特殊情况下，采购人或采购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left="0" w:right="0" w:firstLine="480"/>
        <w:keepLines w:val="0"/>
        <w:keepNext w:val="0"/>
        <w:pageBreakBefore w:val="0"/>
        <w:spacing w:line="460" w:lineRule="atLeast"/>
        <w:widowControl w:val="off"/>
        <w:tabs>
          <w:tab w:val="left" w:pos="3801"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14.</w:t>
      </w:r>
      <w:r>
        <w:rPr>
          <w:rFonts w:hint="eastAsia" w:ascii="宋体" w:hAnsi="宋体" w:eastAsia="宋体" w:cs="宋体"/>
          <w:color w:val="auto"/>
          <w:sz w:val="24"/>
          <w:highlight w:val="none"/>
        </w:rPr>
        <w:t xml:space="preserve">响应文件签署</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14.1磋商供应商应严格按照供应商须知第10条的要求编制响应文件。</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14.2响应文件仅需要在供应商进行签章的位置应进行电子签章。电子响应文件不得涂改、行间插字或删除，如果出现上述情况应重新编制。</w:t>
      </w:r>
      <w:r/>
    </w:p>
    <w:p>
      <w:pPr>
        <w:ind w:left="0" w:right="0" w:firstLine="482"/>
        <w:keepLines w:val="0"/>
        <w:keepNext w:val="0"/>
        <w:pageBreakBefore w:val="0"/>
        <w:spacing w:line="460" w:lineRule="atLeas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四、响应文件的递交</w:t>
      </w:r>
      <w:r/>
    </w:p>
    <w:p>
      <w:pPr>
        <w:ind w:left="0" w:right="0" w:firstLine="480"/>
        <w:keepLines w:val="0"/>
        <w:keepNext w:val="0"/>
        <w:pageBreakBefore w:val="0"/>
        <w:spacing w:line="460" w:lineRule="atLeas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15.响应文件的上传</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15.1供应商应当按照《操作手册》的规定，在磋商响应文件接收截止时间前制作并上传电子响应文件。</w:t>
      </w:r>
      <w:r/>
    </w:p>
    <w:p>
      <w:pPr>
        <w:ind w:left="0" w:right="0" w:firstLine="480"/>
        <w:keepLines w:val="0"/>
        <w:keepNext w:val="0"/>
        <w:pageBreakBefore w:val="0"/>
        <w:spacing w:line="460" w:lineRule="atLeast"/>
        <w:widowControl w:val="off"/>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rPr>
        <w:t xml:space="preserve">15.2</w:t>
      </w:r>
      <w:r>
        <w:rPr>
          <w:rFonts w:hint="eastAsia" w:ascii="宋体" w:hAnsi="宋体" w:eastAsia="宋体" w:cs="宋体"/>
          <w:color w:val="auto"/>
          <w:sz w:val="24"/>
          <w:highlight w:val="none"/>
        </w:rPr>
        <w:t xml:space="preserve">供应商</w:t>
      </w:r>
      <w:r>
        <w:rPr>
          <w:rFonts w:hint="eastAsia" w:ascii="宋体" w:hAnsi="宋体" w:eastAsia="宋体" w:cs="宋体"/>
          <w:bCs/>
          <w:color w:val="auto"/>
          <w:sz w:val="24"/>
          <w:highlight w:val="none"/>
        </w:rPr>
        <w:t xml:space="preserve">上传的电子响应文件内容不清楚或不清晰的（含扫描件），造成无法评审或部分影响评审的，</w:t>
      </w:r>
      <w:r>
        <w:rPr>
          <w:rFonts w:hint="eastAsia" w:ascii="宋体" w:hAnsi="宋体" w:eastAsia="宋体" w:cs="宋体"/>
          <w:bCs/>
          <w:color w:val="auto"/>
          <w:sz w:val="24"/>
          <w:highlight w:val="none"/>
          <w:lang w:val="zh-CN"/>
        </w:rPr>
        <w:t xml:space="preserve">责任由</w:t>
      </w:r>
      <w:r>
        <w:rPr>
          <w:rFonts w:hint="eastAsia" w:ascii="宋体" w:hAnsi="宋体" w:eastAsia="宋体" w:cs="宋体"/>
          <w:bCs/>
          <w:color w:val="auto"/>
          <w:sz w:val="24"/>
          <w:highlight w:val="none"/>
        </w:rPr>
        <w:t xml:space="preserve">供应商</w:t>
      </w:r>
      <w:r>
        <w:rPr>
          <w:rFonts w:hint="eastAsia" w:ascii="宋体" w:hAnsi="宋体" w:eastAsia="宋体" w:cs="宋体"/>
          <w:bCs/>
          <w:color w:val="auto"/>
          <w:sz w:val="24"/>
          <w:highlight w:val="none"/>
          <w:lang w:val="zh-CN"/>
        </w:rPr>
        <w:t xml:space="preserve">自负。</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15.3供应商上传电子响应文件的时间不得迟于磋商邀请中规定的截止时间。</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15.4代理公司可以按第8条规定，通过修改磋商文件有权酌情延长响应文件接收截止时间。在此情况下，供应商的所有权利和义务以及供应商受制约的截止日期均应以延长后新的截止日期为准。</w:t>
      </w:r>
      <w:r/>
    </w:p>
    <w:p>
      <w:pPr>
        <w:ind w:left="0" w:right="0" w:firstLine="482"/>
        <w:keepLines w:val="0"/>
        <w:keepNext w:val="0"/>
        <w:pageBreakBefore w:val="0"/>
        <w:spacing w:line="460" w:lineRule="atLeas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15.5成交供应商在领取成交通知书之前，必须提供三份与电子响应文件一致的纸质打印响应文件（打印胶装完整）。</w:t>
      </w:r>
      <w:r/>
    </w:p>
    <w:p>
      <w:pPr>
        <w:ind w:left="0" w:right="0" w:firstLine="480"/>
        <w:jc w:val="left"/>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16.响应文件接收截止时间</w:t>
      </w:r>
      <w:r/>
    </w:p>
    <w:p>
      <w:pPr>
        <w:ind w:left="0" w:right="0" w:firstLine="480"/>
        <w:jc w:val="left"/>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16.1收到响应文件的时间不得迟于采购邀请中规定的截止时间。</w:t>
      </w:r>
      <w:r/>
    </w:p>
    <w:p>
      <w:pPr>
        <w:ind w:left="0" w:right="0" w:firstLine="480"/>
        <w:jc w:val="left"/>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16.2采购人或采购代理机构可以按磋商文件规定，通过修改磋商文件自行决定酌情延长响应文件截止时间。在此情况下，供应商的所有权利和义务以及受制的截止日期均应以延长后新的截止日期为准。</w:t>
      </w:r>
      <w:r/>
    </w:p>
    <w:p>
      <w:pPr>
        <w:ind w:left="0" w:right="0" w:firstLine="480"/>
        <w:jc w:val="left"/>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17.响应文件被拒绝接收的情形</w:t>
      </w:r>
      <w:r/>
    </w:p>
    <w:p>
      <w:pPr>
        <w:ind w:left="0" w:right="0" w:firstLine="480"/>
        <w:jc w:val="left"/>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17.1在磋商文件规定的提交响应文件截止时间后上传的电子响应文件。</w:t>
      </w:r>
      <w:r/>
    </w:p>
    <w:p>
      <w:pPr>
        <w:ind w:left="0" w:right="0" w:firstLine="480"/>
        <w:jc w:val="left"/>
        <w:keepLines w:val="0"/>
        <w:keepNext w:val="0"/>
        <w:pageBreakBefore w:val="0"/>
        <w:spacing w:line="460" w:lineRule="atLeas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18.响应文件的修改和撤回</w:t>
      </w:r>
      <w:r/>
    </w:p>
    <w:p>
      <w:pPr>
        <w:ind w:left="0" w:right="0" w:firstLine="480"/>
        <w:jc w:val="left"/>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18.1供应商在上传电子响应文件后可以对其修改或撤回，但这种修改和撤回，必须在规定的磋商时间之前。</w:t>
      </w:r>
      <w:r/>
    </w:p>
    <w:p>
      <w:pPr>
        <w:ind w:left="0" w:right="0" w:firstLine="480"/>
        <w:jc w:val="left"/>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18.2对于电子响应文件的修改，供应商可在磋商时间前登录苏采云政府采购一体化平台撤回电子响应文件，并上传新的电子响应文件。电子响应文件以最终完成上传的为准。</w:t>
      </w:r>
      <w:r/>
    </w:p>
    <w:p>
      <w:pPr>
        <w:ind w:left="0" w:right="0" w:firstLine="480"/>
        <w:jc w:val="left"/>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18.3供应商不得在磋商时间以后修改电子响应文件。</w:t>
      </w:r>
      <w:r/>
    </w:p>
    <w:p>
      <w:pPr>
        <w:ind w:left="0" w:right="0" w:firstLine="480"/>
        <w:jc w:val="left"/>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18.4供应商不得在提交电子响应文件截止时间起至磋商有效期满前撤回电子响应文件。</w:t>
      </w:r>
      <w:r/>
    </w:p>
    <w:p>
      <w:pPr>
        <w:ind w:left="0" w:right="0" w:firstLine="482"/>
        <w:jc w:val="left"/>
        <w:keepLines w:val="0"/>
        <w:keepNext w:val="0"/>
        <w:pageBreakBefore w:val="0"/>
        <w:spacing w:line="460" w:lineRule="atLeas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五、磋商</w:t>
      </w:r>
      <w:r/>
    </w:p>
    <w:p>
      <w:pPr>
        <w:ind w:left="0" w:right="0" w:firstLine="480"/>
        <w:keepLines w:val="0"/>
        <w:keepNext w:val="0"/>
        <w:pageBreakBefore w:val="0"/>
        <w:spacing w:line="460" w:lineRule="atLeas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19.活动组织</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省政府采购一体化不见面开标（采购）大厅观看项目的活动组织。</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 代理机构将在采购公告中规定的时间和地点组织磋商开始仪式。供应商应当按照《操作手册》规定，参加磋商活动。</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19.2.1供应商在磋商过程中涉及到的响应文件解密等工作，应按照《操作手册》规定执行。</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19.3磋商工作由</w:t>
      </w:r>
      <w:r>
        <w:rPr>
          <w:rFonts w:hint="eastAsia" w:ascii="宋体" w:hAnsi="宋体" w:eastAsia="宋体" w:cs="宋体"/>
          <w:color w:val="auto"/>
          <w:sz w:val="24"/>
          <w:highlight w:val="none"/>
        </w:rPr>
        <w:t xml:space="preserve">采购人及</w:t>
      </w:r>
      <w:r>
        <w:rPr>
          <w:rFonts w:hint="eastAsia" w:ascii="宋体" w:hAnsi="宋体" w:eastAsia="宋体" w:cs="宋体"/>
          <w:color w:val="auto"/>
          <w:sz w:val="24"/>
          <w:highlight w:val="none"/>
          <w:lang w:val="zh-CN"/>
        </w:rPr>
        <w:t xml:space="preserve">代理公司负责组织，具体磋商事务由依法组建的磋商小组负责。</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19.3.1磋商小组由采购人代表和评审专家共3人及以上单数组成。</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19.3.2磋商小组应以科学、公正的态度参加评审工作并推荐成交候选人。磋商小组在评审过程中不受任何干扰，独立、负责地提出评审意见，并对自己的评审意见承担责任。</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19.3.3磋商小组应对供应商的商业、技术秘密予以保密。</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19.4苏采云全流程不见面交易采购说明</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19.4.1由于“苏采云政府采购一体化平台”自身原因导致项目不能正常进行的，项目作废标处理。</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19.4.2本项目中的时间均以国家授时中心发布的时间为准。</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19.4.3本项目的下载文件、上传响应文件均通过互联网操作，请供应商充分考虑网络拥堵及平台操作所需时间等因素。因供应商自身原因导致操作失败的，其责任自负。</w:t>
      </w:r>
      <w:r/>
    </w:p>
    <w:p>
      <w:pPr>
        <w:ind w:left="0" w:right="0" w:firstLine="480"/>
        <w:keepLines w:val="0"/>
        <w:keepNext w:val="0"/>
        <w:pageBreakBefore w:val="0"/>
        <w:spacing w:line="460" w:lineRule="atLeast"/>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19.4.4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19.4.6电子响应文件开启时间前，各供应商的授权委托人或法人代表提前进入江苏省政府采购一体化不见面开标（采购）大厅，根据操作手册验证CA与签章是否正常，以免影响响应文件的解密。 </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19.4.7电子响应文件开启后，代理机构将在江苏省政府采购一体化不见面开标（采购）大厅内公布供应商名单，然后通过大厅操作区发出响应文</w:t>
      </w:r>
      <w:r>
        <w:rPr>
          <w:rFonts w:hint="eastAsia" w:ascii="宋体" w:hAnsi="宋体" w:eastAsia="宋体" w:cs="宋体"/>
          <w:color w:val="auto"/>
          <w:sz w:val="24"/>
          <w:highlight w:val="none"/>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19.4.8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19.4.9为顺利实现本项目不见面交易活动组织的远程交互，建议供应商配置相关软硬件设施，具体包括:</w:t>
      </w:r>
      <w:r/>
    </w:p>
    <w:p>
      <w:pPr>
        <w:ind w:left="0" w:right="0" w:firstLine="480"/>
        <w:keepLines w:val="0"/>
        <w:keepNext w:val="0"/>
        <w:pageBreakBefore w:val="0"/>
        <w:spacing w:line="460" w:lineRule="atLeast"/>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19.4.9.1谷歌浏览器或360安全浏览器，同时必须安装“苏采云政府采购一体化平台”客户端所要求的驱动。</w:t>
      </w:r>
      <w:r/>
    </w:p>
    <w:p>
      <w:pPr>
        <w:ind w:left="0" w:right="0" w:firstLine="480"/>
        <w:keepLines w:val="0"/>
        <w:keepNext w:val="0"/>
        <w:pageBreakBefore w:val="0"/>
        <w:spacing w:line="460" w:lineRule="atLeast"/>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19.4.9.2硬件设施:高配置电脑（内存4G以上，建议屏幕分辨率用1024*768像素或以上，不要使用上网本）、高速稳定的网络、CA锁、音视频设备［话筒、耳麦、高清摄像头（支持分辨率720P及以上）、音响］等。</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left="0" w:right="0" w:firstLine="480"/>
        <w:keepLines w:val="0"/>
        <w:keepNext w:val="0"/>
        <w:pageBreakBefore w:val="0"/>
        <w:spacing w:line="460" w:lineRule="atLeast"/>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19.4.10供应商在制作上传电子响应文件、观看活动组织、响应文件解密等技术方面遇到问题时，请与软件公司技术人员咨询，联系电话</w:t>
      </w:r>
      <w:r>
        <w:rPr>
          <w:rFonts w:hint="eastAsia" w:ascii="宋体" w:hAnsi="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rPr>
        <w:t xml:space="preserve">0519-86722802，18019691765。</w:t>
      </w:r>
      <w:r/>
    </w:p>
    <w:p>
      <w:pPr>
        <w:ind w:left="0" w:right="0" w:firstLine="480"/>
        <w:keepLines w:val="0"/>
        <w:keepNext w:val="0"/>
        <w:pageBreakBefore w:val="0"/>
        <w:spacing w:line="460" w:lineRule="atLeas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20.磋商程序</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20.1响应文件的资格审查</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20.1.1磋商小组依法对供应商的资格进行审查。</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20.1.1.1资格性审查:依据法律法规和磋商文件的规定，对响应文件中的资格证明文件进行审查，以确定供应商是否具备磋商资格。</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20.1.1.</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 在进行资格性审查的同时，将在“信用中国”网站、“中国政府采购网”对供应商是否被列入失信被执行人、重大税收违法案件当事人名单、政府采购严重违法失信行为记录名单的情况进行查询，以确定供应商是否具备磋商资格。</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20.1.1.3响应文件有下列情况之一的，在资格性审查时按照无效响应文件处理:</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）不具备磋商文件中规定的资格要求的；</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供应商被“信用中国”网站、“中国政府采购网”列入失信被执行人、重大税收违法案件当事人名单、政府采购严重违法失信行为记录名单。</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rPr>
        <w:t xml:space="preserve">20.2响应文件的符合性审查 </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20.2.1磋商小组对响应文件的有效性、完整性和对磋商文件的响应程度进行审查，</w:t>
      </w:r>
      <w:r>
        <w:rPr>
          <w:rFonts w:hint="eastAsia" w:ascii="宋体" w:hAnsi="宋体" w:eastAsia="宋体" w:cs="宋体"/>
          <w:color w:val="auto"/>
          <w:sz w:val="24"/>
          <w:highlight w:val="none"/>
          <w:lang w:val="zh-CN"/>
        </w:rPr>
        <w:t xml:space="preserve">以确定是否对磋商文件的实质性要求作出响应。</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甲方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20.2.3如果响应文件没有实质上响应磋商文件的要求，磋商小组将予以拒绝。</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20.2.4磋商小组</w:t>
      </w:r>
      <w:r>
        <w:rPr>
          <w:rFonts w:hint="eastAsia" w:ascii="宋体" w:hAnsi="宋体" w:eastAsia="宋体" w:cs="宋体"/>
          <w:bCs/>
          <w:color w:val="auto"/>
          <w:sz w:val="24"/>
          <w:highlight w:val="none"/>
        </w:rPr>
        <w:t xml:space="preserve">将对确定为实质性响应的响应文件进行进一步</w:t>
      </w:r>
      <w:r>
        <w:rPr>
          <w:rFonts w:hint="eastAsia" w:ascii="宋体" w:hAnsi="宋体" w:eastAsia="宋体" w:cs="宋体"/>
          <w:color w:val="auto"/>
          <w:sz w:val="24"/>
          <w:highlight w:val="none"/>
        </w:rPr>
        <w:t xml:space="preserve">初审，</w:t>
      </w:r>
      <w:r>
        <w:rPr>
          <w:rFonts w:hint="eastAsia" w:ascii="宋体" w:hAnsi="宋体" w:eastAsia="宋体" w:cs="宋体"/>
          <w:bCs/>
          <w:color w:val="auto"/>
          <w:sz w:val="24"/>
          <w:highlight w:val="none"/>
        </w:rPr>
        <w:t xml:space="preserve">看其是否有计算上或累加上的算术错误，</w:t>
      </w:r>
      <w:r>
        <w:rPr>
          <w:rFonts w:hint="eastAsia" w:ascii="宋体" w:hAnsi="宋体" w:eastAsia="宋体" w:cs="宋体"/>
          <w:color w:val="auto"/>
          <w:sz w:val="24"/>
          <w:highlight w:val="none"/>
        </w:rPr>
        <w:t xml:space="preserve">修正原则如下:</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20.3</w:t>
      </w:r>
      <w:r>
        <w:rPr>
          <w:rFonts w:hint="eastAsia" w:ascii="宋体" w:hAnsi="宋体" w:eastAsia="宋体" w:cs="宋体"/>
          <w:bCs/>
          <w:color w:val="auto"/>
          <w:sz w:val="24"/>
          <w:highlight w:val="none"/>
        </w:rPr>
        <w:t xml:space="preserve">磋商小组通过“苏采云政府采购一体化平台”与单一供应商以视频等方式分别进行磋商，并给予所有参加磋商的供应商平等的磋商机会。磋商可以是多轮次进行。</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20.3.1在视频单一</w:t>
      </w:r>
      <w:r>
        <w:rPr>
          <w:rFonts w:hint="eastAsia" w:ascii="宋体" w:hAnsi="宋体" w:eastAsia="宋体" w:cs="宋体"/>
          <w:bCs/>
          <w:color w:val="auto"/>
          <w:sz w:val="24"/>
          <w:highlight w:val="none"/>
        </w:rPr>
        <w:t xml:space="preserve">磋商</w:t>
      </w:r>
      <w:r>
        <w:rPr>
          <w:rFonts w:hint="eastAsia" w:ascii="宋体" w:hAnsi="宋体" w:eastAsia="宋体" w:cs="宋体"/>
          <w:color w:val="auto"/>
          <w:sz w:val="24"/>
          <w:highlight w:val="none"/>
        </w:rPr>
        <w:t xml:space="preserve">时，</w:t>
      </w:r>
      <w:r>
        <w:rPr>
          <w:rFonts w:hint="eastAsia" w:ascii="宋体" w:hAnsi="宋体" w:eastAsia="宋体" w:cs="宋体"/>
          <w:bCs/>
          <w:color w:val="auto"/>
          <w:sz w:val="24"/>
          <w:highlight w:val="none"/>
        </w:rPr>
        <w:t xml:space="preserve">磋商</w:t>
      </w:r>
      <w:r>
        <w:rPr>
          <w:rFonts w:hint="eastAsia" w:ascii="宋体" w:hAnsi="宋体" w:eastAsia="宋体" w:cs="宋体"/>
          <w:color w:val="auto"/>
          <w:sz w:val="24"/>
          <w:highlight w:val="none"/>
        </w:rPr>
        <w:t xml:space="preserve">小组首先会核实授权委托人或法</w:t>
      </w:r>
      <w:r>
        <w:rPr>
          <w:rFonts w:hint="eastAsia" w:ascii="宋体" w:hAnsi="宋体" w:cs="宋体"/>
          <w:color w:val="auto"/>
          <w:sz w:val="24"/>
          <w:highlight w:val="none"/>
          <w:lang w:val="en-US" w:eastAsia="zh-CN"/>
        </w:rPr>
        <w:t xml:space="preserve">定</w:t>
      </w:r>
      <w:r>
        <w:rPr>
          <w:rFonts w:hint="eastAsia" w:ascii="宋体" w:hAnsi="宋体" w:eastAsia="宋体" w:cs="宋体"/>
          <w:color w:val="auto"/>
          <w:sz w:val="24"/>
          <w:highlight w:val="none"/>
        </w:rPr>
        <w:t xml:space="preserve">代表人的身份信息，如身份信息不符视同供应商放弃磋商的权利。</w:t>
      </w:r>
      <w:r/>
    </w:p>
    <w:p>
      <w:pPr>
        <w:ind w:left="0" w:right="0" w:firstLine="482"/>
        <w:keepLines w:val="0"/>
        <w:keepNext w:val="0"/>
        <w:pageBreakBefore w:val="0"/>
        <w:spacing w:line="460" w:lineRule="atLeas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20.3.2</w:t>
      </w:r>
      <w:r>
        <w:rPr>
          <w:rFonts w:hint="eastAsia" w:ascii="宋体" w:hAnsi="宋体" w:eastAsia="宋体" w:cs="宋体"/>
          <w:b/>
          <w:bCs/>
          <w:color w:val="auto"/>
          <w:sz w:val="24"/>
          <w:highlight w:val="none"/>
        </w:rPr>
        <w:t xml:space="preserve">磋商</w:t>
      </w:r>
      <w:r>
        <w:rPr>
          <w:rFonts w:hint="eastAsia" w:ascii="宋体" w:hAnsi="宋体" w:eastAsia="宋体" w:cs="宋体"/>
          <w:b/>
          <w:color w:val="auto"/>
          <w:sz w:val="24"/>
          <w:highlight w:val="none"/>
        </w:rPr>
        <w:t xml:space="preserve">小组发起</w:t>
      </w:r>
      <w:r>
        <w:rPr>
          <w:rFonts w:hint="eastAsia" w:ascii="宋体" w:hAnsi="宋体" w:eastAsia="宋体" w:cs="宋体"/>
          <w:b/>
          <w:bCs/>
          <w:color w:val="auto"/>
          <w:sz w:val="24"/>
          <w:highlight w:val="none"/>
        </w:rPr>
        <w:t xml:space="preserve">磋商</w:t>
      </w:r>
      <w:r>
        <w:rPr>
          <w:rFonts w:hint="eastAsia" w:ascii="宋体" w:hAnsi="宋体" w:eastAsia="宋体" w:cs="宋体"/>
          <w:b/>
          <w:color w:val="auto"/>
          <w:sz w:val="24"/>
          <w:highlight w:val="none"/>
        </w:rPr>
        <w:t xml:space="preserve">邀请后供应商未及时响应，</w:t>
      </w:r>
      <w:r>
        <w:rPr>
          <w:rFonts w:hint="eastAsia" w:ascii="宋体" w:hAnsi="宋体" w:eastAsia="宋体" w:cs="宋体"/>
          <w:b/>
          <w:bCs/>
          <w:color w:val="auto"/>
          <w:sz w:val="24"/>
          <w:highlight w:val="none"/>
        </w:rPr>
        <w:t xml:space="preserve">磋商</w:t>
      </w:r>
      <w:r>
        <w:rPr>
          <w:rFonts w:hint="eastAsia" w:ascii="宋体" w:hAnsi="宋体" w:eastAsia="宋体" w:cs="宋体"/>
          <w:b/>
          <w:color w:val="auto"/>
          <w:sz w:val="24"/>
          <w:highlight w:val="none"/>
        </w:rPr>
        <w:t xml:space="preserve">小组继续和下一家供应商进行</w:t>
      </w:r>
      <w:r>
        <w:rPr>
          <w:rFonts w:hint="eastAsia" w:ascii="宋体" w:hAnsi="宋体" w:eastAsia="宋体" w:cs="宋体"/>
          <w:b/>
          <w:bCs/>
          <w:color w:val="auto"/>
          <w:sz w:val="24"/>
          <w:highlight w:val="none"/>
        </w:rPr>
        <w:t xml:space="preserve">磋商</w:t>
      </w:r>
      <w:r>
        <w:rPr>
          <w:rFonts w:hint="eastAsia" w:ascii="宋体" w:hAnsi="宋体" w:eastAsia="宋体" w:cs="宋体"/>
          <w:b/>
          <w:color w:val="auto"/>
          <w:sz w:val="24"/>
          <w:highlight w:val="none"/>
        </w:rPr>
        <w:t xml:space="preserve">，未及时响应</w:t>
      </w:r>
      <w:r>
        <w:rPr>
          <w:rFonts w:hint="eastAsia" w:ascii="宋体" w:hAnsi="宋体" w:eastAsia="宋体" w:cs="宋体"/>
          <w:b/>
          <w:bCs/>
          <w:color w:val="auto"/>
          <w:sz w:val="24"/>
          <w:highlight w:val="none"/>
        </w:rPr>
        <w:t xml:space="preserve">磋商</w:t>
      </w:r>
      <w:r>
        <w:rPr>
          <w:rFonts w:hint="eastAsia" w:ascii="宋体" w:hAnsi="宋体" w:eastAsia="宋体" w:cs="宋体"/>
          <w:b/>
          <w:color w:val="auto"/>
          <w:sz w:val="24"/>
          <w:highlight w:val="none"/>
        </w:rPr>
        <w:t xml:space="preserve">邀请的供应商在</w:t>
      </w:r>
      <w:r>
        <w:rPr>
          <w:rFonts w:hint="eastAsia" w:ascii="宋体" w:hAnsi="宋体" w:eastAsia="宋体" w:cs="宋体"/>
          <w:b/>
          <w:bCs/>
          <w:color w:val="auto"/>
          <w:sz w:val="24"/>
          <w:highlight w:val="none"/>
        </w:rPr>
        <w:t xml:space="preserve">磋商</w:t>
      </w:r>
      <w:r>
        <w:rPr>
          <w:rFonts w:hint="eastAsia" w:ascii="宋体" w:hAnsi="宋体" w:eastAsia="宋体" w:cs="宋体"/>
          <w:b/>
          <w:color w:val="auto"/>
          <w:sz w:val="24"/>
          <w:highlight w:val="none"/>
        </w:rPr>
        <w:t xml:space="preserve">小组与其他所有供应商单一磋商结束前可以主动发起</w:t>
      </w:r>
      <w:r>
        <w:rPr>
          <w:rFonts w:hint="eastAsia" w:ascii="宋体" w:hAnsi="宋体" w:eastAsia="宋体" w:cs="宋体"/>
          <w:b/>
          <w:bCs/>
          <w:color w:val="auto"/>
          <w:sz w:val="24"/>
          <w:highlight w:val="none"/>
        </w:rPr>
        <w:t xml:space="preserve">磋商</w:t>
      </w:r>
      <w:r>
        <w:rPr>
          <w:rFonts w:hint="eastAsia" w:ascii="宋体" w:hAnsi="宋体" w:eastAsia="宋体" w:cs="宋体"/>
          <w:b/>
          <w:color w:val="auto"/>
          <w:sz w:val="24"/>
          <w:highlight w:val="none"/>
        </w:rPr>
        <w:t xml:space="preserve">申请，</w:t>
      </w:r>
      <w:r>
        <w:rPr>
          <w:rFonts w:hint="eastAsia" w:ascii="宋体" w:hAnsi="宋体" w:eastAsia="宋体" w:cs="宋体"/>
          <w:b/>
          <w:bCs/>
          <w:color w:val="auto"/>
          <w:sz w:val="24"/>
          <w:highlight w:val="none"/>
        </w:rPr>
        <w:t xml:space="preserve">磋商</w:t>
      </w:r>
      <w:r>
        <w:rPr>
          <w:rFonts w:hint="eastAsia" w:ascii="宋体" w:hAnsi="宋体" w:eastAsia="宋体" w:cs="宋体"/>
          <w:b/>
          <w:color w:val="auto"/>
          <w:sz w:val="24"/>
          <w:highlight w:val="none"/>
        </w:rPr>
        <w:t xml:space="preserve">小组在收到</w:t>
      </w:r>
      <w:r>
        <w:rPr>
          <w:rFonts w:hint="eastAsia" w:ascii="宋体" w:hAnsi="宋体" w:eastAsia="宋体" w:cs="宋体"/>
          <w:b/>
          <w:bCs/>
          <w:color w:val="auto"/>
          <w:sz w:val="24"/>
          <w:highlight w:val="none"/>
        </w:rPr>
        <w:t xml:space="preserve">磋商</w:t>
      </w:r>
      <w:r>
        <w:rPr>
          <w:rFonts w:hint="eastAsia" w:ascii="宋体" w:hAnsi="宋体" w:eastAsia="宋体" w:cs="宋体"/>
          <w:b/>
          <w:color w:val="auto"/>
          <w:sz w:val="24"/>
          <w:highlight w:val="none"/>
        </w:rPr>
        <w:t xml:space="preserve">申请后将和供应商进行单一</w:t>
      </w:r>
      <w:r>
        <w:rPr>
          <w:rFonts w:hint="eastAsia" w:ascii="宋体" w:hAnsi="宋体" w:eastAsia="宋体" w:cs="宋体"/>
          <w:b/>
          <w:bCs/>
          <w:color w:val="auto"/>
          <w:sz w:val="24"/>
          <w:highlight w:val="none"/>
        </w:rPr>
        <w:t xml:space="preserve">磋商</w:t>
      </w:r>
      <w:r>
        <w:rPr>
          <w:rFonts w:hint="eastAsia" w:ascii="宋体" w:hAnsi="宋体" w:eastAsia="宋体" w:cs="宋体"/>
          <w:b/>
          <w:color w:val="auto"/>
          <w:sz w:val="24"/>
          <w:highlight w:val="none"/>
        </w:rPr>
        <w:t xml:space="preserve">，未及时响应</w:t>
      </w:r>
      <w:r>
        <w:rPr>
          <w:rFonts w:hint="eastAsia" w:ascii="宋体" w:hAnsi="宋体" w:eastAsia="宋体" w:cs="宋体"/>
          <w:b/>
          <w:bCs/>
          <w:color w:val="auto"/>
          <w:sz w:val="24"/>
          <w:highlight w:val="none"/>
        </w:rPr>
        <w:t xml:space="preserve">磋商</w:t>
      </w:r>
      <w:r>
        <w:rPr>
          <w:rFonts w:hint="eastAsia" w:ascii="宋体" w:hAnsi="宋体" w:eastAsia="宋体" w:cs="宋体"/>
          <w:b/>
          <w:color w:val="auto"/>
          <w:sz w:val="24"/>
          <w:highlight w:val="none"/>
        </w:rPr>
        <w:t xml:space="preserve">邀请的供应商未能在</w:t>
      </w:r>
      <w:r>
        <w:rPr>
          <w:rFonts w:hint="eastAsia" w:ascii="宋体" w:hAnsi="宋体" w:eastAsia="宋体" w:cs="宋体"/>
          <w:b/>
          <w:bCs/>
          <w:color w:val="auto"/>
          <w:sz w:val="24"/>
          <w:highlight w:val="none"/>
        </w:rPr>
        <w:t xml:space="preserve">磋商</w:t>
      </w:r>
      <w:r>
        <w:rPr>
          <w:rFonts w:hint="eastAsia" w:ascii="宋体" w:hAnsi="宋体" w:eastAsia="宋体" w:cs="宋体"/>
          <w:b/>
          <w:color w:val="auto"/>
          <w:sz w:val="24"/>
          <w:highlight w:val="none"/>
        </w:rPr>
        <w:t xml:space="preserve">小组与其他所有供应商单一</w:t>
      </w:r>
      <w:r>
        <w:rPr>
          <w:rFonts w:hint="eastAsia" w:ascii="宋体" w:hAnsi="宋体" w:eastAsia="宋体" w:cs="宋体"/>
          <w:b/>
          <w:bCs/>
          <w:color w:val="auto"/>
          <w:sz w:val="24"/>
          <w:highlight w:val="none"/>
        </w:rPr>
        <w:t xml:space="preserve">磋商</w:t>
      </w:r>
      <w:r>
        <w:rPr>
          <w:rFonts w:hint="eastAsia" w:ascii="宋体" w:hAnsi="宋体" w:eastAsia="宋体" w:cs="宋体"/>
          <w:b/>
          <w:color w:val="auto"/>
          <w:sz w:val="24"/>
          <w:highlight w:val="none"/>
        </w:rPr>
        <w:t xml:space="preserve">结束前发起</w:t>
      </w:r>
      <w:r>
        <w:rPr>
          <w:rFonts w:hint="eastAsia" w:ascii="宋体" w:hAnsi="宋体" w:eastAsia="宋体" w:cs="宋体"/>
          <w:b/>
          <w:bCs/>
          <w:color w:val="auto"/>
          <w:sz w:val="24"/>
          <w:highlight w:val="none"/>
        </w:rPr>
        <w:t xml:space="preserve">磋商</w:t>
      </w:r>
      <w:r>
        <w:rPr>
          <w:rFonts w:hint="eastAsia" w:ascii="宋体" w:hAnsi="宋体" w:eastAsia="宋体" w:cs="宋体"/>
          <w:b/>
          <w:color w:val="auto"/>
          <w:sz w:val="24"/>
          <w:highlight w:val="none"/>
        </w:rPr>
        <w:t xml:space="preserve">申请的将视同供应商放弃</w:t>
      </w:r>
      <w:r>
        <w:rPr>
          <w:rFonts w:hint="eastAsia" w:ascii="宋体" w:hAnsi="宋体" w:eastAsia="宋体" w:cs="宋体"/>
          <w:b/>
          <w:bCs/>
          <w:color w:val="auto"/>
          <w:sz w:val="24"/>
          <w:highlight w:val="none"/>
        </w:rPr>
        <w:t xml:space="preserve">磋商</w:t>
      </w:r>
      <w:r>
        <w:rPr>
          <w:rFonts w:hint="eastAsia" w:ascii="宋体" w:hAnsi="宋体" w:eastAsia="宋体" w:cs="宋体"/>
          <w:b/>
          <w:color w:val="auto"/>
          <w:sz w:val="24"/>
          <w:highlight w:val="none"/>
        </w:rPr>
        <w:t xml:space="preserve">的权利。</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20.4</w:t>
      </w:r>
      <w:r>
        <w:rPr>
          <w:rFonts w:hint="eastAsia" w:ascii="宋体" w:hAnsi="宋体" w:eastAsia="宋体" w:cs="宋体"/>
          <w:bCs/>
          <w:color w:val="auto"/>
          <w:sz w:val="24"/>
          <w:highlight w:val="none"/>
        </w:rPr>
        <w:t xml:space="preserve">磋商</w:t>
      </w:r>
      <w:r>
        <w:rPr>
          <w:rFonts w:hint="eastAsia" w:ascii="宋体" w:hAnsi="宋体" w:eastAsia="宋体" w:cs="宋体"/>
          <w:color w:val="auto"/>
          <w:sz w:val="24"/>
          <w:highlight w:val="none"/>
        </w:rPr>
        <w:t xml:space="preserve">过程中，</w:t>
      </w:r>
      <w:r>
        <w:rPr>
          <w:rFonts w:hint="eastAsia" w:ascii="宋体" w:hAnsi="宋体" w:eastAsia="宋体" w:cs="宋体"/>
          <w:bCs/>
          <w:color w:val="auto"/>
          <w:sz w:val="24"/>
          <w:highlight w:val="none"/>
        </w:rPr>
        <w:t xml:space="preserve">磋商</w:t>
      </w:r>
      <w:r>
        <w:rPr>
          <w:rFonts w:hint="eastAsia" w:ascii="宋体" w:hAnsi="宋体" w:eastAsia="宋体" w:cs="宋体"/>
          <w:color w:val="auto"/>
          <w:sz w:val="24"/>
          <w:highlight w:val="none"/>
        </w:rPr>
        <w:t xml:space="preserve">小组根据</w:t>
      </w:r>
      <w:r>
        <w:rPr>
          <w:rFonts w:hint="eastAsia" w:ascii="宋体" w:hAnsi="宋体" w:eastAsia="宋体" w:cs="宋体"/>
          <w:bCs/>
          <w:color w:val="auto"/>
          <w:sz w:val="24"/>
          <w:highlight w:val="none"/>
        </w:rPr>
        <w:t xml:space="preserve">磋商</w:t>
      </w:r>
      <w:r>
        <w:rPr>
          <w:rFonts w:hint="eastAsia" w:ascii="宋体" w:hAnsi="宋体" w:eastAsia="宋体" w:cs="宋体"/>
          <w:color w:val="auto"/>
          <w:sz w:val="24"/>
          <w:highlight w:val="none"/>
        </w:rPr>
        <w:t xml:space="preserve">文件和</w:t>
      </w:r>
      <w:r>
        <w:rPr>
          <w:rFonts w:hint="eastAsia" w:ascii="宋体" w:hAnsi="宋体" w:eastAsia="宋体" w:cs="宋体"/>
          <w:bCs/>
          <w:color w:val="auto"/>
          <w:sz w:val="24"/>
          <w:highlight w:val="none"/>
        </w:rPr>
        <w:t xml:space="preserve">磋商</w:t>
      </w:r>
      <w:r>
        <w:rPr>
          <w:rFonts w:hint="eastAsia" w:ascii="宋体" w:hAnsi="宋体" w:eastAsia="宋体" w:cs="宋体"/>
          <w:color w:val="auto"/>
          <w:sz w:val="24"/>
          <w:highlight w:val="none"/>
        </w:rPr>
        <w:t xml:space="preserve">情况可能实质性变动采购需求中的技术、服务要求以及合同草案条款。实质性变动是</w:t>
      </w:r>
      <w:r>
        <w:rPr>
          <w:rFonts w:hint="eastAsia" w:ascii="宋体" w:hAnsi="宋体" w:eastAsia="宋体" w:cs="宋体"/>
          <w:bCs/>
          <w:color w:val="auto"/>
          <w:sz w:val="24"/>
          <w:highlight w:val="none"/>
        </w:rPr>
        <w:t xml:space="preserve">磋商</w:t>
      </w:r>
      <w:r>
        <w:rPr>
          <w:rFonts w:hint="eastAsia" w:ascii="宋体" w:hAnsi="宋体" w:eastAsia="宋体" w:cs="宋体"/>
          <w:color w:val="auto"/>
          <w:sz w:val="24"/>
          <w:highlight w:val="none"/>
        </w:rPr>
        <w:t xml:space="preserve">文件的有效组成部分，</w:t>
      </w:r>
      <w:r>
        <w:rPr>
          <w:rFonts w:hint="eastAsia" w:ascii="宋体" w:hAnsi="宋体" w:eastAsia="宋体" w:cs="宋体"/>
          <w:bCs/>
          <w:color w:val="auto"/>
          <w:sz w:val="24"/>
          <w:highlight w:val="none"/>
        </w:rPr>
        <w:t xml:space="preserve">磋商</w:t>
      </w:r>
      <w:r>
        <w:rPr>
          <w:rFonts w:hint="eastAsia" w:ascii="宋体" w:hAnsi="宋体" w:eastAsia="宋体" w:cs="宋体"/>
          <w:color w:val="auto"/>
          <w:sz w:val="24"/>
          <w:highlight w:val="none"/>
        </w:rPr>
        <w:t xml:space="preserve">小组将以电子文件形式通知所有参加</w:t>
      </w:r>
      <w:r>
        <w:rPr>
          <w:rFonts w:hint="eastAsia" w:ascii="宋体" w:hAnsi="宋体" w:eastAsia="宋体" w:cs="宋体"/>
          <w:bCs/>
          <w:color w:val="auto"/>
          <w:sz w:val="24"/>
          <w:highlight w:val="none"/>
        </w:rPr>
        <w:t xml:space="preserve">磋商</w:t>
      </w:r>
      <w:r>
        <w:rPr>
          <w:rFonts w:hint="eastAsia" w:ascii="宋体" w:hAnsi="宋体" w:eastAsia="宋体" w:cs="宋体"/>
          <w:color w:val="auto"/>
          <w:sz w:val="24"/>
          <w:highlight w:val="none"/>
        </w:rPr>
        <w:t xml:space="preserve">的供应商，所有参加</w:t>
      </w:r>
      <w:r>
        <w:rPr>
          <w:rFonts w:hint="eastAsia" w:ascii="宋体" w:hAnsi="宋体" w:eastAsia="宋体" w:cs="宋体"/>
          <w:bCs/>
          <w:color w:val="auto"/>
          <w:sz w:val="24"/>
          <w:highlight w:val="none"/>
        </w:rPr>
        <w:t xml:space="preserve">磋商</w:t>
      </w:r>
      <w:r>
        <w:rPr>
          <w:rFonts w:hint="eastAsia" w:ascii="宋体" w:hAnsi="宋体" w:eastAsia="宋体" w:cs="宋体"/>
          <w:color w:val="auto"/>
          <w:sz w:val="24"/>
          <w:highlight w:val="none"/>
        </w:rPr>
        <w:t xml:space="preserve">的供应商必须电子签章确认（在规定时间内未进行确认的，视同其默认）。</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20.5</w:t>
      </w:r>
      <w:r>
        <w:rPr>
          <w:rFonts w:hint="eastAsia" w:ascii="宋体" w:hAnsi="宋体" w:eastAsia="宋体" w:cs="宋体"/>
          <w:bCs/>
          <w:color w:val="auto"/>
          <w:sz w:val="24"/>
          <w:highlight w:val="none"/>
        </w:rPr>
        <w:t xml:space="preserve">磋商</w:t>
      </w:r>
      <w:r>
        <w:rPr>
          <w:rFonts w:hint="eastAsia" w:ascii="宋体" w:hAnsi="宋体" w:eastAsia="宋体" w:cs="宋体"/>
          <w:color w:val="auto"/>
          <w:sz w:val="24"/>
          <w:highlight w:val="none"/>
        </w:rPr>
        <w:t xml:space="preserve">中，</w:t>
      </w:r>
      <w:r>
        <w:rPr>
          <w:rFonts w:hint="eastAsia" w:ascii="宋体" w:hAnsi="宋体" w:eastAsia="宋体" w:cs="宋体"/>
          <w:bCs/>
          <w:color w:val="auto"/>
          <w:sz w:val="24"/>
          <w:highlight w:val="none"/>
        </w:rPr>
        <w:t xml:space="preserve">磋商</w:t>
      </w:r>
      <w:r>
        <w:rPr>
          <w:rFonts w:hint="eastAsia" w:ascii="宋体" w:hAnsi="宋体" w:eastAsia="宋体" w:cs="宋体"/>
          <w:color w:val="auto"/>
          <w:sz w:val="24"/>
          <w:highlight w:val="none"/>
        </w:rPr>
        <w:t xml:space="preserve">的任何一方不得透露与</w:t>
      </w:r>
      <w:r>
        <w:rPr>
          <w:rFonts w:hint="eastAsia" w:ascii="宋体" w:hAnsi="宋体" w:eastAsia="宋体" w:cs="宋体"/>
          <w:bCs/>
          <w:color w:val="auto"/>
          <w:sz w:val="24"/>
          <w:highlight w:val="none"/>
        </w:rPr>
        <w:t xml:space="preserve">磋商</w:t>
      </w:r>
      <w:r>
        <w:rPr>
          <w:rFonts w:hint="eastAsia" w:ascii="宋体" w:hAnsi="宋体" w:eastAsia="宋体" w:cs="宋体"/>
          <w:color w:val="auto"/>
          <w:sz w:val="24"/>
          <w:highlight w:val="none"/>
        </w:rPr>
        <w:t xml:space="preserve">有关的其他参加供应商的技术资料、价格和其他信息。如果参加供应商试图向代理公司和</w:t>
      </w:r>
      <w:r>
        <w:rPr>
          <w:rFonts w:hint="eastAsia" w:ascii="宋体" w:hAnsi="宋体" w:eastAsia="宋体" w:cs="宋体"/>
          <w:bCs/>
          <w:color w:val="auto"/>
          <w:sz w:val="24"/>
          <w:highlight w:val="none"/>
        </w:rPr>
        <w:t xml:space="preserve">磋商</w:t>
      </w:r>
      <w:r>
        <w:rPr>
          <w:rFonts w:hint="eastAsia" w:ascii="宋体" w:hAnsi="宋体" w:eastAsia="宋体" w:cs="宋体"/>
          <w:color w:val="auto"/>
          <w:sz w:val="24"/>
          <w:highlight w:val="none"/>
        </w:rPr>
        <w:t xml:space="preserve">小组人员施加任何影响，都将会导致其</w:t>
      </w:r>
      <w:r>
        <w:rPr>
          <w:rFonts w:hint="eastAsia" w:ascii="宋体" w:hAnsi="宋体" w:eastAsia="宋体" w:cs="宋体"/>
          <w:bCs/>
          <w:color w:val="auto"/>
          <w:sz w:val="24"/>
          <w:highlight w:val="none"/>
        </w:rPr>
        <w:t xml:space="preserve">磋商</w:t>
      </w:r>
      <w:r>
        <w:rPr>
          <w:rFonts w:hint="eastAsia" w:ascii="宋体" w:hAnsi="宋体" w:eastAsia="宋体" w:cs="宋体"/>
          <w:color w:val="auto"/>
          <w:sz w:val="24"/>
          <w:highlight w:val="none"/>
        </w:rPr>
        <w:t xml:space="preserve">被拒绝。</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20.6响应文件的澄清</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20.6.1在</w:t>
      </w:r>
      <w:r>
        <w:rPr>
          <w:rFonts w:hint="eastAsia" w:ascii="宋体" w:hAnsi="宋体" w:eastAsia="宋体" w:cs="宋体"/>
          <w:bCs/>
          <w:color w:val="auto"/>
          <w:sz w:val="24"/>
          <w:highlight w:val="none"/>
        </w:rPr>
        <w:t xml:space="preserve">磋商</w:t>
      </w:r>
      <w:r>
        <w:rPr>
          <w:rFonts w:hint="eastAsia" w:ascii="宋体" w:hAnsi="宋体" w:eastAsia="宋体" w:cs="宋体"/>
          <w:color w:val="auto"/>
          <w:sz w:val="24"/>
          <w:highlight w:val="none"/>
        </w:rPr>
        <w:t xml:space="preserve">期间，为有助于对响应文件的审查、评价和比较，磋商小组有权通过“苏采云政府采购一体化平台”进行视频等方式交流并要求供应商对其响应文件中含义不明确、同类问题表述不一致或者有明显文字和计算错误的内容进行澄清</w:t>
      </w:r>
      <w:r>
        <w:rPr>
          <w:rFonts w:hint="eastAsia" w:ascii="宋体" w:hAnsi="宋体" w:eastAsia="宋体" w:cs="宋体"/>
          <w:b/>
          <w:color w:val="auto"/>
          <w:sz w:val="24"/>
          <w:highlight w:val="none"/>
        </w:rPr>
        <w:t xml:space="preserve">（在视频等方式交流时，</w:t>
      </w:r>
      <w:r>
        <w:rPr>
          <w:rFonts w:hint="eastAsia" w:ascii="宋体" w:hAnsi="宋体" w:eastAsia="宋体" w:cs="宋体"/>
          <w:b/>
          <w:bCs/>
          <w:color w:val="auto"/>
          <w:sz w:val="24"/>
          <w:highlight w:val="none"/>
        </w:rPr>
        <w:t xml:space="preserve">磋商</w:t>
      </w:r>
      <w:r>
        <w:rPr>
          <w:rFonts w:hint="eastAsia" w:ascii="宋体" w:hAnsi="宋体" w:eastAsia="宋体" w:cs="宋体"/>
          <w:b/>
          <w:color w:val="auto"/>
          <w:sz w:val="24"/>
          <w:highlight w:val="none"/>
        </w:rPr>
        <w:t xml:space="preserve">小组首先会核实授权委托人或法人代表的身份信息，如身份信息不符或者供应商在</w:t>
      </w:r>
      <w:r>
        <w:rPr>
          <w:rFonts w:hint="eastAsia" w:ascii="宋体" w:hAnsi="宋体" w:eastAsia="宋体" w:cs="宋体"/>
          <w:b/>
          <w:bCs/>
          <w:color w:val="auto"/>
          <w:sz w:val="24"/>
          <w:highlight w:val="none"/>
        </w:rPr>
        <w:t xml:space="preserve">磋商</w:t>
      </w:r>
      <w:r>
        <w:rPr>
          <w:rFonts w:hint="eastAsia" w:ascii="宋体" w:hAnsi="宋体" w:eastAsia="宋体" w:cs="宋体"/>
          <w:b/>
          <w:color w:val="auto"/>
          <w:sz w:val="24"/>
          <w:highlight w:val="none"/>
        </w:rPr>
        <w:t xml:space="preserve">小组发起澄清邀请后未能及时响应的，则视同供应商放弃澄清、说明或者补正的权利）</w:t>
      </w:r>
      <w:r>
        <w:rPr>
          <w:rFonts w:hint="eastAsia" w:ascii="宋体" w:hAnsi="宋体" w:eastAsia="宋体" w:cs="宋体"/>
          <w:color w:val="auto"/>
          <w:sz w:val="24"/>
          <w:highlight w:val="none"/>
        </w:rPr>
        <w:t xml:space="preserve">。供应商的澄清要通过“苏采云政府采购一体化平台”向磋商小组进行澄清回复，同时必须将澄清内容形成电子文件加盖电子签章通过“苏采云政府采购一体化平台”上传。</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20.6.2接到</w:t>
      </w:r>
      <w:r>
        <w:rPr>
          <w:rFonts w:hint="eastAsia" w:ascii="宋体" w:hAnsi="宋体" w:eastAsia="宋体" w:cs="宋体"/>
          <w:bCs/>
          <w:color w:val="auto"/>
          <w:sz w:val="24"/>
          <w:highlight w:val="none"/>
        </w:rPr>
        <w:t xml:space="preserve">磋商</w:t>
      </w:r>
      <w:r>
        <w:rPr>
          <w:rFonts w:hint="eastAsia" w:ascii="宋体" w:hAnsi="宋体" w:eastAsia="宋体" w:cs="宋体"/>
          <w:color w:val="auto"/>
          <w:sz w:val="24"/>
          <w:highlight w:val="none"/>
        </w:rPr>
        <w:t xml:space="preserve">小组澄清要求的供应商如未按第20.6.1的规定作出澄清的，将视为放弃该澄清权利。</w:t>
      </w:r>
      <w:r/>
    </w:p>
    <w:p>
      <w:pPr>
        <w:ind w:left="0" w:right="0" w:firstLine="480"/>
        <w:keepLines w:val="0"/>
        <w:keepNext w:val="0"/>
        <w:pageBreakBefore w:val="0"/>
        <w:spacing w:line="460" w:lineRule="atLeast"/>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20.7磋商结束后，磋商小组将要求所有继续参加磋商的供应商凭CA锁登</w:t>
      </w:r>
      <w:r>
        <w:rPr>
          <w:rFonts w:hint="eastAsia" w:ascii="宋体" w:hAnsi="宋体" w:eastAsia="宋体" w:cs="宋体"/>
          <w:b w:val="0"/>
          <w:bCs w:val="0"/>
          <w:color w:val="auto"/>
          <w:sz w:val="24"/>
          <w:highlight w:val="none"/>
          <w:lang w:val="en-US" w:eastAsia="zh-CN"/>
        </w:rPr>
        <w:t xml:space="preserve">录</w:t>
      </w:r>
      <w:r>
        <w:rPr>
          <w:rFonts w:hint="eastAsia" w:ascii="宋体" w:hAnsi="宋体" w:eastAsia="宋体" w:cs="宋体"/>
          <w:b w:val="0"/>
          <w:bCs w:val="0"/>
          <w:color w:val="auto"/>
          <w:sz w:val="24"/>
          <w:highlight w:val="none"/>
        </w:rPr>
        <w:t xml:space="preserve">“苏采云政府采购一体化平台”在规定的时间内进行两次或两次以上的磋商报价（最终报价将作为评审的依据）。本次各分项价格及各产品综合单价均按最终磋商总价与首次磋商总价的下浮比例同比例下浮。</w:t>
      </w:r>
      <w:r/>
    </w:p>
    <w:p>
      <w:pPr>
        <w:ind w:left="0" w:right="0" w:firstLine="482"/>
        <w:keepLines w:val="0"/>
        <w:keepNext w:val="0"/>
        <w:pageBreakBefore w:val="0"/>
        <w:spacing w:line="460" w:lineRule="atLeas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20.7.1供应商必须及时刷新报价页面，如果供应商未在系统规定时间内进行报价或因其自身网络问题无法及时提交报价的，系统将默认</w:t>
      </w:r>
      <w:r>
        <w:rPr>
          <w:rFonts w:hint="eastAsia" w:ascii="宋体" w:hAnsi="宋体" w:cs="宋体"/>
          <w:b/>
          <w:bCs/>
          <w:color w:val="auto"/>
          <w:sz w:val="24"/>
          <w:highlight w:val="none"/>
          <w:lang w:val="en-US" w:eastAsia="zh-CN"/>
        </w:rPr>
        <w:t xml:space="preserve">供应商为放弃报价机会，做无效标处理</w:t>
      </w:r>
      <w:r>
        <w:rPr>
          <w:rFonts w:hint="eastAsia" w:ascii="宋体" w:hAnsi="宋体" w:eastAsia="宋体" w:cs="宋体"/>
          <w:b/>
          <w:bCs/>
          <w:color w:val="auto"/>
          <w:sz w:val="24"/>
          <w:highlight w:val="none"/>
        </w:rPr>
        <w:t xml:space="preserve">。</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20.8 非单一产</w:t>
      </w:r>
      <w:r>
        <w:rPr>
          <w:rFonts w:hint="eastAsia" w:ascii="宋体" w:hAnsi="宋体" w:eastAsia="宋体" w:cs="宋体"/>
          <w:b w:val="0"/>
          <w:bCs w:val="0"/>
          <w:color w:val="auto"/>
          <w:sz w:val="24"/>
          <w:highlight w:val="none"/>
        </w:rPr>
        <w:t xml:space="preserve">品采购项目，磋商文件中将载明其中的核心产品(本项目无核心产品)。多家供应</w:t>
      </w:r>
      <w:r>
        <w:rPr>
          <w:rFonts w:hint="eastAsia" w:ascii="宋体" w:hAnsi="宋体" w:eastAsia="宋体" w:cs="宋体"/>
          <w:color w:val="auto"/>
          <w:sz w:val="24"/>
          <w:highlight w:val="none"/>
        </w:rPr>
        <w:t xml:space="preserve">商提供的核心产品品牌相同且通过资格审查、符合性审查的不同供应商参加同一合同项下磋商的，按一家供应商计算，评审后得分最高的同品牌供应商获得成交候选人推荐资格；评审得分相同的，由磋商小组通过随机抽取的方式确定一个成交候选人，其他同品牌供应商不作为成交候选人。</w:t>
      </w:r>
      <w:r/>
    </w:p>
    <w:p>
      <w:pPr>
        <w:ind w:firstLine="560"/>
        <w:spacing w:line="520" w:lineRule="exact"/>
        <w:rPr>
          <w:rFonts w:hint="eastAsia" w:cs="仿宋" w:asciiTheme="minorEastAsia" w:hAnsiTheme="minorEastAsia" w:eastAsiaTheme="minorEastAsia"/>
          <w:b/>
          <w:bCs/>
          <w:sz w:val="24"/>
        </w:rPr>
      </w:pPr>
      <w:r>
        <w:rPr>
          <w:rFonts w:hint="eastAsia" w:ascii="宋体" w:hAnsi="宋体" w:cs="宋体"/>
          <w:b/>
          <w:bCs/>
          <w:sz w:val="24"/>
        </w:rPr>
        <w:t xml:space="preserve">20.9</w:t>
      </w:r>
      <w:r>
        <w:rPr>
          <w:rFonts w:hint="eastAsia" w:cs="仿宋" w:asciiTheme="minorEastAsia" w:hAnsiTheme="minorEastAsia" w:eastAsiaTheme="minorEastAsia"/>
          <w:b/>
          <w:bCs/>
          <w:sz w:val="24"/>
        </w:rPr>
        <w:t xml:space="preserve">异常低价响应审查</w:t>
      </w:r>
      <w:r/>
    </w:p>
    <w:p>
      <w:pPr>
        <w:ind w:firstLine="560"/>
        <w:spacing w:line="520" w:lineRule="exact"/>
        <w:rPr>
          <w:rFonts w:hint="eastAsia" w:cs="仿宋" w:asciiTheme="minorEastAsia" w:hAnsiTheme="minorEastAsia" w:eastAsiaTheme="minorEastAsia"/>
          <w:b/>
          <w:bCs/>
          <w:sz w:val="24"/>
        </w:rPr>
      </w:pPr>
      <w:r>
        <w:rPr>
          <w:rFonts w:hint="eastAsia" w:ascii="宋体" w:hAnsi="宋体" w:eastAsia="宋体" w:cs="宋体"/>
          <w:b/>
          <w:bCs/>
          <w:sz w:val="24"/>
        </w:rPr>
        <w:t xml:space="preserve">20.9.1 </w:t>
      </w:r>
      <w:r>
        <w:rPr>
          <w:rFonts w:hint="eastAsia" w:cs="仿宋" w:asciiTheme="minorEastAsia" w:hAnsiTheme="minorEastAsia" w:eastAsiaTheme="minorEastAsia"/>
          <w:b/>
          <w:bCs/>
          <w:sz w:val="24"/>
        </w:rPr>
        <w:t xml:space="preserve">评审过程中出现下列情形之一的，磋商小组应当启动异常低价响应审查程序：</w:t>
      </w:r>
      <w:r/>
    </w:p>
    <w:p>
      <w:pPr>
        <w:ind w:firstLine="560"/>
        <w:spacing w:line="520" w:lineRule="exact"/>
        <w:rPr>
          <w:rFonts w:hint="eastAsia" w:ascii="宋体" w:hAnsi="宋体" w:eastAsia="宋体" w:cs="宋体"/>
          <w:b/>
          <w:bCs/>
          <w:sz w:val="24"/>
        </w:rPr>
      </w:pPr>
      <w:r>
        <w:rPr>
          <w:rFonts w:hint="eastAsia" w:ascii="宋体" w:hAnsi="宋体" w:eastAsia="宋体" w:cs="宋体"/>
          <w:b/>
          <w:bCs/>
          <w:sz w:val="24"/>
        </w:rPr>
        <w:t xml:space="preserve">（1）响应报价低于全部通过符合性审查供应商响应报价平均值50%的，即响应报价＜全部通过符合性审查供应商响应报价平均值×50%；</w:t>
      </w:r>
      <w:r/>
    </w:p>
    <w:p>
      <w:pPr>
        <w:ind w:firstLine="560"/>
        <w:spacing w:line="520" w:lineRule="exact"/>
        <w:rPr>
          <w:rFonts w:hint="eastAsia" w:ascii="宋体" w:hAnsi="宋体" w:eastAsia="宋体" w:cs="宋体"/>
          <w:b/>
          <w:bCs/>
          <w:sz w:val="24"/>
        </w:rPr>
      </w:pPr>
      <w:r>
        <w:rPr>
          <w:rFonts w:hint="eastAsia" w:ascii="宋体" w:hAnsi="宋体" w:eastAsia="宋体" w:cs="宋体"/>
          <w:b/>
          <w:bCs/>
          <w:sz w:val="24"/>
        </w:rPr>
        <w:t xml:space="preserve">（2）响应报价低于通过符合性审查的次低报价供应商响应报价50%的，即响应报价＜通过符合性审查的次低报价供应商响应报价×50%；</w:t>
      </w:r>
      <w:r/>
    </w:p>
    <w:p>
      <w:pPr>
        <w:ind w:firstLine="560"/>
        <w:spacing w:line="520" w:lineRule="exact"/>
        <w:rPr>
          <w:rFonts w:hint="eastAsia" w:ascii="宋体" w:hAnsi="宋体" w:eastAsia="宋体" w:cs="宋体"/>
          <w:b/>
          <w:bCs/>
          <w:sz w:val="24"/>
        </w:rPr>
      </w:pPr>
      <w:r>
        <w:rPr>
          <w:rFonts w:hint="eastAsia" w:ascii="宋体" w:hAnsi="宋体" w:eastAsia="宋体" w:cs="宋体"/>
          <w:b/>
          <w:bCs/>
          <w:sz w:val="24"/>
        </w:rPr>
        <w:t xml:space="preserve">（3）响应报价低于采购项目最高限价45%的，即响应报价＜采购项目最高限价×45%；</w:t>
      </w:r>
      <w:r/>
    </w:p>
    <w:p>
      <w:pPr>
        <w:ind w:firstLine="560"/>
        <w:spacing w:line="520" w:lineRule="exact"/>
        <w:rPr>
          <w:rFonts w:hint="eastAsia" w:ascii="宋体" w:hAnsi="宋体" w:eastAsia="宋体" w:cs="宋体"/>
          <w:b/>
          <w:bCs/>
          <w:sz w:val="24"/>
        </w:rPr>
      </w:pPr>
      <w:r>
        <w:rPr>
          <w:rFonts w:hint="eastAsia" w:ascii="宋体" w:hAnsi="宋体" w:eastAsia="宋体" w:cs="宋体"/>
          <w:b/>
          <w:bCs/>
          <w:sz w:val="24"/>
        </w:rPr>
        <w:t xml:space="preserve">（4）磋商小组基于专业判断，认为供应商报价过低、有可能影响产品质量或者不能诚信履约的其他情形。</w:t>
      </w:r>
      <w:r/>
    </w:p>
    <w:p>
      <w:pPr>
        <w:ind w:firstLine="560"/>
        <w:spacing w:line="520" w:lineRule="exact"/>
        <w:rPr>
          <w:rFonts w:hint="eastAsia" w:ascii="宋体" w:hAnsi="宋体" w:eastAsia="宋体" w:cs="宋体"/>
          <w:b/>
          <w:bCs/>
          <w:color w:val="auto"/>
          <w:sz w:val="24"/>
          <w:highlight w:val="none"/>
        </w:rPr>
      </w:pPr>
      <w:r>
        <w:rPr>
          <w:rFonts w:hint="eastAsia" w:ascii="宋体" w:hAnsi="宋体" w:eastAsia="宋体" w:cs="宋体"/>
          <w:b/>
          <w:bCs/>
          <w:sz w:val="24"/>
        </w:rPr>
        <w:t xml:space="preserve">20.9.2磋商小组启动异常低价响应审查</w:t>
      </w:r>
      <w:r>
        <w:rPr>
          <w:rFonts w:hint="eastAsia" w:ascii="宋体" w:hAnsi="宋体" w:eastAsia="宋体" w:cs="宋体"/>
          <w:b/>
          <w:bCs/>
          <w:color w:val="auto"/>
          <w:sz w:val="24"/>
          <w:highlight w:val="none"/>
        </w:rPr>
        <w:t xml:space="preserve">后，属于前述第1项至第4项情形的，应当要求相关供应商在评审现场30分钟内对响应价格作出解释，提供项目具体成本测算等与报价合理性相关的书面说明及必要的证明材料，包括但不限于原材料成本、人工成本、制造费用等，其中，属于第3项情形，供应商已随投响应文件一并提交相关书面说明及必要的证明材料的，在评审现场可不再重复提交。</w:t>
      </w:r>
      <w:r/>
    </w:p>
    <w:p>
      <w:pPr>
        <w:ind w:firstLine="560"/>
        <w:spacing w:line="520" w:lineRule="exact"/>
        <w:rPr>
          <w:rFonts w:hint="eastAsia"/>
          <w:color w:val="auto"/>
          <w:highlight w:val="none"/>
        </w:rPr>
      </w:pPr>
      <w:r>
        <w:rPr>
          <w:rFonts w:hint="eastAsia" w:ascii="宋体" w:hAnsi="宋体" w:eastAsia="宋体" w:cs="宋体"/>
          <w:b/>
          <w:bCs/>
          <w:color w:val="auto"/>
          <w:sz w:val="24"/>
          <w:highlight w:val="none"/>
        </w:rPr>
        <w:t xml:space="preserve">磋商小组依据专业经验，参考</w:t>
      </w:r>
      <w:r>
        <w:rPr>
          <w:rFonts w:hint="eastAsia" w:cs="仿宋" w:asciiTheme="minorEastAsia" w:hAnsiTheme="minorEastAsia" w:eastAsiaTheme="minorEastAsia"/>
          <w:b/>
          <w:bCs/>
          <w:color w:val="auto"/>
          <w:sz w:val="24"/>
          <w:highlight w:val="none"/>
        </w:rPr>
        <w:t xml:space="preserve">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异常低价响应审查的启动原因、审查意见和审查结果应当在评审报告中记录，并随供应商提供的相关书面说明及证明材料，以及评审委员会有关互联网浏览、查询历史一并归档。</w:t>
      </w:r>
      <w:r/>
    </w:p>
    <w:p>
      <w:pPr>
        <w:ind w:left="0" w:right="0" w:firstLine="482"/>
        <w:keepLines w:val="0"/>
        <w:keepNext w:val="0"/>
        <w:pageBreakBefore w:val="0"/>
        <w:spacing w:line="460" w:lineRule="atLeast"/>
        <w:widowControl w:val="off"/>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21.出现下列情形之一的，响应文件按照无效处理</w:t>
      </w:r>
      <w:r>
        <w:rPr>
          <w:rFonts w:hint="eastAsia" w:ascii="宋体" w:hAnsi="宋体" w:cs="宋体"/>
          <w:b/>
          <w:bCs/>
          <w:color w:val="auto"/>
          <w:sz w:val="24"/>
          <w:highlight w:val="none"/>
          <w:lang w:eastAsia="zh-CN"/>
        </w:rPr>
        <w:t xml:space="preserve">：</w:t>
      </w:r>
      <w:r/>
    </w:p>
    <w:p>
      <w:pPr>
        <w:ind w:firstLine="480"/>
        <w:spacing w:line="460" w:lineRule="atLeast"/>
        <w:rPr>
          <w:rFonts w:hint="eastAsia" w:ascii="宋体" w:hAnsi="宋体" w:cs="宋体"/>
          <w:sz w:val="24"/>
        </w:rPr>
      </w:pPr>
      <w:r>
        <w:rPr>
          <w:rFonts w:hint="eastAsia" w:ascii="宋体" w:hAnsi="宋体" w:cs="宋体"/>
          <w:sz w:val="24"/>
        </w:rPr>
        <w:t xml:space="preserve">（1）供应商未按照采购文件要求上传电子响应文件的。</w:t>
      </w:r>
      <w:r/>
    </w:p>
    <w:p>
      <w:pPr>
        <w:ind w:firstLine="480"/>
        <w:spacing w:line="460" w:lineRule="atLeast"/>
        <w:rPr>
          <w:rFonts w:hint="eastAsia" w:ascii="宋体" w:hAnsi="宋体" w:cs="宋体"/>
          <w:sz w:val="24"/>
        </w:rPr>
      </w:pPr>
      <w:r>
        <w:rPr>
          <w:rFonts w:hint="eastAsia" w:ascii="宋体" w:hAnsi="宋体" w:cs="宋体"/>
          <w:sz w:val="24"/>
        </w:rPr>
        <w:t xml:space="preserve">（2）供应商未成功解密电子响应文件的。</w:t>
      </w:r>
      <w:r/>
    </w:p>
    <w:p>
      <w:pPr>
        <w:ind w:firstLine="480"/>
        <w:spacing w:line="460" w:lineRule="atLeast"/>
        <w:rPr>
          <w:rFonts w:hint="eastAsia" w:ascii="宋体" w:hAnsi="宋体" w:cs="宋体"/>
          <w:sz w:val="24"/>
        </w:rPr>
      </w:pPr>
      <w:r>
        <w:rPr>
          <w:rFonts w:hint="eastAsia" w:ascii="宋体" w:hAnsi="宋体" w:cs="宋体"/>
          <w:sz w:val="24"/>
        </w:rPr>
        <w:t xml:space="preserve">（3）经磋商，供应商仍不承诺满足磋商文件要求的；</w:t>
      </w:r>
      <w:r/>
    </w:p>
    <w:p>
      <w:pPr>
        <w:ind w:firstLine="480"/>
        <w:spacing w:line="460" w:lineRule="atLeast"/>
        <w:rPr>
          <w:rFonts w:hint="eastAsia" w:ascii="宋体" w:hAnsi="宋体" w:cs="宋体"/>
          <w:sz w:val="24"/>
        </w:rPr>
      </w:pPr>
      <w:r>
        <w:rPr>
          <w:rFonts w:hint="eastAsia" w:ascii="宋体" w:hAnsi="宋体" w:cs="宋体"/>
          <w:sz w:val="24"/>
        </w:rPr>
        <w:t xml:space="preserve">（4）</w:t>
      </w:r>
      <w:bookmarkStart w:id="9" w:name="OLE_LINK4"/>
      <w:r>
        <w:rPr>
          <w:rFonts w:hint="eastAsia" w:ascii="宋体" w:hAnsi="宋体" w:cs="宋体"/>
          <w:sz w:val="24"/>
        </w:rPr>
        <w:t xml:space="preserve">磋商报价超出磋商文件规定的预算金额或者最高限价的</w:t>
      </w:r>
      <w:bookmarkEnd w:id="9"/>
      <w:r>
        <w:rPr>
          <w:rFonts w:hint="eastAsia" w:ascii="宋体" w:hAnsi="宋体" w:cs="宋体"/>
          <w:sz w:val="24"/>
        </w:rPr>
        <w:t xml:space="preserve">；</w:t>
      </w:r>
      <w:r/>
    </w:p>
    <w:p>
      <w:pPr>
        <w:ind w:firstLine="480"/>
        <w:spacing w:line="460" w:lineRule="atLeast"/>
        <w:rPr>
          <w:rFonts w:hint="eastAsia" w:ascii="宋体" w:hAnsi="宋体" w:cs="宋体"/>
          <w:sz w:val="24"/>
        </w:rPr>
      </w:pPr>
      <w:r>
        <w:rPr>
          <w:rFonts w:hint="eastAsia" w:ascii="宋体" w:hAnsi="宋体" w:cs="宋体"/>
          <w:sz w:val="24"/>
        </w:rPr>
        <w:t xml:space="preserve">（5）响应文件载明的项目完成期限超过磋商文件规定的期限的；</w:t>
      </w:r>
      <w:r/>
    </w:p>
    <w:p>
      <w:pPr>
        <w:ind w:firstLine="480"/>
        <w:spacing w:line="460" w:lineRule="atLeast"/>
        <w:rPr>
          <w:rFonts w:hint="eastAsia" w:ascii="宋体" w:hAnsi="宋体" w:cs="宋体"/>
          <w:sz w:val="24"/>
        </w:rPr>
      </w:pPr>
      <w:r>
        <w:rPr>
          <w:rFonts w:hint="eastAsia" w:ascii="宋体" w:hAnsi="宋体" w:cs="宋体"/>
          <w:sz w:val="24"/>
        </w:rPr>
        <w:t xml:space="preserve">（6）明显不符合技术规范、技术标准的；</w:t>
      </w:r>
      <w:r/>
    </w:p>
    <w:p>
      <w:pPr>
        <w:ind w:firstLine="480"/>
        <w:spacing w:line="460" w:lineRule="atLeast"/>
        <w:rPr>
          <w:rFonts w:hint="eastAsia" w:ascii="宋体" w:hAnsi="宋体" w:cs="宋体"/>
          <w:sz w:val="24"/>
        </w:rPr>
      </w:pPr>
      <w:r>
        <w:rPr>
          <w:rFonts w:hint="eastAsia" w:ascii="宋体" w:hAnsi="宋体" w:cs="宋体"/>
          <w:sz w:val="24"/>
        </w:rPr>
        <w:t xml:space="preserve">（7）改变工程量清单中的项目编码、计量单位、工程数量的；</w:t>
      </w:r>
      <w:r/>
    </w:p>
    <w:p>
      <w:pPr>
        <w:ind w:firstLine="480"/>
        <w:spacing w:line="460" w:lineRule="atLeast"/>
        <w:rPr>
          <w:rFonts w:hint="eastAsia" w:ascii="宋体" w:hAnsi="宋体" w:cs="宋体"/>
          <w:sz w:val="24"/>
        </w:rPr>
      </w:pPr>
      <w:r>
        <w:rPr>
          <w:rFonts w:hint="eastAsia" w:ascii="宋体" w:hAnsi="宋体" w:cs="宋体"/>
          <w:sz w:val="24"/>
        </w:rPr>
        <w:t xml:space="preserve">（8）改变磋商文件规定的暂定价格或不可竞争费用的；</w:t>
      </w:r>
      <w:r/>
    </w:p>
    <w:p>
      <w:pPr>
        <w:ind w:firstLine="480"/>
        <w:spacing w:line="460" w:lineRule="atLeast"/>
        <w:rPr>
          <w:rFonts w:hint="eastAsia" w:ascii="宋体" w:hAnsi="宋体" w:cs="宋体"/>
          <w:sz w:val="24"/>
        </w:rPr>
      </w:pPr>
      <w:r>
        <w:rPr>
          <w:rFonts w:hint="eastAsia" w:ascii="宋体" w:hAnsi="宋体" w:cs="宋体"/>
          <w:sz w:val="24"/>
        </w:rPr>
        <w:t xml:space="preserve">（9）响应文件提出了不能满足磋商文件要求或采购人不能接受的工程验收、计量、价款结算支付办法的；</w:t>
      </w:r>
      <w:r/>
    </w:p>
    <w:p>
      <w:pPr>
        <w:ind w:firstLine="480"/>
        <w:spacing w:line="460" w:lineRule="atLeast"/>
        <w:rPr>
          <w:rFonts w:hint="eastAsia" w:ascii="宋体" w:hAnsi="宋体" w:cs="宋体"/>
          <w:sz w:val="24"/>
        </w:rPr>
      </w:pPr>
      <w:r>
        <w:rPr>
          <w:rFonts w:hint="eastAsia" w:ascii="宋体" w:hAnsi="宋体" w:cs="宋体"/>
          <w:sz w:val="24"/>
        </w:rPr>
        <w:t xml:space="preserve">（10）未按磋商文件要求提供工程量清单电子清单报价文件或。</w:t>
      </w:r>
      <w:r/>
    </w:p>
    <w:p>
      <w:pPr>
        <w:ind w:firstLine="480"/>
        <w:spacing w:line="460" w:lineRule="atLeast"/>
        <w:rPr>
          <w:rFonts w:hint="eastAsia" w:ascii="宋体" w:hAnsi="宋体" w:cs="宋体"/>
          <w:sz w:val="24"/>
          <w:highlight w:val="none"/>
        </w:rPr>
      </w:pPr>
      <w:r>
        <w:rPr>
          <w:rFonts w:hint="eastAsia" w:ascii="宋体" w:hAnsi="宋体" w:cs="宋体"/>
          <w:sz w:val="24"/>
        </w:rPr>
        <w:t xml:space="preserve">（11）不符合法律、法规和磋商文件中</w:t>
      </w:r>
      <w:r>
        <w:rPr>
          <w:rFonts w:hint="eastAsia" w:ascii="宋体" w:hAnsi="宋体" w:cs="宋体"/>
          <w:sz w:val="24"/>
          <w:highlight w:val="none"/>
        </w:rPr>
        <w:t xml:space="preserve">规定的其他实质性要求的；</w:t>
      </w:r>
      <w:r/>
    </w:p>
    <w:p>
      <w:pPr>
        <w:ind w:firstLine="480"/>
        <w:spacing w:line="460" w:lineRule="atLeast"/>
        <w:rPr>
          <w:rFonts w:hint="eastAsia" w:ascii="宋体" w:hAnsi="宋体" w:cs="宋体"/>
          <w:sz w:val="24"/>
          <w:highlight w:val="none"/>
        </w:rPr>
      </w:pPr>
      <w:r>
        <w:rPr>
          <w:rFonts w:hint="eastAsia" w:ascii="宋体" w:hAnsi="宋体" w:cs="宋体"/>
          <w:sz w:val="24"/>
          <w:highlight w:val="none"/>
        </w:rPr>
        <w:t xml:space="preserve">（12）供应商不具备采购文件中规定资格要求的。</w:t>
      </w:r>
      <w:r/>
    </w:p>
    <w:p>
      <w:pPr>
        <w:ind w:firstLine="480"/>
        <w:spacing w:line="460" w:lineRule="atLeast"/>
        <w:rPr>
          <w:rFonts w:hint="eastAsia" w:ascii="宋体" w:hAnsi="宋体" w:cs="宋体"/>
          <w:sz w:val="24"/>
          <w:highlight w:val="none"/>
        </w:rPr>
      </w:pPr>
      <w:r>
        <w:rPr>
          <w:rFonts w:hint="eastAsia" w:ascii="宋体" w:hAnsi="宋体" w:cs="宋体"/>
          <w:sz w:val="24"/>
          <w:highlight w:val="none"/>
        </w:rPr>
        <w:t xml:space="preserve">（13）未通过符合性审查的。</w:t>
      </w:r>
      <w:r/>
    </w:p>
    <w:p>
      <w:pPr>
        <w:ind w:firstLine="482"/>
        <w:spacing w:line="460" w:lineRule="atLeast"/>
        <w:rPr>
          <w:rFonts w:hint="eastAsia" w:ascii="宋体" w:hAnsi="宋体" w:cs="宋体"/>
          <w:b/>
          <w:bCs/>
          <w:sz w:val="24"/>
          <w:highlight w:val="none"/>
        </w:rPr>
      </w:pPr>
      <w:r>
        <w:rPr>
          <w:rFonts w:hint="eastAsia" w:ascii="宋体" w:hAnsi="宋体" w:cs="宋体"/>
          <w:b/>
          <w:bCs/>
          <w:sz w:val="24"/>
          <w:highlight w:val="none"/>
        </w:rPr>
        <w:t xml:space="preserve">（14）磋商小组按照本磋商文件第二章第20.9条规定对供应商进行异常低价响应审查后，响应供应商不能提供书面说明、证明材料，或者提供的书面说明、证明材料不能证明其报价合理性的。</w:t>
      </w:r>
      <w:r/>
    </w:p>
    <w:p>
      <w:pPr>
        <w:ind w:firstLine="480"/>
        <w:spacing w:line="460" w:lineRule="atLeast"/>
        <w:rPr>
          <w:rFonts w:hint="eastAsia" w:ascii="宋体" w:hAnsi="宋体" w:eastAsia="宋体" w:cs="宋体"/>
          <w:color w:val="auto"/>
          <w:sz w:val="24"/>
          <w:highlight w:val="none"/>
        </w:rPr>
      </w:pPr>
      <w:r>
        <w:rPr>
          <w:rFonts w:hint="eastAsia" w:ascii="宋体" w:hAnsi="宋体" w:cs="宋体"/>
          <w:sz w:val="24"/>
          <w:highlight w:val="none"/>
        </w:rPr>
        <w:t xml:space="preserve">（15）经查实提供虚假材料谋取成交的。</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22.出现下列情形之一的，磋商终止:</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22.1因情况变化，不再符合规定的竞争性磋商采购方式适用情形的；</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22.2出现影响采购公正的违法、违规行为的；</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22.3除《政府采购竞争性磋商采购方式管理暂行办法》财库【2014】214号文件第二十一条第三款规定的情形除外，在采购过程中符合竞争要求的供应商或者报价未超过采购预算的供应商不足3家的；</w:t>
      </w:r>
      <w:r/>
    </w:p>
    <w:p>
      <w:pPr>
        <w:ind w:left="0" w:right="0" w:firstLine="482"/>
        <w:keepLines w:val="0"/>
        <w:keepNext w:val="0"/>
        <w:pageBreakBefore w:val="0"/>
        <w:spacing w:line="460" w:lineRule="atLeas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22.4符合专业条件的供应商或者对磋商文件作实质响应的供应商不足三家的。</w:t>
      </w:r>
      <w:r/>
    </w:p>
    <w:p>
      <w:pPr>
        <w:ind w:left="0" w:right="0" w:firstLine="482"/>
        <w:keepLines w:val="0"/>
        <w:keepNext w:val="0"/>
        <w:pageBreakBefore w:val="0"/>
        <w:spacing w:line="460" w:lineRule="atLeas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磋商终止后，采购人应当将磋商终止的理由通知所有供应商。在特殊情况下，经采购人申请后，可以与两家或一家供应商进行磋商。</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23.推荐成交候选供应商</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23.1磋商小组将对通过资格性审查和符合性审查的响应文件进行评价和比较。</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23.2磋商小组按磋商文件第三章中公布的评标标准对每份合格响应文件进行评审，最终按综合评审得分由高到低的顺序推荐3名成交候选供应商。</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23.3 磋商小组发现磋商文件存在歧义、重大缺陷导致评审工作无法进行，或者磋商文件内容存在违反国家有关规定的，评审工作停止，采购人修改磋商文件后重新组织采购活动。</w:t>
      </w:r>
      <w:r/>
    </w:p>
    <w:p>
      <w:pPr>
        <w:ind w:left="0" w:right="0" w:firstLine="480"/>
        <w:keepLines w:val="0"/>
        <w:keepNext w:val="0"/>
        <w:pageBreakBefore w:val="0"/>
        <w:spacing w:line="460" w:lineRule="atLeas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24.磋商过程保密</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24.1在宣布确定成交前，凡属于审查、澄清、磋商、评审响应文件和确定成交等相关信息，均不得泄露给任何与磋商工作无关的人员。</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24.2供应商不得探听上述信息，不得以任何行为影响磋商过程，否则将被取消成交资格。</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24.3 磋商小组名单在项目活动组织前确定，并在磋商结果确定前保密。</w:t>
      </w:r>
      <w:r/>
    </w:p>
    <w:p>
      <w:pPr>
        <w:ind w:left="0" w:right="0" w:firstLine="482"/>
        <w:keepLines w:val="0"/>
        <w:keepNext w:val="0"/>
        <w:pageBreakBefore w:val="0"/>
        <w:spacing w:line="460" w:lineRule="atLeas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六、确定成交及签订合同</w:t>
      </w:r>
      <w:r/>
    </w:p>
    <w:p>
      <w:pPr>
        <w:ind w:left="0" w:right="0" w:firstLine="480"/>
        <w:keepLines w:val="0"/>
        <w:keepNext w:val="0"/>
        <w:pageBreakBefore w:val="0"/>
        <w:spacing w:line="460" w:lineRule="atLeas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25.确定成交供应商</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25.1磋商小组对实质上响应磋商文件要求的参加磋商的供应商进行综合评审，最终按评审得分由高到低的顺序推荐出成交候选供应商。</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25.2成交结果将在淮安市政府采购网进行公告。</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25.3成交候选人在合同签订前，如经查实从参加该成交项目之日起计算所参加的政府采购活动前三年内，在经营活动中有行贿犯罪记录的，采购人将取消其成交候选人资格。</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26.成交通知书</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26.1成交结果公示同时，代理公司将向成交供应商发布成交通知书。</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26.2成交通知书将是合同的一个组成部分。</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27.签订合同</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27.1采购人与成交供应商应在成交通知书发出之日起</w:t>
      </w:r>
      <w:r>
        <w:rPr>
          <w:rFonts w:hint="eastAsia" w:ascii="宋体" w:hAnsi="宋体" w:eastAsia="宋体" w:cs="宋体"/>
          <w:color w:val="auto"/>
          <w:sz w:val="24"/>
          <w:highlight w:val="none"/>
          <w:lang w:eastAsia="zh-CN"/>
        </w:rPr>
        <w:t xml:space="preserve">三十</w:t>
      </w:r>
      <w:r>
        <w:rPr>
          <w:rFonts w:hint="eastAsia" w:ascii="宋体" w:hAnsi="宋体" w:eastAsia="宋体" w:cs="宋体"/>
          <w:color w:val="auto"/>
          <w:sz w:val="24"/>
          <w:highlight w:val="none"/>
        </w:rPr>
        <w:t xml:space="preserve">日内签订政府采购合同。磋商文件、成交供应商的响应文件及澄清文件等均为签订合同依据。</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27.2成交供应商自成交通知书发出之日起</w:t>
      </w:r>
      <w:r>
        <w:rPr>
          <w:rFonts w:hint="eastAsia" w:ascii="宋体" w:hAnsi="宋体" w:eastAsia="宋体" w:cs="宋体"/>
          <w:color w:val="auto"/>
          <w:sz w:val="24"/>
          <w:highlight w:val="none"/>
          <w:lang w:eastAsia="zh-CN"/>
        </w:rPr>
        <w:t xml:space="preserve">三十</w:t>
      </w:r>
      <w:r>
        <w:rPr>
          <w:rFonts w:hint="eastAsia" w:ascii="宋体" w:hAnsi="宋体" w:eastAsia="宋体" w:cs="宋体"/>
          <w:color w:val="auto"/>
          <w:sz w:val="24"/>
          <w:highlight w:val="none"/>
        </w:rPr>
        <w:t xml:space="preserve">日内无正当理由不与采购人签订合同的，将按规定进行处理。</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27.3如果成交供应商没有按照26条或27条的规定去做，采购人报财政部门取消其成交资格，在此情况下采购人可将标授予下一个成交候选供应商，或重新采购。</w:t>
      </w:r>
      <w:r/>
    </w:p>
    <w:p>
      <w:pPr>
        <w:ind w:left="0" w:right="0" w:firstLine="482"/>
        <w:keepLines w:val="0"/>
        <w:keepNext w:val="0"/>
        <w:pageBreakBefore w:val="0"/>
        <w:spacing w:line="460" w:lineRule="atLeast"/>
        <w:widowControl w:val="off"/>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 xml:space="preserve">28.</w:t>
      </w:r>
      <w:r>
        <w:rPr>
          <w:rFonts w:hint="eastAsia" w:ascii="宋体" w:hAnsi="宋体" w:eastAsia="宋体" w:cs="宋体"/>
          <w:b/>
          <w:bCs/>
          <w:color w:val="auto"/>
          <w:sz w:val="24"/>
          <w:highlight w:val="none"/>
        </w:rPr>
        <w:t xml:space="preserve">履约保证金</w:t>
      </w:r>
      <w:r>
        <w:rPr>
          <w:rFonts w:hint="eastAsia" w:ascii="宋体" w:hAnsi="宋体" w:eastAsia="宋体" w:cs="宋体"/>
          <w:b/>
          <w:bCs/>
          <w:color w:val="auto"/>
          <w:sz w:val="24"/>
          <w:highlight w:val="none"/>
          <w:lang w:eastAsia="zh-CN"/>
        </w:rPr>
        <w:t xml:space="preserve">：</w:t>
      </w:r>
      <w:r/>
    </w:p>
    <w:p>
      <w:pPr>
        <w:ind w:left="0" w:right="0" w:firstLine="482"/>
        <w:keepLines w:val="0"/>
        <w:keepNext w:val="0"/>
        <w:pageBreakBefore w:val="0"/>
        <w:spacing w:line="460" w:lineRule="atLeas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履约保证金的形式：现金（转账、电汇、网银）、银行保函（保险）或</w:t>
      </w:r>
      <w:r>
        <w:rPr>
          <w:rFonts w:hint="eastAsia" w:ascii="宋体" w:hAnsi="宋体" w:eastAsia="宋体" w:cs="宋体"/>
          <w:b/>
          <w:bCs/>
          <w:color w:val="auto"/>
          <w:sz w:val="24"/>
          <w:highlight w:val="none"/>
          <w:lang w:val="en-US" w:eastAsia="zh-CN"/>
        </w:rPr>
        <w:t xml:space="preserve">采购</w:t>
      </w:r>
      <w:r>
        <w:rPr>
          <w:rFonts w:hint="eastAsia" w:ascii="宋体" w:hAnsi="宋体" w:eastAsia="宋体" w:cs="宋体"/>
          <w:b/>
          <w:bCs/>
          <w:color w:val="auto"/>
          <w:sz w:val="24"/>
          <w:highlight w:val="none"/>
        </w:rPr>
        <w:t xml:space="preserve">人认可的其他形式。</w:t>
      </w:r>
      <w:r/>
    </w:p>
    <w:p>
      <w:pPr>
        <w:ind w:left="0" w:right="0" w:firstLine="482"/>
        <w:keepLines w:val="0"/>
        <w:keepNext w:val="0"/>
        <w:pageBreakBefore w:val="0"/>
        <w:spacing w:line="460" w:lineRule="atLeas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 xml:space="preserve">履约保证金的金额：</w:t>
      </w:r>
      <w:r>
        <w:rPr>
          <w:rFonts w:hint="eastAsia" w:ascii="宋体" w:hAnsi="宋体" w:eastAsia="宋体" w:cs="宋体"/>
          <w:b/>
          <w:bCs/>
          <w:color w:val="auto"/>
          <w:sz w:val="24"/>
          <w:highlight w:val="none"/>
          <w:lang w:eastAsia="zh-CN"/>
        </w:rPr>
        <w:t xml:space="preserve">成交</w:t>
      </w:r>
      <w:r>
        <w:rPr>
          <w:rFonts w:hint="eastAsia" w:ascii="宋体" w:hAnsi="宋体" w:eastAsia="宋体" w:cs="宋体"/>
          <w:b/>
          <w:bCs/>
          <w:color w:val="auto"/>
          <w:sz w:val="24"/>
          <w:highlight w:val="none"/>
        </w:rPr>
        <w:t xml:space="preserve">价的</w:t>
      </w:r>
      <w:r>
        <w:rPr>
          <w:rFonts w:hint="eastAsia" w:ascii="宋体" w:hAnsi="宋体" w:cs="宋体"/>
          <w:b/>
          <w:bCs/>
          <w:color w:val="auto"/>
          <w:sz w:val="24"/>
          <w:highlight w:val="none"/>
          <w:lang w:val="en-US" w:eastAsia="zh-CN"/>
        </w:rPr>
        <w:t xml:space="preserve">1</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供应商</w:t>
      </w:r>
      <w:r>
        <w:rPr>
          <w:rFonts w:hint="eastAsia" w:ascii="宋体" w:hAnsi="宋体" w:eastAsia="宋体" w:cs="宋体"/>
          <w:b/>
          <w:bCs/>
          <w:color w:val="auto"/>
          <w:sz w:val="24"/>
          <w:highlight w:val="none"/>
        </w:rPr>
        <w:t xml:space="preserve">在收到</w:t>
      </w:r>
      <w:r>
        <w:rPr>
          <w:rFonts w:hint="eastAsia" w:ascii="宋体" w:hAnsi="宋体" w:eastAsia="宋体" w:cs="宋体"/>
          <w:b/>
          <w:bCs/>
          <w:color w:val="auto"/>
          <w:sz w:val="24"/>
          <w:highlight w:val="none"/>
          <w:lang w:val="en-US" w:eastAsia="zh-CN"/>
        </w:rPr>
        <w:t xml:space="preserve">成交</w:t>
      </w:r>
      <w:r>
        <w:rPr>
          <w:rFonts w:hint="eastAsia" w:ascii="宋体" w:hAnsi="宋体" w:eastAsia="宋体" w:cs="宋体"/>
          <w:b/>
          <w:bCs/>
          <w:color w:val="auto"/>
          <w:sz w:val="24"/>
          <w:highlight w:val="none"/>
        </w:rPr>
        <w:t xml:space="preserve">通知书后，须在合同签订之前足额向</w:t>
      </w:r>
      <w:r>
        <w:rPr>
          <w:rFonts w:hint="eastAsia" w:ascii="宋体" w:hAnsi="宋体" w:eastAsia="宋体" w:cs="宋体"/>
          <w:b/>
          <w:bCs/>
          <w:color w:val="auto"/>
          <w:sz w:val="24"/>
          <w:highlight w:val="none"/>
          <w:lang w:val="en-US" w:eastAsia="zh-CN"/>
        </w:rPr>
        <w:t xml:space="preserve">采购人</w:t>
      </w:r>
      <w:r>
        <w:rPr>
          <w:rFonts w:hint="eastAsia" w:ascii="宋体" w:hAnsi="宋体" w:eastAsia="宋体" w:cs="宋体"/>
          <w:b/>
          <w:bCs/>
          <w:color w:val="auto"/>
          <w:sz w:val="24"/>
          <w:highlight w:val="none"/>
        </w:rPr>
        <w:t xml:space="preserve">提交履约保证金，否则</w:t>
      </w:r>
      <w:r>
        <w:rPr>
          <w:rFonts w:hint="eastAsia" w:ascii="宋体" w:hAnsi="宋体" w:eastAsia="宋体" w:cs="宋体"/>
          <w:b/>
          <w:bCs/>
          <w:color w:val="auto"/>
          <w:sz w:val="24"/>
          <w:highlight w:val="none"/>
          <w:lang w:val="en-US" w:eastAsia="zh-CN"/>
        </w:rPr>
        <w:t xml:space="preserve">采购人</w:t>
      </w:r>
      <w:r>
        <w:rPr>
          <w:rFonts w:hint="eastAsia" w:ascii="宋体" w:hAnsi="宋体" w:eastAsia="宋体" w:cs="宋体"/>
          <w:b/>
          <w:bCs/>
          <w:color w:val="auto"/>
          <w:sz w:val="24"/>
          <w:highlight w:val="none"/>
        </w:rPr>
        <w:t xml:space="preserve">可以取消其中标资格。</w:t>
      </w:r>
      <w:r/>
    </w:p>
    <w:p>
      <w:pPr>
        <w:ind w:left="0" w:right="0" w:firstLine="482"/>
        <w:keepLines w:val="0"/>
        <w:keepNext w:val="0"/>
        <w:pageBreakBefore w:val="0"/>
        <w:spacing w:line="460" w:lineRule="atLeas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 xml:space="preserve">履约保证金退还时间：所有工程竣工验收合格后。</w:t>
      </w:r>
      <w:r/>
    </w:p>
    <w:p>
      <w:pPr>
        <w:ind w:left="0" w:right="0" w:firstLine="482"/>
        <w:keepLines w:val="0"/>
        <w:keepNext w:val="0"/>
        <w:pageBreakBefore w:val="0"/>
        <w:spacing w:line="460" w:lineRule="atLeas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七、质疑处理</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29.质疑处理</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匿名的质疑均不予受理。</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29.2上述应知其权益受到损害之日是指:</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（1）对磋商文件提出质疑的，为采购文件公告期限届满之日起计算；</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（2）对采购过程提出质疑的，为各采购程序环节结束之日起计算；</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（3）对成交结果提出质疑的，为成交结果公告期限届满之日起计算。  </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29.3 质疑供应商是指直接参加本次磋商活动的供应商，未参加磋商活动的供应商或在磋商活动中自身权益未受到损害的供应商所提出的质疑不予受理。</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29.4 质疑供应商在法定质疑期内应当一次性提出针对同一采购环节提出质疑。</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29.5质疑函必须按《政府采购法》、《政府采购法实施条例》及《江苏省政府采购供应商监督管理暂行办法》的相关规定，参加磋商供应商法定代表人（签署本人姓名或印章）或授权代表[签署本人姓名或印章，应当同时提供法定代表人授权其办理质疑事项的授权书 （授权中必须载明具体权限、期限和事项）]以原件送达的方式提交，未按上述要求提交的质疑函采购人和采购代理机构有权不予受理。</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29.6 质疑函应当包括以下主要内容，并按照“谁主张、谁举证”的原则，附上相关证明材料。否则，采购人或代理公司不予受理。</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（1）质疑磋商供应商的名称、地址、邮编、联系人及联系电话；</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（2）质疑项目的名称、编号；</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（3）具体、明确的质疑事项和与质疑事实相关的请求；</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（4）事实依据；</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（5）必要的法律依据；</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（6）提起质疑的日期；</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（7）质疑函应当署名:应当由法定代表人签字并加盖单位公章。</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29.7 采购人或代理公司收到质疑函后，将对质疑的形式和内容进行审查，如质疑函内容、格式不符合规定，采购人或代理公司将告知质疑人进行补正。质疑人应当在法定质疑期限内进行补正并重新提交质疑函，拒不补正或者超过法定期限后未重新提交质疑函的，为无效质疑，采购人或代理公司有权不予受理。 </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29.8对于内容、格式符合规定的质疑函， 采购人或采购代理机构将在七个工作日内以书面形式作出答复。</w:t>
      </w:r>
      <w:r/>
    </w:p>
    <w:p>
      <w:pPr>
        <w:ind w:left="0" w:right="0" w:firstLine="480"/>
        <w:keepLines w:val="0"/>
        <w:keepNext w:val="0"/>
        <w:pageBreakBefore w:val="0"/>
        <w:spacing w:line="46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 w:val="24"/>
          <w:highlight w:val="none"/>
        </w:rPr>
        <w:t xml:space="preserve">29.9 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r/>
    </w:p>
    <w:p>
      <w:pPr>
        <w:ind w:left="0" w:right="0" w:firstLine="482"/>
        <w:keepLines w:val="0"/>
        <w:keepNext w:val="0"/>
        <w:pageBreakBefore w:val="0"/>
        <w:spacing w:line="460" w:lineRule="atLeas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八、政府采购政策功能落实</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30.政策功能落实</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30.1小微型企业价格扣除</w:t>
      </w:r>
      <w:r/>
    </w:p>
    <w:p>
      <w:pPr>
        <w:ind w:left="0" w:right="0" w:firstLine="482"/>
        <w:keepLines w:val="0"/>
        <w:keepNext w:val="0"/>
        <w:pageBreakBefore w:val="0"/>
        <w:spacing w:line="460" w:lineRule="atLeast"/>
        <w:widowControl w:val="off"/>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本项目为专门面向中小企业采购的项目或者采购包，不再执行价格评审优惠的扶持政策。</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30.2联合体及分包</w:t>
      </w:r>
      <w:r/>
    </w:p>
    <w:p>
      <w:pPr>
        <w:ind w:left="0" w:right="0" w:firstLine="482"/>
        <w:keepLines w:val="0"/>
        <w:keepNext w:val="0"/>
        <w:pageBreakBefore w:val="0"/>
        <w:spacing w:line="460" w:lineRule="atLeast"/>
        <w:widowControl w:val="off"/>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本项目不涉及。</w:t>
      </w:r>
      <w:r/>
    </w:p>
    <w:p>
      <w:pPr>
        <w:ind w:left="0" w:right="0" w:firstLine="480"/>
        <w:keepLines w:val="0"/>
        <w:keepNext w:val="0"/>
        <w:pageBreakBefore w:val="0"/>
        <w:spacing w:line="460" w:lineRule="atLeast"/>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30.3小微型企业</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（1）供应商须按照磋商文件的要求提供相应的《</w:t>
      </w:r>
      <w:r>
        <w:rPr>
          <w:rFonts w:hint="eastAsia" w:ascii="宋体" w:hAnsi="宋体" w:cs="宋体"/>
          <w:color w:val="auto"/>
          <w:sz w:val="24"/>
          <w:highlight w:val="none"/>
          <w:lang w:eastAsia="zh-CN"/>
        </w:rPr>
        <w:t xml:space="preserve">中小企业声明函</w:t>
      </w:r>
      <w:r>
        <w:rPr>
          <w:rFonts w:hint="eastAsia" w:ascii="宋体" w:hAnsi="宋体" w:eastAsia="宋体" w:cs="宋体"/>
          <w:color w:val="auto"/>
          <w:sz w:val="24"/>
          <w:highlight w:val="none"/>
        </w:rPr>
        <w:t xml:space="preserve">》，详见磋商文件第七章示范格式。</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（2）企业标准请参照《政府采购促进中小企业发展管理办法》（财库【2020】46号）文件规定自行填写。</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30.4残疾人福利单位</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（1）残疾人福利单位需按照招标文件的要求提供《残疾人福利性单位声明函》，详见招标文件第六章示范格式。</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（2）残疾人福利单位标准请参照《关于促进残疾人就业政府采购政策的通知》（财库〔2017〕141号）。</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30.5监狱和戒毒企业</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（2）监狱企业标准请参照《关于政府采购支持监狱企业发展有关问题的通知》（财库[2014]68号）。</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31.节能、环保政策</w:t>
      </w:r>
      <w:r/>
    </w:p>
    <w:p>
      <w:pPr>
        <w:ind w:left="0" w:right="0" w:firstLine="480"/>
        <w:keepLines w:val="0"/>
        <w:keepNext w:val="0"/>
        <w:pageBreakBefore w:val="0"/>
        <w:spacing w:line="460" w:lineRule="atLeast"/>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31.1</w:t>
      </w:r>
      <w:r>
        <w:rPr>
          <w:rFonts w:hint="eastAsia" w:ascii="宋体" w:hAnsi="宋体" w:eastAsia="宋体" w:cs="宋体"/>
          <w:b w:val="0"/>
          <w:bCs w:val="0"/>
          <w:color w:val="auto"/>
          <w:sz w:val="24"/>
          <w:highlight w:val="none"/>
        </w:rPr>
        <w:t xml:space="preserve">本项目为</w:t>
      </w:r>
      <w:r>
        <w:rPr>
          <w:rFonts w:hint="eastAsia" w:ascii="宋体" w:hAnsi="宋体" w:eastAsia="宋体" w:cs="宋体"/>
          <w:b w:val="0"/>
          <w:bCs w:val="0"/>
          <w:color w:val="auto"/>
          <w:sz w:val="24"/>
          <w:highlight w:val="none"/>
          <w:lang w:eastAsia="zh-CN"/>
        </w:rPr>
        <w:t xml:space="preserve">工程</w:t>
      </w:r>
      <w:r>
        <w:rPr>
          <w:rFonts w:hint="eastAsia" w:ascii="宋体" w:hAnsi="宋体" w:eastAsia="宋体" w:cs="宋体"/>
          <w:b w:val="0"/>
          <w:bCs w:val="0"/>
          <w:color w:val="auto"/>
          <w:sz w:val="24"/>
          <w:highlight w:val="none"/>
        </w:rPr>
        <w:t xml:space="preserve">类</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涉及的绿色建材及扬尘等施工，</w:t>
      </w:r>
      <w:r>
        <w:rPr>
          <w:rFonts w:hint="eastAsia" w:ascii="宋体" w:hAnsi="宋体" w:eastAsia="宋体" w:cs="宋体"/>
          <w:b w:val="0"/>
          <w:bCs w:val="0"/>
          <w:color w:val="auto"/>
          <w:sz w:val="24"/>
          <w:highlight w:val="none"/>
          <w:lang w:eastAsia="zh-CN"/>
        </w:rPr>
        <w:t xml:space="preserve">须</w:t>
      </w:r>
      <w:r>
        <w:rPr>
          <w:rFonts w:hint="eastAsia" w:ascii="宋体" w:hAnsi="宋体" w:eastAsia="宋体" w:cs="宋体"/>
          <w:b w:val="0"/>
          <w:bCs w:val="0"/>
          <w:color w:val="auto"/>
          <w:sz w:val="24"/>
          <w:highlight w:val="none"/>
        </w:rPr>
        <w:t xml:space="preserve">综合考虑节能环保、节水、循环再生、低碳、有机等因素</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严格按照“《绿色建筑和绿色建材政府采购需求标准》（财库【2022】35号文附件2）和《政府采购支持绿色建材促进建筑品质提升政策项目实施指南》（财办库【2023】52号文）”执行。</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 履约资金扶持政策</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.1 政府采购合同信用融资是为支持中小企业发展，缓解中小企业融资难题推出的一项融资服务举措，</w:t>
      </w:r>
      <w:r>
        <w:rPr>
          <w:rFonts w:hint="eastAsia" w:ascii="宋体" w:hAnsi="宋体" w:eastAsia="宋体" w:cs="宋体"/>
          <w:color w:val="auto"/>
          <w:sz w:val="24"/>
          <w:highlight w:val="none"/>
          <w:lang w:eastAsia="zh-CN"/>
        </w:rPr>
        <w:t xml:space="preserve">成交供应商</w:t>
      </w:r>
      <w:r>
        <w:rPr>
          <w:rFonts w:hint="eastAsia" w:ascii="宋体" w:hAnsi="宋体" w:eastAsia="宋体" w:cs="宋体"/>
          <w:color w:val="auto"/>
          <w:sz w:val="24"/>
          <w:highlight w:val="none"/>
        </w:rPr>
        <w:t xml:space="preserve">可凭政府采购合同办理融资贷款。该贷款无需抵押、担保，按照双方自愿的原则提供便捷、优惠的贷款服务。详情请见江苏政府采购网“政采贷”专栏。</w:t>
      </w:r>
      <w:r/>
    </w:p>
    <w:p>
      <w:pPr>
        <w:ind w:left="0" w:right="0" w:firstLine="480"/>
        <w:keepLines w:val="0"/>
        <w:keepNext w:val="0"/>
        <w:pageBreakBefore w:val="0"/>
        <w:spacing w:line="46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.2 有融资贷款需求的</w:t>
      </w:r>
      <w:r>
        <w:rPr>
          <w:rFonts w:hint="eastAsia" w:ascii="宋体" w:hAnsi="宋体" w:eastAsia="宋体" w:cs="宋体"/>
          <w:color w:val="auto"/>
          <w:sz w:val="24"/>
          <w:highlight w:val="none"/>
          <w:lang w:eastAsia="zh-CN"/>
        </w:rPr>
        <w:t xml:space="preserve">成交供应商</w:t>
      </w:r>
      <w:r>
        <w:rPr>
          <w:rFonts w:hint="eastAsia" w:ascii="宋体" w:hAnsi="宋体" w:eastAsia="宋体" w:cs="宋体"/>
          <w:color w:val="auto"/>
          <w:sz w:val="24"/>
          <w:highlight w:val="none"/>
        </w:rPr>
        <w:t xml:space="preserve">，与采购人在苏采云【合同在线签订】模块中进行合同在线签订时，【账户信息完善】的“是否融资”一栏中需选择“是”，同时完善收款账号信息和合同补充协议（融资账号）。</w:t>
      </w:r>
      <w:r/>
    </w:p>
    <w:p>
      <w:pPr>
        <w:pStyle w:val="93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numPr>
          <w:ilvl w:val="0"/>
          <w:numId w:val="0"/>
        </w:numPr>
        <w:ind w:firstLine="3054"/>
        <w:jc w:val="left"/>
        <w:spacing w:line="520" w:lineRule="exact"/>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br w:type="page" w:clear="all"/>
      </w:r>
      <w:bookmarkStart w:id="10" w:name="_Toc6343"/>
      <w:r>
        <w:rPr>
          <w:rFonts w:hint="eastAsia" w:ascii="宋体" w:hAnsi="宋体" w:eastAsia="宋体" w:cs="宋体"/>
          <w:b/>
          <w:bCs/>
          <w:color w:val="auto"/>
          <w:sz w:val="36"/>
          <w:szCs w:val="36"/>
          <w:highlight w:val="none"/>
          <w:lang w:val="en-US" w:eastAsia="zh-CN" w:bidi="ar-SA"/>
        </w:rPr>
        <w:t xml:space="preserve">第三章  评标标准</w:t>
      </w:r>
      <w:bookmarkEnd w:id="10"/>
      <w:r/>
      <w:r/>
    </w:p>
    <w:p>
      <w:pPr>
        <w:ind w:firstLine="480"/>
        <w:keepLines w:val="0"/>
        <w:keepNext w:val="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一、本项目采用综合评分法进行评审。</w:t>
      </w:r>
      <w:r>
        <w:rPr>
          <w:rFonts w:hint="eastAsia" w:ascii="宋体" w:hAnsi="宋体" w:eastAsia="宋体" w:cs="宋体"/>
          <w:bCs/>
          <w:color w:val="auto"/>
          <w:sz w:val="24"/>
          <w:szCs w:val="24"/>
          <w:highlight w:val="none"/>
        </w:rPr>
        <w:t xml:space="preserve">磋商小组仅对确定为实质上响应磋商文件要求的响应文件进行评价和比较。综合评分法，是指响应文件满足磋商文件全部实质性要求且按评审因素的量化指标评审得分最高的供应商为成交候选供应商的评审方法。</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二、磋商小组将依据下列评标标准进行评审，并按照评审得分由高到低顺序推荐3名成交候选供应商，并编写评审报告。评审得分相同的，按照最后报价由低到高顺序推荐。评审得分且最后报价相同的，按照技术指标优劣顺序推荐。</w:t>
      </w:r>
      <w:r/>
    </w:p>
    <w:p>
      <w:pPr>
        <w:ind w:firstLine="482"/>
        <w:keepLines w:val="0"/>
        <w:keepNext w:val="0"/>
        <w:pageBreakBefore w:val="0"/>
        <w:spacing w:line="4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rPr>
        <w:t xml:space="preserve">三、具体标准:（本评标标准的总分为100分）</w:t>
      </w:r>
      <w:r/>
    </w:p>
    <w:tbl>
      <w:tblPr>
        <w:tblStyle w:val="673"/>
        <w:tblW w:w="97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309"/>
        <w:gridCol w:w="7688"/>
      </w:tblGrid>
      <w:tr>
        <w:trPr>
          <w:jc w:val="center"/>
          <w:trHeight w:val="564" w:hRule="exact"/>
          <w:tblHeader/>
        </w:trPr>
        <w:tc>
          <w:tcPr>
            <w:tcW w:w="773" w:type="dxa"/>
            <w:vAlign w:val="center"/>
            <w:textDirection w:val="lrTb"/>
            <w:noWrap w:val="false"/>
          </w:tcPr>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W w:w="1309" w:type="dxa"/>
            <w:vAlign w:val="center"/>
            <w:textDirection w:val="lrTb"/>
            <w:noWrap w:val="false"/>
          </w:tcPr>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评分项目</w:t>
            </w:r>
            <w:r/>
          </w:p>
        </w:tc>
        <w:tc>
          <w:tcPr>
            <w:tcW w:w="7688"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要求</w:t>
            </w:r>
            <w:r/>
          </w:p>
        </w:tc>
      </w:tr>
      <w:tr>
        <w:trPr>
          <w:jc w:val="center"/>
          <w:trHeight w:val="1412"/>
        </w:trPr>
        <w:tc>
          <w:tcPr>
            <w:tcW w:w="773" w:type="dxa"/>
            <w:vAlign w:val="center"/>
            <w:textDirection w:val="lrTb"/>
            <w:noWrap w:val="false"/>
          </w:tcPr>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w:t>
            </w:r>
            <w:r/>
          </w:p>
        </w:tc>
        <w:tc>
          <w:tcPr>
            <w:tcW w:w="1309" w:type="dxa"/>
            <w:vAlign w:val="center"/>
            <w:textDirection w:val="lrTb"/>
            <w:noWrap w:val="false"/>
          </w:tcPr>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价格</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0分</w:t>
            </w:r>
            <w:r/>
          </w:p>
        </w:tc>
        <w:tc>
          <w:tcPr>
            <w:tcW w:w="7688" w:type="dxa"/>
            <w:vAlign w:val="center"/>
            <w:textDirection w:val="lrTb"/>
            <w:noWrap w:val="false"/>
          </w:tcPr>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采用低价优先法计算，即满足磋商文件要求且最后报价最低的供应商的价格为评标基准价，其价格分为满分。其他供应商的价格分统一按照下列公式计算（计算过程及结果小数点均保留两位）：</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磋商报价得分＝（磋商基准价/最后磋商报价）×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0分</w:t>
            </w:r>
            <w:r/>
          </w:p>
        </w:tc>
      </w:tr>
      <w:tr>
        <w:trPr>
          <w:jc w:val="center"/>
          <w:trHeight w:val="3258"/>
        </w:trPr>
        <w:tc>
          <w:tcPr>
            <w:tcW w:w="773" w:type="dxa"/>
            <w:vAlign w:val="center"/>
            <w:textDirection w:val="lrTb"/>
            <w:noWrap w:val="false"/>
          </w:tcPr>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w:t>
            </w:r>
            <w:r/>
          </w:p>
        </w:tc>
        <w:tc>
          <w:tcPr>
            <w:tcW w:w="1309"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施工组织方案</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8分</w:t>
            </w:r>
            <w:r/>
          </w:p>
        </w:tc>
        <w:tc>
          <w:tcPr>
            <w:tcW w:w="7688" w:type="dxa"/>
            <w:vAlign w:val="center"/>
            <w:textDirection w:val="lrTb"/>
            <w:noWrap w:val="false"/>
          </w:tcPr>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施工方案中缺少相应内容的评审要点或经三分之二评委认定分项分案存在重大偏离不得分。</w:t>
            </w:r>
            <w:r/>
          </w:p>
          <w:p>
            <w:pPr>
              <w:pStyle w:val="710"/>
              <w:keepLines w:val="0"/>
              <w:keepNext w:val="0"/>
              <w:pageBreakBefore w:val="0"/>
              <w:spacing w:before="0" w:line="360" w:lineRule="atLeas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1.总体概述：施工组织总体设想、方案针对性及施工段划分（10分）</w:t>
            </w:r>
            <w:r/>
          </w:p>
          <w:p>
            <w:pPr>
              <w:keepLines w:val="0"/>
              <w:keepNext w:val="0"/>
              <w:pageBreakBefore w:val="0"/>
              <w:spacing w:line="36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主要内容包括：①</w:t>
            </w:r>
            <w:r>
              <w:rPr>
                <w:rFonts w:hint="eastAsia" w:ascii="宋体" w:hAnsi="宋体" w:eastAsia="宋体" w:cs="宋体"/>
                <w:color w:val="auto"/>
                <w:sz w:val="24"/>
                <w:szCs w:val="24"/>
                <w:highlight w:val="none"/>
              </w:rPr>
              <w:t xml:space="preserve">工程概述、</w:t>
            </w:r>
            <w:r>
              <w:rPr>
                <w:rFonts w:hint="eastAsia" w:ascii="宋体" w:hAnsi="宋体" w:eastAsia="宋体" w:cs="宋体"/>
                <w:color w:val="auto"/>
                <w:sz w:val="24"/>
                <w:szCs w:val="24"/>
                <w:highlight w:val="none"/>
                <w:lang w:val="en-US" w:eastAsia="zh-CN"/>
              </w:rPr>
              <w:t xml:space="preserve">②总体设想</w:t>
            </w: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施工部署</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含</w:t>
            </w:r>
            <w:r>
              <w:rPr>
                <w:rFonts w:hint="eastAsia" w:ascii="宋体" w:hAnsi="宋体" w:eastAsia="宋体" w:cs="宋体"/>
                <w:color w:val="auto"/>
                <w:sz w:val="24"/>
                <w:szCs w:val="24"/>
                <w:highlight w:val="none"/>
                <w:lang w:eastAsia="zh-CN"/>
              </w:rPr>
              <w:t xml:space="preserve">施工段划分）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项目组织管理机构等</w:t>
            </w:r>
            <w:r/>
          </w:p>
          <w:p>
            <w:pPr>
              <w:pStyle w:val="710"/>
              <w:keepLines w:val="0"/>
              <w:keepNext w:val="0"/>
              <w:pageBreakBefore w:val="0"/>
              <w:spacing w:before="0" w:line="36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方案内容①-</w:t>
            </w:r>
            <w:r>
              <w:rPr>
                <w:rFonts w:hint="eastAsia" w:ascii="宋体" w:hAnsi="宋体" w:eastAsia="宋体" w:cs="宋体"/>
                <w:color w:val="auto"/>
                <w:sz w:val="24"/>
                <w:szCs w:val="24"/>
                <w:highlight w:val="none"/>
                <w:lang w:val="en-US" w:eastAsia="zh-CN"/>
              </w:rPr>
              <w:t xml:space="preserve">④项</w:t>
            </w:r>
            <w:r>
              <w:rPr>
                <w:rFonts w:hint="eastAsia" w:ascii="宋体" w:hAnsi="宋体" w:eastAsia="宋体" w:cs="宋体"/>
                <w:color w:val="auto"/>
                <w:sz w:val="24"/>
                <w:szCs w:val="24"/>
                <w:highlight w:val="none"/>
                <w:lang w:eastAsia="zh-CN"/>
              </w:rPr>
              <w:t xml:space="preserve">等内容内容描述详细，</w:t>
            </w:r>
            <w:r>
              <w:rPr>
                <w:rFonts w:hint="eastAsia" w:ascii="宋体" w:hAnsi="宋体" w:eastAsia="宋体" w:cs="宋体"/>
                <w:color w:val="auto"/>
                <w:sz w:val="24"/>
                <w:szCs w:val="24"/>
                <w:highlight w:val="none"/>
                <w:lang w:val="zh-CN" w:eastAsia="zh-CN"/>
              </w:rPr>
              <w:t xml:space="preserve">完全响应需求，技术可行性强</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分；</w:t>
            </w:r>
            <w:r/>
          </w:p>
          <w:p>
            <w:pPr>
              <w:pStyle w:val="710"/>
              <w:keepLines w:val="0"/>
              <w:keepNext w:val="0"/>
              <w:pageBreakBefore w:val="0"/>
              <w:spacing w:before="0" w:line="36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方案内容①-</w:t>
            </w:r>
            <w:r>
              <w:rPr>
                <w:rFonts w:hint="eastAsia" w:ascii="宋体" w:hAnsi="宋体" w:eastAsia="宋体" w:cs="宋体"/>
                <w:color w:val="auto"/>
                <w:sz w:val="24"/>
                <w:szCs w:val="24"/>
                <w:highlight w:val="none"/>
                <w:lang w:val="en-US" w:eastAsia="zh-CN"/>
              </w:rPr>
              <w:t xml:space="preserve">④项</w:t>
            </w:r>
            <w:r>
              <w:rPr>
                <w:rFonts w:hint="eastAsia" w:ascii="宋体" w:hAnsi="宋体" w:eastAsia="宋体" w:cs="宋体"/>
                <w:color w:val="auto"/>
                <w:sz w:val="24"/>
                <w:szCs w:val="24"/>
                <w:highlight w:val="none"/>
                <w:lang w:eastAsia="zh-CN"/>
              </w:rPr>
              <w:t xml:space="preserve">等内容较为完整、基本响应需求的，但个别地方存在缺陷的得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分；</w:t>
            </w:r>
            <w:r/>
          </w:p>
          <w:p>
            <w:pPr>
              <w:pStyle w:val="710"/>
              <w:keepLines w:val="0"/>
              <w:keepNext w:val="0"/>
              <w:pageBreakBefore w:val="0"/>
              <w:spacing w:before="0" w:line="36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方案内容①-</w:t>
            </w:r>
            <w:r>
              <w:rPr>
                <w:rFonts w:hint="eastAsia" w:ascii="宋体" w:hAnsi="宋体" w:eastAsia="宋体" w:cs="宋体"/>
                <w:color w:val="auto"/>
                <w:sz w:val="24"/>
                <w:szCs w:val="24"/>
                <w:highlight w:val="none"/>
                <w:lang w:val="en-US" w:eastAsia="zh-CN"/>
              </w:rPr>
              <w:t xml:space="preserve">④项</w:t>
            </w:r>
            <w:r>
              <w:rPr>
                <w:rFonts w:hint="eastAsia" w:ascii="宋体" w:hAnsi="宋体" w:eastAsia="宋体" w:cs="宋体"/>
                <w:color w:val="auto"/>
                <w:sz w:val="24"/>
                <w:szCs w:val="24"/>
                <w:highlight w:val="none"/>
                <w:lang w:eastAsia="zh-CN"/>
              </w:rPr>
              <w:t xml:space="preserve">等内容</w:t>
            </w:r>
            <w:r>
              <w:rPr>
                <w:rFonts w:hint="eastAsia" w:ascii="宋体" w:hAnsi="宋体" w:eastAsia="宋体" w:cs="宋体"/>
                <w:color w:val="auto"/>
                <w:sz w:val="24"/>
                <w:szCs w:val="24"/>
                <w:highlight w:val="none"/>
                <w:lang w:val="zh-CN" w:eastAsia="zh-CN"/>
              </w:rPr>
              <w:t xml:space="preserve">不完</w:t>
            </w:r>
            <w:r>
              <w:rPr>
                <w:rFonts w:hint="eastAsia" w:ascii="宋体" w:hAnsi="宋体" w:eastAsia="宋体" w:cs="宋体"/>
                <w:color w:val="auto"/>
                <w:sz w:val="24"/>
                <w:szCs w:val="24"/>
                <w:highlight w:val="none"/>
                <w:lang w:eastAsia="zh-CN"/>
              </w:rPr>
              <w:t xml:space="preserve">整</w:t>
            </w:r>
            <w:r>
              <w:rPr>
                <w:rFonts w:hint="eastAsia" w:ascii="宋体" w:hAnsi="宋体" w:eastAsia="宋体" w:cs="宋体"/>
                <w:color w:val="auto"/>
                <w:sz w:val="24"/>
                <w:szCs w:val="24"/>
                <w:highlight w:val="none"/>
                <w:lang w:val="zh-CN" w:eastAsia="zh-CN"/>
              </w:rPr>
              <w:t xml:space="preserve">、响应度低、内容描述特少、技术可行性低的</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w:t>
            </w:r>
            <w:r/>
          </w:p>
          <w:p>
            <w:pPr>
              <w:pStyle w:val="710"/>
              <w:keepLines w:val="0"/>
              <w:keepNext w:val="0"/>
              <w:pageBreakBefore w:val="0"/>
              <w:spacing w:before="0" w:line="36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提供的内容与本项目不符或不提供的不得分。</w:t>
            </w:r>
            <w:r/>
          </w:p>
          <w:p>
            <w:pPr>
              <w:pStyle w:val="710"/>
              <w:keepLines w:val="0"/>
              <w:keepNext w:val="0"/>
              <w:pageBreakBefore w:val="0"/>
              <w:spacing w:before="0" w:line="360" w:lineRule="atLeas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710"/>
              <w:keepLines w:val="0"/>
              <w:keepNext w:val="0"/>
              <w:pageBreakBefore w:val="0"/>
              <w:spacing w:before="0" w:line="360" w:lineRule="atLeas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2.施工现场平面布置和临时设施、临时道路布置（10分）</w:t>
            </w:r>
            <w:r/>
          </w:p>
          <w:p>
            <w:pPr>
              <w:keepLines w:val="0"/>
              <w:keepNext w:val="0"/>
              <w:pageBreakBefore w:val="0"/>
              <w:spacing w:line="360" w:lineRule="atLeast"/>
              <w:widowControl w:val="off"/>
              <w:rPr>
                <w:rFonts w:hint="default"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eastAsia="zh-CN"/>
              </w:rPr>
              <w:t xml:space="preserve">主要内容包括：①平面布置</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②临时设施</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③临时道路布置 ④施工现场其他内容</w:t>
            </w:r>
            <w:r/>
          </w:p>
          <w:p>
            <w:pPr>
              <w:pStyle w:val="710"/>
              <w:keepLines w:val="0"/>
              <w:keepNext w:val="0"/>
              <w:pageBreakBefore w:val="0"/>
              <w:spacing w:before="0" w:line="36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方案内容①-</w:t>
            </w:r>
            <w:r>
              <w:rPr>
                <w:rFonts w:hint="eastAsia" w:ascii="宋体" w:hAnsi="宋体" w:eastAsia="宋体" w:cs="宋体"/>
                <w:color w:val="auto"/>
                <w:sz w:val="24"/>
                <w:szCs w:val="24"/>
                <w:highlight w:val="none"/>
                <w:lang w:val="en-US" w:eastAsia="zh-CN"/>
              </w:rPr>
              <w:t xml:space="preserve">④项</w:t>
            </w:r>
            <w:r>
              <w:rPr>
                <w:rFonts w:hint="eastAsia" w:ascii="宋体" w:hAnsi="宋体" w:eastAsia="宋体" w:cs="宋体"/>
                <w:color w:val="auto"/>
                <w:sz w:val="24"/>
                <w:szCs w:val="24"/>
                <w:highlight w:val="none"/>
                <w:lang w:eastAsia="zh-CN"/>
              </w:rPr>
              <w:t xml:space="preserve">等内容描述详细，</w:t>
            </w:r>
            <w:r>
              <w:rPr>
                <w:rFonts w:hint="eastAsia" w:ascii="宋体" w:hAnsi="宋体" w:eastAsia="宋体" w:cs="宋体"/>
                <w:color w:val="auto"/>
                <w:sz w:val="24"/>
                <w:szCs w:val="24"/>
                <w:highlight w:val="none"/>
                <w:lang w:val="zh-CN" w:eastAsia="zh-CN"/>
              </w:rPr>
              <w:t xml:space="preserve">完全响应需求，技术可行性强</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分；</w:t>
            </w:r>
            <w:r/>
          </w:p>
          <w:p>
            <w:pPr>
              <w:pStyle w:val="710"/>
              <w:keepLines w:val="0"/>
              <w:keepNext w:val="0"/>
              <w:pageBreakBefore w:val="0"/>
              <w:spacing w:before="0" w:line="36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方案内容①-</w:t>
            </w:r>
            <w:r>
              <w:rPr>
                <w:rFonts w:hint="eastAsia" w:ascii="宋体" w:hAnsi="宋体" w:eastAsia="宋体" w:cs="宋体"/>
                <w:color w:val="auto"/>
                <w:sz w:val="24"/>
                <w:szCs w:val="24"/>
                <w:highlight w:val="none"/>
                <w:lang w:val="en-US" w:eastAsia="zh-CN"/>
              </w:rPr>
              <w:t xml:space="preserve">④项</w:t>
            </w:r>
            <w:r>
              <w:rPr>
                <w:rFonts w:hint="eastAsia" w:ascii="宋体" w:hAnsi="宋体" w:eastAsia="宋体" w:cs="宋体"/>
                <w:color w:val="auto"/>
                <w:sz w:val="24"/>
                <w:szCs w:val="24"/>
                <w:highlight w:val="none"/>
                <w:lang w:eastAsia="zh-CN"/>
              </w:rPr>
              <w:t xml:space="preserve">等内容较为完整、基本响应需求的，但个别地方存在缺陷的得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分；</w:t>
            </w:r>
            <w:r/>
          </w:p>
          <w:p>
            <w:pPr>
              <w:pStyle w:val="710"/>
              <w:keepLines w:val="0"/>
              <w:keepNext w:val="0"/>
              <w:pageBreakBefore w:val="0"/>
              <w:spacing w:before="0" w:line="36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方案内容①-</w:t>
            </w:r>
            <w:r>
              <w:rPr>
                <w:rFonts w:hint="eastAsia" w:ascii="宋体" w:hAnsi="宋体" w:eastAsia="宋体" w:cs="宋体"/>
                <w:color w:val="auto"/>
                <w:sz w:val="24"/>
                <w:szCs w:val="24"/>
                <w:highlight w:val="none"/>
                <w:lang w:val="en-US" w:eastAsia="zh-CN"/>
              </w:rPr>
              <w:t xml:space="preserve">④项</w:t>
            </w:r>
            <w:r>
              <w:rPr>
                <w:rFonts w:hint="eastAsia" w:ascii="宋体" w:hAnsi="宋体" w:eastAsia="宋体" w:cs="宋体"/>
                <w:color w:val="auto"/>
                <w:sz w:val="24"/>
                <w:szCs w:val="24"/>
                <w:highlight w:val="none"/>
                <w:lang w:eastAsia="zh-CN"/>
              </w:rPr>
              <w:t xml:space="preserve">等内容</w:t>
            </w:r>
            <w:r>
              <w:rPr>
                <w:rFonts w:hint="eastAsia" w:ascii="宋体" w:hAnsi="宋体" w:eastAsia="宋体" w:cs="宋体"/>
                <w:color w:val="auto"/>
                <w:sz w:val="24"/>
                <w:szCs w:val="24"/>
                <w:highlight w:val="none"/>
                <w:lang w:val="zh-CN" w:eastAsia="zh-CN"/>
              </w:rPr>
              <w:t xml:space="preserve">不完</w:t>
            </w:r>
            <w:r>
              <w:rPr>
                <w:rFonts w:hint="eastAsia" w:ascii="宋体" w:hAnsi="宋体" w:eastAsia="宋体" w:cs="宋体"/>
                <w:color w:val="auto"/>
                <w:sz w:val="24"/>
                <w:szCs w:val="24"/>
                <w:highlight w:val="none"/>
                <w:lang w:eastAsia="zh-CN"/>
              </w:rPr>
              <w:t xml:space="preserve">整</w:t>
            </w:r>
            <w:r>
              <w:rPr>
                <w:rFonts w:hint="eastAsia" w:ascii="宋体" w:hAnsi="宋体" w:eastAsia="宋体" w:cs="宋体"/>
                <w:color w:val="auto"/>
                <w:sz w:val="24"/>
                <w:szCs w:val="24"/>
                <w:highlight w:val="none"/>
                <w:lang w:val="zh-CN" w:eastAsia="zh-CN"/>
              </w:rPr>
              <w:t xml:space="preserve">、响应度低、内容描述特少、技术可行性低的</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w:t>
            </w:r>
            <w:r/>
          </w:p>
          <w:p>
            <w:pPr>
              <w:pStyle w:val="710"/>
              <w:keepLines w:val="0"/>
              <w:keepNext w:val="0"/>
              <w:pageBreakBefore w:val="0"/>
              <w:spacing w:before="0" w:line="36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提供的内容与本项目不符或不提供的不得分。</w:t>
            </w:r>
            <w:r/>
          </w:p>
          <w:p>
            <w:pPr>
              <w:pStyle w:val="710"/>
              <w:keepLines w:val="0"/>
              <w:keepNext w:val="0"/>
              <w:pageBreakBefore w:val="0"/>
              <w:spacing w:before="0" w:line="360" w:lineRule="atLeas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710"/>
              <w:keepLines w:val="0"/>
              <w:keepNext w:val="0"/>
              <w:pageBreakBefore w:val="0"/>
              <w:spacing w:before="0" w:line="360" w:lineRule="atLeas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3.施工进度计划和各阶段进度的保证措施（12分）</w:t>
            </w:r>
            <w:r/>
          </w:p>
          <w:p>
            <w:pPr>
              <w:keepLines w:val="0"/>
              <w:keepNext w:val="0"/>
              <w:pageBreakBefore w:val="0"/>
              <w:spacing w:line="360" w:lineRule="atLeast"/>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主要内容包括：①主要工期进度控制点、②工序</w:t>
            </w:r>
            <w:bookmarkStart w:id="570" w:name="_GoBack"/>
            <w:r/>
            <w:bookmarkEnd w:id="570"/>
            <w:r>
              <w:rPr>
                <w:rFonts w:hint="eastAsia" w:ascii="宋体" w:hAnsi="宋体" w:eastAsia="宋体" w:cs="宋体"/>
                <w:color w:val="auto"/>
                <w:sz w:val="24"/>
                <w:szCs w:val="24"/>
                <w:highlight w:val="none"/>
                <w:lang w:val="en-US" w:eastAsia="zh-CN"/>
              </w:rPr>
              <w:t xml:space="preserve">编排的合理性（要有横道图或网络图）</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③</w:t>
            </w:r>
            <w:r>
              <w:rPr>
                <w:rFonts w:hint="eastAsia" w:ascii="宋体" w:hAnsi="宋体" w:cs="宋体"/>
                <w:color w:val="auto"/>
                <w:sz w:val="24"/>
                <w:szCs w:val="24"/>
                <w:highlight w:val="none"/>
              </w:rPr>
              <w:t xml:space="preserve">协调工作等计划</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④特殊情况施工措施。</w:t>
            </w:r>
            <w:r/>
          </w:p>
          <w:p>
            <w:pPr>
              <w:pStyle w:val="710"/>
              <w:keepLines w:val="0"/>
              <w:keepNext w:val="0"/>
              <w:pageBreakBefore w:val="0"/>
              <w:spacing w:before="0" w:line="36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方案内容①-</w:t>
            </w:r>
            <w:r>
              <w:rPr>
                <w:rFonts w:hint="eastAsia" w:ascii="宋体" w:hAnsi="宋体" w:eastAsia="宋体" w:cs="宋体"/>
                <w:color w:val="auto"/>
                <w:sz w:val="24"/>
                <w:szCs w:val="24"/>
                <w:highlight w:val="none"/>
                <w:lang w:val="en-US" w:eastAsia="zh-CN"/>
              </w:rPr>
              <w:t xml:space="preserve">④项</w:t>
            </w:r>
            <w:r>
              <w:rPr>
                <w:rFonts w:hint="eastAsia" w:ascii="宋体" w:hAnsi="宋体" w:eastAsia="宋体" w:cs="宋体"/>
                <w:color w:val="auto"/>
                <w:sz w:val="24"/>
                <w:szCs w:val="24"/>
                <w:highlight w:val="none"/>
                <w:lang w:eastAsia="zh-CN"/>
              </w:rPr>
              <w:t xml:space="preserve">等内容描述详细，</w:t>
            </w:r>
            <w:r>
              <w:rPr>
                <w:rFonts w:hint="eastAsia" w:ascii="宋体" w:hAnsi="宋体" w:eastAsia="宋体" w:cs="宋体"/>
                <w:color w:val="auto"/>
                <w:sz w:val="24"/>
                <w:szCs w:val="24"/>
                <w:highlight w:val="none"/>
                <w:lang w:val="zh-CN" w:eastAsia="zh-CN"/>
              </w:rPr>
              <w:t xml:space="preserve">完全响应需求，技术可行性强</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分；</w:t>
            </w:r>
            <w:r/>
          </w:p>
          <w:p>
            <w:pPr>
              <w:pStyle w:val="710"/>
              <w:keepLines w:val="0"/>
              <w:keepNext w:val="0"/>
              <w:pageBreakBefore w:val="0"/>
              <w:spacing w:before="0" w:line="36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方案内容①-</w:t>
            </w:r>
            <w:r>
              <w:rPr>
                <w:rFonts w:hint="eastAsia" w:ascii="宋体" w:hAnsi="宋体" w:eastAsia="宋体" w:cs="宋体"/>
                <w:color w:val="auto"/>
                <w:sz w:val="24"/>
                <w:szCs w:val="24"/>
                <w:highlight w:val="none"/>
                <w:lang w:val="en-US" w:eastAsia="zh-CN"/>
              </w:rPr>
              <w:t xml:space="preserve">④项</w:t>
            </w:r>
            <w:r>
              <w:rPr>
                <w:rFonts w:hint="eastAsia" w:ascii="宋体" w:hAnsi="宋体" w:eastAsia="宋体" w:cs="宋体"/>
                <w:color w:val="auto"/>
                <w:sz w:val="24"/>
                <w:szCs w:val="24"/>
                <w:highlight w:val="none"/>
                <w:lang w:eastAsia="zh-CN"/>
              </w:rPr>
              <w:t xml:space="preserve">等内容较为完整、基本响应需求的，但个别地方存在缺陷的得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分；</w:t>
            </w:r>
            <w:r/>
          </w:p>
          <w:p>
            <w:pPr>
              <w:pStyle w:val="710"/>
              <w:keepLines w:val="0"/>
              <w:keepNext w:val="0"/>
              <w:pageBreakBefore w:val="0"/>
              <w:spacing w:before="0" w:line="36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方案内容①-</w:t>
            </w:r>
            <w:r>
              <w:rPr>
                <w:rFonts w:hint="eastAsia" w:ascii="宋体" w:hAnsi="宋体" w:eastAsia="宋体" w:cs="宋体"/>
                <w:color w:val="auto"/>
                <w:sz w:val="24"/>
                <w:szCs w:val="24"/>
                <w:highlight w:val="none"/>
                <w:lang w:val="en-US" w:eastAsia="zh-CN"/>
              </w:rPr>
              <w:t xml:space="preserve">④项</w:t>
            </w:r>
            <w:r>
              <w:rPr>
                <w:rFonts w:hint="eastAsia" w:ascii="宋体" w:hAnsi="宋体" w:eastAsia="宋体" w:cs="宋体"/>
                <w:color w:val="auto"/>
                <w:sz w:val="24"/>
                <w:szCs w:val="24"/>
                <w:highlight w:val="none"/>
                <w:lang w:eastAsia="zh-CN"/>
              </w:rPr>
              <w:t xml:space="preserve">等内容</w:t>
            </w:r>
            <w:r>
              <w:rPr>
                <w:rFonts w:hint="eastAsia" w:ascii="宋体" w:hAnsi="宋体" w:eastAsia="宋体" w:cs="宋体"/>
                <w:color w:val="auto"/>
                <w:sz w:val="24"/>
                <w:szCs w:val="24"/>
                <w:highlight w:val="none"/>
                <w:lang w:val="zh-CN" w:eastAsia="zh-CN"/>
              </w:rPr>
              <w:t xml:space="preserve">不完</w:t>
            </w:r>
            <w:r>
              <w:rPr>
                <w:rFonts w:hint="eastAsia" w:ascii="宋体" w:hAnsi="宋体" w:eastAsia="宋体" w:cs="宋体"/>
                <w:color w:val="auto"/>
                <w:sz w:val="24"/>
                <w:szCs w:val="24"/>
                <w:highlight w:val="none"/>
                <w:lang w:eastAsia="zh-CN"/>
              </w:rPr>
              <w:t xml:space="preserve">整</w:t>
            </w:r>
            <w:r>
              <w:rPr>
                <w:rFonts w:hint="eastAsia" w:ascii="宋体" w:hAnsi="宋体" w:eastAsia="宋体" w:cs="宋体"/>
                <w:color w:val="auto"/>
                <w:sz w:val="24"/>
                <w:szCs w:val="24"/>
                <w:highlight w:val="none"/>
                <w:lang w:val="zh-CN" w:eastAsia="zh-CN"/>
              </w:rPr>
              <w:t xml:space="preserve">、响应度低、内容描述特少、技术可行性低的</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w:t>
            </w:r>
            <w:r/>
          </w:p>
          <w:p>
            <w:pPr>
              <w:pStyle w:val="710"/>
              <w:keepLines w:val="0"/>
              <w:keepNext w:val="0"/>
              <w:pageBreakBefore w:val="0"/>
              <w:spacing w:before="0" w:line="36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提供的内容与本项目不符或不提供的不得分。</w:t>
            </w:r>
            <w:r/>
          </w:p>
          <w:p>
            <w:pPr>
              <w:keepLines w:val="0"/>
              <w:keepNext w:val="0"/>
              <w:pageBreakBefore w:val="0"/>
              <w:spacing w:line="36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0"/>
              <w:keepLines w:val="0"/>
              <w:keepNext w:val="0"/>
              <w:pageBreakBefore w:val="0"/>
              <w:spacing w:before="0" w:line="360" w:lineRule="atLeas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4.施工过程各阶段质量安全的保证措施（10分）</w:t>
            </w:r>
            <w:r/>
          </w:p>
          <w:p>
            <w:pPr>
              <w:keepLines w:val="0"/>
              <w:keepNext w:val="0"/>
              <w:pageBreakBefore w:val="0"/>
              <w:spacing w:line="36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主要内容包括：①质量目标、②保障体系、③</w:t>
            </w:r>
            <w:r>
              <w:rPr>
                <w:rFonts w:hint="eastAsia" w:ascii="宋体" w:hAnsi="宋体" w:cs="宋体"/>
                <w:color w:val="auto"/>
                <w:sz w:val="24"/>
                <w:szCs w:val="24"/>
                <w:highlight w:val="none"/>
              </w:rPr>
              <w:t xml:space="preserve">关键工序质量保证措施</w:t>
            </w:r>
            <w:r>
              <w:rPr>
                <w:rFonts w:hint="eastAsia" w:ascii="宋体" w:hAnsi="宋体" w:eastAsia="宋体" w:cs="宋体"/>
                <w:color w:val="auto"/>
                <w:sz w:val="24"/>
                <w:szCs w:val="24"/>
                <w:highlight w:val="none"/>
                <w:lang w:val="en-US" w:eastAsia="zh-CN"/>
              </w:rPr>
              <w:t xml:space="preserve">、④特殊情况施工措施：季节性施工、对相关设备设施的加固、保护等特殊情况下的施工措施内容。</w:t>
            </w:r>
            <w:r/>
          </w:p>
          <w:p>
            <w:pPr>
              <w:pStyle w:val="710"/>
              <w:keepLines w:val="0"/>
              <w:keepNext w:val="0"/>
              <w:pageBreakBefore w:val="0"/>
              <w:spacing w:before="0" w:line="36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方案内容①-</w:t>
            </w:r>
            <w:r>
              <w:rPr>
                <w:rFonts w:hint="eastAsia" w:ascii="宋体" w:hAnsi="宋体" w:eastAsia="宋体" w:cs="宋体"/>
                <w:color w:val="auto"/>
                <w:sz w:val="24"/>
                <w:szCs w:val="24"/>
                <w:highlight w:val="none"/>
                <w:lang w:val="en-US" w:eastAsia="zh-CN"/>
              </w:rPr>
              <w:t xml:space="preserve">④项</w:t>
            </w:r>
            <w:r>
              <w:rPr>
                <w:rFonts w:hint="eastAsia" w:ascii="宋体" w:hAnsi="宋体" w:eastAsia="宋体" w:cs="宋体"/>
                <w:color w:val="auto"/>
                <w:sz w:val="24"/>
                <w:szCs w:val="24"/>
                <w:highlight w:val="none"/>
                <w:lang w:eastAsia="zh-CN"/>
              </w:rPr>
              <w:t xml:space="preserve">等内容描述详细，</w:t>
            </w:r>
            <w:r>
              <w:rPr>
                <w:rFonts w:hint="eastAsia" w:ascii="宋体" w:hAnsi="宋体" w:eastAsia="宋体" w:cs="宋体"/>
                <w:color w:val="auto"/>
                <w:sz w:val="24"/>
                <w:szCs w:val="24"/>
                <w:highlight w:val="none"/>
                <w:lang w:val="zh-CN" w:eastAsia="zh-CN"/>
              </w:rPr>
              <w:t xml:space="preserve">完全响应需求，技术可行性强</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分；</w:t>
            </w:r>
            <w:r/>
          </w:p>
          <w:p>
            <w:pPr>
              <w:pStyle w:val="710"/>
              <w:keepLines w:val="0"/>
              <w:keepNext w:val="0"/>
              <w:pageBreakBefore w:val="0"/>
              <w:spacing w:before="0" w:line="36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方案内容①-</w:t>
            </w:r>
            <w:r>
              <w:rPr>
                <w:rFonts w:hint="eastAsia" w:ascii="宋体" w:hAnsi="宋体" w:eastAsia="宋体" w:cs="宋体"/>
                <w:color w:val="auto"/>
                <w:sz w:val="24"/>
                <w:szCs w:val="24"/>
                <w:highlight w:val="none"/>
                <w:lang w:val="en-US" w:eastAsia="zh-CN"/>
              </w:rPr>
              <w:t xml:space="preserve">④项</w:t>
            </w:r>
            <w:r>
              <w:rPr>
                <w:rFonts w:hint="eastAsia" w:ascii="宋体" w:hAnsi="宋体" w:eastAsia="宋体" w:cs="宋体"/>
                <w:color w:val="auto"/>
                <w:sz w:val="24"/>
                <w:szCs w:val="24"/>
                <w:highlight w:val="none"/>
                <w:lang w:eastAsia="zh-CN"/>
              </w:rPr>
              <w:t xml:space="preserve">等内容较为完整、基本响应需求的，但个别地方存在缺陷的得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分；</w:t>
            </w:r>
            <w:r/>
          </w:p>
          <w:p>
            <w:pPr>
              <w:pStyle w:val="710"/>
              <w:keepLines w:val="0"/>
              <w:keepNext w:val="0"/>
              <w:pageBreakBefore w:val="0"/>
              <w:spacing w:before="0" w:line="36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方案内容①-</w:t>
            </w:r>
            <w:r>
              <w:rPr>
                <w:rFonts w:hint="eastAsia" w:ascii="宋体" w:hAnsi="宋体" w:eastAsia="宋体" w:cs="宋体"/>
                <w:color w:val="auto"/>
                <w:sz w:val="24"/>
                <w:szCs w:val="24"/>
                <w:highlight w:val="none"/>
                <w:lang w:val="en-US" w:eastAsia="zh-CN"/>
              </w:rPr>
              <w:t xml:space="preserve">④项</w:t>
            </w:r>
            <w:r>
              <w:rPr>
                <w:rFonts w:hint="eastAsia" w:ascii="宋体" w:hAnsi="宋体" w:eastAsia="宋体" w:cs="宋体"/>
                <w:color w:val="auto"/>
                <w:sz w:val="24"/>
                <w:szCs w:val="24"/>
                <w:highlight w:val="none"/>
                <w:lang w:eastAsia="zh-CN"/>
              </w:rPr>
              <w:t xml:space="preserve">等内容</w:t>
            </w:r>
            <w:r>
              <w:rPr>
                <w:rFonts w:hint="eastAsia" w:ascii="宋体" w:hAnsi="宋体" w:eastAsia="宋体" w:cs="宋体"/>
                <w:color w:val="auto"/>
                <w:sz w:val="24"/>
                <w:szCs w:val="24"/>
                <w:highlight w:val="none"/>
                <w:lang w:val="zh-CN" w:eastAsia="zh-CN"/>
              </w:rPr>
              <w:t xml:space="preserve">不完</w:t>
            </w:r>
            <w:r>
              <w:rPr>
                <w:rFonts w:hint="eastAsia" w:ascii="宋体" w:hAnsi="宋体" w:eastAsia="宋体" w:cs="宋体"/>
                <w:color w:val="auto"/>
                <w:sz w:val="24"/>
                <w:szCs w:val="24"/>
                <w:highlight w:val="none"/>
                <w:lang w:eastAsia="zh-CN"/>
              </w:rPr>
              <w:t xml:space="preserve">整</w:t>
            </w:r>
            <w:r>
              <w:rPr>
                <w:rFonts w:hint="eastAsia" w:ascii="宋体" w:hAnsi="宋体" w:eastAsia="宋体" w:cs="宋体"/>
                <w:color w:val="auto"/>
                <w:sz w:val="24"/>
                <w:szCs w:val="24"/>
                <w:highlight w:val="none"/>
                <w:lang w:val="zh-CN" w:eastAsia="zh-CN"/>
              </w:rPr>
              <w:t xml:space="preserve">、响应度低、内容描述特少、技术可行性低的</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w:t>
            </w:r>
            <w:r/>
          </w:p>
          <w:p>
            <w:pPr>
              <w:pStyle w:val="710"/>
              <w:keepLines w:val="0"/>
              <w:keepNext w:val="0"/>
              <w:pageBreakBefore w:val="0"/>
              <w:spacing w:before="0" w:line="36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提供的内容与本项目不符或不提供的不得分。</w:t>
            </w:r>
            <w:r/>
          </w:p>
          <w:p>
            <w:pPr>
              <w:pStyle w:val="710"/>
              <w:keepLines w:val="0"/>
              <w:keepNext w:val="0"/>
              <w:pageBreakBefore w:val="0"/>
              <w:spacing w:before="0" w:line="360" w:lineRule="atLeas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710"/>
              <w:keepLines w:val="0"/>
              <w:keepNext w:val="0"/>
              <w:pageBreakBefore w:val="0"/>
              <w:spacing w:before="0" w:line="360" w:lineRule="atLeas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5.劳动力、机械设备和材料投入计划（5分）</w:t>
            </w:r>
            <w:r/>
          </w:p>
          <w:p>
            <w:pPr>
              <w:keepLines w:val="0"/>
              <w:keepNext w:val="0"/>
              <w:pageBreakBefore w:val="0"/>
              <w:spacing w:line="360" w:lineRule="atLeas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主要内容包括：①技术、②资源</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③劳动力</w:t>
            </w:r>
            <w:r>
              <w:rPr>
                <w:rFonts w:hint="eastAsia" w:ascii="宋体" w:hAnsi="宋体" w:eastAsia="宋体" w:cs="宋体"/>
                <w:color w:val="auto"/>
                <w:sz w:val="24"/>
                <w:szCs w:val="24"/>
                <w:highlight w:val="none"/>
              </w:rPr>
              <w:t xml:space="preserve">服务保障</w:t>
            </w:r>
            <w:r>
              <w:rPr>
                <w:rFonts w:hint="eastAsia" w:ascii="宋体" w:hAnsi="宋体" w:eastAsia="宋体" w:cs="宋体"/>
                <w:color w:val="auto"/>
                <w:sz w:val="24"/>
                <w:szCs w:val="24"/>
                <w:highlight w:val="none"/>
                <w:lang w:val="en-US" w:eastAsia="zh-CN"/>
              </w:rPr>
              <w:t xml:space="preserve">措施</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④主要材料</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⑤机械及各种设备的使用</w:t>
            </w:r>
            <w:r>
              <w:rPr>
                <w:rFonts w:hint="eastAsia" w:ascii="宋体" w:hAnsi="宋体" w:cs="宋体"/>
                <w:color w:val="auto"/>
                <w:sz w:val="24"/>
                <w:szCs w:val="24"/>
                <w:highlight w:val="none"/>
                <w:lang w:val="en-US" w:eastAsia="zh-CN"/>
              </w:rPr>
              <w:t xml:space="preserve">。</w:t>
            </w:r>
            <w:r/>
          </w:p>
          <w:p>
            <w:pPr>
              <w:pStyle w:val="710"/>
              <w:keepLines w:val="0"/>
              <w:keepNext w:val="0"/>
              <w:pageBreakBefore w:val="0"/>
              <w:spacing w:before="0" w:line="36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方案内容①-</w:t>
            </w:r>
            <w:r>
              <w:rPr>
                <w:rFonts w:hint="eastAsia" w:ascii="宋体" w:hAnsi="宋体" w:eastAsia="宋体" w:cs="宋体"/>
                <w:color w:val="auto"/>
                <w:sz w:val="24"/>
                <w:szCs w:val="24"/>
                <w:highlight w:val="none"/>
                <w:lang w:val="en-US" w:eastAsia="zh-CN"/>
              </w:rPr>
              <w:t xml:space="preserve">⑤项</w:t>
            </w:r>
            <w:r>
              <w:rPr>
                <w:rFonts w:hint="eastAsia" w:ascii="宋体" w:hAnsi="宋体" w:eastAsia="宋体" w:cs="宋体"/>
                <w:color w:val="auto"/>
                <w:sz w:val="24"/>
                <w:szCs w:val="24"/>
                <w:highlight w:val="none"/>
                <w:lang w:eastAsia="zh-CN"/>
              </w:rPr>
              <w:t xml:space="preserve">等内容描述详细，</w:t>
            </w:r>
            <w:r>
              <w:rPr>
                <w:rFonts w:hint="eastAsia" w:ascii="宋体" w:hAnsi="宋体" w:eastAsia="宋体" w:cs="宋体"/>
                <w:color w:val="auto"/>
                <w:sz w:val="24"/>
                <w:szCs w:val="24"/>
                <w:highlight w:val="none"/>
                <w:lang w:val="zh-CN" w:eastAsia="zh-CN"/>
              </w:rPr>
              <w:t xml:space="preserve">完全响应需求，技术可行性强</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w:t>
            </w:r>
            <w:r/>
          </w:p>
          <w:p>
            <w:pPr>
              <w:pStyle w:val="710"/>
              <w:keepLines w:val="0"/>
              <w:keepNext w:val="0"/>
              <w:pageBreakBefore w:val="0"/>
              <w:spacing w:before="0" w:line="36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方案内容①-</w:t>
            </w:r>
            <w:r>
              <w:rPr>
                <w:rFonts w:hint="eastAsia" w:ascii="宋体" w:hAnsi="宋体" w:eastAsia="宋体" w:cs="宋体"/>
                <w:color w:val="auto"/>
                <w:sz w:val="24"/>
                <w:szCs w:val="24"/>
                <w:highlight w:val="none"/>
                <w:lang w:val="en-US" w:eastAsia="zh-CN"/>
              </w:rPr>
              <w:t xml:space="preserve">⑤项</w:t>
            </w:r>
            <w:r>
              <w:rPr>
                <w:rFonts w:hint="eastAsia" w:ascii="宋体" w:hAnsi="宋体" w:eastAsia="宋体" w:cs="宋体"/>
                <w:color w:val="auto"/>
                <w:sz w:val="24"/>
                <w:szCs w:val="24"/>
                <w:highlight w:val="none"/>
                <w:lang w:eastAsia="zh-CN"/>
              </w:rPr>
              <w:t xml:space="preserve">等内容较为完整、基本响应需求的，但个别地方存在缺陷的得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p>
          <w:p>
            <w:pPr>
              <w:pStyle w:val="710"/>
              <w:keepLines w:val="0"/>
              <w:keepNext w:val="0"/>
              <w:pageBreakBefore w:val="0"/>
              <w:spacing w:before="0" w:line="36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方案内容①-</w:t>
            </w:r>
            <w:r>
              <w:rPr>
                <w:rFonts w:hint="eastAsia" w:ascii="宋体" w:hAnsi="宋体" w:eastAsia="宋体" w:cs="宋体"/>
                <w:color w:val="auto"/>
                <w:sz w:val="24"/>
                <w:szCs w:val="24"/>
                <w:highlight w:val="none"/>
                <w:lang w:val="en-US" w:eastAsia="zh-CN"/>
              </w:rPr>
              <w:t xml:space="preserve">⑤项</w:t>
            </w:r>
            <w:r>
              <w:rPr>
                <w:rFonts w:hint="eastAsia" w:ascii="宋体" w:hAnsi="宋体" w:eastAsia="宋体" w:cs="宋体"/>
                <w:color w:val="auto"/>
                <w:sz w:val="24"/>
                <w:szCs w:val="24"/>
                <w:highlight w:val="none"/>
                <w:lang w:eastAsia="zh-CN"/>
              </w:rPr>
              <w:t xml:space="preserve">等内容</w:t>
            </w:r>
            <w:r>
              <w:rPr>
                <w:rFonts w:hint="eastAsia" w:ascii="宋体" w:hAnsi="宋体" w:eastAsia="宋体" w:cs="宋体"/>
                <w:color w:val="auto"/>
                <w:sz w:val="24"/>
                <w:szCs w:val="24"/>
                <w:highlight w:val="none"/>
                <w:lang w:val="zh-CN" w:eastAsia="zh-CN"/>
              </w:rPr>
              <w:t xml:space="preserve">不完</w:t>
            </w:r>
            <w:r>
              <w:rPr>
                <w:rFonts w:hint="eastAsia" w:ascii="宋体" w:hAnsi="宋体" w:eastAsia="宋体" w:cs="宋体"/>
                <w:color w:val="auto"/>
                <w:sz w:val="24"/>
                <w:szCs w:val="24"/>
                <w:highlight w:val="none"/>
                <w:lang w:eastAsia="zh-CN"/>
              </w:rPr>
              <w:t xml:space="preserve">整</w:t>
            </w:r>
            <w:r>
              <w:rPr>
                <w:rFonts w:hint="eastAsia" w:ascii="宋体" w:hAnsi="宋体" w:eastAsia="宋体" w:cs="宋体"/>
                <w:color w:val="auto"/>
                <w:sz w:val="24"/>
                <w:szCs w:val="24"/>
                <w:highlight w:val="none"/>
                <w:lang w:val="zh-CN" w:eastAsia="zh-CN"/>
              </w:rPr>
              <w:t xml:space="preserve">、响应度低、内容描述特少、技术可行性低的</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w:t>
            </w:r>
            <w:r/>
          </w:p>
          <w:p>
            <w:pPr>
              <w:pStyle w:val="710"/>
              <w:keepLines w:val="0"/>
              <w:keepNext w:val="0"/>
              <w:pageBreakBefore w:val="0"/>
              <w:spacing w:before="0" w:line="36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提供的内容与本项目不符或不提供的不得分。</w:t>
            </w:r>
            <w:r/>
          </w:p>
          <w:p>
            <w:pPr>
              <w:pStyle w:val="710"/>
              <w:keepLines w:val="0"/>
              <w:keepNext w:val="0"/>
              <w:pageBreakBefore w:val="0"/>
              <w:spacing w:before="0" w:line="360" w:lineRule="atLeas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710"/>
              <w:keepLines w:val="0"/>
              <w:keepNext w:val="0"/>
              <w:pageBreakBefore w:val="0"/>
              <w:spacing w:before="0" w:line="360" w:lineRule="atLeas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6.关键施工技术、工艺及工程项目实施的重点、难点和解决方案（6分）</w:t>
            </w:r>
            <w:r/>
          </w:p>
          <w:p>
            <w:pPr>
              <w:keepLines w:val="0"/>
              <w:keepNext w:val="0"/>
              <w:pageBreakBefore w:val="0"/>
              <w:spacing w:line="36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主要内容包括：①关键施工技术、工艺、②工程项目实施的重点、难点、③</w:t>
            </w:r>
            <w:r>
              <w:rPr>
                <w:rFonts w:hint="eastAsia" w:ascii="宋体" w:hAnsi="宋体" w:eastAsia="宋体" w:cs="宋体"/>
                <w:color w:val="auto"/>
                <w:spacing w:val="-2"/>
                <w:sz w:val="24"/>
                <w:szCs w:val="24"/>
                <w:highlight w:val="none"/>
              </w:rPr>
              <w:t xml:space="preserve">安全生产管理</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④应急救援预案：施工区域内可能存在的危险应急响应预案。</w:t>
            </w:r>
            <w:r/>
          </w:p>
          <w:p>
            <w:pPr>
              <w:pStyle w:val="710"/>
              <w:keepLines w:val="0"/>
              <w:keepNext w:val="0"/>
              <w:pageBreakBefore w:val="0"/>
              <w:spacing w:before="0" w:line="36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方案内容①-</w:t>
            </w:r>
            <w:r>
              <w:rPr>
                <w:rFonts w:hint="eastAsia" w:ascii="宋体" w:hAnsi="宋体" w:eastAsia="宋体" w:cs="宋体"/>
                <w:color w:val="auto"/>
                <w:sz w:val="24"/>
                <w:szCs w:val="24"/>
                <w:highlight w:val="none"/>
                <w:lang w:val="en-US" w:eastAsia="zh-CN"/>
              </w:rPr>
              <w:t xml:space="preserve">④项</w:t>
            </w:r>
            <w:r>
              <w:rPr>
                <w:rFonts w:hint="eastAsia" w:ascii="宋体" w:hAnsi="宋体" w:eastAsia="宋体" w:cs="宋体"/>
                <w:color w:val="auto"/>
                <w:sz w:val="24"/>
                <w:szCs w:val="24"/>
                <w:highlight w:val="none"/>
                <w:lang w:eastAsia="zh-CN"/>
              </w:rPr>
              <w:t xml:space="preserve">等内容描述详细，</w:t>
            </w:r>
            <w:r>
              <w:rPr>
                <w:rFonts w:hint="eastAsia" w:ascii="宋体" w:hAnsi="宋体" w:eastAsia="宋体" w:cs="宋体"/>
                <w:color w:val="auto"/>
                <w:sz w:val="24"/>
                <w:szCs w:val="24"/>
                <w:highlight w:val="none"/>
                <w:lang w:val="zh-CN" w:eastAsia="zh-CN"/>
              </w:rPr>
              <w:t xml:space="preserve">完全响应需求，技术可行性强</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w:t>
            </w:r>
            <w:r/>
          </w:p>
          <w:p>
            <w:pPr>
              <w:pStyle w:val="710"/>
              <w:keepLines w:val="0"/>
              <w:keepNext w:val="0"/>
              <w:pageBreakBefore w:val="0"/>
              <w:spacing w:before="0" w:line="36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方案内容①-</w:t>
            </w:r>
            <w:r>
              <w:rPr>
                <w:rFonts w:hint="eastAsia" w:ascii="宋体" w:hAnsi="宋体" w:eastAsia="宋体" w:cs="宋体"/>
                <w:color w:val="auto"/>
                <w:sz w:val="24"/>
                <w:szCs w:val="24"/>
                <w:highlight w:val="none"/>
                <w:lang w:val="en-US" w:eastAsia="zh-CN"/>
              </w:rPr>
              <w:t xml:space="preserve">④项</w:t>
            </w:r>
            <w:r>
              <w:rPr>
                <w:rFonts w:hint="eastAsia" w:ascii="宋体" w:hAnsi="宋体" w:eastAsia="宋体" w:cs="宋体"/>
                <w:color w:val="auto"/>
                <w:sz w:val="24"/>
                <w:szCs w:val="24"/>
                <w:highlight w:val="none"/>
                <w:lang w:eastAsia="zh-CN"/>
              </w:rPr>
              <w:t xml:space="preserve">等内容较为完整、基本响应需求的，但个别地方存在缺陷的得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p>
          <w:p>
            <w:pPr>
              <w:pStyle w:val="710"/>
              <w:keepLines w:val="0"/>
              <w:keepNext w:val="0"/>
              <w:pageBreakBefore w:val="0"/>
              <w:spacing w:before="0" w:line="36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方案内容①-</w:t>
            </w:r>
            <w:r>
              <w:rPr>
                <w:rFonts w:hint="eastAsia" w:ascii="宋体" w:hAnsi="宋体" w:eastAsia="宋体" w:cs="宋体"/>
                <w:color w:val="auto"/>
                <w:sz w:val="24"/>
                <w:szCs w:val="24"/>
                <w:highlight w:val="none"/>
                <w:lang w:val="en-US" w:eastAsia="zh-CN"/>
              </w:rPr>
              <w:t xml:space="preserve">④项</w:t>
            </w:r>
            <w:r>
              <w:rPr>
                <w:rFonts w:hint="eastAsia" w:ascii="宋体" w:hAnsi="宋体" w:eastAsia="宋体" w:cs="宋体"/>
                <w:color w:val="auto"/>
                <w:sz w:val="24"/>
                <w:szCs w:val="24"/>
                <w:highlight w:val="none"/>
                <w:lang w:eastAsia="zh-CN"/>
              </w:rPr>
              <w:t xml:space="preserve">等内容</w:t>
            </w:r>
            <w:r>
              <w:rPr>
                <w:rFonts w:hint="eastAsia" w:ascii="宋体" w:hAnsi="宋体" w:eastAsia="宋体" w:cs="宋体"/>
                <w:color w:val="auto"/>
                <w:sz w:val="24"/>
                <w:szCs w:val="24"/>
                <w:highlight w:val="none"/>
                <w:lang w:val="zh-CN" w:eastAsia="zh-CN"/>
              </w:rPr>
              <w:t xml:space="preserve">不完</w:t>
            </w:r>
            <w:r>
              <w:rPr>
                <w:rFonts w:hint="eastAsia" w:ascii="宋体" w:hAnsi="宋体" w:eastAsia="宋体" w:cs="宋体"/>
                <w:color w:val="auto"/>
                <w:sz w:val="24"/>
                <w:szCs w:val="24"/>
                <w:highlight w:val="none"/>
                <w:lang w:eastAsia="zh-CN"/>
              </w:rPr>
              <w:t xml:space="preserve">整</w:t>
            </w:r>
            <w:r>
              <w:rPr>
                <w:rFonts w:hint="eastAsia" w:ascii="宋体" w:hAnsi="宋体" w:eastAsia="宋体" w:cs="宋体"/>
                <w:color w:val="auto"/>
                <w:sz w:val="24"/>
                <w:szCs w:val="24"/>
                <w:highlight w:val="none"/>
                <w:lang w:val="zh-CN" w:eastAsia="zh-CN"/>
              </w:rPr>
              <w:t xml:space="preserve">、响应度低、内容描述特少、技术可行性低的</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p>
          <w:p>
            <w:pPr>
              <w:pStyle w:val="710"/>
              <w:keepLines w:val="0"/>
              <w:keepNext w:val="0"/>
              <w:pageBreakBefore w:val="0"/>
              <w:spacing w:before="0" w:line="36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提供的内容与本项目不符或不提供的不得分。</w:t>
            </w:r>
            <w:r/>
          </w:p>
          <w:p>
            <w:pPr>
              <w:pStyle w:val="710"/>
              <w:keepLines w:val="0"/>
              <w:keepNext w:val="0"/>
              <w:pageBreakBefore w:val="0"/>
              <w:spacing w:before="0" w:line="360" w:lineRule="atLeas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710"/>
              <w:keepLines w:val="0"/>
              <w:keepNext w:val="0"/>
              <w:pageBreakBefore w:val="0"/>
              <w:spacing w:before="0" w:line="360" w:lineRule="atLeas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新技术、新产品、新工艺、新材料应用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5分</w:t>
            </w:r>
            <w:r>
              <w:rPr>
                <w:rFonts w:hint="eastAsia" w:ascii="宋体" w:hAnsi="宋体" w:eastAsia="宋体" w:cs="宋体"/>
                <w:b/>
                <w:bCs/>
                <w:color w:val="auto"/>
                <w:sz w:val="24"/>
                <w:szCs w:val="24"/>
                <w:highlight w:val="none"/>
                <w:lang w:eastAsia="zh-CN"/>
              </w:rPr>
              <w:t xml:space="preserve">）</w:t>
            </w:r>
            <w:r/>
          </w:p>
          <w:p>
            <w:pPr>
              <w:keepLines w:val="0"/>
              <w:keepNext w:val="0"/>
              <w:pageBreakBefore w:val="0"/>
              <w:spacing w:line="36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主要内容包括：①</w:t>
            </w:r>
            <w:r>
              <w:rPr>
                <w:rFonts w:hint="eastAsia" w:ascii="宋体" w:hAnsi="宋体" w:eastAsia="宋体" w:cs="宋体"/>
                <w:color w:val="auto"/>
                <w:sz w:val="24"/>
                <w:szCs w:val="24"/>
                <w:highlight w:val="none"/>
              </w:rPr>
              <w:t xml:space="preserve">新技术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新产品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新工艺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新材料</w:t>
            </w:r>
            <w:r>
              <w:rPr>
                <w:rFonts w:hint="eastAsia" w:ascii="宋体" w:hAnsi="宋体" w:eastAsia="宋体" w:cs="宋体"/>
                <w:color w:val="auto"/>
                <w:sz w:val="24"/>
                <w:szCs w:val="24"/>
                <w:highlight w:val="none"/>
                <w:lang w:eastAsia="zh-CN"/>
              </w:rPr>
              <w:t xml:space="preserve">；</w:t>
            </w:r>
            <w:r/>
          </w:p>
          <w:p>
            <w:pPr>
              <w:pStyle w:val="710"/>
              <w:keepLines w:val="0"/>
              <w:keepNext w:val="0"/>
              <w:pageBreakBefore w:val="0"/>
              <w:spacing w:before="0" w:line="36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方案内容①-</w:t>
            </w:r>
            <w:r>
              <w:rPr>
                <w:rFonts w:hint="eastAsia" w:ascii="宋体" w:hAnsi="宋体" w:eastAsia="宋体" w:cs="宋体"/>
                <w:color w:val="auto"/>
                <w:sz w:val="24"/>
                <w:szCs w:val="24"/>
                <w:highlight w:val="none"/>
                <w:lang w:val="en-US" w:eastAsia="zh-CN"/>
              </w:rPr>
              <w:t xml:space="preserve">④项</w:t>
            </w:r>
            <w:r>
              <w:rPr>
                <w:rFonts w:hint="eastAsia" w:ascii="宋体" w:hAnsi="宋体" w:eastAsia="宋体" w:cs="宋体"/>
                <w:color w:val="auto"/>
                <w:sz w:val="24"/>
                <w:szCs w:val="24"/>
                <w:highlight w:val="none"/>
                <w:lang w:eastAsia="zh-CN"/>
              </w:rPr>
              <w:t xml:space="preserve">等内容描述详细，</w:t>
            </w:r>
            <w:r>
              <w:rPr>
                <w:rFonts w:hint="eastAsia" w:ascii="宋体" w:hAnsi="宋体" w:eastAsia="宋体" w:cs="宋体"/>
                <w:color w:val="auto"/>
                <w:sz w:val="24"/>
                <w:szCs w:val="24"/>
                <w:highlight w:val="none"/>
                <w:lang w:val="zh-CN" w:eastAsia="zh-CN"/>
              </w:rPr>
              <w:t xml:space="preserve">完全响应需求，技术可行性强</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w:t>
            </w:r>
            <w:r/>
          </w:p>
          <w:p>
            <w:pPr>
              <w:pStyle w:val="710"/>
              <w:keepLines w:val="0"/>
              <w:keepNext w:val="0"/>
              <w:pageBreakBefore w:val="0"/>
              <w:spacing w:before="0" w:line="36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方案内容①-</w:t>
            </w:r>
            <w:r>
              <w:rPr>
                <w:rFonts w:hint="eastAsia" w:ascii="宋体" w:hAnsi="宋体" w:eastAsia="宋体" w:cs="宋体"/>
                <w:color w:val="auto"/>
                <w:sz w:val="24"/>
                <w:szCs w:val="24"/>
                <w:highlight w:val="none"/>
                <w:lang w:val="en-US" w:eastAsia="zh-CN"/>
              </w:rPr>
              <w:t xml:space="preserve">④项</w:t>
            </w:r>
            <w:r>
              <w:rPr>
                <w:rFonts w:hint="eastAsia" w:ascii="宋体" w:hAnsi="宋体" w:eastAsia="宋体" w:cs="宋体"/>
                <w:color w:val="auto"/>
                <w:sz w:val="24"/>
                <w:szCs w:val="24"/>
                <w:highlight w:val="none"/>
                <w:lang w:eastAsia="zh-CN"/>
              </w:rPr>
              <w:t xml:space="preserve">等内容较为完整、基本响应需求的，但个别地方存在缺陷的得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p>
          <w:p>
            <w:pPr>
              <w:pStyle w:val="710"/>
              <w:keepLines w:val="0"/>
              <w:keepNext w:val="0"/>
              <w:pageBreakBefore w:val="0"/>
              <w:spacing w:before="0" w:line="36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方案内容①-</w:t>
            </w:r>
            <w:r>
              <w:rPr>
                <w:rFonts w:hint="eastAsia" w:ascii="宋体" w:hAnsi="宋体" w:eastAsia="宋体" w:cs="宋体"/>
                <w:color w:val="auto"/>
                <w:sz w:val="24"/>
                <w:szCs w:val="24"/>
                <w:highlight w:val="none"/>
                <w:lang w:val="en-US" w:eastAsia="zh-CN"/>
              </w:rPr>
              <w:t xml:space="preserve">④项</w:t>
            </w:r>
            <w:r>
              <w:rPr>
                <w:rFonts w:hint="eastAsia" w:ascii="宋体" w:hAnsi="宋体" w:eastAsia="宋体" w:cs="宋体"/>
                <w:color w:val="auto"/>
                <w:sz w:val="24"/>
                <w:szCs w:val="24"/>
                <w:highlight w:val="none"/>
                <w:lang w:eastAsia="zh-CN"/>
              </w:rPr>
              <w:t xml:space="preserve">等内容</w:t>
            </w:r>
            <w:r>
              <w:rPr>
                <w:rFonts w:hint="eastAsia" w:ascii="宋体" w:hAnsi="宋体" w:eastAsia="宋体" w:cs="宋体"/>
                <w:color w:val="auto"/>
                <w:sz w:val="24"/>
                <w:szCs w:val="24"/>
                <w:highlight w:val="none"/>
                <w:lang w:val="zh-CN" w:eastAsia="zh-CN"/>
              </w:rPr>
              <w:t xml:space="preserve">不完</w:t>
            </w:r>
            <w:r>
              <w:rPr>
                <w:rFonts w:hint="eastAsia" w:ascii="宋体" w:hAnsi="宋体" w:eastAsia="宋体" w:cs="宋体"/>
                <w:color w:val="auto"/>
                <w:sz w:val="24"/>
                <w:szCs w:val="24"/>
                <w:highlight w:val="none"/>
                <w:lang w:eastAsia="zh-CN"/>
              </w:rPr>
              <w:t xml:space="preserve">整</w:t>
            </w:r>
            <w:r>
              <w:rPr>
                <w:rFonts w:hint="eastAsia" w:ascii="宋体" w:hAnsi="宋体" w:eastAsia="宋体" w:cs="宋体"/>
                <w:color w:val="auto"/>
                <w:sz w:val="24"/>
                <w:szCs w:val="24"/>
                <w:highlight w:val="none"/>
                <w:lang w:val="zh-CN" w:eastAsia="zh-CN"/>
              </w:rPr>
              <w:t xml:space="preserve">、响应度低、内容描述特少、技术可行性低的</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w:t>
            </w:r>
            <w:r/>
          </w:p>
          <w:p>
            <w:pPr>
              <w:pStyle w:val="710"/>
              <w:keepLines w:val="0"/>
              <w:keepNext w:val="0"/>
              <w:pageBreakBefore w:val="0"/>
              <w:spacing w:before="0" w:line="36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提供的内容与本项目不符或不提供的不得分。</w:t>
            </w:r>
            <w:r/>
          </w:p>
        </w:tc>
      </w:tr>
      <w:tr>
        <w:trPr>
          <w:jc w:val="center"/>
          <w:trHeight w:val="719"/>
        </w:trPr>
        <w:tc>
          <w:tcPr>
            <w:tcW w:w="773"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w:t>
            </w:r>
            <w:r/>
          </w:p>
        </w:tc>
        <w:tc>
          <w:tcPr>
            <w:tcW w:w="1309"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业绩</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tc>
        <w:tc>
          <w:tcPr>
            <w:tcW w:w="7688" w:type="dxa"/>
            <w:vAlign w:val="center"/>
            <w:textDirection w:val="lrTb"/>
            <w:noWrap w:val="false"/>
          </w:tcPr>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供应商自202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年1月1日以来（以</w:t>
            </w:r>
            <w:r>
              <w:rPr>
                <w:rFonts w:hint="eastAsia" w:ascii="宋体" w:hAnsi="宋体" w:cs="宋体"/>
                <w:color w:val="auto"/>
                <w:sz w:val="24"/>
                <w:szCs w:val="24"/>
                <w:highlight w:val="none"/>
                <w:lang w:val="en-US" w:eastAsia="zh-CN"/>
              </w:rPr>
              <w:t xml:space="preserve">验收</w:t>
            </w:r>
            <w:r>
              <w:rPr>
                <w:rFonts w:hint="eastAsia" w:ascii="宋体" w:hAnsi="宋体" w:eastAsia="宋体" w:cs="宋体"/>
                <w:color w:val="auto"/>
                <w:sz w:val="24"/>
                <w:szCs w:val="24"/>
                <w:highlight w:val="none"/>
                <w:lang w:val="en-US" w:eastAsia="zh-CN"/>
              </w:rPr>
              <w:t xml:space="preserve">时间为准），承担过类似</w:t>
            </w:r>
            <w:r>
              <w:rPr>
                <w:rFonts w:hint="eastAsia" w:ascii="宋体" w:hAnsi="宋体" w:cs="宋体"/>
                <w:color w:val="auto"/>
                <w:sz w:val="24"/>
                <w:szCs w:val="24"/>
                <w:highlight w:val="none"/>
                <w:lang w:val="en-US" w:eastAsia="zh-CN"/>
              </w:rPr>
              <w:t xml:space="preserve">道路</w:t>
            </w:r>
            <w:r>
              <w:rPr>
                <w:rFonts w:hint="eastAsia" w:ascii="宋体" w:hAnsi="宋体" w:eastAsia="宋体" w:cs="宋体"/>
                <w:color w:val="auto"/>
                <w:sz w:val="24"/>
                <w:szCs w:val="24"/>
                <w:highlight w:val="none"/>
                <w:lang w:val="en-US" w:eastAsia="zh-CN"/>
              </w:rPr>
              <w:t xml:space="preserve">工程</w:t>
            </w:r>
            <w:r>
              <w:rPr>
                <w:rFonts w:hint="eastAsia" w:ascii="宋体" w:hAnsi="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lang w:val="en-US" w:eastAsia="zh-CN"/>
              </w:rPr>
              <w:t xml:space="preserve">业绩</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有一个得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分，本项最多</w:t>
            </w:r>
            <w:r>
              <w:rPr>
                <w:rFonts w:hint="eastAsia" w:ascii="宋体" w:hAnsi="宋体" w:cs="宋体"/>
                <w:color w:val="auto"/>
                <w:sz w:val="24"/>
                <w:szCs w:val="24"/>
                <w:highlight w:val="none"/>
                <w:lang w:val="en-US" w:eastAsia="zh-CN"/>
              </w:rPr>
              <w:t xml:space="preserve">得4</w:t>
            </w:r>
            <w:r>
              <w:rPr>
                <w:rFonts w:hint="eastAsia" w:ascii="宋体" w:hAnsi="宋体" w:eastAsia="宋体" w:cs="宋体"/>
                <w:color w:val="auto"/>
                <w:sz w:val="24"/>
                <w:szCs w:val="24"/>
                <w:highlight w:val="none"/>
                <w:lang w:val="en-US" w:eastAsia="zh-CN"/>
              </w:rPr>
              <w:t xml:space="preserve">分，没有不得分。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自202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年1月1日以来（以</w:t>
            </w:r>
            <w:r>
              <w:rPr>
                <w:rFonts w:hint="eastAsia" w:ascii="宋体" w:hAnsi="宋体" w:cs="宋体"/>
                <w:color w:val="auto"/>
                <w:sz w:val="24"/>
                <w:szCs w:val="24"/>
                <w:highlight w:val="none"/>
                <w:lang w:val="en-US" w:eastAsia="zh-CN"/>
              </w:rPr>
              <w:t xml:space="preserve">验收</w:t>
            </w:r>
            <w:r>
              <w:rPr>
                <w:rFonts w:hint="eastAsia" w:ascii="宋体" w:hAnsi="宋体" w:eastAsia="宋体" w:cs="宋体"/>
                <w:color w:val="auto"/>
                <w:sz w:val="24"/>
                <w:szCs w:val="24"/>
                <w:highlight w:val="none"/>
                <w:lang w:val="en-US" w:eastAsia="zh-CN"/>
              </w:rPr>
              <w:t xml:space="preserve">时间为准），</w:t>
            </w:r>
            <w:r>
              <w:rPr>
                <w:rFonts w:hint="eastAsia" w:ascii="宋体" w:hAnsi="宋体" w:cs="宋体"/>
                <w:color w:val="auto"/>
                <w:sz w:val="24"/>
                <w:szCs w:val="24"/>
                <w:highlight w:val="none"/>
                <w:lang w:val="en-US" w:eastAsia="zh-CN"/>
              </w:rPr>
              <w:t xml:space="preserve">担任</w:t>
            </w:r>
            <w:r>
              <w:rPr>
                <w:rFonts w:hint="eastAsia" w:ascii="宋体" w:hAnsi="宋体" w:eastAsia="宋体" w:cs="宋体"/>
                <w:color w:val="auto"/>
                <w:sz w:val="24"/>
                <w:szCs w:val="24"/>
                <w:highlight w:val="none"/>
                <w:lang w:val="en-US" w:eastAsia="zh-CN"/>
              </w:rPr>
              <w:t xml:space="preserve">过类似</w:t>
            </w:r>
            <w:r>
              <w:rPr>
                <w:rFonts w:hint="eastAsia" w:ascii="宋体" w:hAnsi="宋体" w:cs="宋体"/>
                <w:color w:val="auto"/>
                <w:sz w:val="24"/>
                <w:szCs w:val="24"/>
                <w:highlight w:val="none"/>
                <w:lang w:val="en-US" w:eastAsia="zh-CN"/>
              </w:rPr>
              <w:t xml:space="preserve">道路</w:t>
            </w:r>
            <w:r>
              <w:rPr>
                <w:rFonts w:hint="eastAsia" w:ascii="宋体" w:hAnsi="宋体" w:eastAsia="宋体" w:cs="宋体"/>
                <w:color w:val="auto"/>
                <w:sz w:val="24"/>
                <w:szCs w:val="24"/>
                <w:highlight w:val="none"/>
                <w:lang w:val="en-US" w:eastAsia="zh-CN"/>
              </w:rPr>
              <w:t xml:space="preserve">工程</w:t>
            </w:r>
            <w:r>
              <w:rPr>
                <w:rFonts w:hint="eastAsia" w:ascii="宋体" w:hAnsi="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lang w:val="en-US" w:eastAsia="zh-CN"/>
              </w:rPr>
              <w:t xml:space="preserve">业绩的</w:t>
            </w:r>
            <w:r>
              <w:rPr>
                <w:rFonts w:hint="eastAsia" w:ascii="宋体" w:hAnsi="宋体" w:cs="宋体"/>
                <w:color w:val="auto"/>
                <w:sz w:val="24"/>
                <w:szCs w:val="24"/>
                <w:highlight w:val="none"/>
                <w:lang w:val="en-US" w:eastAsia="zh-CN"/>
              </w:rPr>
              <w:t xml:space="preserve">项目负责人，</w:t>
            </w:r>
            <w:r>
              <w:rPr>
                <w:rFonts w:hint="eastAsia" w:ascii="宋体" w:hAnsi="宋体" w:eastAsia="宋体" w:cs="宋体"/>
                <w:color w:val="auto"/>
                <w:sz w:val="24"/>
                <w:szCs w:val="24"/>
                <w:highlight w:val="none"/>
                <w:lang w:val="en-US" w:eastAsia="zh-CN"/>
              </w:rPr>
              <w:t xml:space="preserve">有一个得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分，本项最多</w:t>
            </w:r>
            <w:r>
              <w:rPr>
                <w:rFonts w:hint="eastAsia" w:ascii="宋体" w:hAnsi="宋体" w:cs="宋体"/>
                <w:color w:val="auto"/>
                <w:sz w:val="24"/>
                <w:szCs w:val="24"/>
                <w:highlight w:val="none"/>
                <w:lang w:val="en-US" w:eastAsia="zh-CN"/>
              </w:rPr>
              <w:t xml:space="preserve">得2</w:t>
            </w:r>
            <w:r>
              <w:rPr>
                <w:rFonts w:hint="eastAsia" w:ascii="宋体" w:hAnsi="宋体" w:eastAsia="宋体" w:cs="宋体"/>
                <w:color w:val="auto"/>
                <w:sz w:val="24"/>
                <w:szCs w:val="24"/>
                <w:highlight w:val="none"/>
                <w:lang w:val="en-US" w:eastAsia="zh-CN"/>
              </w:rPr>
              <w:t xml:space="preserve">分，没有不得分。</w:t>
            </w:r>
            <w:r/>
          </w:p>
          <w:p>
            <w:pPr>
              <w:numPr>
                <w:ilvl w:val="0"/>
                <w:numId w:val="0"/>
              </w:numPr>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w:t>
            </w:r>
            <w:r>
              <w:rPr>
                <w:rFonts w:hint="eastAsia" w:ascii="宋体" w:hAnsi="宋体" w:cs="宋体"/>
                <w:b w:val="0"/>
                <w:bCs w:val="0"/>
                <w:color w:val="auto"/>
                <w:sz w:val="24"/>
                <w:szCs w:val="24"/>
                <w:highlight w:val="none"/>
                <w:lang w:val="en-US" w:eastAsia="zh-CN"/>
              </w:rPr>
              <w:t xml:space="preserve">（1）上述</w:t>
            </w:r>
            <w:r>
              <w:rPr>
                <w:rFonts w:hint="eastAsia" w:ascii="宋体" w:hAnsi="宋体" w:eastAsia="宋体" w:cs="宋体"/>
                <w:b w:val="0"/>
                <w:bCs w:val="0"/>
                <w:color w:val="auto"/>
                <w:sz w:val="24"/>
                <w:szCs w:val="24"/>
                <w:highlight w:val="none"/>
                <w:lang w:val="en-US" w:eastAsia="zh-CN"/>
              </w:rPr>
              <w:t xml:space="preserve">业绩证明材料须提供中标</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或成交通知书</w:t>
            </w:r>
            <w:r>
              <w:rPr>
                <w:rFonts w:hint="eastAsia" w:ascii="宋体" w:hAnsi="宋体" w:cs="宋体"/>
                <w:b w:val="0"/>
                <w:bCs w:val="0"/>
                <w:color w:val="auto"/>
                <w:sz w:val="24"/>
                <w:szCs w:val="24"/>
                <w:highlight w:val="none"/>
                <w:lang w:val="en-US" w:eastAsia="zh-CN"/>
              </w:rPr>
              <w:t xml:space="preserve">或直接发包说明）</w:t>
            </w:r>
            <w:r>
              <w:rPr>
                <w:rFonts w:hint="eastAsia" w:ascii="宋体" w:hAnsi="宋体" w:eastAsia="宋体" w:cs="宋体"/>
                <w:b w:val="0"/>
                <w:bCs w:val="0"/>
                <w:color w:val="auto"/>
                <w:sz w:val="24"/>
                <w:szCs w:val="24"/>
                <w:highlight w:val="none"/>
                <w:lang w:val="en-US" w:eastAsia="zh-CN"/>
              </w:rPr>
              <w:t xml:space="preserve">、施工合同、验收证明（验收证明必须经建设单位、监理单位和施工单位三方盖章齐全，缺一不可）。</w:t>
            </w:r>
            <w:r/>
          </w:p>
          <w:p>
            <w:pPr>
              <w:numPr>
                <w:ilvl w:val="0"/>
                <w:numId w:val="0"/>
              </w:numPr>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（2）企业业绩和项目负责人业绩不重复计分。</w:t>
            </w:r>
            <w:r/>
          </w:p>
        </w:tc>
      </w:tr>
      <w:tr>
        <w:trPr>
          <w:jc w:val="center"/>
          <w:trHeight w:val="719"/>
        </w:trPr>
        <w:tc>
          <w:tcPr>
            <w:tcW w:w="773" w:type="dxa"/>
            <w:vAlign w:val="center"/>
            <w:textDirection w:val="lrTb"/>
            <w:noWrap w:val="false"/>
          </w:tcPr>
          <w:p>
            <w:pPr>
              <w:numPr>
                <w:ilvl w:val="0"/>
                <w:numId w:val="0"/>
              </w:numPr>
              <w:jc w:val="center"/>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四</w:t>
            </w:r>
            <w:r/>
          </w:p>
        </w:tc>
        <w:tc>
          <w:tcPr>
            <w:tcW w:w="1309" w:type="dxa"/>
            <w:vAlign w:val="center"/>
            <w:textDirection w:val="lrTb"/>
            <w:noWrap w:val="false"/>
          </w:tcPr>
          <w:p>
            <w:pPr>
              <w:numPr>
                <w:ilvl w:val="0"/>
                <w:numId w:val="0"/>
              </w:numPr>
              <w:jc w:val="left"/>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项目管理机构6分</w:t>
            </w:r>
            <w:r/>
          </w:p>
        </w:tc>
        <w:tc>
          <w:tcPr>
            <w:tcW w:w="7688" w:type="dxa"/>
            <w:vAlign w:val="center"/>
            <w:textDirection w:val="lrTb"/>
            <w:noWrap w:val="false"/>
          </w:tcPr>
          <w:p>
            <w:pPr>
              <w:numPr>
                <w:ilvl w:val="0"/>
                <w:numId w:val="0"/>
              </w:numPr>
              <w:keepLines w:val="0"/>
              <w:keepNext w:val="0"/>
              <w:pageBreakBefore w:val="0"/>
              <w:spacing w:line="40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1.供应商需配备</w:t>
            </w:r>
            <w:r>
              <w:rPr>
                <w:rFonts w:hint="eastAsia" w:ascii="宋体" w:hAnsi="宋体" w:eastAsia="宋体" w:cs="宋体"/>
                <w:color w:val="auto"/>
                <w:sz w:val="24"/>
                <w:szCs w:val="24"/>
                <w:highlight w:val="none"/>
                <w:lang w:val="en-US" w:eastAsia="zh-CN"/>
              </w:rPr>
              <w:t xml:space="preserve">施工员、质量员、材料员、资料员、安全员（以上人员</w:t>
            </w:r>
            <w:r>
              <w:rPr>
                <w:rFonts w:hint="eastAsia" w:ascii="宋体" w:hAnsi="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lang w:val="en-US" w:eastAsia="zh-CN"/>
              </w:rPr>
              <w:t xml:space="preserve">重复</w:t>
            </w:r>
            <w:r>
              <w:rPr>
                <w:rFonts w:hint="eastAsia" w:ascii="宋体" w:hAnsi="宋体" w:cs="宋体"/>
                <w:color w:val="auto"/>
                <w:sz w:val="24"/>
                <w:szCs w:val="24"/>
                <w:highlight w:val="none"/>
                <w:lang w:val="en-US" w:eastAsia="zh-CN"/>
              </w:rPr>
              <w:t xml:space="preserve">计</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每</w:t>
            </w:r>
            <w:r>
              <w:rPr>
                <w:rFonts w:hint="eastAsia" w:ascii="宋体" w:hAnsi="宋体" w:cs="宋体"/>
                <w:color w:val="auto"/>
                <w:sz w:val="24"/>
                <w:szCs w:val="24"/>
                <w:highlight w:val="none"/>
                <w:lang w:val="en-US" w:eastAsia="zh-CN"/>
              </w:rPr>
              <w:t xml:space="preserve">有一人得</w:t>
            </w:r>
            <w:r>
              <w:rPr>
                <w:rFonts w:hint="eastAsia" w:ascii="宋体" w:hAnsi="宋体" w:eastAsia="宋体" w:cs="宋体"/>
                <w:color w:val="auto"/>
                <w:sz w:val="24"/>
                <w:szCs w:val="24"/>
                <w:highlight w:val="none"/>
                <w:lang w:val="en-US" w:eastAsia="zh-CN"/>
              </w:rPr>
              <w:t xml:space="preserve">1分</w:t>
            </w:r>
            <w:r>
              <w:rPr>
                <w:rFonts w:hint="eastAsia" w:ascii="宋体" w:hAnsi="宋体" w:cs="宋体"/>
                <w:color w:val="auto"/>
                <w:sz w:val="24"/>
                <w:szCs w:val="24"/>
                <w:highlight w:val="none"/>
                <w:lang w:val="en-US" w:eastAsia="zh-CN"/>
              </w:rPr>
              <w:t xml:space="preserve">，本项最多得</w:t>
            </w:r>
            <w:r>
              <w:rPr>
                <w:rFonts w:hint="eastAsia" w:ascii="宋体" w:hAnsi="宋体" w:eastAsia="宋体" w:cs="宋体"/>
                <w:color w:val="auto"/>
                <w:sz w:val="24"/>
                <w:szCs w:val="24"/>
                <w:highlight w:val="none"/>
                <w:lang w:val="en-US" w:eastAsia="zh-CN"/>
              </w:rPr>
              <w:t xml:space="preserve">5分</w:t>
            </w:r>
            <w:r>
              <w:rPr>
                <w:rFonts w:hint="eastAsia" w:ascii="宋体" w:hAnsi="宋体" w:cs="宋体"/>
                <w:color w:val="auto"/>
                <w:sz w:val="24"/>
                <w:szCs w:val="24"/>
                <w:highlight w:val="none"/>
                <w:lang w:val="en-US" w:eastAsia="zh-CN"/>
              </w:rPr>
              <w:t xml:space="preserve">；提供相应</w:t>
            </w:r>
            <w:r>
              <w:rPr>
                <w:rFonts w:hint="eastAsia" w:ascii="宋体" w:hAnsi="宋体" w:eastAsia="宋体" w:cs="宋体"/>
                <w:color w:val="auto"/>
                <w:sz w:val="24"/>
                <w:szCs w:val="24"/>
                <w:highlight w:val="none"/>
                <w:lang w:val="en-US" w:eastAsia="zh-CN"/>
              </w:rPr>
              <w:t xml:space="preserve">岗位证书</w:t>
            </w:r>
            <w:r>
              <w:rPr>
                <w:rFonts w:hint="eastAsia" w:ascii="宋体" w:hAnsi="宋体" w:cs="宋体"/>
                <w:color w:val="auto"/>
                <w:sz w:val="24"/>
                <w:szCs w:val="24"/>
                <w:highlight w:val="none"/>
                <w:lang w:val="en-US" w:eastAsia="zh-CN"/>
              </w:rPr>
              <w:t xml:space="preserve">，扫描件加盖供应商电子签章上传至电子投标文件；</w:t>
            </w:r>
            <w:r/>
          </w:p>
          <w:p>
            <w:pPr>
              <w:numPr>
                <w:ilvl w:val="0"/>
                <w:numId w:val="0"/>
              </w:numPr>
              <w:keepLines w:val="0"/>
              <w:keepNext w:val="0"/>
              <w:pageBreakBefore w:val="0"/>
              <w:spacing w:line="40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2.配备的人员中具有工程类</w:t>
            </w:r>
            <w:r>
              <w:rPr>
                <w:rFonts w:hint="eastAsia" w:ascii="宋体" w:hAnsi="宋体" w:eastAsia="宋体" w:cs="宋体"/>
                <w:color w:val="auto"/>
                <w:sz w:val="24"/>
                <w:szCs w:val="24"/>
                <w:highlight w:val="none"/>
                <w:lang w:val="en-US" w:eastAsia="zh-CN"/>
              </w:rPr>
              <w:t xml:space="preserve">高级工程师</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每</w:t>
            </w:r>
            <w:r>
              <w:rPr>
                <w:rFonts w:hint="eastAsia" w:ascii="宋体" w:hAnsi="宋体" w:cs="宋体"/>
                <w:color w:val="auto"/>
                <w:sz w:val="24"/>
                <w:szCs w:val="24"/>
                <w:highlight w:val="none"/>
                <w:lang w:val="en-US" w:eastAsia="zh-CN"/>
              </w:rPr>
              <w:t xml:space="preserve">有一人得</w:t>
            </w:r>
            <w:r>
              <w:rPr>
                <w:rFonts w:hint="eastAsia" w:ascii="宋体" w:hAnsi="宋体" w:eastAsia="宋体" w:cs="宋体"/>
                <w:color w:val="auto"/>
                <w:sz w:val="24"/>
                <w:szCs w:val="24"/>
                <w:highlight w:val="none"/>
                <w:lang w:val="en-US" w:eastAsia="zh-CN"/>
              </w:rPr>
              <w:t xml:space="preserve">1分</w:t>
            </w:r>
            <w:r>
              <w:rPr>
                <w:rFonts w:hint="eastAsia" w:ascii="宋体" w:hAnsi="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lang w:val="en-US" w:eastAsia="zh-CN"/>
              </w:rPr>
              <w:t xml:space="preserve">最多</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lang w:val="en-US" w:eastAsia="zh-CN"/>
              </w:rPr>
              <w:t xml:space="preserve">1分</w:t>
            </w:r>
            <w:r>
              <w:rPr>
                <w:rFonts w:hint="eastAsia" w:ascii="宋体" w:hAnsi="宋体" w:cs="宋体"/>
                <w:color w:val="auto"/>
                <w:sz w:val="24"/>
                <w:szCs w:val="24"/>
                <w:highlight w:val="none"/>
                <w:lang w:val="en-US" w:eastAsia="zh-CN"/>
              </w:rPr>
              <w:t xml:space="preserve">。提供职称证书扫描件加盖供应商电子签章上传至电子投标文件。</w:t>
            </w:r>
            <w:r/>
          </w:p>
        </w:tc>
      </w:tr>
    </w:tbl>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br w:type="page" w:clear="all"/>
      </w:r>
      <w:r/>
    </w:p>
    <w:p>
      <w:pPr>
        <w:numPr>
          <w:ilvl w:val="0"/>
          <w:numId w:val="0"/>
        </w:numPr>
        <w:jc w:val="center"/>
        <w:spacing w:line="520" w:lineRule="exact"/>
        <w:rPr>
          <w:rFonts w:hint="eastAsia" w:ascii="宋体" w:hAnsi="宋体" w:eastAsia="宋体" w:cs="宋体"/>
          <w:b/>
          <w:bCs/>
          <w:color w:val="auto"/>
          <w:sz w:val="36"/>
          <w:szCs w:val="36"/>
          <w:highlight w:val="none"/>
          <w:lang w:val="en-US" w:eastAsia="zh-CN" w:bidi="ar-SA"/>
        </w:rPr>
        <w:outlineLvl w:val="0"/>
      </w:pPr>
      <w:r/>
      <w:bookmarkStart w:id="11" w:name="_Toc2474"/>
      <w:r/>
      <w:bookmarkStart w:id="12" w:name="_Toc14801"/>
      <w:r/>
      <w:bookmarkStart w:id="13" w:name="_Toc18594"/>
      <w:r>
        <w:rPr>
          <w:rFonts w:hint="eastAsia" w:ascii="宋体" w:hAnsi="宋体" w:eastAsia="宋体" w:cs="宋体"/>
          <w:b/>
          <w:bCs/>
          <w:color w:val="auto"/>
          <w:sz w:val="36"/>
          <w:szCs w:val="36"/>
          <w:highlight w:val="none"/>
          <w:lang w:val="en-US" w:eastAsia="zh-CN" w:bidi="ar-SA"/>
        </w:rPr>
        <w:t xml:space="preserve">第四章  合同条款及格式</w:t>
      </w:r>
      <w:bookmarkEnd w:id="11"/>
      <w:r/>
      <w:bookmarkEnd w:id="12"/>
      <w:r/>
      <w:r/>
    </w:p>
    <w:p>
      <w:pPr>
        <w:pStyle w:val="933"/>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81"/>
        <w:jc w:val="center"/>
        <w:rPr>
          <w:rFonts w:hint="eastAsia" w:ascii="宋体" w:hAnsi="宋体" w:eastAsia="宋体" w:cs="宋体"/>
          <w:color w:val="auto"/>
          <w:highlight w:val="none"/>
        </w:rPr>
      </w:pPr>
      <w:r>
        <w:rPr>
          <w:rFonts w:hint="eastAsia" w:ascii="宋体" w:hAnsi="宋体" w:cs="宋体"/>
          <w:b/>
          <w:bCs/>
          <w:color w:val="auto"/>
          <w:sz w:val="48"/>
          <w:szCs w:val="48"/>
          <w:highlight w:val="none"/>
          <w:u w:val="none"/>
          <w:lang w:eastAsia="zh-CN"/>
        </w:rPr>
        <w:t xml:space="preserve">2025年清江浦区黄码镇周陈村宜居宜业和美乡村建设项目</w:t>
      </w:r>
      <w:r/>
    </w:p>
    <w:p>
      <w:pPr>
        <w:jc w:val="center"/>
        <w:rPr>
          <w:rFonts w:hint="eastAsia" w:ascii="宋体" w:hAnsi="宋体" w:eastAsia="宋体" w:cs="宋体"/>
          <w:b/>
          <w:color w:val="auto"/>
          <w:sz w:val="22"/>
          <w:szCs w:val="22"/>
          <w:highlight w:val="none"/>
          <w:lang w:val="en-US" w:eastAsia="zh-CN" w:bidi="ar-SA"/>
        </w:rPr>
      </w:pPr>
      <w:r>
        <w:rPr>
          <w:rFonts w:hint="eastAsia" w:ascii="宋体" w:hAnsi="宋体" w:eastAsia="宋体" w:cs="宋体"/>
          <w:b/>
          <w:color w:val="auto"/>
          <w:sz w:val="22"/>
          <w:szCs w:val="22"/>
          <w:highlight w:val="none"/>
          <w:lang w:val="en-US" w:eastAsia="zh-CN" w:bidi="ar-SA"/>
        </w:rPr>
      </w:r>
      <w:r/>
    </w:p>
    <w:p>
      <w:pPr>
        <w:jc w:val="center"/>
        <w:rPr>
          <w:rFonts w:hint="eastAsia" w:ascii="宋体" w:hAnsi="宋体" w:eastAsia="宋体" w:cs="宋体"/>
          <w:b/>
          <w:color w:val="auto"/>
          <w:sz w:val="22"/>
          <w:szCs w:val="22"/>
          <w:highlight w:val="none"/>
          <w:lang w:val="en-US" w:eastAsia="zh-CN" w:bidi="ar-SA"/>
        </w:rPr>
      </w:pPr>
      <w:r>
        <w:rPr>
          <w:rFonts w:hint="eastAsia" w:ascii="宋体" w:hAnsi="宋体" w:eastAsia="宋体" w:cs="宋体"/>
          <w:b/>
          <w:color w:val="auto"/>
          <w:sz w:val="22"/>
          <w:szCs w:val="22"/>
          <w:highlight w:val="none"/>
          <w:lang w:val="en-US" w:eastAsia="zh-CN" w:bidi="ar-SA"/>
        </w:rPr>
      </w:r>
      <w:r/>
    </w:p>
    <w:p>
      <w:pPr>
        <w:jc w:val="center"/>
        <w:rPr>
          <w:rFonts w:hint="eastAsia" w:ascii="宋体" w:hAnsi="宋体" w:eastAsia="宋体" w:cs="宋体"/>
          <w:b/>
          <w:color w:val="auto"/>
          <w:sz w:val="22"/>
          <w:szCs w:val="22"/>
          <w:highlight w:val="none"/>
          <w:lang w:val="en-US" w:eastAsia="zh-CN" w:bidi="ar-SA"/>
        </w:rPr>
      </w:pPr>
      <w:r>
        <w:rPr>
          <w:rFonts w:hint="eastAsia" w:ascii="宋体" w:hAnsi="宋体" w:eastAsia="宋体" w:cs="宋体"/>
          <w:b/>
          <w:color w:val="auto"/>
          <w:sz w:val="22"/>
          <w:szCs w:val="22"/>
          <w:highlight w:val="none"/>
          <w:lang w:val="en-US" w:eastAsia="zh-CN" w:bidi="ar-SA"/>
        </w:rPr>
      </w:r>
      <w:r/>
    </w:p>
    <w:p>
      <w:pPr>
        <w:jc w:val="center"/>
        <w:rPr>
          <w:rFonts w:hint="eastAsia" w:ascii="宋体" w:hAnsi="宋体" w:eastAsia="宋体" w:cs="宋体"/>
          <w:b/>
          <w:color w:val="auto"/>
          <w:sz w:val="22"/>
          <w:szCs w:val="22"/>
          <w:highlight w:val="none"/>
          <w:lang w:val="en-US" w:eastAsia="zh-CN" w:bidi="ar-SA"/>
        </w:rPr>
      </w:pPr>
      <w:r>
        <w:rPr>
          <w:rFonts w:hint="eastAsia" w:ascii="宋体" w:hAnsi="宋体" w:eastAsia="宋体" w:cs="宋体"/>
          <w:b/>
          <w:color w:val="auto"/>
          <w:sz w:val="22"/>
          <w:szCs w:val="22"/>
          <w:highlight w:val="none"/>
          <w:lang w:val="en-US" w:eastAsia="zh-CN" w:bidi="ar-SA"/>
        </w:rPr>
      </w:r>
      <w:r/>
    </w:p>
    <w:p>
      <w:pPr>
        <w:jc w:val="center"/>
        <w:rPr>
          <w:rFonts w:hint="eastAsia" w:ascii="宋体" w:hAnsi="宋体" w:eastAsia="宋体" w:cs="宋体"/>
          <w:b/>
          <w:color w:val="auto"/>
          <w:sz w:val="22"/>
          <w:szCs w:val="22"/>
          <w:highlight w:val="none"/>
          <w:lang w:val="en-US" w:eastAsia="zh-CN" w:bidi="ar-SA"/>
        </w:rPr>
      </w:pPr>
      <w:r>
        <w:rPr>
          <w:rFonts w:hint="eastAsia" w:ascii="宋体" w:hAnsi="宋体" w:eastAsia="宋体" w:cs="宋体"/>
          <w:b/>
          <w:color w:val="auto"/>
          <w:sz w:val="22"/>
          <w:szCs w:val="22"/>
          <w:highlight w:val="none"/>
          <w:lang w:val="en-US" w:eastAsia="zh-CN" w:bidi="ar-SA"/>
        </w:rPr>
      </w:r>
      <w:r/>
    </w:p>
    <w:p>
      <w:pPr>
        <w:jc w:val="center"/>
        <w:rPr>
          <w:rFonts w:hint="eastAsia" w:ascii="宋体" w:hAnsi="宋体" w:eastAsia="宋体" w:cs="宋体"/>
          <w:b/>
          <w:color w:val="auto"/>
          <w:sz w:val="22"/>
          <w:szCs w:val="22"/>
          <w:highlight w:val="none"/>
          <w:lang w:val="en-US" w:eastAsia="zh-CN" w:bidi="ar-SA"/>
        </w:rPr>
      </w:pPr>
      <w:r>
        <w:rPr>
          <w:rFonts w:hint="eastAsia" w:ascii="宋体" w:hAnsi="宋体" w:eastAsia="宋体" w:cs="宋体"/>
          <w:b/>
          <w:color w:val="auto"/>
          <w:sz w:val="22"/>
          <w:szCs w:val="22"/>
          <w:highlight w:val="none"/>
          <w:lang w:val="en-US" w:eastAsia="zh-CN" w:bidi="ar-SA"/>
        </w:rPr>
      </w:r>
      <w:r/>
    </w:p>
    <w:p>
      <w:pPr>
        <w:jc w:val="center"/>
        <w:rPr>
          <w:rFonts w:hint="eastAsia" w:ascii="宋体" w:hAnsi="宋体" w:eastAsia="宋体" w:cs="宋体"/>
          <w:b/>
          <w:color w:val="auto"/>
          <w:sz w:val="22"/>
          <w:szCs w:val="22"/>
          <w:highlight w:val="none"/>
          <w:lang w:val="en-US" w:eastAsia="zh-CN" w:bidi="ar-SA"/>
        </w:rPr>
      </w:pPr>
      <w:r>
        <w:rPr>
          <w:rFonts w:hint="eastAsia" w:ascii="宋体" w:hAnsi="宋体" w:eastAsia="宋体" w:cs="宋体"/>
          <w:b/>
          <w:color w:val="auto"/>
          <w:sz w:val="22"/>
          <w:szCs w:val="22"/>
          <w:highlight w:val="none"/>
          <w:lang w:val="en-US" w:eastAsia="zh-CN" w:bidi="ar-SA"/>
        </w:rPr>
      </w:r>
      <w:r/>
    </w:p>
    <w:p>
      <w:pPr>
        <w:jc w:val="center"/>
        <w:rPr>
          <w:rFonts w:hint="eastAsia" w:ascii="宋体" w:hAnsi="宋体" w:eastAsia="宋体" w:cs="宋体"/>
          <w:b/>
          <w:color w:val="auto"/>
          <w:sz w:val="22"/>
          <w:szCs w:val="22"/>
          <w:highlight w:val="none"/>
          <w:lang w:val="en-US" w:eastAsia="zh-CN" w:bidi="ar-SA"/>
        </w:rPr>
      </w:pPr>
      <w:r>
        <w:rPr>
          <w:rFonts w:hint="eastAsia" w:ascii="宋体" w:hAnsi="宋体" w:eastAsia="宋体" w:cs="宋体"/>
          <w:b/>
          <w:color w:val="auto"/>
          <w:sz w:val="22"/>
          <w:szCs w:val="22"/>
          <w:highlight w:val="none"/>
          <w:lang w:val="en-US" w:eastAsia="zh-CN" w:bidi="ar-SA"/>
        </w:rPr>
      </w:r>
      <w:r/>
    </w:p>
    <w:p>
      <w:pPr>
        <w:jc w:val="center"/>
        <w:rPr>
          <w:rFonts w:hint="eastAsia" w:ascii="宋体" w:hAnsi="宋体" w:eastAsia="宋体" w:cs="宋体"/>
          <w:b/>
          <w:color w:val="auto"/>
          <w:sz w:val="72"/>
          <w:szCs w:val="72"/>
          <w:highlight w:val="none"/>
          <w:lang w:val="en-US" w:eastAsia="zh-CN" w:bidi="ar-SA"/>
        </w:rPr>
      </w:pPr>
      <w:r>
        <w:rPr>
          <w:rFonts w:hint="eastAsia" w:ascii="宋体" w:hAnsi="宋体" w:eastAsia="宋体" w:cs="宋体"/>
          <w:b/>
          <w:color w:val="auto"/>
          <w:sz w:val="72"/>
          <w:szCs w:val="72"/>
          <w:highlight w:val="none"/>
          <w:lang w:val="en-US" w:eastAsia="zh-CN" w:bidi="ar-SA"/>
        </w:rPr>
        <w:t xml:space="preserve">施</w:t>
      </w:r>
      <w:r/>
    </w:p>
    <w:p>
      <w:pPr>
        <w:jc w:val="center"/>
        <w:rPr>
          <w:rFonts w:hint="eastAsia" w:ascii="宋体" w:hAnsi="宋体" w:eastAsia="宋体" w:cs="宋体"/>
          <w:b/>
          <w:color w:val="auto"/>
          <w:sz w:val="72"/>
          <w:szCs w:val="72"/>
          <w:highlight w:val="none"/>
          <w:lang w:val="en-US" w:eastAsia="zh-CN" w:bidi="ar-SA"/>
        </w:rPr>
      </w:pPr>
      <w:r>
        <w:rPr>
          <w:rFonts w:hint="eastAsia" w:ascii="宋体" w:hAnsi="宋体" w:eastAsia="宋体" w:cs="宋体"/>
          <w:b/>
          <w:color w:val="auto"/>
          <w:sz w:val="72"/>
          <w:szCs w:val="72"/>
          <w:highlight w:val="none"/>
          <w:lang w:val="en-US" w:eastAsia="zh-CN" w:bidi="ar-SA"/>
        </w:rPr>
        <w:t xml:space="preserve">工</w:t>
      </w:r>
      <w:r/>
    </w:p>
    <w:p>
      <w:pPr>
        <w:jc w:val="center"/>
        <w:rPr>
          <w:rFonts w:hint="eastAsia" w:ascii="宋体" w:hAnsi="宋体" w:eastAsia="宋体" w:cs="宋体"/>
          <w:b/>
          <w:color w:val="auto"/>
          <w:sz w:val="72"/>
          <w:szCs w:val="72"/>
          <w:highlight w:val="none"/>
          <w:lang w:val="en-US" w:eastAsia="zh-CN" w:bidi="ar-SA"/>
        </w:rPr>
      </w:pPr>
      <w:r>
        <w:rPr>
          <w:rFonts w:hint="eastAsia" w:ascii="宋体" w:hAnsi="宋体" w:eastAsia="宋体" w:cs="宋体"/>
          <w:b/>
          <w:color w:val="auto"/>
          <w:sz w:val="72"/>
          <w:szCs w:val="72"/>
          <w:highlight w:val="none"/>
          <w:lang w:val="en-US" w:eastAsia="zh-CN" w:bidi="ar-SA"/>
        </w:rPr>
        <w:t xml:space="preserve">合</w:t>
      </w:r>
      <w:r/>
    </w:p>
    <w:p>
      <w:pPr>
        <w:jc w:val="center"/>
        <w:rPr>
          <w:rFonts w:hint="eastAsia" w:ascii="宋体" w:hAnsi="宋体" w:eastAsia="宋体" w:cs="宋体"/>
          <w:b/>
          <w:color w:val="auto"/>
          <w:sz w:val="72"/>
          <w:szCs w:val="72"/>
          <w:highlight w:val="none"/>
          <w:lang w:val="en-US" w:eastAsia="zh-CN" w:bidi="ar-SA"/>
        </w:rPr>
      </w:pPr>
      <w:r>
        <w:rPr>
          <w:rFonts w:hint="eastAsia" w:ascii="宋体" w:hAnsi="宋体" w:eastAsia="宋体" w:cs="宋体"/>
          <w:b/>
          <w:color w:val="auto"/>
          <w:sz w:val="72"/>
          <w:szCs w:val="72"/>
          <w:highlight w:val="none"/>
          <w:lang w:val="en-US" w:eastAsia="zh-CN" w:bidi="ar-SA"/>
        </w:rPr>
        <w:t xml:space="preserve">同</w:t>
      </w:r>
      <w:r/>
    </w:p>
    <w:p>
      <w:pPr>
        <w:jc w:val="both"/>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jc w:val="center"/>
        <w:rPr>
          <w:rFonts w:hint="eastAsia" w:ascii="宋体" w:hAnsi="宋体" w:eastAsia="宋体" w:cs="宋体"/>
          <w:b/>
          <w:color w:val="auto"/>
          <w:sz w:val="22"/>
          <w:szCs w:val="22"/>
          <w:highlight w:val="none"/>
          <w:lang w:val="en-US" w:eastAsia="zh-CN" w:bidi="ar-SA"/>
        </w:rPr>
      </w:pPr>
      <w:r>
        <w:rPr>
          <w:rFonts w:hint="eastAsia" w:ascii="宋体" w:hAnsi="宋体" w:eastAsia="宋体" w:cs="宋体"/>
          <w:b/>
          <w:color w:val="auto"/>
          <w:sz w:val="22"/>
          <w:szCs w:val="22"/>
          <w:highlight w:val="none"/>
          <w:lang w:val="en-US" w:eastAsia="zh-CN" w:bidi="ar-SA"/>
        </w:rPr>
      </w:r>
      <w:r/>
    </w:p>
    <w:p>
      <w:pPr>
        <w:jc w:val="center"/>
        <w:rPr>
          <w:rFonts w:hint="eastAsia" w:ascii="宋体" w:hAnsi="宋体" w:eastAsia="宋体" w:cs="宋体"/>
          <w:b/>
          <w:color w:val="auto"/>
          <w:sz w:val="22"/>
          <w:szCs w:val="22"/>
          <w:highlight w:val="none"/>
          <w:lang w:val="en-US" w:eastAsia="zh-CN" w:bidi="ar-SA"/>
        </w:rPr>
      </w:pPr>
      <w:r>
        <w:rPr>
          <w:rFonts w:hint="eastAsia" w:ascii="宋体" w:hAnsi="宋体" w:eastAsia="宋体" w:cs="宋体"/>
          <w:b/>
          <w:color w:val="auto"/>
          <w:sz w:val="22"/>
          <w:szCs w:val="22"/>
          <w:highlight w:val="none"/>
          <w:lang w:val="en-US" w:eastAsia="zh-CN" w:bidi="ar-SA"/>
        </w:rPr>
      </w:r>
      <w:r/>
    </w:p>
    <w:p>
      <w:pPr>
        <w:jc w:val="center"/>
        <w:rPr>
          <w:rFonts w:hint="eastAsia" w:ascii="宋体" w:hAnsi="宋体" w:eastAsia="宋体" w:cs="宋体"/>
          <w:b/>
          <w:color w:val="auto"/>
          <w:sz w:val="22"/>
          <w:szCs w:val="22"/>
          <w:highlight w:val="none"/>
          <w:lang w:val="en-US" w:eastAsia="zh-CN" w:bidi="ar-SA"/>
        </w:rPr>
      </w:pPr>
      <w:r>
        <w:rPr>
          <w:rFonts w:hint="eastAsia" w:ascii="宋体" w:hAnsi="宋体" w:eastAsia="宋体" w:cs="宋体"/>
          <w:b/>
          <w:color w:val="auto"/>
          <w:sz w:val="22"/>
          <w:szCs w:val="22"/>
          <w:highlight w:val="none"/>
          <w:lang w:val="en-US" w:eastAsia="zh-CN" w:bidi="ar-SA"/>
        </w:rPr>
      </w:r>
      <w:r/>
    </w:p>
    <w:p>
      <w:pPr>
        <w:jc w:val="center"/>
        <w:rPr>
          <w:rFonts w:hint="eastAsia" w:ascii="宋体" w:hAnsi="宋体" w:eastAsia="宋体" w:cs="宋体"/>
          <w:b/>
          <w:color w:val="auto"/>
          <w:sz w:val="22"/>
          <w:szCs w:val="22"/>
          <w:highlight w:val="none"/>
          <w:lang w:val="en-US" w:eastAsia="zh-CN" w:bidi="ar-SA"/>
        </w:rPr>
      </w:pPr>
      <w:r>
        <w:rPr>
          <w:rFonts w:hint="eastAsia" w:ascii="宋体" w:hAnsi="宋体" w:eastAsia="宋体" w:cs="宋体"/>
          <w:b/>
          <w:color w:val="auto"/>
          <w:sz w:val="22"/>
          <w:szCs w:val="22"/>
          <w:highlight w:val="none"/>
          <w:lang w:val="en-US" w:eastAsia="zh-CN" w:bidi="ar-SA"/>
        </w:rPr>
      </w:r>
      <w:r/>
    </w:p>
    <w:p>
      <w:pPr>
        <w:jc w:val="center"/>
        <w:rPr>
          <w:rFonts w:hint="eastAsia" w:ascii="宋体" w:hAnsi="宋体" w:eastAsia="宋体" w:cs="宋体"/>
          <w:b/>
          <w:color w:val="auto"/>
          <w:sz w:val="22"/>
          <w:szCs w:val="22"/>
          <w:highlight w:val="none"/>
          <w:lang w:val="en-US" w:eastAsia="zh-CN" w:bidi="ar-SA"/>
        </w:rPr>
      </w:pPr>
      <w:r>
        <w:rPr>
          <w:rFonts w:hint="eastAsia" w:ascii="宋体" w:hAnsi="宋体" w:eastAsia="宋体" w:cs="宋体"/>
          <w:b/>
          <w:color w:val="auto"/>
          <w:sz w:val="22"/>
          <w:szCs w:val="22"/>
          <w:highlight w:val="none"/>
          <w:lang w:val="en-US" w:eastAsia="zh-CN" w:bidi="ar-SA"/>
        </w:rPr>
      </w:r>
      <w:r/>
    </w:p>
    <w:p>
      <w:pPr>
        <w:jc w:val="center"/>
        <w:rPr>
          <w:rFonts w:hint="eastAsia" w:ascii="宋体" w:hAnsi="宋体" w:eastAsia="宋体" w:cs="宋体"/>
          <w:b/>
          <w:color w:val="auto"/>
          <w:sz w:val="22"/>
          <w:szCs w:val="22"/>
          <w:highlight w:val="none"/>
          <w:lang w:val="en-US" w:eastAsia="zh-CN" w:bidi="ar-SA"/>
        </w:rPr>
      </w:pPr>
      <w:r>
        <w:rPr>
          <w:rFonts w:hint="eastAsia" w:ascii="宋体" w:hAnsi="宋体" w:eastAsia="宋体" w:cs="宋体"/>
          <w:b/>
          <w:color w:val="auto"/>
          <w:sz w:val="22"/>
          <w:szCs w:val="22"/>
          <w:highlight w:val="none"/>
          <w:lang w:val="en-US" w:eastAsia="zh-CN" w:bidi="ar-SA"/>
        </w:rPr>
        <w:t xml:space="preserve"> </w:t>
      </w:r>
      <w:r/>
    </w:p>
    <w:p>
      <w:pPr>
        <w:jc w:val="center"/>
        <w:rPr>
          <w:rFonts w:hint="eastAsia" w:ascii="宋体" w:hAnsi="宋体" w:eastAsia="宋体" w:cs="宋体"/>
          <w:b/>
          <w:color w:val="auto"/>
          <w:sz w:val="22"/>
          <w:szCs w:val="22"/>
          <w:highlight w:val="none"/>
          <w:lang w:val="en-US" w:eastAsia="zh-CN" w:bidi="ar-SA"/>
        </w:rPr>
      </w:pPr>
      <w:r>
        <w:rPr>
          <w:rFonts w:hint="eastAsia" w:ascii="宋体" w:hAnsi="宋体" w:eastAsia="宋体" w:cs="宋体"/>
          <w:b/>
          <w:color w:val="auto"/>
          <w:sz w:val="22"/>
          <w:szCs w:val="22"/>
          <w:highlight w:val="none"/>
          <w:lang w:val="en-US" w:eastAsia="zh-CN" w:bidi="ar-SA"/>
        </w:rPr>
      </w:r>
      <w:r/>
    </w:p>
    <w:p>
      <w:pPr>
        <w:jc w:val="center"/>
        <w:rPr>
          <w:rFonts w:hint="eastAsia" w:ascii="宋体" w:hAnsi="宋体" w:eastAsia="宋体" w:cs="宋体"/>
          <w:b/>
          <w:color w:val="auto"/>
          <w:sz w:val="22"/>
          <w:szCs w:val="22"/>
          <w:highlight w:val="none"/>
          <w:lang w:val="en-US" w:eastAsia="zh-CN" w:bidi="ar-SA"/>
        </w:rPr>
      </w:pPr>
      <w:r>
        <w:rPr>
          <w:rFonts w:hint="eastAsia" w:ascii="宋体" w:hAnsi="宋体" w:eastAsia="宋体" w:cs="宋体"/>
          <w:b/>
          <w:color w:val="auto"/>
          <w:sz w:val="22"/>
          <w:szCs w:val="22"/>
          <w:highlight w:val="none"/>
          <w:lang w:val="en-US" w:eastAsia="zh-CN" w:bidi="ar-SA"/>
        </w:rPr>
      </w:r>
      <w:r/>
    </w:p>
    <w:p>
      <w:pPr>
        <w:ind w:firstLine="643"/>
        <w:jc w:val="both"/>
        <w:keepLines w:val="0"/>
        <w:keepNext w:val="0"/>
        <w:pageBreakBefore w:val="0"/>
        <w:spacing w:line="360" w:lineRule="auto"/>
        <w:widowControl w:val="off"/>
        <w:rPr>
          <w:rFonts w:hint="eastAsia" w:ascii="宋体" w:hAnsi="宋体" w:eastAsia="宋体" w:cs="宋体"/>
          <w:b/>
          <w:color w:val="auto"/>
          <w:sz w:val="32"/>
          <w:szCs w:val="32"/>
          <w:highlight w:val="none"/>
          <w:lang w:val="en-US" w:eastAsia="zh-CN" w:bidi="ar-SA"/>
        </w:rPr>
      </w:pPr>
      <w:r>
        <w:rPr>
          <w:rFonts w:hint="eastAsia" w:ascii="宋体" w:hAnsi="宋体" w:cs="宋体"/>
          <w:b/>
          <w:color w:val="auto"/>
          <w:sz w:val="32"/>
          <w:szCs w:val="32"/>
          <w:highlight w:val="none"/>
          <w:lang w:val="en-US" w:eastAsia="zh-CN" w:bidi="ar-SA"/>
        </w:rPr>
        <w:t xml:space="preserve">发包</w:t>
      </w:r>
      <w:r>
        <w:rPr>
          <w:rFonts w:hint="eastAsia" w:ascii="宋体" w:hAnsi="宋体" w:eastAsia="宋体" w:cs="宋体"/>
          <w:b/>
          <w:color w:val="auto"/>
          <w:sz w:val="32"/>
          <w:szCs w:val="32"/>
          <w:highlight w:val="none"/>
          <w:lang w:val="en-US" w:eastAsia="zh-CN" w:bidi="ar-SA"/>
        </w:rPr>
        <w:t xml:space="preserve">人：</w:t>
      </w:r>
      <w:r>
        <w:rPr>
          <w:rFonts w:hint="eastAsia" w:ascii="宋体" w:hAnsi="宋体" w:cs="宋体"/>
          <w:b/>
          <w:color w:val="auto"/>
          <w:sz w:val="32"/>
          <w:szCs w:val="32"/>
          <w:highlight w:val="none"/>
          <w:u w:val="single"/>
          <w:lang w:val="en-US" w:eastAsia="zh-CN" w:bidi="ar-SA"/>
        </w:rPr>
        <w:t xml:space="preserve">淮安市清江浦区黄码镇人民政府</w:t>
      </w:r>
      <w:r/>
    </w:p>
    <w:p>
      <w:pPr>
        <w:ind w:firstLine="643"/>
        <w:jc w:val="both"/>
        <w:keepLines w:val="0"/>
        <w:keepNext w:val="0"/>
        <w:pageBreakBefore w:val="0"/>
        <w:spacing w:line="360" w:lineRule="auto"/>
        <w:widowControl w:val="off"/>
        <w:rPr>
          <w:rFonts w:hint="eastAsia" w:ascii="宋体" w:hAnsi="宋体" w:eastAsia="宋体" w:cs="宋体"/>
          <w:b/>
          <w:color w:val="auto"/>
          <w:sz w:val="32"/>
          <w:szCs w:val="32"/>
          <w:highlight w:val="none"/>
          <w:u w:val="single"/>
          <w:lang w:val="en-US" w:eastAsia="zh-CN" w:bidi="ar-SA"/>
        </w:rPr>
      </w:pPr>
      <w:r>
        <w:rPr>
          <w:rFonts w:hint="eastAsia" w:ascii="宋体" w:hAnsi="宋体" w:cs="宋体"/>
          <w:b/>
          <w:color w:val="auto"/>
          <w:sz w:val="32"/>
          <w:szCs w:val="32"/>
          <w:highlight w:val="none"/>
          <w:lang w:val="en-US" w:eastAsia="zh-CN" w:bidi="ar-SA"/>
        </w:rPr>
        <w:t xml:space="preserve">承包人</w:t>
      </w:r>
      <w:r>
        <w:rPr>
          <w:rFonts w:hint="eastAsia" w:ascii="宋体" w:hAnsi="宋体" w:eastAsia="宋体" w:cs="宋体"/>
          <w:b/>
          <w:color w:val="auto"/>
          <w:sz w:val="32"/>
          <w:szCs w:val="32"/>
          <w:highlight w:val="none"/>
          <w:lang w:val="en-US" w:eastAsia="zh-CN" w:bidi="ar-SA"/>
        </w:rPr>
        <w:t xml:space="preserve">： </w:t>
      </w:r>
      <w:r>
        <w:rPr>
          <w:rFonts w:hint="eastAsia" w:ascii="宋体" w:hAnsi="宋体" w:eastAsia="宋体" w:cs="宋体"/>
          <w:b/>
          <w:color w:val="auto"/>
          <w:sz w:val="32"/>
          <w:szCs w:val="32"/>
          <w:highlight w:val="none"/>
          <w:u w:val="single"/>
          <w:lang w:val="en-US" w:eastAsia="zh-CN" w:bidi="ar-SA"/>
        </w:rPr>
        <w:t xml:space="preserve">                            </w:t>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二〇二</w:t>
      </w:r>
      <w:r>
        <w:rPr>
          <w:rFonts w:hint="eastAsia" w:ascii="宋体" w:hAnsi="宋体" w:cs="宋体"/>
          <w:b/>
          <w:color w:val="auto"/>
          <w:sz w:val="32"/>
          <w:szCs w:val="32"/>
          <w:highlight w:val="none"/>
          <w:lang w:val="en-US" w:eastAsia="zh-CN" w:bidi="ar-SA"/>
        </w:rPr>
        <w:t xml:space="preserve">六</w:t>
      </w:r>
      <w:r>
        <w:rPr>
          <w:rFonts w:hint="eastAsia" w:ascii="宋体" w:hAnsi="宋体" w:eastAsia="宋体" w:cs="宋体"/>
          <w:b/>
          <w:color w:val="auto"/>
          <w:sz w:val="32"/>
          <w:szCs w:val="32"/>
          <w:highlight w:val="none"/>
          <w:lang w:val="en-US" w:eastAsia="zh-CN" w:bidi="ar-SA"/>
        </w:rPr>
        <w:t xml:space="preserve">年    月   日</w:t>
      </w:r>
      <w:r/>
    </w:p>
    <w:p>
      <w:pPr>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br w:type="page" w:clear="all"/>
      </w:r>
      <w:r/>
    </w:p>
    <w:p>
      <w:pPr>
        <w:numPr>
          <w:ilvl w:val="0"/>
          <w:numId w:val="0"/>
        </w:numPr>
        <w:jc w:val="center"/>
        <w:spacing w:after="156"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32"/>
          <w:szCs w:val="32"/>
          <w:highlight w:val="none"/>
          <w:lang w:val="en-US" w:eastAsia="zh-CN" w:bidi="ar-SA"/>
        </w:rPr>
        <w:t xml:space="preserve">第一部分 合同协议书</w:t>
      </w:r>
      <w:r/>
    </w:p>
    <w:p>
      <w:pPr>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发包人（全称）：</w:t>
      </w:r>
      <w:r>
        <w:rPr>
          <w:rFonts w:hint="eastAsia" w:ascii="宋体" w:hAnsi="宋体" w:eastAsia="宋体" w:cs="宋体"/>
          <w:b/>
          <w:color w:val="auto"/>
          <w:sz w:val="24"/>
          <w:szCs w:val="24"/>
          <w:highlight w:val="none"/>
          <w:u w:val="single"/>
        </w:rPr>
        <w:t xml:space="preserve">           </w:t>
      </w:r>
      <w:r/>
    </w:p>
    <w:p>
      <w:pPr>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承包人（全称）：</w:t>
      </w:r>
      <w:r>
        <w:rPr>
          <w:rFonts w:hint="eastAsia" w:ascii="宋体" w:hAnsi="宋体" w:eastAsia="宋体" w:cs="宋体"/>
          <w:b/>
          <w:color w:val="auto"/>
          <w:sz w:val="24"/>
          <w:szCs w:val="24"/>
          <w:highlight w:val="none"/>
          <w:u w:val="singl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根据《中华人民共和国民法典》、《中华人民共和国建筑法》及有关法律规定，遵循平等、自愿、公平和诚实信用的原则，双方就工程施工及有关事项协商一致，共同达成如下协议：</w:t>
      </w:r>
      <w:r/>
    </w:p>
    <w:p>
      <w:pPr>
        <w:spacing w:line="360" w:lineRule="auto"/>
        <w:rPr>
          <w:rFonts w:hint="eastAsia" w:ascii="宋体" w:hAnsi="宋体" w:eastAsia="宋体" w:cs="宋体"/>
          <w:color w:val="auto"/>
          <w:sz w:val="24"/>
          <w:szCs w:val="24"/>
          <w:highlight w:val="none"/>
        </w:rPr>
      </w:pPr>
      <w:r/>
      <w:bookmarkStart w:id="14" w:name="_Toc351203481"/>
      <w:r>
        <w:rPr>
          <w:rFonts w:hint="eastAsia" w:ascii="宋体" w:hAnsi="宋体" w:eastAsia="宋体" w:cs="宋体"/>
          <w:color w:val="auto"/>
          <w:sz w:val="24"/>
          <w:szCs w:val="24"/>
          <w:highlight w:val="none"/>
        </w:rPr>
        <w:t xml:space="preserve">一、工程概况</w:t>
      </w:r>
      <w:bookmarkEnd w:id="14"/>
      <w:r/>
      <w:r/>
    </w:p>
    <w:p>
      <w:pPr>
        <w:ind w:firstLine="412"/>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1.工程名称：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1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1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3.工程立项批准文号：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1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4.资金来源：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1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5.工程内容：</w:t>
      </w:r>
      <w:r>
        <w:rPr>
          <w:rFonts w:hint="eastAsia" w:ascii="宋体" w:hAnsi="宋体" w:eastAsia="宋体" w:cs="宋体"/>
          <w:color w:val="auto"/>
          <w:sz w:val="24"/>
          <w:szCs w:val="24"/>
          <w:highlight w:val="none"/>
          <w:u w:val="single"/>
        </w:rPr>
        <w:t xml:space="preserve">  本项目主要内容为周陈村道路总长度约3080米，其中黑色化道路3080米，拆建混凝土道路250米，新建停车场1000平方米</w:t>
      </w:r>
      <w:r>
        <w:rPr>
          <w:rFonts w:hint="eastAsia" w:ascii="宋体" w:hAnsi="宋体" w:eastAsia="宋体" w:cs="宋体"/>
          <w:color w:val="auto"/>
          <w:sz w:val="24"/>
          <w:szCs w:val="24"/>
          <w:highlight w:val="none"/>
        </w:rPr>
        <w:t xml:space="preserve">。</w:t>
      </w:r>
      <w:r/>
    </w:p>
    <w:p>
      <w:pPr>
        <w:ind w:firstLine="41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群体工程应附《承包人承揽工程项目一览表》（附件1）。</w:t>
      </w:r>
      <w:r/>
    </w:p>
    <w:p>
      <w:pPr>
        <w:ind w:firstLine="41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6.工程承包范围：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bookmarkStart w:id="15" w:name="_Toc351203482"/>
      <w:r>
        <w:rPr>
          <w:rFonts w:hint="eastAsia" w:ascii="宋体" w:hAnsi="宋体" w:eastAsia="宋体" w:cs="宋体"/>
          <w:color w:val="auto"/>
          <w:sz w:val="24"/>
          <w:szCs w:val="24"/>
          <w:highlight w:val="none"/>
        </w:rPr>
        <w:t xml:space="preserve">二、合同工期</w:t>
      </w:r>
      <w:bookmarkEnd w:id="15"/>
      <w:r/>
      <w:r/>
    </w:p>
    <w:p>
      <w:pPr>
        <w:ind w:firstLine="4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计划开工日期：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计划竣工日期：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工期总日历天数：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天。工期总日历天数与根据前述计划开竣工日期计算的工期天数不一致的，以工期总日历天数为准。</w:t>
      </w:r>
      <w:r/>
    </w:p>
    <w:p>
      <w:pPr>
        <w:spacing w:line="360" w:lineRule="auto"/>
        <w:rPr>
          <w:rFonts w:hint="eastAsia" w:ascii="宋体" w:hAnsi="宋体" w:eastAsia="宋体" w:cs="宋体"/>
          <w:color w:val="auto"/>
          <w:sz w:val="24"/>
          <w:szCs w:val="24"/>
          <w:highlight w:val="none"/>
        </w:rPr>
      </w:pPr>
      <w:r/>
      <w:bookmarkStart w:id="16" w:name="_Toc351203483"/>
      <w:r>
        <w:rPr>
          <w:rFonts w:hint="eastAsia" w:ascii="宋体" w:hAnsi="宋体" w:eastAsia="宋体" w:cs="宋体"/>
          <w:color w:val="auto"/>
          <w:sz w:val="24"/>
          <w:szCs w:val="24"/>
          <w:highlight w:val="none"/>
        </w:rPr>
        <w:t xml:space="preserve">三、质量标准</w:t>
      </w:r>
      <w:bookmarkEnd w:id="16"/>
      <w:r/>
      <w:r/>
    </w:p>
    <w:p>
      <w:pPr>
        <w:ind w:firstLine="4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工程质量符合</w:t>
      </w:r>
      <w:r>
        <w:rPr>
          <w:rFonts w:hint="eastAsia" w:ascii="宋体" w:hAnsi="宋体" w:eastAsia="宋体" w:cs="宋体"/>
          <w:color w:val="auto"/>
          <w:sz w:val="24"/>
          <w:szCs w:val="24"/>
          <w:highlight w:val="none"/>
          <w:u w:val="single"/>
        </w:rPr>
        <w:t xml:space="preserve"> 合格 </w:t>
      </w:r>
      <w:r>
        <w:rPr>
          <w:rFonts w:hint="eastAsia" w:ascii="宋体" w:hAnsi="宋体" w:eastAsia="宋体" w:cs="宋体"/>
          <w:color w:val="auto"/>
          <w:sz w:val="24"/>
          <w:szCs w:val="24"/>
          <w:highlight w:val="none"/>
        </w:rPr>
        <w:t xml:space="preserve">标准。</w:t>
      </w:r>
      <w:r/>
    </w:p>
    <w:p>
      <w:pPr>
        <w:spacing w:line="360" w:lineRule="auto"/>
        <w:rPr>
          <w:rFonts w:hint="eastAsia" w:ascii="宋体" w:hAnsi="宋体" w:eastAsia="宋体" w:cs="宋体"/>
          <w:color w:val="auto"/>
          <w:sz w:val="24"/>
          <w:szCs w:val="24"/>
          <w:highlight w:val="none"/>
        </w:rPr>
      </w:pPr>
      <w:r/>
      <w:bookmarkStart w:id="17" w:name="_Toc351203484"/>
      <w:r>
        <w:rPr>
          <w:rFonts w:hint="eastAsia" w:ascii="宋体" w:hAnsi="宋体" w:eastAsia="宋体" w:cs="宋体"/>
          <w:color w:val="auto"/>
          <w:sz w:val="24"/>
          <w:szCs w:val="24"/>
          <w:highlight w:val="none"/>
        </w:rPr>
        <w:t xml:space="preserve">四、签约合同价与合同价格形式</w:t>
      </w:r>
      <w:bookmarkEnd w:id="17"/>
      <w:r>
        <w:rPr>
          <w:rFonts w:hint="eastAsia" w:ascii="宋体" w:hAnsi="宋体" w:eastAsia="宋体" w:cs="宋体"/>
          <w:color w:val="auto"/>
          <w:sz w:val="24"/>
          <w:szCs w:val="24"/>
          <w:highlight w:val="none"/>
        </w:rPr>
        <w:tab/>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1.签约合同价为：</w:t>
      </w:r>
      <w:r/>
    </w:p>
    <w:p>
      <w:pPr>
        <w:ind w:firstLine="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（1）安全文明施工费：</w:t>
      </w:r>
      <w:r/>
    </w:p>
    <w:p>
      <w:pPr>
        <w:ind w:firstLine="94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（2）材料和工程设备暂估价金额：</w:t>
      </w:r>
      <w:r/>
    </w:p>
    <w:p>
      <w:pPr>
        <w:ind w:firstLine="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（3）专业工程暂估价金额：</w:t>
      </w:r>
      <w:r/>
    </w:p>
    <w:p>
      <w:pPr>
        <w:ind w:firstLine="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（4）暂列金额：</w:t>
      </w:r>
      <w:r/>
    </w:p>
    <w:p>
      <w:pPr>
        <w:ind w:firstLine="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2.合同价格形式：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bookmarkStart w:id="18" w:name="_Toc351203485"/>
      <w:r>
        <w:rPr>
          <w:rFonts w:hint="eastAsia" w:ascii="宋体" w:hAnsi="宋体" w:eastAsia="宋体" w:cs="宋体"/>
          <w:color w:val="auto"/>
          <w:sz w:val="24"/>
          <w:szCs w:val="24"/>
          <w:highlight w:val="none"/>
        </w:rPr>
        <w:t xml:space="preserve">五、</w:t>
      </w:r>
      <w:bookmarkEnd w:id="18"/>
      <w:r>
        <w:rPr>
          <w:rFonts w:hint="eastAsia" w:ascii="宋体" w:hAnsi="宋体" w:eastAsia="宋体" w:cs="宋体"/>
          <w:color w:val="auto"/>
          <w:sz w:val="24"/>
          <w:szCs w:val="24"/>
          <w:highlight w:val="none"/>
        </w:rPr>
        <w:t xml:space="preserve">项目经理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承包人项目经理：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bookmarkStart w:id="19" w:name="_Toc351203486"/>
      <w:r>
        <w:rPr>
          <w:rFonts w:hint="eastAsia" w:ascii="宋体" w:hAnsi="宋体" w:eastAsia="宋体" w:cs="宋体"/>
          <w:color w:val="auto"/>
          <w:sz w:val="24"/>
          <w:szCs w:val="24"/>
          <w:highlight w:val="none"/>
        </w:rPr>
        <w:t xml:space="preserve">六、合同文件构成</w:t>
      </w:r>
      <w:bookmarkEnd w:id="19"/>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本协议书与下列文件一起构成合同文件：</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（1）中标（或成交）通知书；</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）磋商函及其附录；</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）本合同专用条款及附件；</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）本合同通用条款；</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）技术标准和要求；</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）施工图纸</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）已标价的工程量清单；</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）其他合同文件。</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上述各项合同文件包括合同当事人就该项合同文件所作出的补充和修改，属于同一项内容的文件，应以最新签署的为准。专用合同条款及其附件须经合同当事人签字或盖章。</w:t>
      </w:r>
      <w:r/>
    </w:p>
    <w:p>
      <w:pPr>
        <w:spacing w:line="360" w:lineRule="auto"/>
        <w:rPr>
          <w:rFonts w:hint="eastAsia" w:ascii="宋体" w:hAnsi="宋体" w:eastAsia="宋体" w:cs="宋体"/>
          <w:color w:val="auto"/>
          <w:sz w:val="24"/>
          <w:szCs w:val="24"/>
          <w:highlight w:val="none"/>
        </w:rPr>
      </w:pPr>
      <w:r/>
      <w:bookmarkStart w:id="20" w:name="_Toc351203487"/>
      <w:r>
        <w:rPr>
          <w:rFonts w:hint="eastAsia" w:ascii="宋体" w:hAnsi="宋体" w:eastAsia="宋体" w:cs="宋体"/>
          <w:color w:val="auto"/>
          <w:sz w:val="24"/>
          <w:szCs w:val="24"/>
          <w:highlight w:val="none"/>
        </w:rPr>
        <w:t xml:space="preserve">七、承诺</w:t>
      </w:r>
      <w:bookmarkEnd w:id="20"/>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1.发包人承诺按照法律规定履行项目审批手续、筹集工程建设资金并按照合同约定的期限和方式支付合同价款。</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3.发包人和承包人通过招投标形式签订合同的，双方理解并承诺不再就同一工程另行签订与合同实质性内容相背离的协议。</w:t>
      </w:r>
      <w:r/>
    </w:p>
    <w:p>
      <w:pPr>
        <w:spacing w:line="360" w:lineRule="auto"/>
        <w:rPr>
          <w:rFonts w:hint="eastAsia" w:ascii="宋体" w:hAnsi="宋体" w:eastAsia="宋体" w:cs="宋体"/>
          <w:color w:val="auto"/>
          <w:sz w:val="24"/>
          <w:szCs w:val="24"/>
          <w:highlight w:val="none"/>
        </w:rPr>
      </w:pPr>
      <w:r/>
      <w:bookmarkStart w:id="21" w:name="_Toc351203488"/>
      <w:r>
        <w:rPr>
          <w:rFonts w:hint="eastAsia" w:ascii="宋体" w:hAnsi="宋体" w:eastAsia="宋体" w:cs="宋体"/>
          <w:color w:val="auto"/>
          <w:sz w:val="24"/>
          <w:szCs w:val="24"/>
          <w:highlight w:val="none"/>
        </w:rPr>
        <w:t xml:space="preserve">八、词语含义</w:t>
      </w:r>
      <w:bookmarkEnd w:id="21"/>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本协议书中词语含义与第二部分通用合同条款中赋予的含义相同。</w:t>
      </w:r>
      <w:r/>
    </w:p>
    <w:p>
      <w:pPr>
        <w:spacing w:line="360" w:lineRule="auto"/>
        <w:rPr>
          <w:rFonts w:hint="eastAsia" w:ascii="宋体" w:hAnsi="宋体" w:eastAsia="宋体" w:cs="宋体"/>
          <w:color w:val="auto"/>
          <w:sz w:val="24"/>
          <w:szCs w:val="24"/>
          <w:highlight w:val="none"/>
        </w:rPr>
      </w:pPr>
      <w:r/>
      <w:bookmarkStart w:id="22" w:name="_Toc351203489"/>
      <w:r>
        <w:rPr>
          <w:rFonts w:hint="eastAsia" w:ascii="宋体" w:hAnsi="宋体" w:eastAsia="宋体" w:cs="宋体"/>
          <w:color w:val="auto"/>
          <w:sz w:val="24"/>
          <w:szCs w:val="24"/>
          <w:highlight w:val="none"/>
        </w:rPr>
        <w:t xml:space="preserve">九、签订时间</w:t>
      </w:r>
      <w:bookmarkEnd w:id="22"/>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日签订。</w:t>
      </w:r>
      <w:r/>
    </w:p>
    <w:p>
      <w:pPr>
        <w:spacing w:line="360" w:lineRule="auto"/>
        <w:rPr>
          <w:rFonts w:hint="eastAsia" w:ascii="宋体" w:hAnsi="宋体" w:eastAsia="宋体" w:cs="宋体"/>
          <w:color w:val="auto"/>
          <w:sz w:val="24"/>
          <w:szCs w:val="24"/>
          <w:highlight w:val="none"/>
        </w:rPr>
      </w:pPr>
      <w:r/>
      <w:bookmarkStart w:id="23" w:name="_Toc351203490"/>
      <w:r>
        <w:rPr>
          <w:rFonts w:hint="eastAsia" w:ascii="宋体" w:hAnsi="宋体" w:eastAsia="宋体" w:cs="宋体"/>
          <w:color w:val="auto"/>
          <w:sz w:val="24"/>
          <w:szCs w:val="24"/>
          <w:highlight w:val="none"/>
        </w:rPr>
        <w:t xml:space="preserve">十、签订地点</w:t>
      </w:r>
      <w:bookmarkEnd w:id="23"/>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签订。</w:t>
      </w:r>
      <w:r/>
    </w:p>
    <w:p>
      <w:pPr>
        <w:spacing w:line="360" w:lineRule="auto"/>
        <w:rPr>
          <w:rFonts w:hint="eastAsia" w:ascii="宋体" w:hAnsi="宋体" w:eastAsia="宋体" w:cs="宋体"/>
          <w:color w:val="auto"/>
          <w:sz w:val="24"/>
          <w:szCs w:val="24"/>
          <w:highlight w:val="none"/>
        </w:rPr>
      </w:pPr>
      <w:r/>
      <w:bookmarkStart w:id="24" w:name="_Toc351203491"/>
      <w:r>
        <w:rPr>
          <w:rFonts w:hint="eastAsia" w:ascii="宋体" w:hAnsi="宋体" w:eastAsia="宋体" w:cs="宋体"/>
          <w:color w:val="auto"/>
          <w:sz w:val="24"/>
          <w:szCs w:val="24"/>
          <w:highlight w:val="none"/>
        </w:rPr>
        <w:t xml:space="preserve">十一、补充协议</w:t>
      </w:r>
      <w:bookmarkEnd w:id="24"/>
      <w:r/>
      <w:r/>
    </w:p>
    <w:p>
      <w:pPr>
        <w:ind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合同未尽事宜，合同当事人另行签订补充协议，补充协议是合同的组成部分。</w:t>
      </w:r>
      <w:r/>
    </w:p>
    <w:p>
      <w:pPr>
        <w:spacing w:line="360" w:lineRule="auto"/>
        <w:rPr>
          <w:rFonts w:hint="eastAsia" w:ascii="宋体" w:hAnsi="宋体" w:eastAsia="宋体" w:cs="宋体"/>
          <w:color w:val="auto"/>
          <w:sz w:val="24"/>
          <w:szCs w:val="24"/>
          <w:highlight w:val="none"/>
        </w:rPr>
      </w:pPr>
      <w:r/>
      <w:bookmarkStart w:id="25" w:name="_Toc351203492"/>
      <w:r>
        <w:rPr>
          <w:rFonts w:hint="eastAsia" w:ascii="宋体" w:hAnsi="宋体" w:eastAsia="宋体" w:cs="宋体"/>
          <w:color w:val="auto"/>
          <w:sz w:val="24"/>
          <w:szCs w:val="24"/>
          <w:highlight w:val="none"/>
        </w:rPr>
        <w:t xml:space="preserve">十二、合同生效</w:t>
      </w:r>
      <w:bookmarkEnd w:id="25"/>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本合同自甲乙双方签字盖章后生效。</w:t>
      </w:r>
      <w:r/>
    </w:p>
    <w:p>
      <w:pPr>
        <w:spacing w:line="360" w:lineRule="auto"/>
        <w:rPr>
          <w:rFonts w:hint="eastAsia" w:ascii="宋体" w:hAnsi="宋体" w:eastAsia="宋体" w:cs="宋体"/>
          <w:color w:val="auto"/>
          <w:sz w:val="24"/>
          <w:szCs w:val="24"/>
          <w:highlight w:val="none"/>
        </w:rPr>
      </w:pPr>
      <w:r/>
      <w:bookmarkStart w:id="26" w:name="_Toc351203493"/>
      <w:r>
        <w:rPr>
          <w:rFonts w:hint="eastAsia" w:ascii="宋体" w:hAnsi="宋体" w:eastAsia="宋体" w:cs="宋体"/>
          <w:color w:val="auto"/>
          <w:sz w:val="24"/>
          <w:szCs w:val="24"/>
          <w:highlight w:val="none"/>
        </w:rPr>
        <w:t xml:space="preserve">十三、合同份数</w:t>
      </w:r>
      <w:bookmarkEnd w:id="26"/>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本合同一式伍份，均具有同等法律效力，发包人执贰份，承包人执贰份，代理机构执壹份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交易中心</w:t>
      </w:r>
      <w:r>
        <w:rPr>
          <w:rFonts w:hint="eastAsia" w:ascii="宋体" w:hAnsi="宋体" w:eastAsia="宋体" w:cs="宋体"/>
          <w:color w:val="auto"/>
          <w:sz w:val="24"/>
          <w:szCs w:val="24"/>
          <w:highlight w:val="none"/>
        </w:rPr>
        <w:t xml:space="preserve">壹</w:t>
      </w:r>
      <w:r>
        <w:rPr>
          <w:rFonts w:hint="eastAsia" w:ascii="宋体" w:hAnsi="宋体" w:cs="宋体"/>
          <w:color w:val="auto"/>
          <w:sz w:val="24"/>
          <w:szCs w:val="24"/>
          <w:highlight w:val="none"/>
          <w:lang w:val="en-US" w:eastAsia="zh-CN"/>
        </w:rPr>
        <w:t xml:space="preserve">份</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  (公章)                           承包人：  (公章)</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                 法定代表人或其委托代理人：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（签字或盖章）                            （签字或盖章）</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jc w:val="center"/>
        <w:keepLines/>
        <w:keepNext/>
        <w:pageBreakBefore w:val="0"/>
        <w:spacing w:line="420" w:lineRule="atLeas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第二部分 通用合同条款</w:t>
      </w:r>
      <w:r/>
    </w:p>
    <w:p>
      <w:pPr>
        <w:ind w:firstLine="42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jc w:val="center"/>
        <w:pageBreakBefore w:val="0"/>
        <w:spacing w:line="42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采用《建设工程施工合同（示范文本）》（GF—2017—0201）。</w:t>
      </w:r>
      <w:r/>
    </w:p>
    <w:p>
      <w:pPr>
        <w:pageBreakBefore w:val="0"/>
        <w:spacing w:line="420" w:lineRule="atLeast"/>
        <w:rPr>
          <w:rFonts w:hint="eastAsia" w:ascii="宋体" w:hAnsi="宋体" w:eastAsia="宋体" w:cs="宋体"/>
          <w:b/>
          <w:bCs/>
          <w:color w:val="auto"/>
          <w:sz w:val="24"/>
          <w:szCs w:val="24"/>
          <w:highlight w:val="none"/>
        </w:rPr>
      </w:pPr>
      <w:r/>
      <w:bookmarkStart w:id="27" w:name="_Toc498006746"/>
      <w:r/>
      <w:r/>
    </w:p>
    <w:p>
      <w:pPr>
        <w:jc w:val="center"/>
        <w:keepLines/>
        <w:keepNext/>
        <w:pageBreakBefore w:val="0"/>
        <w:spacing w:line="420" w:lineRule="atLeas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第三部分 专用合同条款</w:t>
      </w:r>
      <w:bookmarkEnd w:id="27"/>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bookmarkStart w:id="28" w:name="_Toc351203633"/>
      <w:r>
        <w:rPr>
          <w:rFonts w:hint="eastAsia" w:ascii="宋体" w:hAnsi="宋体" w:eastAsia="宋体" w:cs="宋体"/>
          <w:color w:val="auto"/>
          <w:sz w:val="24"/>
          <w:szCs w:val="24"/>
          <w:highlight w:val="none"/>
        </w:rPr>
        <w:t xml:space="preserve">1</w:t>
      </w:r>
      <w:bookmarkStart w:id="29" w:name="_Toc296503156"/>
      <w:r/>
      <w:bookmarkStart w:id="30" w:name="_Toc296891196"/>
      <w:r/>
      <w:bookmarkStart w:id="31" w:name="_Toc296944495"/>
      <w:r/>
      <w:bookmarkStart w:id="32" w:name="_Toc296347155"/>
      <w:r/>
      <w:bookmarkStart w:id="33" w:name="_Toc296346657"/>
      <w:r/>
      <w:bookmarkStart w:id="34" w:name="_Toc292559866"/>
      <w:r/>
      <w:bookmarkStart w:id="35" w:name="_Toc297048342"/>
      <w:r/>
      <w:bookmarkStart w:id="36" w:name="_Toc297120456"/>
      <w:r/>
      <w:bookmarkStart w:id="37" w:name="_Toc292559361"/>
      <w:r/>
      <w:bookmarkStart w:id="38" w:name="_Toc296890984"/>
      <w:r>
        <w:rPr>
          <w:rFonts w:hint="eastAsia" w:ascii="宋体" w:hAnsi="宋体" w:eastAsia="宋体" w:cs="宋体"/>
          <w:color w:val="auto"/>
          <w:sz w:val="24"/>
          <w:szCs w:val="24"/>
          <w:highlight w:val="none"/>
        </w:rPr>
        <w:t xml:space="preserve">. 一般约定</w:t>
      </w:r>
      <w:bookmarkEnd w:id="28"/>
      <w:r/>
      <w:bookmarkEnd w:id="29"/>
      <w:r/>
      <w:bookmarkEnd w:id="30"/>
      <w:r/>
      <w:bookmarkEnd w:id="31"/>
      <w:r/>
      <w:bookmarkEnd w:id="32"/>
      <w:r/>
      <w:bookmarkEnd w:id="33"/>
      <w:r/>
      <w:bookmarkEnd w:id="34"/>
      <w:r/>
      <w:bookmarkEnd w:id="35"/>
      <w:r/>
      <w:bookmarkEnd w:id="36"/>
      <w:r/>
      <w:bookmarkEnd w:id="37"/>
      <w:r/>
      <w:bookmarkEnd w:id="38"/>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词语定义</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1.1.1.10其他合同文件包括：</w:t>
      </w:r>
      <w:r>
        <w:rPr>
          <w:rFonts w:hint="eastAsia" w:ascii="宋体" w:hAnsi="宋体" w:eastAsia="宋体" w:cs="宋体"/>
          <w:color w:val="auto"/>
          <w:sz w:val="24"/>
          <w:szCs w:val="24"/>
          <w:highlight w:val="none"/>
          <w:u w:val="single"/>
        </w:rPr>
        <w:t xml:space="preserve">1、承诺人承诺书；2、在实施过程中双方共同签署的补充与修正文件；3、招标文件的澄清、答疑、补充文件等；4、投标人须知。 </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合同当事人及其他相关方</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1.1.2.4监理人：</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 设计人：</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工程和设备</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1.1.3.7 作为施工现场组成部分的其他场所包括：</w:t>
      </w:r>
      <w:r>
        <w:rPr>
          <w:rFonts w:hint="eastAsia" w:ascii="宋体" w:hAnsi="宋体" w:eastAsia="宋体" w:cs="宋体"/>
          <w:color w:val="auto"/>
          <w:sz w:val="24"/>
          <w:szCs w:val="24"/>
          <w:highlight w:val="none"/>
          <w:u w:val="single"/>
        </w:rPr>
        <w:t xml:space="preserve">本项目的施工现场。</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1.1.3.9 永久占地包括：</w:t>
      </w:r>
      <w:r>
        <w:rPr>
          <w:rFonts w:hint="eastAsia" w:ascii="宋体" w:hAnsi="宋体" w:eastAsia="宋体" w:cs="宋体"/>
          <w:color w:val="auto"/>
          <w:sz w:val="24"/>
          <w:szCs w:val="24"/>
          <w:highlight w:val="none"/>
          <w:u w:val="single"/>
        </w:rPr>
        <w:t xml:space="preserve">依据建设用地规划许可证、建设工程规划许可证，设计图纸实施的永久工程占用的永久用地、室外配套工程永久用地</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1.1.3.10 临时占地包括：</w:t>
      </w:r>
      <w:r>
        <w:rPr>
          <w:rFonts w:hint="eastAsia" w:ascii="宋体" w:hAnsi="宋体" w:eastAsia="宋体" w:cs="宋体"/>
          <w:color w:val="auto"/>
          <w:sz w:val="24"/>
          <w:szCs w:val="24"/>
          <w:highlight w:val="none"/>
          <w:u w:val="single"/>
        </w:rPr>
        <w:t xml:space="preserve">施工现场范围内非永久工程占用的永久用地以及为实施项目建设需要的其他临时占地范围</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1.3法律</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适用于合同的其他规范性文件：</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《中华人民共和国建筑法》</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《中华人民共和国民法典》</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《中华人民共和国招标投标法》</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《中华人民共和国安全生产法》</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《建设工程安全生产管理条例》（国务院第393 号令）</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《建设工程质量管理条例》</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《工程建设标准强制性条文》（房屋建筑部分）</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《中华人民共和国审计法》</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《中华人民共和国审计法实施条例》</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《政府投资项目审计规定》（审投发[2010]173号）</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《江苏省审计机关政府投资项目跟踪审计实施办法》（苏审发[2008]168号）</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《江苏省审计条例》（省人大常委会第78号公告）</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《江苏省建筑市场管理条例》</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《淮安市政府投资项目审计监督办法》（淮政发[2009]49号）</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“最高人民法院关于审理建设工程施工合同纠纷案件适用法律问题的解释”</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国家、江苏省、淮安市现行的法律法规。</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标准和规范</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本工程设计施工图纸中要求采用的国家、行业、地方的施工验收规范、技术规程及施工图集等</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发包人提供国外标准、规范的名称：</w:t>
      </w:r>
      <w:r>
        <w:rPr>
          <w:rFonts w:hint="eastAsia" w:ascii="宋体" w:hAnsi="宋体" w:eastAsia="宋体" w:cs="宋体"/>
          <w:color w:val="auto"/>
          <w:sz w:val="24"/>
          <w:szCs w:val="24"/>
          <w:highlight w:val="none"/>
          <w:u w:val="single"/>
        </w:rPr>
        <w:t xml:space="preserve"> 无</w:t>
      </w:r>
      <w:r>
        <w:rPr>
          <w:rFonts w:hint="eastAsia" w:ascii="宋体" w:hAnsi="宋体" w:eastAsia="宋体" w:cs="宋体"/>
          <w:color w:val="auto"/>
          <w:sz w:val="24"/>
          <w:szCs w:val="24"/>
          <w:highlight w:val="none"/>
        </w:rPr>
        <w:t xml:space="preserve">；   </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发包人提供国外标准、规范的份数：</w:t>
      </w:r>
      <w:r>
        <w:rPr>
          <w:rFonts w:hint="eastAsia" w:ascii="宋体" w:hAnsi="宋体" w:eastAsia="宋体" w:cs="宋体"/>
          <w:color w:val="auto"/>
          <w:sz w:val="24"/>
          <w:szCs w:val="24"/>
          <w:highlight w:val="none"/>
          <w:u w:val="single"/>
        </w:rPr>
        <w:t xml:space="preserve"> 无</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rPr>
        <w:t xml:space="preserve"> 无</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无</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合同文件的优先顺序</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合同文件组成及优先顺序为：</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（1）本合同协议书 ； </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（2）中标（或成交）通知书； </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u w:val="single"/>
          <w:lang w:val="en-US" w:eastAsia="zh-CN" w:bidi="ar-SA"/>
        </w:rPr>
        <w:t xml:space="preserve">磋商函</w:t>
      </w:r>
      <w:r>
        <w:rPr>
          <w:rFonts w:hint="eastAsia" w:ascii="宋体" w:hAnsi="宋体" w:eastAsia="宋体" w:cs="宋体"/>
          <w:color w:val="auto"/>
          <w:sz w:val="24"/>
          <w:szCs w:val="24"/>
          <w:highlight w:val="none"/>
          <w:u w:val="single"/>
        </w:rPr>
        <w:t xml:space="preserve">及其附录； </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（4）本合同专用条款及附件； </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（5）本合同通用条款； </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（6）技术标准和要求； </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（7）施工图纸； </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（8）已标价的工程量清单； </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（9）其他合同文件。</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图纸和承包人文件</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图纸的提供</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t xml:space="preserve">合同签订后7日内</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施工图纸2套，电子版1套</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经审核的全专业设计施工图纸、地勘报告、周边管线图纸</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承包人文件</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需要由承包人提供的文件，包括：</w:t>
      </w:r>
      <w:r>
        <w:rPr>
          <w:rFonts w:hint="eastAsia" w:ascii="宋体" w:hAnsi="宋体" w:eastAsia="宋体" w:cs="宋体"/>
          <w:color w:val="auto"/>
          <w:sz w:val="24"/>
          <w:szCs w:val="24"/>
          <w:highlight w:val="none"/>
          <w:u w:val="single"/>
        </w:rPr>
        <w:t xml:space="preserve">施工组织设计、各类工程资料、质量检查验收资料、质保资料</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施工组织设计为正式开工前7日，其他文件按《专用合同条款》约定执行</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三套</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书面文件</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施工组织设计7日内，各类工程资料、质量检查验收资料、质保资料24小时内</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 现场图纸准备</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按《通用合同条款》执行</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联络</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5</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b/>
          <w:color w:val="auto"/>
          <w:sz w:val="24"/>
          <w:szCs w:val="24"/>
          <w:highlight w:val="none"/>
          <w:u w:val="single"/>
        </w:rPr>
        <w:t xml:space="preserve">本项目的施工现场业主办公室</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b/>
          <w:color w:val="auto"/>
          <w:sz w:val="24"/>
          <w:szCs w:val="24"/>
          <w:highlight w:val="none"/>
          <w:u w:val="single"/>
        </w:rPr>
        <w:t xml:space="preserve">本项目的施工现场办公室</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b/>
          <w:color w:val="auto"/>
          <w:sz w:val="24"/>
          <w:szCs w:val="24"/>
          <w:highlight w:val="none"/>
          <w:u w:val="single"/>
        </w:rPr>
        <w:t xml:space="preserve">本项目的施工现场办公室</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交通运输</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39" w:name="_Toc304295521"/>
      <w:r/>
      <w:bookmarkStart w:id="40" w:name="_Toc300934943"/>
      <w:r/>
      <w:bookmarkStart w:id="41" w:name="_Toc312677986"/>
      <w:r/>
      <w:bookmarkStart w:id="42" w:name="_Toc318581155"/>
      <w:r/>
      <w:bookmarkStart w:id="43" w:name="_Toc303539100"/>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 出入现场的权利</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b/>
          <w:color w:val="auto"/>
          <w:sz w:val="24"/>
          <w:szCs w:val="24"/>
          <w:highlight w:val="none"/>
          <w:u w:val="single"/>
        </w:rPr>
        <w:t xml:space="preserve">发包人应根据施工需要，负责取得出入施工现场所需的批准手续和全部权利，以及取得因施工所需修建道路、以及其他基础设施的权利，根据承包人施工组织设计，开通出入口，并承担相关手续费用和建设费用。</w:t>
      </w:r>
      <w:bookmarkEnd w:id="39"/>
      <w:r/>
      <w:bookmarkEnd w:id="40"/>
      <w:r/>
      <w:bookmarkEnd w:id="41"/>
      <w:r/>
      <w:bookmarkEnd w:id="42"/>
      <w:r/>
      <w:bookmarkEnd w:id="43"/>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44" w:name="_Toc300934944"/>
      <w:r/>
      <w:bookmarkStart w:id="45" w:name="_Toc318581156"/>
      <w:r/>
      <w:bookmarkStart w:id="46" w:name="_Toc304295522"/>
      <w:r/>
      <w:bookmarkStart w:id="47" w:name="_Toc303539101"/>
      <w:r/>
      <w:bookmarkStart w:id="48" w:name="_Toc312677987"/>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场内交通</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b/>
          <w:color w:val="auto"/>
          <w:sz w:val="24"/>
          <w:szCs w:val="24"/>
          <w:highlight w:val="none"/>
          <w:u w:val="single"/>
        </w:rPr>
        <w:t xml:space="preserve">场外交通以建筑红线为界</w:t>
      </w:r>
      <w:r>
        <w:rPr>
          <w:rFonts w:hint="eastAsia" w:ascii="宋体" w:hAnsi="宋体" w:eastAsia="宋体" w:cs="宋体"/>
          <w:color w:val="auto"/>
          <w:sz w:val="24"/>
          <w:szCs w:val="24"/>
          <w:highlight w:val="none"/>
          <w:u w:val="singl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r>
        <w:rPr>
          <w:rFonts w:hint="eastAsia" w:ascii="宋体" w:hAnsi="宋体" w:eastAsia="宋体" w:cs="宋体"/>
          <w:b/>
          <w:color w:val="auto"/>
          <w:sz w:val="24"/>
          <w:szCs w:val="24"/>
          <w:highlight w:val="none"/>
          <w:u w:val="single"/>
        </w:rPr>
        <w:t xml:space="preserve">无</w:t>
      </w:r>
      <w:r>
        <w:rPr>
          <w:rFonts w:hint="eastAsia" w:ascii="宋体" w:hAnsi="宋体" w:eastAsia="宋体" w:cs="宋体"/>
          <w:color w:val="auto"/>
          <w:sz w:val="24"/>
          <w:szCs w:val="24"/>
          <w:highlight w:val="none"/>
        </w:rPr>
        <w:t xml:space="preserve">。</w:t>
      </w:r>
      <w:bookmarkEnd w:id="44"/>
      <w:r/>
      <w:bookmarkEnd w:id="45"/>
      <w:r/>
      <w:bookmarkEnd w:id="46"/>
      <w:r/>
      <w:bookmarkEnd w:id="47"/>
      <w:r/>
      <w:bookmarkEnd w:id="48"/>
      <w:r/>
      <w:bookmarkStart w:id="49" w:name="_Toc318581157"/>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超大件和超重件的运输</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b/>
          <w:color w:val="auto"/>
          <w:sz w:val="24"/>
          <w:szCs w:val="24"/>
          <w:highlight w:val="none"/>
          <w:u w:val="single"/>
        </w:rPr>
        <w:t xml:space="preserve">承包人承担（如因发包人的原因涉及包括但不限于建筑材料、安装设备等超大超重件的更换、变更等因素由发包人承担）。 </w:t>
      </w:r>
      <w:bookmarkEnd w:id="49"/>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知识产权</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
          <w:color w:val="auto"/>
          <w:sz w:val="24"/>
          <w:szCs w:val="24"/>
          <w:highlight w:val="none"/>
          <w:u w:val="single"/>
        </w:rPr>
        <w:t xml:space="preserve">除双方另有约定外，相关文件的著作权属发包人。</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b/>
          <w:color w:val="auto"/>
          <w:sz w:val="24"/>
          <w:szCs w:val="24"/>
          <w:highlight w:val="none"/>
          <w:u w:val="single"/>
        </w:rPr>
        <w:t xml:space="preserve">未经发包人书面同意，承包人不得为了合同以外的目的而复制、使用上述文件或将之提供给任何第三方。</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 关于承包人为实施工程所编制文件的著作权的归属：</w:t>
      </w:r>
      <w:r>
        <w:rPr>
          <w:rFonts w:hint="eastAsia" w:ascii="宋体" w:hAnsi="宋体" w:eastAsia="宋体" w:cs="宋体"/>
          <w:b/>
          <w:color w:val="auto"/>
          <w:sz w:val="24"/>
          <w:szCs w:val="24"/>
          <w:highlight w:val="none"/>
          <w:u w:val="single"/>
        </w:rPr>
        <w:t xml:space="preserve">按《通用合同条款》执行</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若承包人需将上述文件用于本工程实施或合同履行之外的用途，必须事先获得发包人的许可。</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除本项目设计施工图纸要求外，发包人另行要求所增加的费用由发包人承担</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1.13工程量清单错误的修正</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color w:val="auto"/>
          <w:sz w:val="22"/>
          <w:szCs w:val="22"/>
          <w:highlight w:val="none"/>
          <w:u w:val="single"/>
        </w:rPr>
        <w:t xml:space="preserve">调整</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允许调整合同价格的工程量偏差范围：</w:t>
      </w:r>
      <w:r>
        <w:rPr>
          <w:rFonts w:hint="eastAsia" w:ascii="宋体" w:hAnsi="宋体" w:eastAsia="宋体" w:cs="宋体"/>
          <w:color w:val="auto"/>
          <w:sz w:val="24"/>
          <w:szCs w:val="24"/>
          <w:highlight w:val="none"/>
          <w:u w:val="single"/>
        </w:rPr>
        <w:t xml:space="preserve">竣工结算的工程量按约定的工程量计算规则和有合同约束力的设计图纸（含设计变更）及有效的工程变更签证且承包人在履行合同过程中实际完成的工程量按实进行计量调整合同价格。因承包人原因造成的超范围施工或返工的工程量，发包人不予计量且不予调整合同价格</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bookmarkStart w:id="50" w:name="_Toc351203634"/>
      <w:r>
        <w:rPr>
          <w:rFonts w:hint="eastAsia" w:ascii="宋体" w:hAnsi="宋体" w:eastAsia="宋体" w:cs="宋体"/>
          <w:color w:val="auto"/>
          <w:sz w:val="24"/>
          <w:szCs w:val="24"/>
          <w:highlight w:val="none"/>
        </w:rPr>
        <w:t xml:space="preserve">2</w:t>
      </w:r>
      <w:bookmarkStart w:id="51" w:name="_Toc292559867"/>
      <w:r/>
      <w:bookmarkStart w:id="52" w:name="_Toc296346658"/>
      <w:r/>
      <w:bookmarkStart w:id="53" w:name="_Toc296944496"/>
      <w:r/>
      <w:bookmarkStart w:id="54" w:name="_Toc297120457"/>
      <w:r/>
      <w:bookmarkStart w:id="55" w:name="_Toc296890985"/>
      <w:r/>
      <w:bookmarkStart w:id="56" w:name="_Toc292559362"/>
      <w:r/>
      <w:bookmarkStart w:id="57" w:name="_Toc297048343"/>
      <w:r/>
      <w:bookmarkStart w:id="58" w:name="_Toc296347156"/>
      <w:r/>
      <w:bookmarkStart w:id="59" w:name="_Toc296891197"/>
      <w:r/>
      <w:bookmarkStart w:id="60" w:name="_Toc296503157"/>
      <w:r>
        <w:rPr>
          <w:rFonts w:hint="eastAsia" w:ascii="宋体" w:hAnsi="宋体" w:eastAsia="宋体" w:cs="宋体"/>
          <w:color w:val="auto"/>
          <w:sz w:val="24"/>
          <w:szCs w:val="24"/>
          <w:highlight w:val="none"/>
        </w:rPr>
        <w:t xml:space="preserve">. 发包人</w:t>
      </w:r>
      <w:bookmarkEnd w:id="50"/>
      <w:r/>
      <w:bookmarkEnd w:id="51"/>
      <w:r/>
      <w:bookmarkEnd w:id="52"/>
      <w:r/>
      <w:bookmarkEnd w:id="53"/>
      <w:r/>
      <w:bookmarkEnd w:id="54"/>
      <w:r/>
      <w:bookmarkEnd w:id="55"/>
      <w:r/>
      <w:bookmarkEnd w:id="56"/>
      <w:r/>
      <w:bookmarkEnd w:id="57"/>
      <w:r/>
      <w:bookmarkEnd w:id="58"/>
      <w:r/>
      <w:bookmarkEnd w:id="59"/>
      <w:r/>
      <w:bookmarkEnd w:id="60"/>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发包人代表</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发包人对发包人代表的授权范围如下：</w:t>
      </w:r>
      <w:r>
        <w:rPr>
          <w:rFonts w:hint="eastAsia" w:ascii="宋体" w:hAnsi="宋体" w:eastAsia="宋体" w:cs="宋体"/>
          <w:b/>
          <w:color w:val="auto"/>
          <w:sz w:val="24"/>
          <w:szCs w:val="24"/>
          <w:highlight w:val="none"/>
          <w:u w:val="single"/>
        </w:rPr>
        <w:t xml:space="preserve">（1）行使发包人的权利，包括组织开展施工现场发包人的工作、对监理工作的检查及代表发包人行使本合同授予发包人的所有</w:t>
      </w:r>
      <w:r>
        <w:rPr>
          <w:rFonts w:hint="eastAsia" w:ascii="宋体" w:hAnsi="宋体" w:eastAsia="宋体" w:cs="宋体"/>
          <w:b/>
          <w:color w:val="auto"/>
          <w:sz w:val="24"/>
          <w:szCs w:val="24"/>
          <w:highlight w:val="none"/>
          <w:u w:val="single"/>
          <w:lang w:val="en-US" w:eastAsia="zh-CN"/>
        </w:rPr>
        <w:t xml:space="preserve">权利</w:t>
      </w:r>
      <w:r>
        <w:rPr>
          <w:rFonts w:hint="eastAsia" w:ascii="宋体" w:hAnsi="宋体" w:eastAsia="宋体" w:cs="宋体"/>
          <w:b/>
          <w:color w:val="auto"/>
          <w:sz w:val="24"/>
          <w:szCs w:val="24"/>
          <w:highlight w:val="none"/>
          <w:u w:val="single"/>
        </w:rPr>
        <w:t xml:space="preserve">。</w:t>
      </w:r>
      <w:r/>
    </w:p>
    <w:p>
      <w:pPr>
        <w:ind w:left="0" w:firstLine="482"/>
        <w:jc w:val="both"/>
        <w:keepLines w:val="0"/>
        <w:keepNext w:val="0"/>
        <w:pageBreakBefore w:val="0"/>
        <w:spacing w:line="42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u w:val="single"/>
        </w:rPr>
        <w:t xml:space="preserve">（2）发包人可以委托工程顾问协助发包人代表进行工程管理，但其所行使的</w:t>
      </w:r>
      <w:r>
        <w:rPr>
          <w:rFonts w:hint="eastAsia" w:ascii="宋体" w:hAnsi="宋体" w:eastAsia="宋体" w:cs="宋体"/>
          <w:b/>
          <w:color w:val="auto"/>
          <w:sz w:val="24"/>
          <w:szCs w:val="24"/>
          <w:highlight w:val="none"/>
          <w:u w:val="single"/>
          <w:lang w:eastAsia="zh-CN"/>
        </w:rPr>
        <w:t xml:space="preserve">权利</w:t>
      </w:r>
      <w:r>
        <w:rPr>
          <w:rFonts w:hint="eastAsia" w:ascii="宋体" w:hAnsi="宋体" w:eastAsia="宋体" w:cs="宋体"/>
          <w:b/>
          <w:color w:val="auto"/>
          <w:sz w:val="24"/>
          <w:szCs w:val="24"/>
          <w:highlight w:val="none"/>
          <w:u w:val="single"/>
        </w:rPr>
        <w:t xml:space="preserve">应得到发包人代表的确认。承包人凭发包人代表授权范围接受工程顾问的管理。</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施工现场、施工条件和基础资料的提供</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提供施工现场</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rPr>
        <w:t xml:space="preserve">根据现场确定</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提供施工条件</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关于发包人应负责提供施工所需要的条件，包括：</w:t>
      </w:r>
      <w:r>
        <w:rPr>
          <w:rFonts w:hint="eastAsia" w:ascii="宋体" w:hAnsi="宋体" w:eastAsia="宋体" w:cs="宋体"/>
          <w:b/>
          <w:color w:val="auto"/>
          <w:sz w:val="24"/>
          <w:szCs w:val="24"/>
          <w:highlight w:val="none"/>
          <w:u w:val="single"/>
        </w:rPr>
        <w:t xml:space="preserve">符合开工条件。</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资金来源证明及支付担保</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eastAsia="宋体" w:cs="宋体"/>
          <w:b/>
          <w:color w:val="auto"/>
          <w:sz w:val="24"/>
          <w:szCs w:val="24"/>
          <w:highlight w:val="none"/>
          <w:u w:val="single"/>
        </w:rPr>
        <w:t xml:space="preserve">无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b/>
          <w:color w:val="auto"/>
          <w:sz w:val="24"/>
          <w:szCs w:val="24"/>
          <w:highlight w:val="none"/>
          <w:u w:val="single"/>
        </w:rPr>
        <w:t xml:space="preserve">无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bookmarkStart w:id="61" w:name="_Toc351203635"/>
      <w:r>
        <w:rPr>
          <w:rFonts w:hint="eastAsia" w:ascii="宋体" w:hAnsi="宋体" w:eastAsia="宋体" w:cs="宋体"/>
          <w:color w:val="auto"/>
          <w:sz w:val="24"/>
          <w:szCs w:val="24"/>
          <w:highlight w:val="none"/>
        </w:rPr>
        <w:t xml:space="preserve">3</w:t>
      </w:r>
      <w:bookmarkStart w:id="62" w:name="_Toc296346659"/>
      <w:r/>
      <w:bookmarkStart w:id="63" w:name="_Toc296503158"/>
      <w:r/>
      <w:bookmarkStart w:id="64" w:name="_Toc297120458"/>
      <w:r/>
      <w:bookmarkStart w:id="65" w:name="_Toc296890986"/>
      <w:r/>
      <w:bookmarkStart w:id="66" w:name="_Toc292559868"/>
      <w:r/>
      <w:bookmarkStart w:id="67" w:name="_Toc297048344"/>
      <w:r/>
      <w:bookmarkStart w:id="68" w:name="_Toc296347157"/>
      <w:r/>
      <w:bookmarkStart w:id="69" w:name="_Toc296944497"/>
      <w:r/>
      <w:bookmarkStart w:id="70" w:name="_Toc296891198"/>
      <w:r/>
      <w:bookmarkStart w:id="71" w:name="_Toc292559363"/>
      <w:r>
        <w:rPr>
          <w:rFonts w:hint="eastAsia" w:ascii="宋体" w:hAnsi="宋体" w:eastAsia="宋体" w:cs="宋体"/>
          <w:color w:val="auto"/>
          <w:sz w:val="24"/>
          <w:szCs w:val="24"/>
          <w:highlight w:val="none"/>
        </w:rPr>
        <w:t xml:space="preserve">. 承包人</w:t>
      </w:r>
      <w:bookmarkEnd w:id="61"/>
      <w:r/>
      <w:bookmarkEnd w:id="62"/>
      <w:r/>
      <w:bookmarkEnd w:id="63"/>
      <w:r/>
      <w:bookmarkEnd w:id="64"/>
      <w:r/>
      <w:bookmarkEnd w:id="65"/>
      <w:r/>
      <w:bookmarkEnd w:id="66"/>
      <w:r/>
      <w:bookmarkEnd w:id="67"/>
      <w:r/>
      <w:bookmarkEnd w:id="68"/>
      <w:r/>
      <w:bookmarkEnd w:id="69"/>
      <w:r/>
      <w:bookmarkEnd w:id="70"/>
      <w:r/>
      <w:bookmarkEnd w:id="71"/>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承包人的一般义务</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）承包人提交的竣工资料的内容：</w:t>
      </w:r>
      <w:r>
        <w:rPr>
          <w:rFonts w:hint="eastAsia" w:ascii="宋体" w:hAnsi="宋体" w:eastAsia="宋体" w:cs="宋体"/>
          <w:b/>
          <w:color w:val="auto"/>
          <w:sz w:val="24"/>
          <w:szCs w:val="24"/>
          <w:highlight w:val="none"/>
          <w:u w:val="single"/>
        </w:rPr>
        <w:t xml:space="preserve">竣工图纸、工程竣工验收报告、工程竣工备案验收资料、施工技术管理资料、检验及测验报告等符合淮安市城建档案管理机构要求的施工资料。</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b/>
          <w:color w:val="auto"/>
          <w:sz w:val="24"/>
          <w:szCs w:val="24"/>
          <w:highlight w:val="none"/>
          <w:u w:val="single"/>
        </w:rPr>
        <w:t xml:space="preserve">符合</w:t>
      </w:r>
      <w:r>
        <w:rPr>
          <w:rFonts w:hint="eastAsia" w:ascii="宋体" w:hAnsi="宋体" w:cs="宋体"/>
          <w:b/>
          <w:color w:val="auto"/>
          <w:sz w:val="24"/>
          <w:szCs w:val="24"/>
          <w:highlight w:val="none"/>
          <w:u w:val="single"/>
          <w:lang w:val="en-US" w:eastAsia="zh-CN"/>
        </w:rPr>
        <w:t xml:space="preserve">发包</w:t>
      </w:r>
      <w:r>
        <w:rPr>
          <w:rFonts w:hint="eastAsia" w:ascii="宋体" w:hAnsi="宋体" w:eastAsia="宋体" w:cs="宋体"/>
          <w:b/>
          <w:color w:val="auto"/>
          <w:sz w:val="24"/>
          <w:szCs w:val="24"/>
          <w:highlight w:val="none"/>
          <w:u w:val="single"/>
        </w:rPr>
        <w:t xml:space="preserve">人要求</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b/>
          <w:color w:val="auto"/>
          <w:sz w:val="24"/>
          <w:szCs w:val="24"/>
          <w:highlight w:val="none"/>
          <w:u w:val="single"/>
        </w:rPr>
        <w:t xml:space="preserve">承包人承担</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b/>
          <w:color w:val="auto"/>
          <w:sz w:val="24"/>
          <w:szCs w:val="24"/>
          <w:highlight w:val="none"/>
          <w:u w:val="single"/>
        </w:rPr>
        <w:t xml:space="preserve">竣工验收后60内由承包人负责整理和提交符合淮安市城建档案管理机构有关施工资料要求的竣工图纸及其他相关的竣工验收资料 ,向区城建档案管理部门办理移交工作 。</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宋体"/>
          <w:b/>
          <w:color w:val="auto"/>
          <w:sz w:val="24"/>
          <w:szCs w:val="24"/>
          <w:highlight w:val="none"/>
          <w:u w:val="single"/>
        </w:rPr>
        <w:t xml:space="preserve">纸版及光盘，并经监理工程师等各验收方签字确认并加盖公章报</w:t>
      </w:r>
      <w:r>
        <w:rPr>
          <w:rFonts w:hint="eastAsia" w:ascii="宋体" w:hAnsi="宋体" w:eastAsia="宋体" w:cs="宋体"/>
          <w:b/>
          <w:color w:val="auto"/>
          <w:sz w:val="24"/>
          <w:szCs w:val="24"/>
          <w:highlight w:val="none"/>
          <w:u w:val="single"/>
        </w:rPr>
        <w:t xml:space="preserve">发包人确认。承包人提供的所有资料内容必须真实、准确、与工程实际符合且必须满足工程备案要求，并符合《建设工程文件归档整理规范》GB/T50328-2001。若因承包人提供的竣工资料延误或所报材料不符合要求影响正常工程竣工验收，导致发包人不能按期向第三方交付房屋或将本项目投入使用的，每延误一天承包人交纳违约金人民币500 元以补偿发包人的损失，并且发包人保留进一步向承包人索赔补偿不足部分的权利。工程竣工验收后60天内，完成所有资料向区城建档案管理部门的移交工作，每延误一天承包人向发包人缴纳违约金人民币500元。</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）承包人应履行的其他义务：</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w:t>
      </w:r>
      <w:r>
        <w:rPr>
          <w:rFonts w:hint="eastAsia" w:ascii="宋体" w:hAnsi="宋体" w:eastAsia="宋体" w:cs="宋体"/>
          <w:b/>
          <w:color w:val="auto"/>
          <w:sz w:val="24"/>
          <w:szCs w:val="24"/>
          <w:highlight w:val="none"/>
          <w:u w:val="single"/>
        </w:rPr>
        <w:t xml:space="preserve">需由设计资质等级和业务范围允许的承包人完成的设计文件提交时间：若发生双方协商处理。</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⑵应提供计划、报表的名称及完成时间：</w:t>
      </w:r>
      <w:r>
        <w:rPr>
          <w:rFonts w:hint="eastAsia" w:ascii="宋体" w:hAnsi="宋体" w:eastAsia="宋体" w:cs="宋体"/>
          <w:color w:val="auto"/>
          <w:sz w:val="24"/>
          <w:szCs w:val="24"/>
          <w:highlight w:val="none"/>
          <w:u w:val="single"/>
        </w:rPr>
        <w:t xml:space="preserve">进场后一周内提供材料计划，每月5日历天前分别向甲方及监理方提供详细的次月施工进度计划、本月已完工程量报表（含工程变更及签证预算）、</w:t>
      </w:r>
      <w:r>
        <w:rPr>
          <w:rFonts w:hint="eastAsia" w:ascii="宋体" w:hAnsi="宋体" w:eastAsia="宋体" w:cs="宋体"/>
          <w:color w:val="auto"/>
          <w:sz w:val="24"/>
          <w:szCs w:val="24"/>
          <w:highlight w:val="none"/>
          <w:u w:val="single"/>
          <w:lang w:val="en-US" w:eastAsia="zh-CN"/>
        </w:rPr>
        <w:t xml:space="preserve">已</w:t>
      </w:r>
      <w:r>
        <w:rPr>
          <w:rFonts w:hint="eastAsia" w:ascii="宋体" w:hAnsi="宋体" w:eastAsia="宋体" w:cs="宋体"/>
          <w:color w:val="auto"/>
          <w:sz w:val="24"/>
          <w:szCs w:val="24"/>
          <w:highlight w:val="none"/>
          <w:u w:val="single"/>
        </w:rPr>
        <w:t xml:space="preserve">购材料清单、材料进场计划、劳动力及用款计划等资料、工程例会时提供周进度计划</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⑶承担施工安全保卫工作及非夜间施工照明的责任和要求：</w:t>
      </w:r>
      <w:r>
        <w:rPr>
          <w:rFonts w:hint="eastAsia" w:ascii="宋体" w:hAnsi="宋体" w:eastAsia="宋体" w:cs="宋体"/>
          <w:color w:val="auto"/>
          <w:sz w:val="24"/>
          <w:szCs w:val="24"/>
          <w:highlight w:val="none"/>
          <w:u w:val="single"/>
        </w:rPr>
        <w:t xml:space="preserve">在整个合同实施过程中，承包人应对工程施工现场人员的安全、现场秩序、工程保护、环境保护等负责；并就工程施工现场围护、照明、防护标志、警告信号等作出具体安排。否则，由此导致的一切损失由承包人负责</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pacing w:val="4"/>
          <w:sz w:val="24"/>
          <w:szCs w:val="24"/>
          <w:highlight w:val="none"/>
          <w:u w:val="single"/>
        </w:rPr>
      </w:pPr>
      <w:r>
        <w:rPr>
          <w:rFonts w:hint="eastAsia" w:ascii="宋体" w:hAnsi="宋体" w:eastAsia="宋体" w:cs="宋体"/>
          <w:color w:val="auto"/>
          <w:sz w:val="24"/>
          <w:szCs w:val="24"/>
          <w:highlight w:val="none"/>
        </w:rPr>
        <w:t xml:space="preserve">⑷向发包人提供的办公和生活房屋及设施的要求：</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left="0" w:firstLine="424"/>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pacing w:val="-14"/>
          <w:sz w:val="24"/>
          <w:szCs w:val="24"/>
          <w:highlight w:val="none"/>
        </w:rPr>
        <w:t xml:space="preserve">⑸</w:t>
      </w:r>
      <w:r>
        <w:rPr>
          <w:rFonts w:hint="eastAsia" w:ascii="宋体" w:hAnsi="宋体" w:eastAsia="宋体" w:cs="宋体"/>
          <w:color w:val="auto"/>
          <w:sz w:val="24"/>
          <w:szCs w:val="24"/>
          <w:highlight w:val="none"/>
        </w:rPr>
        <w:t xml:space="preserve">需承包人办理的有关施工场地交通、环卫和施工噪音管理等</w:t>
      </w:r>
      <w:r>
        <w:rPr>
          <w:rFonts w:hint="eastAsia" w:ascii="宋体" w:hAnsi="宋体" w:eastAsia="宋体" w:cs="宋体"/>
          <w:color w:val="auto"/>
          <w:spacing w:val="-14"/>
          <w:sz w:val="24"/>
          <w:szCs w:val="24"/>
          <w:highlight w:val="none"/>
        </w:rPr>
        <w:t xml:space="preserve">手续：</w:t>
      </w:r>
      <w:r>
        <w:rPr>
          <w:rFonts w:hint="eastAsia" w:ascii="宋体" w:hAnsi="宋体" w:eastAsia="宋体" w:cs="宋体"/>
          <w:color w:val="auto"/>
          <w:sz w:val="24"/>
          <w:szCs w:val="24"/>
          <w:highlight w:val="none"/>
          <w:u w:val="single"/>
        </w:rPr>
        <w:t xml:space="preserve">施工过程中的排污、环保、市容、城建、城管、治安、水利、交通、人口管理等相关手续由承包人负责办理，办理以上相关手续发生的所有费用由承包人承担；因承包人未办理以上相关手续造成的罚款由承包人承担</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pacing w:val="4"/>
          <w:sz w:val="24"/>
          <w:szCs w:val="24"/>
          <w:highlight w:val="none"/>
          <w:u w:val="single"/>
        </w:rPr>
      </w:pPr>
      <w:r>
        <w:rPr>
          <w:rFonts w:hint="eastAsia" w:ascii="宋体" w:hAnsi="宋体" w:eastAsia="宋体" w:cs="宋体"/>
          <w:color w:val="auto"/>
          <w:sz w:val="24"/>
          <w:szCs w:val="24"/>
          <w:highlight w:val="none"/>
        </w:rPr>
        <w:t xml:space="preserve">⑹已完工程成品保护的特殊要求及费用承担：</w:t>
      </w:r>
      <w:r>
        <w:rPr>
          <w:rFonts w:hint="eastAsia" w:ascii="宋体" w:hAnsi="宋体" w:eastAsia="宋体" w:cs="宋体"/>
          <w:color w:val="auto"/>
          <w:sz w:val="24"/>
          <w:szCs w:val="24"/>
          <w:highlight w:val="none"/>
          <w:u w:val="single"/>
        </w:rPr>
        <w:t xml:space="preserve">负责采取有效措施对已完工工程的保护，费用由承包人承担，保护期间发生的损失，承包人自费予以修理</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⑺施工场地周围地下管线和邻近建筑物、构筑物(含文物保护建筑)、古树名木的保护要求及费用承担：</w:t>
      </w:r>
      <w:r>
        <w:rPr>
          <w:rFonts w:hint="eastAsia" w:ascii="宋体" w:hAnsi="宋体" w:eastAsia="宋体" w:cs="宋体"/>
          <w:b/>
          <w:color w:val="auto"/>
          <w:sz w:val="24"/>
          <w:szCs w:val="24"/>
          <w:highlight w:val="none"/>
          <w:u w:val="single"/>
        </w:rPr>
        <w:t xml:space="preserve">按有关规定做好相应的保护工作，承包人应在投标前充分踏勘现场，费用由承包人在投标报价时根据现场查看情况考虑，施工过程中发生的该类费用，发包人不予补偿（地下管网等不可预见因素除外）。</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⑻施工场地清洁卫生的要求：</w:t>
      </w:r>
      <w:r>
        <w:rPr>
          <w:rFonts w:hint="eastAsia" w:ascii="宋体" w:hAnsi="宋体" w:eastAsia="宋体" w:cs="宋体"/>
          <w:color w:val="auto"/>
          <w:sz w:val="24"/>
          <w:szCs w:val="24"/>
          <w:highlight w:val="none"/>
          <w:u w:val="single"/>
        </w:rPr>
        <w:t xml:space="preserve">符合发包人和监理工程师提出的一切文明施工、环境卫生等的管理规定。因承包人违反规定造成的损失和罚款由承包人负责。</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⑼</w:t>
      </w:r>
      <w:r>
        <w:rPr>
          <w:rFonts w:hint="eastAsia" w:ascii="宋体" w:hAnsi="宋体" w:eastAsia="宋体" w:cs="宋体"/>
          <w:color w:val="auto"/>
          <w:sz w:val="24"/>
          <w:szCs w:val="24"/>
          <w:highlight w:val="none"/>
          <w:u w:val="single"/>
        </w:rPr>
        <w:t xml:space="preserve">在施工过程中，如出现地方矛盾，由承包人自行协调处理，发生的该类费用，费用由承包人承担，发包人不予以补偿</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10 \* GB2</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⑽</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双方约定承包人应做的其它工作：</w:t>
      </w:r>
      <w:r>
        <w:rPr>
          <w:rFonts w:hint="eastAsia" w:ascii="宋体" w:hAnsi="宋体" w:eastAsia="宋体" w:cs="宋体"/>
          <w:color w:val="auto"/>
          <w:sz w:val="24"/>
          <w:szCs w:val="24"/>
          <w:highlight w:val="none"/>
          <w:u w:val="single"/>
        </w:rPr>
        <w:t xml:space="preserve">施工场地垃圾清理出场，其费用由承包人考虑在工程报价内。报价内没有明确反映此项费用的，发包人将默认其已包含在其他项目中，不再另行增加费用。承包人竣工后负责将临时设施拆除，建筑垃圾在竣工验收后一周内清撤出场，其费用由承包人负责。承包人负责办理建设、监理、设计、质量监督管理部门人员进入施工现场的保险，并承担全部费用。其他未尽事宜，由双方另行商定</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u w:val="single"/>
        </w:rPr>
        <w:t xml:space="preserve">施工期间所用的电费，水费由承包人自行承担。</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u w:val="single"/>
        </w:rPr>
        <w:t xml:space="preserve">承包人须做到不拖欠工人工资和材料款，并按照用工协议或合同中相关条款按时支付。如未按时支付，该费用将从当期工程款中扣除。</w:t>
      </w:r>
      <w:r/>
    </w:p>
    <w:p>
      <w:pPr>
        <w:ind w:left="0" w:firstLine="482"/>
        <w:jc w:val="both"/>
        <w:keepLines w:val="0"/>
        <w:keepNext w:val="0"/>
        <w:pageBreakBefore w:val="0"/>
        <w:spacing w:line="42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3.2 项目经理</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项目经理：</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承包人对项目经理的授权范围如下：</w:t>
      </w:r>
      <w:r>
        <w:rPr>
          <w:rFonts w:hint="eastAsia" w:ascii="宋体" w:hAnsi="宋体" w:eastAsia="宋体" w:cs="宋体"/>
          <w:b/>
          <w:color w:val="auto"/>
          <w:sz w:val="24"/>
          <w:szCs w:val="24"/>
          <w:highlight w:val="none"/>
          <w:u w:val="single"/>
        </w:rPr>
        <w:t xml:space="preserve">根据承包人的授权，代表承包人履行本合同规定承包人的权利和义务，全面负责本工程现场管理，负责本工程范围内的安全、质量、施工组织、变更及进度协调等工作。除非有书面授权，项目经理无权对涉及合同修改、变更及履行的重大事项擅自作出决定</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关于项目经理每天在施工现场的时间要求：</w:t>
      </w:r>
      <w:r>
        <w:rPr>
          <w:rFonts w:hint="eastAsia" w:ascii="宋体" w:hAnsi="宋体" w:eastAsia="宋体" w:cs="宋体"/>
          <w:b/>
          <w:color w:val="auto"/>
          <w:sz w:val="24"/>
          <w:szCs w:val="24"/>
          <w:highlight w:val="none"/>
          <w:u w:val="single"/>
        </w:rPr>
        <w:t xml:space="preserve">要求承包人项目经理每天出勤时间不少于8小时（由发包人进行考核），如未达到考核要求，承包人向发包人支付1000元/天违约金</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rPr>
          <w:rFonts w:hint="eastAsia" w:ascii="宋体" w:hAnsi="宋体" w:eastAsia="宋体" w:cs="宋体"/>
          <w:b/>
          <w:color w:val="auto"/>
          <w:sz w:val="24"/>
          <w:szCs w:val="24"/>
          <w:highlight w:val="none"/>
          <w:u w:val="single"/>
        </w:rPr>
        <w:t xml:space="preserve">如承包人未提交劳动合同及项目经理支付的社保证明，发包人有权解除合同</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b/>
          <w:color w:val="auto"/>
          <w:sz w:val="24"/>
          <w:szCs w:val="24"/>
          <w:highlight w:val="none"/>
          <w:u w:val="single"/>
        </w:rPr>
        <w:t xml:space="preserve">项目经理必须保持至少一部手机全天24小时通讯畅通，若预计或已发现通信不畅必须及时与发包人代表联系，否则发生发包人代表或监理工程师与项目经理联系不上情况的一次承包人向发包人支付违约金2000元。</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 承包人擅自更换项目经理的违约责任：</w:t>
      </w:r>
      <w:r>
        <w:rPr>
          <w:rFonts w:hint="eastAsia" w:ascii="宋体" w:hAnsi="宋体" w:eastAsia="宋体" w:cs="宋体"/>
          <w:b/>
          <w:color w:val="auto"/>
          <w:sz w:val="24"/>
          <w:szCs w:val="24"/>
          <w:highlight w:val="none"/>
          <w:u w:val="single"/>
        </w:rPr>
        <w:t xml:space="preserve">该工程在施工过程中除不可抗力外，承包人不得更换项目经理。承包人擅自更换项目经理（包括中标项目经理只是挂名，实际上本工程承包人另有其人的）的，承包人向发包人支付人民币1万元的违约金，并且发包人有权单方解除合同，如安排其他单位进场施工，由此更换单位造成的一切损失由承包人承担，在发包人更换其他单位进场施工之前，发包人有权对承包人索赔每天不少于人民币5000元的违约金；发包人并将此行为上报当地建设行政主管部门 。</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承包人人员</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承包人提交项目管理机构及施工现场管理人员安排报告的期限：</w:t>
      </w:r>
      <w:r>
        <w:rPr>
          <w:rFonts w:hint="eastAsia" w:ascii="宋体" w:hAnsi="宋体" w:eastAsia="宋体" w:cs="宋体"/>
          <w:b/>
          <w:color w:val="auto"/>
          <w:sz w:val="24"/>
          <w:szCs w:val="24"/>
          <w:highlight w:val="none"/>
          <w:u w:val="single"/>
        </w:rPr>
        <w:t xml:space="preserve">承包人在接到监理人发出的开工通知之日起1日内</w:t>
      </w:r>
      <w:r>
        <w:rPr>
          <w:rFonts w:hint="eastAsia" w:ascii="宋体" w:hAnsi="宋体" w:eastAsia="宋体" w:cs="宋体"/>
          <w:b/>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 承包人无正当理由拒绝撤换主要施工管理人员的违约责任：</w:t>
      </w:r>
      <w:r>
        <w:rPr>
          <w:rFonts w:hint="eastAsia" w:ascii="宋体" w:hAnsi="宋体" w:eastAsia="宋体" w:cs="宋体"/>
          <w:color w:val="auto"/>
          <w:sz w:val="24"/>
          <w:szCs w:val="24"/>
          <w:highlight w:val="none"/>
          <w:u w:val="single"/>
        </w:rPr>
        <w:t xml:space="preserve">发包人有权将其行为通报相关主管部门。</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3.3.4 承包人主要施工管理人员离开施工现场的批准要求：</w:t>
      </w:r>
      <w:r>
        <w:rPr>
          <w:rFonts w:hint="eastAsia" w:ascii="宋体" w:hAnsi="宋体" w:eastAsia="宋体" w:cs="宋体"/>
          <w:color w:val="auto"/>
          <w:sz w:val="24"/>
          <w:szCs w:val="24"/>
          <w:highlight w:val="none"/>
          <w:u w:val="single"/>
        </w:rPr>
        <w:t xml:space="preserve">必须提前一天征得发包人和监理人的同意</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color w:val="auto"/>
          <w:sz w:val="24"/>
          <w:szCs w:val="24"/>
          <w:highlight w:val="none"/>
          <w:u w:val="single"/>
        </w:rPr>
        <w:t xml:space="preserve">投标文件中明确的主要管理人员，未经发包人许可不得擅自变更。中标后除不可抗力承包人要求更换投标文件中已明确的其他主要管理人员，并经发包人批准的，承包人缴纳每人次2000元违约金。</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color w:val="auto"/>
          <w:sz w:val="24"/>
          <w:szCs w:val="24"/>
          <w:highlight w:val="none"/>
          <w:u w:val="single"/>
        </w:rPr>
        <w:t xml:space="preserve">要求承包人项目经理及项目部其他人员（含施工组长）必须常驻工地，如承包人项目经理每月在工地出勤天数不满22个有效工作日或每天出勤时间不满8小时（由发包人进行考核），承包人向发包人支付1000元/天违约金；项目经理必须保持至少一部手机全天24小时通讯畅通，若预计或已发现通信不畅必须及时与发包人代表联系，否则发生发包人代表或监理工程师与项目经理联系不上情况的一次承包人向发包人支付违约金2000元。</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项目经理、技术负责人、各负责人、安全员、质检员等主要管理人员要按时参加每周的工程例会，会后及时落实会议精神。无故不参加工程例会，每人次支付违约金1000元，迟到、早退每人次支付违约金200元；如不能参加或不能按时参加须提前向会议主持人请假。实体验收时承包人项目经理、技术负责人必须参加否则不予进行实体验收。</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72" w:name="_Toc296891199"/>
      <w:r/>
      <w:bookmarkStart w:id="73" w:name="_Toc296503159"/>
      <w:r/>
      <w:bookmarkStart w:id="74" w:name="_Toc304295523"/>
      <w:r/>
      <w:bookmarkStart w:id="75" w:name="_Toc303539102"/>
      <w:r/>
      <w:bookmarkStart w:id="76" w:name="_Toc296944498"/>
      <w:r/>
      <w:bookmarkStart w:id="77" w:name="_Toc296347158"/>
      <w:r/>
      <w:bookmarkStart w:id="78" w:name="_Toc297048345"/>
      <w:r/>
      <w:bookmarkStart w:id="79" w:name="_Toc300934945"/>
      <w:r/>
      <w:bookmarkStart w:id="80" w:name="_Toc297120459"/>
      <w:r/>
      <w:bookmarkStart w:id="81" w:name="_Toc297216151"/>
      <w:r/>
      <w:bookmarkStart w:id="82" w:name="_Toc292559869"/>
      <w:r/>
      <w:bookmarkStart w:id="83" w:name="_Toc292559364"/>
      <w:r/>
      <w:bookmarkStart w:id="84" w:name="_Toc297123492"/>
      <w:r/>
      <w:bookmarkStart w:id="85" w:name="_Toc312677988"/>
      <w:r/>
      <w:bookmarkStart w:id="86" w:name="_Toc296890987"/>
      <w:r/>
      <w:bookmarkStart w:id="87" w:name="_Toc296346660"/>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分包</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88" w:name="_Toc296347159"/>
      <w:r/>
      <w:bookmarkStart w:id="89" w:name="_Toc297216152"/>
      <w:r/>
      <w:bookmarkStart w:id="90" w:name="_Toc296890988"/>
      <w:r/>
      <w:bookmarkStart w:id="91" w:name="_Toc303539103"/>
      <w:r/>
      <w:bookmarkStart w:id="92" w:name="_Toc297123493"/>
      <w:r/>
      <w:bookmarkStart w:id="93" w:name="_Toc296944499"/>
      <w:r/>
      <w:bookmarkStart w:id="94" w:name="_Toc292559365"/>
      <w:r/>
      <w:bookmarkStart w:id="95" w:name="_Toc296891200"/>
      <w:r/>
      <w:bookmarkStart w:id="96" w:name="_Toc304295524"/>
      <w:r/>
      <w:bookmarkStart w:id="97" w:name="_Toc292559870"/>
      <w:r/>
      <w:bookmarkStart w:id="98" w:name="_Toc297120460"/>
      <w:r/>
      <w:bookmarkStart w:id="99" w:name="_Toc296503160"/>
      <w:r/>
      <w:bookmarkStart w:id="100" w:name="_Toc318581158"/>
      <w:r/>
      <w:bookmarkStart w:id="101" w:name="_Toc312677989"/>
      <w:r/>
      <w:bookmarkStart w:id="102" w:name="_Toc296346661"/>
      <w:r/>
      <w:bookmarkStart w:id="103" w:name="_Toc300934946"/>
      <w:r/>
      <w:bookmarkStart w:id="104" w:name="_Toc297048346"/>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 分包的一般约定</w:t>
      </w:r>
      <w:r/>
    </w:p>
    <w:p>
      <w:pPr>
        <w:ind w:left="0" w:firstLine="480"/>
        <w:jc w:val="both"/>
        <w:keepLines w:val="0"/>
        <w:keepNext w:val="0"/>
        <w:pageBreakBefore w:val="0"/>
        <w:spacing w:line="420" w:lineRule="atLeast"/>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b/>
          <w:color w:val="auto"/>
          <w:sz w:val="24"/>
          <w:szCs w:val="24"/>
          <w:highlight w:val="none"/>
          <w:u w:val="single"/>
        </w:rPr>
        <w:t xml:space="preserve">本工程</w:t>
      </w:r>
      <w:r>
        <w:rPr>
          <w:rFonts w:hint="eastAsia" w:ascii="宋体" w:hAnsi="宋体" w:cs="宋体"/>
          <w:b/>
          <w:color w:val="auto"/>
          <w:sz w:val="24"/>
          <w:szCs w:val="24"/>
          <w:highlight w:val="none"/>
          <w:u w:val="single"/>
          <w:lang w:val="en-US" w:eastAsia="zh-CN"/>
        </w:rPr>
        <w:t xml:space="preserve">主体工程</w:t>
      </w:r>
      <w:r>
        <w:rPr>
          <w:rFonts w:hint="eastAsia" w:ascii="宋体" w:hAnsi="宋体" w:eastAsia="宋体" w:cs="宋体"/>
          <w:b/>
          <w:color w:val="auto"/>
          <w:sz w:val="24"/>
          <w:szCs w:val="24"/>
          <w:highlight w:val="none"/>
          <w:u w:val="single"/>
        </w:rPr>
        <w:t xml:space="preserve">严禁转包、</w:t>
      </w:r>
      <w:r>
        <w:rPr>
          <w:rFonts w:hint="eastAsia" w:ascii="宋体" w:hAnsi="宋体" w:cs="宋体"/>
          <w:b/>
          <w:color w:val="auto"/>
          <w:sz w:val="24"/>
          <w:szCs w:val="24"/>
          <w:highlight w:val="none"/>
          <w:u w:val="single"/>
          <w:lang w:val="en-US" w:eastAsia="zh-CN"/>
        </w:rPr>
        <w:t xml:space="preserve">分包，</w:t>
      </w:r>
      <w:r>
        <w:rPr>
          <w:rFonts w:hint="eastAsia" w:ascii="宋体" w:hAnsi="宋体" w:eastAsia="宋体" w:cs="宋体"/>
          <w:b/>
          <w:color w:val="auto"/>
          <w:sz w:val="24"/>
          <w:szCs w:val="24"/>
          <w:highlight w:val="none"/>
          <w:u w:val="single"/>
        </w:rPr>
        <w:t xml:space="preserve">未经发包人同意，不得擅自分包。确需分包的非主体专业工程，须经</w:t>
      </w:r>
      <w:r>
        <w:rPr>
          <w:rFonts w:hint="eastAsia" w:ascii="宋体" w:hAnsi="宋体" w:cs="宋体"/>
          <w:b/>
          <w:color w:val="auto"/>
          <w:sz w:val="24"/>
          <w:szCs w:val="24"/>
          <w:highlight w:val="none"/>
          <w:u w:val="single"/>
          <w:lang w:val="en-US" w:eastAsia="zh-CN"/>
        </w:rPr>
        <w:t xml:space="preserve">发包</w:t>
      </w:r>
      <w:r>
        <w:rPr>
          <w:rFonts w:hint="eastAsia" w:ascii="宋体" w:hAnsi="宋体" w:eastAsia="宋体" w:cs="宋体"/>
          <w:b/>
          <w:color w:val="auto"/>
          <w:sz w:val="24"/>
          <w:szCs w:val="24"/>
          <w:highlight w:val="none"/>
          <w:u w:val="single"/>
        </w:rPr>
        <w:t xml:space="preserve">人书面批准，否则按违法分包处理。</w:t>
      </w:r>
      <w:r/>
    </w:p>
    <w:p>
      <w:pPr>
        <w:ind w:left="0" w:firstLine="482"/>
        <w:jc w:val="both"/>
        <w:keepLines w:val="0"/>
        <w:keepNext w:val="0"/>
        <w:pageBreakBefore w:val="0"/>
        <w:spacing w:line="420" w:lineRule="atLeast"/>
        <w:rPr>
          <w:rFonts w:hint="eastAsia" w:ascii="宋体" w:hAnsi="宋体" w:cs="宋体"/>
          <w:b/>
          <w:color w:val="auto"/>
          <w:sz w:val="24"/>
          <w:szCs w:val="24"/>
          <w:highlight w:val="none"/>
          <w:u w:val="none"/>
          <w:lang w:val="en-US" w:eastAsia="zh-CN"/>
        </w:rPr>
      </w:pPr>
      <w:r>
        <w:rPr>
          <w:rFonts w:hint="eastAsia" w:ascii="宋体" w:hAnsi="宋体" w:cs="宋体"/>
          <w:b/>
          <w:color w:val="auto"/>
          <w:sz w:val="24"/>
          <w:szCs w:val="24"/>
          <w:highlight w:val="none"/>
          <w:u w:val="none"/>
          <w:lang w:val="en-US" w:eastAsia="zh-CN"/>
        </w:rPr>
        <w:t xml:space="preserve">承包人擅自分包、违法分包、转包的，该部分工程量不予计量、不予结算、不予支付。已支付的工程款，发包人有权全额追回；未支付的，发包人有权直接拒付。发包人可按违法分包工程造价的15%计收违约金，从任何应付款中直接扣除。</w:t>
      </w:r>
      <w:r/>
    </w:p>
    <w:p>
      <w:pPr>
        <w:ind w:left="0" w:firstLine="482"/>
        <w:jc w:val="both"/>
        <w:keepLines w:val="0"/>
        <w:keepNext w:val="0"/>
        <w:pageBreakBefore w:val="0"/>
        <w:spacing w:line="420" w:lineRule="atLeast"/>
        <w:rPr>
          <w:rFonts w:hint="eastAsia" w:ascii="宋体" w:hAnsi="宋体" w:eastAsia="宋体" w:cs="宋体"/>
          <w:b/>
          <w:color w:val="auto"/>
          <w:sz w:val="24"/>
          <w:szCs w:val="24"/>
          <w:highlight w:val="none"/>
          <w:u w:val="none"/>
        </w:rPr>
      </w:pPr>
      <w:r>
        <w:rPr>
          <w:rFonts w:hint="eastAsia" w:ascii="宋体" w:hAnsi="宋体" w:cs="宋体"/>
          <w:b/>
          <w:color w:val="auto"/>
          <w:sz w:val="24"/>
          <w:szCs w:val="24"/>
          <w:highlight w:val="none"/>
          <w:u w:val="none"/>
          <w:lang w:val="en-US" w:eastAsia="zh-CN"/>
        </w:rPr>
        <w:t xml:space="preserve">如承包人擅自转包、分包，存在</w:t>
      </w:r>
      <w:r>
        <w:rPr>
          <w:rFonts w:hint="eastAsia" w:ascii="宋体" w:hAnsi="宋体" w:eastAsia="宋体" w:cs="宋体"/>
          <w:b/>
          <w:color w:val="auto"/>
          <w:sz w:val="24"/>
          <w:szCs w:val="24"/>
          <w:highlight w:val="none"/>
          <w:u w:val="none"/>
        </w:rPr>
        <w:t xml:space="preserve">建设工程施工合同无效</w:t>
      </w:r>
      <w:r>
        <w:rPr>
          <w:rFonts w:hint="eastAsia" w:ascii="宋体" w:hAnsi="宋体" w:cs="宋体"/>
          <w:b/>
          <w:color w:val="auto"/>
          <w:sz w:val="24"/>
          <w:szCs w:val="24"/>
          <w:highlight w:val="none"/>
          <w:u w:val="none"/>
          <w:lang w:val="en-US" w:eastAsia="zh-CN"/>
        </w:rPr>
        <w:t xml:space="preserve">情形的</w:t>
      </w:r>
      <w:r>
        <w:rPr>
          <w:rFonts w:hint="eastAsia" w:ascii="宋体" w:hAnsi="宋体" w:eastAsia="宋体" w:cs="宋体"/>
          <w:b/>
          <w:color w:val="auto"/>
          <w:sz w:val="24"/>
          <w:szCs w:val="24"/>
          <w:highlight w:val="none"/>
          <w:u w:val="none"/>
        </w:rPr>
        <w:t xml:space="preserve">，但是建设工程经验收合格的，可以参照合同关于工程价款的约定折价补偿承包人</w:t>
      </w:r>
      <w:r>
        <w:rPr>
          <w:rFonts w:hint="eastAsia" w:ascii="宋体" w:hAnsi="宋体" w:cs="宋体"/>
          <w:b/>
          <w:color w:val="auto"/>
          <w:sz w:val="24"/>
          <w:szCs w:val="24"/>
          <w:highlight w:val="none"/>
          <w:u w:val="none"/>
          <w:lang w:eastAsia="zh-CN"/>
        </w:rPr>
        <w:t xml:space="preserve">，</w:t>
      </w:r>
      <w:r>
        <w:rPr>
          <w:rFonts w:hint="eastAsia" w:ascii="宋体" w:hAnsi="宋体" w:cs="宋体"/>
          <w:b/>
          <w:color w:val="auto"/>
          <w:sz w:val="24"/>
          <w:szCs w:val="24"/>
          <w:highlight w:val="none"/>
          <w:u w:val="none"/>
          <w:lang w:val="en-US" w:eastAsia="zh-CN"/>
        </w:rPr>
        <w:t xml:space="preserve">具体补偿标准由双方协商确定</w:t>
      </w:r>
      <w:r>
        <w:rPr>
          <w:rFonts w:hint="eastAsia" w:ascii="宋体" w:hAnsi="宋体" w:eastAsia="宋体" w:cs="宋体"/>
          <w:b/>
          <w:color w:val="auto"/>
          <w:sz w:val="24"/>
          <w:szCs w:val="24"/>
          <w:highlight w:val="none"/>
          <w:u w:val="none"/>
        </w:rPr>
        <w:t xml:space="preserve">。</w:t>
      </w:r>
      <w:r>
        <w:rPr>
          <w:rFonts w:hint="eastAsia" w:ascii="宋体" w:hAnsi="宋体" w:cs="宋体"/>
          <w:b/>
          <w:color w:val="auto"/>
          <w:sz w:val="24"/>
          <w:szCs w:val="24"/>
          <w:highlight w:val="none"/>
          <w:u w:val="none"/>
          <w:lang w:val="en-US" w:eastAsia="zh-CN"/>
        </w:rPr>
        <w:t xml:space="preserve">如</w:t>
      </w:r>
      <w:r>
        <w:rPr>
          <w:rFonts w:hint="eastAsia" w:ascii="宋体" w:hAnsi="宋体" w:eastAsia="宋体" w:cs="宋体"/>
          <w:b/>
          <w:color w:val="auto"/>
          <w:sz w:val="24"/>
          <w:szCs w:val="24"/>
          <w:highlight w:val="none"/>
          <w:u w:val="none"/>
        </w:rPr>
        <w:t xml:space="preserve">建设工程施工合同无效，且建设工程经验收不合格的，按照以下情形处理：</w:t>
      </w:r>
      <w:r/>
    </w:p>
    <w:p>
      <w:pPr>
        <w:ind w:left="0" w:firstLine="482"/>
        <w:jc w:val="both"/>
        <w:keepLines w:val="0"/>
        <w:keepNext w:val="0"/>
        <w:pageBreakBefore w:val="0"/>
        <w:spacing w:line="420" w:lineRule="atLeast"/>
        <w:rPr>
          <w:rFonts w:hint="eastAsia" w:ascii="宋体" w:hAnsi="宋体" w:eastAsia="宋体" w:cs="宋体"/>
          <w:b/>
          <w:color w:val="auto"/>
          <w:sz w:val="24"/>
          <w:szCs w:val="24"/>
          <w:highlight w:val="none"/>
          <w:u w:val="none"/>
        </w:rPr>
      </w:pPr>
      <w:r>
        <w:rPr>
          <w:rFonts w:hint="eastAsia" w:ascii="宋体" w:hAnsi="宋体" w:eastAsia="宋体" w:cs="宋体"/>
          <w:b/>
          <w:color w:val="auto"/>
          <w:sz w:val="24"/>
          <w:szCs w:val="24"/>
          <w:highlight w:val="none"/>
          <w:u w:val="none"/>
        </w:rPr>
        <w:t xml:space="preserve">（</w:t>
      </w:r>
      <w:r>
        <w:rPr>
          <w:rFonts w:hint="eastAsia" w:ascii="宋体" w:hAnsi="宋体" w:cs="宋体"/>
          <w:b/>
          <w:color w:val="auto"/>
          <w:sz w:val="24"/>
          <w:szCs w:val="24"/>
          <w:highlight w:val="none"/>
          <w:u w:val="none"/>
          <w:lang w:val="en-US" w:eastAsia="zh-CN"/>
        </w:rPr>
        <w:t xml:space="preserve">1</w:t>
      </w:r>
      <w:r>
        <w:rPr>
          <w:rFonts w:hint="eastAsia" w:ascii="宋体" w:hAnsi="宋体" w:eastAsia="宋体" w:cs="宋体"/>
          <w:b/>
          <w:color w:val="auto"/>
          <w:sz w:val="24"/>
          <w:szCs w:val="24"/>
          <w:highlight w:val="none"/>
          <w:u w:val="none"/>
        </w:rPr>
        <w:t xml:space="preserve">）修复后的建设工程经验收合格的，发包人可以请求承包人承担修复费用；</w:t>
      </w:r>
      <w:r/>
    </w:p>
    <w:p>
      <w:pPr>
        <w:ind w:left="0" w:firstLine="482"/>
        <w:jc w:val="both"/>
        <w:keepLines w:val="0"/>
        <w:keepNext w:val="0"/>
        <w:pageBreakBefore w:val="0"/>
        <w:spacing w:line="420" w:lineRule="atLeast"/>
        <w:rPr>
          <w:rFonts w:hint="eastAsia" w:ascii="宋体" w:hAnsi="宋体" w:eastAsia="宋体" w:cs="宋体"/>
          <w:b/>
          <w:color w:val="auto"/>
          <w:sz w:val="24"/>
          <w:szCs w:val="24"/>
          <w:highlight w:val="none"/>
          <w:u w:val="none"/>
        </w:rPr>
      </w:pPr>
      <w:r>
        <w:rPr>
          <w:rFonts w:hint="eastAsia" w:ascii="宋体" w:hAnsi="宋体" w:eastAsia="宋体" w:cs="宋体"/>
          <w:b/>
          <w:color w:val="auto"/>
          <w:sz w:val="24"/>
          <w:szCs w:val="24"/>
          <w:highlight w:val="none"/>
          <w:u w:val="none"/>
        </w:rPr>
        <w:t xml:space="preserve">（</w:t>
      </w:r>
      <w:r>
        <w:rPr>
          <w:rFonts w:hint="eastAsia" w:ascii="宋体" w:hAnsi="宋体" w:cs="宋体"/>
          <w:b/>
          <w:color w:val="auto"/>
          <w:sz w:val="24"/>
          <w:szCs w:val="24"/>
          <w:highlight w:val="none"/>
          <w:u w:val="none"/>
          <w:lang w:val="en-US" w:eastAsia="zh-CN"/>
        </w:rPr>
        <w:t xml:space="preserve">2</w:t>
      </w:r>
      <w:r>
        <w:rPr>
          <w:rFonts w:hint="eastAsia" w:ascii="宋体" w:hAnsi="宋体" w:eastAsia="宋体" w:cs="宋体"/>
          <w:b/>
          <w:color w:val="auto"/>
          <w:sz w:val="24"/>
          <w:szCs w:val="24"/>
          <w:highlight w:val="none"/>
          <w:u w:val="none"/>
        </w:rPr>
        <w:t xml:space="preserve">）修复后的建设工程经验收不合格的，承包人无权请求参照合同关于工程价款的约定折价补偿。</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105" w:name="_Toc312677990"/>
      <w:r/>
      <w:bookmarkStart w:id="106" w:name="_Toc318581159"/>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.2分包的确定</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color w:val="auto"/>
          <w:sz w:val="24"/>
          <w:szCs w:val="24"/>
          <w:highlight w:val="none"/>
          <w:u w:val="singl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分包合同价款</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关于分包合同价款支付的约定：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105"/>
      <w:r/>
      <w:bookmarkEnd w:id="106"/>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工程照管与成品、半成品保护</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color w:val="auto"/>
          <w:sz w:val="24"/>
          <w:szCs w:val="24"/>
          <w:highlight w:val="none"/>
          <w:u w:val="single"/>
        </w:rPr>
        <w:t xml:space="preserve">从监理人发出开工通知中载明的开工之日起，工程竣工验收合格日或发包人要求提前移交之日止。工程竣工验收合格后，发包人要求承包人继续保护，费用由发包人承担。负责采取有效措施对已完工工程的保护，竣工验收合格前的费用由承包人承担，保护期间发生的损失，承包人自费予以修理。</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履约担保</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现金（转账、电汇、网银）、银行保函（保险）或采购人认可的其他形式</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承包人提供履约担保的形式、金额及期限的：</w:t>
      </w:r>
      <w:r>
        <w:rPr>
          <w:rFonts w:hint="eastAsia" w:ascii="宋体" w:hAnsi="宋体" w:cs="宋体"/>
          <w:color w:val="auto"/>
          <w:sz w:val="24"/>
          <w:szCs w:val="24"/>
          <w:highlight w:val="none"/>
          <w:u w:val="single"/>
          <w:lang w:val="en-US" w:eastAsia="zh-CN"/>
        </w:rPr>
        <w:t xml:space="preserve">合同</w:t>
      </w:r>
      <w:r>
        <w:rPr>
          <w:rFonts w:hint="eastAsia" w:ascii="宋体" w:hAnsi="宋体" w:eastAsia="宋体" w:cs="宋体"/>
          <w:color w:val="auto"/>
          <w:sz w:val="24"/>
          <w:szCs w:val="24"/>
          <w:highlight w:val="none"/>
          <w:u w:val="single"/>
        </w:rPr>
        <w:t xml:space="preserve">价的</w:t>
      </w:r>
      <w:r>
        <w:rPr>
          <w:rFonts w:hint="eastAsia" w:ascii="宋体" w:hAnsi="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承包人</w:t>
      </w:r>
      <w:r>
        <w:rPr>
          <w:rFonts w:hint="eastAsia" w:ascii="宋体" w:hAnsi="宋体" w:eastAsia="宋体" w:cs="宋体"/>
          <w:color w:val="auto"/>
          <w:sz w:val="24"/>
          <w:szCs w:val="24"/>
          <w:highlight w:val="none"/>
          <w:u w:val="single"/>
        </w:rPr>
        <w:t xml:space="preserve">在收到成交通知书后，须在合同签订之前足额向</w:t>
      </w:r>
      <w:r>
        <w:rPr>
          <w:rFonts w:hint="eastAsia" w:ascii="宋体" w:hAnsi="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提交履约保证金，否则</w:t>
      </w:r>
      <w:r>
        <w:rPr>
          <w:rFonts w:hint="eastAsia" w:ascii="宋体" w:hAnsi="宋体" w:cs="宋体"/>
          <w:color w:val="auto"/>
          <w:sz w:val="24"/>
          <w:szCs w:val="24"/>
          <w:highlight w:val="none"/>
          <w:u w:val="single"/>
          <w:lang w:val="en-US" w:eastAsia="zh-CN"/>
        </w:rPr>
        <w:t xml:space="preserve">发包</w:t>
      </w:r>
      <w:r>
        <w:rPr>
          <w:rFonts w:hint="eastAsia" w:ascii="宋体" w:hAnsi="宋体" w:eastAsia="宋体" w:cs="宋体"/>
          <w:color w:val="auto"/>
          <w:sz w:val="24"/>
          <w:szCs w:val="24"/>
          <w:highlight w:val="none"/>
          <w:u w:val="single"/>
        </w:rPr>
        <w:t xml:space="preserve">人可以取消其中标资格。</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履约保证金退还时间：所有工程竣工验收合格后。</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bookmarkStart w:id="107" w:name="_Toc351203636"/>
      <w:r>
        <w:rPr>
          <w:rFonts w:hint="eastAsia" w:ascii="宋体" w:hAnsi="宋体" w:eastAsia="宋体" w:cs="宋体"/>
          <w:color w:val="auto"/>
          <w:sz w:val="24"/>
          <w:szCs w:val="24"/>
          <w:highlight w:val="none"/>
        </w:rPr>
        <w:t xml:space="preserve">4</w:t>
      </w:r>
      <w:bookmarkStart w:id="108" w:name="_Toc296891202"/>
      <w:r/>
      <w:bookmarkStart w:id="109" w:name="_Toc296944501"/>
      <w:r/>
      <w:bookmarkStart w:id="110" w:name="_Toc292559871"/>
      <w:r/>
      <w:bookmarkStart w:id="111" w:name="_Toc292559366"/>
      <w:r/>
      <w:bookmarkStart w:id="112" w:name="_Toc296346663"/>
      <w:r/>
      <w:bookmarkStart w:id="113" w:name="_Toc296503162"/>
      <w:r/>
      <w:bookmarkStart w:id="114" w:name="_Toc296347161"/>
      <w:r/>
      <w:bookmarkStart w:id="115" w:name="_Toc297048348"/>
      <w:r/>
      <w:bookmarkStart w:id="116" w:name="_Toc296890990"/>
      <w:r/>
      <w:bookmarkStart w:id="117" w:name="_Toc297120462"/>
      <w:r/>
      <w:bookmarkStart w:id="118" w:name="_Toc267251413"/>
      <w:r>
        <w:rPr>
          <w:rFonts w:hint="eastAsia" w:ascii="宋体" w:hAnsi="宋体" w:eastAsia="宋体" w:cs="宋体"/>
          <w:color w:val="auto"/>
          <w:sz w:val="24"/>
          <w:szCs w:val="24"/>
          <w:highlight w:val="none"/>
        </w:rPr>
        <w:t xml:space="preserve">. 监</w:t>
      </w:r>
      <w:bookmarkEnd w:id="108"/>
      <w:r/>
      <w:bookmarkEnd w:id="109"/>
      <w:r/>
      <w:bookmarkEnd w:id="110"/>
      <w:r/>
      <w:bookmarkEnd w:id="111"/>
      <w:r/>
      <w:bookmarkEnd w:id="112"/>
      <w:r/>
      <w:bookmarkEnd w:id="113"/>
      <w:r/>
      <w:bookmarkEnd w:id="114"/>
      <w:r/>
      <w:bookmarkEnd w:id="115"/>
      <w:r/>
      <w:bookmarkEnd w:id="116"/>
      <w:r/>
      <w:bookmarkEnd w:id="117"/>
      <w:r/>
      <w:bookmarkEnd w:id="118"/>
      <w:r>
        <w:rPr>
          <w:rFonts w:hint="eastAsia" w:ascii="宋体" w:hAnsi="宋体" w:eastAsia="宋体" w:cs="宋体"/>
          <w:color w:val="auto"/>
          <w:sz w:val="24"/>
          <w:szCs w:val="24"/>
          <w:highlight w:val="none"/>
        </w:rPr>
        <w:t xml:space="preserve">理人</w:t>
      </w:r>
      <w:bookmarkEnd w:id="107"/>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4.1监理人的一般规定</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关于监理人的监理内容：。</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关于监理人的监理权限：。</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关于监理人在施工现场的办公场所、生活场所的提供和费用承担的约定：。</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监理人员</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 商定或确定</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bookmarkStart w:id="119" w:name="_Toc267251418"/>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（1）发包人委托监理人的职权：</w:t>
      </w:r>
      <w:r>
        <w:rPr>
          <w:rFonts w:hint="eastAsia" w:ascii="宋体" w:hAnsi="宋体" w:eastAsia="宋体" w:cs="宋体"/>
          <w:color w:val="auto"/>
          <w:sz w:val="24"/>
          <w:szCs w:val="24"/>
          <w:highlight w:val="none"/>
          <w:u w:val="single"/>
        </w:rPr>
        <w:t xml:space="preserve">1、对本工程施工阶段的质量控制、进度控制、现场安全生产、文明施工管理、造价以及合同管理、工程信息管理和施工现场的组织协调；2、对工程索赔违约事件及费用、工期顺延等的工程变更审查；3、组织召开工程例会；4、建议调换承包方不称职人员；5、协助发包人的指令、通知发出及其监督执行；6、在保修期内督促承包人维修。其他按监理合同和监理规范的有关规定执行。</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（2）监理人需要取得发包人批准才能行使的职权：</w:t>
      </w:r>
      <w:r>
        <w:rPr>
          <w:rFonts w:hint="eastAsia" w:ascii="宋体" w:hAnsi="宋体" w:eastAsia="宋体" w:cs="宋体"/>
          <w:color w:val="auto"/>
          <w:sz w:val="24"/>
          <w:szCs w:val="24"/>
          <w:highlight w:val="none"/>
          <w:u w:val="single"/>
        </w:rPr>
        <w:t xml:space="preserve">1、对本合同工作内容的任何变更或签证；2、任何涉及工程造价的指示；3、工程开工、停工、复工、工期顺延、工程索赔违约事件及费用的确认；4、特殊施工措施的采用；5、材料设备的选用及价格的确定；6、工程质量等级认定。上述内容凭发包人书面授权书执行，如未经发包人批准并签字而仅有监理单位签证的不作为工程结算依据。</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bookmarkStart w:id="120" w:name="_Toc351203637"/>
      <w:r>
        <w:rPr>
          <w:rFonts w:hint="eastAsia" w:ascii="宋体" w:hAnsi="宋体" w:eastAsia="宋体" w:cs="宋体"/>
          <w:color w:val="auto"/>
          <w:sz w:val="24"/>
          <w:szCs w:val="24"/>
          <w:highlight w:val="none"/>
        </w:rPr>
        <w:t xml:space="preserve">5</w:t>
      </w:r>
      <w:bookmarkEnd w:id="119"/>
      <w:r/>
      <w:bookmarkStart w:id="121" w:name="_Toc292559367"/>
      <w:r/>
      <w:bookmarkStart w:id="122" w:name="_Toc296890991"/>
      <w:r/>
      <w:bookmarkStart w:id="123" w:name="_Toc296503163"/>
      <w:r/>
      <w:bookmarkStart w:id="124" w:name="_Toc296347162"/>
      <w:r/>
      <w:bookmarkStart w:id="125" w:name="_Toc296346664"/>
      <w:r/>
      <w:bookmarkStart w:id="126" w:name="_Toc292559872"/>
      <w:r/>
      <w:bookmarkStart w:id="127" w:name="_Toc296944502"/>
      <w:r/>
      <w:bookmarkStart w:id="128" w:name="_Toc297120463"/>
      <w:r/>
      <w:bookmarkStart w:id="129" w:name="_Toc296891203"/>
      <w:r/>
      <w:bookmarkStart w:id="130" w:name="_Toc297048349"/>
      <w:r>
        <w:rPr>
          <w:rFonts w:hint="eastAsia" w:ascii="宋体" w:hAnsi="宋体" w:eastAsia="宋体" w:cs="宋体"/>
          <w:color w:val="auto"/>
          <w:sz w:val="24"/>
          <w:szCs w:val="24"/>
          <w:highlight w:val="none"/>
        </w:rPr>
        <w:t xml:space="preserve">. 工程质量</w:t>
      </w:r>
      <w:bookmarkEnd w:id="120"/>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质量要求</w:t>
      </w:r>
      <w:r/>
    </w:p>
    <w:p>
      <w:pPr>
        <w:ind w:left="0" w:firstLine="482"/>
        <w:jc w:val="both"/>
        <w:keepLines w:val="0"/>
        <w:keepNext w:val="0"/>
        <w:pageBreakBefore w:val="0"/>
        <w:spacing w:line="420" w:lineRule="atLeast"/>
        <w:rPr>
          <w:rFonts w:hint="eastAsia" w:ascii="宋体" w:hAnsi="宋体" w:eastAsia="宋体" w:cs="宋体"/>
          <w:b/>
          <w:color w:val="auto"/>
          <w:sz w:val="24"/>
          <w:szCs w:val="24"/>
          <w:highlight w:val="none"/>
          <w:u w:val="single"/>
        </w:rPr>
      </w:pPr>
      <w:r/>
      <w:bookmarkStart w:id="131" w:name="_Toc312677997"/>
      <w:r/>
      <w:bookmarkStart w:id="132" w:name="_Toc304295527"/>
      <w:r/>
      <w:bookmarkStart w:id="133" w:name="_Toc297216155"/>
      <w:r/>
      <w:bookmarkStart w:id="134" w:name="_Toc297123496"/>
      <w:r/>
      <w:bookmarkStart w:id="135" w:name="_Toc318581164"/>
      <w:r/>
      <w:bookmarkStart w:id="136" w:name="_Toc303539106"/>
      <w:r/>
      <w:bookmarkStart w:id="137" w:name="_Toc300934949"/>
      <w:r>
        <w:rPr>
          <w:rFonts w:hint="eastAsia" w:ascii="宋体" w:hAnsi="宋体" w:eastAsia="宋体" w:cs="宋体"/>
          <w:b/>
          <w:color w:val="auto"/>
          <w:sz w:val="24"/>
          <w:szCs w:val="24"/>
          <w:highlight w:val="none"/>
          <w:u w:val="single"/>
        </w:rPr>
        <w:t xml:space="preserve">5.1.1 特殊质量标准和要求：现行国家有关施工质量验收规范和合格标准。</w:t>
      </w:r>
      <w:r/>
    </w:p>
    <w:p>
      <w:pPr>
        <w:ind w:left="0" w:firstLine="482"/>
        <w:jc w:val="both"/>
        <w:keepLines w:val="0"/>
        <w:keepNext w:val="0"/>
        <w:pageBreakBefore w:val="0"/>
        <w:spacing w:line="420" w:lineRule="atLeast"/>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增加：5.1.2除按承包人提供的工程承诺书执行外；以承包人中标质量等级为准；①工程验收达不到中标质量等级的，承包人必须自费返工，由此而造成</w:t>
      </w:r>
      <w:r>
        <w:rPr>
          <w:rFonts w:hint="eastAsia" w:ascii="宋体" w:hAnsi="宋体" w:eastAsia="宋体" w:cs="宋体"/>
          <w:b/>
          <w:color w:val="auto"/>
          <w:sz w:val="24"/>
          <w:szCs w:val="24"/>
          <w:highlight w:val="none"/>
          <w:u w:val="single"/>
        </w:rPr>
        <w:t xml:space="preserve">的一切经济损失由承包人承担，需要鉴定的部分由承包人承担鉴定费用，因返工而造成工期延误的要执行工期违约处罚条款；②工程经返工修复后仍达不到中标质量等级的，发包人将没收承包人缺陷工程的质量保证金，并处承包人赔偿不合格单体工程合同价10%的违约金，并处承包人按实赔偿因此造成的承包人所有经济损失；③工程质量出现严重问题，无法通过验收合格的，承包人应赔偿给发包人造成的全部经济损失。④质量保修期内，由于承包人原因造成工程质量出现严重问题，该缺陷工程尚未支付的保修金不再支付，同时承包人还应赔偿给发包人造成的全部经济损失。</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（1）工程质量必须符合设计要求，严格按照《</w:t>
      </w:r>
      <w:r>
        <w:rPr>
          <w:rFonts w:hint="eastAsia" w:ascii="宋体" w:hAnsi="宋体" w:eastAsia="宋体" w:cs="宋体"/>
          <w:color w:val="auto"/>
          <w:sz w:val="24"/>
          <w:szCs w:val="24"/>
          <w:highlight w:val="none"/>
          <w:u w:val="single"/>
          <w:lang w:eastAsia="zh-CN"/>
        </w:rPr>
        <w:t xml:space="preserve">市政公用工程</w:t>
      </w:r>
      <w:r>
        <w:rPr>
          <w:rFonts w:hint="eastAsia" w:ascii="宋体" w:hAnsi="宋体" w:eastAsia="宋体" w:cs="宋体"/>
          <w:color w:val="auto"/>
          <w:sz w:val="24"/>
          <w:szCs w:val="24"/>
          <w:highlight w:val="none"/>
          <w:u w:val="single"/>
        </w:rPr>
        <w:t xml:space="preserve">施工质量验收统一标准》（BG50300-2001）和国家、行业和江苏省及淮安市现行有关的相关标准、规范和要求施工，并达到投标承诺的质量标准等级。承包人应认真按照标准、规范和设计要求以及发包人依据合同发出的指令施工，随时接受发包人及其委派人员的检查检验及验收工作。工程质量应达到国家、行业和江苏</w:t>
      </w:r>
      <w:r>
        <w:rPr>
          <w:rFonts w:hint="eastAsia" w:ascii="宋体" w:hAnsi="宋体" w:eastAsia="宋体" w:cs="宋体"/>
          <w:color w:val="auto"/>
          <w:sz w:val="24"/>
          <w:szCs w:val="24"/>
          <w:highlight w:val="none"/>
          <w:u w:val="single"/>
        </w:rPr>
        <w:t xml:space="preserve">省及淮安市的质量检验评定标准的合格条件。无论总监理工程师是否进行并通过了各项检验，均不解除承包人对自己承包工程的质量所负责任，除非质量问题是由于非承包人原因引起，而此质量问题承包人必须及时通知总监；在采用承包人设计的施工图施工时，设计引起的质量责任由承包人承担。无论工程材料设备是由承包人自行供应或是由业主指定的供应商供应，均不解除承包人所负的工程全面质量责任，承包人应该对各种材料设备按规范进行检测，拒绝不符合要求的材料设备用于本工程。无论任何原因，出现不合格材料设备用于工程的情况，均由承包人承担应有的责任。</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罚款。</w:t>
      </w:r>
      <w:r/>
    </w:p>
    <w:p>
      <w:pPr>
        <w:ind w:left="0" w:firstLine="480"/>
        <w:jc w:val="both"/>
        <w:keepLines w:val="0"/>
        <w:keepNext w:val="0"/>
        <w:pageBreakBefore w:val="0"/>
        <w:spacing w:line="420" w:lineRule="atLeast"/>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u w:val="single"/>
        </w:rPr>
        <w:t xml:space="preserve">（3）承包人须在每道工序及隐蔽验收、检验批验收前24小时向监理单位申</w:t>
      </w:r>
      <w:r>
        <w:rPr>
          <w:rFonts w:hint="eastAsia" w:ascii="宋体" w:hAnsi="宋体" w:eastAsia="宋体" w:cs="宋体"/>
          <w:color w:val="auto"/>
          <w:sz w:val="24"/>
          <w:szCs w:val="24"/>
          <w:highlight w:val="none"/>
          <w:u w:val="single"/>
        </w:rPr>
        <w:t xml:space="preserve">报验收计划，验收计划中验收时间允许误差到前后各一小时。超出允许误差时间范围和验收计划中不含的工序，专业监理工程师有权拒绝验收，承包人不得进行下道工序，由此延误的工期承包人承担全部责任。在验收前承包人须进行三检，即自检、互检、交接检，检查合格后承包人专职质检员在验收计划时间内将报验、检查资料报专业监理工程师（资料不全不予验收），专业监理工程师依据报送的资料及相关规范、规程、图纸到现场检查验收，如第一次验收因不符合图纸、规范、以及其它相关要求不能通过，则专业监理工程师将视情况确定对该工序整改后的下一次验收时间，</w:t>
      </w:r>
      <w:r>
        <w:rPr>
          <w:rFonts w:hint="eastAsia" w:ascii="宋体" w:hAnsi="宋体" w:eastAsia="宋体" w:cs="宋体"/>
          <w:b/>
          <w:color w:val="auto"/>
          <w:sz w:val="24"/>
          <w:szCs w:val="24"/>
          <w:highlight w:val="none"/>
          <w:u w:val="single"/>
        </w:rPr>
        <w:t xml:space="preserve">如若第二次验收仍未通过，监理单位将出具不合格处置单要求承包人进行整改的，承包人向发包人支付500—2000元的违约金。由此延误的工期由承包人承担全部责任。</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 隐蔽工程检查</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5.3.2承包人提前通知监理人隐蔽工程检查的期限的约定：。</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监理人不能按时进行检查时，应提前小时提交书面延期要求。</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关于延期最长不得超过：72小时。</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bookmarkStart w:id="138" w:name="_Toc351203638"/>
      <w:r>
        <w:rPr>
          <w:rFonts w:hint="eastAsia" w:ascii="宋体" w:hAnsi="宋体" w:eastAsia="宋体" w:cs="宋体"/>
          <w:color w:val="auto"/>
          <w:sz w:val="24"/>
          <w:szCs w:val="24"/>
          <w:highlight w:val="none"/>
        </w:rPr>
        <w:t xml:space="preserve">6. 安全文明施工与环境保护</w:t>
      </w:r>
      <w:bookmarkEnd w:id="138"/>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6.1安全文明施工</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 项目安全生产的达标目标及相应事项的约定：</w:t>
      </w:r>
      <w:r>
        <w:rPr>
          <w:rFonts w:hint="eastAsia" w:ascii="宋体" w:hAnsi="宋体" w:eastAsia="宋体" w:cs="宋体"/>
          <w:color w:val="auto"/>
          <w:sz w:val="24"/>
          <w:szCs w:val="24"/>
          <w:highlight w:val="none"/>
          <w:u w:val="single"/>
        </w:rPr>
        <w:t xml:space="preserve">承包人应严格执行《中华人民共和国安全生产法》、《建设工程安全生产管理条例》、建设部颁发的《房建工程施工安全技术规程》等相关法律、法规、规章和建设部有关安全生产的规定，注重安全保障、安全教育，确保人员安全，并随时接受发包人监督检查；承包人须制定各种切实有效、可行的规章制度，妥善安排和利用施工现场，必须做到安全施工、文明施工，建立、健全现场安全、文明施工网络。非发包人原因造成的安全事故，责任一律由承包人全部承担；在施工范围内发生的安全事故均由承包人负责协调处理。</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关于治安保卫的特别约定：</w:t>
      </w:r>
      <w:r>
        <w:rPr>
          <w:rFonts w:hint="eastAsia" w:ascii="宋体" w:hAnsi="宋体" w:eastAsia="宋体" w:cs="宋体"/>
          <w:color w:val="auto"/>
          <w:sz w:val="24"/>
          <w:szCs w:val="24"/>
          <w:highlight w:val="none"/>
          <w:u w:val="single"/>
        </w:rPr>
        <w:t xml:space="preserve">承包人为施工场地治安管理计划和突发治安事件紧急预案的编制责任人，并负责现场治安管理及突发事件紧急预案的实施，履行合同过程中治安保卫责任，确保现场安全生产的可控及工程的完好，直至工程交付</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承担施工安全保卫工作及非夜间施工照明的责任和要求：在整个合同实施过程中，承包人应对工程施工现场所有单位人员的安全及第三方人身财产安全、现场秩序、工程保护、环境保护等负责并承担相关费用。安排专职人员二十四小时值班，并就工程施工现场设立围护设施、照明设施、防护设施、警告标志、宣传标语等作出具体安排并承担相应责任并承担相关费用。并按照国家、江苏省和淮安市有关规定及现场实际情况做好施工现场的安全防卫及非夜间施工照明工作，确保施工安全并承担相关费用</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工程正式开工后7日，承包人编制施工场地治安管理计划，并约定双方的责任和义务</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文明施工</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合同当事人对文明施工的要求：</w:t>
      </w:r>
      <w:r>
        <w:rPr>
          <w:rFonts w:hint="eastAsia" w:ascii="宋体" w:hAnsi="宋体" w:eastAsia="宋体" w:cs="宋体"/>
          <w:color w:val="auto"/>
          <w:sz w:val="24"/>
          <w:szCs w:val="24"/>
          <w:highlight w:val="none"/>
          <w:u w:val="single"/>
        </w:rPr>
        <w:t xml:space="preserve">（1）“防止建筑工地扬尘、工程车抛洒滴漏”。承包人须加强工程施工车辆的管理并有具体有效防范措施，施工车辆不得堵塞道路交通，不得沿途抛洒弃土，疏于管理被有关部门处罚，承包人自行解决、费用自负。</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施工场地清洁卫生的要求：按江苏省及淮安市有关规定执行，并符合发包人和监理工程师提出的一切文明施工、环境卫生等的管理规定，如施工现场入口处应悬挂宣传标语横幅、承包人的所有机械及设备都应醒目地标注承包人的名称，因承包人违反规</w:t>
      </w:r>
      <w:r>
        <w:rPr>
          <w:rFonts w:hint="eastAsia" w:ascii="宋体" w:hAnsi="宋体" w:eastAsia="宋体" w:cs="宋体"/>
          <w:color w:val="auto"/>
          <w:sz w:val="24"/>
          <w:szCs w:val="24"/>
          <w:highlight w:val="none"/>
          <w:u w:val="single"/>
        </w:rPr>
        <w:t xml:space="preserve">定造成的损失和罚款由承包人负责；现场废水和污水排放应按批准的方法处理后，排入指定的排水沟或排水井内，不得污染环境；建筑垃圾应按照批准的方法运往指定的地点进行处理，生活垃圾应按照淮安市城市管理规定每天集中，纳入城市垃圾处理系统定期清运；承包人要制定生活和环境卫生管理制度，要搞好职工宿舍卫生和食堂的饮食卫生，要设置水冲式厕所，并做好厕所保洁工作；临时搭建须经发包人书面批准，且应整齐美观；承包人应保持道路畅通整洁，如污染城市道路和下水管网，一切责任由承包人负责。上述相应费用已包含在投标报价中，发包人不再另外支付。</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（3）现场项目部环境和职业健康安全管理制度</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1 \* GB3</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 xml:space="preserve">①</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承包人须对本工程的环境因素和危险源进行识别，编制项目的《环境因素辨识清单》和《危险源辨识清单》，并识别出其中的重大环境因素和重大危险源。</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2 \* GB3</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 xml:space="preserve">②</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《环境因素辨识清单》和《危险源辨识清单》应报监理部备案。</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3 \* GB3</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 xml:space="preserve">③</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针对识别出的重大环境因素和重大危险源，承包人须编制管理方案，报发包人、监理单位批准后实施。</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④承包人须识别出本工程在环境和职业健康安全方面的应急事件，针对应急事件编制《应急预案》，组织应急演习。</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承包人在施工中污染或损坏道路、道板、场地及其它设施的，必须及时修复，标准不得降低，承包人不能及时修复，发包人有权安排其他人施工，所发生的费用由承包人承担，该费用将从当期工程款中扣除。</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（5）</w:t>
      </w:r>
      <w:r>
        <w:rPr>
          <w:rFonts w:hint="eastAsia" w:ascii="宋体" w:hAnsi="宋体" w:eastAsia="宋体" w:cs="宋体"/>
          <w:b/>
          <w:color w:val="auto"/>
          <w:sz w:val="24"/>
          <w:szCs w:val="24"/>
          <w:highlight w:val="none"/>
          <w:u w:val="single"/>
        </w:rPr>
        <w:t xml:space="preserve">工程竣工交付前，工程项目部确保已工完料尽，作业场地清洁、平整并按期退场。建筑垃圾全部清理干净（不准深埋）；临时设施及临时设备基础按发包人或监理人指定时间拆除并清理达标，每延迟一天处违约金5000元/天。环卫部门预收保证金由承包人负责清退。</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关于安全文明施工费支付比例和支付期限的约定：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131"/>
      <w:r/>
      <w:bookmarkEnd w:id="132"/>
      <w:r/>
      <w:bookmarkEnd w:id="133"/>
      <w:r/>
      <w:bookmarkEnd w:id="134"/>
      <w:r/>
      <w:bookmarkEnd w:id="135"/>
      <w:r/>
      <w:bookmarkEnd w:id="136"/>
      <w:r/>
      <w:bookmarkEnd w:id="137"/>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bookmarkStart w:id="139" w:name="_Toc351203639"/>
      <w:r>
        <w:rPr>
          <w:rFonts w:hint="eastAsia" w:ascii="宋体" w:hAnsi="宋体" w:eastAsia="宋体" w:cs="宋体"/>
          <w:color w:val="auto"/>
          <w:sz w:val="24"/>
          <w:szCs w:val="24"/>
          <w:highlight w:val="none"/>
        </w:rPr>
        <w:t xml:space="preserve">7. 工期和进度</w:t>
      </w:r>
      <w:bookmarkEnd w:id="139"/>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施工组织设计</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 合同当事人约定的施工组织设计应包括的其他内容：</w:t>
      </w:r>
      <w:r>
        <w:rPr>
          <w:rFonts w:hint="eastAsia" w:ascii="宋体" w:hAnsi="宋体" w:eastAsia="宋体" w:cs="宋体"/>
          <w:color w:val="auto"/>
          <w:sz w:val="24"/>
          <w:szCs w:val="24"/>
          <w:highlight w:val="none"/>
          <w:u w:val="single"/>
        </w:rPr>
        <w:t xml:space="preserve">按《通用合同条款》执行。</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 施工组织设计的提交和修改</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color w:val="auto"/>
          <w:sz w:val="24"/>
          <w:szCs w:val="24"/>
          <w:highlight w:val="none"/>
          <w:u w:val="single"/>
        </w:rPr>
        <w:t xml:space="preserve">合同签订后14日</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发包人和监理人在收到详细的施工组织设计后确认或提出修改意见的期限：</w:t>
      </w:r>
      <w:r>
        <w:rPr>
          <w:rFonts w:hint="eastAsia" w:ascii="宋体" w:hAnsi="宋体" w:eastAsia="宋体" w:cs="宋体"/>
          <w:color w:val="auto"/>
          <w:sz w:val="24"/>
          <w:szCs w:val="24"/>
          <w:highlight w:val="none"/>
          <w:u w:val="single"/>
        </w:rPr>
        <w:t xml:space="preserve">收到承包人提交的施工组织设计后7日内</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140" w:name="_Toc300934966"/>
      <w:r/>
      <w:bookmarkStart w:id="141" w:name="_Toc303539123"/>
      <w:r/>
      <w:bookmarkStart w:id="142" w:name="_Toc312677479"/>
      <w:r/>
      <w:bookmarkStart w:id="143" w:name="_Toc312678005"/>
      <w:r/>
      <w:bookmarkStart w:id="144" w:name="_Toc297123514"/>
      <w:r/>
      <w:bookmarkStart w:id="145" w:name="_Toc304295541"/>
      <w:r/>
      <w:bookmarkStart w:id="146" w:name="_Toc297216173"/>
      <w:r>
        <w:rPr>
          <w:rFonts w:hint="eastAsia" w:ascii="宋体" w:hAnsi="宋体" w:eastAsia="宋体" w:cs="宋体"/>
          <w:color w:val="auto"/>
          <w:sz w:val="24"/>
          <w:szCs w:val="24"/>
          <w:highlight w:val="none"/>
        </w:rPr>
        <w:t xml:space="preserve">.2 施工进度计划</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7.2.2 施工进度计划的修订</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收到承包人提交的修订的施工进度计划后3日</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开工</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 开工准备</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关于承包人提交工程开工报审表的期限：</w:t>
      </w:r>
      <w:r>
        <w:rPr>
          <w:rFonts w:hint="eastAsia" w:ascii="宋体" w:hAnsi="宋体" w:eastAsia="宋体" w:cs="宋体"/>
          <w:color w:val="auto"/>
          <w:sz w:val="24"/>
          <w:szCs w:val="24"/>
          <w:highlight w:val="none"/>
          <w:u w:val="single"/>
        </w:rPr>
        <w:t xml:space="preserve">合同签订后14日内</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rPr>
        <w:t xml:space="preserve">开工前七日内提供满足开工条件的施工现场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关于承包人应完成的其他开工准备工作及期限：</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开工前七日内将机械设备进场计划、施工组织设计、施工总进度计划和供应的材料设备总计划各四份送交监理单位审核后转交给发包人审批。</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开工前七日内完成临时设施及临时施工道路。</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7.3.2开工通知</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0天</w:t>
      </w:r>
      <w:r>
        <w:rPr>
          <w:rFonts w:hint="eastAsia" w:ascii="宋体" w:hAnsi="宋体" w:eastAsia="宋体" w:cs="宋体"/>
          <w:color w:val="auto"/>
          <w:sz w:val="24"/>
          <w:szCs w:val="24"/>
          <w:highlight w:val="none"/>
        </w:rPr>
        <w:t xml:space="preserve">内发出开工通知的，合同双方商定或确定增加的费用和延长的工期，或者解除合同</w:t>
      </w:r>
      <w:bookmarkEnd w:id="140"/>
      <w:r/>
      <w:bookmarkEnd w:id="141"/>
      <w:r/>
      <w:bookmarkEnd w:id="142"/>
      <w:r/>
      <w:bookmarkEnd w:id="143"/>
      <w:r/>
      <w:bookmarkEnd w:id="144"/>
      <w:r/>
      <w:bookmarkEnd w:id="145"/>
      <w:r/>
      <w:bookmarkEnd w:id="146"/>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测量放线</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签订合同后14日，但不得晚于开工通知载明的开工日期前7日，向承包人提供测量基准点、基准线和水准点及其书面资料。承包人就此建立的施工控制网资料应在开工前三日报送监理人审批及复核。</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147" w:name="_Toc297123516"/>
      <w:r/>
      <w:bookmarkStart w:id="148" w:name="_Toc312677484"/>
      <w:r/>
      <w:bookmarkStart w:id="149" w:name="_Toc304295546"/>
      <w:r/>
      <w:bookmarkStart w:id="150" w:name="_Toc300934968"/>
      <w:r/>
      <w:bookmarkStart w:id="151" w:name="_Toc303539125"/>
      <w:r/>
      <w:bookmarkStart w:id="152" w:name="_Toc312678010"/>
      <w:r/>
      <w:bookmarkStart w:id="153" w:name="_Toc297216175"/>
      <w:r>
        <w:rPr>
          <w:rFonts w:hint="eastAsia" w:ascii="宋体" w:hAnsi="宋体" w:eastAsia="宋体" w:cs="宋体"/>
          <w:color w:val="auto"/>
          <w:sz w:val="24"/>
          <w:szCs w:val="24"/>
          <w:highlight w:val="none"/>
        </w:rPr>
        <w:t xml:space="preserve">.5 工期延误</w:t>
      </w:r>
      <w:bookmarkEnd w:id="147"/>
      <w:r/>
      <w:bookmarkEnd w:id="148"/>
      <w:r/>
      <w:bookmarkEnd w:id="149"/>
      <w:r/>
      <w:bookmarkEnd w:id="150"/>
      <w:r/>
      <w:bookmarkEnd w:id="151"/>
      <w:r/>
      <w:bookmarkEnd w:id="152"/>
      <w:r/>
      <w:bookmarkEnd w:id="153"/>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7.5.1 因发包人原因导致工期延误</w:t>
      </w:r>
      <w:r/>
    </w:p>
    <w:p>
      <w:pPr>
        <w:ind w:left="0" w:firstLine="480"/>
        <w:jc w:val="both"/>
        <w:keepLines w:val="0"/>
        <w:keepNext w:val="0"/>
        <w:pageBreakBefore w:val="0"/>
        <w:spacing w:line="420" w:lineRule="atLeast"/>
        <w:rPr>
          <w:rFonts w:hint="eastAsia" w:ascii="宋体" w:hAnsi="宋体" w:eastAsia="宋体" w:cs="宋体"/>
          <w:b/>
          <w:color w:val="auto"/>
          <w:sz w:val="24"/>
          <w:szCs w:val="24"/>
          <w:highlight w:val="none"/>
          <w:u w:val="single"/>
          <w:lang w:eastAsia="zh-CN"/>
        </w:rPr>
      </w:pPr>
      <w:r>
        <w:rPr>
          <w:rFonts w:hint="eastAsia" w:ascii="宋体" w:hAnsi="宋体" w:eastAsia="宋体" w:cs="宋体"/>
          <w:color w:val="auto"/>
          <w:sz w:val="24"/>
          <w:szCs w:val="24"/>
          <w:highlight w:val="none"/>
        </w:rPr>
        <w:t xml:space="preserve">（7）因发包人原因导致工期延误的其他情形：</w:t>
      </w:r>
      <w:r>
        <w:rPr>
          <w:rFonts w:hint="eastAsia" w:ascii="宋体" w:hAnsi="宋体" w:eastAsia="宋体" w:cs="宋体"/>
          <w:color w:val="auto"/>
          <w:sz w:val="24"/>
          <w:szCs w:val="24"/>
          <w:highlight w:val="none"/>
          <w:u w:val="single"/>
        </w:rPr>
        <w:t xml:space="preserve">工程承包范围因发包人原因发生变更（包括重大设计变更）而影响关键路线上的项目导致工期延误的</w:t>
      </w:r>
      <w:r>
        <w:rPr>
          <w:rFonts w:hint="eastAsia" w:ascii="宋体" w:hAnsi="宋体" w:cs="宋体"/>
          <w:color w:val="auto"/>
          <w:sz w:val="24"/>
          <w:szCs w:val="24"/>
          <w:highlight w:val="none"/>
          <w:u w:val="single"/>
          <w:lang w:eastAsia="zh-CN"/>
        </w:rPr>
        <w:t xml:space="preserve">。</w:t>
      </w:r>
      <w:r/>
    </w:p>
    <w:p>
      <w:pPr>
        <w:ind w:left="0" w:firstLine="480"/>
        <w:jc w:val="both"/>
        <w:keepLines w:val="0"/>
        <w:keepNext w:val="0"/>
        <w:pageBreakBefore w:val="0"/>
        <w:spacing w:line="420" w:lineRule="atLeast"/>
        <w:rPr>
          <w:rFonts w:hint="eastAsia" w:ascii="宋体" w:hAnsi="宋体" w:eastAsia="宋体" w:cs="宋体"/>
          <w:b w:val="0"/>
          <w:bCs/>
          <w:color w:val="auto"/>
          <w:sz w:val="24"/>
          <w:szCs w:val="24"/>
          <w:highlight w:val="none"/>
          <w:u w:val="single"/>
          <w:lang w:eastAsia="zh-CN"/>
        </w:rPr>
      </w:pPr>
      <w:r>
        <w:rPr>
          <w:rFonts w:hint="eastAsia" w:ascii="宋体" w:hAnsi="宋体" w:eastAsia="宋体" w:cs="宋体"/>
          <w:b w:val="0"/>
          <w:bCs/>
          <w:color w:val="auto"/>
          <w:sz w:val="24"/>
          <w:szCs w:val="24"/>
          <w:highlight w:val="none"/>
          <w:u w:val="single"/>
        </w:rPr>
        <w:t xml:space="preserve">承包人应积极配合处理，将误工的人员和机械调配至其他工作面，发包人不因此承担承包人提出的索赔费用，但可将工期顺延，经监理人确认后7天内必须报发包人书面审批为准，逾期未办的视为未发生</w:t>
      </w:r>
      <w:r>
        <w:rPr>
          <w:rFonts w:hint="eastAsia" w:ascii="宋体" w:hAnsi="宋体" w:eastAsia="宋体" w:cs="宋体"/>
          <w:b w:val="0"/>
          <w:bCs/>
          <w:color w:val="auto"/>
          <w:sz w:val="24"/>
          <w:szCs w:val="24"/>
          <w:highlight w:val="none"/>
          <w:u w:val="single"/>
          <w:lang w:eastAsia="zh-CN"/>
        </w:rPr>
        <w:t xml:space="preserve">。</w:t>
      </w:r>
      <w:r/>
    </w:p>
    <w:p>
      <w:pPr>
        <w:ind w:left="0" w:firstLine="480"/>
        <w:jc w:val="both"/>
        <w:keepLines w:val="0"/>
        <w:keepNext w:val="0"/>
        <w:pageBreakBefore w:val="0"/>
        <w:spacing w:line="420" w:lineRule="atLeast"/>
        <w:rPr>
          <w:rFonts w:hint="eastAsia" w:ascii="宋体" w:hAnsi="宋体" w:eastAsia="宋体" w:cs="宋体"/>
          <w:b/>
          <w:color w:val="auto"/>
          <w:sz w:val="24"/>
          <w:szCs w:val="24"/>
          <w:highlight w:val="none"/>
          <w:u w:val="single"/>
        </w:rPr>
      </w:pPr>
      <w:r>
        <w:rPr>
          <w:rFonts w:hint="eastAsia" w:ascii="宋体" w:hAnsi="宋体" w:eastAsia="宋体" w:cs="宋体"/>
          <w:b w:val="0"/>
          <w:bCs/>
          <w:color w:val="auto"/>
          <w:sz w:val="24"/>
          <w:szCs w:val="24"/>
          <w:highlight w:val="none"/>
          <w:u w:val="single"/>
        </w:rPr>
        <w:t xml:space="preserve">对于发包人原因引起的暂停工作，承包人有权要求‌延长工期、增加费用，并支付合理利润</w:t>
      </w:r>
      <w:r>
        <w:rPr>
          <w:rFonts w:hint="eastAsia" w:ascii="宋体" w:hAnsi="宋体" w:cs="宋体"/>
          <w:b w:val="0"/>
          <w:bCs/>
          <w:color w:val="auto"/>
          <w:sz w:val="24"/>
          <w:szCs w:val="24"/>
          <w:highlight w:val="none"/>
          <w:u w:val="single"/>
          <w:lang w:eastAsia="zh-CN"/>
        </w:rPr>
        <w:t xml:space="preserve">，</w:t>
      </w:r>
      <w:r>
        <w:rPr>
          <w:rFonts w:hint="eastAsia" w:ascii="宋体" w:hAnsi="宋体" w:cs="宋体"/>
          <w:b w:val="0"/>
          <w:bCs/>
          <w:color w:val="auto"/>
          <w:sz w:val="24"/>
          <w:szCs w:val="24"/>
          <w:highlight w:val="none"/>
          <w:u w:val="single"/>
          <w:lang w:val="en-US" w:eastAsia="zh-CN"/>
        </w:rPr>
        <w:t xml:space="preserve">具体双方协商确定</w:t>
      </w:r>
      <w:r>
        <w:rPr>
          <w:rFonts w:hint="eastAsia" w:ascii="宋体" w:hAnsi="宋体" w:cs="宋体"/>
          <w:b w:val="0"/>
          <w:bCs/>
          <w:color w:val="auto"/>
          <w:sz w:val="24"/>
          <w:szCs w:val="24"/>
          <w:highlight w:val="none"/>
          <w:u w:val="none"/>
          <w:lang w:eastAsia="zh-CN"/>
        </w:rPr>
        <w:t xml:space="preserve">。</w:t>
      </w:r>
      <w:r>
        <w:rPr>
          <w:rFonts w:hint="eastAsia" w:ascii="宋体" w:hAnsi="宋体" w:eastAsia="宋体" w:cs="宋体"/>
          <w:b w:val="0"/>
          <w:bCs/>
          <w:color w:val="auto"/>
          <w:sz w:val="24"/>
          <w:szCs w:val="24"/>
          <w:highlight w:val="none"/>
          <w:u w:val="singl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154" w:name="_Toc318581169"/>
      <w:r/>
      <w:bookmarkStart w:id="155" w:name="_Toc312678012"/>
      <w:r/>
      <w:bookmarkStart w:id="156" w:name="_Toc312677486"/>
      <w:r/>
      <w:bookmarkStart w:id="157" w:name="_Toc300934970"/>
      <w:r/>
      <w:bookmarkStart w:id="158" w:name="_Toc303539127"/>
      <w:r/>
      <w:bookmarkStart w:id="159" w:name="_Toc297216177"/>
      <w:r/>
      <w:bookmarkStart w:id="160" w:name="_Toc297123518"/>
      <w:r/>
      <w:bookmarkStart w:id="161" w:name="_Toc304295548"/>
      <w:r>
        <w:rPr>
          <w:rFonts w:hint="eastAsia" w:ascii="宋体" w:hAnsi="宋体" w:eastAsia="宋体" w:cs="宋体"/>
          <w:color w:val="auto"/>
          <w:sz w:val="24"/>
          <w:szCs w:val="24"/>
          <w:highlight w:val="none"/>
        </w:rPr>
        <w:t xml:space="preserve">.5.2 因承包人原因导致工期延误</w:t>
      </w:r>
      <w:bookmarkEnd w:id="154"/>
      <w:r/>
      <w:bookmarkEnd w:id="155"/>
      <w:r/>
      <w:bookmarkEnd w:id="156"/>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w:t>
      </w:r>
      <w:bookmarkStart w:id="162" w:name="_Toc312678013"/>
      <w:r/>
      <w:bookmarkStart w:id="163" w:name="_Toc312677487"/>
      <w:r/>
      <w:bookmarkStart w:id="164" w:name="_Toc318581170"/>
      <w:r>
        <w:rPr>
          <w:rFonts w:hint="eastAsia" w:ascii="宋体" w:hAnsi="宋体" w:eastAsia="宋体" w:cs="宋体"/>
          <w:color w:val="auto"/>
          <w:sz w:val="24"/>
          <w:szCs w:val="24"/>
          <w:highlight w:val="none"/>
        </w:rPr>
        <w:t xml:space="preserve">承包人原因造成工期延误，逾期竣工违约金的计算方法为：</w:t>
      </w:r>
      <w:bookmarkEnd w:id="157"/>
      <w:r/>
      <w:bookmarkEnd w:id="158"/>
      <w:r/>
      <w:bookmarkEnd w:id="159"/>
      <w:r/>
      <w:bookmarkEnd w:id="160"/>
      <w:r/>
      <w:bookmarkEnd w:id="161"/>
      <w:r/>
      <w:bookmarkEnd w:id="162"/>
      <w:r/>
      <w:bookmarkEnd w:id="163"/>
      <w:r/>
      <w:r/>
    </w:p>
    <w:p>
      <w:pPr>
        <w:ind w:left="0" w:firstLine="480"/>
        <w:jc w:val="both"/>
        <w:keepLines w:val="0"/>
        <w:keepNext w:val="0"/>
        <w:pageBreakBefore w:val="0"/>
        <w:spacing w:line="420" w:lineRule="atLeas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u w:val="single"/>
        </w:rPr>
        <w:t xml:space="preserve">①竣工日期延误在5天（包含）以内的，承包人向发包人缴纳违约金2000元/天；②竣工日期延误5天以上未超过10天（包含）的，承包人向发包人缴纳违约金5000元/天；</w:t>
      </w:r>
      <w:bookmarkEnd w:id="164"/>
      <w:r/>
      <w:r/>
    </w:p>
    <w:p>
      <w:pPr>
        <w:ind w:left="0" w:firstLine="480"/>
        <w:jc w:val="both"/>
        <w:keepLines w:val="0"/>
        <w:keepNext w:val="0"/>
        <w:pageBreakBefore w:val="0"/>
        <w:spacing w:line="420" w:lineRule="atLeast"/>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因承包人原因造成工期延误，逾期竣工违约金的上限：</w:t>
      </w:r>
      <w:r>
        <w:rPr>
          <w:rFonts w:hint="eastAsia" w:ascii="宋体" w:hAnsi="宋体" w:eastAsia="宋体" w:cs="宋体"/>
          <w:b/>
          <w:bCs/>
          <w:color w:val="auto"/>
          <w:sz w:val="24"/>
          <w:szCs w:val="24"/>
          <w:highlight w:val="none"/>
          <w:u w:val="single"/>
        </w:rPr>
        <w:t xml:space="preserve">最高不超过签约合同价的5%</w:t>
      </w:r>
      <w:r>
        <w:rPr>
          <w:rFonts w:hint="eastAsia" w:ascii="宋体" w:hAnsi="宋体" w:eastAsia="宋体" w:cs="宋体"/>
          <w:b w:val="0"/>
          <w:bCs w:val="0"/>
          <w:color w:val="auto"/>
          <w:sz w:val="24"/>
          <w:szCs w:val="24"/>
          <w:highlight w:val="none"/>
          <w:u w:val="singl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165" w:name="_Toc297216178"/>
      <w:r/>
      <w:bookmarkStart w:id="166" w:name="_Toc297123519"/>
      <w:r/>
      <w:bookmarkStart w:id="167" w:name="_Toc312678015"/>
      <w:r/>
      <w:bookmarkStart w:id="168" w:name="_Toc304295549"/>
      <w:r/>
      <w:bookmarkStart w:id="169" w:name="_Toc300934971"/>
      <w:r/>
      <w:bookmarkStart w:id="170" w:name="_Toc303539128"/>
      <w:r>
        <w:rPr>
          <w:rFonts w:hint="eastAsia" w:ascii="宋体" w:hAnsi="宋体" w:eastAsia="宋体" w:cs="宋体"/>
          <w:color w:val="auto"/>
          <w:sz w:val="24"/>
          <w:szCs w:val="24"/>
          <w:highlight w:val="none"/>
        </w:rPr>
        <w:t xml:space="preserve">.6 不</w:t>
      </w:r>
      <w:bookmarkEnd w:id="165"/>
      <w:r/>
      <w:bookmarkEnd w:id="166"/>
      <w:r/>
      <w:bookmarkEnd w:id="167"/>
      <w:r/>
      <w:bookmarkEnd w:id="168"/>
      <w:r/>
      <w:bookmarkEnd w:id="169"/>
      <w:r/>
      <w:bookmarkEnd w:id="170"/>
      <w:r>
        <w:rPr>
          <w:rFonts w:hint="eastAsia" w:ascii="宋体" w:hAnsi="宋体" w:eastAsia="宋体" w:cs="宋体"/>
          <w:color w:val="auto"/>
          <w:sz w:val="24"/>
          <w:szCs w:val="24"/>
          <w:highlight w:val="none"/>
        </w:rPr>
        <w:t xml:space="preserve">利物质条件</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bookmarkStart w:id="171" w:name="_Toc318581172"/>
      <w:r/>
      <w:bookmarkStart w:id="172" w:name="_Toc304295550"/>
      <w:r/>
      <w:bookmarkStart w:id="173" w:name="_Toc297123520"/>
      <w:r/>
      <w:bookmarkStart w:id="174" w:name="_Toc303539129"/>
      <w:r/>
      <w:bookmarkStart w:id="175" w:name="_Toc300934972"/>
      <w:r/>
      <w:bookmarkStart w:id="176" w:name="_Toc312678016"/>
      <w:r/>
      <w:bookmarkStart w:id="177" w:name="_Toc297216179"/>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地质勘察报告反映的地质报告与实际不符，增加开挖难度以及对弃土需要处置的；意外发现的地下管道；异常的地下水位；由于发包人未能提供的地下管线、电缆、古墓等；施工现场地下的建筑垃圾、构筑物基础等障碍物；以及其他影响承包人正常施工进展的不利物质条件。</w:t>
      </w:r>
      <w:bookmarkEnd w:id="171"/>
      <w:r/>
      <w:bookmarkEnd w:id="172"/>
      <w:r/>
      <w:bookmarkEnd w:id="173"/>
      <w:r/>
      <w:bookmarkEnd w:id="174"/>
      <w:r/>
      <w:bookmarkEnd w:id="175"/>
      <w:r/>
      <w:bookmarkEnd w:id="176"/>
      <w:r/>
      <w:bookmarkEnd w:id="177"/>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178" w:name="_Toc304295551"/>
      <w:r/>
      <w:bookmarkStart w:id="179" w:name="_Toc297216180"/>
      <w:r/>
      <w:bookmarkStart w:id="180" w:name="_Toc297123521"/>
      <w:r/>
      <w:bookmarkStart w:id="181" w:name="_Toc300934973"/>
      <w:r/>
      <w:bookmarkStart w:id="182" w:name="_Toc303539130"/>
      <w:r/>
      <w:bookmarkStart w:id="183" w:name="_Toc312678017"/>
      <w:r>
        <w:rPr>
          <w:rFonts w:hint="eastAsia" w:ascii="宋体" w:hAnsi="宋体" w:eastAsia="宋体" w:cs="宋体"/>
          <w:color w:val="auto"/>
          <w:sz w:val="24"/>
          <w:szCs w:val="24"/>
          <w:highlight w:val="none"/>
        </w:rPr>
        <w:t xml:space="preserve">.7异常恶劣的气候条件</w:t>
      </w:r>
      <w:bookmarkEnd w:id="178"/>
      <w:r/>
      <w:bookmarkEnd w:id="179"/>
      <w:r/>
      <w:bookmarkEnd w:id="180"/>
      <w:r/>
      <w:bookmarkEnd w:id="181"/>
      <w:r/>
      <w:bookmarkEnd w:id="182"/>
      <w:r/>
      <w:bookmarkEnd w:id="183"/>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发包人和承包人同意以下情形视为异常恶劣的气候条件：</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其他政府主管部门通知的不宜施工或影响正常施工的非正常气候条件。</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提前竣工的奖励</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提前竣工的奖励：</w:t>
      </w:r>
      <w:r>
        <w:rPr>
          <w:rFonts w:hint="eastAsia" w:ascii="宋体" w:hAnsi="宋体" w:eastAsia="宋体" w:cs="宋体"/>
          <w:color w:val="auto"/>
          <w:sz w:val="24"/>
          <w:szCs w:val="24"/>
          <w:highlight w:val="none"/>
          <w:u w:val="single"/>
        </w:rPr>
        <w:t xml:space="preserve">发包人不要求承包人提前竣工。如果发包人需要承包人提前竣工 ，由此增加的赶工费用、措施费用由发包人承担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bookmarkStart w:id="184" w:name="_Toc351203640"/>
      <w:r>
        <w:rPr>
          <w:rFonts w:hint="eastAsia" w:ascii="宋体" w:hAnsi="宋体" w:eastAsia="宋体" w:cs="宋体"/>
          <w:color w:val="auto"/>
          <w:sz w:val="24"/>
          <w:szCs w:val="24"/>
          <w:highlight w:val="none"/>
        </w:rPr>
        <w:t xml:space="preserve">8. 材料与设备</w:t>
      </w:r>
      <w:bookmarkEnd w:id="121"/>
      <w:r/>
      <w:bookmarkEnd w:id="122"/>
      <w:r/>
      <w:bookmarkEnd w:id="123"/>
      <w:r/>
      <w:bookmarkEnd w:id="124"/>
      <w:r/>
      <w:bookmarkEnd w:id="125"/>
      <w:r/>
      <w:bookmarkEnd w:id="126"/>
      <w:r/>
      <w:bookmarkEnd w:id="127"/>
      <w:r/>
      <w:bookmarkEnd w:id="128"/>
      <w:r/>
      <w:bookmarkEnd w:id="129"/>
      <w:r/>
      <w:bookmarkEnd w:id="130"/>
      <w:r/>
      <w:bookmarkEnd w:id="184"/>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bookmarkStart w:id="185" w:name="_Toc280868654"/>
      <w:r/>
      <w:bookmarkStart w:id="186" w:name="_Toc292559372"/>
      <w:r/>
      <w:bookmarkStart w:id="187" w:name="_Toc292559877"/>
      <w:r/>
      <w:bookmarkStart w:id="188" w:name="_Toc296891207"/>
      <w:r/>
      <w:bookmarkStart w:id="189" w:name="_Toc297048353"/>
      <w:r/>
      <w:bookmarkStart w:id="190" w:name="_Toc312677493"/>
      <w:r/>
      <w:bookmarkStart w:id="191" w:name="_Toc296944506"/>
      <w:r/>
      <w:bookmarkStart w:id="192" w:name="_Toc296503167"/>
      <w:r/>
      <w:bookmarkStart w:id="193" w:name="_Toc297216186"/>
      <w:r/>
      <w:bookmarkStart w:id="194" w:name="_Toc296346668"/>
      <w:r/>
      <w:bookmarkStart w:id="195" w:name="_Toc297123527"/>
      <w:r/>
      <w:bookmarkStart w:id="196" w:name="_Toc296890995"/>
      <w:r/>
      <w:bookmarkStart w:id="197" w:name="_Toc303539136"/>
      <w:r/>
      <w:bookmarkStart w:id="198" w:name="_Toc300934979"/>
      <w:r/>
      <w:bookmarkStart w:id="199" w:name="_Toc312678019"/>
      <w:r/>
      <w:bookmarkStart w:id="200" w:name="_Toc304295556"/>
      <w:r/>
      <w:bookmarkStart w:id="201" w:name="_Toc297120467"/>
      <w:r/>
      <w:bookmarkStart w:id="202" w:name="_Toc296347166"/>
      <w:r/>
      <w:bookmarkStart w:id="203" w:name="_Toc267251424"/>
      <w:r/>
      <w:bookmarkStart w:id="204" w:name="_Toc280868656"/>
      <w:r/>
      <w:bookmarkStart w:id="205" w:name="_Toc280868655"/>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材料与工程设备的保管与使用</w:t>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bookmarkStart w:id="206" w:name="_Toc292559373"/>
      <w:r/>
      <w:bookmarkStart w:id="207" w:name="_Toc292559878"/>
      <w:r/>
      <w:bookmarkStart w:id="208" w:name="_Toc297048354"/>
      <w:r/>
      <w:bookmarkStart w:id="209" w:name="_Toc296890996"/>
      <w:r/>
      <w:bookmarkStart w:id="210" w:name="_Toc296347167"/>
      <w:r/>
      <w:bookmarkStart w:id="211" w:name="_Toc304295557"/>
      <w:r/>
      <w:bookmarkStart w:id="212" w:name="_Toc303539137"/>
      <w:r/>
      <w:bookmarkStart w:id="213" w:name="_Toc312677494"/>
      <w:r/>
      <w:bookmarkStart w:id="214" w:name="_Toc296503168"/>
      <w:r/>
      <w:bookmarkStart w:id="215" w:name="_Toc296346669"/>
      <w:r/>
      <w:bookmarkStart w:id="216" w:name="_Toc296944507"/>
      <w:r/>
      <w:bookmarkStart w:id="217" w:name="_Toc312678020"/>
      <w:r/>
      <w:bookmarkStart w:id="218" w:name="_Toc318581173"/>
      <w:r/>
      <w:bookmarkStart w:id="219" w:name="_Toc296891208"/>
      <w:r/>
      <w:bookmarkStart w:id="220" w:name="_Toc297216187"/>
      <w:r/>
      <w:bookmarkStart w:id="221" w:name="_Toc297123528"/>
      <w:r/>
      <w:bookmarkStart w:id="222" w:name="_Toc300934980"/>
      <w:r/>
      <w:bookmarkStart w:id="223" w:name="_Toc297120468"/>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.发包人供应的材料设备的保管费用的承担：</w:t>
      </w:r>
      <w:r>
        <w:rPr>
          <w:rFonts w:hint="eastAsia" w:ascii="宋体" w:hAnsi="宋体" w:eastAsia="宋体" w:cs="宋体"/>
          <w:color w:val="auto"/>
          <w:sz w:val="24"/>
          <w:szCs w:val="24"/>
          <w:highlight w:val="none"/>
          <w:u w:val="single"/>
        </w:rPr>
        <w:t xml:space="preserve">无，如果发生双方另行协商</w:t>
      </w:r>
      <w:r>
        <w:rPr>
          <w:rFonts w:hint="eastAsia" w:ascii="宋体" w:hAnsi="宋体" w:eastAsia="宋体" w:cs="宋体"/>
          <w:color w:val="auto"/>
          <w:sz w:val="24"/>
          <w:szCs w:val="24"/>
          <w:highlight w:val="none"/>
        </w:rPr>
        <w:t xml:space="preserve">。</w:t>
      </w:r>
      <w:bookmarkEnd w:id="206"/>
      <w:r/>
      <w:bookmarkEnd w:id="207"/>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样品</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.1样品的报送与封存</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需要承包人报送样品的材料或工程设备，样品的种类、名称、规格、数量要求：</w:t>
      </w:r>
      <w:r>
        <w:rPr>
          <w:rFonts w:hint="eastAsia" w:ascii="宋体" w:hAnsi="宋体" w:eastAsia="宋体" w:cs="宋体"/>
          <w:color w:val="auto"/>
          <w:sz w:val="24"/>
          <w:szCs w:val="24"/>
          <w:highlight w:val="none"/>
          <w:u w:val="single"/>
        </w:rPr>
        <w:t xml:space="preserve">按照国家、江苏省及淮安市</w:t>
      </w:r>
      <w:r>
        <w:rPr>
          <w:rFonts w:hint="eastAsia" w:ascii="宋体" w:hAnsi="宋体" w:eastAsia="宋体" w:cs="宋体"/>
          <w:color w:val="auto"/>
          <w:sz w:val="24"/>
          <w:szCs w:val="24"/>
          <w:highlight w:val="none"/>
          <w:u w:val="single"/>
          <w:lang w:eastAsia="zh-CN"/>
        </w:rPr>
        <w:t xml:space="preserve">市政公用工程</w:t>
      </w:r>
      <w:r>
        <w:rPr>
          <w:rFonts w:hint="eastAsia" w:ascii="宋体" w:hAnsi="宋体" w:eastAsia="宋体" w:cs="宋体"/>
          <w:color w:val="auto"/>
          <w:sz w:val="24"/>
          <w:szCs w:val="24"/>
          <w:highlight w:val="none"/>
          <w:u w:val="single"/>
        </w:rPr>
        <w:t xml:space="preserve">施工验收规范及设计图纸中的规定执行，并提供有关产品合格证明和质量保证资料及江苏省及淮安市规定的相应资料，对所采购的材料、成品、半成品、构配件、设备等的质量负责。</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施工设备和临时设施</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承包人提供的施工设备和临时设施</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关于修建临时设施费用承担的约定：</w:t>
      </w:r>
      <w:r>
        <w:rPr>
          <w:rFonts w:hint="eastAsia" w:ascii="宋体" w:hAnsi="宋体" w:eastAsia="宋体" w:cs="宋体"/>
          <w:color w:val="auto"/>
          <w:sz w:val="24"/>
          <w:szCs w:val="24"/>
          <w:highlight w:val="none"/>
          <w:u w:val="single"/>
        </w:rPr>
        <w:t xml:space="preserve">除约定外均自行修建</w:t>
      </w:r>
      <w:r>
        <w:rPr>
          <w:rFonts w:hint="eastAsia" w:ascii="宋体" w:hAnsi="宋体" w:eastAsia="宋体" w:cs="宋体"/>
          <w:color w:val="auto"/>
          <w:sz w:val="24"/>
          <w:szCs w:val="24"/>
          <w:highlight w:val="none"/>
        </w:rPr>
        <w:t xml:space="preserve">。</w:t>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bookmarkStart w:id="224" w:name="_Toc351203641"/>
      <w:r>
        <w:rPr>
          <w:rFonts w:hint="eastAsia" w:ascii="宋体" w:hAnsi="宋体" w:eastAsia="宋体" w:cs="宋体"/>
          <w:color w:val="auto"/>
          <w:sz w:val="24"/>
          <w:szCs w:val="24"/>
          <w:highlight w:val="none"/>
        </w:rPr>
        <w:t xml:space="preserve">9</w:t>
      </w:r>
      <w:bookmarkEnd w:id="203"/>
      <w:r/>
      <w:bookmarkEnd w:id="204"/>
      <w:r/>
      <w:bookmarkEnd w:id="205"/>
      <w:r/>
      <w:bookmarkStart w:id="225" w:name="_Toc297216192"/>
      <w:r/>
      <w:bookmarkStart w:id="226" w:name="_Toc304295559"/>
      <w:r/>
      <w:bookmarkStart w:id="227" w:name="_Toc303539139"/>
      <w:r/>
      <w:bookmarkStart w:id="228" w:name="_Toc297123533"/>
      <w:r/>
      <w:bookmarkStart w:id="229" w:name="_Toc312678021"/>
      <w:r/>
      <w:bookmarkStart w:id="230" w:name="_Toc312677495"/>
      <w:r/>
      <w:bookmarkStart w:id="231" w:name="_Toc300934982"/>
      <w:r/>
      <w:bookmarkStart w:id="232" w:name="_Toc292559883"/>
      <w:r/>
      <w:bookmarkStart w:id="233" w:name="_Toc297048359"/>
      <w:r/>
      <w:bookmarkStart w:id="234" w:name="_Toc292559378"/>
      <w:r/>
      <w:bookmarkStart w:id="235" w:name="_Toc296944512"/>
      <w:r/>
      <w:bookmarkStart w:id="236" w:name="_Toc296346674"/>
      <w:r/>
      <w:bookmarkStart w:id="237" w:name="_Toc296347172"/>
      <w:r/>
      <w:bookmarkStart w:id="238" w:name="_Toc297120473"/>
      <w:r/>
      <w:bookmarkStart w:id="239" w:name="_Toc267251427"/>
      <w:r/>
      <w:bookmarkStart w:id="240" w:name="_Toc296891213"/>
      <w:r/>
      <w:bookmarkStart w:id="241" w:name="_Toc267251428"/>
      <w:r/>
      <w:bookmarkStart w:id="242" w:name="_Toc296503173"/>
      <w:r/>
      <w:bookmarkStart w:id="243" w:name="_Toc296891001"/>
      <w:r>
        <w:rPr>
          <w:rFonts w:hint="eastAsia" w:ascii="宋体" w:hAnsi="宋体" w:eastAsia="宋体" w:cs="宋体"/>
          <w:color w:val="auto"/>
          <w:sz w:val="24"/>
          <w:szCs w:val="24"/>
          <w:highlight w:val="none"/>
        </w:rPr>
        <w:t xml:space="preserve">. 试验与检验</w:t>
      </w:r>
      <w:bookmarkEnd w:id="224"/>
      <w:r/>
      <w:bookmarkEnd w:id="225"/>
      <w:r/>
      <w:bookmarkEnd w:id="226"/>
      <w:r/>
      <w:bookmarkEnd w:id="227"/>
      <w:r/>
      <w:bookmarkEnd w:id="228"/>
      <w:r/>
      <w:bookmarkEnd w:id="229"/>
      <w:r/>
      <w:bookmarkEnd w:id="230"/>
      <w:r/>
      <w:bookmarkEnd w:id="231"/>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Start w:id="244" w:name="_Toc297216193"/>
      <w:r/>
      <w:bookmarkStart w:id="245" w:name="_Toc312677496"/>
      <w:r/>
      <w:bookmarkStart w:id="246" w:name="_Toc303539140"/>
      <w:r/>
      <w:bookmarkStart w:id="247" w:name="_Toc304295560"/>
      <w:r/>
      <w:bookmarkStart w:id="248" w:name="_Toc300934983"/>
      <w:r/>
      <w:bookmarkStart w:id="249" w:name="_Toc312678022"/>
      <w:r/>
      <w:bookmarkStart w:id="250" w:name="_Toc297123534"/>
      <w:r>
        <w:rPr>
          <w:rFonts w:hint="eastAsia" w:ascii="宋体" w:hAnsi="宋体" w:eastAsia="宋体" w:cs="宋体"/>
          <w:color w:val="auto"/>
          <w:sz w:val="24"/>
          <w:szCs w:val="24"/>
          <w:highlight w:val="none"/>
        </w:rPr>
        <w:t xml:space="preserve">.1试验设备与试验人员</w:t>
      </w:r>
      <w:bookmarkEnd w:id="244"/>
      <w:r/>
      <w:bookmarkEnd w:id="245"/>
      <w:r/>
      <w:bookmarkEnd w:id="246"/>
      <w:r/>
      <w:bookmarkEnd w:id="247"/>
      <w:r/>
      <w:bookmarkEnd w:id="248"/>
      <w:r/>
      <w:bookmarkEnd w:id="249"/>
      <w:r/>
      <w:bookmarkEnd w:id="250"/>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Start w:id="251" w:name="_Toc297123535"/>
      <w:r/>
      <w:bookmarkStart w:id="252" w:name="_Toc312678023"/>
      <w:r/>
      <w:bookmarkStart w:id="253" w:name="_Toc297216194"/>
      <w:r/>
      <w:bookmarkStart w:id="254" w:name="_Toc303539141"/>
      <w:r/>
      <w:bookmarkStart w:id="255" w:name="_Toc312677497"/>
      <w:r/>
      <w:bookmarkStart w:id="256" w:name="_Toc300934984"/>
      <w:r/>
      <w:bookmarkStart w:id="257" w:name="_Toc304295561"/>
      <w:r/>
      <w:bookmarkStart w:id="258" w:name="_Toc318581174"/>
      <w:r>
        <w:rPr>
          <w:rFonts w:hint="eastAsia" w:ascii="宋体" w:hAnsi="宋体" w:eastAsia="宋体" w:cs="宋体"/>
          <w:color w:val="auto"/>
          <w:sz w:val="24"/>
          <w:szCs w:val="24"/>
          <w:highlight w:val="none"/>
        </w:rPr>
        <w:t xml:space="preserve">.1.2 试验设备</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施工现场需要配置的试验场所：</w:t>
      </w:r>
      <w:bookmarkEnd w:id="251"/>
      <w:r/>
      <w:bookmarkEnd w:id="252"/>
      <w:r/>
      <w:bookmarkEnd w:id="253"/>
      <w:r/>
      <w:bookmarkEnd w:id="254"/>
      <w:r/>
      <w:bookmarkEnd w:id="255"/>
      <w:r/>
      <w:bookmarkEnd w:id="256"/>
      <w:r/>
      <w:bookmarkEnd w:id="257"/>
      <w:r/>
      <w:bookmarkStart w:id="259" w:name="_Toc300934985"/>
      <w:r/>
      <w:bookmarkStart w:id="260" w:name="_Toc297216195"/>
      <w:r/>
      <w:bookmarkStart w:id="261" w:name="_Toc297123536"/>
      <w:r/>
      <w:bookmarkStart w:id="262" w:name="_Toc312677498"/>
      <w:r/>
      <w:bookmarkStart w:id="263" w:name="_Toc303539142"/>
      <w:r/>
      <w:bookmarkStart w:id="264" w:name="_Toc304295562"/>
      <w:r/>
      <w:bookmarkStart w:id="265" w:name="_Toc312678024"/>
      <w:r>
        <w:rPr>
          <w:rFonts w:hint="eastAsia" w:ascii="宋体" w:hAnsi="宋体" w:eastAsia="宋体" w:cs="宋体"/>
          <w:color w:val="auto"/>
          <w:sz w:val="24"/>
          <w:szCs w:val="24"/>
          <w:highlight w:val="none"/>
          <w:u w:val="single"/>
        </w:rPr>
        <w:t xml:space="preserve">无</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施工现场需要配备的试验设备：</w:t>
      </w:r>
      <w:r>
        <w:rPr>
          <w:rFonts w:hint="eastAsia" w:ascii="宋体" w:hAnsi="宋体" w:eastAsia="宋体" w:cs="宋体"/>
          <w:color w:val="auto"/>
          <w:sz w:val="24"/>
          <w:szCs w:val="24"/>
          <w:highlight w:val="none"/>
          <w:u w:val="single"/>
        </w:rPr>
        <w:t xml:space="preserve">无</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施工现场需要具备的其他试验条件：</w:t>
      </w:r>
      <w:r>
        <w:rPr>
          <w:rFonts w:hint="eastAsia" w:ascii="宋体" w:hAnsi="宋体" w:eastAsia="宋体" w:cs="宋体"/>
          <w:color w:val="auto"/>
          <w:sz w:val="24"/>
          <w:szCs w:val="24"/>
          <w:highlight w:val="none"/>
          <w:u w:val="single"/>
        </w:rPr>
        <w:t xml:space="preserve">无</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 现场工艺试验</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b/>
          <w:color w:val="auto"/>
          <w:sz w:val="24"/>
          <w:szCs w:val="24"/>
          <w:highlight w:val="none"/>
          <w:u w:val="single"/>
        </w:rPr>
        <w:t xml:space="preserve">承发包双方根据工程实际情况约定，对于特殊的、大型的、难度系数较大的现场工艺试验，应编制专项工艺试验措施计划及专项方案，报监理人审查。</w:t>
      </w:r>
      <w:bookmarkEnd w:id="258"/>
      <w:r/>
      <w:bookmarkEnd w:id="259"/>
      <w:r/>
      <w:bookmarkEnd w:id="260"/>
      <w:r/>
      <w:bookmarkEnd w:id="261"/>
      <w:r/>
      <w:bookmarkEnd w:id="262"/>
      <w:r/>
      <w:bookmarkEnd w:id="263"/>
      <w:r/>
      <w:bookmarkEnd w:id="264"/>
      <w:r/>
      <w:bookmarkEnd w:id="265"/>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bookmarkStart w:id="266" w:name="_Toc351203642"/>
      <w:r>
        <w:rPr>
          <w:rFonts w:hint="eastAsia" w:ascii="宋体" w:hAnsi="宋体" w:eastAsia="宋体" w:cs="宋体"/>
          <w:color w:val="auto"/>
          <w:sz w:val="24"/>
          <w:szCs w:val="24"/>
          <w:highlight w:val="none"/>
        </w:rPr>
        <w:t xml:space="preserve">1</w:t>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Start w:id="267" w:name="_Toc296944532"/>
      <w:r/>
      <w:bookmarkStart w:id="268" w:name="_Toc297216199"/>
      <w:r/>
      <w:bookmarkStart w:id="269" w:name="_Toc297123540"/>
      <w:r/>
      <w:bookmarkStart w:id="270" w:name="_Toc304295566"/>
      <w:r/>
      <w:bookmarkStart w:id="271" w:name="_Toc292559903"/>
      <w:r/>
      <w:bookmarkStart w:id="272" w:name="_Toc300934989"/>
      <w:r/>
      <w:bookmarkStart w:id="273" w:name="_Toc312677499"/>
      <w:r/>
      <w:bookmarkStart w:id="274" w:name="_Toc296891233"/>
      <w:r/>
      <w:bookmarkStart w:id="275" w:name="_Toc292559398"/>
      <w:r/>
      <w:bookmarkStart w:id="276" w:name="_Toc296347192"/>
      <w:r/>
      <w:bookmarkStart w:id="277" w:name="_Toc297048379"/>
      <w:r/>
      <w:bookmarkStart w:id="278" w:name="_Toc296346694"/>
      <w:r/>
      <w:bookmarkStart w:id="279" w:name="_Toc303539146"/>
      <w:r/>
      <w:bookmarkStart w:id="280" w:name="_Toc312678025"/>
      <w:r/>
      <w:bookmarkStart w:id="281" w:name="_Toc296503193"/>
      <w:r/>
      <w:bookmarkStart w:id="282" w:name="_Toc296891021"/>
      <w:r/>
      <w:bookmarkStart w:id="283" w:name="_Toc297120493"/>
      <w:r/>
      <w:bookmarkStart w:id="284" w:name="_Toc267251441"/>
      <w:r/>
      <w:bookmarkStart w:id="285" w:name="_Toc267251437"/>
      <w:r/>
      <w:bookmarkStart w:id="286" w:name="_Toc267251433"/>
      <w:r/>
      <w:bookmarkStart w:id="287" w:name="_Toc267251440"/>
      <w:r/>
      <w:bookmarkStart w:id="288" w:name="_Toc267251439"/>
      <w:r/>
      <w:bookmarkStart w:id="289" w:name="_Toc267251435"/>
      <w:r/>
      <w:bookmarkStart w:id="290" w:name="_Toc267251442"/>
      <w:r>
        <w:rPr>
          <w:rFonts w:hint="eastAsia" w:ascii="宋体" w:hAnsi="宋体" w:eastAsia="宋体" w:cs="宋体"/>
          <w:color w:val="auto"/>
          <w:sz w:val="24"/>
          <w:szCs w:val="24"/>
          <w:highlight w:val="none"/>
        </w:rPr>
        <w:t xml:space="preserve">0. 变更</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291" w:name="_Toc296347193"/>
      <w:r/>
      <w:bookmarkStart w:id="292" w:name="_Toc297120494"/>
      <w:r/>
      <w:bookmarkStart w:id="293" w:name="_Toc297123541"/>
      <w:r/>
      <w:bookmarkStart w:id="294" w:name="_Toc296891234"/>
      <w:r/>
      <w:bookmarkStart w:id="295" w:name="_Toc296891022"/>
      <w:r/>
      <w:bookmarkStart w:id="296" w:name="_Toc292559904"/>
      <w:r/>
      <w:bookmarkStart w:id="297" w:name="_Toc296944533"/>
      <w:r/>
      <w:bookmarkStart w:id="298" w:name="_Toc304295567"/>
      <w:r/>
      <w:bookmarkStart w:id="299" w:name="_Toc296503194"/>
      <w:r/>
      <w:bookmarkStart w:id="300" w:name="_Toc297048380"/>
      <w:r/>
      <w:bookmarkStart w:id="301" w:name="_Toc300934990"/>
      <w:r/>
      <w:bookmarkStart w:id="302" w:name="_Toc292559399"/>
      <w:r/>
      <w:bookmarkStart w:id="303" w:name="_Toc312678026"/>
      <w:r/>
      <w:bookmarkStart w:id="304" w:name="_Toc312677500"/>
      <w:r/>
      <w:bookmarkStart w:id="305" w:name="_Toc297216200"/>
      <w:r/>
      <w:bookmarkStart w:id="306" w:name="_Toc303539147"/>
      <w:r/>
      <w:bookmarkStart w:id="307" w:name="_Toc296346695"/>
      <w:r>
        <w:rPr>
          <w:rFonts w:hint="eastAsia" w:ascii="宋体" w:hAnsi="宋体" w:eastAsia="宋体" w:cs="宋体"/>
          <w:color w:val="auto"/>
          <w:sz w:val="24"/>
          <w:szCs w:val="24"/>
          <w:highlight w:val="none"/>
        </w:rPr>
        <w:t xml:space="preserve">0.1变更的范围</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按《通用合同条款》执行。</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变更估价</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变更估价原则</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关于变更估价的约定: </w:t>
      </w:r>
      <w:r>
        <w:rPr>
          <w:rFonts w:hint="eastAsia" w:ascii="宋体" w:hAnsi="宋体" w:eastAsia="宋体" w:cs="宋体"/>
          <w:color w:val="auto"/>
          <w:sz w:val="24"/>
          <w:szCs w:val="24"/>
          <w:highlight w:val="none"/>
          <w:u w:val="single"/>
        </w:rPr>
        <w:t xml:space="preserve">执行《建设工程工程量清单计价规范》（GB50500-2013）。</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Start w:id="308" w:name="_Toc300934993"/>
      <w:r/>
      <w:bookmarkStart w:id="309" w:name="_Toc292559907"/>
      <w:r/>
      <w:bookmarkStart w:id="310" w:name="_Toc303539150"/>
      <w:r/>
      <w:bookmarkStart w:id="311" w:name="_Toc297123544"/>
      <w:r/>
      <w:bookmarkStart w:id="312" w:name="_Toc297048383"/>
      <w:r/>
      <w:bookmarkStart w:id="313" w:name="_Toc296891025"/>
      <w:r/>
      <w:bookmarkStart w:id="314" w:name="_Toc296944536"/>
      <w:r/>
      <w:bookmarkStart w:id="315" w:name="_Toc296346698"/>
      <w:r/>
      <w:bookmarkStart w:id="316" w:name="_Toc296891237"/>
      <w:r/>
      <w:bookmarkStart w:id="317" w:name="_Toc292559402"/>
      <w:r/>
      <w:bookmarkStart w:id="318" w:name="_Toc297120497"/>
      <w:r/>
      <w:bookmarkStart w:id="319" w:name="_Toc296347196"/>
      <w:r/>
      <w:bookmarkStart w:id="320" w:name="_Toc297216203"/>
      <w:r/>
      <w:bookmarkStart w:id="321" w:name="_Toc296503197"/>
      <w:r/>
      <w:bookmarkStart w:id="322" w:name="_Toc312677503"/>
      <w:r/>
      <w:bookmarkStart w:id="323" w:name="_Toc304295570"/>
      <w:r/>
      <w:bookmarkStart w:id="324" w:name="_Toc312678029"/>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承</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Start w:id="325" w:name="_Toc297123545"/>
      <w:r/>
      <w:bookmarkStart w:id="326" w:name="_Toc296891243"/>
      <w:r/>
      <w:bookmarkStart w:id="327" w:name="_Toc297216204"/>
      <w:r/>
      <w:bookmarkStart w:id="328" w:name="_Toc292559913"/>
      <w:r/>
      <w:bookmarkStart w:id="329" w:name="_Toc296891031"/>
      <w:r/>
      <w:bookmarkStart w:id="330" w:name="_Toc297048389"/>
      <w:r/>
      <w:bookmarkStart w:id="331" w:name="_Toc297120503"/>
      <w:r/>
      <w:bookmarkStart w:id="332" w:name="_Toc296944542"/>
      <w:r/>
      <w:bookmarkStart w:id="333" w:name="_Toc296346704"/>
      <w:r/>
      <w:bookmarkStart w:id="334" w:name="_Toc303539151"/>
      <w:r/>
      <w:bookmarkStart w:id="335" w:name="_Toc296503203"/>
      <w:r/>
      <w:bookmarkStart w:id="336" w:name="_Toc292559408"/>
      <w:r/>
      <w:bookmarkStart w:id="337" w:name="_Toc296347202"/>
      <w:r/>
      <w:bookmarkStart w:id="338" w:name="_Toc300934994"/>
      <w:r>
        <w:rPr>
          <w:rFonts w:hint="eastAsia" w:ascii="宋体" w:hAnsi="宋体" w:eastAsia="宋体" w:cs="宋体"/>
          <w:color w:val="auto"/>
          <w:sz w:val="24"/>
          <w:szCs w:val="24"/>
          <w:highlight w:val="none"/>
        </w:rPr>
        <w:t xml:space="preserve">包人的合理化建议</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收到承包人递交的文件后7日内</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收到承包人递交的文件后7日内</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w:t>
      </w:r>
      <w:bookmarkStart w:id="339" w:name="_Toc304295571"/>
      <w:r/>
      <w:bookmarkStart w:id="340" w:name="_Toc296346705"/>
      <w:r/>
      <w:bookmarkStart w:id="341" w:name="_Toc297120504"/>
      <w:r/>
      <w:bookmarkStart w:id="342" w:name="_Toc312677504"/>
      <w:r/>
      <w:bookmarkStart w:id="343" w:name="_Toc292559409"/>
      <w:r/>
      <w:bookmarkStart w:id="344" w:name="_Toc318581175"/>
      <w:r/>
      <w:bookmarkStart w:id="345" w:name="_Toc297048390"/>
      <w:r/>
      <w:bookmarkStart w:id="346" w:name="_Toc312678030"/>
      <w:r/>
      <w:bookmarkStart w:id="347" w:name="_Toc303539152"/>
      <w:r/>
      <w:bookmarkStart w:id="348" w:name="_Toc300934995"/>
      <w:r/>
      <w:bookmarkStart w:id="349" w:name="_Toc297123546"/>
      <w:r/>
      <w:bookmarkStart w:id="350" w:name="_Toc296891032"/>
      <w:r/>
      <w:bookmarkStart w:id="351" w:name="_Toc297216205"/>
      <w:r/>
      <w:bookmarkStart w:id="352" w:name="_Toc296944543"/>
      <w:r/>
      <w:bookmarkStart w:id="353" w:name="_Toc296891244"/>
      <w:r/>
      <w:bookmarkStart w:id="354" w:name="_Toc296503204"/>
      <w:r/>
      <w:bookmarkStart w:id="355" w:name="_Toc292559914"/>
      <w:r/>
      <w:bookmarkStart w:id="356" w:name="_Toc296347203"/>
      <w:r>
        <w:rPr>
          <w:rFonts w:hint="eastAsia" w:ascii="宋体" w:hAnsi="宋体" w:eastAsia="宋体" w:cs="宋体"/>
          <w:color w:val="auto"/>
          <w:sz w:val="24"/>
          <w:szCs w:val="24"/>
          <w:highlight w:val="none"/>
        </w:rPr>
        <w:t xml:space="preserve">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发生时，另行协商</w:t>
      </w:r>
      <w:r>
        <w:rPr>
          <w:rFonts w:hint="eastAsia" w:ascii="宋体" w:hAnsi="宋体" w:eastAsia="宋体" w:cs="宋体"/>
          <w:color w:val="auto"/>
          <w:sz w:val="24"/>
          <w:szCs w:val="24"/>
          <w:highlight w:val="none"/>
        </w:rPr>
        <w:t xml:space="preserve">。</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357" w:name="_Toc312677507"/>
      <w:r/>
      <w:bookmarkStart w:id="358" w:name="_Toc296503199"/>
      <w:r/>
      <w:bookmarkStart w:id="359" w:name="_Toc304295574"/>
      <w:r/>
      <w:bookmarkStart w:id="360" w:name="_Toc296891239"/>
      <w:r/>
      <w:bookmarkStart w:id="361" w:name="_Toc300934997"/>
      <w:r/>
      <w:bookmarkStart w:id="362" w:name="_Toc297123548"/>
      <w:r/>
      <w:bookmarkStart w:id="363" w:name="_Toc296347198"/>
      <w:r/>
      <w:bookmarkStart w:id="364" w:name="_Toc292559909"/>
      <w:r/>
      <w:bookmarkStart w:id="365" w:name="_Toc297216207"/>
      <w:r/>
      <w:bookmarkStart w:id="366" w:name="_Toc296891027"/>
      <w:r/>
      <w:bookmarkStart w:id="367" w:name="_Toc303539154"/>
      <w:r/>
      <w:bookmarkStart w:id="368" w:name="_Toc296346700"/>
      <w:r/>
      <w:bookmarkStart w:id="369" w:name="_Toc296944538"/>
      <w:r/>
      <w:bookmarkStart w:id="370" w:name="_Toc297120499"/>
      <w:r/>
      <w:bookmarkStart w:id="371" w:name="_Toc312678033"/>
      <w:r/>
      <w:bookmarkStart w:id="372" w:name="_Toc297048385"/>
      <w:r/>
      <w:bookmarkStart w:id="373" w:name="_Toc292559404"/>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暂估价</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暂</w:t>
      </w:r>
      <w:bookmarkStart w:id="374" w:name="_Toc312678034"/>
      <w:r/>
      <w:bookmarkStart w:id="375" w:name="_Toc312677508"/>
      <w:r/>
      <w:bookmarkStart w:id="376" w:name="_Toc318581176"/>
      <w:r>
        <w:rPr>
          <w:rFonts w:hint="eastAsia" w:ascii="宋体" w:hAnsi="宋体" w:eastAsia="宋体" w:cs="宋体"/>
          <w:color w:val="auto"/>
          <w:sz w:val="24"/>
          <w:szCs w:val="24"/>
          <w:highlight w:val="none"/>
        </w:rPr>
        <w:t xml:space="preserve">估价材料和工程设备的明细详见附件11：《暂估价一览表》。</w:t>
      </w:r>
      <w:bookmarkEnd w:id="374"/>
      <w:r/>
      <w:bookmarkEnd w:id="375"/>
      <w:r/>
      <w:bookmarkEnd w:id="376"/>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377" w:name="_Toc312677509"/>
      <w:r/>
      <w:bookmarkStart w:id="378" w:name="_Toc318581177"/>
      <w:r/>
      <w:bookmarkStart w:id="379" w:name="_Toc312678035"/>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 依法必须招标的暂估价项目</w:t>
      </w:r>
      <w:bookmarkEnd w:id="377"/>
      <w:r/>
      <w:bookmarkEnd w:id="378"/>
      <w:r/>
      <w:bookmarkEnd w:id="379"/>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对于依法必须招标的暂估价项目的确认和批准采取第</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种方式确定。</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 不属于依法必须招标的暂估价项目</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对于不属于依法必须招标的暂估价项目的确认和批准采取</w:t>
      </w:r>
      <w:r>
        <w:rPr>
          <w:rFonts w:hint="eastAsia" w:ascii="宋体" w:hAnsi="宋体" w:eastAsia="宋体" w:cs="宋体"/>
          <w:color w:val="auto"/>
          <w:sz w:val="24"/>
          <w:szCs w:val="24"/>
          <w:highlight w:val="none"/>
          <w:u w:val="single"/>
        </w:rPr>
        <w:t xml:space="preserve">由跟踪审计单位、监理单位、建设单位、承包单位共同询价</w:t>
      </w:r>
      <w:r>
        <w:rPr>
          <w:rFonts w:hint="eastAsia" w:ascii="宋体" w:hAnsi="宋体" w:eastAsia="宋体" w:cs="宋体"/>
          <w:color w:val="auto"/>
          <w:sz w:val="24"/>
          <w:szCs w:val="24"/>
          <w:highlight w:val="none"/>
        </w:rPr>
        <w:t xml:space="preserve">方式确定。</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第3种方式：承包人直接实施的暂估价项目</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承包人直接实施的暂估价项目的约定：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暂列金额</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合同当事人关于暂列金额使用的约定：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bookmarkStart w:id="380" w:name="_Toc351203643"/>
      <w:r>
        <w:rPr>
          <w:rFonts w:hint="eastAsia" w:ascii="宋体" w:hAnsi="宋体" w:eastAsia="宋体" w:cs="宋体"/>
          <w:color w:val="auto"/>
          <w:sz w:val="24"/>
          <w:szCs w:val="24"/>
          <w:highlight w:val="none"/>
        </w:rPr>
        <w:t xml:space="preserve">11. 价格调整</w:t>
      </w:r>
      <w:bookmarkEnd w:id="380"/>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bookmarkStart w:id="381" w:name="_Toc300935000"/>
      <w:r/>
      <w:bookmarkStart w:id="382" w:name="_Toc297048387"/>
      <w:r/>
      <w:bookmarkStart w:id="383" w:name="_Toc297216209"/>
      <w:r/>
      <w:bookmarkStart w:id="384" w:name="_Toc292559406"/>
      <w:r/>
      <w:bookmarkStart w:id="385" w:name="_Toc296944540"/>
      <w:r/>
      <w:bookmarkStart w:id="386" w:name="_Toc296347200"/>
      <w:r/>
      <w:bookmarkStart w:id="387" w:name="_Toc297120501"/>
      <w:r/>
      <w:bookmarkStart w:id="388" w:name="_Toc296891241"/>
      <w:r/>
      <w:bookmarkStart w:id="389" w:name="_Toc303539157"/>
      <w:r/>
      <w:bookmarkStart w:id="390" w:name="_Toc296503201"/>
      <w:r/>
      <w:bookmarkStart w:id="391" w:name="_Toc296346702"/>
      <w:r/>
      <w:bookmarkStart w:id="392" w:name="_Toc304295577"/>
      <w:r/>
      <w:bookmarkStart w:id="393" w:name="_Toc297123550"/>
      <w:r/>
      <w:bookmarkStart w:id="394" w:name="_Toc312678039"/>
      <w:r/>
      <w:bookmarkStart w:id="395" w:name="_Toc292559911"/>
      <w:r/>
      <w:bookmarkStart w:id="396" w:name="_Toc296891029"/>
      <w:r>
        <w:rPr>
          <w:rFonts w:hint="eastAsia" w:ascii="宋体" w:hAnsi="宋体" w:eastAsia="宋体" w:cs="宋体"/>
          <w:color w:val="auto"/>
          <w:sz w:val="24"/>
          <w:szCs w:val="24"/>
          <w:highlight w:val="none"/>
        </w:rPr>
        <w:t xml:space="preserve">11.1 市场价格波动引起的调整</w:t>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color w:val="auto"/>
          <w:sz w:val="24"/>
          <w:szCs w:val="24"/>
          <w:highlight w:val="none"/>
          <w:u w:val="single"/>
        </w:rPr>
        <w:t xml:space="preserve">不调整</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因市场价格波动调整合同价格，采用以下第</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种方式对合同价格进行调整：</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第1种方式：采用价格指数进行价格调整。</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关于各可调因子、定值和变值权重，以及基本价格指数及其来源的约定：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第2种方式：采用造价信息进行价格调整。</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（2）关于基准价格的约定：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%时，或材料单价跌幅以已标价工程量清单或预算书中载明材料单价为基础超过</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%时，其超过部分不予调整。</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%时，材料单价涨幅以已标价工程量清单或预算书中载明材料单价为基础超过</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%时，其超过部分不予调整。</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%时，其超过部分不予调整。</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第3种方式：其他价格调整方式：</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bookmarkEnd w:id="284"/>
      <w:r/>
      <w:bookmarkEnd w:id="285"/>
      <w:r/>
      <w:bookmarkEnd w:id="286"/>
      <w:r/>
      <w:bookmarkEnd w:id="287"/>
      <w:r/>
      <w:bookmarkEnd w:id="288"/>
      <w:r/>
      <w:bookmarkEnd w:id="289"/>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bookmarkStart w:id="397" w:name="_Toc296503205"/>
      <w:r/>
      <w:bookmarkStart w:id="398" w:name="_Toc292559915"/>
      <w:r/>
      <w:bookmarkStart w:id="399" w:name="_Toc296347204"/>
      <w:r/>
      <w:bookmarkStart w:id="400" w:name="_Toc292559410"/>
      <w:r/>
      <w:bookmarkStart w:id="401" w:name="_Toc296346706"/>
      <w:r/>
      <w:bookmarkStart w:id="402" w:name="_Toc296891245"/>
      <w:r/>
      <w:bookmarkStart w:id="403" w:name="_Toc297048391"/>
      <w:r/>
      <w:bookmarkStart w:id="404" w:name="_Toc297120505"/>
      <w:r/>
      <w:bookmarkStart w:id="405" w:name="_Toc296944544"/>
      <w:r/>
      <w:bookmarkStart w:id="406" w:name="_Toc296891033"/>
      <w:r/>
      <w:bookmarkStart w:id="407" w:name="_Toc297123552"/>
      <w:r/>
      <w:bookmarkStart w:id="408" w:name="_Toc300935002"/>
      <w:r/>
      <w:bookmarkStart w:id="409" w:name="_Toc303539159"/>
      <w:r/>
      <w:bookmarkStart w:id="410" w:name="_Toc297216211"/>
      <w:r/>
      <w:bookmarkStart w:id="411" w:name="_Toc351203644"/>
      <w:r/>
      <w:bookmarkStart w:id="412" w:name="_Toc304295579"/>
      <w:r/>
      <w:bookmarkStart w:id="413" w:name="_Toc312678040"/>
      <w:r>
        <w:rPr>
          <w:rFonts w:hint="eastAsia" w:ascii="宋体" w:hAnsi="宋体" w:eastAsia="宋体" w:cs="宋体"/>
          <w:color w:val="auto"/>
          <w:sz w:val="24"/>
          <w:szCs w:val="24"/>
          <w:highlight w:val="none"/>
        </w:rPr>
        <w:t xml:space="preserve">12. </w:t>
      </w:r>
      <w:bookmarkEnd w:id="397"/>
      <w:r/>
      <w:bookmarkEnd w:id="398"/>
      <w:r/>
      <w:bookmarkEnd w:id="399"/>
      <w:r/>
      <w:bookmarkEnd w:id="400"/>
      <w:r/>
      <w:bookmarkEnd w:id="401"/>
      <w:r/>
      <w:bookmarkEnd w:id="402"/>
      <w:r/>
      <w:bookmarkEnd w:id="403"/>
      <w:r/>
      <w:bookmarkEnd w:id="404"/>
      <w:r/>
      <w:bookmarkEnd w:id="405"/>
      <w:r/>
      <w:bookmarkEnd w:id="406"/>
      <w:r>
        <w:rPr>
          <w:rFonts w:hint="eastAsia" w:ascii="宋体" w:hAnsi="宋体" w:eastAsia="宋体" w:cs="宋体"/>
          <w:color w:val="auto"/>
          <w:sz w:val="24"/>
          <w:szCs w:val="24"/>
          <w:highlight w:val="none"/>
        </w:rPr>
        <w:t xml:space="preserve">合同价格、计量与支付</w:t>
      </w:r>
      <w:bookmarkEnd w:id="407"/>
      <w:r/>
      <w:bookmarkEnd w:id="408"/>
      <w:r/>
      <w:bookmarkEnd w:id="409"/>
      <w:r/>
      <w:bookmarkEnd w:id="410"/>
      <w:r/>
      <w:bookmarkEnd w:id="411"/>
      <w:r/>
      <w:bookmarkEnd w:id="412"/>
      <w:r/>
      <w:bookmarkEnd w:id="413"/>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bookmarkStart w:id="414" w:name="_Toc267251461"/>
      <w:r/>
      <w:bookmarkStart w:id="415" w:name="_Toc292559916"/>
      <w:r/>
      <w:bookmarkStart w:id="416" w:name="_Toc292559411"/>
      <w:r/>
      <w:bookmarkStart w:id="417" w:name="_Toc297120506"/>
      <w:r/>
      <w:bookmarkStart w:id="418" w:name="_Toc296944545"/>
      <w:r/>
      <w:bookmarkStart w:id="419" w:name="_Toc296347205"/>
      <w:r/>
      <w:bookmarkStart w:id="420" w:name="_Toc296891034"/>
      <w:r/>
      <w:bookmarkStart w:id="421" w:name="_Toc296346707"/>
      <w:r/>
      <w:bookmarkStart w:id="422" w:name="_Toc297048392"/>
      <w:r/>
      <w:bookmarkStart w:id="423" w:name="_Toc296503206"/>
      <w:r/>
      <w:bookmarkStart w:id="424" w:name="_Toc296891246"/>
      <w:r/>
      <w:bookmarkStart w:id="425" w:name="_Toc297216212"/>
      <w:r/>
      <w:bookmarkStart w:id="426" w:name="_Toc304295580"/>
      <w:r/>
      <w:bookmarkStart w:id="427" w:name="_Toc297123553"/>
      <w:r/>
      <w:bookmarkStart w:id="428" w:name="_Toc312678041"/>
      <w:r/>
      <w:bookmarkStart w:id="429" w:name="_Toc300935003"/>
      <w:r/>
      <w:bookmarkStart w:id="430" w:name="_Toc303539160"/>
      <w:r>
        <w:rPr>
          <w:rFonts w:hint="eastAsia" w:ascii="宋体" w:hAnsi="宋体" w:eastAsia="宋体" w:cs="宋体"/>
          <w:color w:val="auto"/>
          <w:sz w:val="24"/>
          <w:szCs w:val="24"/>
          <w:highlight w:val="none"/>
        </w:rPr>
        <w:t xml:space="preserve">12.1 合</w:t>
      </w:r>
      <w:bookmarkEnd w:id="414"/>
      <w:r/>
      <w:bookmarkEnd w:id="415"/>
      <w:r/>
      <w:bookmarkEnd w:id="416"/>
      <w:r>
        <w:rPr>
          <w:rFonts w:hint="eastAsia" w:ascii="宋体" w:hAnsi="宋体" w:eastAsia="宋体" w:cs="宋体"/>
          <w:color w:val="auto"/>
          <w:sz w:val="24"/>
          <w:szCs w:val="24"/>
          <w:highlight w:val="none"/>
        </w:rPr>
        <w:t xml:space="preserve">同价</w:t>
      </w:r>
      <w:bookmarkEnd w:id="417"/>
      <w:r/>
      <w:bookmarkEnd w:id="418"/>
      <w:r/>
      <w:bookmarkEnd w:id="419"/>
      <w:r/>
      <w:bookmarkEnd w:id="420"/>
      <w:r/>
      <w:bookmarkEnd w:id="421"/>
      <w:r/>
      <w:bookmarkEnd w:id="422"/>
      <w:r/>
      <w:bookmarkEnd w:id="423"/>
      <w:r/>
      <w:bookmarkEnd w:id="424"/>
      <w:r>
        <w:rPr>
          <w:rFonts w:hint="eastAsia" w:ascii="宋体" w:hAnsi="宋体" w:eastAsia="宋体" w:cs="宋体"/>
          <w:color w:val="auto"/>
          <w:sz w:val="24"/>
          <w:szCs w:val="24"/>
          <w:highlight w:val="none"/>
        </w:rPr>
        <w:t xml:space="preserve">格形式</w:t>
      </w:r>
      <w:bookmarkEnd w:id="425"/>
      <w:r/>
      <w:bookmarkEnd w:id="426"/>
      <w:r/>
      <w:bookmarkEnd w:id="427"/>
      <w:r/>
      <w:bookmarkEnd w:id="428"/>
      <w:r/>
      <w:bookmarkEnd w:id="429"/>
      <w:r/>
      <w:bookmarkEnd w:id="430"/>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rPr>
          <w:rFonts w:hint="eastAsia" w:ascii="宋体" w:hAnsi="宋体" w:eastAsia="宋体" w:cs="宋体"/>
          <w:b/>
          <w:bCs/>
          <w:color w:val="auto"/>
          <w:sz w:val="24"/>
          <w:szCs w:val="24"/>
          <w:highlight w:val="none"/>
          <w:u w:val="single"/>
        </w:rPr>
        <w:t xml:space="preserve">承包人</w:t>
      </w:r>
      <w:r>
        <w:rPr>
          <w:rFonts w:hint="eastAsia" w:ascii="宋体" w:hAnsi="宋体" w:eastAsia="宋体" w:cs="宋体"/>
          <w:b/>
          <w:bCs/>
          <w:color w:val="auto"/>
          <w:sz w:val="24"/>
          <w:szCs w:val="24"/>
          <w:highlight w:val="none"/>
          <w:u w:val="single"/>
        </w:rPr>
        <w:t xml:space="preserve">应充分考虑施工期间各类建材价格上涨的市场风险和国家政策调整及人工费和机械费调整，确定风险系数计入报价中，今后综合单价一律不作调整。结算时的工程量，将以承包人按施工图纸、投标答疑文件、工程变更及签证完成的实际工程量为准。</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b/>
          <w:color w:val="auto"/>
          <w:sz w:val="24"/>
          <w:szCs w:val="24"/>
          <w:highlight w:val="none"/>
          <w:u w:val="single"/>
        </w:rPr>
        <w:t xml:space="preserve">承包人报价时自行考虑、自主报价</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b/>
          <w:bCs/>
          <w:color w:val="auto"/>
          <w:sz w:val="24"/>
          <w:szCs w:val="24"/>
          <w:highlight w:val="none"/>
          <w:u w:val="single"/>
        </w:rPr>
        <w:t xml:space="preserve">施工过程中发生的工程变更和签证，可以相应调整工程量。若调增减项目内容与工程量清单项目内容一致，则保持合同单价不变；若调增减项目内容与工程量清单项目内容相似，则单价可以参照合同单价确定；若调增减项目内容与工程量清单项目内容不同，则单价要参照有关定额、标准和市场价格由发包人与承包人协商确定单价</w:t>
      </w:r>
      <w:r>
        <w:rPr>
          <w:rFonts w:hint="eastAsia" w:ascii="宋体" w:hAnsi="宋体" w:eastAsia="宋体" w:cs="宋体"/>
          <w:b/>
          <w:bCs/>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总价包含的风险范围：</w:t>
      </w:r>
      <w:r>
        <w:rPr>
          <w:rFonts w:hint="eastAsia" w:ascii="宋体" w:hAnsi="宋体" w:eastAsia="宋体" w:cs="宋体"/>
          <w:color w:val="auto"/>
          <w:sz w:val="24"/>
          <w:szCs w:val="24"/>
          <w:highlight w:val="none"/>
          <w:u w:val="single"/>
        </w:rPr>
        <w:t xml:space="preserve">不适用</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不适用</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color w:val="auto"/>
          <w:sz w:val="24"/>
          <w:szCs w:val="24"/>
          <w:highlight w:val="none"/>
          <w:u w:val="single"/>
        </w:rPr>
        <w:t xml:space="preserve">不适用</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3、其他价格方式：</w:t>
      </w:r>
      <w:r>
        <w:rPr>
          <w:rFonts w:hint="eastAsia" w:ascii="宋体" w:hAnsi="宋体" w:eastAsia="宋体" w:cs="宋体"/>
          <w:color w:val="auto"/>
          <w:sz w:val="24"/>
          <w:szCs w:val="24"/>
          <w:highlight w:val="none"/>
          <w:u w:val="single"/>
        </w:rPr>
        <w:t xml:space="preserve">不适用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bookmarkStart w:id="431" w:name="_Toc304295581"/>
      <w:r/>
      <w:bookmarkStart w:id="432" w:name="_Toc312678042"/>
      <w:r/>
      <w:bookmarkStart w:id="433" w:name="_Toc297123554"/>
      <w:r/>
      <w:bookmarkStart w:id="434" w:name="_Toc303539161"/>
      <w:r/>
      <w:bookmarkStart w:id="435" w:name="_Toc300935004"/>
      <w:r/>
      <w:bookmarkStart w:id="436" w:name="_Toc297216213"/>
      <w:r/>
      <w:bookmarkStart w:id="437" w:name="_Toc296891035"/>
      <w:r/>
      <w:bookmarkStart w:id="438" w:name="_Toc296347206"/>
      <w:r/>
      <w:bookmarkStart w:id="439" w:name="_Toc296503207"/>
      <w:r/>
      <w:bookmarkStart w:id="440" w:name="_Toc292559412"/>
      <w:r/>
      <w:bookmarkStart w:id="441" w:name="_Toc296891247"/>
      <w:r/>
      <w:bookmarkStart w:id="442" w:name="_Toc297120507"/>
      <w:r/>
      <w:bookmarkStart w:id="443" w:name="_Toc292559917"/>
      <w:r/>
      <w:bookmarkStart w:id="444" w:name="_Toc296346708"/>
      <w:r/>
      <w:bookmarkStart w:id="445" w:name="_Toc297048393"/>
      <w:r/>
      <w:bookmarkStart w:id="446" w:name="_Toc296944546"/>
      <w:r>
        <w:rPr>
          <w:rFonts w:hint="eastAsia" w:ascii="宋体" w:hAnsi="宋体" w:eastAsia="宋体" w:cs="宋体"/>
          <w:color w:val="auto"/>
          <w:sz w:val="24"/>
          <w:szCs w:val="24"/>
          <w:highlight w:val="none"/>
        </w:rPr>
        <w:t xml:space="preserve">12.2 预付款</w:t>
      </w:r>
      <w:bookmarkEnd w:id="431"/>
      <w:r/>
      <w:bookmarkEnd w:id="432"/>
      <w:r/>
      <w:bookmarkEnd w:id="433"/>
      <w:r/>
      <w:bookmarkEnd w:id="434"/>
      <w:r/>
      <w:bookmarkEnd w:id="435"/>
      <w:r/>
      <w:bookmarkEnd w:id="436"/>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 预付款的支付</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预付款支付比例或金额：</w:t>
      </w:r>
      <w:r>
        <w:rPr>
          <w:rFonts w:hint="eastAsia" w:ascii="宋体" w:hAnsi="宋体" w:cs="宋体"/>
          <w:color w:val="auto"/>
          <w:sz w:val="24"/>
          <w:szCs w:val="24"/>
          <w:highlight w:val="none"/>
          <w:u w:val="single"/>
          <w:lang w:val="en-US" w:eastAsia="zh-CN"/>
        </w:rPr>
        <w:t xml:space="preserve">  无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预付款支付期限：</w:t>
      </w:r>
      <w:r>
        <w:rPr>
          <w:rFonts w:hint="eastAsia" w:ascii="宋体" w:hAnsi="宋体" w:cs="宋体"/>
          <w:color w:val="auto"/>
          <w:sz w:val="24"/>
          <w:szCs w:val="24"/>
          <w:highlight w:val="none"/>
          <w:u w:val="single"/>
          <w:lang w:val="en-US" w:eastAsia="zh-CN"/>
        </w:rPr>
        <w:t xml:space="preserve">  无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预付款扣回的方式：</w:t>
      </w:r>
      <w:r>
        <w:rPr>
          <w:rFonts w:hint="eastAsia" w:ascii="宋体" w:hAnsi="宋体" w:cs="宋体"/>
          <w:color w:val="auto"/>
          <w:sz w:val="24"/>
          <w:szCs w:val="24"/>
          <w:highlight w:val="none"/>
          <w:u w:val="single"/>
          <w:lang w:val="en-US" w:eastAsia="zh-CN"/>
        </w:rPr>
        <w:t xml:space="preserve">  无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 预付款担保</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z w:val="24"/>
          <w:szCs w:val="24"/>
          <w:highlight w:val="none"/>
          <w:u w:val="single"/>
        </w:rPr>
        <w:t xml:space="preserve">无</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预付款担保的形式为：</w:t>
      </w:r>
      <w:r>
        <w:rPr>
          <w:rFonts w:hint="eastAsia" w:ascii="宋体" w:hAnsi="宋体" w:eastAsia="宋体" w:cs="宋体"/>
          <w:color w:val="auto"/>
          <w:sz w:val="24"/>
          <w:szCs w:val="24"/>
          <w:highlight w:val="none"/>
          <w:u w:val="single"/>
        </w:rPr>
        <w:t xml:space="preserve">无</w:t>
      </w:r>
      <w:r>
        <w:rPr>
          <w:rFonts w:hint="eastAsia" w:ascii="宋体" w:hAnsi="宋体" w:eastAsia="宋体" w:cs="宋体"/>
          <w:color w:val="auto"/>
          <w:sz w:val="24"/>
          <w:szCs w:val="24"/>
          <w:highlight w:val="none"/>
        </w:rPr>
        <w:t xml:space="preserve">。</w:t>
      </w:r>
      <w:bookmarkEnd w:id="437"/>
      <w:r/>
      <w:bookmarkEnd w:id="438"/>
      <w:r/>
      <w:bookmarkEnd w:id="439"/>
      <w:r/>
      <w:bookmarkEnd w:id="440"/>
      <w:r/>
      <w:bookmarkEnd w:id="441"/>
      <w:r/>
      <w:bookmarkEnd w:id="442"/>
      <w:r/>
      <w:bookmarkEnd w:id="443"/>
      <w:r/>
      <w:bookmarkEnd w:id="444"/>
      <w:r/>
      <w:bookmarkEnd w:id="445"/>
      <w:r/>
      <w:bookmarkEnd w:id="446"/>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计量</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 计量原则</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按照《建设工程工程量计清单计价规范》（GB50500-2013)。</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 计量周期</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b/>
          <w:color w:val="auto"/>
          <w:sz w:val="24"/>
          <w:szCs w:val="24"/>
          <w:highlight w:val="none"/>
          <w:u w:val="single"/>
        </w:rPr>
        <w:t xml:space="preserve">每周日向监理人、发包人提交上周五至本周五已完工程量报告。但不作为工程结算、工程计量和进度付款的依据。</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 单价合同的计量</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b/>
          <w:color w:val="auto"/>
          <w:sz w:val="24"/>
          <w:szCs w:val="24"/>
          <w:highlight w:val="none"/>
          <w:u w:val="single"/>
        </w:rPr>
        <w:t xml:space="preserve">结算时的工程量，将以承包人按施工图纸、投标答疑文件、工程变更及签证完成的实际工程量为准</w:t>
      </w:r>
      <w:r>
        <w:rPr>
          <w:rFonts w:hint="eastAsia" w:ascii="宋体" w:hAnsi="宋体" w:eastAsia="宋体" w:cs="宋体"/>
          <w:b/>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12.3.4 总价合同的计量</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b/>
          <w:color w:val="auto"/>
          <w:sz w:val="24"/>
          <w:szCs w:val="24"/>
          <w:highlight w:val="none"/>
          <w:u w:val="single"/>
        </w:rPr>
        <w:t xml:space="preserve">不适用</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12.3.5总价合同采用支付分解表计量支付的，是否适用第12.3.4 项〔总价合同的计量〕约定进行计量：</w:t>
      </w:r>
      <w:r>
        <w:rPr>
          <w:rFonts w:hint="eastAsia" w:ascii="宋体" w:hAnsi="宋体" w:eastAsia="宋体" w:cs="宋体"/>
          <w:color w:val="auto"/>
          <w:sz w:val="24"/>
          <w:szCs w:val="24"/>
          <w:highlight w:val="none"/>
          <w:u w:val="single"/>
        </w:rPr>
        <w:t xml:space="preserve">不适用</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12.3.6 其他价格形式合同的计量</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其他价格形式的计量方式和程序：</w:t>
      </w:r>
      <w:r>
        <w:rPr>
          <w:rFonts w:hint="eastAsia" w:ascii="宋体" w:hAnsi="宋体" w:eastAsia="宋体" w:cs="宋体"/>
          <w:color w:val="auto"/>
          <w:sz w:val="24"/>
          <w:szCs w:val="24"/>
          <w:highlight w:val="none"/>
          <w:u w:val="single"/>
        </w:rPr>
        <w:t xml:space="preserve">无</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工程进度款支付</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bookmarkStart w:id="447" w:name="_Toc297120511"/>
      <w:r/>
      <w:bookmarkStart w:id="448" w:name="_Toc303539163"/>
      <w:r/>
      <w:bookmarkStart w:id="449" w:name="_Toc297216215"/>
      <w:r/>
      <w:bookmarkStart w:id="450" w:name="_Toc297123556"/>
      <w:r/>
      <w:bookmarkStart w:id="451" w:name="_Toc296347210"/>
      <w:r/>
      <w:bookmarkStart w:id="452" w:name="_Toc296503211"/>
      <w:r/>
      <w:bookmarkStart w:id="453" w:name="_Toc297048397"/>
      <w:r/>
      <w:bookmarkStart w:id="454" w:name="_Toc296346712"/>
      <w:r/>
      <w:bookmarkStart w:id="455" w:name="_Toc296944550"/>
      <w:r/>
      <w:bookmarkStart w:id="456" w:name="_Toc296891251"/>
      <w:r/>
      <w:bookmarkStart w:id="457" w:name="_Toc292559416"/>
      <w:r/>
      <w:bookmarkStart w:id="458" w:name="_Toc292559921"/>
      <w:r/>
      <w:bookmarkStart w:id="459" w:name="_Toc296891039"/>
      <w:r/>
      <w:bookmarkStart w:id="460" w:name="_Toc300935006"/>
      <w:r>
        <w:rPr>
          <w:rFonts w:hint="eastAsia" w:ascii="宋体" w:hAnsi="宋体" w:eastAsia="宋体" w:cs="宋体"/>
          <w:color w:val="auto"/>
          <w:sz w:val="24"/>
          <w:szCs w:val="24"/>
          <w:highlight w:val="none"/>
        </w:rPr>
        <w:t xml:space="preserve">12.4.1 付款周期</w:t>
      </w:r>
      <w:r/>
    </w:p>
    <w:p>
      <w:pPr>
        <w:ind w:left="0" w:firstLine="482"/>
        <w:jc w:val="both"/>
        <w:keepLines w:val="0"/>
        <w:keepNext w:val="0"/>
        <w:pageBreakBefore w:val="0"/>
        <w:spacing w:line="420" w:lineRule="atLeast"/>
        <w:rPr>
          <w:rFonts w:hint="eastAsia" w:ascii="宋体" w:hAnsi="宋体" w:eastAsia="宋体" w:cs="宋体"/>
          <w:b/>
          <w:bCs/>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 xml:space="preserve">合同签订后15日内支付合同价款30%的预付款，</w:t>
      </w:r>
      <w:r>
        <w:rPr>
          <w:rFonts w:hint="eastAsia" w:ascii="宋体" w:hAnsi="宋体" w:eastAsia="宋体" w:cs="宋体"/>
          <w:b/>
          <w:bCs/>
          <w:color w:val="auto"/>
          <w:sz w:val="24"/>
          <w:szCs w:val="24"/>
          <w:highlight w:val="none"/>
          <w:lang w:val="en-US" w:eastAsia="zh-CN" w:bidi="ar"/>
        </w:rPr>
        <w:t xml:space="preserve">完成工程全部工程量并经区初验合格后付至审定价的80%，工程经清江浦区公共投资评审中心结算审核，根据审核结果办理结算，付至结算价的97%，余款3%待缺陷责任期满后30日内一次性付清(无息)。</w:t>
      </w:r>
      <w:r/>
    </w:p>
    <w:p>
      <w:pPr>
        <w:ind w:left="0" w:firstLine="482"/>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
        </w:rPr>
        <w:t xml:space="preserve">注：如送审总价超过审定总价未到10%的，其审计费用由发包人承担；如送审总价超过审定总价10%时，超出部分审计费用由承包人承担。付款时需提供正规发票。</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Pr>
          <w:rFonts w:hint="eastAsia" w:ascii="宋体" w:hAnsi="宋体" w:eastAsia="宋体" w:cs="宋体"/>
          <w:color w:val="auto"/>
          <w:sz w:val="24"/>
          <w:szCs w:val="24"/>
          <w:highlight w:val="none"/>
        </w:rPr>
        <w:t xml:space="preserve">2.4.3 进度付款申请单的提交</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（1）单价合同进度付款申请单提交的约定：</w:t>
      </w:r>
      <w:r>
        <w:rPr>
          <w:rFonts w:hint="eastAsia" w:ascii="宋体" w:hAnsi="宋体" w:eastAsia="宋体" w:cs="宋体"/>
          <w:color w:val="auto"/>
          <w:sz w:val="24"/>
          <w:szCs w:val="24"/>
          <w:highlight w:val="none"/>
          <w:u w:val="single"/>
        </w:rPr>
        <w:t xml:space="preserve">不适用</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（2）总价合同进度付款申请单提交的约定：</w:t>
      </w:r>
      <w:r>
        <w:rPr>
          <w:rFonts w:hint="eastAsia" w:ascii="宋体" w:hAnsi="宋体" w:eastAsia="宋体" w:cs="宋体"/>
          <w:color w:val="auto"/>
          <w:sz w:val="24"/>
          <w:szCs w:val="24"/>
          <w:highlight w:val="none"/>
          <w:u w:val="single"/>
        </w:rPr>
        <w:t xml:space="preserve">不适用</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（3）其他价格形式合同进度付款申请单提交的约定：</w:t>
      </w:r>
      <w:r>
        <w:rPr>
          <w:rFonts w:hint="eastAsia" w:ascii="宋体" w:hAnsi="宋体" w:eastAsia="宋体" w:cs="宋体"/>
          <w:color w:val="auto"/>
          <w:sz w:val="24"/>
          <w:szCs w:val="24"/>
          <w:highlight w:val="none"/>
          <w:u w:val="single"/>
        </w:rPr>
        <w:t xml:space="preserve">不适用</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 进度款审核和支付</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b/>
          <w:color w:val="auto"/>
          <w:sz w:val="24"/>
          <w:szCs w:val="24"/>
          <w:highlight w:val="none"/>
          <w:u w:val="single"/>
        </w:rPr>
        <w:t xml:space="preserve">按照《专用合同条款》第12.4.1款“付款周期”约定的期限执行。</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发包人逾期支付进度款的违约金的计算方式：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12.4.6 支付分解表的编制</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2、总价合同支付分解表的编制与审批：</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3、单价合同的总价项目支付分解表的编制与审批：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290"/>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bookmarkStart w:id="461" w:name="_Toc304295593"/>
      <w:r/>
      <w:bookmarkStart w:id="462" w:name="_Toc300935015"/>
      <w:r/>
      <w:bookmarkStart w:id="463" w:name="_Toc296503219"/>
      <w:r/>
      <w:bookmarkStart w:id="464" w:name="_Toc312678053"/>
      <w:r/>
      <w:bookmarkStart w:id="465" w:name="_Toc297048405"/>
      <w:r/>
      <w:bookmarkStart w:id="466" w:name="_Toc351203645"/>
      <w:r/>
      <w:bookmarkStart w:id="467" w:name="_Toc296891047"/>
      <w:r/>
      <w:bookmarkStart w:id="468" w:name="_Toc296891259"/>
      <w:r/>
      <w:bookmarkStart w:id="469" w:name="_Toc292559424"/>
      <w:r/>
      <w:bookmarkStart w:id="470" w:name="_Toc303539172"/>
      <w:r/>
      <w:bookmarkStart w:id="471" w:name="_Toc297120519"/>
      <w:r/>
      <w:bookmarkStart w:id="472" w:name="_Toc297123564"/>
      <w:r/>
      <w:bookmarkStart w:id="473" w:name="_Toc297216223"/>
      <w:r/>
      <w:bookmarkStart w:id="474" w:name="_Toc296347218"/>
      <w:r/>
      <w:bookmarkStart w:id="475" w:name="_Toc292559929"/>
      <w:r/>
      <w:bookmarkStart w:id="476" w:name="_Toc296346720"/>
      <w:r/>
      <w:bookmarkStart w:id="477" w:name="_Toc296944558"/>
      <w:r>
        <w:rPr>
          <w:rFonts w:hint="eastAsia" w:ascii="宋体" w:hAnsi="宋体" w:eastAsia="宋体" w:cs="宋体"/>
          <w:color w:val="auto"/>
          <w:sz w:val="24"/>
          <w:szCs w:val="24"/>
          <w:highlight w:val="none"/>
        </w:rPr>
        <w:t xml:space="preserve">13. 验收和工程试车</w:t>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分部分项工程验收</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rPr>
        <w:t xml:space="preserve">小时提交书面延期要求。</w:t>
      </w:r>
      <w:r/>
    </w:p>
    <w:p>
      <w:pPr>
        <w:ind w:left="0" w:firstLine="480"/>
        <w:jc w:val="both"/>
        <w:keepLines w:val="0"/>
        <w:keepNext w:val="0"/>
        <w:pageBreakBefore w:val="0"/>
        <w:spacing w:line="420" w:lineRule="atLeas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48</w:t>
      </w:r>
      <w:r>
        <w:rPr>
          <w:rFonts w:hint="eastAsia" w:ascii="宋体" w:hAnsi="宋体" w:eastAsia="宋体" w:cs="宋体"/>
          <w:color w:val="auto"/>
          <w:sz w:val="24"/>
          <w:szCs w:val="24"/>
          <w:highlight w:val="none"/>
        </w:rPr>
        <w:t xml:space="preserve">小时。</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bookmarkStart w:id="478" w:name="_Toc303539173"/>
      <w:r/>
      <w:bookmarkStart w:id="479" w:name="_Toc300935016"/>
      <w:r/>
      <w:bookmarkStart w:id="480" w:name="_Toc296944562"/>
      <w:r/>
      <w:bookmarkStart w:id="481" w:name="_Toc292559933"/>
      <w:r/>
      <w:bookmarkStart w:id="482" w:name="_Toc297120523"/>
      <w:r/>
      <w:bookmarkStart w:id="483" w:name="_Toc297123565"/>
      <w:r/>
      <w:bookmarkStart w:id="484" w:name="_Toc304295596"/>
      <w:r/>
      <w:bookmarkStart w:id="485" w:name="_Toc297048409"/>
      <w:r/>
      <w:bookmarkStart w:id="486" w:name="_Toc312678056"/>
      <w:r/>
      <w:bookmarkStart w:id="487" w:name="_Toc297216224"/>
      <w:r/>
      <w:bookmarkStart w:id="488" w:name="_Toc296503223"/>
      <w:r/>
      <w:bookmarkStart w:id="489" w:name="_Toc296346724"/>
      <w:r/>
      <w:bookmarkStart w:id="490" w:name="_Toc292559428"/>
      <w:r/>
      <w:bookmarkStart w:id="491" w:name="_Toc296347222"/>
      <w:r/>
      <w:bookmarkStart w:id="492" w:name="_Toc296891051"/>
      <w:r/>
      <w:bookmarkStart w:id="493" w:name="_Toc296891263"/>
      <w:r/>
      <w:bookmarkStart w:id="494" w:name="_Toc267251474"/>
      <w:r/>
      <w:bookmarkStart w:id="495" w:name="_Toc267251472"/>
      <w:r/>
      <w:bookmarkStart w:id="496" w:name="_Toc267251471"/>
      <w:r/>
      <w:bookmarkStart w:id="497" w:name="_Toc267251475"/>
      <w:r/>
      <w:bookmarkStart w:id="498" w:name="_Toc267251470"/>
      <w:r/>
      <w:bookmarkStart w:id="499" w:name="_Toc267251476"/>
      <w:r/>
      <w:bookmarkStart w:id="500" w:name="_Toc267251473"/>
      <w:r>
        <w:rPr>
          <w:rFonts w:hint="eastAsia" w:ascii="宋体" w:hAnsi="宋体" w:eastAsia="宋体" w:cs="宋体"/>
          <w:color w:val="auto"/>
          <w:sz w:val="24"/>
          <w:szCs w:val="24"/>
          <w:highlight w:val="none"/>
        </w:rPr>
        <w:t xml:space="preserve">13.2 竣工验收</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工程在具备竣工验收条件后，乙方在20日内负责与原供电系统接入并网，并确保能正常使用，产生费用均含在报价中，如不配合视为验收不合格。</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bookmarkStart w:id="501" w:name="_Toc280868704"/>
      <w:r/>
      <w:bookmarkStart w:id="502" w:name="_Toc280868705"/>
      <w:r/>
      <w:bookmarkStart w:id="503" w:name="_Toc280868706"/>
      <w:r/>
      <w:bookmarkStart w:id="504" w:name="_Toc280868707"/>
      <w:r/>
      <w:bookmarkStart w:id="505" w:name="_Toc280868708"/>
      <w:r/>
      <w:bookmarkStart w:id="506" w:name="_Toc280868709"/>
      <w:r>
        <w:rPr>
          <w:rFonts w:hint="eastAsia" w:ascii="宋体" w:hAnsi="宋体" w:eastAsia="宋体" w:cs="宋体"/>
          <w:color w:val="auto"/>
          <w:sz w:val="24"/>
          <w:szCs w:val="24"/>
          <w:highlight w:val="none"/>
        </w:rPr>
        <w:t xml:space="preserve">13.2.2竣工验收程序</w:t>
      </w:r>
      <w:bookmarkEnd w:id="501"/>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502"/>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13.2.5移交、接收全部与部分工程</w:t>
      </w:r>
      <w:bookmarkEnd w:id="503"/>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color w:val="auto"/>
          <w:sz w:val="24"/>
          <w:szCs w:val="24"/>
          <w:highlight w:val="none"/>
          <w:u w:val="single"/>
        </w:rPr>
        <w:t xml:space="preserve">工程竣工验收合格后10日内，发包人按照《专用合同条款》第12.4.1款“付款周期”约定的期限支付工程款后7日内，承包人将向发包人移交工程。</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①在施工过程中以及工程移交的质量保修期内，由于承包人原因出现的质量问题、安全事故或其它原因，受到报纸、电视、网络等媒体的曝光或政府有关部门的通报，给本工程及发包人社会形象造成严重负面影响时，</w:t>
      </w:r>
      <w:r>
        <w:rPr>
          <w:rFonts w:hint="eastAsia" w:ascii="宋体" w:hAnsi="宋体" w:eastAsia="宋体" w:cs="宋体"/>
          <w:b/>
          <w:color w:val="auto"/>
          <w:sz w:val="24"/>
          <w:szCs w:val="24"/>
          <w:highlight w:val="none"/>
          <w:u w:val="single"/>
        </w:rPr>
        <w:t xml:space="preserve">发包人可向承包人索赔不少于人民币1万元/事件的名誉损失费，并在当期付款中扣除。</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发包人未按本合同约定接收全部或部分工程的，违约金的计算方法为：</w:t>
      </w:r>
      <w:r>
        <w:rPr>
          <w:rFonts w:hint="eastAsia" w:ascii="宋体" w:hAnsi="宋体" w:eastAsia="宋体" w:cs="宋体"/>
          <w:color w:val="auto"/>
          <w:sz w:val="24"/>
          <w:szCs w:val="24"/>
          <w:highlight w:val="none"/>
          <w:u w:val="single"/>
        </w:rPr>
        <w:t xml:space="preserve">按7.5.2执行</w:t>
      </w:r>
      <w:r>
        <w:rPr>
          <w:rFonts w:hint="eastAsia" w:ascii="宋体" w:hAnsi="宋体" w:eastAsia="宋体" w:cs="宋体"/>
          <w:color w:val="auto"/>
          <w:sz w:val="24"/>
          <w:szCs w:val="24"/>
          <w:highlight w:val="none"/>
        </w:rPr>
        <w:t xml:space="preserve">。</w:t>
      </w:r>
      <w:bookmarkEnd w:id="504"/>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工程试车</w:t>
      </w:r>
      <w:bookmarkEnd w:id="505"/>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 试车程序</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工程试车内容：</w:t>
      </w:r>
      <w:r>
        <w:rPr>
          <w:rFonts w:hint="eastAsia" w:ascii="宋体" w:hAnsi="宋体" w:eastAsia="宋体" w:cs="宋体"/>
          <w:b/>
          <w:color w:val="auto"/>
          <w:sz w:val="24"/>
          <w:szCs w:val="24"/>
          <w:highlight w:val="none"/>
          <w:u w:val="single"/>
        </w:rPr>
        <w:t xml:space="preserve">按通用合同条款执行</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（1）单机无负荷试车费用由</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rPr>
        <w:t xml:space="preserve">承担；</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（2）无负荷联动试车费用由</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rPr>
        <w:t xml:space="preserve">承担。</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13.3.3 投料试车</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 竣工退场</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 竣工退场</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承包人按合同约定已完成施工图纸及约定范围内的所有内容，并通过竣工验收。</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bookmarkStart w:id="507" w:name="_Toc351203646"/>
      <w:r>
        <w:rPr>
          <w:rFonts w:hint="eastAsia" w:ascii="宋体" w:hAnsi="宋体" w:eastAsia="宋体" w:cs="宋体"/>
          <w:color w:val="auto"/>
          <w:sz w:val="24"/>
          <w:szCs w:val="24"/>
          <w:highlight w:val="none"/>
        </w:rPr>
        <w:t xml:space="preserve">14. 竣工结算</w:t>
      </w:r>
      <w:bookmarkEnd w:id="507"/>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竣工结算申请</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eastAsia="宋体" w:cs="宋体"/>
          <w:color w:val="auto"/>
          <w:sz w:val="24"/>
          <w:szCs w:val="24"/>
          <w:highlight w:val="none"/>
          <w:u w:val="single"/>
        </w:rPr>
        <w:t xml:space="preserve">工程竣工验收合格之日起 28 日内</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u w:val="single"/>
        </w:rPr>
        <w:t xml:space="preserve">按《通用合同条款》执行</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竣工结算审核</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rPr>
        <w:t xml:space="preserve">按专用条款12.4.1条款执行</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rPr>
        <w:t xml:space="preserve">按专用条款12.4.1条款执行</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按《淮安市政府投资项目审计监督办法》（淮政发[2009]49号）执行。</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注：核减率超过10%部分的审核费用由施工单位承担，由建设单位从工程款中扣除。</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 最终结清</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14.4.1 最终结清申请单</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四份</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工程竣工验收合格2个月内</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14.4.2 最终结清证书和支付</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color w:val="auto"/>
          <w:sz w:val="24"/>
          <w:szCs w:val="24"/>
          <w:highlight w:val="none"/>
          <w:u w:val="single"/>
        </w:rPr>
        <w:t xml:space="preserve">按《通用合同条款》执行</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color w:val="auto"/>
          <w:sz w:val="24"/>
          <w:szCs w:val="24"/>
          <w:highlight w:val="none"/>
          <w:u w:val="single"/>
        </w:rPr>
        <w:t xml:space="preserve">按专用条款12.4.1条款执行</w:t>
      </w:r>
      <w:r>
        <w:rPr>
          <w:rFonts w:hint="eastAsia" w:ascii="宋体" w:hAnsi="宋体" w:eastAsia="宋体" w:cs="宋体"/>
          <w:color w:val="auto"/>
          <w:sz w:val="24"/>
          <w:szCs w:val="24"/>
          <w:highlight w:val="none"/>
        </w:rPr>
        <w:t xml:space="preserve">。</w:t>
      </w:r>
      <w:bookmarkEnd w:id="494"/>
      <w:r/>
      <w:bookmarkEnd w:id="495"/>
      <w:r/>
      <w:bookmarkEnd w:id="496"/>
      <w:r/>
      <w:bookmarkEnd w:id="497"/>
      <w:r/>
      <w:bookmarkEnd w:id="498"/>
      <w:r/>
      <w:bookmarkEnd w:id="499"/>
      <w:r/>
      <w:bookmarkEnd w:id="500"/>
      <w:r/>
      <w:bookmarkEnd w:id="506"/>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bookmarkStart w:id="508" w:name="_Toc351203647"/>
      <w:r/>
      <w:bookmarkStart w:id="509" w:name="_Toc267251483"/>
      <w:r/>
      <w:bookmarkStart w:id="510" w:name="_Toc267251482"/>
      <w:r/>
      <w:bookmarkStart w:id="511" w:name="_Toc267251484"/>
      <w:r/>
      <w:bookmarkStart w:id="512" w:name="_Toc267251485"/>
      <w:r/>
      <w:bookmarkStart w:id="513" w:name="_Toc267251486"/>
      <w:r/>
      <w:bookmarkStart w:id="514" w:name="_Toc267251488"/>
      <w:r/>
      <w:bookmarkStart w:id="515" w:name="_Toc267251490"/>
      <w:r/>
      <w:bookmarkStart w:id="516" w:name="_Toc267251489"/>
      <w:r/>
      <w:bookmarkStart w:id="517" w:name="_Toc267251492"/>
      <w:r/>
      <w:bookmarkStart w:id="518" w:name="_Toc267251503"/>
      <w:r/>
      <w:bookmarkStart w:id="519" w:name="_Toc267251497"/>
      <w:r/>
      <w:bookmarkStart w:id="520" w:name="_Toc267251501"/>
      <w:r/>
      <w:bookmarkStart w:id="521" w:name="_Toc267251502"/>
      <w:r/>
      <w:bookmarkStart w:id="522" w:name="_Toc267251493"/>
      <w:r/>
      <w:bookmarkStart w:id="523" w:name="_Toc267251495"/>
      <w:r/>
      <w:bookmarkStart w:id="524" w:name="_Toc267251496"/>
      <w:r/>
      <w:bookmarkStart w:id="525" w:name="_Toc267251498"/>
      <w:r/>
      <w:bookmarkStart w:id="526" w:name="_Toc267251491"/>
      <w:r/>
      <w:bookmarkStart w:id="527" w:name="_Toc267251494"/>
      <w:r/>
      <w:bookmarkStart w:id="528" w:name="_Toc267251499"/>
      <w:r/>
      <w:bookmarkStart w:id="529" w:name="_Toc267251506"/>
      <w:r/>
      <w:bookmarkStart w:id="530" w:name="_Toc267251504"/>
      <w:r/>
      <w:bookmarkStart w:id="531" w:name="_Toc267251507"/>
      <w:r/>
      <w:bookmarkStart w:id="532" w:name="_Toc267251508"/>
      <w:r/>
      <w:bookmarkStart w:id="533" w:name="_Toc267251511"/>
      <w:r/>
      <w:bookmarkStart w:id="534" w:name="_Toc267251513"/>
      <w:r/>
      <w:bookmarkStart w:id="535" w:name="_Toc267251515"/>
      <w:r/>
      <w:bookmarkStart w:id="536" w:name="_Toc267251514"/>
      <w:r/>
      <w:bookmarkStart w:id="537" w:name="_Toc267251510"/>
      <w:r/>
      <w:bookmarkStart w:id="538" w:name="_Toc267251509"/>
      <w:r>
        <w:rPr>
          <w:rFonts w:hint="eastAsia" w:ascii="宋体" w:hAnsi="宋体" w:eastAsia="宋体" w:cs="宋体"/>
          <w:color w:val="auto"/>
          <w:sz w:val="24"/>
          <w:szCs w:val="24"/>
          <w:highlight w:val="none"/>
        </w:rPr>
        <w:t xml:space="preserve">15. 缺陷责任期与保修</w:t>
      </w:r>
      <w:bookmarkEnd w:id="508"/>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15.2缺陷责任期</w:t>
      </w:r>
      <w:bookmarkEnd w:id="509"/>
      <w:r/>
      <w:r/>
    </w:p>
    <w:p>
      <w:pPr>
        <w:ind w:left="0" w:firstLine="480"/>
        <w:jc w:val="both"/>
        <w:keepLines w:val="0"/>
        <w:keepNext w:val="0"/>
        <w:pageBreakBefore w:val="0"/>
        <w:spacing w:line="42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b/>
          <w:bCs/>
          <w:color w:val="auto"/>
          <w:sz w:val="24"/>
          <w:szCs w:val="24"/>
          <w:highlight w:val="none"/>
          <w:u w:val="single"/>
        </w:rPr>
        <w:t xml:space="preserve">24</w:t>
      </w:r>
      <w:r>
        <w:rPr>
          <w:rFonts w:hint="eastAsia" w:ascii="宋体" w:hAnsi="宋体" w:eastAsia="宋体" w:cs="宋体"/>
          <w:color w:val="auto"/>
          <w:sz w:val="24"/>
          <w:szCs w:val="24"/>
          <w:highlight w:val="none"/>
        </w:rPr>
        <w:t xml:space="preserve">个月。</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质量保证金：</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15.3.1 承包人提供质量保证金的方式</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（1）质量保证金保函，保证金额为：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rPr>
        <w:t xml:space="preserve">的工程款；</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15.3.2 质量保证金的扣留</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（2）工程竣工结算时一次性扣留质量保证金；</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（3）其他扣留方式: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关于质量保证金的补充约定：</w:t>
      </w:r>
      <w:r>
        <w:rPr>
          <w:rFonts w:hint="eastAsia" w:ascii="宋体" w:hAnsi="宋体" w:eastAsia="宋体" w:cs="宋体"/>
          <w:b/>
          <w:color w:val="auto"/>
          <w:sz w:val="24"/>
          <w:szCs w:val="24"/>
          <w:highlight w:val="none"/>
          <w:u w:val="single"/>
        </w:rPr>
        <w:t xml:space="preserve">缺陷责任期满,扣除维修费用且保修无误后无息一次性返清。</w:t>
      </w:r>
      <w:bookmarkEnd w:id="510"/>
      <w:r/>
      <w:bookmarkEnd w:id="511"/>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15.4保修</w:t>
      </w:r>
      <w:bookmarkEnd w:id="512"/>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 保修责任</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工程保修期为：</w:t>
      </w:r>
      <w:r>
        <w:rPr>
          <w:rFonts w:hint="eastAsia" w:ascii="宋体" w:hAnsi="宋体" w:eastAsia="宋体" w:cs="宋体"/>
          <w:color w:val="auto"/>
          <w:sz w:val="24"/>
          <w:szCs w:val="24"/>
          <w:highlight w:val="none"/>
          <w:u w:val="single"/>
        </w:rPr>
        <w:t xml:space="preserve">自工程竣工验收合格之日起计算：</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1）地基基础工程和主体结构工程为设计文件规定的该工程合理使用年限；</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2）屋面防水工程、有防水要求的卫生间、房间和外墙面的防渗漏为5年；</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3）装修工程为2年；</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4）电气管线，给排水管道，设备安装工程为2年；</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5）小区内的给排水设施、道路等配套工程为2年；</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6）其他项目保修期约定为2年。</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 修复通知</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rPr>
        <w:t xml:space="preserve">24小时内</w:t>
      </w:r>
      <w:r>
        <w:rPr>
          <w:rFonts w:hint="eastAsia" w:ascii="宋体" w:hAnsi="宋体" w:eastAsia="宋体" w:cs="宋体"/>
          <w:color w:val="auto"/>
          <w:sz w:val="24"/>
          <w:szCs w:val="24"/>
          <w:highlight w:val="none"/>
        </w:rPr>
        <w:t xml:space="preserve">。</w:t>
      </w:r>
      <w:bookmarkEnd w:id="513"/>
      <w:r/>
      <w:bookmarkEnd w:id="514"/>
      <w:r/>
      <w:bookmarkEnd w:id="515"/>
      <w:r/>
      <w:bookmarkEnd w:id="516"/>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bookmarkStart w:id="539" w:name="_Toc351203648"/>
      <w:r/>
      <w:bookmarkStart w:id="540" w:name="_Toc280868717"/>
      <w:r/>
      <w:bookmarkStart w:id="541" w:name="_Toc280868718"/>
      <w:r>
        <w:rPr>
          <w:rFonts w:hint="eastAsia" w:ascii="宋体" w:hAnsi="宋体" w:eastAsia="宋体" w:cs="宋体"/>
          <w:color w:val="auto"/>
          <w:sz w:val="24"/>
          <w:szCs w:val="24"/>
          <w:highlight w:val="none"/>
        </w:rPr>
        <w:t xml:space="preserve">16. 违约</w:t>
      </w:r>
      <w:bookmarkEnd w:id="539"/>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发包人违约</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16.1.1发包人违约的情形</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发包人违约的其他情形：</w:t>
      </w:r>
      <w:r>
        <w:rPr>
          <w:rFonts w:hint="eastAsia" w:ascii="宋体" w:hAnsi="宋体" w:eastAsia="宋体" w:cs="宋体"/>
          <w:color w:val="auto"/>
          <w:sz w:val="24"/>
          <w:szCs w:val="24"/>
          <w:highlight w:val="none"/>
          <w:u w:val="single"/>
        </w:rPr>
        <w:t xml:space="preserve">发包人无正当理由拖延、拒绝对工程进行验收或拖延、拒绝接收已竣工验收合格的工程</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16.1.2 发包人违约的责任</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发包人违约责任的承担方式和计算方法：</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（1）因发包人原因未能在计划开工日期前7天内下达开工通知的违约责任：</w:t>
      </w:r>
      <w:r>
        <w:rPr>
          <w:rFonts w:hint="eastAsia" w:ascii="宋体" w:hAnsi="宋体" w:eastAsia="宋体" w:cs="宋体"/>
          <w:color w:val="auto"/>
          <w:sz w:val="24"/>
          <w:szCs w:val="24"/>
          <w:highlight w:val="none"/>
          <w:u w:val="single"/>
        </w:rPr>
        <w:t xml:space="preserve">仅按发包人批准时间顺延工期而不计取任何费用。</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color w:val="auto"/>
          <w:sz w:val="24"/>
          <w:szCs w:val="24"/>
          <w:highlight w:val="none"/>
          <w:u w:val="single"/>
        </w:rPr>
        <w:t xml:space="preserve">如确系因发包人责任的而造成工程停工，承包人应积极配合处理，将误工的人员和机械调配至其他工作面，发包人不因此承担承包人提出的索赔费用，但可将工期顺延，以发包人书面签证为准。</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工期顺延</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 因发包人违约解除合同</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28</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承包人违约</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 承包人违约的情形</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承包人违约的其他情形：</w:t>
      </w:r>
      <w:r>
        <w:rPr>
          <w:rFonts w:hint="eastAsia" w:ascii="宋体" w:hAnsi="宋体" w:eastAsia="宋体" w:cs="宋体"/>
          <w:color w:val="auto"/>
          <w:sz w:val="24"/>
          <w:szCs w:val="24"/>
          <w:highlight w:val="none"/>
          <w:u w:val="single"/>
        </w:rPr>
        <w:t xml:space="preserve">（1）如承包人在施工过程中发生质量问题，承包人按发生质量问题的工程量价款的10%向发包人支付违约金，同时其它违约处罚条款继续有效。</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本工程严禁转包，不得挂靠施工、不得擅自分包。一旦发现转包、挂靠、擅自分包的，发包人有权解除本合同，已完工程量不予结算，承包人再向发包人支付合同总价2%的违约金，同时承包人还应赔偿给发包人造成的全部经济损失，发包人并将此行为上报当地建设行政主管部门。</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如发现承包人有以下行为勒令整改并加以处罚，承包人向发包人支付违约金1万元/次；整改无效发包人有权单方解除合同，将承包人清退出场，尚未支付的工程款不再支付，承包人再向发包人支付合同总价2%的违约金，同时承包人还应赔偿给发包人造成的全部经济损失：</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1 \* GB3</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 xml:space="preserve">①</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工程质量、进度、安全与合同及投标文件有较大差距</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2 \* GB3</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 xml:space="preserve">②</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在建设、安全、卫生系统行业检查中未达标</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3 \* GB3</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 xml:space="preserve">③</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项目经理无故不参加工程例会三次以上</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4 \* GB3</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 xml:space="preserve">④</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不服从监理单位合理管理</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5 \* GB3</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 xml:space="preserve">⑤</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如发包人或监理单位发现施工单位组织的人力、物力不足以按时完成工程进度，影响总工期，在催促通知书下发后，仍无反映，发包人有权另行组织施工队伍加强施工，所发生的费用由承包人承担</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6 \* GB3</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u w:val="single"/>
        </w:rPr>
        <w:t xml:space="preserve">⑥</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其它类似情况。</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在履行合同过程中，承包人应执行国家或地方的法律法规法令，或任何对工程有管辖权的部门规章，并按要求支付有关费用。发包人代承包人代缴纳的所有承包人应支付费用从当期工程款中扣除。因承包人违约必须用现金向发包人交纳违约金，如承包人不交纳违约金发包人有权拒付工程款，责任由承包人承担。</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本次招标范围内由于设计图纸的误差而造成各单项工程、单位工程、各施工工种之间的施工交叉、矛盾等，承包人应在实施施工之前予以解决。凡实施施工之前因承包人原因未予解决而造成的返工，拆除部分的制作、安装、拆除及外运费用由承包人承担。</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（6）工程竣工验收合格后三十日内，承包人应将工程交付发包人，因承包人原因未能按期交付的，按7.5.2执行。</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(7)承包人在投标文件中所列及的所有事项，都视为是对发包人及本工程的承诺，施工过程中若未经发包人同意而实际操作与投标文件不一致的情况，发包人将视情况给予违约处理。</w:t>
      </w:r>
      <w:r/>
    </w:p>
    <w:p>
      <w:pPr>
        <w:ind w:left="0" w:firstLine="480"/>
        <w:jc w:val="both"/>
        <w:keepLines w:val="0"/>
        <w:keepNext w:val="0"/>
        <w:pageBreakBefore w:val="0"/>
        <w:spacing w:line="420" w:lineRule="atLeast"/>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u w:val="single"/>
        </w:rPr>
        <w:t xml:space="preserve">（8）在施工过程中以及工程移交的质量保修期内，由于承包人原因出现的质量问题、安全事故或其它原因，受到报纸、电视、网络等媒体的曝光或政府有关部门的通报，给本工程及发包人社会形象造成严重负面影响时，</w:t>
      </w:r>
      <w:r>
        <w:rPr>
          <w:rFonts w:hint="eastAsia" w:ascii="宋体" w:hAnsi="宋体" w:eastAsia="宋体" w:cs="宋体"/>
          <w:b/>
          <w:color w:val="auto"/>
          <w:sz w:val="24"/>
          <w:szCs w:val="24"/>
          <w:highlight w:val="none"/>
          <w:u w:val="single"/>
        </w:rPr>
        <w:t xml:space="preserve">发包人可向承包人索赔不少于人民币1万元/事件的名誉损失费，并在当期付款中扣除。</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9）承包人应按招标文件及有关技术规范要求，设置专门的监控量测岗位，完成工程所有的量测工作，并积累完整的技术资料。同时承包人应积极配合检测、监测人员做好工程质量检测、监测工作，及时处理突发事件的发生。由于施工原因导致观测仪器、观测点破坏，以致无法提供监测数据，责任由承包人承担。</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承包人违约责任的承担方式和计算方法：</w:t>
      </w:r>
      <w:r>
        <w:rPr>
          <w:rFonts w:hint="eastAsia" w:ascii="宋体" w:hAnsi="宋体" w:eastAsia="宋体" w:cs="宋体"/>
          <w:color w:val="auto"/>
          <w:sz w:val="24"/>
          <w:szCs w:val="24"/>
          <w:highlight w:val="none"/>
          <w:u w:val="single"/>
        </w:rPr>
        <w:t xml:space="preserve">按《通用条款》及16.2.1的规定</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 因承包人违约解除合同</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关于承包人违约解除合同的特别约定：</w:t>
      </w:r>
      <w:r>
        <w:rPr>
          <w:rFonts w:hint="eastAsia" w:ascii="宋体" w:hAnsi="宋体" w:eastAsia="宋体" w:cs="宋体"/>
          <w:b/>
          <w:color w:val="auto"/>
          <w:sz w:val="24"/>
          <w:szCs w:val="24"/>
          <w:highlight w:val="none"/>
          <w:u w:val="single"/>
        </w:rPr>
        <w:t xml:space="preserve">无</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t xml:space="preserve">由发包人依据本合同约定的计价方式承担</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bookmarkStart w:id="542" w:name="_Toc351203649"/>
      <w:r>
        <w:rPr>
          <w:rFonts w:hint="eastAsia" w:ascii="宋体" w:hAnsi="宋体" w:eastAsia="宋体" w:cs="宋体"/>
          <w:color w:val="auto"/>
          <w:sz w:val="24"/>
          <w:szCs w:val="24"/>
          <w:highlight w:val="none"/>
        </w:rPr>
        <w:t xml:space="preserve">17. 不可抗力</w:t>
      </w:r>
      <w:bookmarkEnd w:id="540"/>
      <w:r/>
      <w:bookmarkEnd w:id="542"/>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不可抗力的确认</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 因不可抗力解除合同</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14</w:t>
      </w:r>
      <w:r>
        <w:rPr>
          <w:rFonts w:hint="eastAsia" w:ascii="宋体" w:hAnsi="宋体" w:eastAsia="宋体" w:cs="宋体"/>
          <w:color w:val="auto"/>
          <w:sz w:val="24"/>
          <w:szCs w:val="24"/>
          <w:highlight w:val="none"/>
        </w:rPr>
        <w:t xml:space="preserve">天内按已完成工程量的款项支付。</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bookmarkStart w:id="543" w:name="_Toc351203650"/>
      <w:r>
        <w:rPr>
          <w:rFonts w:hint="eastAsia" w:ascii="宋体" w:hAnsi="宋体" w:eastAsia="宋体" w:cs="宋体"/>
          <w:color w:val="auto"/>
          <w:sz w:val="24"/>
          <w:szCs w:val="24"/>
          <w:highlight w:val="none"/>
        </w:rPr>
        <w:t xml:space="preserve">18. 保险</w:t>
      </w:r>
      <w:bookmarkEnd w:id="541"/>
      <w:r/>
      <w:bookmarkEnd w:id="543"/>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工程保险</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工伤保险为强制性保险，承包人必须投保，具体按照淮安市现行工程建设项目工伤保险参保费率相关执行，包含在投标报价中，不单独立项，在办理质量安全</w:t>
      </w:r>
      <w:r>
        <w:rPr>
          <w:rFonts w:hint="eastAsia" w:ascii="宋体" w:hAnsi="宋体" w:eastAsia="宋体" w:cs="宋体"/>
          <w:color w:val="auto"/>
          <w:sz w:val="24"/>
          <w:szCs w:val="24"/>
          <w:highlight w:val="none"/>
          <w:u w:val="single"/>
          <w:lang w:val="en-US" w:eastAsia="zh-CN"/>
        </w:rPr>
        <w:t xml:space="preserve">监督</w:t>
      </w:r>
      <w:r>
        <w:rPr>
          <w:rFonts w:hint="eastAsia" w:ascii="宋体" w:hAnsi="宋体" w:eastAsia="宋体" w:cs="宋体"/>
          <w:color w:val="auto"/>
          <w:sz w:val="24"/>
          <w:szCs w:val="24"/>
          <w:highlight w:val="none"/>
          <w:u w:val="single"/>
        </w:rPr>
        <w:t xml:space="preserve">手续和备案时，应当提交建设项目工伤保险参保证明，否则工程款不予支付。</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建筑工程一切险、安装工程一切险、人身意外伤害险、施工设备险、第三者责任险的保险费用包含在投标报价中，不单独立项，发包人不另行支付。</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其他保险</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承包人按照国家、江苏省及淮安市现行相关规定执行，并承担费用</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否</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18.7 通知义务</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bookmarkStart w:id="544" w:name="_Toc351203651"/>
      <w:r>
        <w:rPr>
          <w:rFonts w:hint="eastAsia" w:ascii="宋体" w:hAnsi="宋体" w:eastAsia="宋体" w:cs="宋体"/>
          <w:color w:val="auto"/>
          <w:sz w:val="24"/>
          <w:szCs w:val="24"/>
          <w:highlight w:val="none"/>
        </w:rPr>
        <w:t xml:space="preserve">20. 争议解决</w:t>
      </w:r>
      <w:bookmarkEnd w:id="529"/>
      <w:r/>
      <w:bookmarkEnd w:id="530"/>
      <w:r/>
      <w:bookmarkEnd w:id="544"/>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 争</w:t>
      </w:r>
      <w:bookmarkEnd w:id="531"/>
      <w:r>
        <w:rPr>
          <w:rFonts w:hint="eastAsia" w:ascii="宋体" w:hAnsi="宋体" w:eastAsia="宋体" w:cs="宋体"/>
          <w:color w:val="auto"/>
          <w:sz w:val="24"/>
          <w:szCs w:val="24"/>
          <w:highlight w:val="none"/>
        </w:rPr>
        <w:t xml:space="preserve">议评审</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不提交</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20.3.1 争议评审小组的确定</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color w:val="auto"/>
          <w:sz w:val="24"/>
          <w:szCs w:val="24"/>
          <w:highlight w:val="none"/>
          <w:u w:val="single"/>
        </w:rPr>
        <w:t xml:space="preserve">不适用</w:t>
      </w: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color w:val="auto"/>
          <w:sz w:val="24"/>
          <w:szCs w:val="24"/>
          <w:highlight w:val="none"/>
          <w:u w:val="single"/>
        </w:rPr>
        <w:t xml:space="preserve">不适用</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color w:val="auto"/>
          <w:sz w:val="24"/>
          <w:szCs w:val="24"/>
          <w:highlight w:val="none"/>
          <w:u w:val="single"/>
        </w:rPr>
        <w:t xml:space="preserve">不适用</w:t>
      </w: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z w:val="24"/>
          <w:szCs w:val="24"/>
          <w:highlight w:val="none"/>
          <w:u w:val="single"/>
        </w:rPr>
        <w:t xml:space="preserve">不适用</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20.3.2 争议评审小组的决定</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z w:val="24"/>
          <w:szCs w:val="24"/>
          <w:highlight w:val="none"/>
          <w:u w:val="single"/>
        </w:rPr>
        <w:t xml:space="preserve">不适用</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20.4仲裁或诉讼</w:t>
      </w:r>
      <w:bookmarkEnd w:id="532"/>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种方式解决：</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仲裁委员会申请仲裁；</w:t>
      </w:r>
      <w:r/>
    </w:p>
    <w:p>
      <w:pPr>
        <w:ind w:left="0" w:firstLine="480"/>
        <w:jc w:val="both"/>
        <w:keepLines w:val="0"/>
        <w:keepNext w:val="0"/>
        <w:pageBreakBefore w:val="0"/>
        <w:spacing w:line="42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u w:val="single"/>
        </w:rPr>
        <w:t xml:space="preserve">工程所</w:t>
      </w:r>
      <w:r>
        <w:rPr>
          <w:rFonts w:hint="eastAsia" w:ascii="宋体" w:hAnsi="宋体" w:cs="宋体"/>
          <w:color w:val="auto"/>
          <w:sz w:val="24"/>
          <w:szCs w:val="24"/>
          <w:highlight w:val="none"/>
          <w:u w:val="single"/>
          <w:lang w:val="en-US" w:eastAsia="zh-CN"/>
        </w:rPr>
        <w:t xml:space="preserve">在</w:t>
      </w:r>
      <w:r>
        <w:rPr>
          <w:rFonts w:hint="eastAsia" w:ascii="宋体" w:hAnsi="宋体" w:eastAsia="宋体" w:cs="宋体"/>
          <w:color w:val="auto"/>
          <w:sz w:val="24"/>
          <w:szCs w:val="24"/>
          <w:highlight w:val="none"/>
          <w:u w:val="single"/>
        </w:rPr>
        <w:t xml:space="preserve">地</w:t>
      </w:r>
      <w:r>
        <w:rPr>
          <w:rFonts w:hint="eastAsia" w:ascii="宋体" w:hAnsi="宋体" w:eastAsia="宋体" w:cs="宋体"/>
          <w:color w:val="auto"/>
          <w:sz w:val="24"/>
          <w:szCs w:val="24"/>
          <w:highlight w:val="none"/>
        </w:rPr>
        <w:t xml:space="preserve">人民法院起诉。</w:t>
      </w:r>
      <w:bookmarkEnd w:id="533"/>
      <w:r/>
      <w:bookmarkEnd w:id="534"/>
      <w:r/>
      <w:bookmarkEnd w:id="535"/>
      <w:r/>
      <w:bookmarkEnd w:id="536"/>
      <w:r/>
      <w:bookmarkEnd w:id="537"/>
      <w:r/>
      <w:bookmarkEnd w:id="538"/>
      <w:r/>
      <w:r/>
    </w:p>
    <w:p>
      <w:pPr>
        <w:ind w:left="0" w:firstLine="480"/>
        <w:jc w:val="both"/>
        <w:keepLines w:val="0"/>
        <w:keepNext w:val="0"/>
        <w:pageBreakBefore w:val="0"/>
        <w:spacing w:line="42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21.</w:t>
      </w:r>
      <w:r>
        <w:rPr>
          <w:rFonts w:hint="eastAsia" w:ascii="宋体" w:hAnsi="宋体" w:eastAsia="宋体" w:cs="宋体"/>
          <w:color w:val="auto"/>
          <w:sz w:val="24"/>
          <w:highlight w:val="none"/>
        </w:rPr>
        <w:t xml:space="preserve">补充条款 </w:t>
      </w:r>
      <w:r/>
    </w:p>
    <w:p>
      <w:pPr>
        <w:ind w:left="0" w:firstLine="480"/>
        <w:jc w:val="both"/>
        <w:keepLines w:val="0"/>
        <w:keepNext w:val="0"/>
        <w:pageBreakBefore w:val="0"/>
        <w:spacing w:line="42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21.1承包人应规范施工，安全生产，保质保量。</w:t>
      </w:r>
      <w:r/>
    </w:p>
    <w:p>
      <w:pPr>
        <w:ind w:left="0" w:firstLine="480"/>
        <w:jc w:val="both"/>
        <w:keepLines w:val="0"/>
        <w:keepNext w:val="0"/>
        <w:pageBreakBefore w:val="0"/>
        <w:spacing w:line="420" w:lineRule="atLeas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21.2 ①承包人须在施工合同签订后15日内按《江苏省工程建设领域农民工工资支付管理办法》规定向相关行政主管部门缴纳农民工工资保证金。承包人逾期缴纳的，每逾期一天，承包人须向发包人支付违约金人民币1万元/天；逾期超过15天的，视同承包人违约，发包人有权单方解除合同。逾期缴纳的违约金，发包人在第一次支付承包人工程款时扣除。②承包人应按国家、江苏省及淮安市政府有关文件要求建立健全劳动保障制度，按月发放员工</w:t>
      </w:r>
      <w:r>
        <w:rPr>
          <w:rFonts w:hint="eastAsia" w:ascii="宋体" w:hAnsi="宋体" w:eastAsia="宋体" w:cs="宋体"/>
          <w:color w:val="auto"/>
          <w:sz w:val="24"/>
          <w:highlight w:val="none"/>
          <w:lang w:val="en-US" w:eastAsia="zh-CN"/>
        </w:rPr>
        <w:t xml:space="preserve">工资及农民工工资。承包人同时必须严格执行中华人民共和国劳动保障部和中华人民共和国建设部联合下发的《建设领域农民工工资支付管理暂行办法》(劳社部发(2004)22号)、江苏省住房与城乡建设厅和江苏省人力资源和社会保障厅联合颁发的《江苏省工程建设领域农民工工资支付管理办法》(苏建建管【2016】707号文)、《关于转发江苏省工程建设领域农民工工资支付管理办法的通知》(淮住建办(2017)63号)规定，及时足额发放农民工工资，承包人未按农民工工资管理办法支付足额工资的，承包人须向发包人支付违约金人民币5万元/次。</w:t>
      </w:r>
      <w:r/>
    </w:p>
    <w:p>
      <w:pPr>
        <w:ind w:left="0" w:firstLine="480"/>
        <w:jc w:val="both"/>
        <w:keepLines w:val="0"/>
        <w:keepNext w:val="0"/>
        <w:pageBreakBefore w:val="0"/>
        <w:spacing w:line="420" w:lineRule="atLeas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承包人必须在工程所在地的银行开立农民工工资专用账户（以下简称“工资专户”），专项用于支付本工程建设项目农民工工资。工资专户的开立、使用和管理应严格遵守工程所在地人力资源和社会保障部门、住房和城乡建设部门等部门的规定。承包人应在工资专户开立后【3】日内，将账户信息（包括户名、账号、开户行）以书面形式报送发包人和监理人备案，并按要求向相关主管部门备案。</w:t>
      </w:r>
      <w:r/>
    </w:p>
    <w:p>
      <w:pPr>
        <w:ind w:left="0" w:firstLine="480"/>
        <w:jc w:val="both"/>
        <w:keepLines w:val="0"/>
        <w:keepNext w:val="0"/>
        <w:pageBreakBefore w:val="0"/>
        <w:spacing w:line="420" w:lineRule="atLeas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承包人必须通过工资专户委托银行代发农民工工资，确保工资直接发放到农民工本人的银行账户。严禁以任何形式通过“包工头”或其他不具备用工主体资格的组织和个人代发。 承包人应严格执行农民工实名制管理，建立用工管理台账，记录农民工身份信息、劳动考勤、工资支付等信息，并实时、准确上传至工程所在地的建筑工人管理服务信息平台。</w:t>
      </w:r>
      <w:r/>
    </w:p>
    <w:p>
      <w:pPr>
        <w:ind w:left="0" w:firstLine="480"/>
        <w:jc w:val="both"/>
        <w:keepLines w:val="0"/>
        <w:keepNext w:val="0"/>
        <w:pageBreakBefore w:val="0"/>
        <w:spacing w:line="420" w:lineRule="atLeas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发包人和监理人有权随时对承包人农民工工资支付情况进行监督检查，承包人必须予以配合，并提供所有真实、完整的资料。</w:t>
      </w:r>
      <w:r/>
    </w:p>
    <w:p>
      <w:pPr>
        <w:ind w:left="0" w:firstLine="480"/>
        <w:jc w:val="both"/>
        <w:keepLines w:val="0"/>
        <w:keepNext w:val="0"/>
        <w:pageBreakBefore w:val="0"/>
        <w:spacing w:line="420" w:lineRule="atLeas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承包人承诺其开立的工资专户不存在任何担保、查封、冻结等权利限制，且仅用于本项目农民工工资发放。</w:t>
      </w:r>
      <w:r/>
    </w:p>
    <w:p>
      <w:pPr>
        <w:ind w:left="0" w:firstLine="480"/>
        <w:jc w:val="both"/>
        <w:keepLines w:val="0"/>
        <w:keepNext w:val="0"/>
        <w:pageBreakBefore w:val="0"/>
        <w:spacing w:line="420" w:lineRule="atLeas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因承包人未按时足额支付农民工工资、专户管理不善、信息上传不及时不准确等原因，导致发包人受到行政处罚、被要求垫付工资或导致项目被责令停工的，由此给发包人造成的一切损失（包括但不限于罚款、垫付款、停工损失、声誉损失等）均由承包人承担。</w:t>
      </w:r>
      <w:r/>
    </w:p>
    <w:p>
      <w:pPr>
        <w:ind w:left="0" w:firstLine="480"/>
        <w:jc w:val="both"/>
        <w:keepLines w:val="0"/>
        <w:keepNext w:val="0"/>
        <w:pageBreakBefore w:val="0"/>
        <w:spacing w:line="420" w:lineRule="atLeas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承包人应妥善处理与农民工的工资纠纷，并承担全部责任。若出现农民工因工资问题投诉、上访、围堵发包人单位等情况，发包人有权从应付承包人的任何款项中直接扣款用于支付拖欠工资，并无需承担任何违约责任。</w:t>
      </w:r>
      <w:r/>
    </w:p>
    <w:p>
      <w:pPr>
        <w:ind w:left="0" w:firstLine="480"/>
        <w:jc w:val="both"/>
        <w:keepLines w:val="0"/>
        <w:keepNext w:val="0"/>
        <w:pageBreakBefore w:val="0"/>
        <w:spacing w:line="420" w:lineRule="atLeas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工程完工且结清全部农民工工资后，承包人应按规定对工资支付情况进行公示（公示期不少于【15】日）。公示无异议后，承包人可凭相关证明文件办理工资专户注销手续。账户注销前，必须经发包人书面确认本项目无拖欠农民工工资情况。</w:t>
      </w:r>
      <w:r/>
    </w:p>
    <w:p>
      <w:pPr>
        <w:ind w:left="0" w:firstLine="480"/>
        <w:jc w:val="both"/>
        <w:keepLines w:val="0"/>
        <w:keepNext w:val="0"/>
        <w:pageBreakBefore w:val="0"/>
        <w:spacing w:line="420" w:lineRule="atLeast"/>
        <w:rPr>
          <w:rFonts w:hint="eastAsia" w:ascii="宋体" w:hAnsi="宋体" w:eastAsia="宋体" w:cs="宋体"/>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21.3 </w:t>
      </w:r>
      <w:r>
        <w:rPr>
          <w:rFonts w:hint="eastAsia" w:ascii="宋体" w:hAnsi="宋体" w:eastAsia="宋体" w:cs="宋体"/>
          <w:color w:val="auto"/>
          <w:sz w:val="24"/>
          <w:highlight w:val="none"/>
          <w:lang w:val="en-US" w:eastAsia="zh-CN"/>
        </w:rPr>
        <w:t xml:space="preserve">因承包人原因造成农民工信访、群访及其它突发事件或公共事件造成不良社会影响的或引发纠纷的，承包人向发包人支付人民币10万元/次的违约金，因处理农民工上访等突发事件、尽快消除不良社会影响需要，由发包人垫付农民工工资的(即由发包人有权直接向清欠办，劳动监察大队和信访局确认的农民工工资)，承包人除须向发包人支付人民币10万元/次的违约金，还须向发包人支付所垫付的资金及利息。上述全部款项，发包人在下一次支付承包人工程款时扣除。</w:t>
      </w:r>
      <w:r/>
    </w:p>
    <w:p>
      <w:pPr>
        <w:ind w:left="0" w:firstLine="480"/>
        <w:jc w:val="both"/>
        <w:keepLines w:val="0"/>
        <w:keepNext w:val="0"/>
        <w:pageBreakBefore w:val="0"/>
        <w:spacing w:line="420" w:lineRule="atLeas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21.4 凡承包人原因造成相关部门通报批评或处罚的，承包人须向发包人支付人民币每项10万元/次的处罚，上述全部款项，发包人在下一次支付承包人工程款时扣除。</w:t>
      </w:r>
      <w:r/>
    </w:p>
    <w:p>
      <w:pPr>
        <w:ind w:firstLine="42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br w:type="page" w:clear="all"/>
      </w:r>
      <w:bookmarkStart w:id="545" w:name="_Toc364951610"/>
      <w:r/>
      <w:bookmarkStart w:id="546" w:name="_Toc392841297"/>
      <w:r>
        <w:rPr>
          <w:rFonts w:hint="eastAsia" w:ascii="宋体" w:hAnsi="宋体" w:eastAsia="宋体" w:cs="宋体"/>
          <w:color w:val="auto"/>
          <w:sz w:val="24"/>
          <w:szCs w:val="24"/>
          <w:highlight w:val="none"/>
        </w:rPr>
        <w:t xml:space="preserve">附件</w:t>
      </w:r>
      <w:bookmarkEnd w:id="545"/>
      <w:r/>
      <w:bookmarkEnd w:id="546"/>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协议书附件：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附件1：承包人承揽工程项目一览表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专用合同条款附件：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附件2：发包人供应材料设备一览表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附件3：工程质量保修书</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附件4：主要建设工程文件目录</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附件5：承包人用于本工程施工的机械设备表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附件6：承包人主要施工管理人员表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附件7：分包人主要施工管理人员表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附件8：履约担保格式</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附件9：预付款担保格式</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附件10：支付担保格式</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附件11：暂估价一览表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附件12：建设工程廉政责任书</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附件13：建设工程承发包安全管理协议</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附件14：安全施工与文明现场协议书</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注：除附件3、附件12、附件13、附件14本专用合同条款提供外，其他附件直接引用住房和城乡建设部、国家工商行政管理总局《建设工程施工合同（示范文本）》（GF-2013-0201）第三部分“专用合同条款”附件。</w:t>
      </w:r>
      <w:r/>
    </w:p>
    <w:p>
      <w:pPr>
        <w:spacing w:line="360" w:lineRule="auto"/>
        <w:rPr>
          <w:rFonts w:hint="eastAsia" w:ascii="宋体" w:hAnsi="宋体" w:eastAsia="宋体" w:cs="宋体"/>
          <w:color w:val="auto"/>
          <w:sz w:val="24"/>
          <w:szCs w:val="24"/>
          <w:highlight w:val="none"/>
        </w:rPr>
      </w:pPr>
      <w:r/>
      <w:bookmarkStart w:id="547" w:name="_Toc392841298"/>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bookmarkStart w:id="548" w:name="_Toc296346727"/>
      <w:r/>
      <w:bookmarkStart w:id="549" w:name="_Toc296503226"/>
      <w:r/>
      <w:bookmarkStart w:id="550" w:name="_Toc267261693"/>
      <w:r/>
      <w:bookmarkStart w:id="551" w:name="_Toc296347225"/>
      <w:r/>
      <w:bookmarkStart w:id="552" w:name="_Toc296891054"/>
      <w:r/>
      <w:bookmarkStart w:id="553" w:name="_Toc296944565"/>
      <w:r/>
      <w:bookmarkStart w:id="554" w:name="_Toc296891266"/>
      <w:r>
        <w:rPr>
          <w:rFonts w:hint="eastAsia" w:ascii="宋体" w:hAnsi="宋体" w:eastAsia="宋体" w:cs="宋体"/>
          <w:color w:val="auto"/>
          <w:sz w:val="24"/>
          <w:szCs w:val="24"/>
          <w:highlight w:val="none"/>
        </w:rPr>
        <w:t xml:space="preserve">件3</w:t>
      </w:r>
      <w:bookmarkEnd w:id="548"/>
      <w:r/>
      <w:bookmarkEnd w:id="549"/>
      <w:r/>
      <w:bookmarkEnd w:id="550"/>
      <w:r/>
      <w:bookmarkEnd w:id="551"/>
      <w:r/>
      <w:bookmarkEnd w:id="552"/>
      <w:r/>
      <w:bookmarkEnd w:id="553"/>
      <w:r/>
      <w:bookmarkEnd w:id="554"/>
      <w:r>
        <w:rPr>
          <w:rFonts w:hint="eastAsia" w:ascii="宋体" w:hAnsi="宋体" w:eastAsia="宋体" w:cs="宋体"/>
          <w:color w:val="auto"/>
          <w:sz w:val="24"/>
          <w:szCs w:val="24"/>
          <w:highlight w:val="none"/>
        </w:rPr>
        <w:t xml:space="preserve">：</w:t>
      </w:r>
      <w:bookmarkEnd w:id="547"/>
      <w:r/>
      <w:r/>
    </w:p>
    <w:p>
      <w:pPr>
        <w:ind w:firstLine="420"/>
        <w:jc w:val="center"/>
        <w:spacing w:line="360" w:lineRule="auto"/>
        <w:rPr>
          <w:rFonts w:hint="eastAsia" w:ascii="宋体" w:hAnsi="宋体" w:eastAsia="宋体" w:cs="宋体"/>
          <w:b/>
          <w:bCs/>
          <w:color w:val="auto"/>
          <w:sz w:val="24"/>
          <w:szCs w:val="24"/>
          <w:highlight w:val="none"/>
        </w:rPr>
        <w:outlineLvl w:val="1"/>
      </w:pPr>
      <w:r/>
      <w:bookmarkStart w:id="555" w:name="_Toc356899811"/>
      <w:r/>
      <w:bookmarkStart w:id="556" w:name="_Toc392841299"/>
      <w:r>
        <w:rPr>
          <w:rFonts w:hint="eastAsia" w:ascii="宋体" w:hAnsi="宋体" w:eastAsia="宋体" w:cs="宋体"/>
          <w:b/>
          <w:bCs/>
          <w:color w:val="auto"/>
          <w:sz w:val="24"/>
          <w:szCs w:val="24"/>
          <w:highlight w:val="none"/>
        </w:rPr>
        <w:t xml:space="preserve">工程质量保修书</w:t>
      </w:r>
      <w:r/>
    </w:p>
    <w:p>
      <w:pPr>
        <w:ind w:firstLine="42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发包人（全称）：</w:t>
      </w:r>
      <w:r>
        <w:rPr>
          <w:rFonts w:hint="eastAsia" w:ascii="宋体" w:hAnsi="宋体" w:eastAsia="宋体" w:cs="宋体"/>
          <w:b/>
          <w:color w:val="auto"/>
          <w:sz w:val="24"/>
          <w:szCs w:val="24"/>
          <w:highlight w:val="none"/>
          <w:u w:val="single"/>
        </w:rPr>
        <w:t xml:space="preserve">                 </w:t>
      </w:r>
      <w:r/>
    </w:p>
    <w:p>
      <w:pPr>
        <w:ind w:firstLine="42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承包人（全称）：</w:t>
      </w:r>
      <w:r>
        <w:rPr>
          <w:rFonts w:hint="eastAsia" w:ascii="宋体" w:hAnsi="宋体" w:eastAsia="宋体" w:cs="宋体"/>
          <w:b/>
          <w:color w:val="auto"/>
          <w:sz w:val="24"/>
          <w:szCs w:val="24"/>
          <w:highlight w:val="none"/>
          <w:u w:val="single"/>
        </w:rPr>
        <w:t xml:space="preserve">                 </w:t>
      </w:r>
      <w:r/>
    </w:p>
    <w:p>
      <w:pPr>
        <w:ind w:firstLine="42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为保证</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工程名称）在使用期限内正常使用，两方协商一致签订工程质量保修书。承包人在质量保修期内按照有关管理规定及约定承担工程质量保修责任，质保期结束后由接收人负责维护。工程竣工验收后资产自行归接收人。</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一、工程质量保修范围和内容</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承包人在质量保修期内，按照有关法律规定和合同约定，承担工程质量保修责任。</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二、质量保修期</w:t>
      </w:r>
      <w:r/>
    </w:p>
    <w:p>
      <w:pPr>
        <w:contextualSpacing/>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根据《建设工程质量管理条例》及有关规定，工程的质量保修期如下：</w:t>
      </w:r>
      <w:r/>
    </w:p>
    <w:p>
      <w:pPr>
        <w:contextualSpacing/>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地基基础工程和主体结构工程为设计文件规定的工程合理使用年限；</w:t>
      </w:r>
      <w:r/>
    </w:p>
    <w:p>
      <w:pPr>
        <w:contextualSpacing/>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屋面防水工程、有防水要求的卫生间、房间和外墙面的防渗为</w:t>
      </w:r>
      <w:r>
        <w:rPr>
          <w:rFonts w:hint="eastAsia" w:ascii="宋体" w:hAnsi="宋体" w:eastAsia="宋体" w:cs="宋体"/>
          <w:color w:val="auto"/>
          <w:sz w:val="24"/>
          <w:szCs w:val="24"/>
          <w:highlight w:val="none"/>
          <w:u w:val="single"/>
        </w:rPr>
        <w:t xml:space="preserve">5</w:t>
      </w:r>
      <w:r>
        <w:rPr>
          <w:rFonts w:hint="eastAsia" w:ascii="宋体" w:hAnsi="宋体" w:eastAsia="宋体" w:cs="宋体"/>
          <w:color w:val="auto"/>
          <w:sz w:val="24"/>
          <w:szCs w:val="24"/>
          <w:highlight w:val="none"/>
        </w:rPr>
        <w:t xml:space="preserve">年；</w:t>
      </w:r>
      <w:r/>
    </w:p>
    <w:p>
      <w:pPr>
        <w:contextualSpacing/>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装修工程为</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年；</w:t>
      </w:r>
      <w:r/>
    </w:p>
    <w:p>
      <w:pPr>
        <w:contextualSpacing/>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电气管线、给排水管道、设备安装工程为</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年；</w:t>
      </w:r>
      <w:r/>
    </w:p>
    <w:p>
      <w:pPr>
        <w:contextualSpacing/>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供热与供冷系统为</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个采暖期、供冷期；</w:t>
      </w:r>
      <w:r/>
    </w:p>
    <w:p>
      <w:pPr>
        <w:contextualSpacing/>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住宅小区内的给排水设施、道路等配套工程为</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年；</w:t>
      </w:r>
      <w:r/>
    </w:p>
    <w:p>
      <w:pPr>
        <w:contextualSpacing/>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7.包含非人为损坏电力设备（电器元件）、电缆等为</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年。</w:t>
      </w:r>
      <w:r/>
    </w:p>
    <w:p>
      <w:pPr>
        <w:contextualSpacing/>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8．其他项目保修期限约定如下：本项目其他部分质量保修期为</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年。</w:t>
      </w:r>
      <w:r/>
    </w:p>
    <w:p>
      <w:pPr>
        <w:contextualSpacing/>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质量保修期自工程竣工验收合格之日起计算。</w:t>
      </w:r>
      <w:r/>
    </w:p>
    <w:p>
      <w:pPr>
        <w:contextualSpacing/>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三、缺陷责任期</w:t>
      </w:r>
      <w:r/>
    </w:p>
    <w:p>
      <w:pPr>
        <w:contextualSpacing/>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工程缺陷责任期为</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rPr>
        <w:t xml:space="preserve">个月，缺陷责任期自工程竣工验收合格之日起计算。单位工程先于全部工程进行验收，单位工程缺陷责任期自单位工程验收合格之日起算。</w:t>
      </w:r>
      <w:r/>
    </w:p>
    <w:p>
      <w:pPr>
        <w:contextualSpacing/>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缺陷责任期满后30日内，发包人应退还剩余的质量保证金。</w:t>
      </w:r>
      <w:r/>
    </w:p>
    <w:p>
      <w:pPr>
        <w:contextualSpacing/>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四、质量保修责任</w:t>
      </w:r>
      <w:r/>
    </w:p>
    <w:p>
      <w:pPr>
        <w:contextualSpacing/>
        <w:ind w:left="105" w:firstLine="43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1．属于保修范围、内容的项目，承包人应当在接到保修通知之日起5小时内派人到达现场。承包人不在约定期限内派人保修的，发包人可以委托他人修理。</w:t>
      </w:r>
      <w:r/>
    </w:p>
    <w:p>
      <w:pPr>
        <w:contextualSpacing/>
        <w:ind w:left="105" w:firstLine="43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2．发生紧急事故需抢修的，承包人在接到事故通知后，应当立即到达事故现场抢修。</w:t>
      </w:r>
      <w:r/>
    </w:p>
    <w:p>
      <w:pPr>
        <w:contextualSpacing/>
        <w:ind w:left="105" w:firstLine="43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contextualSpacing/>
        <w:ind w:left="420" w:firstLine="10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4．质量保修完成后，由发包人组织验收。</w:t>
      </w:r>
      <w:r/>
    </w:p>
    <w:p>
      <w:pPr>
        <w:contextualSpacing/>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五、保修费用</w:t>
      </w:r>
      <w:r/>
    </w:p>
    <w:p>
      <w:pPr>
        <w:contextualSpacing/>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1、保修费用：本工程约定的工程质量</w:t>
      </w:r>
      <w:r>
        <w:rPr>
          <w:rFonts w:hint="eastAsia" w:ascii="宋体" w:hAnsi="宋体" w:eastAsia="宋体" w:cs="宋体"/>
          <w:color w:val="auto"/>
          <w:sz w:val="24"/>
          <w:szCs w:val="24"/>
          <w:highlight w:val="none"/>
          <w:lang w:val="en-US" w:eastAsia="zh-CN"/>
        </w:rPr>
        <w:t xml:space="preserve">保证金</w:t>
      </w:r>
      <w:r>
        <w:rPr>
          <w:rFonts w:hint="eastAsia" w:ascii="宋体" w:hAnsi="宋体" w:eastAsia="宋体" w:cs="宋体"/>
          <w:color w:val="auto"/>
          <w:sz w:val="24"/>
          <w:szCs w:val="24"/>
          <w:highlight w:val="none"/>
        </w:rPr>
        <w:t xml:space="preserve">为结算总价款的3 %。</w:t>
      </w:r>
      <w:r/>
    </w:p>
    <w:p>
      <w:pPr>
        <w:contextualSpacing/>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2、保修费用由造成质量缺陷的责任方承担。</w:t>
      </w:r>
      <w:r/>
    </w:p>
    <w:p>
      <w:pPr>
        <w:contextualSpacing/>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w:t>
      </w:r>
      <w:r>
        <w:rPr>
          <w:rFonts w:hint="eastAsia" w:ascii="宋体" w:hAnsi="宋体" w:eastAsia="宋体" w:cs="宋体"/>
          <w:color w:val="auto"/>
          <w:sz w:val="24"/>
          <w:szCs w:val="24"/>
          <w:highlight w:val="none"/>
        </w:rPr>
        <w:t xml:space="preserve">、双方约定的其他工程质量保修事项：。</w:t>
      </w:r>
      <w:r/>
    </w:p>
    <w:p>
      <w:pPr>
        <w:contextualSpacing/>
        <w:ind w:firstLine="3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工程质量保修书由发包人、承包人在工程竣工验收前共同签署，作为施工合同附件，其有效期限至保修期满。</w:t>
      </w:r>
      <w:r/>
    </w:p>
    <w:p>
      <w:pPr>
        <w:contextualSpacing/>
        <w:ind w:firstLine="3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contextualSpacing/>
        <w:ind w:firstLine="39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发包人（公章）：                   承包人（公章）：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法人或委托人（签字或盖章）：       法人或委托人（签字或盖章）：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附件12：</w:t>
      </w:r>
      <w:bookmarkEnd w:id="555"/>
      <w:r/>
      <w:bookmarkEnd w:id="556"/>
      <w:r/>
      <w:r/>
    </w:p>
    <w:p>
      <w:pPr>
        <w:ind w:firstLine="420"/>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建设工程廉政责任书</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发包人（全称）：</w:t>
      </w:r>
      <w:r>
        <w:rPr>
          <w:rFonts w:hint="eastAsia" w:ascii="宋体" w:hAnsi="宋体" w:eastAsia="宋体" w:cs="宋体"/>
          <w:b/>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承包人（全称）:</w:t>
      </w:r>
      <w:r>
        <w:rPr>
          <w:rFonts w:hint="eastAsia" w:ascii="宋体" w:hAnsi="宋体" w:eastAsia="宋体" w:cs="宋体"/>
          <w:b/>
          <w:color w:val="auto"/>
          <w:sz w:val="24"/>
          <w:szCs w:val="24"/>
          <w:highlight w:val="none"/>
          <w:u w:val="singl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工程名称）建设过程中，为加强建设工程廉政建设，规范建设工程各项活动中发包人和承包人双方的行为，防止谋取不正当利益的违法违纪现象的发生，保护国家、集体和当事人的合法权益，根据国家有关工程建设的法律法规和廉政建设的有关规定，订立本廉政责任书。</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一、双方的责任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1.1应严格遵守国家关于建设工程的有关法律、法规，相关政策，以及廉政建设的各项规定。</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1.2严格执行建设工程合同文件，自觉按合同办事。</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1.3各项活动必须坚持公开、公平、公正、诚信、透明的原则(除法律法规另有规定者外)，不得为获取不正当的利益，损害国家、集体和对方利益，不得违反建设工程管理的规章制度。</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1.4发现对方在业务活动中有违规、违纪、违法行为的，应及时提醒对方，情节严重的，应向其上级主管部门或纪检监察、司法等有关机关举报。</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二、发包人责任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发包人的领导和从事该建设工程项目的工作人员，在工程建设的事前、事中、事后应遵守以下规定：</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2.1不得向承包人和相关单位索要或接受回扣、礼金、有价证券、贵重物品和好处费、感谢费等。</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2.2不得在承包人和相关单位报销任何应由发包人或个人支付的费用。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2.3不得要求、暗示或接受承包人和相关单位为个人装修住房、婚丧嫁娶、配偶子女的工作安排以及出国(境)、旅游等提供方便。</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2.4不得参加有可能影响公正执行公务的承包人和相关单位的宴请、健身、娱乐等活动。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2.5不得向承包人和相关单位介绍或为配偶、子女、亲属参与同发包人工程建设管理合同有关的业务活动；不得以任何理由要求承包人和相关单位使用某种产品、材料和设备。</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三、承包人责任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应与发包人保持正常的业务交往，按照有关法律法规和程序开展业务工作，严格执行工程建设的有关方针、政策，执行工程建设强制性标准，并遵守以下规定：</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3.1不得以任何理由向发包人及其工作人员索要、接受或赠送礼金、有价证券、贵重物品及回扣、好处费、感谢费等。</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3.2不得以任何理由为发包人和相关单位报销应由对方或个人支付的费用。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3.3不得接受或暗示为发包人、相关单位或个人装修住房、婚丧嫁娶、配偶子女的工作安排以及出国(境)、旅游等提供方便。</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3.4不得以任何理由为发包人、相关单位或个人组织有可能影响公正执行公务的宴请、健身、娱乐等活动。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四、违约责任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4.1发包人工作人员有违反本责任书第一、二条责任行为的，依据有关法律、法规给予处理；涉嫌犯罪的，移交司法机关追究刑事责任；给承包人单位造成经济损失的，应予以赔偿。</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4.2承包人工作人员有违反本责任书第一、三条责任行为的，依据有关法律法规处理；涉嫌犯罪的，移交司法机关追究刑事责任；给发包人单位造成经济损失的，应予以赔偿。</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4.3本责任书作为建设工程合同的组成部分，与建设工程合同具有同等法律效力。经双方签署后立即生效。</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五、责任书有效期</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本责任书的有效期为双方签署之日起至该工程项目竣工验收合格时止。</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六、责任书份数</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本责任书一式二份，发包人和承包人各执一份，具有同等效力。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发包人（公章）：                   承包人（公章）：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法人或委托人（签字或盖章）：       法人或委托人（签字或盖章）：</w:t>
      </w:r>
      <w:r/>
    </w:p>
    <w:p>
      <w:pPr>
        <w:rPr>
          <w:rFonts w:hint="eastAsia" w:ascii="宋体" w:hAnsi="宋体" w:eastAsia="宋体" w:cs="宋体"/>
          <w:color w:val="auto"/>
          <w:sz w:val="24"/>
          <w:szCs w:val="24"/>
          <w:highlight w:val="none"/>
        </w:rPr>
      </w:pPr>
      <w:r/>
      <w:bookmarkStart w:id="557" w:name="_Toc356899812"/>
      <w:r/>
      <w:bookmarkStart w:id="558" w:name="_Toc392841300"/>
      <w:r>
        <w:rPr>
          <w:rFonts w:hint="eastAsia" w:ascii="宋体" w:hAnsi="宋体" w:eastAsia="宋体" w:cs="宋体"/>
          <w:color w:val="auto"/>
          <w:sz w:val="24"/>
          <w:szCs w:val="24"/>
          <w:highlight w:val="none"/>
        </w:rPr>
        <w:br w:type="page" w:clear="all"/>
      </w:r>
      <w:r/>
    </w:p>
    <w:p>
      <w:pPr>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附件13：</w:t>
      </w:r>
      <w:bookmarkEnd w:id="557"/>
      <w:r/>
      <w:bookmarkEnd w:id="558"/>
      <w:r/>
      <w:r/>
    </w:p>
    <w:p>
      <w:pPr>
        <w:ind w:firstLine="420"/>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建设工程承发包安全管理协议</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  （以下简称甲方）</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  （以下简称乙方）</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一、承包施工项目</w:t>
      </w:r>
      <w:r/>
    </w:p>
    <w:p>
      <w:pPr>
        <w:ind w:firstLine="420"/>
        <w:keepLines w:val="0"/>
        <w:keepNext w:val="0"/>
        <w:pageBreakBefore w:val="0"/>
        <w:spacing w:line="440" w:lineRule="exact"/>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工程项目名称：</w:t>
      </w:r>
      <w:r>
        <w:rPr>
          <w:rFonts w:hint="eastAsia" w:ascii="宋体" w:hAnsi="宋体" w:cs="宋体"/>
          <w:color w:val="auto"/>
          <w:sz w:val="24"/>
          <w:szCs w:val="24"/>
          <w:highlight w:val="none"/>
          <w:u w:val="single"/>
          <w:lang w:val="en-US" w:eastAsia="zh-CN"/>
        </w:rPr>
        <w:t xml:space="preserve">            </w:t>
      </w:r>
      <w:r/>
    </w:p>
    <w:p>
      <w:pPr>
        <w:ind w:firstLine="420"/>
        <w:keepLines w:val="0"/>
        <w:keepNext w:val="0"/>
        <w:pageBreakBefore w:val="0"/>
        <w:spacing w:line="440" w:lineRule="exact"/>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工程地址：</w:t>
      </w:r>
      <w:r>
        <w:rPr>
          <w:rFonts w:hint="eastAsia" w:ascii="宋体" w:hAnsi="宋体" w:cs="宋体"/>
          <w:color w:val="auto"/>
          <w:sz w:val="24"/>
          <w:szCs w:val="24"/>
          <w:highlight w:val="none"/>
          <w:u w:val="single"/>
          <w:lang w:val="en-US" w:eastAsia="zh-CN"/>
        </w:rPr>
        <w:t xml:space="preserve">               </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二、工程项目施工期限</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按照甲乙双方合同协议书</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三、协议内容</w:t>
      </w:r>
      <w:r/>
    </w:p>
    <w:p>
      <w:pPr>
        <w:contextualSpacing/>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1、乙方必须认真贯彻国家、江苏省和上级劳动保护、安全生产主管部门颁发的有关安全生产、消防工作的方针、政策、严格执行有关劳动保护法规、条例、规定。</w:t>
      </w:r>
      <w:r/>
    </w:p>
    <w:p>
      <w:pPr>
        <w:contextualSpacing/>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contextualSpacing/>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3、乙方在施工前要认真勘察现场，进场后首先必须做好施工现场围护，防止闲杂人员进入施工现场，发生安全事故。</w:t>
      </w:r>
      <w:r/>
    </w:p>
    <w:p>
      <w:pPr>
        <w:contextualSpacing/>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工程项目由乙方按要求自行编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contextualSpacing/>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p>
    <w:p>
      <w:pPr>
        <w:contextualSpacing/>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contextualSpacing/>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7、根据工程项目内容、特点，甲乙双方应做好安全技术交底，并有交底的书面材料。 </w:t>
      </w:r>
      <w:r/>
    </w:p>
    <w:p>
      <w:pPr>
        <w:contextualSpacing/>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8、交底材料一式三份，由甲乙双方和监理各执一份。</w:t>
      </w:r>
      <w:r/>
    </w:p>
    <w:p>
      <w:pPr>
        <w:contextualSpacing/>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contextualSpacing/>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contextualSpacing/>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11、在生产操作过程中的个人防护用品，由各方自理，甲乙双方都应督促施工现场人员自觉穿戴好防护用品。</w:t>
      </w:r>
      <w:r/>
    </w:p>
    <w:p>
      <w:pPr>
        <w:contextualSpacing/>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contextualSpacing/>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contextualSpacing/>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乙方的人员对施工的现场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contextualSpacing/>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contextualSpacing/>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contextualSpacing/>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p>
    <w:p>
      <w:pPr>
        <w:contextualSpacing/>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18、乙方在施工中，应注意地下管线及高压架空线路的保护。甲方对地下管线和障碍物应详细交底，乙方应贯彻交底要求，如遇有情况，应及时向监理、甲方和有关部门联系，采取保护措施。</w:t>
      </w:r>
      <w:r/>
    </w:p>
    <w:p>
      <w:pPr>
        <w:contextualSpacing/>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contextualSpacing/>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20．本协议经立协双方签字、盖章有效。作为合同正本的附件一式四份，甲、乙双方各执二份。</w:t>
      </w:r>
      <w:r/>
    </w:p>
    <w:p>
      <w:pPr>
        <w:contextualSpacing/>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21．本协议同工程合同正本同日生效，甲、乙双方必须严格执行，由于违反本协议而造成伤亡事故，由违约方承担一切责任。</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contextualSpacing/>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发包人（公章）：                   承包人（公章）：</w:t>
      </w:r>
      <w:r/>
    </w:p>
    <w:p>
      <w:pPr>
        <w:contextualSpacing/>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contextualSpacing/>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法人或委托人（签字或盖章）：       法人或委托人（签字或盖章）：</w:t>
      </w:r>
      <w:r/>
    </w:p>
    <w:p>
      <w:pPr>
        <w:rPr>
          <w:rFonts w:hint="eastAsia" w:ascii="宋体" w:hAnsi="宋体" w:eastAsia="宋体" w:cs="宋体"/>
          <w:color w:val="auto"/>
          <w:sz w:val="24"/>
          <w:szCs w:val="24"/>
          <w:highlight w:val="none"/>
        </w:rPr>
      </w:pPr>
      <w:r/>
      <w:bookmarkStart w:id="559" w:name="_Toc356899813"/>
      <w:r/>
      <w:bookmarkStart w:id="560" w:name="_Toc392841301"/>
      <w:r>
        <w:rPr>
          <w:rFonts w:hint="eastAsia" w:ascii="宋体" w:hAnsi="宋体" w:eastAsia="宋体" w:cs="宋体"/>
          <w:color w:val="auto"/>
          <w:sz w:val="24"/>
          <w:szCs w:val="24"/>
          <w:highlight w:val="none"/>
        </w:rPr>
        <w:br w:type="page" w:clear="all"/>
      </w:r>
      <w:r/>
    </w:p>
    <w:p>
      <w:pPr>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附件14：</w:t>
      </w:r>
      <w:bookmarkEnd w:id="559"/>
      <w:r/>
      <w:bookmarkEnd w:id="560"/>
      <w:r/>
      <w:r/>
    </w:p>
    <w:p>
      <w:pPr>
        <w:ind w:firstLine="420"/>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8"/>
          <w:szCs w:val="28"/>
          <w:highlight w:val="none"/>
        </w:rPr>
        <w:t xml:space="preserve">安全施工与文明现场协议书</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发包人（全称）：</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（以下简称甲方）</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承包人（全称）：</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（以下简称乙方）</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根据有关法律法规及省市有关文件精神，结合本工程的施工特点及本工程安全施工与文明现场的要求，双方签订本安全施工与文明现场协议。本协议作为甲乙双方承发包合同的附件。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一、工程概况：见甲乙双方承发包合同。</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二、安全生产目标：安全生产无事故。</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三、甲方职责：</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1、甲方委托监理单位按国家有关规定检查、指导乙方的安全施工及文明现场管理工作。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2、协调各施工单位之间的交叉关系、施工场地布置等。</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四、乙方职责：</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1、工程项目经理为安全文明生产责任人，并建立安全文明生产管理小组。</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2、结合本工程实际情况及相关规定，具体制定并在施工中认真执行安全文明生产条例及实施细则。内容须包括以下方面；</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2.1施工现场安全防护工作要按有关规定落实到位；</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2.2对职工进行安全文明教育；</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2.3严格遵守安全生产纪律及各项规定；</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2.4做好场容场貌工作包括工地围挡、道路场地、材料堆放、五牌一图等；</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2.5保持工地卫生状况（职工宿舍、食堂、办公室、厕所、楼地面等）良好；做好防疫工作；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2.6做好爱民便民及其他工作；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2.7做好与相关部门及相关施工单位的协调与配合；</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2.8有关法律、法规、文件要求的其他工作。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3、指定专人配合监理单位做好安全施工日志。</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如乙方违反相关安全生产规范及本协议的规定进行违章作业，甲方将视该行为为乙方的部分违约。甲方有权要求乙方立即进行整改（必要时甲方有权要求乙方停工进行整改）同时要求乙方承担一定数额的违约金（从工程进度款中直接扣除），具体如下：</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1、一般性违章作业每发生一次其违约金不少于100元人民币。</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2、重大违章作业并造成一定后果，每发生一次其违约金不少于1000元人民币。</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六、因本工程在具体实施过程中存在大量的协调和配合工作。为确保工程高效、顺利地进行，乙方承诺：</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1、乙方及其下属人员在与其他部门、单位、个人或在乙方内部之间发生矛盾时，都必须采取友好协商的形式予以决定。</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2、乙方确保在本工程范围内乙方的任何人员不以任何理由出现任何暴力行为。</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乙方有违反上述约定的行为，甲方将视该行为为乙方的部分违约金。甲方有权要求乙方将当事人清退出施工现场，同时要求乙方承担每发生一次不少于2000元人民币（当事人10人以下）或5000元人民币（当事人10人以上）的违约金，该违约金将直接从工程进度款中扣除。</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七、在乙方工程范围内出现任何安全事故均由乙方负责处理，同时本协议不免除乙方造成不良后果所应承担的法律责任及其他责任。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八、本协议经签字盖章后生效。</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九、本协议书作为施工合同附件，由施工合同甲方乙方共同签署。</w:t>
      </w:r>
      <w:r/>
    </w:p>
    <w:p>
      <w:pPr>
        <w:contextualSpacing/>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contextualSpacing/>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发包人（公章）：                     承包人（公章）：</w:t>
      </w:r>
      <w:r/>
    </w:p>
    <w:p>
      <w:pPr>
        <w:contextualSpacing/>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法人或委托人（签字或盖章）：         法人或委托人（签字或盖章）：</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0"/>
        </w:numPr>
        <w:ind w:firstLine="3054"/>
        <w:jc w:val="left"/>
        <w:spacing w:line="520" w:lineRule="exact"/>
        <w:rPr>
          <w:rFonts w:hint="eastAsia" w:ascii="宋体" w:hAnsi="宋体" w:eastAsia="宋体" w:cs="宋体"/>
          <w:b/>
          <w:bCs/>
          <w:color w:val="auto"/>
          <w:sz w:val="36"/>
          <w:szCs w:val="36"/>
          <w:highlight w:val="none"/>
          <w:lang w:val="en-US" w:eastAsia="zh-CN" w:bidi="ar-SA"/>
        </w:rPr>
        <w:outlineLvl w:val="0"/>
      </w:pPr>
      <w:r>
        <w:rPr>
          <w:rFonts w:hint="eastAsia" w:ascii="宋体" w:hAnsi="宋体" w:eastAsia="宋体" w:cs="宋体"/>
          <w:b/>
          <w:bCs/>
          <w:color w:val="auto"/>
          <w:sz w:val="36"/>
          <w:szCs w:val="36"/>
          <w:highlight w:val="none"/>
        </w:rPr>
        <w:br w:type="page" w:clear="all"/>
      </w:r>
      <w:bookmarkStart w:id="561" w:name="_Toc18169"/>
      <w:r>
        <w:rPr>
          <w:rFonts w:hint="eastAsia" w:ascii="宋体" w:hAnsi="宋体" w:eastAsia="宋体" w:cs="宋体"/>
          <w:b/>
          <w:bCs/>
          <w:color w:val="auto"/>
          <w:sz w:val="36"/>
          <w:szCs w:val="36"/>
          <w:highlight w:val="none"/>
          <w:lang w:val="en-US" w:eastAsia="zh-CN" w:bidi="ar-SA"/>
        </w:rPr>
        <w:t xml:space="preserve">第</w:t>
      </w:r>
      <w:r>
        <w:rPr>
          <w:rFonts w:hint="eastAsia" w:ascii="宋体" w:hAnsi="宋体" w:cs="宋体"/>
          <w:b/>
          <w:bCs/>
          <w:color w:val="auto"/>
          <w:sz w:val="36"/>
          <w:szCs w:val="36"/>
          <w:highlight w:val="none"/>
          <w:lang w:val="en-US" w:eastAsia="zh-CN" w:bidi="ar-SA"/>
        </w:rPr>
        <w:t xml:space="preserve">五</w:t>
      </w:r>
      <w:r>
        <w:rPr>
          <w:rFonts w:hint="eastAsia" w:ascii="宋体" w:hAnsi="宋体" w:eastAsia="宋体" w:cs="宋体"/>
          <w:b/>
          <w:bCs/>
          <w:color w:val="auto"/>
          <w:sz w:val="36"/>
          <w:szCs w:val="36"/>
          <w:highlight w:val="none"/>
          <w:lang w:val="en-US" w:eastAsia="zh-CN" w:bidi="ar-SA"/>
        </w:rPr>
        <w:t xml:space="preserve">章  技术规范</w:t>
      </w:r>
      <w:bookmarkEnd w:id="561"/>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本工程采用的技术规范:执行国家现行标准规范和现行技术工艺要求。</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其他具体详见清单总说明，各供应商登录系统平台自行下载。</w:t>
      </w:r>
      <w:r/>
    </w:p>
    <w:p>
      <w:pPr>
        <w:numPr>
          <w:ilvl w:val="0"/>
          <w:numId w:val="0"/>
        </w:numPr>
        <w:jc w:val="center"/>
        <w:spacing w:line="520" w:lineRule="exact"/>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br w:type="page" w:clear="all"/>
      </w:r>
      <w:bookmarkStart w:id="562" w:name="_Toc1430"/>
      <w:r>
        <w:rPr>
          <w:rFonts w:hint="eastAsia" w:ascii="宋体" w:hAnsi="宋体" w:eastAsia="宋体" w:cs="宋体"/>
          <w:b/>
          <w:bCs/>
          <w:color w:val="auto"/>
          <w:sz w:val="36"/>
          <w:szCs w:val="36"/>
          <w:highlight w:val="none"/>
          <w:lang w:val="en-US" w:eastAsia="zh-CN" w:bidi="ar-SA"/>
        </w:rPr>
        <w:t xml:space="preserve">第</w:t>
      </w:r>
      <w:r>
        <w:rPr>
          <w:rFonts w:hint="eastAsia" w:ascii="宋体" w:hAnsi="宋体" w:cs="宋体"/>
          <w:b/>
          <w:bCs/>
          <w:color w:val="auto"/>
          <w:sz w:val="36"/>
          <w:szCs w:val="36"/>
          <w:highlight w:val="none"/>
          <w:lang w:val="en-US" w:eastAsia="zh-CN" w:bidi="ar-SA"/>
        </w:rPr>
        <w:t xml:space="preserve">六</w:t>
      </w:r>
      <w:r>
        <w:rPr>
          <w:rFonts w:hint="eastAsia" w:ascii="宋体" w:hAnsi="宋体" w:eastAsia="宋体" w:cs="宋体"/>
          <w:b/>
          <w:bCs/>
          <w:color w:val="auto"/>
          <w:sz w:val="36"/>
          <w:szCs w:val="36"/>
          <w:highlight w:val="none"/>
          <w:lang w:val="en-US" w:eastAsia="zh-CN" w:bidi="ar-SA"/>
        </w:rPr>
        <w:t xml:space="preserve">章  </w:t>
      </w:r>
      <w:bookmarkEnd w:id="13"/>
      <w:r>
        <w:rPr>
          <w:rFonts w:hint="eastAsia" w:ascii="宋体" w:hAnsi="宋体" w:eastAsia="宋体" w:cs="宋体"/>
          <w:b/>
          <w:bCs/>
          <w:color w:val="auto"/>
          <w:sz w:val="36"/>
          <w:szCs w:val="36"/>
          <w:highlight w:val="none"/>
          <w:lang w:val="en-US" w:eastAsia="zh-CN" w:bidi="ar-SA"/>
        </w:rPr>
        <w:t xml:space="preserve">工程量清单</w:t>
      </w:r>
      <w:bookmarkEnd w:id="562"/>
      <w:r/>
      <w:r/>
    </w:p>
    <w:p>
      <w:pPr>
        <w:pStyle w:val="1069"/>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711"/>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2"/>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各供应商登录系统平台自行下载。</w:t>
      </w:r>
      <w:r/>
    </w:p>
    <w:p>
      <w:pPr>
        <w:pStyle w:val="93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br w:type="page" w:clear="all"/>
      </w:r>
      <w:r/>
    </w:p>
    <w:p>
      <w:pPr>
        <w:numPr>
          <w:ilvl w:val="0"/>
          <w:numId w:val="0"/>
        </w:numPr>
        <w:jc w:val="center"/>
        <w:spacing w:line="520" w:lineRule="exact"/>
        <w:rPr>
          <w:rFonts w:hint="eastAsia" w:ascii="宋体" w:hAnsi="宋体" w:eastAsia="宋体" w:cs="宋体"/>
          <w:b/>
          <w:bCs/>
          <w:color w:val="auto"/>
          <w:sz w:val="36"/>
          <w:szCs w:val="36"/>
          <w:highlight w:val="none"/>
          <w:lang w:val="en-US" w:eastAsia="zh-CN" w:bidi="ar-SA"/>
        </w:rPr>
        <w:outlineLvl w:val="0"/>
      </w:pPr>
      <w:r/>
      <w:bookmarkStart w:id="563" w:name="_Toc13005"/>
      <w:r>
        <w:rPr>
          <w:rFonts w:hint="eastAsia" w:ascii="宋体" w:hAnsi="宋体" w:eastAsia="宋体" w:cs="宋体"/>
          <w:b/>
          <w:bCs/>
          <w:color w:val="auto"/>
          <w:sz w:val="36"/>
          <w:szCs w:val="36"/>
          <w:highlight w:val="none"/>
          <w:lang w:val="en-US" w:eastAsia="zh-CN" w:bidi="ar-SA"/>
        </w:rPr>
        <w:t xml:space="preserve">第</w:t>
      </w:r>
      <w:r>
        <w:rPr>
          <w:rFonts w:hint="eastAsia" w:ascii="宋体" w:hAnsi="宋体" w:cs="宋体"/>
          <w:b/>
          <w:bCs/>
          <w:color w:val="auto"/>
          <w:sz w:val="36"/>
          <w:szCs w:val="36"/>
          <w:highlight w:val="none"/>
          <w:lang w:val="en-US" w:eastAsia="zh-CN" w:bidi="ar-SA"/>
        </w:rPr>
        <w:t xml:space="preserve">七</w:t>
      </w:r>
      <w:r>
        <w:rPr>
          <w:rFonts w:hint="eastAsia" w:ascii="宋体" w:hAnsi="宋体" w:eastAsia="宋体" w:cs="宋体"/>
          <w:b/>
          <w:bCs/>
          <w:color w:val="auto"/>
          <w:sz w:val="36"/>
          <w:szCs w:val="36"/>
          <w:highlight w:val="none"/>
          <w:lang w:val="en-US" w:eastAsia="zh-CN" w:bidi="ar-SA"/>
        </w:rPr>
        <w:t xml:space="preserve">章  响应文件格式</w:t>
      </w:r>
      <w:bookmarkEnd w:id="563"/>
      <w:r/>
      <w:r/>
    </w:p>
    <w:p>
      <w:pPr>
        <w:pStyle w:val="938"/>
        <w:ind w:firstLine="264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938"/>
        <w:ind w:firstLine="264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938"/>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响  应  文  件</w:t>
      </w:r>
      <w:r/>
    </w:p>
    <w:p>
      <w:pPr>
        <w:pStyle w:val="938"/>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938"/>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938"/>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firstLine="1446"/>
        <w:spacing w:line="400" w:lineRule="exact"/>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项目名称:</w:t>
      </w:r>
      <w:r/>
    </w:p>
    <w:p>
      <w:pPr>
        <w:pStyle w:val="938"/>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938"/>
        <w:ind w:firstLine="1066"/>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r>
      <w:r/>
    </w:p>
    <w:p>
      <w:pPr>
        <w:pStyle w:val="938"/>
        <w:ind w:firstLine="1066"/>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r>
      <w:r/>
    </w:p>
    <w:p>
      <w:pPr>
        <w:pStyle w:val="938"/>
        <w:ind w:firstLine="1428"/>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t xml:space="preserve">项目编号:</w:t>
      </w:r>
      <w:r/>
    </w:p>
    <w:p>
      <w:pPr>
        <w:spacing w:line="400" w:lineRule="exact"/>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spacing w:line="400" w:lineRule="exact"/>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spacing w:line="400" w:lineRule="exact"/>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spacing w:line="400" w:lineRule="exact"/>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spacing w:line="400" w:lineRule="exact"/>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ind w:firstLine="1428"/>
        <w:spacing w:line="400" w:lineRule="exact"/>
        <w:rPr>
          <w:rFonts w:hint="eastAsia" w:ascii="宋体" w:hAnsi="宋体" w:eastAsia="宋体" w:cs="宋体"/>
          <w:b/>
          <w:bCs/>
          <w:color w:val="auto"/>
          <w:sz w:val="32"/>
          <w:highlight w:val="none"/>
        </w:rPr>
      </w:pPr>
      <w:r>
        <w:rPr>
          <w:rFonts w:hint="eastAsia" w:ascii="宋体" w:hAnsi="宋体" w:eastAsia="宋体" w:cs="宋体"/>
          <w:b/>
          <w:bCs/>
          <w:color w:val="auto"/>
          <w:sz w:val="36"/>
          <w:highlight w:val="none"/>
        </w:rPr>
        <w:t xml:space="preserve">供应商:</w:t>
      </w:r>
      <w:r/>
    </w:p>
    <w:p>
      <w:pPr>
        <w:pStyle w:val="938"/>
        <w:ind w:firstLine="1904"/>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938"/>
        <w:ind w:firstLine="2645"/>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r>
      <w:r/>
    </w:p>
    <w:p>
      <w:pPr>
        <w:pStyle w:val="938"/>
        <w:ind w:firstLine="2645"/>
        <w:rPr>
          <w:rFonts w:hint="eastAsia" w:ascii="宋体" w:hAnsi="宋体" w:eastAsia="宋体" w:cs="宋体"/>
          <w:b/>
          <w:color w:val="auto"/>
          <w:sz w:val="32"/>
          <w:highlight w:val="none"/>
        </w:rPr>
      </w:pPr>
      <w:r>
        <w:rPr>
          <w:rFonts w:hint="eastAsia" w:ascii="宋体" w:hAnsi="宋体" w:eastAsia="宋体" w:cs="宋体"/>
          <w:b/>
          <w:color w:val="auto"/>
          <w:sz w:val="36"/>
          <w:szCs w:val="24"/>
          <w:highlight w:val="none"/>
        </w:rPr>
        <w:t xml:space="preserve">     年    月    日</w:t>
      </w:r>
      <w:r/>
    </w:p>
    <w:p>
      <w:pPr>
        <w:pStyle w:val="932"/>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24"/>
          <w:highlight w:val="none"/>
        </w:rPr>
        <w:t xml:space="preserve">尊敬的供应商:</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请按照以下文件的格式要求、内容、顺序制作响应文件，否则可能将影响对响应文件的评价。</w:t>
      </w:r>
      <w:r/>
    </w:p>
    <w:p>
      <w:pPr>
        <w:ind w:firstLine="482"/>
        <w:spacing w:line="6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响应文件格式中所有要求签字和盖章的部分，签字</w:t>
      </w:r>
      <w:r>
        <w:rPr>
          <w:rFonts w:hint="eastAsia" w:ascii="宋体" w:hAnsi="宋体" w:eastAsia="宋体" w:cs="宋体"/>
          <w:b/>
          <w:color w:val="auto"/>
          <w:sz w:val="24"/>
          <w:highlight w:val="none"/>
          <w:lang w:eastAsia="zh-CN"/>
        </w:rPr>
        <w:t xml:space="preserve">全部</w:t>
      </w:r>
      <w:r>
        <w:rPr>
          <w:rFonts w:hint="eastAsia" w:ascii="宋体" w:hAnsi="宋体" w:eastAsia="宋体" w:cs="宋体"/>
          <w:b/>
          <w:color w:val="auto"/>
          <w:sz w:val="24"/>
          <w:highlight w:val="none"/>
        </w:rPr>
        <w:t xml:space="preserve">为法定代表人电子签字，盖章全部为供应商自身电子签章。</w:t>
      </w:r>
      <w:r/>
    </w:p>
    <w:p>
      <w:pPr>
        <w:jc w:val="center"/>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r>
      <w:r/>
    </w:p>
    <w:p>
      <w:pPr>
        <w:jc w:val="center"/>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r>
      <w:r/>
    </w:p>
    <w:p>
      <w:pPr>
        <w:ind w:firstLine="3521"/>
        <w:spacing w:line="4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rPr>
          <w:rFonts w:hint="eastAsia" w:ascii="宋体" w:hAnsi="宋体" w:eastAsia="宋体" w:cs="宋体"/>
          <w:b/>
          <w:bCs/>
          <w:color w:val="auto"/>
          <w:sz w:val="32"/>
          <w:szCs w:val="32"/>
          <w:highlight w:val="none"/>
        </w:rPr>
        <w:t xml:space="preserve">一、磋商函</w:t>
      </w:r>
      <w:r/>
    </w:p>
    <w:p>
      <w:pPr>
        <w:pStyle w:val="1031"/>
        <w:ind w:firstLine="0"/>
        <w:spacing w:before="0" w:after="0" w:line="480" w:lineRule="exact"/>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致:</w:t>
      </w:r>
      <w:r>
        <w:rPr>
          <w:rFonts w:hint="eastAsia" w:ascii="宋体" w:hAnsi="宋体" w:cs="宋体"/>
          <w:color w:val="auto"/>
          <w:highlight w:val="none"/>
          <w:u w:val="single"/>
          <w:lang w:eastAsia="zh-CN"/>
        </w:rPr>
        <w:t xml:space="preserve">淮安市清江浦区黄码镇人民政府</w:t>
      </w:r>
      <w:r>
        <w:rPr>
          <w:rFonts w:hint="eastAsia" w:ascii="宋体" w:hAnsi="宋体" w:cs="宋体"/>
          <w:color w:val="auto"/>
          <w:highlight w:val="none"/>
          <w:u w:val="single"/>
          <w:lang w:val="en-US" w:eastAsia="zh-CN"/>
        </w:rPr>
        <w:t xml:space="preserve"> </w:t>
      </w:r>
      <w:r/>
    </w:p>
    <w:p>
      <w:pPr>
        <w:ind w:firstLine="485"/>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）磋商文件（包括更正公告，如果有的话）收悉，我们经详细审阅和研究，现决定参加本项目采购。同时，正式授权下述签字人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（姓名和职务）代表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（供应商单位名称），全权处理本次项目活动的有关事宜。</w:t>
      </w:r>
      <w:r/>
    </w:p>
    <w:p>
      <w:pPr>
        <w:pStyle w:val="1031"/>
        <w:spacing w:before="0" w:after="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1、我单位经现场勘察和研究上述磋商文件规定的各项要求、图纸、工程量清单和其他文件后我方愿以磋商报价为【大写:人民币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（RMB¥</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）】的磋商报价按上述磋商文件、合同条款、工程建设标准、图纸、工程量清单的条件承包上述工程的施工、竣工和承担任何质量缺陷的保修责任。</w:t>
      </w:r>
      <w:r/>
    </w:p>
    <w:p>
      <w:pPr>
        <w:pStyle w:val="1031"/>
        <w:spacing w:before="0" w:after="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2、一旦我方成交，我方保证在收到采购单位发出的书面开工令后立即开工，将派出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项目负责人姓名、证书编号</w:t>
      </w:r>
      <w:r>
        <w:rPr>
          <w:rFonts w:hint="eastAsia" w:ascii="宋体" w:hAnsi="宋体" w:eastAsia="宋体" w:cs="宋体"/>
          <w:color w:val="auto"/>
          <w:highlight w:val="none"/>
        </w:rPr>
        <w:t xml:space="preserve">）作为本工程的项目负责人，并保证质量达到采购文件所要求的标准，在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天内竣工并移交整个工程。</w:t>
      </w:r>
      <w:r/>
    </w:p>
    <w:p>
      <w:pPr>
        <w:pStyle w:val="1031"/>
        <w:spacing w:before="0" w:after="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3、我方同意按照磋商文件中第13条规定，本响应文件的有效期为从磋商之日起计算</w:t>
      </w:r>
      <w:r>
        <w:rPr>
          <w:rFonts w:hint="eastAsia" w:ascii="宋体" w:hAnsi="宋体" w:eastAsia="宋体" w:cs="宋体"/>
          <w:color w:val="auto"/>
          <w:highlight w:val="none"/>
          <w:lang w:val="en-US" w:eastAsia="zh-CN"/>
        </w:rPr>
        <w:t xml:space="preserve">90</w:t>
      </w:r>
      <w:r>
        <w:rPr>
          <w:rFonts w:hint="eastAsia" w:ascii="宋体" w:hAnsi="宋体" w:eastAsia="宋体" w:cs="宋体"/>
          <w:color w:val="auto"/>
          <w:highlight w:val="none"/>
        </w:rPr>
        <w:t xml:space="preserve">天，在此期间，本响应文件将始终对我们具有约束力，并可随时被接受。如果我们成交，本响应文件在此期间之后将继续保持有效，直到合同生效。</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4、我单位具有独立承担民事责任的能力和具有独立订立合同的能力。</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5、我单位未处于被责令停业、投标资格被取消或者财产被接管、冻结和破产状态.</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6、我单位承诺没有因骗取中标或者严重违约以及发生重大工程质量、安全生产事故等问题被有关部门暂停投标资格并在暂停期内。</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我单位针对本采购项目所派出的项目负责人无在建工程，或者虽有在建工程，但合同约定范围内的全部施工任务已临近竣工阶段，并已经向原发包人提出竣工验收申请，原发包人同意其参加其他工程项目的投标竞争。</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8、我单位具备履行合同所必需的设备和专业技术能力。</w:t>
      </w:r>
      <w:r/>
    </w:p>
    <w:p>
      <w:pPr>
        <w:pStyle w:val="1031"/>
        <w:spacing w:before="0" w:after="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9、我单位参加政府采购活动前三年内，在经营活动中没有重大违法记录。</w:t>
      </w:r>
      <w:r/>
    </w:p>
    <w:p>
      <w:pPr>
        <w:pStyle w:val="1031"/>
        <w:spacing w:before="0" w:after="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10、我单位与参与本次采购活动的其他供应商的负责人不是同一人，也不存在直接控股、管理关系。</w:t>
      </w:r>
      <w:r/>
    </w:p>
    <w:p>
      <w:pPr>
        <w:pStyle w:val="1031"/>
        <w:spacing w:before="0" w:after="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、我们同意向贵方提供贵方可能要求的与本次采购有关的任何证据或资料。</w:t>
      </w:r>
      <w:r/>
    </w:p>
    <w:p>
      <w:pPr>
        <w:pStyle w:val="1031"/>
        <w:spacing w:before="0" w:after="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、如果我们成交，为执行合同，我们将按照采购文件的要求提交履约保证金。</w:t>
      </w:r>
      <w:r/>
    </w:p>
    <w:p>
      <w:pPr>
        <w:pStyle w:val="1031"/>
        <w:spacing w:before="0" w:after="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、一旦我方成交，我方将按照采购文件的规定，严格履行合同的责任和义务，并保证在采购文件中规定的时间完成项目施工。否则我们的履约保证金将被贵方没收。</w:t>
      </w:r>
      <w:r/>
    </w:p>
    <w:p>
      <w:pPr>
        <w:pStyle w:val="1031"/>
        <w:ind w:right="560" w:firstLine="2880"/>
        <w:spacing w:before="0" w:after="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1"/>
        <w:ind w:right="560" w:firstLine="2891"/>
        <w:spacing w:before="0" w:after="0" w:line="48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1031"/>
        <w:ind w:right="560" w:firstLine="2880"/>
        <w:spacing w:before="0" w:after="0" w:line="48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供应商名称（电子签章）:</w:t>
      </w:r>
      <w:r>
        <w:rPr>
          <w:rFonts w:hint="eastAsia" w:ascii="宋体" w:hAnsi="宋体" w:eastAsia="宋体" w:cs="宋体"/>
          <w:color w:val="auto"/>
          <w:highlight w:val="none"/>
          <w:u w:val="single"/>
        </w:rPr>
        <w:t xml:space="preserve">                 </w:t>
      </w:r>
      <w:r/>
    </w:p>
    <w:p>
      <w:pPr>
        <w:pStyle w:val="1031"/>
        <w:ind w:right="560" w:firstLine="2880"/>
        <w:spacing w:before="0" w:after="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ind w:right="560" w:firstLine="2880"/>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传真:</w:t>
      </w:r>
      <w:r>
        <w:rPr>
          <w:rFonts w:hint="eastAsia" w:ascii="宋体" w:hAnsi="宋体" w:eastAsia="宋体" w:cs="宋体"/>
          <w:color w:val="auto"/>
          <w:sz w:val="24"/>
          <w:highlight w:val="none"/>
          <w:u w:val="single"/>
        </w:rPr>
        <w:t xml:space="preserve">              </w:t>
      </w:r>
      <w:r/>
    </w:p>
    <w:p>
      <w:pPr>
        <w:pStyle w:val="938"/>
        <w:ind w:right="560" w:firstLine="288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法定代表人（电子签字或电子签章）:</w:t>
      </w:r>
      <w:r>
        <w:rPr>
          <w:rFonts w:hint="eastAsia" w:ascii="宋体" w:hAnsi="宋体" w:eastAsia="宋体" w:cs="宋体"/>
          <w:color w:val="auto"/>
          <w:sz w:val="24"/>
          <w:szCs w:val="24"/>
          <w:highlight w:val="none"/>
          <w:u w:val="single"/>
        </w:rPr>
        <w:t xml:space="preserve">          </w:t>
      </w:r>
      <w:r/>
    </w:p>
    <w:p>
      <w:pPr>
        <w:pStyle w:val="938"/>
        <w:ind w:right="560" w:firstLine="28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rPr>
          <w:rFonts w:hint="eastAsia" w:ascii="宋体" w:hAnsi="宋体" w:eastAsia="宋体" w:cs="宋体"/>
          <w:color w:val="auto"/>
          <w:sz w:val="24"/>
          <w:szCs w:val="24"/>
          <w:highlight w:val="none"/>
          <w:u w:val="single"/>
        </w:rPr>
        <w:t xml:space="preserve">                                   </w:t>
      </w:r>
      <w:r/>
    </w:p>
    <w:p>
      <w:pPr>
        <w:pStyle w:val="938"/>
        <w:ind w:right="560" w:firstLine="360"/>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pStyle w:val="1080"/>
        <w:numPr>
          <w:ilvl w:val="0"/>
          <w:numId w:val="0"/>
        </w:numPr>
        <w:jc w:val="center"/>
        <w:keepLines w:val="0"/>
        <w:keepNext w:val="0"/>
        <w:spacing w:line="480" w:lineRule="exact"/>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br w:type="page" w:clear="all"/>
      </w:r>
      <w:bookmarkStart w:id="564" w:name="_Toc21854"/>
      <w:r>
        <w:rPr>
          <w:rFonts w:hint="eastAsia" w:ascii="宋体" w:hAnsi="宋体" w:eastAsia="宋体" w:cs="宋体"/>
          <w:b/>
          <w:bCs/>
          <w:color w:val="auto"/>
          <w:sz w:val="32"/>
          <w:szCs w:val="32"/>
          <w:highlight w:val="none"/>
          <w:lang w:val="en-US" w:eastAsia="zh-CN"/>
        </w:rPr>
        <w:t xml:space="preserve">二、</w:t>
      </w:r>
      <w:r>
        <w:rPr>
          <w:rFonts w:hint="eastAsia" w:ascii="宋体" w:hAnsi="宋体" w:eastAsia="宋体" w:cs="宋体"/>
          <w:b/>
          <w:bCs/>
          <w:color w:val="auto"/>
          <w:sz w:val="32"/>
          <w:szCs w:val="32"/>
          <w:highlight w:val="none"/>
        </w:rPr>
        <w:t xml:space="preserve">工程量清单报价表</w:t>
      </w:r>
      <w:bookmarkEnd w:id="564"/>
      <w:r>
        <w:rPr>
          <w:rFonts w:hint="eastAsia" w:ascii="宋体" w:hAnsi="宋体" w:eastAsia="宋体" w:cs="宋体"/>
          <w:b/>
          <w:bCs/>
          <w:color w:val="auto"/>
          <w:sz w:val="32"/>
          <w:szCs w:val="32"/>
          <w:highlight w:val="none"/>
        </w:rPr>
      </w:r>
      <w:r/>
    </w:p>
    <w:p>
      <w:pPr>
        <w:pStyle w:val="1080"/>
        <w:jc w:val="center"/>
        <w:keepLines w:val="0"/>
        <w:keepNext w:val="0"/>
        <w:spacing w:line="480" w:lineRule="exact"/>
        <w:rPr>
          <w:rFonts w:hint="eastAsia" w:ascii="宋体" w:hAnsi="宋体" w:eastAsia="宋体" w:cs="宋体"/>
          <w:b/>
          <w:bCs/>
          <w:color w:val="auto"/>
          <w:sz w:val="32"/>
          <w:szCs w:val="32"/>
          <w:highlight w:val="none"/>
        </w:rPr>
        <w:outlineLvl w:val="1"/>
      </w:pPr>
      <w:r/>
      <w:bookmarkStart w:id="565" w:name="_Toc15222"/>
      <w:r/>
      <w:bookmarkStart w:id="566" w:name="_Toc30325"/>
      <w:r>
        <w:rPr>
          <w:rFonts w:hint="eastAsia" w:ascii="宋体" w:hAnsi="宋体" w:eastAsia="宋体" w:cs="宋体"/>
          <w:color w:val="auto"/>
          <w:sz w:val="24"/>
          <w:szCs w:val="24"/>
          <w:highlight w:val="none"/>
        </w:rPr>
        <w:t xml:space="preserve">（加盖供应商电子签章）</w:t>
      </w:r>
      <w:bookmarkEnd w:id="565"/>
      <w:r/>
      <w:bookmarkEnd w:id="566"/>
      <w:r/>
      <w:r/>
    </w:p>
    <w:p>
      <w:pPr>
        <w:pStyle w:val="1080"/>
        <w:jc w:val="both"/>
        <w:keepLines w:val="0"/>
        <w:keepNext w:val="0"/>
        <w:spacing w:line="480" w:lineRule="exact"/>
        <w:rPr>
          <w:rFonts w:hint="eastAsia" w:ascii="宋体" w:hAnsi="宋体" w:eastAsia="宋体" w:cs="宋体"/>
          <w:b/>
          <w:bCs/>
          <w:color w:val="auto"/>
          <w:sz w:val="32"/>
          <w:szCs w:val="32"/>
          <w:highlight w:val="none"/>
        </w:rPr>
        <w:outlineLvl w:val="1"/>
      </w:pPr>
      <w:r/>
      <w:bookmarkStart w:id="567" w:name="_Toc1220"/>
      <w:r/>
      <w:bookmarkStart w:id="568" w:name="_Toc18046"/>
      <w:r/>
      <w:bookmarkStart w:id="569" w:name="_Toc28700"/>
      <w:r/>
      <w:r/>
    </w:p>
    <w:p>
      <w:pPr>
        <w:pStyle w:val="1080"/>
        <w:jc w:val="center"/>
        <w:keepLines w:val="0"/>
        <w:keepNext w:val="0"/>
        <w:spacing w:line="480" w:lineRule="exact"/>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t xml:space="preserve">三、技术部分</w:t>
      </w:r>
      <w:bookmarkEnd w:id="567"/>
      <w:r/>
      <w:bookmarkEnd w:id="568"/>
      <w:r/>
      <w:bookmarkEnd w:id="569"/>
      <w:r/>
      <w:r/>
    </w:p>
    <w:p>
      <w:pPr>
        <w:pStyle w:val="1080"/>
        <w:ind w:firstLine="120"/>
        <w:jc w:val="center"/>
        <w:keepLines w:val="0"/>
        <w:keepNext w:val="0"/>
        <w:spacing w:line="48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（格式由供应商自定、加盖供应商电子签章）</w:t>
      </w:r>
      <w:r/>
    </w:p>
    <w:p>
      <w:pPr>
        <w:pStyle w:val="938"/>
        <w:rPr>
          <w:rFonts w:hint="eastAsia" w:ascii="宋体" w:hAnsi="宋体" w:eastAsia="宋体" w:cs="宋体"/>
          <w:b/>
          <w:color w:val="auto"/>
          <w:sz w:val="28"/>
          <w:highlight w:val="none"/>
          <w:lang w:val="en-US" w:eastAsia="zh-CN"/>
        </w:rPr>
      </w:pPr>
      <w:r>
        <w:rPr>
          <w:rFonts w:hint="eastAsia" w:ascii="宋体" w:hAnsi="宋体" w:eastAsia="宋体" w:cs="宋体"/>
          <w:b/>
          <w:color w:val="auto"/>
          <w:sz w:val="28"/>
          <w:highlight w:val="none"/>
          <w:lang w:val="en-US" w:eastAsia="zh-CN"/>
        </w:rPr>
        <w:t xml:space="preserve"> </w:t>
      </w:r>
      <w:r/>
    </w:p>
    <w:p>
      <w:pPr>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br w:type="page" w:clear="all"/>
      </w:r>
      <w:r/>
    </w:p>
    <w:p>
      <w:pPr>
        <w:pStyle w:val="938"/>
        <w:jc w:val="center"/>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四、资质审查时供应商必须提供的资格证明文件</w:t>
      </w:r>
      <w:r/>
    </w:p>
    <w:p>
      <w:pPr>
        <w:ind w:left="604"/>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1、供应商提供下列材料之一</w:t>
      </w:r>
      <w:r>
        <w:rPr>
          <w:rFonts w:hint="eastAsia" w:ascii="宋体" w:hAnsi="宋体" w:eastAsia="宋体" w:cs="宋体"/>
          <w:color w:val="auto"/>
          <w:spacing w:val="-1"/>
          <w:sz w:val="24"/>
          <w:szCs w:val="24"/>
          <w:highlight w:val="none"/>
        </w:rPr>
        <w:t xml:space="preserve">：</w:t>
      </w:r>
      <w:r/>
    </w:p>
    <w:p>
      <w:pPr>
        <w:ind w:firstLine="488"/>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(1)供</w:t>
      </w:r>
      <w:r>
        <w:rPr>
          <w:rFonts w:hint="eastAsia" w:ascii="宋体" w:hAnsi="宋体" w:eastAsia="宋体" w:cs="宋体"/>
          <w:color w:val="auto"/>
          <w:spacing w:val="1"/>
          <w:sz w:val="24"/>
          <w:szCs w:val="24"/>
          <w:highlight w:val="none"/>
        </w:rPr>
        <w:t xml:space="preserve">应商提供法定代表人资格证明(必须提供，格式</w:t>
      </w:r>
      <w:r>
        <w:rPr>
          <w:rFonts w:hint="eastAsia" w:ascii="宋体" w:hAnsi="宋体" w:eastAsia="宋体" w:cs="宋体"/>
          <w:color w:val="auto"/>
          <w:spacing w:val="-6"/>
          <w:sz w:val="24"/>
          <w:szCs w:val="24"/>
          <w:highlight w:val="none"/>
        </w:rPr>
        <w:t xml:space="preserve">按照示范格式</w:t>
      </w:r>
      <w:r>
        <w:rPr>
          <w:rFonts w:hint="eastAsia" w:ascii="宋体" w:hAnsi="宋体" w:eastAsia="宋体" w:cs="宋体"/>
          <w:color w:val="auto"/>
          <w:spacing w:val="-3"/>
          <w:sz w:val="24"/>
          <w:szCs w:val="24"/>
          <w:highlight w:val="none"/>
        </w:rPr>
        <w:t xml:space="preserve">一要求)和法定代表人身份证</w:t>
      </w:r>
      <w:r>
        <w:rPr>
          <w:rFonts w:hint="eastAsia" w:ascii="宋体" w:hAnsi="宋体" w:eastAsia="宋体" w:cs="宋体"/>
          <w:b/>
          <w:bCs/>
          <w:color w:val="auto"/>
          <w:sz w:val="24"/>
          <w:szCs w:val="24"/>
          <w:highlight w:val="none"/>
        </w:rPr>
        <w:t xml:space="preserve">(原件扫描件上传至电子响应文件中并加盖供应商电子签章，必须提供)；</w:t>
      </w:r>
      <w:r/>
    </w:p>
    <w:p>
      <w:pPr>
        <w:ind w:left="32" w:right="101" w:firstLine="560"/>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0"/>
          <w:sz w:val="24"/>
          <w:szCs w:val="24"/>
          <w:highlight w:val="none"/>
        </w:rPr>
        <w:t xml:space="preserve">(2)</w:t>
      </w:r>
      <w:r>
        <w:rPr>
          <w:rFonts w:hint="eastAsia" w:ascii="宋体" w:hAnsi="宋体" w:eastAsia="宋体" w:cs="宋体"/>
          <w:color w:val="auto"/>
          <w:spacing w:val="5"/>
          <w:sz w:val="24"/>
          <w:szCs w:val="24"/>
          <w:highlight w:val="none"/>
        </w:rPr>
        <w:t xml:space="preserve">供应商提供授权委托书(必须提供，格式按照示范</w:t>
      </w:r>
      <w:r>
        <w:rPr>
          <w:rFonts w:hint="eastAsia" w:ascii="宋体" w:hAnsi="宋体" w:eastAsia="宋体" w:cs="宋体"/>
          <w:color w:val="auto"/>
          <w:spacing w:val="-6"/>
          <w:sz w:val="24"/>
          <w:szCs w:val="24"/>
          <w:highlight w:val="none"/>
        </w:rPr>
        <w:t xml:space="preserve">格式二要</w:t>
      </w:r>
      <w:r>
        <w:rPr>
          <w:rFonts w:hint="eastAsia" w:ascii="宋体" w:hAnsi="宋体" w:eastAsia="宋体" w:cs="宋体"/>
          <w:color w:val="auto"/>
          <w:spacing w:val="-5"/>
          <w:sz w:val="24"/>
          <w:szCs w:val="24"/>
          <w:highlight w:val="none"/>
        </w:rPr>
        <w:t xml:space="preserve">求</w:t>
      </w:r>
      <w:r>
        <w:rPr>
          <w:rFonts w:hint="eastAsia" w:ascii="宋体" w:hAnsi="宋体" w:eastAsia="宋体" w:cs="宋体"/>
          <w:color w:val="auto"/>
          <w:spacing w:val="-3"/>
          <w:sz w:val="24"/>
          <w:szCs w:val="24"/>
          <w:highlight w:val="none"/>
        </w:rPr>
        <w:t xml:space="preserve">)和受托人身份证</w:t>
      </w:r>
      <w:r>
        <w:rPr>
          <w:rFonts w:hint="eastAsia" w:ascii="宋体" w:hAnsi="宋体" w:eastAsia="宋体" w:cs="宋体"/>
          <w:b/>
          <w:bCs/>
          <w:color w:val="auto"/>
          <w:sz w:val="24"/>
          <w:szCs w:val="24"/>
          <w:highlight w:val="none"/>
        </w:rPr>
        <w:t xml:space="preserve">(原件扫描件上传至电子响应文件中并加盖供应商电子签章，必须提供)</w:t>
      </w:r>
      <w:r>
        <w:rPr>
          <w:rFonts w:hint="eastAsia" w:ascii="宋体" w:hAnsi="宋体" w:eastAsia="宋体" w:cs="宋体"/>
          <w:b/>
          <w:bCs/>
          <w:color w:val="auto"/>
          <w:sz w:val="24"/>
          <w:szCs w:val="24"/>
          <w:highlight w:val="none"/>
          <w:lang w:eastAsia="zh-CN"/>
        </w:rPr>
        <w:t xml:space="preserve">。</w:t>
      </w:r>
      <w:r/>
    </w:p>
    <w:p>
      <w:pPr>
        <w:ind w:left="32" w:right="96" w:firstLine="554"/>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2、供应</w:t>
      </w:r>
      <w:r>
        <w:rPr>
          <w:rFonts w:hint="eastAsia" w:ascii="宋体" w:hAnsi="宋体" w:eastAsia="宋体" w:cs="宋体"/>
          <w:color w:val="auto"/>
          <w:spacing w:val="1"/>
          <w:sz w:val="24"/>
          <w:szCs w:val="24"/>
          <w:highlight w:val="none"/>
        </w:rPr>
        <w:t xml:space="preserve">商具备《中华人民共和国政府采购法》第二十二条第一</w:t>
      </w:r>
      <w:r>
        <w:rPr>
          <w:rFonts w:hint="eastAsia" w:ascii="宋体" w:hAnsi="宋体" w:eastAsia="宋体" w:cs="宋体"/>
          <w:color w:val="auto"/>
          <w:spacing w:val="-6"/>
          <w:sz w:val="24"/>
          <w:szCs w:val="24"/>
          <w:highlight w:val="none"/>
        </w:rPr>
        <w:t xml:space="preserve">款规定的</w:t>
      </w:r>
      <w:r>
        <w:rPr>
          <w:rFonts w:hint="eastAsia" w:ascii="宋体" w:hAnsi="宋体" w:eastAsia="宋体" w:cs="宋体"/>
          <w:color w:val="auto"/>
          <w:spacing w:val="-4"/>
          <w:sz w:val="24"/>
          <w:szCs w:val="24"/>
          <w:highlight w:val="none"/>
        </w:rPr>
        <w:t xml:space="preserve">六</w:t>
      </w:r>
      <w:r>
        <w:rPr>
          <w:rFonts w:hint="eastAsia" w:ascii="宋体" w:hAnsi="宋体" w:eastAsia="宋体" w:cs="宋体"/>
          <w:color w:val="auto"/>
          <w:spacing w:val="-3"/>
          <w:sz w:val="24"/>
          <w:szCs w:val="24"/>
          <w:highlight w:val="none"/>
        </w:rPr>
        <w:t xml:space="preserve">项条件的</w:t>
      </w:r>
      <w:r>
        <w:rPr>
          <w:rFonts w:hint="eastAsia" w:ascii="宋体" w:hAnsi="宋体" w:cs="宋体"/>
          <w:color w:val="auto"/>
          <w:spacing w:val="-3"/>
          <w:sz w:val="24"/>
          <w:szCs w:val="24"/>
          <w:highlight w:val="none"/>
          <w:lang w:val="en-US" w:eastAsia="zh-CN"/>
        </w:rPr>
        <w:t xml:space="preserve">声明函</w:t>
      </w:r>
      <w:r>
        <w:rPr>
          <w:rFonts w:hint="eastAsia" w:ascii="宋体" w:hAnsi="宋体" w:eastAsia="宋体" w:cs="宋体"/>
          <w:b/>
          <w:bCs/>
          <w:color w:val="auto"/>
          <w:spacing w:val="-3"/>
          <w:sz w:val="24"/>
          <w:szCs w:val="24"/>
          <w:highlight w:val="none"/>
        </w:rPr>
        <w:t xml:space="preserve">(详见示范格式</w:t>
      </w:r>
      <w:r>
        <w:rPr>
          <w:rFonts w:hint="eastAsia" w:ascii="宋体" w:hAnsi="宋体" w:eastAsia="宋体" w:cs="宋体"/>
          <w:b/>
          <w:bCs/>
          <w:color w:val="auto"/>
          <w:spacing w:val="-3"/>
          <w:sz w:val="24"/>
          <w:szCs w:val="24"/>
          <w:highlight w:val="none"/>
          <w:lang w:val="en-US" w:eastAsia="zh-CN"/>
        </w:rPr>
        <w:t xml:space="preserve">三</w:t>
      </w:r>
      <w:r>
        <w:rPr>
          <w:rFonts w:hint="eastAsia" w:ascii="宋体" w:hAnsi="宋体" w:eastAsia="宋体" w:cs="宋体"/>
          <w:b/>
          <w:bCs/>
          <w:color w:val="auto"/>
          <w:spacing w:val="-3"/>
          <w:sz w:val="24"/>
          <w:szCs w:val="24"/>
          <w:highlight w:val="none"/>
        </w:rPr>
        <w:t xml:space="preserve">，</w:t>
      </w:r>
      <w:r>
        <w:rPr>
          <w:rFonts w:hint="eastAsia" w:ascii="宋体" w:hAnsi="宋体" w:eastAsia="宋体" w:cs="宋体"/>
          <w:b/>
          <w:bCs/>
          <w:color w:val="auto"/>
          <w:spacing w:val="-3"/>
          <w:sz w:val="24"/>
          <w:szCs w:val="24"/>
          <w:highlight w:val="none"/>
          <w:lang w:eastAsia="zh-CN"/>
        </w:rPr>
        <w:t xml:space="preserve">原件</w:t>
      </w:r>
      <w:r>
        <w:rPr>
          <w:rFonts w:hint="eastAsia" w:ascii="宋体" w:hAnsi="宋体" w:eastAsia="宋体" w:cs="宋体"/>
          <w:b/>
          <w:bCs/>
          <w:color w:val="auto"/>
          <w:spacing w:val="-3"/>
          <w:sz w:val="24"/>
          <w:szCs w:val="24"/>
          <w:highlight w:val="none"/>
        </w:rPr>
        <w:t xml:space="preserve">并加盖供应商</w:t>
      </w:r>
      <w:r>
        <w:rPr>
          <w:rFonts w:hint="eastAsia" w:ascii="宋体" w:hAnsi="宋体" w:eastAsia="宋体" w:cs="宋体"/>
          <w:b/>
          <w:bCs/>
          <w:color w:val="auto"/>
          <w:spacing w:val="-4"/>
          <w:sz w:val="24"/>
          <w:szCs w:val="24"/>
          <w:highlight w:val="none"/>
        </w:rPr>
        <w:t xml:space="preserve">电子</w:t>
      </w:r>
      <w:r>
        <w:rPr>
          <w:rFonts w:hint="eastAsia" w:ascii="宋体" w:hAnsi="宋体" w:eastAsia="宋体" w:cs="宋体"/>
          <w:b/>
          <w:bCs/>
          <w:color w:val="auto"/>
          <w:spacing w:val="-3"/>
          <w:sz w:val="24"/>
          <w:szCs w:val="24"/>
          <w:highlight w:val="none"/>
        </w:rPr>
        <w:t xml:space="preserve">签</w:t>
      </w:r>
      <w:r>
        <w:rPr>
          <w:rFonts w:hint="eastAsia" w:ascii="宋体" w:hAnsi="宋体" w:eastAsia="宋体" w:cs="宋体"/>
          <w:b/>
          <w:bCs/>
          <w:color w:val="auto"/>
          <w:spacing w:val="-2"/>
          <w:sz w:val="24"/>
          <w:szCs w:val="24"/>
          <w:highlight w:val="none"/>
        </w:rPr>
        <w:t xml:space="preserve">章)</w:t>
      </w:r>
      <w:r>
        <w:rPr>
          <w:rFonts w:hint="eastAsia" w:ascii="宋体" w:hAnsi="宋体" w:eastAsia="宋体" w:cs="宋体"/>
          <w:color w:val="auto"/>
          <w:spacing w:val="-2"/>
          <w:sz w:val="24"/>
          <w:szCs w:val="24"/>
          <w:highlight w:val="none"/>
        </w:rPr>
        <w:t xml:space="preserve">。</w:t>
      </w:r>
      <w:r/>
    </w:p>
    <w:p>
      <w:pPr>
        <w:ind w:left="34" w:right="100" w:firstLine="542"/>
        <w:keepLines w:val="0"/>
        <w:keepNext w:val="0"/>
        <w:pageBreakBefore w:val="0"/>
        <w:spacing w:line="480" w:lineRule="exact"/>
        <w:widowControl/>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rPr>
        <w:t xml:space="preserve">3、</w:t>
      </w:r>
      <w:r>
        <w:rPr>
          <w:rFonts w:hint="eastAsia" w:ascii="宋体" w:hAnsi="宋体" w:eastAsia="宋体" w:cs="宋体"/>
          <w:color w:val="auto"/>
          <w:spacing w:val="2"/>
          <w:sz w:val="24"/>
          <w:szCs w:val="24"/>
          <w:highlight w:val="none"/>
          <w:lang w:eastAsia="zh-CN"/>
        </w:rPr>
        <w:t xml:space="preserve">供应商提供下列材料之一：</w:t>
      </w:r>
      <w:r/>
    </w:p>
    <w:p>
      <w:pPr>
        <w:ind w:left="34" w:right="100" w:firstLine="542"/>
        <w:keepLines w:val="0"/>
        <w:keepNext w:val="0"/>
        <w:pageBreakBefore w:val="0"/>
        <w:spacing w:line="480" w:lineRule="exact"/>
        <w:widowControl/>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（1）供应商为企业的:提供营业执照（三证合一）；</w:t>
      </w:r>
      <w:r/>
    </w:p>
    <w:p>
      <w:pPr>
        <w:ind w:left="34" w:right="100" w:firstLine="542"/>
        <w:keepLines w:val="0"/>
        <w:keepNext w:val="0"/>
        <w:pageBreakBefore w:val="0"/>
        <w:spacing w:line="480" w:lineRule="exact"/>
        <w:widowControl/>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（2）供应商为事业单位的：提供事业单位法人证书。</w:t>
      </w:r>
      <w:r/>
    </w:p>
    <w:p>
      <w:pPr>
        <w:ind w:left="34" w:right="100" w:firstLine="542"/>
        <w:keepLines w:val="0"/>
        <w:keepNext w:val="0"/>
        <w:pageBreakBefore w:val="0"/>
        <w:spacing w:line="48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b/>
          <w:bCs/>
          <w:color w:val="auto"/>
          <w:spacing w:val="1"/>
          <w:sz w:val="24"/>
          <w:szCs w:val="24"/>
          <w:highlight w:val="none"/>
        </w:rPr>
        <w:t xml:space="preserve">(原件扫描件并加盖</w:t>
      </w:r>
      <w:r>
        <w:rPr>
          <w:rFonts w:hint="eastAsia" w:ascii="宋体" w:hAnsi="宋体" w:eastAsia="宋体" w:cs="宋体"/>
          <w:b/>
          <w:bCs/>
          <w:color w:val="auto"/>
          <w:spacing w:val="-2"/>
          <w:sz w:val="24"/>
          <w:szCs w:val="24"/>
          <w:highlight w:val="none"/>
        </w:rPr>
        <w:t xml:space="preserve">供应商电</w:t>
      </w:r>
      <w:r>
        <w:rPr>
          <w:rFonts w:hint="eastAsia" w:ascii="宋体" w:hAnsi="宋体" w:eastAsia="宋体" w:cs="宋体"/>
          <w:b/>
          <w:bCs/>
          <w:color w:val="auto"/>
          <w:spacing w:val="-1"/>
          <w:sz w:val="24"/>
          <w:szCs w:val="24"/>
          <w:highlight w:val="none"/>
        </w:rPr>
        <w:t xml:space="preserve">子签章，必须提供)</w:t>
      </w:r>
      <w:r>
        <w:rPr>
          <w:rFonts w:hint="eastAsia" w:ascii="宋体" w:hAnsi="宋体" w:eastAsia="宋体" w:cs="宋体"/>
          <w:b/>
          <w:bCs/>
          <w:color w:val="auto"/>
          <w:spacing w:val="-1"/>
          <w:sz w:val="24"/>
          <w:szCs w:val="24"/>
          <w:highlight w:val="none"/>
          <w:lang w:eastAsia="zh-CN"/>
        </w:rPr>
        <w:t xml:space="preserve">。</w:t>
      </w:r>
      <w:r/>
    </w:p>
    <w:p>
      <w:pPr>
        <w:ind w:left="589"/>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zh-CN"/>
        </w:rPr>
        <w:t xml:space="preserve">4</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4"/>
          <w:sz w:val="24"/>
          <w:szCs w:val="24"/>
          <w:highlight w:val="none"/>
        </w:rPr>
        <w:t xml:space="preserve">本项目的特定资格要求：</w:t>
      </w:r>
      <w:r/>
    </w:p>
    <w:p>
      <w:pPr>
        <w:ind w:left="34" w:right="100" w:firstLine="542"/>
        <w:keepLines w:val="0"/>
        <w:keepNext w:val="0"/>
        <w:pageBreakBefore w:val="0"/>
        <w:spacing w:line="480" w:lineRule="exact"/>
        <w:widowControl/>
        <w:rPr>
          <w:rStyle w:val="1070"/>
          <w:rFonts w:hint="eastAsia" w:ascii="宋体" w:hAnsi="宋体" w:eastAsia="宋体" w:cs="宋体"/>
          <w:b/>
          <w:bCs/>
          <w:color w:val="auto"/>
          <w:sz w:val="24"/>
          <w:highlight w:val="none"/>
          <w:lang w:val="zh-TW"/>
        </w:rPr>
      </w:pPr>
      <w:r>
        <w:rPr>
          <w:rFonts w:hint="eastAsia" w:ascii="宋体" w:hAnsi="宋体" w:eastAsia="宋体" w:cs="宋体"/>
          <w:color w:val="auto"/>
          <w:sz w:val="24"/>
          <w:highlight w:val="none"/>
          <w:lang w:val="en-US" w:eastAsia="zh-CN"/>
        </w:rPr>
        <w:t xml:space="preserve">（1）</w:t>
      </w:r>
      <w:r>
        <w:rPr>
          <w:rStyle w:val="1070"/>
          <w:rFonts w:hint="eastAsia" w:ascii="宋体" w:hAnsi="宋体" w:eastAsia="宋体" w:cs="宋体"/>
          <w:color w:val="auto"/>
          <w:sz w:val="24"/>
          <w:highlight w:val="none"/>
          <w:lang w:val="zh-TW" w:eastAsia="zh-TW"/>
        </w:rPr>
        <w:t xml:space="preserve">供应商</w:t>
      </w:r>
      <w:r>
        <w:rPr>
          <w:rStyle w:val="1070"/>
          <w:rFonts w:hint="eastAsia" w:ascii="宋体" w:hAnsi="宋体" w:eastAsia="宋体" w:cs="宋体"/>
          <w:color w:val="auto"/>
          <w:sz w:val="24"/>
          <w:highlight w:val="none"/>
          <w:lang w:val="zh-TW" w:eastAsia="zh-CN"/>
        </w:rPr>
        <w:t xml:space="preserve">必须</w:t>
      </w:r>
      <w:r>
        <w:rPr>
          <w:rStyle w:val="1070"/>
          <w:rFonts w:hint="eastAsia" w:ascii="宋体" w:hAnsi="宋体" w:cs="宋体"/>
          <w:color w:val="auto"/>
          <w:sz w:val="24"/>
          <w:highlight w:val="none"/>
          <w:lang w:val="zh-TW" w:eastAsia="zh-CN"/>
        </w:rPr>
        <w:t xml:space="preserve">建筑工程施工总承包三级及以上资质或市政公用工程施工总承包三级及以上资质或水利水电工程施工总承包三级及以上资质</w:t>
      </w:r>
      <w:r>
        <w:rPr>
          <w:rStyle w:val="1070"/>
          <w:rFonts w:hint="eastAsia" w:ascii="宋体" w:hAnsi="宋体" w:eastAsia="宋体" w:cs="宋体"/>
          <w:b/>
          <w:bCs/>
          <w:color w:val="auto"/>
          <w:sz w:val="24"/>
          <w:highlight w:val="none"/>
          <w:lang w:val="zh-TW" w:eastAsia="zh-CN"/>
        </w:rPr>
        <w:t xml:space="preserve">(原件彩色扫描件上传至电子响应文件中并加盖供应商电子签章，必须提供)；</w:t>
      </w:r>
      <w:r/>
    </w:p>
    <w:p>
      <w:pPr>
        <w:ind w:firstLine="485"/>
        <w:keepLines w:val="0"/>
        <w:keepNext w:val="0"/>
        <w:pageBreakBefore w:val="0"/>
        <w:spacing w:line="480" w:lineRule="exact"/>
        <w:rPr>
          <w:rStyle w:val="1070"/>
          <w:rFonts w:hint="eastAsia" w:ascii="宋体" w:hAnsi="宋体" w:eastAsia="宋体" w:cs="宋体"/>
          <w:b/>
          <w:bCs/>
          <w:color w:val="auto"/>
          <w:sz w:val="24"/>
          <w:highlight w:val="none"/>
          <w:lang w:val="zh-TW" w:eastAsia="zh-TW"/>
        </w:rPr>
      </w:pPr>
      <w:r>
        <w:rPr>
          <w:rStyle w:val="1070"/>
          <w:rFonts w:hint="eastAsia" w:ascii="宋体" w:hAnsi="宋体" w:eastAsia="宋体" w:cs="宋体"/>
          <w:color w:val="auto"/>
          <w:sz w:val="24"/>
          <w:highlight w:val="none"/>
          <w:lang w:val="zh-TW" w:eastAsia="zh-CN"/>
        </w:rPr>
        <w:t xml:space="preserve">（</w:t>
      </w:r>
      <w:r>
        <w:rPr>
          <w:rStyle w:val="1070"/>
          <w:rFonts w:hint="eastAsia" w:ascii="宋体" w:hAnsi="宋体" w:eastAsia="宋体" w:cs="宋体"/>
          <w:color w:val="auto"/>
          <w:sz w:val="24"/>
          <w:highlight w:val="none"/>
          <w:lang w:val="en-US" w:eastAsia="zh-CN"/>
        </w:rPr>
        <w:t xml:space="preserve">2</w:t>
      </w:r>
      <w:r>
        <w:rPr>
          <w:rStyle w:val="1070"/>
          <w:rFonts w:hint="eastAsia" w:ascii="宋体" w:hAnsi="宋体" w:eastAsia="宋体" w:cs="宋体"/>
          <w:color w:val="auto"/>
          <w:sz w:val="24"/>
          <w:highlight w:val="none"/>
          <w:lang w:val="zh-TW" w:eastAsia="zh-CN"/>
        </w:rPr>
        <w:t xml:space="preserve">）</w:t>
      </w:r>
      <w:r>
        <w:rPr>
          <w:rStyle w:val="1070"/>
          <w:rFonts w:hint="eastAsia" w:ascii="宋体" w:hAnsi="宋体" w:eastAsia="宋体" w:cs="宋体"/>
          <w:color w:val="auto"/>
          <w:sz w:val="24"/>
          <w:highlight w:val="none"/>
          <w:lang w:val="zh-TW" w:eastAsia="zh-TW"/>
        </w:rPr>
        <w:t xml:space="preserve">供应商具备安全生产条件，并取得有效的安全生产许可证 </w:t>
      </w:r>
      <w:r>
        <w:rPr>
          <w:rStyle w:val="1070"/>
          <w:rFonts w:hint="eastAsia" w:ascii="宋体" w:hAnsi="宋体" w:eastAsia="宋体" w:cs="宋体"/>
          <w:b/>
          <w:bCs/>
          <w:color w:val="auto"/>
          <w:sz w:val="24"/>
          <w:highlight w:val="none"/>
          <w:lang w:val="zh-TW" w:eastAsia="zh-TW"/>
        </w:rPr>
        <w:t xml:space="preserve">(原件</w:t>
      </w:r>
      <w:r>
        <w:rPr>
          <w:rStyle w:val="1070"/>
          <w:rFonts w:hint="eastAsia" w:ascii="宋体" w:hAnsi="宋体" w:eastAsia="宋体" w:cs="宋体"/>
          <w:b/>
          <w:bCs/>
          <w:color w:val="auto"/>
          <w:sz w:val="24"/>
          <w:highlight w:val="none"/>
          <w:lang w:val="zh-TW" w:eastAsia="zh-CN"/>
        </w:rPr>
        <w:t xml:space="preserve">彩色</w:t>
      </w:r>
      <w:r>
        <w:rPr>
          <w:rStyle w:val="1070"/>
          <w:rFonts w:hint="eastAsia" w:ascii="宋体" w:hAnsi="宋体" w:eastAsia="宋体" w:cs="宋体"/>
          <w:b/>
          <w:bCs/>
          <w:color w:val="auto"/>
          <w:sz w:val="24"/>
          <w:highlight w:val="none"/>
          <w:lang w:val="zh-TW" w:eastAsia="zh-TW"/>
        </w:rPr>
        <w:t xml:space="preserve">扫描件上传至电子响应文件中并加盖供应商电子签章，必须提供)；</w:t>
      </w:r>
      <w:r/>
    </w:p>
    <w:p>
      <w:pPr>
        <w:ind w:firstLine="485"/>
        <w:keepLines w:val="0"/>
        <w:keepNext w:val="0"/>
        <w:pageBreakBefore w:val="0"/>
        <w:spacing w:line="480" w:lineRule="exact"/>
        <w:rPr>
          <w:rStyle w:val="1070"/>
          <w:rFonts w:hint="eastAsia" w:ascii="宋体" w:hAnsi="宋体" w:eastAsia="宋体" w:cs="宋体"/>
          <w:b/>
          <w:bCs/>
          <w:color w:val="auto"/>
          <w:sz w:val="24"/>
          <w:highlight w:val="none"/>
          <w:lang w:val="en-US" w:eastAsia="zh-CN"/>
        </w:rPr>
      </w:pPr>
      <w:r>
        <w:rPr>
          <w:rStyle w:val="1070"/>
          <w:rFonts w:hint="eastAsia" w:ascii="宋体" w:hAnsi="宋体" w:eastAsia="宋体" w:cs="宋体"/>
          <w:color w:val="auto"/>
          <w:sz w:val="24"/>
          <w:highlight w:val="none"/>
          <w:lang w:val="en-US" w:eastAsia="zh-CN"/>
        </w:rPr>
        <w:t xml:space="preserve">（3）</w:t>
      </w:r>
      <w:r>
        <w:rPr>
          <w:rStyle w:val="1070"/>
          <w:rFonts w:hint="eastAsia" w:ascii="宋体" w:hAnsi="宋体" w:eastAsia="宋体" w:cs="宋体"/>
          <w:color w:val="auto"/>
          <w:sz w:val="24"/>
          <w:highlight w:val="none"/>
          <w:lang w:val="zh-TW" w:eastAsia="zh-TW"/>
        </w:rPr>
        <w:t xml:space="preserve">供应商</w:t>
      </w:r>
      <w:r>
        <w:rPr>
          <w:rStyle w:val="1070"/>
          <w:rFonts w:hint="eastAsia" w:ascii="宋体" w:hAnsi="宋体" w:eastAsia="宋体" w:cs="宋体"/>
          <w:color w:val="auto"/>
          <w:sz w:val="24"/>
          <w:highlight w:val="none"/>
          <w:lang w:val="zh-TW" w:eastAsia="zh-CN"/>
        </w:rPr>
        <w:t xml:space="preserve">针对本项目</w:t>
      </w:r>
      <w:r>
        <w:rPr>
          <w:rStyle w:val="1070"/>
          <w:rFonts w:hint="eastAsia" w:ascii="宋体" w:hAnsi="宋体" w:eastAsia="宋体" w:cs="宋体"/>
          <w:color w:val="auto"/>
          <w:sz w:val="24"/>
          <w:highlight w:val="none"/>
          <w:lang w:val="en-US" w:eastAsia="zh-CN"/>
        </w:rPr>
        <w:t xml:space="preserve">拟派项目负责人须具备</w:t>
      </w:r>
      <w:r>
        <w:rPr>
          <w:rStyle w:val="1070"/>
          <w:rFonts w:hint="eastAsia" w:ascii="宋体" w:hAnsi="宋体" w:cs="宋体"/>
          <w:color w:val="auto"/>
          <w:sz w:val="24"/>
          <w:highlight w:val="none"/>
          <w:lang w:val="en-US" w:eastAsia="zh-CN"/>
        </w:rPr>
        <w:t xml:space="preserve">建筑工程或</w:t>
      </w:r>
      <w:r>
        <w:rPr>
          <w:rStyle w:val="1070"/>
          <w:rFonts w:hint="eastAsia" w:ascii="宋体" w:hAnsi="宋体" w:eastAsia="宋体" w:cs="宋体"/>
          <w:color w:val="auto"/>
          <w:sz w:val="24"/>
          <w:highlight w:val="none"/>
          <w:lang w:val="en-US" w:eastAsia="zh-CN"/>
        </w:rPr>
        <w:t xml:space="preserve">市政公用工程</w:t>
      </w:r>
      <w:r>
        <w:rPr>
          <w:rStyle w:val="1070"/>
          <w:rFonts w:hint="eastAsia" w:ascii="宋体" w:hAnsi="宋体" w:cs="宋体"/>
          <w:color w:val="auto"/>
          <w:sz w:val="24"/>
          <w:highlight w:val="none"/>
          <w:lang w:val="en-US" w:eastAsia="zh-CN"/>
        </w:rPr>
        <w:t xml:space="preserve">或水利水电工程</w:t>
      </w:r>
      <w:r>
        <w:rPr>
          <w:rStyle w:val="1070"/>
          <w:rFonts w:hint="eastAsia" w:ascii="宋体" w:hAnsi="宋体" w:eastAsia="宋体" w:cs="宋体"/>
          <w:color w:val="auto"/>
          <w:sz w:val="24"/>
          <w:highlight w:val="none"/>
          <w:lang w:val="en-US" w:eastAsia="zh-CN"/>
        </w:rPr>
        <w:t xml:space="preserve">专业二级及以上注册建造师，并取得B类安全生产考核合格证（有效期内）</w:t>
      </w:r>
      <w:r>
        <w:rPr>
          <w:rStyle w:val="1070"/>
          <w:rFonts w:hint="eastAsia" w:ascii="宋体" w:hAnsi="宋体" w:eastAsia="宋体" w:cs="宋体"/>
          <w:b/>
          <w:bCs/>
          <w:color w:val="auto"/>
          <w:sz w:val="24"/>
          <w:highlight w:val="none"/>
          <w:lang w:val="en-US" w:eastAsia="zh-CN"/>
        </w:rPr>
        <w:t xml:space="preserve">(原件扫描件</w:t>
      </w:r>
      <w:r>
        <w:rPr>
          <w:rStyle w:val="1070"/>
          <w:rFonts w:hint="eastAsia" w:ascii="宋体" w:hAnsi="宋体" w:eastAsia="宋体" w:cs="宋体"/>
          <w:b/>
          <w:bCs/>
          <w:color w:val="auto"/>
          <w:sz w:val="24"/>
          <w:highlight w:val="none"/>
          <w:lang w:val="zh-TW" w:eastAsia="zh-CN"/>
        </w:rPr>
        <w:t xml:space="preserve">彩色</w:t>
      </w:r>
      <w:r>
        <w:rPr>
          <w:rStyle w:val="1070"/>
          <w:rFonts w:hint="eastAsia" w:ascii="宋体" w:hAnsi="宋体" w:eastAsia="宋体" w:cs="宋体"/>
          <w:b/>
          <w:bCs/>
          <w:color w:val="auto"/>
          <w:sz w:val="24"/>
          <w:highlight w:val="none"/>
          <w:lang w:val="en-US" w:eastAsia="zh-CN"/>
        </w:rPr>
        <w:t xml:space="preserve">上传至电子响应文件中并加盖供应商电子签章，必须提供)；</w:t>
      </w:r>
      <w:r/>
    </w:p>
    <w:p>
      <w:pPr>
        <w:ind w:left="0" w:right="0" w:firstLine="480"/>
        <w:keepLines w:val="0"/>
        <w:keepNext w:val="0"/>
        <w:pageBreakBefore w:val="0"/>
        <w:spacing w:line="4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项目负责人须满足下列条件：</w:t>
      </w:r>
      <w:r>
        <w:rPr>
          <w:rFonts w:hint="eastAsia" w:ascii="宋体" w:hAnsi="宋体" w:eastAsia="宋体" w:cs="宋体"/>
          <w:b/>
          <w:bCs/>
          <w:color w:val="auto"/>
          <w:sz w:val="24"/>
          <w:szCs w:val="24"/>
          <w:highlight w:val="none"/>
          <w:u w:val="none"/>
          <w:lang w:eastAsia="zh-CN"/>
        </w:rPr>
        <w:t xml:space="preserve">（</w:t>
      </w:r>
      <w:r>
        <w:rPr>
          <w:rFonts w:hint="eastAsia" w:ascii="宋体" w:hAnsi="宋体" w:eastAsia="宋体" w:cs="宋体"/>
          <w:b/>
          <w:bCs/>
          <w:color w:val="auto"/>
          <w:sz w:val="24"/>
          <w:highlight w:val="none"/>
          <w:u w:val="none"/>
          <w:lang w:eastAsia="zh-CN"/>
        </w:rPr>
        <w:t xml:space="preserve">提供承诺书，格式详见示范格式四</w:t>
      </w:r>
      <w:r>
        <w:rPr>
          <w:rFonts w:hint="eastAsia" w:ascii="宋体" w:hAnsi="宋体" w:eastAsia="宋体" w:cs="宋体"/>
          <w:b/>
          <w:bCs/>
          <w:color w:val="auto"/>
          <w:sz w:val="24"/>
          <w:highlight w:val="none"/>
          <w:u w:val="none"/>
        </w:rPr>
        <w:t xml:space="preserve">并加盖供应商电子签章上传至电子响应文件</w:t>
      </w:r>
      <w:r>
        <w:rPr>
          <w:rFonts w:hint="eastAsia" w:ascii="宋体" w:hAnsi="宋体" w:eastAsia="宋体" w:cs="宋体"/>
          <w:b/>
          <w:bCs/>
          <w:color w:val="auto"/>
          <w:sz w:val="24"/>
          <w:szCs w:val="24"/>
          <w:highlight w:val="none"/>
          <w:u w:val="none"/>
          <w:lang w:eastAsia="zh-CN"/>
        </w:rPr>
        <w:t xml:space="preserve">）</w:t>
      </w:r>
      <w:r/>
    </w:p>
    <w:p>
      <w:pPr>
        <w:ind w:left="0" w:right="0" w:firstLine="480"/>
        <w:keepLines w:val="0"/>
        <w:keepNext w:val="0"/>
        <w:pageBreakBefore w:val="0"/>
        <w:spacing w:line="4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left="0" w:right="0" w:firstLine="480"/>
        <w:keepLines w:val="0"/>
        <w:keepNext w:val="0"/>
        <w:pageBreakBefore w:val="0"/>
        <w:spacing w:line="4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项目负责人无行贿犯罪行为记录；或有行贿犯罪行为记录，但自记录之日起已超过5年的。</w:t>
      </w:r>
      <w:r/>
    </w:p>
    <w:p>
      <w:pPr>
        <w:ind w:left="0" w:right="0" w:firstLine="480"/>
        <w:keepLines w:val="0"/>
        <w:keepNext w:val="0"/>
        <w:pageBreakBefore w:val="0"/>
        <w:spacing w:line="4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未处于被责令停业、投标资格被取消或者财产被接管、冻结和破产状态；</w:t>
      </w:r>
      <w:r>
        <w:rPr>
          <w:rFonts w:hint="eastAsia" w:ascii="宋体" w:hAnsi="宋体" w:eastAsia="宋体" w:cs="宋体"/>
          <w:b/>
          <w:bCs/>
          <w:color w:val="auto"/>
          <w:sz w:val="24"/>
          <w:szCs w:val="24"/>
          <w:highlight w:val="none"/>
          <w:u w:val="none"/>
          <w:lang w:eastAsia="zh-CN"/>
        </w:rPr>
        <w:t xml:space="preserve">（</w:t>
      </w:r>
      <w:r>
        <w:rPr>
          <w:rFonts w:hint="eastAsia" w:ascii="宋体" w:hAnsi="宋体" w:eastAsia="宋体" w:cs="宋体"/>
          <w:b/>
          <w:bCs/>
          <w:color w:val="auto"/>
          <w:sz w:val="24"/>
          <w:highlight w:val="none"/>
          <w:u w:val="none"/>
          <w:lang w:eastAsia="zh-CN"/>
        </w:rPr>
        <w:t xml:space="preserve">提供承诺书，格式详见示范格式四</w:t>
      </w:r>
      <w:r>
        <w:rPr>
          <w:rFonts w:hint="eastAsia" w:ascii="宋体" w:hAnsi="宋体" w:eastAsia="宋体" w:cs="宋体"/>
          <w:b/>
          <w:bCs/>
          <w:color w:val="auto"/>
          <w:sz w:val="24"/>
          <w:highlight w:val="none"/>
          <w:u w:val="none"/>
        </w:rPr>
        <w:t xml:space="preserve">并加盖供应商电子签章上传至电子响应文件</w:t>
      </w:r>
      <w:r>
        <w:rPr>
          <w:rFonts w:hint="eastAsia" w:ascii="宋体" w:hAnsi="宋体" w:eastAsia="宋体" w:cs="宋体"/>
          <w:b/>
          <w:bCs/>
          <w:color w:val="auto"/>
          <w:sz w:val="24"/>
          <w:szCs w:val="24"/>
          <w:highlight w:val="none"/>
          <w:u w:val="none"/>
          <w:lang w:eastAsia="zh-CN"/>
        </w:rPr>
        <w:t xml:space="preserve">）</w:t>
      </w:r>
      <w:r/>
    </w:p>
    <w:p>
      <w:pPr>
        <w:ind w:left="0" w:right="0" w:firstLine="480"/>
        <w:keepLines w:val="0"/>
        <w:keepNext w:val="0"/>
        <w:pageBreakBefore w:val="0"/>
        <w:spacing w:line="4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没有因骗取中标或者严重违约以及发生重大工程质量、安全生产事故等问题，被有关部门暂停投标资格并在暂停期内的；</w:t>
      </w:r>
      <w:r>
        <w:rPr>
          <w:rFonts w:hint="eastAsia" w:ascii="宋体" w:hAnsi="宋体" w:eastAsia="宋体" w:cs="宋体"/>
          <w:b/>
          <w:bCs/>
          <w:color w:val="auto"/>
          <w:sz w:val="24"/>
          <w:szCs w:val="24"/>
          <w:highlight w:val="none"/>
          <w:u w:val="none"/>
          <w:lang w:eastAsia="zh-CN"/>
        </w:rPr>
        <w:t xml:space="preserve">（</w:t>
      </w:r>
      <w:r>
        <w:rPr>
          <w:rFonts w:hint="eastAsia" w:ascii="宋体" w:hAnsi="宋体" w:eastAsia="宋体" w:cs="宋体"/>
          <w:b/>
          <w:bCs/>
          <w:color w:val="auto"/>
          <w:sz w:val="24"/>
          <w:highlight w:val="none"/>
          <w:u w:val="none"/>
          <w:lang w:eastAsia="zh-CN"/>
        </w:rPr>
        <w:t xml:space="preserve">提供承诺书，格式详见示范格式四</w:t>
      </w:r>
      <w:r>
        <w:rPr>
          <w:rFonts w:hint="eastAsia" w:ascii="宋体" w:hAnsi="宋体" w:eastAsia="宋体" w:cs="宋体"/>
          <w:b/>
          <w:bCs/>
          <w:color w:val="auto"/>
          <w:sz w:val="24"/>
          <w:highlight w:val="none"/>
          <w:u w:val="none"/>
        </w:rPr>
        <w:t xml:space="preserve">并加盖供应商电子签章上传至电子响应文件</w:t>
      </w:r>
      <w:r>
        <w:rPr>
          <w:rFonts w:hint="eastAsia" w:ascii="宋体" w:hAnsi="宋体" w:eastAsia="宋体" w:cs="宋体"/>
          <w:b/>
          <w:bCs/>
          <w:color w:val="auto"/>
          <w:sz w:val="24"/>
          <w:szCs w:val="24"/>
          <w:highlight w:val="none"/>
          <w:u w:val="none"/>
          <w:lang w:eastAsia="zh-CN"/>
        </w:rPr>
        <w:t xml:space="preserve">）</w:t>
      </w:r>
      <w:r/>
    </w:p>
    <w:p>
      <w:pPr>
        <w:ind w:left="39" w:right="-195" w:firstLine="552"/>
        <w:keepLines w:val="0"/>
        <w:keepNext w:val="0"/>
        <w:pageBreakBefore w:val="0"/>
        <w:spacing w:line="480" w:lineRule="exact"/>
        <w:widowControl/>
        <w:rPr>
          <w:rStyle w:val="1070"/>
          <w:rFonts w:hint="eastAsia" w:ascii="宋体" w:hAnsi="宋体" w:eastAsia="宋体" w:cs="宋体"/>
          <w:b/>
          <w:bCs/>
          <w:color w:val="auto"/>
          <w:sz w:val="24"/>
          <w:highlight w:val="none"/>
          <w:lang w:val="zh-TW" w:eastAsia="zh-CN"/>
        </w:rPr>
      </w:pPr>
      <w:r>
        <w:rPr>
          <w:rStyle w:val="1070"/>
          <w:rFonts w:hint="eastAsia" w:ascii="宋体" w:hAnsi="宋体" w:eastAsia="宋体" w:cs="宋体"/>
          <w:color w:val="auto"/>
          <w:sz w:val="24"/>
          <w:highlight w:val="none"/>
          <w:lang w:val="en-US" w:eastAsia="zh-CN"/>
        </w:rPr>
        <w:t xml:space="preserve">7、本项目拟选派的项目负责人和授权委托人须为本单位在职员工，需提供供应商自2025年9月1日以来任意1个月</w:t>
      </w:r>
      <w:r>
        <w:rPr>
          <w:rStyle w:val="1070"/>
          <w:rFonts w:hint="eastAsia" w:ascii="宋体" w:hAnsi="宋体" w:cs="宋体"/>
          <w:color w:val="auto"/>
          <w:sz w:val="24"/>
          <w:highlight w:val="none"/>
          <w:lang w:val="en-US" w:eastAsia="zh-CN"/>
        </w:rPr>
        <w:t xml:space="preserve">及</w:t>
      </w:r>
      <w:r>
        <w:rPr>
          <w:rStyle w:val="1070"/>
          <w:rFonts w:hint="eastAsia" w:ascii="宋体" w:hAnsi="宋体" w:eastAsia="宋体" w:cs="宋体"/>
          <w:color w:val="auto"/>
          <w:sz w:val="24"/>
          <w:highlight w:val="none"/>
          <w:lang w:val="en-US" w:eastAsia="zh-CN"/>
        </w:rPr>
        <w:t xml:space="preserve">以上由劳动部门出具的养老保险证明。</w:t>
      </w:r>
      <w:r>
        <w:rPr>
          <w:rStyle w:val="1070"/>
          <w:rFonts w:hint="eastAsia" w:ascii="宋体" w:hAnsi="宋体" w:eastAsia="宋体" w:cs="宋体"/>
          <w:b/>
          <w:bCs/>
          <w:color w:val="auto"/>
          <w:sz w:val="24"/>
          <w:highlight w:val="none"/>
          <w:lang w:val="zh-TW" w:eastAsia="zh-TW"/>
        </w:rPr>
        <w:t xml:space="preserve">(扫描件上传至电子响应文件中并加盖供应商电子签章，必须提供)</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rPr>
        <w:t xml:space="preserve">拒绝下述条件的供应商参加本次采购活动:</w:t>
      </w:r>
      <w:r/>
    </w:p>
    <w:p>
      <w:pPr>
        <w:ind w:left="0" w:right="0" w:firstLine="480"/>
        <w:keepLines w:val="0"/>
        <w:keepNext w:val="0"/>
        <w:pageBreakBefore w:val="0"/>
        <w:spacing w:line="4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供应商单位负责人为同一人或者存在直接控股、管理关系的不同供应商，不得同时参加同一合同项下的政府采购活动；</w:t>
      </w:r>
      <w:r>
        <w:rPr>
          <w:rFonts w:hint="eastAsia" w:ascii="宋体" w:hAnsi="宋体" w:eastAsia="宋体" w:cs="宋体"/>
          <w:b/>
          <w:bCs/>
          <w:color w:val="auto"/>
          <w:sz w:val="24"/>
          <w:szCs w:val="24"/>
          <w:highlight w:val="none"/>
          <w:u w:val="none"/>
          <w:lang w:eastAsia="zh-CN"/>
        </w:rPr>
        <w:t xml:space="preserve">（</w:t>
      </w:r>
      <w:r>
        <w:rPr>
          <w:rFonts w:hint="eastAsia" w:ascii="宋体" w:hAnsi="宋体" w:eastAsia="宋体" w:cs="宋体"/>
          <w:b/>
          <w:bCs/>
          <w:color w:val="auto"/>
          <w:sz w:val="24"/>
          <w:highlight w:val="none"/>
          <w:u w:val="none"/>
          <w:lang w:eastAsia="zh-CN"/>
        </w:rPr>
        <w:t xml:space="preserve">提供承诺书，格式详见示范格式四</w:t>
      </w:r>
      <w:r>
        <w:rPr>
          <w:rFonts w:hint="eastAsia" w:ascii="宋体" w:hAnsi="宋体" w:eastAsia="宋体" w:cs="宋体"/>
          <w:b/>
          <w:bCs/>
          <w:color w:val="auto"/>
          <w:sz w:val="24"/>
          <w:highlight w:val="none"/>
          <w:u w:val="none"/>
        </w:rPr>
        <w:t xml:space="preserve">并加盖供应商电子签章上传至电子响应文件</w:t>
      </w:r>
      <w:r>
        <w:rPr>
          <w:rFonts w:hint="eastAsia" w:ascii="宋体" w:hAnsi="宋体" w:eastAsia="宋体" w:cs="宋体"/>
          <w:b/>
          <w:bCs/>
          <w:color w:val="auto"/>
          <w:sz w:val="24"/>
          <w:szCs w:val="24"/>
          <w:highlight w:val="none"/>
          <w:u w:val="none"/>
          <w:lang w:eastAsia="zh-CN"/>
        </w:rPr>
        <w:t xml:space="preserve">）</w:t>
      </w:r>
      <w:r/>
    </w:p>
    <w:p>
      <w:pPr>
        <w:ind w:left="0" w:right="0" w:firstLine="480"/>
        <w:keepLines w:val="0"/>
        <w:keepNext w:val="0"/>
        <w:pageBreakBefore w:val="0"/>
        <w:spacing w:line="4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凡为采购项目提供整体设计、规范编制或者项目管理、监理、检测等服务的供应商，不得再参加本项目的采购活动；</w:t>
      </w:r>
      <w:r>
        <w:rPr>
          <w:rFonts w:hint="eastAsia" w:ascii="宋体" w:hAnsi="宋体" w:eastAsia="宋体" w:cs="宋体"/>
          <w:b/>
          <w:bCs/>
          <w:color w:val="auto"/>
          <w:sz w:val="24"/>
          <w:szCs w:val="24"/>
          <w:highlight w:val="none"/>
          <w:u w:val="none"/>
          <w:lang w:eastAsia="zh-CN"/>
        </w:rPr>
        <w:t xml:space="preserve">（</w:t>
      </w:r>
      <w:r>
        <w:rPr>
          <w:rFonts w:hint="eastAsia" w:ascii="宋体" w:hAnsi="宋体" w:eastAsia="宋体" w:cs="宋体"/>
          <w:b/>
          <w:bCs/>
          <w:color w:val="auto"/>
          <w:sz w:val="24"/>
          <w:highlight w:val="none"/>
          <w:u w:val="none"/>
          <w:lang w:eastAsia="zh-CN"/>
        </w:rPr>
        <w:t xml:space="preserve">提供承诺书，格式详见示范格式四</w:t>
      </w:r>
      <w:r>
        <w:rPr>
          <w:rFonts w:hint="eastAsia" w:ascii="宋体" w:hAnsi="宋体" w:eastAsia="宋体" w:cs="宋体"/>
          <w:b/>
          <w:bCs/>
          <w:color w:val="auto"/>
          <w:sz w:val="24"/>
          <w:highlight w:val="none"/>
          <w:u w:val="none"/>
        </w:rPr>
        <w:t xml:space="preserve">并加盖供应商电子签章上传至电子响应文件</w:t>
      </w:r>
      <w:r>
        <w:rPr>
          <w:rFonts w:hint="eastAsia" w:ascii="宋体" w:hAnsi="宋体" w:eastAsia="宋体" w:cs="宋体"/>
          <w:b/>
          <w:bCs/>
          <w:color w:val="auto"/>
          <w:sz w:val="24"/>
          <w:szCs w:val="24"/>
          <w:highlight w:val="none"/>
          <w:u w:val="none"/>
          <w:lang w:eastAsia="zh-CN"/>
        </w:rPr>
        <w:t xml:space="preserve">）</w:t>
      </w:r>
      <w:r/>
    </w:p>
    <w:p>
      <w:pPr>
        <w:ind w:left="34" w:right="100" w:firstLine="548"/>
        <w:keepLines w:val="0"/>
        <w:keepNext w:val="0"/>
        <w:pageBreakBefore w:val="0"/>
        <w:spacing w:line="480" w:lineRule="exact"/>
        <w:widowControl/>
        <w:rPr>
          <w:rFonts w:hint="eastAsia" w:ascii="宋体" w:hAnsi="宋体" w:eastAsia="宋体" w:cs="宋体"/>
          <w:b/>
          <w:bCs/>
          <w:color w:val="auto"/>
          <w:sz w:val="24"/>
          <w:szCs w:val="24"/>
          <w:highlight w:val="none"/>
          <w:u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供应商被“信用中国”网站、“中国政府采购网”列入失信被执行人、重大税收违法案件当事人名单、政府采购严重违法失信行为记录名单。</w:t>
      </w:r>
      <w:r>
        <w:rPr>
          <w:rFonts w:hint="eastAsia" w:ascii="宋体" w:hAnsi="宋体" w:eastAsia="宋体" w:cs="宋体"/>
          <w:b/>
          <w:bCs/>
          <w:color w:val="auto"/>
          <w:sz w:val="24"/>
          <w:szCs w:val="24"/>
          <w:highlight w:val="none"/>
          <w:u w:val="none"/>
          <w:lang w:eastAsia="zh-CN"/>
        </w:rPr>
        <w:t xml:space="preserve">（</w:t>
      </w:r>
      <w:r>
        <w:rPr>
          <w:rFonts w:hint="eastAsia" w:ascii="宋体" w:hAnsi="宋体" w:eastAsia="宋体" w:cs="宋体"/>
          <w:b/>
          <w:bCs/>
          <w:color w:val="auto"/>
          <w:sz w:val="24"/>
          <w:highlight w:val="none"/>
          <w:u w:val="none"/>
          <w:lang w:eastAsia="zh-CN"/>
        </w:rPr>
        <w:t xml:space="preserve">提供承诺书，格式详见示范格式四</w:t>
      </w:r>
      <w:r>
        <w:rPr>
          <w:rFonts w:hint="eastAsia" w:ascii="宋体" w:hAnsi="宋体" w:eastAsia="宋体" w:cs="宋体"/>
          <w:b/>
          <w:bCs/>
          <w:color w:val="auto"/>
          <w:sz w:val="24"/>
          <w:highlight w:val="none"/>
          <w:u w:val="none"/>
        </w:rPr>
        <w:t xml:space="preserve">并加盖供应商电子签章上传至电子响应文件</w:t>
      </w:r>
      <w:r>
        <w:rPr>
          <w:rFonts w:hint="eastAsia" w:ascii="宋体" w:hAnsi="宋体" w:eastAsia="宋体" w:cs="宋体"/>
          <w:b/>
          <w:bCs/>
          <w:color w:val="auto"/>
          <w:sz w:val="24"/>
          <w:szCs w:val="24"/>
          <w:highlight w:val="none"/>
          <w:u w:val="none"/>
          <w:lang w:eastAsia="zh-CN"/>
        </w:rPr>
        <w:t xml:space="preserve">）</w:t>
      </w:r>
      <w:r/>
    </w:p>
    <w:p>
      <w:pPr>
        <w:ind w:left="34" w:right="100" w:firstLine="548"/>
        <w:keepLines w:val="0"/>
        <w:keepNext w:val="0"/>
        <w:pageBreakBefore w:val="0"/>
        <w:spacing w:line="480" w:lineRule="exact"/>
        <w:widowControl/>
        <w:rPr>
          <w:rFonts w:hint="eastAsia" w:ascii="宋体" w:hAnsi="宋体" w:eastAsia="宋体" w:cs="宋体"/>
          <w:b/>
          <w:bCs/>
          <w:color w:val="auto"/>
          <w:sz w:val="24"/>
          <w:szCs w:val="24"/>
          <w:highlight w:val="none"/>
        </w:rPr>
      </w:pPr>
      <w:r>
        <w:rPr>
          <w:rFonts w:hint="eastAsia" w:ascii="宋体" w:hAnsi="宋体" w:eastAsia="宋体" w:cs="宋体"/>
          <w:color w:val="auto"/>
          <w:spacing w:val="2"/>
          <w:sz w:val="24"/>
          <w:szCs w:val="24"/>
          <w:highlight w:val="none"/>
          <w:lang w:val="en-US" w:eastAsia="zh-CN"/>
        </w:rPr>
        <w:t xml:space="preserve">9</w:t>
      </w:r>
      <w:r>
        <w:rPr>
          <w:rFonts w:hint="eastAsia" w:ascii="宋体" w:hAnsi="宋体" w:eastAsia="宋体" w:cs="宋体"/>
          <w:color w:val="auto"/>
          <w:spacing w:val="2"/>
          <w:sz w:val="24"/>
          <w:szCs w:val="24"/>
          <w:highlight w:val="none"/>
        </w:rPr>
        <w:t xml:space="preserve">、落实政府采购政策需</w:t>
      </w:r>
      <w:r>
        <w:rPr>
          <w:rFonts w:hint="eastAsia" w:ascii="宋体" w:hAnsi="宋体" w:eastAsia="宋体" w:cs="宋体"/>
          <w:color w:val="auto"/>
          <w:spacing w:val="1"/>
          <w:sz w:val="24"/>
          <w:szCs w:val="24"/>
          <w:highlight w:val="none"/>
        </w:rPr>
        <w:t xml:space="preserve">满足的资格要求</w:t>
      </w:r>
      <w:r>
        <w:rPr>
          <w:rFonts w:hint="eastAsia" w:ascii="宋体" w:hAnsi="宋体" w:cs="宋体"/>
          <w:color w:val="auto"/>
          <w:spacing w:val="1"/>
          <w:sz w:val="24"/>
          <w:szCs w:val="24"/>
          <w:highlight w:val="none"/>
          <w:lang w:eastAsia="zh-CN"/>
        </w:rPr>
        <w:t xml:space="preserve">，</w:t>
      </w:r>
      <w:r>
        <w:rPr>
          <w:rFonts w:hint="eastAsia" w:ascii="宋体" w:hAnsi="宋体" w:cs="宋体"/>
          <w:b/>
          <w:bCs/>
          <w:color w:val="auto"/>
          <w:spacing w:val="1"/>
          <w:sz w:val="24"/>
          <w:szCs w:val="24"/>
          <w:highlight w:val="none"/>
          <w:lang w:eastAsia="zh-CN"/>
        </w:rPr>
        <w:t xml:space="preserve">供应商须为符合政策要求的中小企业（含视同中小企业的监狱企业、残疾人福利性单位）</w:t>
      </w:r>
      <w:r>
        <w:rPr>
          <w:rFonts w:hint="eastAsia" w:ascii="宋体" w:hAnsi="宋体" w:eastAsia="宋体" w:cs="宋体"/>
          <w:b/>
          <w:bCs/>
          <w:color w:val="auto"/>
          <w:sz w:val="24"/>
          <w:szCs w:val="24"/>
          <w:highlight w:val="none"/>
        </w:rPr>
        <w:t xml:space="preserve">:</w:t>
      </w:r>
      <w:r/>
    </w:p>
    <w:p>
      <w:pPr>
        <w:ind w:left="592"/>
        <w:keepLines w:val="0"/>
        <w:keepNext w:val="0"/>
        <w:pageBreakBefore w:val="0"/>
        <w:spacing w:line="480" w:lineRule="exact"/>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w:t>
      </w:r>
      <w:r>
        <w:rPr>
          <w:rFonts w:hint="eastAsia" w:ascii="宋体" w:hAnsi="宋体" w:cs="宋体"/>
          <w:color w:val="auto"/>
          <w:spacing w:val="0"/>
          <w:sz w:val="24"/>
          <w:szCs w:val="24"/>
          <w:highlight w:val="none"/>
          <w:lang w:eastAsia="zh-CN"/>
        </w:rPr>
        <w:t xml:space="preserve">中小企业声明函</w:t>
      </w:r>
      <w:r>
        <w:rPr>
          <w:rFonts w:hint="eastAsia" w:ascii="宋体" w:hAnsi="宋体" w:eastAsia="宋体" w:cs="宋体"/>
          <w:color w:val="auto"/>
          <w:spacing w:val="0"/>
          <w:sz w:val="24"/>
          <w:szCs w:val="24"/>
          <w:highlight w:val="none"/>
        </w:rPr>
        <w:t xml:space="preserve">(详见示范格式)；</w:t>
      </w:r>
      <w:r/>
    </w:p>
    <w:p>
      <w:pPr>
        <w:ind w:left="592"/>
        <w:keepLines w:val="0"/>
        <w:keepNext w:val="0"/>
        <w:pageBreakBefore w:val="0"/>
        <w:spacing w:line="480" w:lineRule="exact"/>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(2)《残疾人福利性单位声明函》(详见示范格式)；</w:t>
      </w:r>
      <w:r/>
    </w:p>
    <w:p>
      <w:pPr>
        <w:ind w:left="62" w:firstLine="529"/>
        <w:keepLines w:val="0"/>
        <w:keepNext w:val="0"/>
        <w:pageBreakBefore w:val="0"/>
        <w:spacing w:line="480" w:lineRule="exact"/>
        <w:widowControl/>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rPr>
        <w:t xml:space="preserve">(3)由省级以上监狱管理局、戒毒管理局(含新疆生产建设兵团)出具的属于监狱企业的证明文件)(加盖出具单位公章的电子件)。</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本项目不接受联合体投标。（未联合体即可）</w:t>
      </w:r>
      <w:r/>
    </w:p>
    <w:p>
      <w:pPr>
        <w:ind w:firstLine="482"/>
        <w:keepLines w:val="0"/>
        <w:keepNext w:val="0"/>
        <w:pageBreakBefore w:val="0"/>
        <w:spacing w:line="480" w:lineRule="exact"/>
        <w:widowControl w:val="off"/>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 xml:space="preserve">注:</w:t>
      </w:r>
      <w:r>
        <w:rPr>
          <w:rFonts w:hint="eastAsia" w:ascii="宋体" w:hAnsi="宋体" w:eastAsia="宋体" w:cs="宋体"/>
          <w:bCs/>
          <w:color w:val="auto"/>
          <w:sz w:val="24"/>
          <w:highlight w:val="none"/>
        </w:rPr>
        <w:t xml:space="preserve">1、上述是磋商小组对供应商资质审查时，供应商必须提供的资格证明文件，如供应商未能提供上述资格证明文件以及供应商资质条件不符合磋商文件要求的将取消其继续参加磋商的资格。</w:t>
      </w:r>
      <w:r/>
    </w:p>
    <w:p>
      <w:pPr>
        <w:ind w:firstLine="480"/>
        <w:keepLines w:val="0"/>
        <w:keepNext w:val="0"/>
        <w:pageBreakBefore w:val="0"/>
        <w:spacing w:line="48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2、供应商所提供的资格证明材料应真实、有效，采购人保留对供应商提供的资格证明材料进行核查的权利。如发现供应商提供虚假资格证明材料，采购人将对其进行严肃处理。</w:t>
      </w:r>
      <w:r/>
    </w:p>
    <w:p>
      <w:pPr>
        <w:pStyle w:val="932"/>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lang w:val="en-US" w:eastAsia="zh-CN"/>
        </w:rPr>
        <w:t xml:space="preserve">五</w:t>
      </w:r>
      <w:r>
        <w:rPr>
          <w:rFonts w:hint="eastAsia" w:ascii="宋体" w:hAnsi="宋体" w:eastAsia="宋体" w:cs="宋体"/>
          <w:b/>
          <w:color w:val="auto"/>
          <w:sz w:val="32"/>
          <w:szCs w:val="32"/>
          <w:highlight w:val="none"/>
        </w:rPr>
        <w:t xml:space="preserve">、示范格式</w:t>
      </w:r>
      <w:r/>
    </w:p>
    <w:p>
      <w:pPr>
        <w:spacing w:line="440" w:lineRule="exact"/>
        <w:rPr>
          <w:rFonts w:hint="eastAsia" w:ascii="宋体" w:hAnsi="宋体" w:eastAsia="宋体" w:cs="宋体"/>
          <w:b/>
          <w:bCs/>
          <w:color w:val="auto"/>
          <w:sz w:val="28"/>
          <w:highlight w:val="none"/>
        </w:rPr>
      </w:pPr>
      <w:r>
        <w:rPr>
          <w:rFonts w:hint="eastAsia" w:ascii="宋体" w:hAnsi="宋体" w:eastAsia="宋体" w:cs="宋体"/>
          <w:b/>
          <w:color w:val="auto"/>
          <w:sz w:val="32"/>
          <w:szCs w:val="32"/>
          <w:highlight w:val="none"/>
        </w:rPr>
        <w:t xml:space="preserve">示范格式一</w:t>
      </w:r>
      <w:r/>
    </w:p>
    <w:p>
      <w:pPr>
        <w:ind w:firstLine="3196"/>
        <w:spacing w:line="6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法定代表人资格证明</w:t>
      </w:r>
      <w:r/>
    </w:p>
    <w:p>
      <w:pPr>
        <w:ind w:firstLine="560"/>
        <w:spacing w:line="64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280"/>
        <w:spacing w:line="72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单位名称:</w:t>
      </w:r>
      <w:r/>
    </w:p>
    <w:p>
      <w:pPr>
        <w:ind w:firstLine="280"/>
        <w:spacing w:line="72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地址:</w:t>
      </w:r>
      <w:r/>
    </w:p>
    <w:p>
      <w:pPr>
        <w:ind w:firstLine="280"/>
        <w:spacing w:line="72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姓名:       性别:      年龄:      职务:</w:t>
      </w:r>
      <w:r/>
    </w:p>
    <w:p>
      <w:pPr>
        <w:ind w:left="1" w:firstLine="480"/>
        <w:spacing w:line="7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系</w:t>
      </w:r>
      <w:r>
        <w:rPr>
          <w:rFonts w:hint="eastAsia" w:ascii="宋体" w:hAnsi="宋体" w:eastAsia="宋体" w:cs="宋体"/>
          <w:color w:val="auto"/>
          <w:sz w:val="24"/>
          <w:highlight w:val="none"/>
          <w:u w:val="single"/>
          <w:lang w:val="zh-CN"/>
        </w:rPr>
        <w:t xml:space="preserve"> （供应商名称）</w:t>
      </w:r>
      <w:r>
        <w:rPr>
          <w:rFonts w:hint="eastAsia" w:ascii="宋体" w:hAnsi="宋体" w:eastAsia="宋体" w:cs="宋体"/>
          <w:color w:val="auto"/>
          <w:sz w:val="24"/>
          <w:highlight w:val="none"/>
          <w:lang w:val="zh-CN"/>
        </w:rPr>
        <w:t xml:space="preserve">的法定代表人。</w:t>
      </w:r>
      <w:r>
        <w:rPr>
          <w:rFonts w:hint="eastAsia" w:ascii="宋体" w:hAnsi="宋体" w:eastAsia="宋体" w:cs="宋体"/>
          <w:color w:val="auto"/>
          <w:sz w:val="24"/>
          <w:highlight w:val="none"/>
        </w:rPr>
        <w:t xml:space="preserve">为参与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项目，签署上述项目的响应文件、进行磋商、签署合同和处理与之有关的一切事务。</w:t>
      </w:r>
      <w:r/>
    </w:p>
    <w:p>
      <w:pPr>
        <w:ind w:firstLine="480"/>
        <w:spacing w:line="6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特此证明。</w:t>
      </w:r>
      <w:r/>
    </w:p>
    <w:p>
      <w:pPr>
        <w:ind w:firstLine="4800"/>
        <w:spacing w:line="6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0"/>
        <w:spacing w:line="6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spacing w:line="6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highlight w:val="none"/>
          <w:u w:val="single"/>
        </w:rPr>
        <w:t xml:space="preserve">    （电子签章）  </w:t>
      </w:r>
      <w:r/>
    </w:p>
    <w:p>
      <w:pPr>
        <w:ind w:firstLine="5040"/>
        <w:jc w:val="right"/>
        <w:spacing w:line="6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2747"/>
        <w:spacing w:line="64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0"/>
        <w:spacing w:line="6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注:供应商法定代表人参加磋商的，必须附法定代表人身份证扫描件并加盖供应商电子签章。</w:t>
      </w:r>
      <w:r>
        <w:rPr>
          <w:rFonts w:hint="eastAsia" w:ascii="宋体" w:hAnsi="宋体" w:eastAsia="宋体" w:cs="宋体"/>
          <w:color w:val="auto"/>
          <w:sz w:val="24"/>
          <w:highlight w:val="none"/>
        </w:rPr>
        <w:t xml:space="preserve">法定代表人授权其他人参加磋商的，仅需填写“授权委托书”。</w:t>
      </w:r>
      <w:r/>
    </w:p>
    <w:p>
      <w:pPr>
        <w:pStyle w:val="938"/>
        <w:spacing w:line="560" w:lineRule="exact"/>
        <w:rPr>
          <w:rFonts w:hint="eastAsia" w:ascii="宋体" w:hAnsi="宋体" w:eastAsia="宋体" w:cs="宋体"/>
          <w:b/>
          <w:color w:val="auto"/>
          <w:sz w:val="32"/>
          <w:highlight w:val="none"/>
          <w:lang w:eastAsia="zh-CN"/>
        </w:rPr>
      </w:pPr>
      <w:r>
        <w:rPr>
          <w:rFonts w:hint="eastAsia" w:ascii="宋体" w:hAnsi="宋体" w:eastAsia="宋体" w:cs="宋体"/>
          <w:b/>
          <w:color w:val="auto"/>
          <w:sz w:val="32"/>
          <w:highlight w:val="none"/>
          <w:lang w:eastAsia="zh-CN"/>
        </w:rPr>
      </w:r>
      <w:r/>
    </w:p>
    <w:p>
      <w:pPr>
        <w:pStyle w:val="938"/>
        <w:spacing w:line="560" w:lineRule="exact"/>
        <w:rPr>
          <w:rFonts w:hint="eastAsia" w:ascii="宋体" w:hAnsi="宋体" w:eastAsia="宋体" w:cs="宋体"/>
          <w:b/>
          <w:color w:val="auto"/>
          <w:sz w:val="32"/>
          <w:highlight w:val="none"/>
          <w:lang w:eastAsia="zh-CN"/>
        </w:rPr>
      </w:pPr>
      <w:r>
        <w:rPr>
          <w:rFonts w:hint="eastAsia" w:ascii="宋体" w:hAnsi="宋体" w:eastAsia="宋体" w:cs="宋体"/>
          <w:b/>
          <w:color w:val="auto"/>
          <w:sz w:val="32"/>
          <w:highlight w:val="none"/>
          <w:lang w:eastAsia="zh-CN"/>
        </w:rPr>
      </w:r>
      <w:r/>
    </w:p>
    <w:p>
      <w:pPr>
        <w:pStyle w:val="938"/>
        <w:spacing w:line="560" w:lineRule="exact"/>
        <w:rPr>
          <w:rFonts w:hint="eastAsia" w:ascii="宋体" w:hAnsi="宋体" w:eastAsia="宋体" w:cs="宋体"/>
          <w:b/>
          <w:color w:val="auto"/>
          <w:sz w:val="32"/>
          <w:highlight w:val="none"/>
          <w:lang w:eastAsia="zh-CN"/>
        </w:rPr>
      </w:pPr>
      <w:r>
        <w:rPr>
          <w:rFonts w:hint="eastAsia" w:ascii="宋体" w:hAnsi="宋体" w:eastAsia="宋体" w:cs="宋体"/>
          <w:b/>
          <w:color w:val="auto"/>
          <w:sz w:val="32"/>
          <w:highlight w:val="none"/>
          <w:lang w:eastAsia="zh-CN"/>
        </w:rPr>
      </w:r>
      <w:r/>
    </w:p>
    <w:p>
      <w:pPr>
        <w:pStyle w:val="938"/>
        <w:spacing w:line="560" w:lineRule="exact"/>
        <w:rPr>
          <w:rFonts w:hint="eastAsia" w:ascii="宋体" w:hAnsi="宋体" w:eastAsia="宋体" w:cs="宋体"/>
          <w:color w:val="auto"/>
          <w:sz w:val="32"/>
          <w:highlight w:val="none"/>
          <w:u w:val="single"/>
        </w:rPr>
      </w:pPr>
      <w:r>
        <w:rPr>
          <w:rFonts w:hint="eastAsia" w:ascii="宋体" w:hAnsi="宋体" w:eastAsia="宋体" w:cs="宋体"/>
          <w:b/>
          <w:color w:val="auto"/>
          <w:sz w:val="32"/>
          <w:highlight w:val="none"/>
        </w:rPr>
        <w:br w:type="page" w:clear="all"/>
      </w:r>
      <w:r>
        <w:rPr>
          <w:rFonts w:hint="eastAsia" w:ascii="宋体" w:hAnsi="宋体" w:eastAsia="宋体" w:cs="宋体"/>
          <w:b/>
          <w:color w:val="auto"/>
          <w:sz w:val="32"/>
          <w:highlight w:val="none"/>
        </w:rPr>
        <w:t xml:space="preserve">示范格式二</w:t>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授权委托书</w:t>
      </w:r>
      <w:r/>
    </w:p>
    <w:p>
      <w:pPr>
        <w:spacing w:line="56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致</w:t>
      </w:r>
      <w:r>
        <w:rPr>
          <w:rFonts w:hint="eastAsia" w:ascii="宋体" w:hAnsi="宋体" w:cs="宋体"/>
          <w:bCs/>
          <w:color w:val="auto"/>
          <w:sz w:val="24"/>
          <w:highlight w:val="none"/>
          <w:lang w:eastAsia="zh-CN"/>
        </w:rPr>
        <w:t xml:space="preserve">淮安市清江浦区黄码镇人民政府</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本授权书宣告:</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地址:</w:t>
      </w:r>
      <w:r>
        <w:rPr>
          <w:rFonts w:hint="eastAsia" w:ascii="宋体" w:hAnsi="宋体" w:eastAsia="宋体" w:cs="宋体"/>
          <w:color w:val="auto"/>
          <w:sz w:val="24"/>
          <w:highlight w:val="none"/>
          <w:u w:val="single"/>
        </w:rPr>
        <w:t xml:space="preserve">                  </w:t>
      </w:r>
      <w:r/>
    </w:p>
    <w:p>
      <w:pPr>
        <w:spacing w:line="5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受托人:姓名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性别:</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出生日期: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所在单位: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职务:</w:t>
      </w:r>
      <w:r>
        <w:rPr>
          <w:rFonts w:hint="eastAsia" w:ascii="宋体" w:hAnsi="宋体" w:eastAsia="宋体" w:cs="宋体"/>
          <w:color w:val="auto"/>
          <w:sz w:val="24"/>
          <w:highlight w:val="none"/>
          <w:u w:val="single"/>
        </w:rPr>
        <w:t xml:space="preserve">           </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 份 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u w:val="single"/>
        </w:rPr>
        <w:t xml:space="preserve">       </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兹委托受托人</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代表我公司参加</w:t>
      </w:r>
      <w:r>
        <w:rPr>
          <w:rFonts w:hint="eastAsia" w:ascii="宋体" w:hAnsi="宋体" w:cs="宋体"/>
          <w:color w:val="auto"/>
          <w:sz w:val="24"/>
          <w:highlight w:val="none"/>
          <w:u w:val="none"/>
          <w:lang w:val="en-US" w:eastAsia="zh-CN"/>
        </w:rPr>
        <w:t xml:space="preserve">采购人</w:t>
      </w:r>
      <w:r>
        <w:rPr>
          <w:rFonts w:hint="eastAsia" w:ascii="宋体" w:hAnsi="宋体" w:eastAsia="宋体" w:cs="宋体"/>
          <w:color w:val="auto"/>
          <w:sz w:val="24"/>
          <w:highlight w:val="none"/>
        </w:rPr>
        <w:t xml:space="preserve">组织的（项目编号: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采购项目的政府采购活动，受托人有权在该项目活动中，以我单位的名义签署磋商函和响应文件，与采购人协商、澄清、解释，签订合同书并执行一切与此有关的事项。</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受托人在办理上述事宜过程中以其自己的名义所签署的所有文件我公司均予以承认。受托人无转委托权。</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委托期限:至上述事宜处理完毕止。</w:t>
      </w:r>
      <w:r/>
    </w:p>
    <w:p>
      <w:pPr>
        <w:ind w:firstLine="432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320"/>
        <w:spacing w:line="5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委托单位:</w:t>
      </w:r>
      <w:r>
        <w:rPr>
          <w:rFonts w:hint="eastAsia" w:ascii="宋体" w:hAnsi="宋体" w:eastAsia="宋体" w:cs="宋体"/>
          <w:color w:val="auto"/>
          <w:sz w:val="24"/>
          <w:highlight w:val="none"/>
          <w:u w:val="single"/>
        </w:rPr>
        <w:t xml:space="preserve">    （电子签章）    </w:t>
      </w:r>
      <w:r/>
    </w:p>
    <w:p>
      <w:pPr>
        <w:ind w:firstLine="4560"/>
        <w:jc w:val="righ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p>
    <w:p>
      <w:pPr>
        <w:ind w:firstLine="480"/>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注:供应商委托受托人参加磋商的，必须附受托人身份证扫描件并加盖供应商电子签章。</w:t>
      </w:r>
      <w:r>
        <w:rPr>
          <w:rFonts w:hint="eastAsia" w:ascii="宋体" w:hAnsi="宋体" w:eastAsia="宋体" w:cs="宋体"/>
          <w:color w:val="auto"/>
          <w:sz w:val="24"/>
          <w:highlight w:val="none"/>
        </w:rPr>
        <w:t xml:space="preserve">法定代表人直接参加磋商的，仅需填写“法定代表人资格证明”。</w:t>
      </w:r>
      <w:r/>
    </w:p>
    <w:p>
      <w:pPr>
        <w:rPr>
          <w:rFonts w:hint="eastAsia" w:ascii="宋体" w:hAnsi="宋体" w:eastAsia="宋体" w:cs="宋体"/>
          <w:b/>
          <w:bCs/>
          <w:color w:val="auto"/>
          <w:sz w:val="32"/>
          <w:szCs w:val="32"/>
          <w:highlight w:val="none"/>
          <w:lang w:eastAsia="zh-CN"/>
        </w:rPr>
      </w:pPr>
      <w:r>
        <w:rPr>
          <w:rFonts w:hint="eastAsia" w:ascii="宋体" w:hAnsi="宋体" w:eastAsia="宋体" w:cs="宋体"/>
          <w:b/>
          <w:color w:val="auto"/>
          <w:sz w:val="32"/>
          <w:szCs w:val="32"/>
          <w:highlight w:val="none"/>
        </w:rPr>
        <w:br w:type="page" w:clear="all"/>
      </w:r>
      <w:r>
        <w:rPr>
          <w:rFonts w:hint="eastAsia" w:ascii="宋体" w:hAnsi="宋体" w:eastAsia="宋体" w:cs="宋体"/>
          <w:b/>
          <w:bCs/>
          <w:color w:val="auto"/>
          <w:sz w:val="32"/>
          <w:szCs w:val="32"/>
          <w:highlight w:val="none"/>
        </w:rPr>
        <w:t xml:space="preserve">示范格式</w:t>
      </w:r>
      <w:r>
        <w:rPr>
          <w:rFonts w:hint="eastAsia" w:ascii="宋体" w:hAnsi="宋体" w:eastAsia="宋体" w:cs="宋体"/>
          <w:b/>
          <w:bCs/>
          <w:color w:val="auto"/>
          <w:sz w:val="32"/>
          <w:szCs w:val="32"/>
          <w:highlight w:val="none"/>
          <w:lang w:val="en-US" w:eastAsia="zh-CN"/>
        </w:rPr>
        <w:t xml:space="preserve">三</w:t>
      </w:r>
      <w:r/>
    </w:p>
    <w:p>
      <w:pPr>
        <w:ind w:firstLine="643"/>
        <w:jc w:val="center"/>
        <w:keepLines w:val="0"/>
        <w:keepNext w:val="0"/>
        <w:pageBreakBefore w:val="0"/>
        <w:spacing w:line="480" w:lineRule="exact"/>
        <w:widowControl w:val="off"/>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jc w:val="center"/>
        <w:keepLines w:val="0"/>
        <w:keepNext w:val="0"/>
        <w:pageBreakBefore w:val="0"/>
        <w:spacing w:line="48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b/>
          <w:bCs/>
          <w:color w:val="auto"/>
          <w:sz w:val="32"/>
          <w:highlight w:val="none"/>
        </w:rPr>
        <w:t xml:space="preserve">符合《中华人民共和国政府采购法》第二十二条规定条件的声明函</w:t>
      </w:r>
      <w:r/>
    </w:p>
    <w:p>
      <w:pPr>
        <w:ind w:left="36"/>
        <w:keepLines w:val="0"/>
        <w:keepNext w:val="0"/>
        <w:pageBreakBefore w:val="0"/>
        <w:spacing w:line="44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r>
      <w:r/>
    </w:p>
    <w:p>
      <w:pPr>
        <w:ind w:left="36"/>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致</w:t>
      </w:r>
      <w:r>
        <w:rPr>
          <w:rFonts w:hint="eastAsia" w:ascii="宋体" w:hAnsi="宋体" w:cs="宋体"/>
          <w:bCs/>
          <w:color w:val="auto"/>
          <w:sz w:val="24"/>
          <w:highlight w:val="none"/>
          <w:lang w:eastAsia="zh-CN"/>
        </w:rPr>
        <w:t xml:space="preserve">淮安市清江浦区黄码镇人民政府</w:t>
      </w:r>
      <w:r>
        <w:rPr>
          <w:rFonts w:hint="eastAsia" w:ascii="宋体" w:hAnsi="宋体" w:eastAsia="宋体" w:cs="宋体"/>
          <w:color w:val="auto"/>
          <w:sz w:val="24"/>
          <w:szCs w:val="24"/>
          <w:highlight w:val="none"/>
        </w:rPr>
        <w:t xml:space="preserve">：</w:t>
      </w:r>
      <w:r/>
    </w:p>
    <w:p>
      <w:pPr>
        <w:ind w:left="36" w:firstLine="444"/>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我单位在参加</w:t>
      </w:r>
      <w:r>
        <w:rPr>
          <w:rFonts w:hint="eastAsia" w:ascii="宋体" w:hAnsi="宋体" w:eastAsia="宋体" w:cs="宋体"/>
          <w:color w:val="auto"/>
          <w:spacing w:val="-9"/>
          <w:sz w:val="24"/>
          <w:szCs w:val="24"/>
          <w:highlight w:val="none"/>
          <w:u w:val="single"/>
        </w:rPr>
        <w:t xml:space="preserve">             </w:t>
      </w:r>
      <w:r>
        <w:rPr>
          <w:rFonts w:hint="eastAsia" w:ascii="宋体" w:hAnsi="宋体" w:eastAsia="宋体" w:cs="宋体"/>
          <w:color w:val="auto"/>
          <w:sz w:val="24"/>
          <w:szCs w:val="24"/>
          <w:highlight w:val="none"/>
        </w:rPr>
        <w:t xml:space="preserve">（项目名称及项目编号）</w:t>
      </w:r>
      <w:r>
        <w:rPr>
          <w:rFonts w:hint="eastAsia" w:ascii="宋体" w:hAnsi="宋体" w:eastAsia="宋体" w:cs="宋体"/>
          <w:color w:val="auto"/>
          <w:spacing w:val="-9"/>
          <w:sz w:val="24"/>
          <w:szCs w:val="24"/>
          <w:highlight w:val="none"/>
        </w:rPr>
        <w:t xml:space="preserve"> 采购过程中，作如下承诺</w:t>
      </w:r>
      <w:r>
        <w:rPr>
          <w:rFonts w:hint="eastAsia" w:ascii="宋体" w:hAnsi="宋体" w:eastAsia="宋体" w:cs="宋体"/>
          <w:color w:val="auto"/>
          <w:spacing w:val="-4"/>
          <w:sz w:val="24"/>
          <w:szCs w:val="24"/>
          <w:highlight w:val="none"/>
        </w:rPr>
        <w:t xml:space="preserve">：</w:t>
      </w:r>
      <w:r/>
    </w:p>
    <w:p>
      <w:pPr>
        <w:ind w:left="32" w:right="46" w:firstLine="572"/>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1、我公司具备《中华人民共和国政府</w:t>
      </w:r>
      <w:r>
        <w:rPr>
          <w:rFonts w:hint="eastAsia" w:ascii="宋体" w:hAnsi="宋体" w:eastAsia="宋体" w:cs="宋体"/>
          <w:color w:val="auto"/>
          <w:sz w:val="24"/>
          <w:szCs w:val="24"/>
          <w:highlight w:val="none"/>
        </w:rPr>
        <w:t xml:space="preserve">采购法》第二十二条第一</w:t>
      </w:r>
      <w:r>
        <w:rPr>
          <w:rFonts w:hint="eastAsia" w:ascii="宋体" w:hAnsi="宋体" w:eastAsia="宋体" w:cs="宋体"/>
          <w:color w:val="auto"/>
          <w:spacing w:val="-2"/>
          <w:sz w:val="24"/>
          <w:szCs w:val="24"/>
          <w:highlight w:val="none"/>
        </w:rPr>
        <w:t xml:space="preserve">款规定的六项条件</w:t>
      </w:r>
      <w:r>
        <w:rPr>
          <w:rFonts w:hint="eastAsia" w:ascii="宋体" w:hAnsi="宋体" w:eastAsia="宋体" w:cs="宋体"/>
          <w:color w:val="auto"/>
          <w:spacing w:val="-1"/>
          <w:sz w:val="24"/>
          <w:szCs w:val="24"/>
          <w:highlight w:val="none"/>
        </w:rPr>
        <w:t xml:space="preserve">：</w:t>
      </w:r>
      <w:r/>
    </w:p>
    <w:p>
      <w:pPr>
        <w:ind w:left="592"/>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 具有独立承担民事责任的能力</w:t>
      </w:r>
      <w:r>
        <w:rPr>
          <w:rFonts w:hint="eastAsia" w:ascii="宋体" w:hAnsi="宋体" w:eastAsia="宋体" w:cs="宋体"/>
          <w:color w:val="auto"/>
          <w:spacing w:val="5"/>
          <w:sz w:val="24"/>
          <w:szCs w:val="24"/>
          <w:highlight w:val="none"/>
        </w:rPr>
        <w:t xml:space="preserve">；</w:t>
      </w:r>
      <w:r/>
    </w:p>
    <w:p>
      <w:pPr>
        <w:ind w:left="592"/>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(2) 具有良好的商业信誉和健全的财务会计制度</w:t>
      </w:r>
      <w:r>
        <w:rPr>
          <w:rFonts w:hint="eastAsia" w:ascii="宋体" w:hAnsi="宋体" w:eastAsia="宋体" w:cs="宋体"/>
          <w:color w:val="auto"/>
          <w:sz w:val="24"/>
          <w:szCs w:val="24"/>
          <w:highlight w:val="none"/>
        </w:rPr>
        <w:t xml:space="preserve">；</w:t>
      </w:r>
      <w:r/>
    </w:p>
    <w:p>
      <w:pPr>
        <w:ind w:left="592"/>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(3) 具有履行合同所必需的设备和专业技术能力</w:t>
      </w:r>
      <w:r>
        <w:rPr>
          <w:rFonts w:hint="eastAsia" w:ascii="宋体" w:hAnsi="宋体" w:eastAsia="宋体" w:cs="宋体"/>
          <w:color w:val="auto"/>
          <w:sz w:val="24"/>
          <w:szCs w:val="24"/>
          <w:highlight w:val="none"/>
        </w:rPr>
        <w:t xml:space="preserve">；</w:t>
      </w:r>
      <w:r/>
    </w:p>
    <w:p>
      <w:pPr>
        <w:ind w:left="592"/>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(4) 有依法缴纳税收和社会保障资金的良好记录</w:t>
      </w:r>
      <w:r>
        <w:rPr>
          <w:rFonts w:hint="eastAsia" w:ascii="宋体" w:hAnsi="宋体" w:eastAsia="宋体" w:cs="宋体"/>
          <w:color w:val="auto"/>
          <w:sz w:val="24"/>
          <w:szCs w:val="24"/>
          <w:highlight w:val="none"/>
        </w:rPr>
        <w:t xml:space="preserve">；</w:t>
      </w:r>
      <w:r/>
    </w:p>
    <w:p>
      <w:pPr>
        <w:ind w:left="29" w:right="48" w:firstLine="562"/>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(5)参加政府采购活动前三年内，在经营活动中没有重大违</w:t>
      </w:r>
      <w:r>
        <w:rPr>
          <w:rFonts w:hint="eastAsia" w:ascii="宋体" w:hAnsi="宋体" w:eastAsia="宋体" w:cs="宋体"/>
          <w:color w:val="auto"/>
          <w:spacing w:val="9"/>
          <w:sz w:val="24"/>
          <w:szCs w:val="24"/>
          <w:highlight w:val="none"/>
        </w:rPr>
        <w:t xml:space="preserve">法</w:t>
      </w:r>
      <w:r>
        <w:rPr>
          <w:rFonts w:hint="eastAsia" w:ascii="宋体" w:hAnsi="宋体" w:eastAsia="宋体" w:cs="宋体"/>
          <w:color w:val="auto"/>
          <w:spacing w:val="-18"/>
          <w:sz w:val="24"/>
          <w:szCs w:val="24"/>
          <w:highlight w:val="none"/>
        </w:rPr>
        <w:t xml:space="preserve">记</w:t>
      </w:r>
      <w:r>
        <w:rPr>
          <w:rFonts w:hint="eastAsia" w:ascii="宋体" w:hAnsi="宋体" w:eastAsia="宋体" w:cs="宋体"/>
          <w:color w:val="auto"/>
          <w:spacing w:val="-16"/>
          <w:sz w:val="24"/>
          <w:szCs w:val="24"/>
          <w:highlight w:val="none"/>
        </w:rPr>
        <w:t xml:space="preserve">录；</w:t>
      </w:r>
      <w:r/>
    </w:p>
    <w:p>
      <w:pPr>
        <w:ind w:left="592"/>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w:t>
      </w:r>
      <w:r>
        <w:rPr>
          <w:rFonts w:hint="eastAsia" w:ascii="宋体" w:hAnsi="宋体" w:eastAsia="宋体" w:cs="宋体"/>
          <w:color w:val="auto"/>
          <w:spacing w:val="8"/>
          <w:sz w:val="24"/>
          <w:szCs w:val="24"/>
          <w:highlight w:val="none"/>
        </w:rPr>
        <w:t xml:space="preserve">6</w:t>
      </w:r>
      <w:r>
        <w:rPr>
          <w:rFonts w:hint="eastAsia" w:ascii="宋体" w:hAnsi="宋体" w:eastAsia="宋体" w:cs="宋体"/>
          <w:color w:val="auto"/>
          <w:spacing w:val="6"/>
          <w:sz w:val="24"/>
          <w:szCs w:val="24"/>
          <w:highlight w:val="none"/>
        </w:rPr>
        <w:t xml:space="preserve">) </w:t>
      </w:r>
      <w:r>
        <w:rPr>
          <w:rFonts w:hint="eastAsia" w:ascii="宋体" w:hAnsi="宋体" w:eastAsia="宋体" w:cs="宋体"/>
          <w:color w:val="auto"/>
          <w:sz w:val="24"/>
          <w:szCs w:val="24"/>
          <w:highlight w:val="none"/>
        </w:rPr>
        <w:t xml:space="preserve">我单位满足</w:t>
      </w:r>
      <w:r>
        <w:rPr>
          <w:rFonts w:hint="eastAsia" w:ascii="宋体" w:hAnsi="宋体" w:eastAsia="宋体" w:cs="宋体"/>
          <w:color w:val="auto"/>
          <w:spacing w:val="6"/>
          <w:sz w:val="24"/>
          <w:szCs w:val="24"/>
          <w:highlight w:val="none"/>
        </w:rPr>
        <w:t xml:space="preserve">法律、行政法规规定的其他条件。</w:t>
      </w:r>
      <w:r/>
    </w:p>
    <w:p>
      <w:pPr>
        <w:ind w:left="512"/>
        <w:keepLines w:val="0"/>
        <w:keepNext w:val="0"/>
        <w:pageBreakBefore w:val="0"/>
        <w:spacing w:line="440" w:lineRule="exact"/>
        <w:widowControl/>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p>
      <w:pPr>
        <w:ind w:left="512"/>
        <w:keepLines w:val="0"/>
        <w:keepNext w:val="0"/>
        <w:pageBreakBefore w:val="0"/>
        <w:spacing w:line="44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3"/>
          <w:sz w:val="24"/>
          <w:szCs w:val="24"/>
          <w:highlight w:val="none"/>
        </w:rPr>
        <w:t xml:space="preserve">特此承诺！</w:t>
      </w:r>
      <w:r/>
    </w:p>
    <w:p>
      <w:pPr>
        <w:ind w:left="3718"/>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供应商名称:</w:t>
      </w:r>
      <w:r>
        <w:rPr>
          <w:rFonts w:hint="eastAsia" w:ascii="宋体" w:hAnsi="宋体" w:eastAsia="宋体" w:cs="宋体"/>
          <w:color w:val="auto"/>
          <w:spacing w:val="-2"/>
          <w:sz w:val="24"/>
          <w:szCs w:val="24"/>
          <w:highlight w:val="none"/>
          <w:u w:val="single"/>
        </w:rPr>
        <w:t xml:space="preserve">       (电子签</w:t>
      </w:r>
      <w:r>
        <w:rPr>
          <w:rFonts w:hint="eastAsia" w:ascii="宋体" w:hAnsi="宋体" w:eastAsia="宋体" w:cs="宋体"/>
          <w:color w:val="auto"/>
          <w:spacing w:val="-1"/>
          <w:sz w:val="24"/>
          <w:szCs w:val="24"/>
          <w:highlight w:val="none"/>
          <w:u w:val="single"/>
        </w:rPr>
        <w:t xml:space="preserve">章</w:t>
      </w:r>
      <w:r>
        <w:rPr>
          <w:rFonts w:hint="eastAsia" w:ascii="宋体" w:hAnsi="宋体" w:eastAsia="宋体" w:cs="宋体"/>
          <w:color w:val="auto"/>
          <w:sz w:val="24"/>
          <w:szCs w:val="24"/>
          <w:highlight w:val="none"/>
          <w:u w:val="single"/>
        </w:rPr>
        <w:t xml:space="preserve">) </w:t>
      </w:r>
      <w:r/>
    </w:p>
    <w:p>
      <w:pPr>
        <w:ind w:left="3728"/>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法定代表</w:t>
      </w:r>
      <w:r>
        <w:rPr>
          <w:rFonts w:hint="eastAsia" w:ascii="宋体" w:hAnsi="宋体" w:eastAsia="宋体" w:cs="宋体"/>
          <w:color w:val="auto"/>
          <w:spacing w:val="-3"/>
          <w:sz w:val="24"/>
          <w:szCs w:val="24"/>
          <w:highlight w:val="none"/>
        </w:rPr>
        <w:t xml:space="preserve">人</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u w:val="single"/>
        </w:rPr>
        <w:t xml:space="preserve"> (电子签章或电子签字)</w:t>
      </w:r>
      <w:r>
        <w:rPr>
          <w:rFonts w:hint="eastAsia" w:ascii="宋体" w:hAnsi="宋体" w:eastAsia="宋体" w:cs="宋体"/>
          <w:color w:val="auto"/>
          <w:sz w:val="24"/>
          <w:szCs w:val="24"/>
          <w:highlight w:val="none"/>
          <w:u w:val="single"/>
        </w:rPr>
        <w:t xml:space="preserve"> </w:t>
      </w:r>
      <w:r/>
    </w:p>
    <w:p>
      <w:pPr>
        <w:jc w:val="center"/>
        <w:keepLines w:val="0"/>
        <w:keepNext w:val="0"/>
        <w:pageBreakBefore w:val="0"/>
        <w:spacing w:line="440" w:lineRule="exact"/>
        <w:widowControl/>
        <w:rPr>
          <w:rFonts w:hint="eastAsia" w:ascii="宋体" w:hAnsi="宋体" w:eastAsia="宋体" w:cs="宋体"/>
          <w:color w:val="auto"/>
          <w:spacing w:val="-5"/>
          <w:sz w:val="24"/>
          <w:szCs w:val="24"/>
          <w:highlight w:val="none"/>
        </w:rPr>
      </w:pPr>
      <w:r>
        <w:rPr>
          <w:rFonts w:hint="eastAsia" w:ascii="宋体" w:hAnsi="宋体" w:eastAsia="宋体" w:cs="宋体"/>
          <w:color w:val="auto"/>
          <w:spacing w:val="-10"/>
          <w:sz w:val="24"/>
          <w:szCs w:val="24"/>
          <w:highlight w:val="none"/>
          <w:lang w:val="en-US" w:eastAsia="zh-CN"/>
        </w:rPr>
        <w:t xml:space="preserve">        </w:t>
      </w:r>
      <w:r>
        <w:rPr>
          <w:rFonts w:hint="eastAsia" w:ascii="宋体" w:hAnsi="宋体" w:eastAsia="宋体" w:cs="宋体"/>
          <w:color w:val="auto"/>
          <w:spacing w:val="-10"/>
          <w:sz w:val="24"/>
          <w:szCs w:val="24"/>
          <w:highlight w:val="none"/>
        </w:rPr>
        <w:t xml:space="preserve">日</w:t>
      </w:r>
      <w:r>
        <w:rPr>
          <w:rFonts w:hint="eastAsia" w:ascii="宋体" w:hAnsi="宋体" w:eastAsia="宋体" w:cs="宋体"/>
          <w:color w:val="auto"/>
          <w:spacing w:val="-6"/>
          <w:sz w:val="24"/>
          <w:szCs w:val="24"/>
          <w:highlight w:val="none"/>
        </w:rPr>
        <w:t xml:space="preserve">期</w:t>
      </w:r>
      <w:r>
        <w:rPr>
          <w:rFonts w:hint="eastAsia" w:ascii="宋体" w:hAnsi="宋体" w:eastAsia="宋体" w:cs="宋体"/>
          <w:color w:val="auto"/>
          <w:spacing w:val="-5"/>
          <w:sz w:val="24"/>
          <w:szCs w:val="24"/>
          <w:highlight w:val="none"/>
        </w:rPr>
        <w:t xml:space="preserve">:   年   月  日</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both"/>
        <w:spacing w:line="64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示范格式</w:t>
      </w:r>
      <w:r>
        <w:rPr>
          <w:rFonts w:hint="eastAsia" w:ascii="宋体" w:hAnsi="宋体" w:eastAsia="宋体" w:cs="宋体"/>
          <w:b/>
          <w:bCs/>
          <w:color w:val="auto"/>
          <w:sz w:val="32"/>
          <w:szCs w:val="32"/>
          <w:highlight w:val="none"/>
          <w:lang w:val="en-US" w:eastAsia="zh-CN"/>
        </w:rPr>
        <w:t xml:space="preserve">四</w:t>
      </w:r>
      <w:r/>
    </w:p>
    <w:p>
      <w:pPr>
        <w:jc w:val="center"/>
        <w:spacing w:line="640" w:lineRule="exact"/>
        <w:rPr>
          <w:rFonts w:hint="eastAsia" w:ascii="宋体" w:hAnsi="宋体" w:eastAsia="宋体" w:cs="宋体"/>
          <w:color w:val="auto"/>
          <w:sz w:val="22"/>
          <w:highlight w:val="none"/>
        </w:rPr>
      </w:pPr>
      <w:r>
        <w:rPr>
          <w:rFonts w:hint="eastAsia" w:ascii="宋体" w:hAnsi="宋体" w:eastAsia="宋体" w:cs="宋体"/>
          <w:b/>
          <w:color w:val="auto"/>
          <w:sz w:val="32"/>
          <w:szCs w:val="28"/>
          <w:highlight w:val="none"/>
        </w:rPr>
        <w:t xml:space="preserve">承诺书（格式）</w:t>
      </w:r>
      <w:r/>
    </w:p>
    <w:p>
      <w:pPr>
        <w:jc w:val="left"/>
        <w:keepLines w:val="0"/>
        <w:keepNext w:val="0"/>
        <w:pageBreakBefore w:val="0"/>
        <w:spacing w:line="40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lang w:eastAsia="zh-CN"/>
        </w:rPr>
        <w:t xml:space="preserve">淮安市清江浦区黄码镇人民政府</w:t>
      </w:r>
      <w:r/>
    </w:p>
    <w:p>
      <w:pPr>
        <w:ind w:firstLine="480"/>
        <w:jc w:val="left"/>
        <w:keepLines w:val="0"/>
        <w:keepNext w:val="0"/>
        <w:pageBreakBefore w:val="0"/>
        <w:spacing w:line="40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我方在</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（项目名称及项目编号）的投标过程中，做如下承诺：</w:t>
      </w:r>
      <w:r/>
    </w:p>
    <w:p>
      <w:pPr>
        <w:ind w:firstLine="480"/>
        <w:jc w:val="left"/>
        <w:keepLines w:val="0"/>
        <w:keepNext w:val="0"/>
        <w:pageBreakBefore w:val="0"/>
        <w:spacing w:line="40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、我单位负责人与其他参与本项目投标的单位负责人不为同一人、不存在直接控股、管理关系；</w:t>
      </w:r>
      <w:r/>
    </w:p>
    <w:p>
      <w:pPr>
        <w:ind w:firstLine="480"/>
        <w:jc w:val="left"/>
        <w:keepLines w:val="0"/>
        <w:keepNext w:val="0"/>
        <w:pageBreakBefore w:val="0"/>
        <w:spacing w:line="40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、我单位没有为本次采购项目提供整体设计、规范编制或者项目管理、监理、检测等服务；</w:t>
      </w:r>
      <w:r/>
    </w:p>
    <w:p>
      <w:pPr>
        <w:ind w:firstLine="480"/>
        <w:jc w:val="left"/>
        <w:keepLines w:val="0"/>
        <w:keepNext w:val="0"/>
        <w:pageBreakBefore w:val="0"/>
        <w:spacing w:line="400" w:lineRule="atLeas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、我单位没有被“信用中国”网站（www.creditchina.gov.cn）、“中国政府采购网”（www.ccgp.gov.cn）列入失信被执行人、重大税收违法案件当事人名单、政府采购严重违法失信行为记录名单。</w:t>
      </w:r>
      <w:r>
        <w:rPr>
          <w:rFonts w:hint="eastAsia" w:ascii="宋体" w:hAnsi="宋体" w:eastAsia="宋体" w:cs="宋体"/>
          <w:b/>
          <w:color w:val="auto"/>
          <w:sz w:val="24"/>
          <w:szCs w:val="24"/>
          <w:highlight w:val="none"/>
        </w:rPr>
        <w:t xml:space="preserve">（附上相关网页证明截图）</w:t>
      </w:r>
      <w:r/>
    </w:p>
    <w:p>
      <w:pPr>
        <w:ind w:firstLine="485"/>
        <w:keepLines w:val="0"/>
        <w:keepNext w:val="0"/>
        <w:pageBreakBefore w:val="0"/>
        <w:spacing w:line="400" w:lineRule="atLeast"/>
        <w:widowControl w:val="off"/>
        <w:rPr>
          <w:rStyle w:val="1070"/>
          <w:rFonts w:hint="eastAsia" w:ascii="宋体" w:hAnsi="宋体" w:eastAsia="宋体" w:cs="宋体"/>
          <w:color w:val="auto"/>
          <w:sz w:val="24"/>
          <w:highlight w:val="none"/>
          <w:lang w:val="zh-CN" w:eastAsia="zh-TW"/>
        </w:rPr>
      </w:pPr>
      <w:r>
        <w:rPr>
          <w:rStyle w:val="1070"/>
          <w:rFonts w:hint="eastAsia" w:ascii="宋体" w:hAnsi="宋体" w:eastAsia="宋体" w:cs="宋体"/>
          <w:color w:val="auto"/>
          <w:sz w:val="24"/>
          <w:highlight w:val="none"/>
          <w:lang w:val="en-US" w:eastAsia="zh-CN"/>
        </w:rPr>
        <w:t xml:space="preserve">4、我单位</w:t>
      </w:r>
      <w:r>
        <w:rPr>
          <w:rStyle w:val="1070"/>
          <w:rFonts w:hint="eastAsia" w:ascii="宋体" w:hAnsi="宋体" w:eastAsia="宋体" w:cs="宋体"/>
          <w:color w:val="auto"/>
          <w:sz w:val="24"/>
          <w:highlight w:val="none"/>
          <w:lang w:val="zh-CN" w:eastAsia="zh-TW"/>
        </w:rPr>
        <w:t xml:space="preserve">项目负责人满足下列条件：</w:t>
      </w:r>
      <w:r/>
    </w:p>
    <w:p>
      <w:pPr>
        <w:ind w:firstLine="485"/>
        <w:keepLines w:val="0"/>
        <w:keepNext w:val="0"/>
        <w:pageBreakBefore w:val="0"/>
        <w:spacing w:line="400" w:lineRule="atLeast"/>
        <w:widowControl w:val="off"/>
        <w:rPr>
          <w:rStyle w:val="1070"/>
          <w:rFonts w:hint="eastAsia" w:ascii="宋体" w:hAnsi="宋体" w:eastAsia="宋体" w:cs="宋体"/>
          <w:color w:val="auto"/>
          <w:sz w:val="24"/>
          <w:highlight w:val="none"/>
          <w:lang w:val="zh-CN" w:eastAsia="zh-TW"/>
        </w:rPr>
      </w:pPr>
      <w:r>
        <w:rPr>
          <w:rStyle w:val="1070"/>
          <w:rFonts w:hint="eastAsia" w:ascii="宋体" w:hAnsi="宋体" w:eastAsia="宋体" w:cs="宋体"/>
          <w:color w:val="auto"/>
          <w:sz w:val="24"/>
          <w:highlight w:val="none"/>
          <w:lang w:val="en-US" w:eastAsia="zh-CN"/>
        </w:rPr>
        <w:t xml:space="preserve">1）</w:t>
      </w:r>
      <w:r>
        <w:rPr>
          <w:rStyle w:val="1070"/>
          <w:rFonts w:hint="eastAsia" w:ascii="宋体" w:hAnsi="宋体" w:eastAsia="宋体" w:cs="宋体"/>
          <w:color w:val="auto"/>
          <w:sz w:val="24"/>
          <w:highlight w:val="none"/>
          <w:lang w:val="zh-CN" w:eastAsia="zh-TW"/>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5"/>
        <w:keepLines w:val="0"/>
        <w:keepNext w:val="0"/>
        <w:pageBreakBefore w:val="0"/>
        <w:spacing w:line="400" w:lineRule="atLeast"/>
        <w:widowControl w:val="off"/>
        <w:rPr>
          <w:rStyle w:val="1070"/>
          <w:rFonts w:hint="eastAsia" w:ascii="宋体" w:hAnsi="宋体" w:eastAsia="宋体" w:cs="宋体"/>
          <w:color w:val="auto"/>
          <w:sz w:val="24"/>
          <w:highlight w:val="none"/>
          <w:lang w:val="zh-CN" w:eastAsia="zh-TW"/>
        </w:rPr>
      </w:pPr>
      <w:r>
        <w:rPr>
          <w:rStyle w:val="1070"/>
          <w:rFonts w:hint="eastAsia" w:ascii="宋体" w:hAnsi="宋体" w:eastAsia="宋体" w:cs="宋体"/>
          <w:color w:val="auto"/>
          <w:sz w:val="24"/>
          <w:highlight w:val="none"/>
          <w:lang w:val="en-US" w:eastAsia="zh-CN"/>
        </w:rPr>
        <w:t xml:space="preserve">2）</w:t>
      </w:r>
      <w:r>
        <w:rPr>
          <w:rStyle w:val="1070"/>
          <w:rFonts w:hint="eastAsia" w:ascii="宋体" w:hAnsi="宋体" w:eastAsia="宋体" w:cs="宋体"/>
          <w:color w:val="auto"/>
          <w:sz w:val="24"/>
          <w:highlight w:val="none"/>
          <w:lang w:val="zh-CN" w:eastAsia="zh-TW"/>
        </w:rPr>
        <w:t xml:space="preserve">项目负责人无行贿犯罪行为记录；或有行贿犯罪行为记录，但自记录之日起已超过5年的。</w:t>
      </w:r>
      <w:r/>
    </w:p>
    <w:p>
      <w:pPr>
        <w:ind w:firstLine="485"/>
        <w:keepLines w:val="0"/>
        <w:keepNext w:val="0"/>
        <w:pageBreakBefore w:val="0"/>
        <w:spacing w:line="400" w:lineRule="atLeast"/>
        <w:widowControl w:val="off"/>
        <w:rPr>
          <w:rStyle w:val="1070"/>
          <w:rFonts w:hint="eastAsia" w:ascii="宋体" w:hAnsi="宋体" w:eastAsia="宋体" w:cs="宋体"/>
          <w:color w:val="auto"/>
          <w:sz w:val="24"/>
          <w:highlight w:val="none"/>
          <w:lang w:val="zh-CN" w:eastAsia="zh-TW"/>
        </w:rPr>
      </w:pPr>
      <w:r>
        <w:rPr>
          <w:rStyle w:val="1070"/>
          <w:rFonts w:hint="eastAsia" w:ascii="宋体" w:hAnsi="宋体" w:eastAsia="宋体" w:cs="宋体"/>
          <w:color w:val="auto"/>
          <w:sz w:val="24"/>
          <w:highlight w:val="none"/>
          <w:lang w:val="en-US" w:eastAsia="zh-CN"/>
        </w:rPr>
        <w:t xml:space="preserve">5、</w:t>
      </w:r>
      <w:r>
        <w:rPr>
          <w:rStyle w:val="1070"/>
          <w:rFonts w:hint="eastAsia" w:ascii="宋体" w:hAnsi="宋体" w:eastAsia="宋体" w:cs="宋体"/>
          <w:color w:val="auto"/>
          <w:sz w:val="24"/>
          <w:highlight w:val="none"/>
          <w:lang w:val="zh-CN" w:eastAsia="zh-TW"/>
        </w:rPr>
        <w:t xml:space="preserve">未处于被责令停业、投标资格被取消或者财产被接管、冻结和破产状态；</w:t>
      </w:r>
      <w:r/>
    </w:p>
    <w:p>
      <w:pPr>
        <w:ind w:firstLine="485"/>
        <w:keepLines w:val="0"/>
        <w:keepNext w:val="0"/>
        <w:pageBreakBefore w:val="0"/>
        <w:spacing w:line="400" w:lineRule="atLeast"/>
        <w:widowControl w:val="off"/>
        <w:rPr>
          <w:rStyle w:val="1070"/>
          <w:rFonts w:hint="eastAsia" w:ascii="宋体" w:hAnsi="宋体" w:eastAsia="宋体" w:cs="宋体"/>
          <w:color w:val="auto"/>
          <w:sz w:val="24"/>
          <w:highlight w:val="none"/>
          <w:lang w:val="zh-CN" w:eastAsia="zh-TW"/>
        </w:rPr>
      </w:pPr>
      <w:r>
        <w:rPr>
          <w:rStyle w:val="1070"/>
          <w:rFonts w:hint="eastAsia" w:ascii="宋体" w:hAnsi="宋体" w:eastAsia="宋体" w:cs="宋体"/>
          <w:color w:val="auto"/>
          <w:sz w:val="24"/>
          <w:highlight w:val="none"/>
          <w:lang w:val="en-US" w:eastAsia="zh-CN"/>
        </w:rPr>
        <w:t xml:space="preserve">6、</w:t>
      </w:r>
      <w:r>
        <w:rPr>
          <w:rStyle w:val="1070"/>
          <w:rFonts w:hint="eastAsia" w:ascii="宋体" w:hAnsi="宋体" w:eastAsia="宋体" w:cs="宋体"/>
          <w:color w:val="auto"/>
          <w:sz w:val="24"/>
          <w:highlight w:val="none"/>
          <w:lang w:val="zh-CN" w:eastAsia="zh-TW"/>
        </w:rPr>
        <w:t xml:space="preserve">没有因骗取中标或者严重违约以及发生重大工程质量、安全生产事故等问题，被有关部门暂停投标资格并在暂停期内的；</w:t>
      </w:r>
      <w:r/>
    </w:p>
    <w:p>
      <w:pPr>
        <w:ind w:firstLine="485"/>
        <w:keepLines w:val="0"/>
        <w:keepNext w:val="0"/>
        <w:pageBreakBefore w:val="0"/>
        <w:spacing w:line="400" w:lineRule="atLeast"/>
        <w:widowControl w:val="off"/>
        <w:rPr>
          <w:rStyle w:val="1070"/>
          <w:rFonts w:hint="eastAsia" w:ascii="宋体" w:hAnsi="宋体" w:eastAsia="宋体" w:cs="宋体"/>
          <w:color w:val="auto"/>
          <w:sz w:val="24"/>
          <w:highlight w:val="none"/>
          <w:lang w:val="en-US" w:eastAsia="zh-CN"/>
        </w:rPr>
      </w:pPr>
      <w:r>
        <w:rPr>
          <w:rStyle w:val="1070"/>
          <w:rFonts w:hint="eastAsia" w:ascii="宋体" w:hAnsi="宋体" w:eastAsia="宋体" w:cs="宋体"/>
          <w:color w:val="auto"/>
          <w:sz w:val="24"/>
          <w:highlight w:val="none"/>
          <w:lang w:val="en-US" w:eastAsia="zh-CN"/>
        </w:rPr>
        <w:t xml:space="preserve">7、我单位满足法律、行政法规规定的其他条件。</w:t>
      </w:r>
      <w:r/>
    </w:p>
    <w:p>
      <w:pPr>
        <w:ind w:firstLine="485"/>
        <w:keepLines w:val="0"/>
        <w:keepNext w:val="0"/>
        <w:pageBreakBefore w:val="0"/>
        <w:spacing w:line="400" w:lineRule="atLeast"/>
        <w:widowControl w:val="off"/>
        <w:rPr>
          <w:rStyle w:val="1070"/>
          <w:rFonts w:hint="eastAsia" w:ascii="宋体" w:hAnsi="宋体" w:eastAsia="宋体" w:cs="宋体"/>
          <w:color w:val="auto"/>
          <w:sz w:val="24"/>
          <w:highlight w:val="none"/>
          <w:lang w:val="zh-CN" w:eastAsia="zh-TW"/>
        </w:rPr>
      </w:pPr>
      <w:r>
        <w:rPr>
          <w:rStyle w:val="1070"/>
          <w:rFonts w:hint="eastAsia" w:ascii="宋体" w:hAnsi="宋体" w:eastAsia="宋体" w:cs="宋体"/>
          <w:color w:val="auto"/>
          <w:sz w:val="24"/>
          <w:highlight w:val="none"/>
          <w:lang w:val="zh-CN" w:eastAsia="zh-TW"/>
        </w:rPr>
        <w:t xml:space="preserve">我方保证上述信息的真实和准确，并愿意承担因我方就此弄虚作假所引起的一切法律后果，并自愿接受相关监管部门作出的任何处罚。</w:t>
      </w:r>
      <w:r/>
    </w:p>
    <w:p>
      <w:pPr>
        <w:ind w:firstLine="480"/>
        <w:jc w:val="left"/>
        <w:keepLines w:val="0"/>
        <w:keepNext w:val="0"/>
        <w:pageBreakBefore w:val="0"/>
        <w:spacing w:line="40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firstLine="3600"/>
        <w:jc w:val="left"/>
        <w:keepLines w:val="0"/>
        <w:keepNext w:val="0"/>
        <w:pageBreakBefore w:val="0"/>
        <w:spacing w:line="40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供应商：(盖章)   </w:t>
      </w:r>
      <w:r/>
    </w:p>
    <w:p>
      <w:pPr>
        <w:ind w:firstLine="3600"/>
        <w:jc w:val="left"/>
        <w:keepLines w:val="0"/>
        <w:keepNext w:val="0"/>
        <w:pageBreakBefore w:val="0"/>
        <w:spacing w:line="40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法定代表人（委托受托人）签字：   </w:t>
      </w:r>
      <w:r/>
    </w:p>
    <w:p>
      <w:pPr>
        <w:ind w:firstLine="480"/>
        <w:jc w:val="left"/>
        <w:keepLines w:val="0"/>
        <w:keepNext w:val="0"/>
        <w:pageBreakBefore w:val="0"/>
        <w:spacing w:line="400" w:lineRule="atLeas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                          日期：   年    月    日</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示范格式</w:t>
      </w:r>
      <w:r>
        <w:rPr>
          <w:rFonts w:hint="eastAsia" w:ascii="宋体" w:hAnsi="宋体" w:eastAsia="宋体" w:cs="宋体"/>
          <w:b/>
          <w:color w:val="auto"/>
          <w:sz w:val="32"/>
          <w:szCs w:val="32"/>
          <w:highlight w:val="none"/>
          <w:lang w:val="en-US" w:eastAsia="zh-CN"/>
        </w:rPr>
        <w:t xml:space="preserve">五</w:t>
      </w:r>
      <w:r/>
    </w:p>
    <w:p>
      <w:pPr>
        <w:jc w:val="center"/>
        <w:spacing w:line="6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中小</w:t>
      </w:r>
      <w:r>
        <w:rPr>
          <w:rFonts w:hint="eastAsia" w:ascii="宋体" w:hAnsi="宋体" w:cs="宋体"/>
          <w:b/>
          <w:bCs/>
          <w:color w:val="auto"/>
          <w:sz w:val="32"/>
          <w:szCs w:val="32"/>
          <w:highlight w:val="none"/>
          <w:lang w:eastAsia="zh-CN"/>
        </w:rPr>
        <w:t xml:space="preserve">中小企业声明函</w:t>
      </w:r>
      <w:r>
        <w:rPr>
          <w:rFonts w:hint="eastAsia" w:ascii="宋体" w:hAnsi="宋体" w:eastAsia="宋体" w:cs="宋体"/>
          <w:b/>
          <w:bCs/>
          <w:color w:val="auto"/>
          <w:sz w:val="32"/>
          <w:szCs w:val="32"/>
          <w:highlight w:val="none"/>
        </w:rPr>
        <w:t xml:space="preserve">（工程）</w:t>
      </w:r>
      <w:r/>
    </w:p>
    <w:p>
      <w:pPr>
        <w:pStyle w:val="925"/>
        <w:ind w:left="0" w:firstLine="0"/>
        <w:spacing w:line="500" w:lineRule="exact"/>
        <w:rPr>
          <w:rFonts w:hint="default" w:ascii="宋体" w:hAnsi="宋体" w:eastAsia="宋体" w:cs="宋体"/>
          <w:bCs/>
          <w:color w:val="auto"/>
          <w:sz w:val="24"/>
          <w:highlight w:val="none"/>
          <w:lang w:val="en-US"/>
        </w:rPr>
      </w:pPr>
      <w:r>
        <w:rPr>
          <w:rFonts w:hint="eastAsia" w:ascii="宋体" w:hAnsi="宋体" w:eastAsia="宋体" w:cs="宋体"/>
          <w:bCs/>
          <w:color w:val="auto"/>
          <w:sz w:val="24"/>
          <w:highlight w:val="none"/>
        </w:rPr>
        <w:t xml:space="preserve">致</w:t>
      </w:r>
      <w:r>
        <w:rPr>
          <w:rFonts w:hint="eastAsia" w:ascii="宋体" w:hAnsi="宋体" w:cs="宋体"/>
          <w:bCs/>
          <w:color w:val="auto"/>
          <w:sz w:val="24"/>
          <w:highlight w:val="none"/>
          <w:lang w:val="en-US" w:eastAsia="zh-CN"/>
        </w:rPr>
        <w:t xml:space="preserve">      （采购人））：</w:t>
      </w:r>
      <w:r/>
    </w:p>
    <w:p>
      <w:pPr>
        <w:pStyle w:val="925"/>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本公司郑重声明，根据《政府采购促进中小企业发展管理办法》（财库﹝2020﹞46 号）的规定，本公司参加</w:t>
      </w:r>
      <w:r>
        <w:rPr>
          <w:rFonts w:hint="eastAsia" w:ascii="宋体" w:hAnsi="宋体" w:eastAsia="宋体" w:cs="宋体"/>
          <w:bCs/>
          <w:color w:val="auto"/>
          <w:sz w:val="24"/>
          <w:highlight w:val="none"/>
          <w:u w:val="single"/>
        </w:rPr>
        <w:t xml:space="preserve">（单位名称）</w:t>
      </w:r>
      <w:r>
        <w:rPr>
          <w:rFonts w:hint="eastAsia" w:ascii="宋体" w:hAnsi="宋体" w:eastAsia="宋体" w:cs="宋体"/>
          <w:bCs/>
          <w:color w:val="auto"/>
          <w:sz w:val="24"/>
          <w:highlight w:val="none"/>
        </w:rPr>
        <w:t xml:space="preserve">的</w:t>
      </w:r>
      <w:r>
        <w:rPr>
          <w:rFonts w:hint="eastAsia" w:ascii="宋体" w:hAnsi="宋体" w:eastAsia="宋体" w:cs="宋体"/>
          <w:bCs/>
          <w:color w:val="auto"/>
          <w:sz w:val="24"/>
          <w:highlight w:val="none"/>
          <w:u w:val="single"/>
        </w:rPr>
        <w:t xml:space="preserve">（项目名称）</w:t>
      </w:r>
      <w:r>
        <w:rPr>
          <w:rFonts w:hint="eastAsia" w:ascii="宋体" w:hAnsi="宋体" w:eastAsia="宋体" w:cs="宋体"/>
          <w:bCs/>
          <w:color w:val="auto"/>
          <w:sz w:val="24"/>
          <w:highlight w:val="none"/>
        </w:rPr>
        <w:t xml:space="preserve">采购活动，服务全部由符合政策要求的中小企业承接。相关企业的具体情况如下：</w:t>
      </w:r>
      <w:r/>
    </w:p>
    <w:p>
      <w:pPr>
        <w:pStyle w:val="925"/>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u w:val="single"/>
        </w:rPr>
        <w:t xml:space="preserve"> （标的名称） </w:t>
      </w:r>
      <w:r>
        <w:rPr>
          <w:rFonts w:hint="eastAsia" w:ascii="宋体" w:hAnsi="宋体" w:eastAsia="宋体" w:cs="宋体"/>
          <w:bCs/>
          <w:color w:val="auto"/>
          <w:sz w:val="24"/>
          <w:highlight w:val="none"/>
        </w:rPr>
        <w:t xml:space="preserve">，属于（采购文件中明确的所属行业）；承接企业为（企业名称），从业人员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万元，属于</w:t>
      </w:r>
      <w:r>
        <w:rPr>
          <w:rFonts w:hint="eastAsia" w:ascii="宋体" w:hAnsi="宋体" w:eastAsia="宋体" w:cs="宋体"/>
          <w:bCs/>
          <w:color w:val="auto"/>
          <w:sz w:val="24"/>
          <w:highlight w:val="none"/>
          <w:u w:val="single"/>
        </w:rPr>
        <w:t xml:space="preserve">（中型企业、小型企业、微型企业）</w:t>
      </w:r>
      <w:r>
        <w:rPr>
          <w:rFonts w:hint="eastAsia" w:ascii="宋体" w:hAnsi="宋体" w:eastAsia="宋体" w:cs="宋体"/>
          <w:bCs/>
          <w:color w:val="auto"/>
          <w:sz w:val="24"/>
          <w:highlight w:val="none"/>
        </w:rPr>
        <w:t xml:space="preserve">； </w:t>
      </w:r>
      <w:r/>
    </w:p>
    <w:p>
      <w:pPr>
        <w:pStyle w:val="925"/>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 </w:t>
      </w:r>
      <w:r>
        <w:rPr>
          <w:rFonts w:hint="eastAsia" w:ascii="宋体" w:hAnsi="宋体" w:eastAsia="宋体" w:cs="宋体"/>
          <w:bCs/>
          <w:color w:val="auto"/>
          <w:sz w:val="24"/>
          <w:highlight w:val="none"/>
          <w:u w:val="single"/>
        </w:rPr>
        <w:t xml:space="preserve">（标的名称） </w:t>
      </w:r>
      <w:r>
        <w:rPr>
          <w:rFonts w:hint="eastAsia" w:ascii="宋体" w:hAnsi="宋体" w:eastAsia="宋体" w:cs="宋体"/>
          <w:bCs/>
          <w:color w:val="auto"/>
          <w:sz w:val="24"/>
          <w:highlight w:val="none"/>
        </w:rPr>
        <w:t xml:space="preserve">，属于（采购文件中明确的所属行业）；承接企业为（企业名称），从业人员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万元，属于</w:t>
      </w:r>
      <w:r>
        <w:rPr>
          <w:rFonts w:hint="eastAsia" w:ascii="宋体" w:hAnsi="宋体" w:eastAsia="宋体" w:cs="宋体"/>
          <w:bCs/>
          <w:color w:val="auto"/>
          <w:sz w:val="24"/>
          <w:highlight w:val="none"/>
          <w:u w:val="single"/>
        </w:rPr>
        <w:t xml:space="preserve">（中型企业、小型企业、微型企业）</w:t>
      </w:r>
      <w:r>
        <w:rPr>
          <w:rFonts w:hint="eastAsia" w:ascii="宋体" w:hAnsi="宋体" w:eastAsia="宋体" w:cs="宋体"/>
          <w:bCs/>
          <w:color w:val="auto"/>
          <w:sz w:val="24"/>
          <w:highlight w:val="none"/>
        </w:rPr>
        <w:t xml:space="preserve">； </w:t>
      </w:r>
      <w:r/>
    </w:p>
    <w:p>
      <w:pPr>
        <w:pStyle w:val="925"/>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p>
    <w:p>
      <w:pPr>
        <w:pStyle w:val="925"/>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以上企业，不属于大企业的分支机构，不存在控股股东为大企业的情形，也不存在与大企业的负责人为同一人的情形。</w:t>
      </w:r>
      <w:r/>
    </w:p>
    <w:p>
      <w:pPr>
        <w:pStyle w:val="925"/>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本企业对上述声明内容的真实性负责。如有虚假，将依法承担相应责任。 </w:t>
      </w:r>
      <w:r/>
    </w:p>
    <w:p>
      <w:pPr>
        <w:pStyle w:val="925"/>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center"/>
        <w:spacing w:line="500" w:lineRule="exact"/>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lang w:val="zh-CN"/>
        </w:rPr>
        <w:t xml:space="preserve"> </w:t>
      </w:r>
      <w:r>
        <w:rPr>
          <w:rFonts w:hint="eastAsia" w:ascii="宋体" w:hAnsi="宋体" w:eastAsia="宋体" w:cs="宋体"/>
          <w:color w:val="auto"/>
          <w:sz w:val="24"/>
          <w:highlight w:val="none"/>
          <w:lang w:val="zh-CN"/>
        </w:rPr>
        <w:t xml:space="preserve">供应商:</w:t>
      </w:r>
      <w:r>
        <w:rPr>
          <w:rFonts w:hint="eastAsia" w:ascii="宋体" w:hAnsi="宋体" w:eastAsia="宋体" w:cs="宋体"/>
          <w:color w:val="auto"/>
          <w:sz w:val="24"/>
          <w:highlight w:val="none"/>
          <w:u w:val="single"/>
          <w:lang w:val="zh-CN"/>
        </w:rPr>
        <w:t xml:space="preserve">        （电子签章）     </w:t>
      </w:r>
      <w:r/>
    </w:p>
    <w:p>
      <w:pPr>
        <w:jc w:val="center"/>
        <w:spacing w:line="5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（电子签章或电子签字）</w:t>
      </w:r>
      <w:r/>
    </w:p>
    <w:p>
      <w:pPr>
        <w:jc w:val="center"/>
        <w:spacing w:line="5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日期</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年 </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月</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日</w:t>
      </w:r>
      <w:r/>
    </w:p>
    <w:p>
      <w:pPr>
        <w:pStyle w:val="925"/>
        <w:ind w:firstLine="0"/>
        <w:spacing w:line="6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注：从业人员、营业收入、资产总额填报上一年度数据，无上一年度数据的新成立企业可不填报。</w:t>
      </w:r>
      <w:r/>
    </w:p>
    <w:p>
      <w:pPr>
        <w:pStyle w:val="925"/>
        <w:ind w:firstLine="0"/>
        <w:jc w:val="left"/>
        <w:spacing w:line="520" w:lineRule="exact"/>
        <w:rPr>
          <w:rFonts w:hint="eastAsia" w:ascii="宋体" w:hAnsi="宋体" w:eastAsia="宋体" w:cs="宋体"/>
          <w:b/>
          <w:color w:val="auto"/>
          <w:sz w:val="32"/>
          <w:szCs w:val="32"/>
          <w:highlight w:val="none"/>
          <w:lang w:val="en-US" w:eastAsia="zh-CN"/>
        </w:rPr>
      </w:pPr>
      <w:r>
        <w:rPr>
          <w:rFonts w:hint="eastAsia" w:ascii="宋体" w:hAnsi="宋体" w:eastAsia="宋体" w:cs="宋体"/>
          <w:color w:val="auto"/>
          <w:sz w:val="28"/>
          <w:szCs w:val="28"/>
          <w:highlight w:val="none"/>
        </w:rPr>
        <w:br w:type="page" w:clear="all"/>
      </w:r>
      <w:r>
        <w:rPr>
          <w:rFonts w:hint="eastAsia" w:ascii="宋体" w:hAnsi="宋体" w:eastAsia="宋体" w:cs="宋体"/>
          <w:b/>
          <w:color w:val="auto"/>
          <w:sz w:val="32"/>
          <w:szCs w:val="32"/>
          <w:highlight w:val="none"/>
        </w:rPr>
        <w:t xml:space="preserve">示范格式</w:t>
      </w:r>
      <w:r>
        <w:rPr>
          <w:rFonts w:hint="eastAsia" w:ascii="宋体" w:hAnsi="宋体" w:eastAsia="宋体" w:cs="宋体"/>
          <w:b/>
          <w:color w:val="auto"/>
          <w:sz w:val="32"/>
          <w:szCs w:val="32"/>
          <w:highlight w:val="none"/>
          <w:lang w:val="en-US" w:eastAsia="zh-CN"/>
        </w:rPr>
        <w:t xml:space="preserve">六</w:t>
      </w:r>
      <w:r/>
    </w:p>
    <w:p>
      <w:pPr>
        <w:jc w:val="center"/>
        <w:spacing w:line="640" w:lineRule="exact"/>
        <w:widowControl/>
        <w:rPr>
          <w:rFonts w:hint="eastAsia" w:ascii="宋体" w:hAnsi="宋体" w:eastAsia="宋体" w:cs="宋体"/>
          <w:color w:val="auto"/>
          <w:sz w:val="24"/>
          <w:highlight w:val="none"/>
        </w:rPr>
      </w:pPr>
      <w:r>
        <w:rPr>
          <w:rFonts w:hint="eastAsia" w:ascii="宋体" w:hAnsi="宋体" w:eastAsia="宋体" w:cs="宋体"/>
          <w:b/>
          <w:bCs/>
          <w:color w:val="auto"/>
          <w:sz w:val="32"/>
          <w:szCs w:val="32"/>
          <w:highlight w:val="none"/>
        </w:rPr>
        <w:t xml:space="preserve">残疾人福利性单位声明函</w:t>
      </w:r>
      <w:r/>
    </w:p>
    <w:p>
      <w:pPr>
        <w:pStyle w:val="925"/>
        <w:ind w:firstLine="0"/>
        <w:spacing w:line="6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致</w:t>
      </w:r>
      <w:r>
        <w:rPr>
          <w:rFonts w:hint="eastAsia" w:ascii="宋体" w:hAnsi="宋体" w:cs="宋体"/>
          <w:bCs/>
          <w:color w:val="auto"/>
          <w:sz w:val="24"/>
          <w:highlight w:val="none"/>
          <w:lang w:val="en-US" w:eastAsia="zh-CN"/>
        </w:rPr>
        <w:t xml:space="preserve">      （采购人））：</w:t>
      </w:r>
      <w:r/>
    </w:p>
    <w:p>
      <w:pPr>
        <w:pStyle w:val="925"/>
        <w:ind w:firstLine="480"/>
        <w:spacing w:line="6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25"/>
        <w:ind w:firstLine="480"/>
        <w:spacing w:line="6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1、根据《财政部 民政部 中国残疾人联合会关于促进残疾人就业政府采购政策的通知》（财库〔2017〕141 号）规定的划分标准，本公司为残疾人福利性企业。</w:t>
      </w:r>
      <w:r/>
    </w:p>
    <w:p>
      <w:pPr>
        <w:pStyle w:val="925"/>
        <w:ind w:firstLine="480"/>
        <w:spacing w:line="6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925"/>
        <w:ind w:firstLine="480"/>
        <w:spacing w:line="6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注:</w:t>
      </w:r>
      <w:r>
        <w:rPr>
          <w:rFonts w:hint="eastAsia" w:ascii="宋体" w:hAnsi="宋体" w:eastAsia="宋体" w:cs="宋体"/>
          <w:bCs/>
          <w:color w:val="auto"/>
          <w:sz w:val="24"/>
          <w:highlight w:val="none"/>
        </w:rPr>
        <w:t xml:space="preserve">本公司对上述声明的真实性负责。如有虚假，将依法承担相应责任。</w:t>
      </w:r>
      <w:r/>
    </w:p>
    <w:p>
      <w:pPr>
        <w:pStyle w:val="925"/>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6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供应商:</w:t>
      </w:r>
      <w:r>
        <w:rPr>
          <w:rFonts w:hint="eastAsia" w:ascii="宋体" w:hAnsi="宋体" w:eastAsia="宋体" w:cs="宋体"/>
          <w:color w:val="auto"/>
          <w:sz w:val="24"/>
          <w:highlight w:val="none"/>
          <w:u w:val="single"/>
          <w:lang w:val="zh-CN"/>
        </w:rPr>
        <w:t xml:space="preserve">        （电子签章）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zh-CN"/>
        </w:rPr>
        <w:t xml:space="preserve">    </w:t>
      </w:r>
      <w:r/>
    </w:p>
    <w:p>
      <w:pPr>
        <w:jc w:val="center"/>
        <w:spacing w:line="6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（电子签章或电子签字）</w:t>
      </w:r>
      <w:r/>
    </w:p>
    <w:p>
      <w:pPr>
        <w:jc w:val="center"/>
        <w:spacing w:line="6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zh-CN"/>
        </w:rPr>
        <w:t xml:space="preserve"> 日期</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年 </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月</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日</w:t>
      </w:r>
      <w:r/>
    </w:p>
    <w:p>
      <w:pPr>
        <w:jc w:val="center"/>
        <w:spacing w:line="6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5"/>
        <w:spacing w:line="6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5"/>
        <w:spacing w:line="640" w:lineRule="exact"/>
        <w:rPr>
          <w:rFonts w:hint="eastAsia" w:ascii="宋体" w:hAnsi="宋体" w:eastAsia="宋体" w:cs="宋体"/>
          <w:color w:val="auto"/>
          <w:sz w:val="28"/>
          <w:szCs w:val="28"/>
          <w:highlight w:val="none"/>
        </w:rPr>
      </w:pPr>
      <w:r>
        <w:rPr>
          <w:rFonts w:hint="eastAsia" w:ascii="宋体" w:hAnsi="宋体" w:eastAsia="宋体" w:cs="宋体"/>
          <w:color w:val="auto"/>
          <w:sz w:val="24"/>
          <w:highlight w:val="none"/>
        </w:rPr>
        <w:t xml:space="preserve">注:非残疾人福利性单位不需提供此函。</w:t>
      </w:r>
      <w:r/>
    </w:p>
    <w:sectPr>
      <w:headerReference w:type="default" r:id="rId8"/>
      <w:foot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行楷">
    <w:panose1 w:val="02010800040101010101"/>
  </w:font>
  <w:font w:name="Tahoma">
    <w:panose1 w:val="020B0604030504040204"/>
  </w:font>
  <w:font w:name="方正仿宋简体">
    <w:panose1 w:val="020B0503020202020204"/>
  </w:font>
  <w:font w:name="Courier New">
    <w:panose1 w:val="02070309020205020404"/>
  </w:font>
  <w:font w:name="Calibri">
    <w:panose1 w:val="020F0502020204030204"/>
  </w:font>
  <w:font w:name="Cambria">
    <w:panose1 w:val="02040503050406030204"/>
  </w:font>
  <w:font w:name="Adobe 仿宋 Std R">
    <w:panose1 w:val="020B0503020202020204"/>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jc w:val="center"/>
    </w:pPr>
    <w:r>
      <w:fldChar w:fldCharType="begin"/>
    </w:r>
    <w:r>
      <w:instrText xml:space="preserve">PAGE \* MERGEFORMAT</w:instrText>
    </w:r>
    <w:r>
      <w:fldChar w:fldCharType="separate"/>
    </w:r>
    <w:r>
      <w:t xml:space="preserve">1</w:t>
    </w:r>
    <w:r>
      <w:fldChar w:fldCharType="end"/>
    </w:r>
    <w:r/>
  </w:p>
  <w:p>
    <w:pPr>
      <w:pStyle w:val="6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center"/>
      <w:rPr>
        <w:rFonts w:ascii="华文行楷" w:hAnsi="黑体" w:eastAsia="华文行楷"/>
        <w:sz w:val="24"/>
        <w:szCs w:val="24"/>
      </w:rPr>
    </w:pPr>
    <w:r>
      <w:rPr>
        <w:rFonts w:ascii="华文行楷" w:hAnsi="黑体" w:eastAsia="华文行楷"/>
        <w:sz w:val="24"/>
        <w:szCs w:val="24"/>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default="1">
    <w:name w:val="Normal"/>
    <w:link w:val="10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63">
    <w:name w:val="Heading 1"/>
    <w:basedOn w:val="662"/>
    <w:next w:val="662"/>
    <w:uiPriority w:val="9"/>
    <w:qFormat/>
    <w:pPr>
      <w:keepLines/>
      <w:keepNext/>
      <w:spacing w:before="480" w:after="200"/>
      <w:outlineLvl w:val="0"/>
    </w:pPr>
    <w:rPr>
      <w:rFonts w:ascii="Arial" w:hAnsi="Arial" w:eastAsia="Arial" w:cs="Arial"/>
      <w:sz w:val="40"/>
      <w:szCs w:val="40"/>
    </w:rPr>
  </w:style>
  <w:style w:type="paragraph" w:styleId="664">
    <w:name w:val="Heading 2"/>
    <w:basedOn w:val="662"/>
    <w:next w:val="662"/>
    <w:uiPriority w:val="9"/>
    <w:unhideWhenUsed/>
    <w:qFormat/>
    <w:pPr>
      <w:keepLines/>
      <w:keepNext/>
      <w:spacing w:before="360" w:after="200"/>
      <w:outlineLvl w:val="1"/>
    </w:pPr>
    <w:rPr>
      <w:rFonts w:ascii="Arial" w:hAnsi="Arial" w:eastAsia="Arial" w:cs="Arial"/>
      <w:sz w:val="34"/>
    </w:rPr>
  </w:style>
  <w:style w:type="paragraph" w:styleId="665">
    <w:name w:val="Heading 3"/>
    <w:basedOn w:val="662"/>
    <w:next w:val="662"/>
    <w:uiPriority w:val="9"/>
    <w:unhideWhenUsed/>
    <w:qFormat/>
    <w:pPr>
      <w:keepLines/>
      <w:keepNext/>
      <w:spacing w:before="320" w:after="200"/>
      <w:outlineLvl w:val="2"/>
    </w:pPr>
    <w:rPr>
      <w:rFonts w:ascii="Arial" w:hAnsi="Arial" w:eastAsia="Arial" w:cs="Arial"/>
      <w:sz w:val="30"/>
      <w:szCs w:val="30"/>
    </w:rPr>
  </w:style>
  <w:style w:type="paragraph" w:styleId="666">
    <w:name w:val="Heading 4"/>
    <w:basedOn w:val="662"/>
    <w:next w:val="662"/>
    <w:uiPriority w:val="9"/>
    <w:unhideWhenUsed/>
    <w:qFormat/>
    <w:pPr>
      <w:keepLines/>
      <w:keepNext/>
      <w:spacing w:before="320" w:after="200"/>
      <w:outlineLvl w:val="3"/>
    </w:pPr>
    <w:rPr>
      <w:rFonts w:ascii="Arial" w:hAnsi="Arial" w:eastAsia="Arial" w:cs="Arial"/>
      <w:b/>
      <w:bCs/>
      <w:sz w:val="26"/>
      <w:szCs w:val="26"/>
    </w:rPr>
  </w:style>
  <w:style w:type="paragraph" w:styleId="667">
    <w:name w:val="Heading 5"/>
    <w:basedOn w:val="662"/>
    <w:next w:val="662"/>
    <w:uiPriority w:val="9"/>
    <w:unhideWhenUsed/>
    <w:qFormat/>
    <w:pPr>
      <w:keepLines/>
      <w:keepNext/>
      <w:spacing w:before="320" w:after="200"/>
      <w:outlineLvl w:val="4"/>
    </w:pPr>
    <w:rPr>
      <w:rFonts w:ascii="Arial" w:hAnsi="Arial" w:eastAsia="Arial" w:cs="Arial"/>
      <w:b/>
      <w:bCs/>
      <w:sz w:val="24"/>
      <w:szCs w:val="24"/>
    </w:rPr>
  </w:style>
  <w:style w:type="paragraph" w:styleId="668">
    <w:name w:val="Heading 6"/>
    <w:basedOn w:val="662"/>
    <w:next w:val="662"/>
    <w:uiPriority w:val="9"/>
    <w:unhideWhenUsed/>
    <w:qFormat/>
    <w:pPr>
      <w:keepLines/>
      <w:keepNext/>
      <w:spacing w:before="320" w:after="200"/>
      <w:outlineLvl w:val="5"/>
    </w:pPr>
    <w:rPr>
      <w:rFonts w:ascii="Arial" w:hAnsi="Arial" w:eastAsia="Arial" w:cs="Arial"/>
      <w:b/>
      <w:bCs/>
      <w:sz w:val="22"/>
      <w:szCs w:val="22"/>
    </w:rPr>
  </w:style>
  <w:style w:type="paragraph" w:styleId="669">
    <w:name w:val="Heading 7"/>
    <w:basedOn w:val="662"/>
    <w:next w:val="662"/>
    <w:uiPriority w:val="9"/>
    <w:unhideWhenUsed/>
    <w:qFormat/>
    <w:pPr>
      <w:keepLines/>
      <w:keepNext/>
      <w:spacing w:before="320" w:after="200"/>
      <w:outlineLvl w:val="6"/>
    </w:pPr>
    <w:rPr>
      <w:rFonts w:ascii="Arial" w:hAnsi="Arial" w:eastAsia="Arial" w:cs="Arial"/>
      <w:b/>
      <w:bCs/>
      <w:i/>
      <w:iCs/>
      <w:sz w:val="22"/>
      <w:szCs w:val="22"/>
    </w:rPr>
  </w:style>
  <w:style w:type="paragraph" w:styleId="670">
    <w:name w:val="Heading 8"/>
    <w:basedOn w:val="662"/>
    <w:next w:val="662"/>
    <w:uiPriority w:val="9"/>
    <w:unhideWhenUsed/>
    <w:qFormat/>
    <w:pPr>
      <w:keepLines/>
      <w:keepNext/>
      <w:spacing w:before="320" w:after="200"/>
      <w:outlineLvl w:val="7"/>
    </w:pPr>
    <w:rPr>
      <w:rFonts w:ascii="Arial" w:hAnsi="Arial" w:eastAsia="Arial" w:cs="Arial"/>
      <w:i/>
      <w:iCs/>
      <w:sz w:val="22"/>
      <w:szCs w:val="22"/>
    </w:rPr>
  </w:style>
  <w:style w:type="paragraph" w:styleId="671">
    <w:name w:val="Heading 9"/>
    <w:basedOn w:val="662"/>
    <w:next w:val="662"/>
    <w:uiPriority w:val="9"/>
    <w:unhideWhenUsed/>
    <w:qFormat/>
    <w:pPr>
      <w:keepLines/>
      <w:keepNext/>
      <w:spacing w:before="320" w:after="200"/>
      <w:outlineLvl w:val="8"/>
    </w:pPr>
    <w:rPr>
      <w:rFonts w:ascii="Arial" w:hAnsi="Arial" w:eastAsia="Arial" w:cs="Arial"/>
      <w:i/>
      <w:iCs/>
      <w:sz w:val="21"/>
      <w:szCs w:val="21"/>
    </w:rPr>
  </w:style>
  <w:style w:type="character" w:styleId="672" w:default="1">
    <w:name w:val="Default Paragraph Font"/>
    <w:uiPriority w:val="1"/>
    <w:semiHidden/>
    <w:unhideWhenUsed/>
    <w:qFormat/>
  </w:style>
  <w:style w:type="table" w:styleId="673" w:default="1">
    <w:name w:val="Normal Table"/>
    <w:uiPriority w:val="99"/>
    <w:semiHidden/>
    <w:unhideWhenUsed/>
    <w:qFormat/>
    <w:tblPr>
      <w:tblCellMar>
        <w:left w:w="108" w:type="dxa"/>
        <w:top w:w="0" w:type="dxa"/>
        <w:right w:w="108" w:type="dxa"/>
        <w:bottom w:w="0" w:type="dxa"/>
      </w:tblCellMar>
    </w:tblPr>
  </w:style>
  <w:style w:type="paragraph" w:styleId="674">
    <w:name w:val="toc 7"/>
    <w:basedOn w:val="662"/>
    <w:next w:val="662"/>
    <w:uiPriority w:val="39"/>
    <w:unhideWhenUsed/>
    <w:qFormat/>
    <w:pPr>
      <w:ind w:left="1701" w:right="0" w:firstLine="0"/>
      <w:spacing w:after="57"/>
    </w:pPr>
  </w:style>
  <w:style w:type="paragraph" w:styleId="675">
    <w:name w:val="Caption"/>
    <w:basedOn w:val="662"/>
    <w:next w:val="6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6">
    <w:name w:val="annotation text"/>
    <w:basedOn w:val="662"/>
    <w:uiPriority w:val="99"/>
    <w:semiHidden/>
    <w:unhideWhenUsed/>
    <w:qFormat/>
    <w:pPr>
      <w:jc w:val="left"/>
    </w:pPr>
  </w:style>
  <w:style w:type="paragraph" w:styleId="677">
    <w:name w:val="Body Text Indent"/>
    <w:basedOn w:val="662"/>
    <w:uiPriority w:val="0"/>
    <w:qFormat/>
    <w:pPr>
      <w:ind w:left="420"/>
      <w:spacing w:after="120"/>
    </w:pPr>
    <w:rPr>
      <w:rFonts w:hint="eastAsia" w:ascii="宋体" w:hAnsi="宋体" w:cs="宋体"/>
      <w:sz w:val="22"/>
      <w:szCs w:val="22"/>
      <w:lang w:val="zh-CN" w:bidi="zh-CN"/>
    </w:rPr>
  </w:style>
  <w:style w:type="paragraph" w:styleId="678">
    <w:name w:val="toc 5"/>
    <w:basedOn w:val="662"/>
    <w:next w:val="662"/>
    <w:uiPriority w:val="39"/>
    <w:unhideWhenUsed/>
    <w:qFormat/>
    <w:pPr>
      <w:ind w:left="1134" w:right="0" w:firstLine="0"/>
      <w:spacing w:after="57"/>
    </w:pPr>
  </w:style>
  <w:style w:type="paragraph" w:styleId="679">
    <w:name w:val="toc 3"/>
    <w:basedOn w:val="662"/>
    <w:next w:val="662"/>
    <w:uiPriority w:val="39"/>
    <w:unhideWhenUsed/>
    <w:qFormat/>
    <w:pPr>
      <w:ind w:left="567" w:right="0" w:firstLine="0"/>
      <w:spacing w:after="57"/>
    </w:pPr>
  </w:style>
  <w:style w:type="paragraph" w:styleId="680">
    <w:name w:val="toc 8"/>
    <w:basedOn w:val="662"/>
    <w:next w:val="662"/>
    <w:uiPriority w:val="39"/>
    <w:unhideWhenUsed/>
    <w:qFormat/>
    <w:pPr>
      <w:ind w:left="1984" w:right="0" w:firstLine="0"/>
      <w:spacing w:after="57"/>
    </w:pPr>
  </w:style>
  <w:style w:type="paragraph" w:styleId="681">
    <w:name w:val="endnote text"/>
    <w:basedOn w:val="662"/>
    <w:uiPriority w:val="99"/>
    <w:semiHidden/>
    <w:unhideWhenUsed/>
    <w:qFormat/>
    <w:pPr>
      <w:spacing w:after="0" w:line="240" w:lineRule="auto"/>
    </w:pPr>
    <w:rPr>
      <w:sz w:val="20"/>
    </w:rPr>
  </w:style>
  <w:style w:type="paragraph" w:styleId="682">
    <w:name w:val="Footer"/>
    <w:basedOn w:val="662"/>
    <w:uiPriority w:val="99"/>
    <w:unhideWhenUsed/>
    <w:qFormat/>
    <w:pPr>
      <w:spacing w:after="0" w:line="240" w:lineRule="auto"/>
      <w:tabs>
        <w:tab w:val="center" w:pos="7143" w:leader="none"/>
        <w:tab w:val="right" w:pos="14287" w:leader="none"/>
      </w:tabs>
    </w:pPr>
  </w:style>
  <w:style w:type="paragraph" w:styleId="683">
    <w:name w:val="Header"/>
    <w:basedOn w:val="662"/>
    <w:uiPriority w:val="99"/>
    <w:unhideWhenUsed/>
    <w:qFormat/>
    <w:pPr>
      <w:spacing w:after="0" w:line="240" w:lineRule="auto"/>
      <w:tabs>
        <w:tab w:val="center" w:pos="7143" w:leader="none"/>
        <w:tab w:val="right" w:pos="14287" w:leader="none"/>
      </w:tabs>
    </w:pPr>
  </w:style>
  <w:style w:type="paragraph" w:styleId="684">
    <w:name w:val="toc 1"/>
    <w:basedOn w:val="662"/>
    <w:next w:val="662"/>
    <w:uiPriority w:val="39"/>
    <w:unhideWhenUsed/>
    <w:qFormat/>
    <w:pPr>
      <w:ind w:left="0" w:right="0" w:firstLine="0"/>
      <w:spacing w:after="57"/>
    </w:pPr>
  </w:style>
  <w:style w:type="paragraph" w:styleId="685">
    <w:name w:val="toc 4"/>
    <w:basedOn w:val="662"/>
    <w:next w:val="662"/>
    <w:uiPriority w:val="39"/>
    <w:unhideWhenUsed/>
    <w:qFormat/>
    <w:pPr>
      <w:ind w:left="850" w:right="0" w:firstLine="0"/>
      <w:spacing w:after="57"/>
    </w:pPr>
  </w:style>
  <w:style w:type="paragraph" w:styleId="686">
    <w:name w:val="Subtitle"/>
    <w:basedOn w:val="662"/>
    <w:next w:val="662"/>
    <w:uiPriority w:val="11"/>
    <w:qFormat/>
    <w:pPr>
      <w:spacing w:before="200" w:after="200"/>
    </w:pPr>
    <w:rPr>
      <w:sz w:val="24"/>
      <w:szCs w:val="24"/>
    </w:rPr>
  </w:style>
  <w:style w:type="paragraph" w:styleId="687">
    <w:name w:val="footnote text"/>
    <w:basedOn w:val="662"/>
    <w:uiPriority w:val="99"/>
    <w:semiHidden/>
    <w:unhideWhenUsed/>
    <w:qFormat/>
    <w:pPr>
      <w:spacing w:after="40" w:line="240" w:lineRule="auto"/>
    </w:pPr>
    <w:rPr>
      <w:sz w:val="18"/>
    </w:rPr>
  </w:style>
  <w:style w:type="paragraph" w:styleId="688">
    <w:name w:val="toc 6"/>
    <w:basedOn w:val="662"/>
    <w:next w:val="662"/>
    <w:uiPriority w:val="39"/>
    <w:unhideWhenUsed/>
    <w:qFormat/>
    <w:pPr>
      <w:ind w:left="1417" w:right="0" w:firstLine="0"/>
      <w:spacing w:after="57"/>
    </w:pPr>
  </w:style>
  <w:style w:type="paragraph" w:styleId="689">
    <w:name w:val="table of figures"/>
    <w:basedOn w:val="662"/>
    <w:next w:val="662"/>
    <w:uiPriority w:val="99"/>
    <w:unhideWhenUsed/>
    <w:qFormat/>
    <w:pPr>
      <w:spacing w:after="0" w:afterAutospacing="0"/>
    </w:pPr>
  </w:style>
  <w:style w:type="paragraph" w:styleId="690">
    <w:name w:val="toc 2"/>
    <w:basedOn w:val="662"/>
    <w:next w:val="662"/>
    <w:uiPriority w:val="39"/>
    <w:unhideWhenUsed/>
    <w:qFormat/>
    <w:pPr>
      <w:ind w:left="283" w:right="0" w:firstLine="0"/>
      <w:spacing w:after="57"/>
    </w:pPr>
  </w:style>
  <w:style w:type="paragraph" w:styleId="691">
    <w:name w:val="toc 9"/>
    <w:basedOn w:val="662"/>
    <w:next w:val="662"/>
    <w:uiPriority w:val="39"/>
    <w:unhideWhenUsed/>
    <w:qFormat/>
    <w:pPr>
      <w:ind w:left="2268" w:right="0" w:firstLine="0"/>
      <w:spacing w:after="57"/>
    </w:pPr>
  </w:style>
  <w:style w:type="paragraph" w:styleId="692">
    <w:name w:val="Normal (Web)"/>
    <w:basedOn w:val="662"/>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693">
    <w:name w:val="Title"/>
    <w:basedOn w:val="662"/>
    <w:next w:val="662"/>
    <w:uiPriority w:val="10"/>
    <w:qFormat/>
    <w:pPr>
      <w:contextualSpacing/>
      <w:spacing w:before="300" w:after="200"/>
    </w:pPr>
    <w:rPr>
      <w:sz w:val="48"/>
      <w:szCs w:val="48"/>
    </w:rPr>
  </w:style>
  <w:style w:type="paragraph" w:styleId="694">
    <w:name w:val="Body Text First Indent 2"/>
    <w:basedOn w:val="677"/>
    <w:uiPriority w:val="0"/>
    <w:qFormat/>
    <w:pPr>
      <w:ind w:firstLine="420"/>
    </w:pPr>
  </w:style>
  <w:style w:type="table" w:styleId="69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6">
    <w:name w:val="Strong"/>
    <w:basedOn w:val="672"/>
    <w:uiPriority w:val="22"/>
    <w:qFormat/>
  </w:style>
  <w:style w:type="character" w:styleId="697">
    <w:name w:val="endnote reference"/>
    <w:uiPriority w:val="99"/>
    <w:semiHidden/>
    <w:unhideWhenUsed/>
    <w:qFormat/>
    <w:rPr>
      <w:vertAlign w:val="superscript"/>
    </w:rPr>
  </w:style>
  <w:style w:type="character" w:styleId="698">
    <w:name w:val="FollowedHyperlink"/>
    <w:basedOn w:val="672"/>
    <w:uiPriority w:val="99"/>
    <w:semiHidden/>
    <w:unhideWhenUsed/>
    <w:qFormat/>
    <w:rPr>
      <w:color w:val="800080"/>
      <w:u w:val="none"/>
    </w:rPr>
  </w:style>
  <w:style w:type="character" w:styleId="699">
    <w:name w:val="Emphasis"/>
    <w:basedOn w:val="672"/>
    <w:uiPriority w:val="20"/>
    <w:qFormat/>
  </w:style>
  <w:style w:type="character" w:styleId="700">
    <w:name w:val="HTML Definition"/>
    <w:basedOn w:val="672"/>
    <w:uiPriority w:val="99"/>
    <w:semiHidden/>
    <w:unhideWhenUsed/>
    <w:qFormat/>
  </w:style>
  <w:style w:type="character" w:styleId="701">
    <w:name w:val="HTML Typewriter"/>
    <w:basedOn w:val="672"/>
    <w:uiPriority w:val="99"/>
    <w:semiHidden/>
    <w:unhideWhenUsed/>
    <w:qFormat/>
    <w:rPr>
      <w:rFonts w:hint="default" w:ascii="monospace" w:hAnsi="monospace" w:eastAsia="monospace" w:cs="monospace"/>
      <w:sz w:val="20"/>
    </w:rPr>
  </w:style>
  <w:style w:type="character" w:styleId="702">
    <w:name w:val="HTML Acronym"/>
    <w:basedOn w:val="672"/>
    <w:uiPriority w:val="99"/>
    <w:semiHidden/>
    <w:unhideWhenUsed/>
    <w:qFormat/>
  </w:style>
  <w:style w:type="character" w:styleId="703">
    <w:name w:val="HTML Variable"/>
    <w:basedOn w:val="672"/>
    <w:uiPriority w:val="99"/>
    <w:semiHidden/>
    <w:unhideWhenUsed/>
    <w:qFormat/>
  </w:style>
  <w:style w:type="character" w:styleId="704">
    <w:name w:val="Hyperlink"/>
    <w:uiPriority w:val="99"/>
    <w:unhideWhenUsed/>
    <w:qFormat/>
    <w:rPr>
      <w:color w:val="0000ff" w:themeColor="hyperlink"/>
      <w:u w:val="single"/>
      <w14:textFill>
        <w14:solidFill>
          <w14:schemeClr w14:val="hlink"/>
        </w14:solidFill>
      </w14:textFill>
    </w:rPr>
  </w:style>
  <w:style w:type="character" w:styleId="705">
    <w:name w:val="HTML Code"/>
    <w:basedOn w:val="672"/>
    <w:uiPriority w:val="99"/>
    <w:semiHidden/>
    <w:unhideWhenUsed/>
    <w:qFormat/>
    <w:rPr>
      <w:rFonts w:hint="default" w:ascii="monospace" w:hAnsi="monospace" w:eastAsia="monospace" w:cs="monospace"/>
      <w:sz w:val="20"/>
    </w:rPr>
  </w:style>
  <w:style w:type="character" w:styleId="706">
    <w:name w:val="HTML Cite"/>
    <w:basedOn w:val="672"/>
    <w:uiPriority w:val="99"/>
    <w:semiHidden/>
    <w:unhideWhenUsed/>
    <w:qFormat/>
  </w:style>
  <w:style w:type="character" w:styleId="707">
    <w:name w:val="footnote reference"/>
    <w:uiPriority w:val="99"/>
    <w:unhideWhenUsed/>
    <w:qFormat/>
    <w:rPr>
      <w:vertAlign w:val="superscript"/>
    </w:rPr>
  </w:style>
  <w:style w:type="character" w:styleId="708">
    <w:name w:val="HTML Keyboard"/>
    <w:basedOn w:val="672"/>
    <w:uiPriority w:val="99"/>
    <w:semiHidden/>
    <w:unhideWhenUsed/>
    <w:qFormat/>
    <w:rPr>
      <w:rFonts w:hint="default" w:ascii="monospace" w:hAnsi="monospace" w:eastAsia="monospace" w:cs="monospace"/>
      <w:sz w:val="20"/>
    </w:rPr>
  </w:style>
  <w:style w:type="character" w:styleId="709">
    <w:name w:val="HTML Sample"/>
    <w:basedOn w:val="672"/>
    <w:uiPriority w:val="99"/>
    <w:semiHidden/>
    <w:unhideWhenUsed/>
    <w:qFormat/>
    <w:rPr>
      <w:rFonts w:ascii="monospace" w:hAnsi="monospace" w:eastAsia="monospace" w:cs="monospace"/>
    </w:rPr>
  </w:style>
  <w:style w:type="paragraph" w:styleId="710" w:customStyle="1">
    <w:name w:val="目录 11"/>
    <w:basedOn w:val="662"/>
    <w:next w:val="662"/>
    <w:uiPriority w:val="39"/>
    <w:qFormat/>
    <w:pPr>
      <w:spacing w:before="60" w:line="400" w:lineRule="exact"/>
    </w:pPr>
    <w:rPr>
      <w:rFonts w:eastAsia="黑体"/>
    </w:rPr>
  </w:style>
  <w:style w:type="paragraph" w:styleId="711"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character" w:styleId="712" w:customStyle="1">
    <w:name w:val="标题 1 Char"/>
    <w:link w:val="713"/>
    <w:uiPriority w:val="0"/>
    <w:qFormat/>
    <w:rPr>
      <w:rFonts w:ascii="宋体"/>
      <w:b/>
      <w:color w:val="000000"/>
      <w:sz w:val="44"/>
    </w:rPr>
  </w:style>
  <w:style w:type="paragraph" w:styleId="713" w:customStyle="1">
    <w:name w:val="标题 11"/>
    <w:basedOn w:val="662"/>
    <w:next w:val="662"/>
    <w:link w:val="712"/>
    <w:uiPriority w:val="0"/>
    <w:qFormat/>
    <w:pPr>
      <w:ind w:left="432" w:hanging="432"/>
      <w:keepLines/>
      <w:keepNext/>
      <w:spacing w:before="340" w:after="330" w:line="578" w:lineRule="auto"/>
      <w:tabs>
        <w:tab w:val="left" w:pos="432" w:leader="none"/>
      </w:tabs>
      <w:outlineLvl w:val="0"/>
    </w:pPr>
    <w:rPr>
      <w:rFonts w:ascii="宋体"/>
      <w:b/>
      <w:color w:val="000000"/>
      <w:sz w:val="44"/>
      <w:szCs w:val="20"/>
    </w:rPr>
  </w:style>
  <w:style w:type="character" w:styleId="714" w:customStyle="1">
    <w:name w:val="Heading 2 Char"/>
    <w:link w:val="715"/>
    <w:uiPriority w:val="9"/>
    <w:qFormat/>
    <w:rPr>
      <w:rFonts w:ascii="Arial" w:hAnsi="Arial" w:eastAsia="Arial" w:cs="Arial"/>
      <w:sz w:val="34"/>
    </w:rPr>
  </w:style>
  <w:style w:type="paragraph" w:styleId="715" w:customStyle="1">
    <w:name w:val="标题 212"/>
    <w:basedOn w:val="662"/>
    <w:next w:val="662"/>
    <w:link w:val="714"/>
    <w:uiPriority w:val="9"/>
    <w:unhideWhenUsed/>
    <w:qFormat/>
    <w:pPr>
      <w:keepLines/>
      <w:keepNext/>
      <w:spacing w:before="360" w:after="200"/>
      <w:outlineLvl w:val="1"/>
    </w:pPr>
    <w:rPr>
      <w:rFonts w:ascii="Arial" w:hAnsi="Arial" w:eastAsia="Arial" w:cs="Arial"/>
      <w:sz w:val="34"/>
    </w:rPr>
  </w:style>
  <w:style w:type="character" w:styleId="716" w:customStyle="1">
    <w:name w:val="标题 4 Char"/>
    <w:link w:val="717"/>
    <w:uiPriority w:val="0"/>
    <w:qFormat/>
    <w:rPr>
      <w:rFonts w:ascii="宋体" w:hAnsi="宋体" w:cs="宋体"/>
      <w:b/>
      <w:sz w:val="21"/>
      <w:lang w:val="en-US" w:eastAsia="zh-CN" w:bidi="ar-SA"/>
    </w:rPr>
  </w:style>
  <w:style w:type="paragraph" w:styleId="717" w:customStyle="1">
    <w:name w:val="标题 41"/>
    <w:next w:val="662"/>
    <w:link w:val="716"/>
    <w:uiPriority w:val="0"/>
    <w:qFormat/>
    <w:pPr>
      <w:ind w:left="1600" w:hanging="400"/>
      <w:jc w:val="both"/>
      <w:spacing w:after="160"/>
      <w:outlineLvl w:val="3"/>
    </w:pPr>
    <w:rPr>
      <w:rFonts w:hint="default" w:ascii="宋体" w:hAnsi="宋体" w:eastAsia="宋体" w:cs="宋体"/>
      <w:b/>
      <w:sz w:val="21"/>
      <w:lang w:val="en-US" w:eastAsia="zh-CN" w:bidi="ar-SA"/>
    </w:rPr>
  </w:style>
  <w:style w:type="character" w:styleId="718" w:customStyle="1">
    <w:name w:val="标题 5 Char"/>
    <w:link w:val="719"/>
    <w:uiPriority w:val="0"/>
    <w:qFormat/>
    <w:rPr>
      <w:rFonts w:ascii="宋体" w:hAnsi="宋体" w:cs="宋体"/>
      <w:sz w:val="21"/>
      <w:lang w:val="en-US" w:eastAsia="zh-CN" w:bidi="ar-SA"/>
    </w:rPr>
  </w:style>
  <w:style w:type="paragraph" w:styleId="719" w:customStyle="1">
    <w:name w:val="标题 51"/>
    <w:next w:val="662"/>
    <w:link w:val="718"/>
    <w:uiPriority w:val="0"/>
    <w:qFormat/>
    <w:pPr>
      <w:ind w:left="1800" w:hanging="400"/>
      <w:jc w:val="both"/>
      <w:spacing w:after="160"/>
      <w:outlineLvl w:val="4"/>
    </w:pPr>
    <w:rPr>
      <w:rFonts w:hint="default" w:ascii="宋体" w:hAnsi="宋体" w:eastAsia="宋体" w:cs="宋体"/>
      <w:sz w:val="21"/>
      <w:lang w:val="en-US" w:eastAsia="zh-CN" w:bidi="ar-SA"/>
    </w:rPr>
  </w:style>
  <w:style w:type="character" w:styleId="720" w:customStyle="1">
    <w:name w:val="标题 3 Char"/>
    <w:link w:val="721"/>
    <w:uiPriority w:val="0"/>
    <w:qFormat/>
    <w:rPr>
      <w:rFonts w:ascii="宋体"/>
      <w:b/>
      <w:color w:val="000000"/>
      <w:sz w:val="32"/>
    </w:rPr>
  </w:style>
  <w:style w:type="paragraph" w:styleId="721" w:customStyle="1">
    <w:name w:val="标题 31"/>
    <w:basedOn w:val="662"/>
    <w:next w:val="662"/>
    <w:link w:val="720"/>
    <w:uiPriority w:val="0"/>
    <w:qFormat/>
    <w:pPr>
      <w:ind w:left="720" w:hanging="720"/>
      <w:keepLines/>
      <w:keepNext/>
      <w:spacing w:before="260" w:after="260" w:line="416" w:lineRule="auto"/>
      <w:tabs>
        <w:tab w:val="left" w:pos="720" w:leader="none"/>
      </w:tabs>
      <w:outlineLvl w:val="2"/>
    </w:pPr>
    <w:rPr>
      <w:rFonts w:ascii="宋体"/>
      <w:b/>
      <w:color w:val="000000"/>
      <w:sz w:val="32"/>
      <w:szCs w:val="20"/>
    </w:rPr>
  </w:style>
  <w:style w:type="character" w:styleId="722" w:customStyle="1">
    <w:name w:val="标题 6 Char"/>
    <w:link w:val="723"/>
    <w:uiPriority w:val="0"/>
    <w:qFormat/>
    <w:rPr>
      <w:rFonts w:ascii="宋体" w:hAnsi="宋体" w:cs="宋体"/>
      <w:b/>
      <w:sz w:val="21"/>
      <w:lang w:val="en-US" w:eastAsia="zh-CN" w:bidi="ar-SA"/>
    </w:rPr>
  </w:style>
  <w:style w:type="paragraph" w:styleId="723" w:customStyle="1">
    <w:name w:val="标题 61"/>
    <w:next w:val="662"/>
    <w:link w:val="722"/>
    <w:uiPriority w:val="0"/>
    <w:qFormat/>
    <w:pPr>
      <w:ind w:left="2000" w:hanging="400"/>
      <w:jc w:val="both"/>
      <w:spacing w:after="160"/>
      <w:outlineLvl w:val="5"/>
    </w:pPr>
    <w:rPr>
      <w:rFonts w:hint="default" w:ascii="宋体" w:hAnsi="宋体" w:eastAsia="宋体" w:cs="宋体"/>
      <w:b/>
      <w:sz w:val="21"/>
      <w:lang w:val="en-US" w:eastAsia="zh-CN" w:bidi="ar-SA"/>
    </w:rPr>
  </w:style>
  <w:style w:type="paragraph" w:styleId="724" w:customStyle="1">
    <w:name w:val="标题 111"/>
    <w:basedOn w:val="662"/>
    <w:next w:val="662"/>
    <w:link w:val="738"/>
    <w:uiPriority w:val="9"/>
    <w:qFormat/>
    <w:pPr>
      <w:keepLines/>
      <w:keepNext/>
      <w:spacing w:before="480" w:after="200"/>
      <w:outlineLvl w:val="0"/>
    </w:pPr>
    <w:rPr>
      <w:rFonts w:ascii="Arial" w:hAnsi="Arial" w:eastAsia="Arial" w:cs="Arial"/>
      <w:sz w:val="40"/>
      <w:szCs w:val="40"/>
    </w:rPr>
  </w:style>
  <w:style w:type="paragraph" w:styleId="725" w:customStyle="1">
    <w:name w:val="标题 311"/>
    <w:basedOn w:val="662"/>
    <w:next w:val="662"/>
    <w:link w:val="739"/>
    <w:uiPriority w:val="9"/>
    <w:unhideWhenUsed/>
    <w:qFormat/>
    <w:pPr>
      <w:keepLines/>
      <w:keepNext/>
      <w:spacing w:before="320" w:after="200"/>
      <w:outlineLvl w:val="2"/>
    </w:pPr>
    <w:rPr>
      <w:rFonts w:ascii="Arial" w:hAnsi="Arial" w:eastAsia="Arial" w:cs="Arial"/>
      <w:sz w:val="30"/>
      <w:szCs w:val="30"/>
    </w:rPr>
  </w:style>
  <w:style w:type="paragraph" w:styleId="726" w:customStyle="1">
    <w:name w:val="标题 411"/>
    <w:basedOn w:val="662"/>
    <w:next w:val="662"/>
    <w:link w:val="740"/>
    <w:uiPriority w:val="9"/>
    <w:unhideWhenUsed/>
    <w:qFormat/>
    <w:pPr>
      <w:keepLines/>
      <w:keepNext/>
      <w:spacing w:before="320" w:after="200"/>
      <w:outlineLvl w:val="3"/>
    </w:pPr>
    <w:rPr>
      <w:rFonts w:ascii="Arial" w:hAnsi="Arial" w:eastAsia="Arial" w:cs="Arial"/>
      <w:b/>
      <w:bCs/>
      <w:sz w:val="26"/>
      <w:szCs w:val="26"/>
    </w:rPr>
  </w:style>
  <w:style w:type="paragraph" w:styleId="727" w:customStyle="1">
    <w:name w:val="标题 511"/>
    <w:basedOn w:val="662"/>
    <w:next w:val="662"/>
    <w:link w:val="741"/>
    <w:uiPriority w:val="9"/>
    <w:unhideWhenUsed/>
    <w:qFormat/>
    <w:pPr>
      <w:keepLines/>
      <w:keepNext/>
      <w:spacing w:before="320" w:after="200"/>
      <w:outlineLvl w:val="4"/>
    </w:pPr>
    <w:rPr>
      <w:rFonts w:ascii="Arial" w:hAnsi="Arial" w:eastAsia="Arial" w:cs="Arial"/>
      <w:b/>
      <w:bCs/>
      <w:sz w:val="24"/>
      <w:szCs w:val="24"/>
    </w:rPr>
  </w:style>
  <w:style w:type="paragraph" w:styleId="728" w:customStyle="1">
    <w:name w:val="标题 611"/>
    <w:basedOn w:val="662"/>
    <w:next w:val="662"/>
    <w:link w:val="742"/>
    <w:uiPriority w:val="9"/>
    <w:unhideWhenUsed/>
    <w:qFormat/>
    <w:pPr>
      <w:keepLines/>
      <w:keepNext/>
      <w:spacing w:before="320" w:after="200"/>
      <w:outlineLvl w:val="5"/>
    </w:pPr>
    <w:rPr>
      <w:rFonts w:ascii="Arial" w:hAnsi="Arial" w:eastAsia="Arial" w:cs="Arial"/>
      <w:b/>
      <w:bCs/>
      <w:sz w:val="22"/>
      <w:szCs w:val="22"/>
    </w:rPr>
  </w:style>
  <w:style w:type="paragraph" w:styleId="729" w:customStyle="1">
    <w:name w:val="标题 711"/>
    <w:basedOn w:val="662"/>
    <w:next w:val="662"/>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730" w:customStyle="1">
    <w:name w:val="标题 811"/>
    <w:basedOn w:val="662"/>
    <w:next w:val="662"/>
    <w:link w:val="744"/>
    <w:uiPriority w:val="9"/>
    <w:unhideWhenUsed/>
    <w:qFormat/>
    <w:pPr>
      <w:keepLines/>
      <w:keepNext/>
      <w:spacing w:before="320" w:after="200"/>
      <w:outlineLvl w:val="7"/>
    </w:pPr>
    <w:rPr>
      <w:rFonts w:ascii="Arial" w:hAnsi="Arial" w:eastAsia="Arial" w:cs="Arial"/>
      <w:i/>
      <w:iCs/>
      <w:sz w:val="22"/>
      <w:szCs w:val="22"/>
    </w:rPr>
  </w:style>
  <w:style w:type="paragraph" w:styleId="731" w:customStyle="1">
    <w:name w:val="标题 911"/>
    <w:basedOn w:val="662"/>
    <w:next w:val="662"/>
    <w:link w:val="745"/>
    <w:uiPriority w:val="9"/>
    <w:unhideWhenUsed/>
    <w:qFormat/>
    <w:pPr>
      <w:keepLines/>
      <w:keepNext/>
      <w:spacing w:before="320" w:after="200"/>
      <w:outlineLvl w:val="8"/>
    </w:pPr>
    <w:rPr>
      <w:rFonts w:ascii="Arial" w:hAnsi="Arial" w:eastAsia="Arial" w:cs="Arial"/>
      <w:i/>
      <w:iCs/>
      <w:sz w:val="21"/>
      <w:szCs w:val="21"/>
    </w:rPr>
  </w:style>
  <w:style w:type="character" w:styleId="732" w:customStyle="1">
    <w:name w:val="默认段落字体11"/>
    <w:link w:val="662"/>
    <w:uiPriority w:val="1"/>
    <w:unhideWhenUsed/>
    <w:qFormat/>
  </w:style>
  <w:style w:type="table" w:styleId="733" w:customStyle="1">
    <w:name w:val="普通表格11"/>
    <w:uiPriority w:val="99"/>
    <w:unhideWhenUsed/>
    <w:qFormat/>
    <w:tblPr/>
  </w:style>
  <w:style w:type="paragraph" w:styleId="734" w:customStyle="1">
    <w:name w:val="正文首行缩进 21"/>
    <w:basedOn w:val="735"/>
    <w:link w:val="737"/>
    <w:uiPriority w:val="0"/>
    <w:qFormat/>
    <w:pPr>
      <w:ind w:firstLine="420"/>
    </w:pPr>
    <w:rPr>
      <w:lang w:val="en-US" w:eastAsia="zh-CN"/>
    </w:rPr>
  </w:style>
  <w:style w:type="paragraph" w:styleId="735" w:customStyle="1">
    <w:name w:val="正文文本缩进1"/>
    <w:basedOn w:val="662"/>
    <w:link w:val="736"/>
    <w:uiPriority w:val="0"/>
    <w:qFormat/>
    <w:pPr>
      <w:ind w:left="420"/>
      <w:spacing w:after="120"/>
    </w:pPr>
  </w:style>
  <w:style w:type="character" w:styleId="736" w:customStyle="1">
    <w:name w:val="正文文本缩进 Char"/>
    <w:link w:val="735"/>
    <w:uiPriority w:val="0"/>
    <w:qFormat/>
    <w:rPr>
      <w:rFonts w:ascii="Times New Roman" w:hAnsi="Times New Roman"/>
      <w:sz w:val="21"/>
      <w:szCs w:val="24"/>
    </w:rPr>
  </w:style>
  <w:style w:type="character" w:styleId="737" w:customStyle="1">
    <w:name w:val="正文首行缩进 2 Char"/>
    <w:link w:val="734"/>
    <w:uiPriority w:val="0"/>
    <w:qFormat/>
  </w:style>
  <w:style w:type="character" w:styleId="738" w:customStyle="1">
    <w:name w:val="Heading 1 Char"/>
    <w:link w:val="724"/>
    <w:uiPriority w:val="9"/>
    <w:qFormat/>
    <w:rPr>
      <w:rFonts w:ascii="Arial" w:hAnsi="Arial" w:eastAsia="Arial" w:cs="Arial"/>
      <w:sz w:val="40"/>
      <w:szCs w:val="40"/>
    </w:rPr>
  </w:style>
  <w:style w:type="character" w:styleId="739" w:customStyle="1">
    <w:name w:val="Heading 3 Char"/>
    <w:link w:val="725"/>
    <w:uiPriority w:val="9"/>
    <w:qFormat/>
    <w:rPr>
      <w:rFonts w:ascii="Arial" w:hAnsi="Arial" w:eastAsia="Arial" w:cs="Arial"/>
      <w:sz w:val="30"/>
      <w:szCs w:val="30"/>
    </w:rPr>
  </w:style>
  <w:style w:type="character" w:styleId="740" w:customStyle="1">
    <w:name w:val="Heading 4 Char"/>
    <w:link w:val="726"/>
    <w:uiPriority w:val="9"/>
    <w:qFormat/>
    <w:rPr>
      <w:rFonts w:ascii="Arial" w:hAnsi="Arial" w:eastAsia="Arial" w:cs="Arial"/>
      <w:b/>
      <w:bCs/>
      <w:sz w:val="26"/>
      <w:szCs w:val="26"/>
    </w:rPr>
  </w:style>
  <w:style w:type="character" w:styleId="741" w:customStyle="1">
    <w:name w:val="Heading 5 Char"/>
    <w:link w:val="727"/>
    <w:uiPriority w:val="9"/>
    <w:qFormat/>
    <w:rPr>
      <w:rFonts w:ascii="Arial" w:hAnsi="Arial" w:eastAsia="Arial" w:cs="Arial"/>
      <w:b/>
      <w:bCs/>
      <w:sz w:val="24"/>
      <w:szCs w:val="24"/>
    </w:rPr>
  </w:style>
  <w:style w:type="character" w:styleId="742" w:customStyle="1">
    <w:name w:val="Heading 6 Char"/>
    <w:link w:val="728"/>
    <w:uiPriority w:val="9"/>
    <w:qFormat/>
    <w:rPr>
      <w:rFonts w:ascii="Arial" w:hAnsi="Arial" w:eastAsia="Arial" w:cs="Arial"/>
      <w:b/>
      <w:bCs/>
      <w:sz w:val="22"/>
      <w:szCs w:val="22"/>
    </w:rPr>
  </w:style>
  <w:style w:type="character" w:styleId="743" w:customStyle="1">
    <w:name w:val="Heading 7 Char"/>
    <w:link w:val="729"/>
    <w:uiPriority w:val="9"/>
    <w:qFormat/>
    <w:rPr>
      <w:rFonts w:ascii="Arial" w:hAnsi="Arial" w:eastAsia="Arial" w:cs="Arial"/>
      <w:b/>
      <w:bCs/>
      <w:i/>
      <w:iCs/>
      <w:sz w:val="22"/>
      <w:szCs w:val="22"/>
    </w:rPr>
  </w:style>
  <w:style w:type="character" w:styleId="744" w:customStyle="1">
    <w:name w:val="Heading 8 Char"/>
    <w:link w:val="730"/>
    <w:uiPriority w:val="9"/>
    <w:qFormat/>
    <w:rPr>
      <w:rFonts w:ascii="Arial" w:hAnsi="Arial" w:eastAsia="Arial" w:cs="Arial"/>
      <w:i/>
      <w:iCs/>
      <w:sz w:val="22"/>
      <w:szCs w:val="22"/>
    </w:rPr>
  </w:style>
  <w:style w:type="character" w:styleId="745" w:customStyle="1">
    <w:name w:val="Heading 9 Char"/>
    <w:link w:val="731"/>
    <w:uiPriority w:val="9"/>
    <w:qFormat/>
    <w:rPr>
      <w:rFonts w:ascii="Arial" w:hAnsi="Arial" w:eastAsia="Arial" w:cs="Arial"/>
      <w:i/>
      <w:iCs/>
      <w:sz w:val="21"/>
      <w:szCs w:val="21"/>
    </w:rPr>
  </w:style>
  <w:style w:type="paragraph" w:styleId="746" w:customStyle="1">
    <w:name w:val="目录 711"/>
    <w:basedOn w:val="662"/>
    <w:next w:val="662"/>
    <w:uiPriority w:val="39"/>
    <w:unhideWhenUsed/>
    <w:qFormat/>
    <w:pPr>
      <w:ind w:left="1701" w:right="0" w:firstLine="0"/>
      <w:spacing w:after="57"/>
    </w:pPr>
  </w:style>
  <w:style w:type="paragraph" w:styleId="747" w:customStyle="1">
    <w:name w:val="题注1"/>
    <w:basedOn w:val="662"/>
    <w:next w:val="662"/>
    <w:uiPriority w:val="35"/>
    <w:unhideWhenUsed/>
    <w:qFormat/>
    <w:pPr>
      <w:spacing w:line="276" w:lineRule="auto"/>
    </w:pPr>
    <w:rPr>
      <w:b/>
      <w:bCs/>
      <w:color w:val="4f81bd"/>
      <w:sz w:val="18"/>
      <w:szCs w:val="18"/>
    </w:rPr>
  </w:style>
  <w:style w:type="paragraph" w:styleId="748" w:customStyle="1">
    <w:name w:val="正文文本11"/>
    <w:basedOn w:val="662"/>
    <w:next w:val="662"/>
    <w:uiPriority w:val="99"/>
    <w:unhideWhenUsed/>
    <w:qFormat/>
    <w:pPr>
      <w:ind w:left="72" w:right="30"/>
      <w:jc w:val="center"/>
      <w:spacing w:after="60" w:line="360" w:lineRule="atLeast"/>
    </w:pPr>
    <w:rPr>
      <w:szCs w:val="22"/>
    </w:rPr>
  </w:style>
  <w:style w:type="paragraph" w:styleId="749" w:customStyle="1">
    <w:name w:val="HTML 地址1"/>
    <w:basedOn w:val="662"/>
    <w:next w:val="662"/>
    <w:uiPriority w:val="99"/>
    <w:qFormat/>
    <w:pPr>
      <w:jc w:val="left"/>
      <w:widowControl/>
    </w:pPr>
    <w:rPr>
      <w:rFonts w:eastAsia="Times New Roman"/>
      <w:i/>
      <w:iCs/>
      <w:sz w:val="24"/>
      <w:szCs w:val="20"/>
    </w:rPr>
  </w:style>
  <w:style w:type="paragraph" w:styleId="750" w:customStyle="1">
    <w:name w:val="目录 511"/>
    <w:basedOn w:val="662"/>
    <w:next w:val="662"/>
    <w:uiPriority w:val="39"/>
    <w:unhideWhenUsed/>
    <w:qFormat/>
    <w:pPr>
      <w:ind w:left="1134" w:right="0" w:firstLine="0"/>
      <w:spacing w:after="57"/>
    </w:pPr>
  </w:style>
  <w:style w:type="paragraph" w:styleId="751" w:customStyle="1">
    <w:name w:val="目录 311"/>
    <w:basedOn w:val="662"/>
    <w:next w:val="662"/>
    <w:uiPriority w:val="39"/>
    <w:unhideWhenUsed/>
    <w:qFormat/>
    <w:pPr>
      <w:ind w:left="567" w:right="0" w:firstLine="0"/>
      <w:spacing w:after="57"/>
    </w:pPr>
  </w:style>
  <w:style w:type="paragraph" w:styleId="752" w:customStyle="1">
    <w:name w:val="目录 811"/>
    <w:basedOn w:val="662"/>
    <w:next w:val="662"/>
    <w:uiPriority w:val="39"/>
    <w:unhideWhenUsed/>
    <w:qFormat/>
    <w:pPr>
      <w:ind w:left="1984" w:right="0" w:firstLine="0"/>
      <w:spacing w:after="57"/>
    </w:pPr>
  </w:style>
  <w:style w:type="paragraph" w:styleId="753" w:customStyle="1">
    <w:name w:val="正文文本缩进 211"/>
    <w:basedOn w:val="662"/>
    <w:uiPriority w:val="0"/>
    <w:qFormat/>
    <w:pPr>
      <w:ind w:right="-2" w:firstLine="540"/>
      <w:tabs>
        <w:tab w:val="left" w:pos="9741" w:leader="none"/>
      </w:tabs>
    </w:pPr>
    <w:rPr>
      <w:rFonts w:ascii="Times New Roman" w:hAnsi="Times New Roman" w:eastAsia="仿宋_GB2312" w:cs="Times New Roman"/>
      <w:sz w:val="28"/>
    </w:rPr>
  </w:style>
  <w:style w:type="paragraph" w:styleId="754" w:customStyle="1">
    <w:name w:val="尾注文本1"/>
    <w:basedOn w:val="662"/>
    <w:link w:val="755"/>
    <w:uiPriority w:val="99"/>
    <w:unhideWhenUsed/>
    <w:qFormat/>
    <w:pPr>
      <w:spacing w:after="0" w:line="240" w:lineRule="auto"/>
    </w:pPr>
    <w:rPr>
      <w:sz w:val="20"/>
    </w:rPr>
  </w:style>
  <w:style w:type="character" w:styleId="755" w:customStyle="1">
    <w:name w:val="Endnote Text Char"/>
    <w:link w:val="754"/>
    <w:uiPriority w:val="99"/>
    <w:qFormat/>
    <w:rPr>
      <w:sz w:val="20"/>
    </w:rPr>
  </w:style>
  <w:style w:type="paragraph" w:styleId="756" w:customStyle="1">
    <w:name w:val="页脚11"/>
    <w:basedOn w:val="662"/>
    <w:link w:val="777"/>
    <w:uiPriority w:val="99"/>
    <w:unhideWhenUsed/>
    <w:qFormat/>
    <w:pPr>
      <w:spacing w:after="0" w:line="240" w:lineRule="auto"/>
      <w:tabs>
        <w:tab w:val="center" w:pos="7143" w:leader="none"/>
        <w:tab w:val="right" w:pos="14287" w:leader="none"/>
      </w:tabs>
    </w:pPr>
  </w:style>
  <w:style w:type="character" w:styleId="757" w:customStyle="1">
    <w:name w:val="Caption Char"/>
    <w:link w:val="756"/>
    <w:uiPriority w:val="99"/>
    <w:qFormat/>
  </w:style>
  <w:style w:type="paragraph" w:styleId="758" w:customStyle="1">
    <w:name w:val="页眉11"/>
    <w:basedOn w:val="662"/>
    <w:link w:val="759"/>
    <w:uiPriority w:val="99"/>
    <w:unhideWhenUsed/>
    <w:qFormat/>
    <w:pPr>
      <w:spacing w:after="0" w:line="240" w:lineRule="auto"/>
      <w:tabs>
        <w:tab w:val="center" w:pos="7143" w:leader="none"/>
        <w:tab w:val="right" w:pos="14287" w:leader="none"/>
      </w:tabs>
    </w:pPr>
  </w:style>
  <w:style w:type="character" w:styleId="759" w:customStyle="1">
    <w:name w:val="Header Char"/>
    <w:link w:val="758"/>
    <w:uiPriority w:val="99"/>
    <w:qFormat/>
  </w:style>
  <w:style w:type="paragraph" w:styleId="760" w:customStyle="1">
    <w:name w:val="目录 111"/>
    <w:basedOn w:val="662"/>
    <w:next w:val="662"/>
    <w:uiPriority w:val="39"/>
    <w:unhideWhenUsed/>
    <w:qFormat/>
    <w:pPr>
      <w:ind w:left="0" w:right="0" w:firstLine="0"/>
      <w:spacing w:after="57"/>
    </w:pPr>
  </w:style>
  <w:style w:type="paragraph" w:styleId="761" w:customStyle="1">
    <w:name w:val="目录 411"/>
    <w:basedOn w:val="662"/>
    <w:next w:val="662"/>
    <w:uiPriority w:val="39"/>
    <w:unhideWhenUsed/>
    <w:qFormat/>
    <w:pPr>
      <w:ind w:left="850" w:right="0" w:firstLine="0"/>
      <w:spacing w:after="57"/>
    </w:pPr>
  </w:style>
  <w:style w:type="paragraph" w:styleId="762" w:customStyle="1">
    <w:name w:val="副标题11"/>
    <w:basedOn w:val="662"/>
    <w:next w:val="662"/>
    <w:link w:val="763"/>
    <w:uiPriority w:val="11"/>
    <w:qFormat/>
    <w:pPr>
      <w:spacing w:before="200" w:after="200"/>
    </w:pPr>
    <w:rPr>
      <w:sz w:val="24"/>
      <w:szCs w:val="24"/>
    </w:rPr>
  </w:style>
  <w:style w:type="character" w:styleId="763" w:customStyle="1">
    <w:name w:val="Subtitle Char"/>
    <w:link w:val="762"/>
    <w:uiPriority w:val="11"/>
    <w:qFormat/>
    <w:rPr>
      <w:sz w:val="24"/>
      <w:szCs w:val="24"/>
    </w:rPr>
  </w:style>
  <w:style w:type="paragraph" w:styleId="764" w:customStyle="1">
    <w:name w:val="脚注文本1"/>
    <w:basedOn w:val="662"/>
    <w:link w:val="765"/>
    <w:uiPriority w:val="99"/>
    <w:unhideWhenUsed/>
    <w:qFormat/>
    <w:pPr>
      <w:spacing w:after="40" w:line="240" w:lineRule="auto"/>
    </w:pPr>
    <w:rPr>
      <w:sz w:val="18"/>
    </w:rPr>
  </w:style>
  <w:style w:type="character" w:styleId="765" w:customStyle="1">
    <w:name w:val="Footnote Text Char"/>
    <w:link w:val="764"/>
    <w:uiPriority w:val="99"/>
    <w:qFormat/>
    <w:rPr>
      <w:sz w:val="18"/>
    </w:rPr>
  </w:style>
  <w:style w:type="paragraph" w:styleId="766" w:customStyle="1">
    <w:name w:val="目录 611"/>
    <w:basedOn w:val="662"/>
    <w:next w:val="662"/>
    <w:uiPriority w:val="39"/>
    <w:unhideWhenUsed/>
    <w:qFormat/>
    <w:pPr>
      <w:ind w:left="1417" w:right="0" w:firstLine="0"/>
      <w:spacing w:after="57"/>
    </w:pPr>
  </w:style>
  <w:style w:type="paragraph" w:styleId="767" w:customStyle="1">
    <w:name w:val="图表目录1"/>
    <w:basedOn w:val="662"/>
    <w:next w:val="662"/>
    <w:uiPriority w:val="99"/>
    <w:unhideWhenUsed/>
    <w:qFormat/>
    <w:pPr>
      <w:spacing w:after="0" w:afterAutospacing="0"/>
    </w:pPr>
  </w:style>
  <w:style w:type="paragraph" w:styleId="768" w:customStyle="1">
    <w:name w:val="目录 211"/>
    <w:basedOn w:val="662"/>
    <w:next w:val="662"/>
    <w:uiPriority w:val="39"/>
    <w:unhideWhenUsed/>
    <w:qFormat/>
    <w:pPr>
      <w:ind w:left="283" w:right="0" w:firstLine="0"/>
      <w:spacing w:after="57"/>
    </w:pPr>
  </w:style>
  <w:style w:type="paragraph" w:styleId="769" w:customStyle="1">
    <w:name w:val="目录 911"/>
    <w:basedOn w:val="662"/>
    <w:next w:val="662"/>
    <w:uiPriority w:val="39"/>
    <w:unhideWhenUsed/>
    <w:qFormat/>
    <w:pPr>
      <w:ind w:left="2268" w:right="0" w:firstLine="0"/>
      <w:spacing w:after="57"/>
    </w:pPr>
  </w:style>
  <w:style w:type="paragraph" w:styleId="770" w:customStyle="1">
    <w:name w:val="标题1"/>
    <w:basedOn w:val="662"/>
    <w:next w:val="662"/>
    <w:link w:val="771"/>
    <w:uiPriority w:val="10"/>
    <w:qFormat/>
    <w:pPr>
      <w:contextualSpacing/>
      <w:spacing w:before="300" w:after="200"/>
    </w:pPr>
    <w:rPr>
      <w:sz w:val="48"/>
      <w:szCs w:val="48"/>
    </w:rPr>
  </w:style>
  <w:style w:type="character" w:styleId="771" w:customStyle="1">
    <w:name w:val="Title Char"/>
    <w:link w:val="770"/>
    <w:uiPriority w:val="10"/>
    <w:qFormat/>
    <w:rPr>
      <w:sz w:val="48"/>
      <w:szCs w:val="48"/>
    </w:rPr>
  </w:style>
  <w:style w:type="paragraph" w:styleId="772" w:customStyle="1">
    <w:name w:val="正文首行缩进11"/>
    <w:basedOn w:val="748"/>
    <w:next w:val="749"/>
    <w:uiPriority w:val="0"/>
    <w:qFormat/>
    <w:pPr>
      <w:ind w:firstLine="420"/>
    </w:pPr>
  </w:style>
  <w:style w:type="table" w:styleId="773" w:customStyle="1">
    <w:name w:val="网格型11"/>
    <w:uiPriority w:val="59"/>
    <w:qFormat/>
    <w:pPr>
      <w:spacing w:after="0" w:line="240" w:lineRule="auto"/>
    </w:pPr>
    <w:tblPr/>
  </w:style>
  <w:style w:type="character" w:styleId="774" w:customStyle="1">
    <w:name w:val="尾注引用1"/>
    <w:link w:val="662"/>
    <w:uiPriority w:val="99"/>
    <w:unhideWhenUsed/>
    <w:qFormat/>
    <w:rPr>
      <w:vertAlign w:val="superscript"/>
    </w:rPr>
  </w:style>
  <w:style w:type="character" w:styleId="775" w:customStyle="1">
    <w:name w:val="超链接11"/>
    <w:link w:val="662"/>
    <w:uiPriority w:val="99"/>
    <w:unhideWhenUsed/>
    <w:qFormat/>
    <w:rPr>
      <w:color w:val="0000ff"/>
      <w:u w:val="single"/>
    </w:rPr>
  </w:style>
  <w:style w:type="character" w:styleId="776" w:customStyle="1">
    <w:name w:val="脚注引用1"/>
    <w:link w:val="662"/>
    <w:uiPriority w:val="99"/>
    <w:unhideWhenUsed/>
    <w:qFormat/>
    <w:rPr>
      <w:vertAlign w:val="superscript"/>
    </w:rPr>
  </w:style>
  <w:style w:type="character" w:styleId="777" w:customStyle="1">
    <w:name w:val="Footer Char"/>
    <w:link w:val="756"/>
    <w:uiPriority w:val="99"/>
    <w:qFormat/>
  </w:style>
  <w:style w:type="paragraph" w:styleId="778" w:customStyle="1">
    <w:name w:val="段"/>
    <w:next w:val="662"/>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779" w:customStyle="1">
    <w:name w:val="正文文本缩进11"/>
    <w:basedOn w:val="662"/>
    <w:uiPriority w:val="0"/>
    <w:qFormat/>
    <w:pPr>
      <w:ind w:left="420"/>
      <w:spacing w:after="120"/>
    </w:pPr>
  </w:style>
  <w:style w:type="character" w:styleId="780" w:customStyle="1">
    <w:name w:val="副标题 Char4"/>
    <w:link w:val="662"/>
    <w:uiPriority w:val="0"/>
    <w:qFormat/>
    <w:rPr>
      <w:rFonts w:ascii="Cambria" w:hAnsi="Cambria" w:eastAsia="Cambria" w:cs="Cambria"/>
      <w:b/>
      <w:sz w:val="32"/>
      <w:szCs w:val="32"/>
      <w:lang w:val="zh-CN"/>
    </w:rPr>
  </w:style>
  <w:style w:type="paragraph" w:styleId="781">
    <w:name w:val="List Paragraph"/>
    <w:basedOn w:val="662"/>
    <w:uiPriority w:val="34"/>
    <w:qFormat/>
    <w:pPr>
      <w:contextualSpacing/>
      <w:ind w:left="720"/>
    </w:pPr>
  </w:style>
  <w:style w:type="paragraph" w:styleId="782">
    <w:name w:val="No Spacing"/>
    <w:uiPriority w:val="1"/>
    <w:qFormat/>
    <w:pPr>
      <w:spacing w:before="0" w:after="0" w:line="240" w:lineRule="auto"/>
    </w:pPr>
    <w:rPr>
      <w:rFonts w:hint="default" w:ascii="Times New Roman" w:hAnsi="Times New Roman" w:eastAsia="宋体" w:cs="Times New Roman"/>
    </w:rPr>
  </w:style>
  <w:style w:type="paragraph" w:styleId="783">
    <w:name w:val="Quote"/>
    <w:basedOn w:val="662"/>
    <w:next w:val="662"/>
    <w:link w:val="784"/>
    <w:uiPriority w:val="29"/>
    <w:qFormat/>
    <w:pPr>
      <w:ind w:left="720" w:right="720"/>
    </w:pPr>
    <w:rPr>
      <w:i/>
    </w:rPr>
  </w:style>
  <w:style w:type="character" w:styleId="784" w:customStyle="1">
    <w:name w:val="Quote Char"/>
    <w:link w:val="783"/>
    <w:uiPriority w:val="29"/>
    <w:qFormat/>
    <w:rPr>
      <w:i/>
    </w:rPr>
  </w:style>
  <w:style w:type="paragraph" w:styleId="785">
    <w:name w:val="Intense Quote"/>
    <w:basedOn w:val="662"/>
    <w:next w:val="662"/>
    <w:link w:val="7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customStyle="1">
    <w:name w:val="Intense Quote Char"/>
    <w:link w:val="785"/>
    <w:uiPriority w:val="30"/>
    <w:qFormat/>
    <w:rPr>
      <w:i/>
    </w:rPr>
  </w:style>
  <w:style w:type="table" w:styleId="787" w:customStyle="1">
    <w:name w:val="Table Grid Light"/>
    <w:uiPriority w:val="59"/>
    <w:qFormat/>
    <w:pPr>
      <w:spacing w:after="0" w:line="240" w:lineRule="auto"/>
    </w:pPr>
    <w:tblPr/>
  </w:style>
  <w:style w:type="table" w:styleId="788" w:customStyle="1">
    <w:name w:val="Plain Table 1"/>
    <w:uiPriority w:val="59"/>
    <w:qFormat/>
    <w:pPr>
      <w:spacing w:after="0" w:line="240" w:lineRule="auto"/>
    </w:pPr>
    <w:tblPr/>
  </w:style>
  <w:style w:type="table" w:styleId="789" w:customStyle="1">
    <w:name w:val="Plain Table 2"/>
    <w:uiPriority w:val="59"/>
    <w:qFormat/>
    <w:pPr>
      <w:spacing w:after="0" w:line="240" w:lineRule="auto"/>
    </w:pPr>
    <w:tblPr/>
  </w:style>
  <w:style w:type="table" w:styleId="790" w:customStyle="1">
    <w:name w:val="Plain Table 3"/>
    <w:uiPriority w:val="99"/>
    <w:qFormat/>
    <w:pPr>
      <w:spacing w:after="0" w:line="240" w:lineRule="auto"/>
    </w:pPr>
    <w:tblPr/>
  </w:style>
  <w:style w:type="table" w:styleId="791" w:customStyle="1">
    <w:name w:val="Plain Table 4"/>
    <w:uiPriority w:val="99"/>
    <w:qFormat/>
    <w:pPr>
      <w:spacing w:after="0" w:line="240" w:lineRule="auto"/>
    </w:pPr>
    <w:tblPr/>
  </w:style>
  <w:style w:type="table" w:styleId="792" w:customStyle="1">
    <w:name w:val="Plain Table 5"/>
    <w:uiPriority w:val="99"/>
    <w:qFormat/>
    <w:pPr>
      <w:spacing w:after="0" w:line="240" w:lineRule="auto"/>
    </w:pPr>
    <w:tblPr/>
  </w:style>
  <w:style w:type="table" w:styleId="793" w:customStyle="1">
    <w:name w:val="Grid Table 1 Light"/>
    <w:uiPriority w:val="99"/>
    <w:qFormat/>
    <w:pPr>
      <w:spacing w:after="0" w:line="240" w:lineRule="auto"/>
    </w:pPr>
    <w:tblPr/>
  </w:style>
  <w:style w:type="table" w:styleId="794" w:customStyle="1">
    <w:name w:val="Grid Table 1 Light - Accent 1"/>
    <w:uiPriority w:val="99"/>
    <w:qFormat/>
    <w:pPr>
      <w:spacing w:after="0" w:line="240" w:lineRule="auto"/>
    </w:pPr>
    <w:tblPr/>
  </w:style>
  <w:style w:type="table" w:styleId="795" w:customStyle="1">
    <w:name w:val="Grid Table 1 Light - Accent 2"/>
    <w:uiPriority w:val="99"/>
    <w:qFormat/>
    <w:pPr>
      <w:spacing w:after="0" w:line="240" w:lineRule="auto"/>
    </w:pPr>
    <w:tblPr/>
  </w:style>
  <w:style w:type="table" w:styleId="796" w:customStyle="1">
    <w:name w:val="Grid Table 1 Light - Accent 3"/>
    <w:uiPriority w:val="99"/>
    <w:qFormat/>
    <w:pPr>
      <w:spacing w:after="0" w:line="240" w:lineRule="auto"/>
    </w:pPr>
    <w:tblPr/>
  </w:style>
  <w:style w:type="table" w:styleId="797" w:customStyle="1">
    <w:name w:val="Grid Table 1 Light - Accent 4"/>
    <w:uiPriority w:val="99"/>
    <w:qFormat/>
    <w:pPr>
      <w:spacing w:after="0" w:line="240" w:lineRule="auto"/>
    </w:pPr>
    <w:tblPr/>
  </w:style>
  <w:style w:type="table" w:styleId="798" w:customStyle="1">
    <w:name w:val="Grid Table 1 Light - Accent 5"/>
    <w:uiPriority w:val="99"/>
    <w:qFormat/>
    <w:pPr>
      <w:spacing w:after="0" w:line="240" w:lineRule="auto"/>
    </w:pPr>
    <w:tblPr/>
  </w:style>
  <w:style w:type="table" w:styleId="799" w:customStyle="1">
    <w:name w:val="Grid Table 1 Light - Accent 6"/>
    <w:uiPriority w:val="99"/>
    <w:qFormat/>
    <w:pPr>
      <w:spacing w:after="0" w:line="240" w:lineRule="auto"/>
    </w:pPr>
    <w:tblPr/>
  </w:style>
  <w:style w:type="table" w:styleId="800" w:customStyle="1">
    <w:name w:val="Grid Table 2"/>
    <w:uiPriority w:val="99"/>
    <w:qFormat/>
    <w:pPr>
      <w:spacing w:after="0" w:line="240" w:lineRule="auto"/>
    </w:pPr>
    <w:tblPr/>
  </w:style>
  <w:style w:type="table" w:styleId="801" w:customStyle="1">
    <w:name w:val="Grid Table 2 - Accent 1"/>
    <w:uiPriority w:val="99"/>
    <w:qFormat/>
    <w:pPr>
      <w:spacing w:after="0" w:line="240" w:lineRule="auto"/>
    </w:pPr>
    <w:tblPr/>
  </w:style>
  <w:style w:type="table" w:styleId="802" w:customStyle="1">
    <w:name w:val="Grid Table 2 - Accent 2"/>
    <w:uiPriority w:val="99"/>
    <w:qFormat/>
    <w:pPr>
      <w:spacing w:after="0" w:line="240" w:lineRule="auto"/>
    </w:pPr>
    <w:tblPr/>
  </w:style>
  <w:style w:type="table" w:styleId="803" w:customStyle="1">
    <w:name w:val="Grid Table 2 - Accent 3"/>
    <w:uiPriority w:val="99"/>
    <w:qFormat/>
    <w:pPr>
      <w:spacing w:after="0" w:line="240" w:lineRule="auto"/>
    </w:pPr>
    <w:tblPr/>
  </w:style>
  <w:style w:type="table" w:styleId="804" w:customStyle="1">
    <w:name w:val="Grid Table 2 - Accent 4"/>
    <w:uiPriority w:val="99"/>
    <w:qFormat/>
    <w:pPr>
      <w:spacing w:after="0" w:line="240" w:lineRule="auto"/>
    </w:pPr>
    <w:tblPr/>
  </w:style>
  <w:style w:type="table" w:styleId="805" w:customStyle="1">
    <w:name w:val="Grid Table 2 - Accent 5"/>
    <w:uiPriority w:val="99"/>
    <w:qFormat/>
    <w:pPr>
      <w:spacing w:after="0" w:line="240" w:lineRule="auto"/>
    </w:pPr>
    <w:tblPr/>
  </w:style>
  <w:style w:type="table" w:styleId="806" w:customStyle="1">
    <w:name w:val="Grid Table 2 - Accent 6"/>
    <w:uiPriority w:val="99"/>
    <w:qFormat/>
    <w:pPr>
      <w:spacing w:after="0" w:line="240" w:lineRule="auto"/>
    </w:pPr>
    <w:tblPr/>
  </w:style>
  <w:style w:type="table" w:styleId="807" w:customStyle="1">
    <w:name w:val="Grid Table 3"/>
    <w:uiPriority w:val="99"/>
    <w:qFormat/>
    <w:pPr>
      <w:spacing w:after="0" w:line="240" w:lineRule="auto"/>
    </w:pPr>
    <w:tblPr/>
  </w:style>
  <w:style w:type="table" w:styleId="808" w:customStyle="1">
    <w:name w:val="Grid Table 3 - Accent 1"/>
    <w:uiPriority w:val="99"/>
    <w:qFormat/>
    <w:pPr>
      <w:spacing w:after="0" w:line="240" w:lineRule="auto"/>
    </w:pPr>
    <w:tblPr/>
  </w:style>
  <w:style w:type="table" w:styleId="809" w:customStyle="1">
    <w:name w:val="Grid Table 3 - Accent 2"/>
    <w:uiPriority w:val="99"/>
    <w:qFormat/>
    <w:pPr>
      <w:spacing w:after="0" w:line="240" w:lineRule="auto"/>
    </w:pPr>
    <w:tblPr/>
  </w:style>
  <w:style w:type="table" w:styleId="810" w:customStyle="1">
    <w:name w:val="Grid Table 3 - Accent 3"/>
    <w:uiPriority w:val="99"/>
    <w:qFormat/>
    <w:pPr>
      <w:spacing w:after="0" w:line="240" w:lineRule="auto"/>
    </w:pPr>
    <w:tblPr/>
  </w:style>
  <w:style w:type="table" w:styleId="811" w:customStyle="1">
    <w:name w:val="Grid Table 3 - Accent 4"/>
    <w:uiPriority w:val="99"/>
    <w:qFormat/>
    <w:pPr>
      <w:spacing w:after="0" w:line="240" w:lineRule="auto"/>
    </w:pPr>
    <w:tblPr/>
  </w:style>
  <w:style w:type="table" w:styleId="812" w:customStyle="1">
    <w:name w:val="Grid Table 3 - Accent 5"/>
    <w:uiPriority w:val="99"/>
    <w:qFormat/>
    <w:pPr>
      <w:spacing w:after="0" w:line="240" w:lineRule="auto"/>
    </w:pPr>
    <w:tblPr/>
  </w:style>
  <w:style w:type="table" w:styleId="813" w:customStyle="1">
    <w:name w:val="Grid Table 3 - Accent 6"/>
    <w:uiPriority w:val="99"/>
    <w:qFormat/>
    <w:pPr>
      <w:spacing w:after="0" w:line="240" w:lineRule="auto"/>
    </w:pPr>
    <w:tblPr/>
  </w:style>
  <w:style w:type="table" w:styleId="814" w:customStyle="1">
    <w:name w:val="Grid Table 4"/>
    <w:uiPriority w:val="59"/>
    <w:qFormat/>
    <w:pPr>
      <w:spacing w:after="0" w:line="240" w:lineRule="auto"/>
    </w:pPr>
    <w:tblPr/>
  </w:style>
  <w:style w:type="table" w:styleId="815" w:customStyle="1">
    <w:name w:val="Grid Table 4 - Accent 1"/>
    <w:uiPriority w:val="59"/>
    <w:qFormat/>
    <w:pPr>
      <w:spacing w:after="0" w:line="240" w:lineRule="auto"/>
    </w:pPr>
    <w:tblPr/>
  </w:style>
  <w:style w:type="table" w:styleId="816" w:customStyle="1">
    <w:name w:val="Grid Table 4 - Accent 2"/>
    <w:uiPriority w:val="59"/>
    <w:qFormat/>
    <w:pPr>
      <w:spacing w:after="0" w:line="240" w:lineRule="auto"/>
    </w:pPr>
    <w:tblPr/>
  </w:style>
  <w:style w:type="table" w:styleId="817" w:customStyle="1">
    <w:name w:val="Grid Table 4 - Accent 3"/>
    <w:uiPriority w:val="59"/>
    <w:qFormat/>
    <w:pPr>
      <w:spacing w:after="0" w:line="240" w:lineRule="auto"/>
    </w:pPr>
    <w:tblPr/>
  </w:style>
  <w:style w:type="table" w:styleId="818" w:customStyle="1">
    <w:name w:val="Grid Table 4 - Accent 4"/>
    <w:uiPriority w:val="59"/>
    <w:qFormat/>
    <w:pPr>
      <w:spacing w:after="0" w:line="240" w:lineRule="auto"/>
    </w:pPr>
    <w:tblPr/>
  </w:style>
  <w:style w:type="table" w:styleId="819" w:customStyle="1">
    <w:name w:val="Grid Table 4 - Accent 5"/>
    <w:uiPriority w:val="59"/>
    <w:qFormat/>
    <w:pPr>
      <w:spacing w:after="0" w:line="240" w:lineRule="auto"/>
    </w:pPr>
    <w:tblPr/>
  </w:style>
  <w:style w:type="table" w:styleId="820" w:customStyle="1">
    <w:name w:val="Grid Table 4 - Accent 6"/>
    <w:uiPriority w:val="59"/>
    <w:qFormat/>
    <w:pPr>
      <w:spacing w:after="0" w:line="240" w:lineRule="auto"/>
    </w:pPr>
    <w:tblPr/>
  </w:style>
  <w:style w:type="table" w:styleId="821" w:customStyle="1">
    <w:name w:val="Grid Table 5 Dark"/>
    <w:uiPriority w:val="99"/>
    <w:qFormat/>
    <w:pPr>
      <w:spacing w:after="0" w:line="240" w:lineRule="auto"/>
    </w:pPr>
    <w:tblPr/>
  </w:style>
  <w:style w:type="table" w:styleId="822" w:customStyle="1">
    <w:name w:val="Grid Table 5 Dark- Accent 1"/>
    <w:uiPriority w:val="99"/>
    <w:qFormat/>
    <w:pPr>
      <w:spacing w:after="0" w:line="240" w:lineRule="auto"/>
    </w:pPr>
    <w:tblPr/>
  </w:style>
  <w:style w:type="table" w:styleId="823" w:customStyle="1">
    <w:name w:val="Grid Table 5 Dark - Accent 2"/>
    <w:uiPriority w:val="99"/>
    <w:qFormat/>
    <w:pPr>
      <w:spacing w:after="0" w:line="240" w:lineRule="auto"/>
    </w:pPr>
    <w:tblPr/>
  </w:style>
  <w:style w:type="table" w:styleId="824" w:customStyle="1">
    <w:name w:val="Grid Table 5 Dark - Accent 3"/>
    <w:uiPriority w:val="99"/>
    <w:qFormat/>
    <w:pPr>
      <w:spacing w:after="0" w:line="240" w:lineRule="auto"/>
    </w:pPr>
    <w:tblPr/>
  </w:style>
  <w:style w:type="table" w:styleId="825" w:customStyle="1">
    <w:name w:val="Grid Table 5 Dark- Accent 4"/>
    <w:uiPriority w:val="99"/>
    <w:qFormat/>
    <w:pPr>
      <w:spacing w:after="0" w:line="240" w:lineRule="auto"/>
    </w:pPr>
    <w:tblPr/>
  </w:style>
  <w:style w:type="table" w:styleId="826" w:customStyle="1">
    <w:name w:val="Grid Table 5 Dark - Accent 5"/>
    <w:uiPriority w:val="99"/>
    <w:qFormat/>
    <w:pPr>
      <w:spacing w:after="0" w:line="240" w:lineRule="auto"/>
    </w:pPr>
    <w:tblPr/>
  </w:style>
  <w:style w:type="table" w:styleId="827" w:customStyle="1">
    <w:name w:val="Grid Table 5 Dark - Accent 6"/>
    <w:uiPriority w:val="99"/>
    <w:qFormat/>
    <w:pPr>
      <w:spacing w:after="0" w:line="240" w:lineRule="auto"/>
    </w:pPr>
    <w:tblPr/>
  </w:style>
  <w:style w:type="table" w:styleId="828" w:customStyle="1">
    <w:name w:val="Grid Table 6 Colorful"/>
    <w:uiPriority w:val="99"/>
    <w:qFormat/>
    <w:pPr>
      <w:spacing w:after="0" w:line="240" w:lineRule="auto"/>
    </w:pPr>
    <w:tblPr/>
  </w:style>
  <w:style w:type="table" w:styleId="829" w:customStyle="1">
    <w:name w:val="Grid Table 6 Colorful - Accent 1"/>
    <w:uiPriority w:val="99"/>
    <w:qFormat/>
    <w:pPr>
      <w:spacing w:after="0" w:line="240" w:lineRule="auto"/>
    </w:pPr>
    <w:tblPr/>
  </w:style>
  <w:style w:type="table" w:styleId="830" w:customStyle="1">
    <w:name w:val="Grid Table 6 Colorful - Accent 2"/>
    <w:uiPriority w:val="99"/>
    <w:qFormat/>
    <w:pPr>
      <w:spacing w:after="0" w:line="240" w:lineRule="auto"/>
    </w:pPr>
    <w:tblPr/>
  </w:style>
  <w:style w:type="table" w:styleId="831" w:customStyle="1">
    <w:name w:val="Grid Table 6 Colorful - Accent 3"/>
    <w:uiPriority w:val="99"/>
    <w:qFormat/>
    <w:pPr>
      <w:spacing w:after="0" w:line="240" w:lineRule="auto"/>
    </w:pPr>
    <w:tblPr/>
  </w:style>
  <w:style w:type="table" w:styleId="832" w:customStyle="1">
    <w:name w:val="Grid Table 6 Colorful - Accent 4"/>
    <w:uiPriority w:val="99"/>
    <w:qFormat/>
    <w:pPr>
      <w:spacing w:after="0" w:line="240" w:lineRule="auto"/>
    </w:pPr>
    <w:tblPr/>
  </w:style>
  <w:style w:type="table" w:styleId="833" w:customStyle="1">
    <w:name w:val="Grid Table 6 Colorful - Accent 5"/>
    <w:uiPriority w:val="99"/>
    <w:qFormat/>
    <w:pPr>
      <w:spacing w:after="0" w:line="240" w:lineRule="auto"/>
    </w:pPr>
    <w:tblPr/>
  </w:style>
  <w:style w:type="table" w:styleId="834" w:customStyle="1">
    <w:name w:val="Grid Table 6 Colorful - Accent 6"/>
    <w:uiPriority w:val="99"/>
    <w:qFormat/>
    <w:pPr>
      <w:spacing w:after="0" w:line="240" w:lineRule="auto"/>
    </w:pPr>
    <w:tblPr/>
  </w:style>
  <w:style w:type="table" w:styleId="835" w:customStyle="1">
    <w:name w:val="Grid Table 7 Colorful"/>
    <w:uiPriority w:val="99"/>
    <w:qFormat/>
    <w:pPr>
      <w:spacing w:after="0" w:line="240" w:lineRule="auto"/>
    </w:pPr>
    <w:tblPr/>
  </w:style>
  <w:style w:type="table" w:styleId="836" w:customStyle="1">
    <w:name w:val="Grid Table 7 Colorful - Accent 1"/>
    <w:uiPriority w:val="99"/>
    <w:qFormat/>
    <w:pPr>
      <w:spacing w:after="0" w:line="240" w:lineRule="auto"/>
    </w:pPr>
    <w:tblPr/>
  </w:style>
  <w:style w:type="table" w:styleId="837" w:customStyle="1">
    <w:name w:val="Grid Table 7 Colorful - Accent 2"/>
    <w:uiPriority w:val="99"/>
    <w:qFormat/>
    <w:pPr>
      <w:spacing w:after="0" w:line="240" w:lineRule="auto"/>
    </w:pPr>
    <w:tblPr/>
  </w:style>
  <w:style w:type="table" w:styleId="838" w:customStyle="1">
    <w:name w:val="Grid Table 7 Colorful - Accent 3"/>
    <w:uiPriority w:val="99"/>
    <w:qFormat/>
    <w:pPr>
      <w:spacing w:after="0" w:line="240" w:lineRule="auto"/>
    </w:pPr>
    <w:tblPr/>
  </w:style>
  <w:style w:type="table" w:styleId="839" w:customStyle="1">
    <w:name w:val="Grid Table 7 Colorful - Accent 4"/>
    <w:uiPriority w:val="99"/>
    <w:qFormat/>
    <w:pPr>
      <w:spacing w:after="0" w:line="240" w:lineRule="auto"/>
    </w:pPr>
    <w:tblPr/>
  </w:style>
  <w:style w:type="table" w:styleId="840" w:customStyle="1">
    <w:name w:val="Grid Table 7 Colorful - Accent 5"/>
    <w:uiPriority w:val="99"/>
    <w:qFormat/>
    <w:pPr>
      <w:spacing w:after="0" w:line="240" w:lineRule="auto"/>
    </w:pPr>
    <w:tblPr/>
  </w:style>
  <w:style w:type="table" w:styleId="841" w:customStyle="1">
    <w:name w:val="Grid Table 7 Colorful - Accent 6"/>
    <w:uiPriority w:val="99"/>
    <w:qFormat/>
    <w:pPr>
      <w:spacing w:after="0" w:line="240" w:lineRule="auto"/>
    </w:pPr>
    <w:tblPr/>
  </w:style>
  <w:style w:type="table" w:styleId="842" w:customStyle="1">
    <w:name w:val="List Table 1 Light"/>
    <w:uiPriority w:val="99"/>
    <w:qFormat/>
    <w:pPr>
      <w:spacing w:after="0" w:line="240" w:lineRule="auto"/>
    </w:pPr>
    <w:tblPr/>
  </w:style>
  <w:style w:type="table" w:styleId="843" w:customStyle="1">
    <w:name w:val="List Table 1 Light - Accent 1"/>
    <w:uiPriority w:val="99"/>
    <w:qFormat/>
    <w:pPr>
      <w:spacing w:after="0" w:line="240" w:lineRule="auto"/>
    </w:pPr>
    <w:tblPr/>
  </w:style>
  <w:style w:type="table" w:styleId="844" w:customStyle="1">
    <w:name w:val="List Table 1 Light - Accent 2"/>
    <w:uiPriority w:val="99"/>
    <w:qFormat/>
    <w:pPr>
      <w:spacing w:after="0" w:line="240" w:lineRule="auto"/>
    </w:pPr>
    <w:tblPr/>
  </w:style>
  <w:style w:type="table" w:styleId="845" w:customStyle="1">
    <w:name w:val="List Table 1 Light - Accent 3"/>
    <w:uiPriority w:val="99"/>
    <w:qFormat/>
    <w:pPr>
      <w:spacing w:after="0" w:line="240" w:lineRule="auto"/>
    </w:pPr>
    <w:tblPr/>
  </w:style>
  <w:style w:type="table" w:styleId="846" w:customStyle="1">
    <w:name w:val="List Table 1 Light - Accent 4"/>
    <w:uiPriority w:val="99"/>
    <w:qFormat/>
    <w:pPr>
      <w:spacing w:after="0" w:line="240" w:lineRule="auto"/>
    </w:pPr>
    <w:tblPr/>
  </w:style>
  <w:style w:type="table" w:styleId="847" w:customStyle="1">
    <w:name w:val="List Table 1 Light - Accent 5"/>
    <w:uiPriority w:val="99"/>
    <w:qFormat/>
    <w:pPr>
      <w:spacing w:after="0" w:line="240" w:lineRule="auto"/>
    </w:pPr>
    <w:tblPr/>
  </w:style>
  <w:style w:type="table" w:styleId="848" w:customStyle="1">
    <w:name w:val="List Table 1 Light - Accent 6"/>
    <w:uiPriority w:val="99"/>
    <w:qFormat/>
    <w:pPr>
      <w:spacing w:after="0" w:line="240" w:lineRule="auto"/>
    </w:pPr>
    <w:tblPr/>
  </w:style>
  <w:style w:type="table" w:styleId="849" w:customStyle="1">
    <w:name w:val="List Table 2"/>
    <w:uiPriority w:val="99"/>
    <w:qFormat/>
    <w:pPr>
      <w:spacing w:after="0" w:line="240" w:lineRule="auto"/>
    </w:pPr>
    <w:tblPr/>
  </w:style>
  <w:style w:type="table" w:styleId="850" w:customStyle="1">
    <w:name w:val="List Table 2 - Accent 1"/>
    <w:uiPriority w:val="99"/>
    <w:qFormat/>
    <w:pPr>
      <w:spacing w:after="0" w:line="240" w:lineRule="auto"/>
    </w:pPr>
    <w:tblPr/>
  </w:style>
  <w:style w:type="table" w:styleId="851" w:customStyle="1">
    <w:name w:val="List Table 2 - Accent 2"/>
    <w:uiPriority w:val="99"/>
    <w:qFormat/>
    <w:pPr>
      <w:spacing w:after="0" w:line="240" w:lineRule="auto"/>
    </w:pPr>
    <w:tblPr/>
  </w:style>
  <w:style w:type="table" w:styleId="852" w:customStyle="1">
    <w:name w:val="List Table 2 - Accent 3"/>
    <w:uiPriority w:val="99"/>
    <w:qFormat/>
    <w:pPr>
      <w:spacing w:after="0" w:line="240" w:lineRule="auto"/>
    </w:pPr>
    <w:tblPr/>
  </w:style>
  <w:style w:type="table" w:styleId="853" w:customStyle="1">
    <w:name w:val="List Table 2 - Accent 4"/>
    <w:uiPriority w:val="99"/>
    <w:qFormat/>
    <w:pPr>
      <w:spacing w:after="0" w:line="240" w:lineRule="auto"/>
    </w:pPr>
    <w:tblPr/>
  </w:style>
  <w:style w:type="table" w:styleId="854" w:customStyle="1">
    <w:name w:val="List Table 2 - Accent 5"/>
    <w:uiPriority w:val="99"/>
    <w:qFormat/>
    <w:pPr>
      <w:spacing w:after="0" w:line="240" w:lineRule="auto"/>
    </w:pPr>
    <w:tblPr/>
  </w:style>
  <w:style w:type="table" w:styleId="855" w:customStyle="1">
    <w:name w:val="List Table 2 - Accent 6"/>
    <w:uiPriority w:val="99"/>
    <w:qFormat/>
    <w:pPr>
      <w:spacing w:after="0" w:line="240" w:lineRule="auto"/>
    </w:pPr>
    <w:tblPr/>
  </w:style>
  <w:style w:type="table" w:styleId="856" w:customStyle="1">
    <w:name w:val="List Table 3"/>
    <w:uiPriority w:val="99"/>
    <w:qFormat/>
    <w:pPr>
      <w:spacing w:after="0" w:line="240" w:lineRule="auto"/>
    </w:pPr>
    <w:tblPr/>
  </w:style>
  <w:style w:type="table" w:styleId="857" w:customStyle="1">
    <w:name w:val="List Table 3 - Accent 1"/>
    <w:uiPriority w:val="99"/>
    <w:qFormat/>
    <w:pPr>
      <w:spacing w:after="0" w:line="240" w:lineRule="auto"/>
    </w:pPr>
    <w:tblPr/>
  </w:style>
  <w:style w:type="table" w:styleId="858" w:customStyle="1">
    <w:name w:val="List Table 3 - Accent 2"/>
    <w:uiPriority w:val="99"/>
    <w:qFormat/>
    <w:pPr>
      <w:spacing w:after="0" w:line="240" w:lineRule="auto"/>
    </w:pPr>
    <w:tblPr/>
  </w:style>
  <w:style w:type="table" w:styleId="859" w:customStyle="1">
    <w:name w:val="List Table 3 - Accent 3"/>
    <w:uiPriority w:val="99"/>
    <w:qFormat/>
    <w:pPr>
      <w:spacing w:after="0" w:line="240" w:lineRule="auto"/>
    </w:pPr>
    <w:tblPr/>
  </w:style>
  <w:style w:type="table" w:styleId="860" w:customStyle="1">
    <w:name w:val="List Table 3 - Accent 4"/>
    <w:uiPriority w:val="99"/>
    <w:qFormat/>
    <w:pPr>
      <w:spacing w:after="0" w:line="240" w:lineRule="auto"/>
    </w:pPr>
    <w:tblPr/>
  </w:style>
  <w:style w:type="table" w:styleId="861" w:customStyle="1">
    <w:name w:val="List Table 3 - Accent 5"/>
    <w:uiPriority w:val="99"/>
    <w:qFormat/>
    <w:pPr>
      <w:spacing w:after="0" w:line="240" w:lineRule="auto"/>
    </w:pPr>
    <w:tblPr/>
  </w:style>
  <w:style w:type="table" w:styleId="862" w:customStyle="1">
    <w:name w:val="List Table 3 - Accent 6"/>
    <w:uiPriority w:val="99"/>
    <w:qFormat/>
    <w:pPr>
      <w:spacing w:after="0" w:line="240" w:lineRule="auto"/>
    </w:pPr>
    <w:tblPr/>
  </w:style>
  <w:style w:type="table" w:styleId="863" w:customStyle="1">
    <w:name w:val="List Table 4"/>
    <w:uiPriority w:val="99"/>
    <w:qFormat/>
    <w:pPr>
      <w:spacing w:after="0" w:line="240" w:lineRule="auto"/>
    </w:pPr>
    <w:tblPr/>
  </w:style>
  <w:style w:type="table" w:styleId="864" w:customStyle="1">
    <w:name w:val="List Table 4 - Accent 1"/>
    <w:uiPriority w:val="99"/>
    <w:qFormat/>
    <w:pPr>
      <w:spacing w:after="0" w:line="240" w:lineRule="auto"/>
    </w:pPr>
    <w:tblPr/>
  </w:style>
  <w:style w:type="table" w:styleId="865" w:customStyle="1">
    <w:name w:val="List Table 4 - Accent 2"/>
    <w:uiPriority w:val="99"/>
    <w:qFormat/>
    <w:pPr>
      <w:spacing w:after="0" w:line="240" w:lineRule="auto"/>
    </w:pPr>
    <w:tblPr/>
  </w:style>
  <w:style w:type="table" w:styleId="866" w:customStyle="1">
    <w:name w:val="List Table 4 - Accent 3"/>
    <w:uiPriority w:val="99"/>
    <w:qFormat/>
    <w:pPr>
      <w:spacing w:after="0" w:line="240" w:lineRule="auto"/>
    </w:pPr>
    <w:tblPr/>
  </w:style>
  <w:style w:type="table" w:styleId="867" w:customStyle="1">
    <w:name w:val="List Table 4 - Accent 4"/>
    <w:uiPriority w:val="99"/>
    <w:qFormat/>
    <w:pPr>
      <w:spacing w:after="0" w:line="240" w:lineRule="auto"/>
    </w:pPr>
    <w:tblPr/>
  </w:style>
  <w:style w:type="table" w:styleId="868" w:customStyle="1">
    <w:name w:val="List Table 4 - Accent 5"/>
    <w:uiPriority w:val="99"/>
    <w:qFormat/>
    <w:pPr>
      <w:spacing w:after="0" w:line="240" w:lineRule="auto"/>
    </w:pPr>
    <w:tblPr/>
  </w:style>
  <w:style w:type="table" w:styleId="869" w:customStyle="1">
    <w:name w:val="List Table 4 - Accent 6"/>
    <w:uiPriority w:val="99"/>
    <w:qFormat/>
    <w:pPr>
      <w:spacing w:after="0" w:line="240" w:lineRule="auto"/>
    </w:pPr>
    <w:tblPr/>
  </w:style>
  <w:style w:type="table" w:styleId="870" w:customStyle="1">
    <w:name w:val="List Table 5 Dark"/>
    <w:uiPriority w:val="99"/>
    <w:qFormat/>
    <w:pPr>
      <w:spacing w:after="0" w:line="240" w:lineRule="auto"/>
    </w:pPr>
    <w:tblPr/>
  </w:style>
  <w:style w:type="table" w:styleId="871" w:customStyle="1">
    <w:name w:val="List Table 5 Dark - Accent 1"/>
    <w:uiPriority w:val="99"/>
    <w:qFormat/>
    <w:pPr>
      <w:spacing w:after="0" w:line="240" w:lineRule="auto"/>
    </w:pPr>
    <w:tblPr/>
  </w:style>
  <w:style w:type="table" w:styleId="872" w:customStyle="1">
    <w:name w:val="List Table 5 Dark - Accent 2"/>
    <w:uiPriority w:val="99"/>
    <w:qFormat/>
    <w:pPr>
      <w:spacing w:after="0" w:line="240" w:lineRule="auto"/>
    </w:pPr>
    <w:tblPr/>
  </w:style>
  <w:style w:type="table" w:styleId="873" w:customStyle="1">
    <w:name w:val="List Table 5 Dark - Accent 3"/>
    <w:uiPriority w:val="99"/>
    <w:qFormat/>
    <w:pPr>
      <w:spacing w:after="0" w:line="240" w:lineRule="auto"/>
    </w:pPr>
    <w:tblPr/>
  </w:style>
  <w:style w:type="table" w:styleId="874" w:customStyle="1">
    <w:name w:val="List Table 5 Dark - Accent 4"/>
    <w:uiPriority w:val="99"/>
    <w:qFormat/>
    <w:pPr>
      <w:spacing w:after="0" w:line="240" w:lineRule="auto"/>
    </w:pPr>
    <w:tblPr/>
  </w:style>
  <w:style w:type="table" w:styleId="875" w:customStyle="1">
    <w:name w:val="List Table 5 Dark - Accent 5"/>
    <w:uiPriority w:val="99"/>
    <w:qFormat/>
    <w:pPr>
      <w:spacing w:after="0" w:line="240" w:lineRule="auto"/>
    </w:pPr>
    <w:tblPr/>
  </w:style>
  <w:style w:type="table" w:styleId="876" w:customStyle="1">
    <w:name w:val="List Table 5 Dark - Accent 6"/>
    <w:uiPriority w:val="99"/>
    <w:qFormat/>
    <w:pPr>
      <w:spacing w:after="0" w:line="240" w:lineRule="auto"/>
    </w:pPr>
    <w:tblPr/>
  </w:style>
  <w:style w:type="table" w:styleId="877" w:customStyle="1">
    <w:name w:val="List Table 6 Colorful"/>
    <w:uiPriority w:val="99"/>
    <w:qFormat/>
    <w:pPr>
      <w:spacing w:after="0" w:line="240" w:lineRule="auto"/>
    </w:pPr>
    <w:tblPr/>
  </w:style>
  <w:style w:type="table" w:styleId="878" w:customStyle="1">
    <w:name w:val="List Table 6 Colorful - Accent 1"/>
    <w:uiPriority w:val="99"/>
    <w:qFormat/>
    <w:pPr>
      <w:spacing w:after="0" w:line="240" w:lineRule="auto"/>
    </w:pPr>
    <w:tblPr/>
  </w:style>
  <w:style w:type="table" w:styleId="879" w:customStyle="1">
    <w:name w:val="List Table 6 Colorful - Accent 2"/>
    <w:uiPriority w:val="99"/>
    <w:qFormat/>
    <w:pPr>
      <w:spacing w:after="0" w:line="240" w:lineRule="auto"/>
    </w:pPr>
    <w:tblPr/>
  </w:style>
  <w:style w:type="table" w:styleId="880" w:customStyle="1">
    <w:name w:val="List Table 6 Colorful - Accent 3"/>
    <w:uiPriority w:val="99"/>
    <w:qFormat/>
    <w:pPr>
      <w:spacing w:after="0" w:line="240" w:lineRule="auto"/>
    </w:pPr>
    <w:tblPr/>
  </w:style>
  <w:style w:type="table" w:styleId="881" w:customStyle="1">
    <w:name w:val="List Table 6 Colorful - Accent 4"/>
    <w:uiPriority w:val="99"/>
    <w:qFormat/>
    <w:pPr>
      <w:spacing w:after="0" w:line="240" w:lineRule="auto"/>
    </w:pPr>
    <w:tblPr/>
  </w:style>
  <w:style w:type="table" w:styleId="882" w:customStyle="1">
    <w:name w:val="List Table 6 Colorful - Accent 5"/>
    <w:uiPriority w:val="99"/>
    <w:qFormat/>
    <w:pPr>
      <w:spacing w:after="0" w:line="240" w:lineRule="auto"/>
    </w:pPr>
    <w:tblPr/>
  </w:style>
  <w:style w:type="table" w:styleId="883" w:customStyle="1">
    <w:name w:val="List Table 6 Colorful - Accent 6"/>
    <w:uiPriority w:val="99"/>
    <w:qFormat/>
    <w:pPr>
      <w:spacing w:after="0" w:line="240" w:lineRule="auto"/>
    </w:pPr>
    <w:tblPr/>
  </w:style>
  <w:style w:type="table" w:styleId="884" w:customStyle="1">
    <w:name w:val="List Table 7 Colorful"/>
    <w:uiPriority w:val="99"/>
    <w:qFormat/>
    <w:pPr>
      <w:spacing w:after="0" w:line="240" w:lineRule="auto"/>
    </w:pPr>
    <w:tblPr/>
  </w:style>
  <w:style w:type="table" w:styleId="885" w:customStyle="1">
    <w:name w:val="List Table 7 Colorful - Accent 1"/>
    <w:uiPriority w:val="99"/>
    <w:qFormat/>
    <w:pPr>
      <w:spacing w:after="0" w:line="240" w:lineRule="auto"/>
    </w:pPr>
    <w:tblPr/>
  </w:style>
  <w:style w:type="table" w:styleId="886" w:customStyle="1">
    <w:name w:val="List Table 7 Colorful - Accent 2"/>
    <w:uiPriority w:val="99"/>
    <w:qFormat/>
    <w:pPr>
      <w:spacing w:after="0" w:line="240" w:lineRule="auto"/>
    </w:pPr>
    <w:tblPr/>
  </w:style>
  <w:style w:type="table" w:styleId="887" w:customStyle="1">
    <w:name w:val="List Table 7 Colorful - Accent 3"/>
    <w:uiPriority w:val="99"/>
    <w:qFormat/>
    <w:pPr>
      <w:spacing w:after="0" w:line="240" w:lineRule="auto"/>
    </w:pPr>
    <w:tblPr/>
  </w:style>
  <w:style w:type="table" w:styleId="888" w:customStyle="1">
    <w:name w:val="List Table 7 Colorful - Accent 4"/>
    <w:uiPriority w:val="99"/>
    <w:qFormat/>
    <w:pPr>
      <w:spacing w:after="0" w:line="240" w:lineRule="auto"/>
    </w:pPr>
    <w:tblPr/>
  </w:style>
  <w:style w:type="table" w:styleId="889" w:customStyle="1">
    <w:name w:val="List Table 7 Colorful - Accent 5"/>
    <w:uiPriority w:val="99"/>
    <w:qFormat/>
    <w:pPr>
      <w:spacing w:after="0" w:line="240" w:lineRule="auto"/>
    </w:pPr>
    <w:tblPr/>
  </w:style>
  <w:style w:type="table" w:styleId="890" w:customStyle="1">
    <w:name w:val="List Table 7 Colorful - Accent 6"/>
    <w:uiPriority w:val="99"/>
    <w:qFormat/>
    <w:pPr>
      <w:spacing w:after="0" w:line="240" w:lineRule="auto"/>
    </w:pPr>
    <w:tblPr/>
  </w:style>
  <w:style w:type="table" w:styleId="891" w:customStyle="1">
    <w:name w:val="Lined - Accent"/>
    <w:uiPriority w:val="99"/>
    <w:qFormat/>
    <w:pPr>
      <w:spacing w:after="0" w:line="240" w:lineRule="auto"/>
    </w:pPr>
    <w:rPr>
      <w:color w:val="404040"/>
    </w:rPr>
    <w:tblPr/>
  </w:style>
  <w:style w:type="table" w:styleId="892" w:customStyle="1">
    <w:name w:val="Lined - Accent 1"/>
    <w:uiPriority w:val="99"/>
    <w:qFormat/>
    <w:pPr>
      <w:spacing w:after="0" w:line="240" w:lineRule="auto"/>
    </w:pPr>
    <w:rPr>
      <w:color w:val="404040"/>
    </w:rPr>
    <w:tblPr/>
  </w:style>
  <w:style w:type="table" w:styleId="893" w:customStyle="1">
    <w:name w:val="Lined - Accent 2"/>
    <w:uiPriority w:val="99"/>
    <w:qFormat/>
    <w:pPr>
      <w:spacing w:after="0" w:line="240" w:lineRule="auto"/>
    </w:pPr>
    <w:rPr>
      <w:color w:val="404040"/>
    </w:rPr>
    <w:tblPr/>
  </w:style>
  <w:style w:type="table" w:styleId="894" w:customStyle="1">
    <w:name w:val="Lined - Accent 3"/>
    <w:uiPriority w:val="99"/>
    <w:qFormat/>
    <w:pPr>
      <w:spacing w:after="0" w:line="240" w:lineRule="auto"/>
    </w:pPr>
    <w:rPr>
      <w:color w:val="404040"/>
    </w:rPr>
    <w:tblPr/>
  </w:style>
  <w:style w:type="table" w:styleId="895" w:customStyle="1">
    <w:name w:val="Lined - Accent 4"/>
    <w:uiPriority w:val="99"/>
    <w:qFormat/>
    <w:pPr>
      <w:spacing w:after="0" w:line="240" w:lineRule="auto"/>
    </w:pPr>
    <w:rPr>
      <w:color w:val="404040"/>
    </w:rPr>
    <w:tblPr/>
  </w:style>
  <w:style w:type="table" w:styleId="896" w:customStyle="1">
    <w:name w:val="Lined - Accent 5"/>
    <w:uiPriority w:val="99"/>
    <w:qFormat/>
    <w:pPr>
      <w:spacing w:after="0" w:line="240" w:lineRule="auto"/>
    </w:pPr>
    <w:rPr>
      <w:color w:val="404040"/>
    </w:rPr>
    <w:tblPr/>
  </w:style>
  <w:style w:type="table" w:styleId="897" w:customStyle="1">
    <w:name w:val="Lined - Accent 6"/>
    <w:uiPriority w:val="99"/>
    <w:qFormat/>
    <w:pPr>
      <w:spacing w:after="0" w:line="240" w:lineRule="auto"/>
    </w:pPr>
    <w:rPr>
      <w:color w:val="404040"/>
    </w:rPr>
    <w:tblPr/>
  </w:style>
  <w:style w:type="table" w:styleId="898" w:customStyle="1">
    <w:name w:val="Bordered &amp; Lined - Accent"/>
    <w:uiPriority w:val="99"/>
    <w:qFormat/>
    <w:pPr>
      <w:spacing w:after="0" w:line="240" w:lineRule="auto"/>
    </w:pPr>
    <w:rPr>
      <w:color w:val="404040"/>
    </w:rPr>
    <w:tblPr/>
  </w:style>
  <w:style w:type="table" w:styleId="899" w:customStyle="1">
    <w:name w:val="Bordered &amp; Lined - Accent 1"/>
    <w:uiPriority w:val="99"/>
    <w:qFormat/>
    <w:pPr>
      <w:spacing w:after="0" w:line="240" w:lineRule="auto"/>
    </w:pPr>
    <w:rPr>
      <w:color w:val="404040"/>
    </w:rPr>
    <w:tblPr/>
  </w:style>
  <w:style w:type="table" w:styleId="900" w:customStyle="1">
    <w:name w:val="Bordered &amp; Lined - Accent 2"/>
    <w:uiPriority w:val="99"/>
    <w:qFormat/>
    <w:pPr>
      <w:spacing w:after="0" w:line="240" w:lineRule="auto"/>
    </w:pPr>
    <w:rPr>
      <w:color w:val="404040"/>
    </w:rPr>
    <w:tblPr/>
  </w:style>
  <w:style w:type="table" w:styleId="901" w:customStyle="1">
    <w:name w:val="Bordered &amp; Lined - Accent 3"/>
    <w:uiPriority w:val="99"/>
    <w:qFormat/>
    <w:pPr>
      <w:spacing w:after="0" w:line="240" w:lineRule="auto"/>
    </w:pPr>
    <w:rPr>
      <w:color w:val="404040"/>
    </w:rPr>
    <w:tblPr/>
  </w:style>
  <w:style w:type="table" w:styleId="902" w:customStyle="1">
    <w:name w:val="Bordered &amp; Lined - Accent 4"/>
    <w:uiPriority w:val="99"/>
    <w:qFormat/>
    <w:pPr>
      <w:spacing w:after="0" w:line="240" w:lineRule="auto"/>
    </w:pPr>
    <w:rPr>
      <w:color w:val="404040"/>
    </w:rPr>
    <w:tblPr/>
  </w:style>
  <w:style w:type="table" w:styleId="903" w:customStyle="1">
    <w:name w:val="Bordered &amp; Lined - Accent 5"/>
    <w:uiPriority w:val="99"/>
    <w:qFormat/>
    <w:pPr>
      <w:spacing w:after="0" w:line="240" w:lineRule="auto"/>
    </w:pPr>
    <w:rPr>
      <w:color w:val="404040"/>
    </w:rPr>
    <w:tblPr/>
  </w:style>
  <w:style w:type="table" w:styleId="904" w:customStyle="1">
    <w:name w:val="Bordered &amp; Lined - Accent 6"/>
    <w:uiPriority w:val="99"/>
    <w:qFormat/>
    <w:pPr>
      <w:spacing w:after="0" w:line="240" w:lineRule="auto"/>
    </w:pPr>
    <w:rPr>
      <w:color w:val="404040"/>
    </w:rPr>
    <w:tblPr/>
  </w:style>
  <w:style w:type="table" w:styleId="905" w:customStyle="1">
    <w:name w:val="Bordered"/>
    <w:uiPriority w:val="99"/>
    <w:qFormat/>
    <w:pPr>
      <w:spacing w:after="0" w:line="240" w:lineRule="auto"/>
    </w:pPr>
    <w:tblPr/>
  </w:style>
  <w:style w:type="table" w:styleId="906" w:customStyle="1">
    <w:name w:val="Bordered - Accent 1"/>
    <w:uiPriority w:val="99"/>
    <w:qFormat/>
    <w:pPr>
      <w:spacing w:after="0" w:line="240" w:lineRule="auto"/>
    </w:pPr>
    <w:tblPr/>
  </w:style>
  <w:style w:type="table" w:styleId="907" w:customStyle="1">
    <w:name w:val="Bordered - Accent 2"/>
    <w:uiPriority w:val="99"/>
    <w:qFormat/>
    <w:pPr>
      <w:spacing w:after="0" w:line="240" w:lineRule="auto"/>
    </w:pPr>
    <w:tblPr/>
  </w:style>
  <w:style w:type="table" w:styleId="908" w:customStyle="1">
    <w:name w:val="Bordered - Accent 3"/>
    <w:uiPriority w:val="99"/>
    <w:qFormat/>
    <w:pPr>
      <w:spacing w:after="0" w:line="240" w:lineRule="auto"/>
    </w:pPr>
    <w:tblPr/>
  </w:style>
  <w:style w:type="table" w:styleId="909" w:customStyle="1">
    <w:name w:val="Bordered - Accent 4"/>
    <w:uiPriority w:val="99"/>
    <w:qFormat/>
    <w:pPr>
      <w:spacing w:after="0" w:line="240" w:lineRule="auto"/>
    </w:pPr>
    <w:tblPr/>
  </w:style>
  <w:style w:type="table" w:styleId="910" w:customStyle="1">
    <w:name w:val="Bordered - Accent 5"/>
    <w:uiPriority w:val="99"/>
    <w:qFormat/>
    <w:pPr>
      <w:spacing w:after="0" w:line="240" w:lineRule="auto"/>
    </w:pPr>
    <w:tblPr/>
  </w:style>
  <w:style w:type="table" w:styleId="911" w:customStyle="1">
    <w:name w:val="Bordered - Accent 6"/>
    <w:uiPriority w:val="99"/>
    <w:qFormat/>
    <w:pPr>
      <w:spacing w:after="0" w:line="240" w:lineRule="auto"/>
    </w:pPr>
    <w:tblPr/>
  </w:style>
  <w:style w:type="paragraph" w:styleId="912" w:customStyle="1">
    <w:name w:val="TOC Heading"/>
    <w:uiPriority w:val="39"/>
    <w:unhideWhenUsed/>
    <w:qFormat/>
    <w:rPr>
      <w:rFonts w:hint="default" w:ascii="Times New Roman" w:hAnsi="Times New Roman" w:eastAsia="宋体" w:cs="Times New Roman"/>
    </w:rPr>
  </w:style>
  <w:style w:type="paragraph" w:styleId="913" w:customStyle="1">
    <w:name w:val="标题 211"/>
    <w:next w:val="662"/>
    <w:link w:val="914"/>
    <w:uiPriority w:val="0"/>
    <w:qFormat/>
    <w:pPr>
      <w:jc w:val="both"/>
      <w:spacing w:after="160"/>
      <w:outlineLvl w:val="1"/>
    </w:pPr>
    <w:rPr>
      <w:rFonts w:hint="default" w:ascii="宋体" w:hAnsi="宋体" w:eastAsia="宋体" w:cs="宋体"/>
      <w:sz w:val="21"/>
      <w:lang w:val="en-US" w:eastAsia="zh-CN" w:bidi="ar-SA"/>
    </w:rPr>
  </w:style>
  <w:style w:type="character" w:styleId="914" w:customStyle="1">
    <w:name w:val="标题 2 Char"/>
    <w:link w:val="913"/>
    <w:uiPriority w:val="0"/>
    <w:qFormat/>
    <w:rPr>
      <w:rFonts w:ascii="宋体" w:hAnsi="宋体" w:cs="宋体"/>
      <w:sz w:val="21"/>
      <w:lang w:val="en-US" w:eastAsia="zh-CN" w:bidi="ar-SA"/>
    </w:rPr>
  </w:style>
  <w:style w:type="paragraph" w:styleId="915" w:customStyle="1">
    <w:name w:val="标题 71"/>
    <w:next w:val="662"/>
    <w:link w:val="916"/>
    <w:uiPriority w:val="0"/>
    <w:qFormat/>
    <w:pPr>
      <w:ind w:left="2200" w:hanging="400"/>
      <w:jc w:val="both"/>
      <w:spacing w:after="160"/>
      <w:outlineLvl w:val="6"/>
    </w:pPr>
    <w:rPr>
      <w:rFonts w:hint="default" w:ascii="宋体" w:hAnsi="宋体" w:eastAsia="宋体" w:cs="宋体"/>
      <w:sz w:val="21"/>
      <w:lang w:val="en-US" w:eastAsia="zh-CN" w:bidi="ar-SA"/>
    </w:rPr>
  </w:style>
  <w:style w:type="character" w:styleId="916" w:customStyle="1">
    <w:name w:val="标题 7 Char"/>
    <w:link w:val="915"/>
    <w:uiPriority w:val="0"/>
    <w:qFormat/>
    <w:rPr>
      <w:rFonts w:ascii="宋体" w:hAnsi="宋体" w:cs="宋体"/>
      <w:sz w:val="21"/>
      <w:lang w:val="en-US" w:eastAsia="zh-CN" w:bidi="ar-SA"/>
    </w:rPr>
  </w:style>
  <w:style w:type="paragraph" w:styleId="917" w:customStyle="1">
    <w:name w:val="标题 81"/>
    <w:next w:val="662"/>
    <w:link w:val="918"/>
    <w:uiPriority w:val="0"/>
    <w:qFormat/>
    <w:pPr>
      <w:ind w:left="2400" w:hanging="400"/>
      <w:jc w:val="both"/>
      <w:spacing w:after="160"/>
      <w:outlineLvl w:val="7"/>
    </w:pPr>
    <w:rPr>
      <w:rFonts w:hint="default" w:ascii="宋体" w:hAnsi="宋体" w:eastAsia="宋体" w:cs="宋体"/>
      <w:sz w:val="21"/>
      <w:lang w:val="en-US" w:eastAsia="zh-CN" w:bidi="ar-SA"/>
    </w:rPr>
  </w:style>
  <w:style w:type="character" w:styleId="918" w:customStyle="1">
    <w:name w:val="标题 8 Char"/>
    <w:link w:val="917"/>
    <w:uiPriority w:val="0"/>
    <w:qFormat/>
    <w:rPr>
      <w:rFonts w:ascii="宋体" w:hAnsi="宋体" w:cs="宋体"/>
      <w:sz w:val="21"/>
      <w:lang w:val="en-US" w:eastAsia="zh-CN" w:bidi="ar-SA"/>
    </w:rPr>
  </w:style>
  <w:style w:type="paragraph" w:styleId="919" w:customStyle="1">
    <w:name w:val="标题 91"/>
    <w:next w:val="662"/>
    <w:link w:val="920"/>
    <w:uiPriority w:val="0"/>
    <w:qFormat/>
    <w:pPr>
      <w:ind w:left="2600" w:hanging="400"/>
      <w:jc w:val="both"/>
      <w:spacing w:after="160"/>
      <w:outlineLvl w:val="8"/>
    </w:pPr>
    <w:rPr>
      <w:rFonts w:hint="default" w:ascii="宋体" w:hAnsi="宋体" w:eastAsia="宋体" w:cs="宋体"/>
      <w:sz w:val="21"/>
      <w:lang w:val="en-US" w:eastAsia="zh-CN" w:bidi="ar-SA"/>
    </w:rPr>
  </w:style>
  <w:style w:type="character" w:styleId="920" w:customStyle="1">
    <w:name w:val="标题 9 Char"/>
    <w:link w:val="919"/>
    <w:uiPriority w:val="0"/>
    <w:qFormat/>
    <w:rPr>
      <w:rFonts w:ascii="宋体" w:hAnsi="宋体" w:cs="宋体"/>
      <w:sz w:val="21"/>
      <w:lang w:val="en-US" w:eastAsia="zh-CN" w:bidi="ar-SA"/>
    </w:rPr>
  </w:style>
  <w:style w:type="character" w:styleId="921" w:customStyle="1">
    <w:name w:val="默认段落字体1"/>
    <w:link w:val="662"/>
    <w:uiPriority w:val="0"/>
    <w:semiHidden/>
    <w:qFormat/>
  </w:style>
  <w:style w:type="table" w:styleId="922"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923" w:customStyle="1">
    <w:name w:val="索引 91"/>
    <w:basedOn w:val="662"/>
    <w:next w:val="662"/>
    <w:uiPriority w:val="99"/>
    <w:unhideWhenUsed/>
    <w:qFormat/>
    <w:pPr>
      <w:ind w:left="1600"/>
    </w:pPr>
  </w:style>
  <w:style w:type="paragraph" w:styleId="924" w:customStyle="1">
    <w:name w:val="目录 71"/>
    <w:next w:val="662"/>
    <w:uiPriority w:val="0"/>
    <w:qFormat/>
    <w:pPr>
      <w:ind w:left="2125"/>
      <w:jc w:val="both"/>
    </w:pPr>
    <w:rPr>
      <w:rFonts w:hint="default" w:ascii="宋体" w:hAnsi="宋体" w:eastAsia="宋体" w:cs="宋体"/>
      <w:sz w:val="21"/>
      <w:lang w:val="en-US" w:eastAsia="zh-CN" w:bidi="ar-SA"/>
    </w:rPr>
  </w:style>
  <w:style w:type="paragraph" w:styleId="925" w:customStyle="1">
    <w:name w:val="正文缩进1"/>
    <w:basedOn w:val="662"/>
    <w:uiPriority w:val="0"/>
    <w:qFormat/>
    <w:pPr>
      <w:ind w:firstLine="420"/>
    </w:pPr>
    <w:rPr>
      <w:rFonts w:ascii="Times New Roman" w:hAnsi="Times New Roman"/>
    </w:rPr>
  </w:style>
  <w:style w:type="paragraph" w:styleId="926" w:customStyle="1">
    <w:name w:val="文档结构图1"/>
    <w:basedOn w:val="662"/>
    <w:link w:val="927"/>
    <w:uiPriority w:val="0"/>
    <w:qFormat/>
    <w:pPr>
      <w:shd w:val="clear" w:color="auto" w:fill="000080"/>
    </w:pPr>
  </w:style>
  <w:style w:type="character" w:styleId="927" w:customStyle="1">
    <w:name w:val="文档结构图 Char"/>
    <w:link w:val="926"/>
    <w:uiPriority w:val="0"/>
    <w:qFormat/>
    <w:rPr>
      <w:rFonts w:ascii="Times New Roman" w:hAnsi="Times New Roman"/>
      <w:sz w:val="21"/>
      <w:szCs w:val="24"/>
      <w:shd w:val="clear" w:color="auto" w:fill="000080"/>
    </w:rPr>
  </w:style>
  <w:style w:type="paragraph" w:styleId="928" w:customStyle="1">
    <w:name w:val="批注文字1"/>
    <w:basedOn w:val="662"/>
    <w:link w:val="929"/>
    <w:uiPriority w:val="0"/>
    <w:qFormat/>
    <w:pPr>
      <w:jc w:val="left"/>
    </w:pPr>
  </w:style>
  <w:style w:type="character" w:styleId="929" w:customStyle="1">
    <w:name w:val="批注文字 Char"/>
    <w:link w:val="928"/>
    <w:uiPriority w:val="0"/>
    <w:qFormat/>
    <w:rPr>
      <w:sz w:val="21"/>
      <w:szCs w:val="24"/>
    </w:rPr>
  </w:style>
  <w:style w:type="paragraph" w:styleId="930" w:customStyle="1">
    <w:name w:val="正文文本 31"/>
    <w:basedOn w:val="662"/>
    <w:link w:val="931"/>
    <w:uiPriority w:val="0"/>
    <w:qFormat/>
    <w:pPr>
      <w:jc w:val="center"/>
    </w:pPr>
    <w:rPr>
      <w:rFonts w:eastAsia="黑体"/>
      <w:sz w:val="72"/>
    </w:rPr>
  </w:style>
  <w:style w:type="character" w:styleId="931" w:customStyle="1">
    <w:name w:val="正文文本 3 Char"/>
    <w:link w:val="930"/>
    <w:uiPriority w:val="0"/>
    <w:qFormat/>
    <w:rPr>
      <w:rFonts w:ascii="Times New Roman" w:hAnsi="Times New Roman" w:eastAsia="黑体"/>
      <w:sz w:val="72"/>
      <w:szCs w:val="24"/>
    </w:rPr>
  </w:style>
  <w:style w:type="paragraph" w:styleId="932" w:customStyle="1">
    <w:name w:val="正文文本1"/>
    <w:basedOn w:val="662"/>
    <w:next w:val="662"/>
    <w:link w:val="934"/>
    <w:uiPriority w:val="0"/>
    <w:qFormat/>
    <w:pPr>
      <w:spacing w:after="120"/>
    </w:pPr>
  </w:style>
  <w:style w:type="paragraph" w:styleId="933" w:customStyle="1">
    <w:name w:val="正文首行缩进1"/>
    <w:basedOn w:val="932"/>
    <w:next w:val="734"/>
    <w:uiPriority w:val="99"/>
    <w:qFormat/>
    <w:pPr>
      <w:ind w:firstLine="420"/>
      <w:spacing w:line="312" w:lineRule="auto"/>
    </w:pPr>
    <w:rPr>
      <w:rFonts w:ascii="Calibri" w:hAnsi="Calibri" w:eastAsia="宋体" w:cs="Times New Roman"/>
      <w:szCs w:val="22"/>
    </w:rPr>
  </w:style>
  <w:style w:type="character" w:styleId="934" w:customStyle="1">
    <w:name w:val="正文文本 Char"/>
    <w:link w:val="932"/>
    <w:uiPriority w:val="0"/>
    <w:qFormat/>
    <w:rPr>
      <w:sz w:val="21"/>
      <w:szCs w:val="24"/>
    </w:rPr>
  </w:style>
  <w:style w:type="paragraph" w:styleId="935" w:customStyle="1">
    <w:name w:val="文本块1"/>
    <w:basedOn w:val="662"/>
    <w:uiPriority w:val="0"/>
    <w:qFormat/>
    <w:pPr>
      <w:ind w:left="420" w:right="33"/>
      <w:jc w:val="left"/>
    </w:pPr>
    <w:rPr>
      <w:rFonts w:ascii="Times New Roman" w:hAnsi="Times New Roman"/>
      <w:sz w:val="24"/>
      <w:szCs w:val="20"/>
    </w:rPr>
  </w:style>
  <w:style w:type="paragraph" w:styleId="936" w:customStyle="1">
    <w:name w:val="目录 51"/>
    <w:next w:val="662"/>
    <w:uiPriority w:val="0"/>
    <w:qFormat/>
    <w:pPr>
      <w:ind w:left="1275"/>
      <w:jc w:val="both"/>
    </w:pPr>
    <w:rPr>
      <w:rFonts w:hint="default" w:ascii="宋体" w:hAnsi="宋体" w:eastAsia="宋体" w:cs="宋体"/>
      <w:sz w:val="21"/>
      <w:lang w:val="en-US" w:eastAsia="zh-CN" w:bidi="ar-SA"/>
    </w:rPr>
  </w:style>
  <w:style w:type="paragraph" w:styleId="937" w:customStyle="1">
    <w:name w:val="目录 31"/>
    <w:next w:val="662"/>
    <w:uiPriority w:val="0"/>
    <w:qFormat/>
    <w:pPr>
      <w:ind w:left="425"/>
      <w:jc w:val="both"/>
    </w:pPr>
    <w:rPr>
      <w:rFonts w:hint="default" w:ascii="宋体" w:hAnsi="宋体" w:eastAsia="宋体" w:cs="宋体"/>
      <w:sz w:val="21"/>
      <w:lang w:val="en-US" w:eastAsia="zh-CN" w:bidi="ar-SA"/>
    </w:rPr>
  </w:style>
  <w:style w:type="paragraph" w:styleId="938" w:customStyle="1">
    <w:name w:val="纯文本1"/>
    <w:basedOn w:val="662"/>
    <w:link w:val="939"/>
    <w:uiPriority w:val="0"/>
    <w:qFormat/>
    <w:rPr>
      <w:rFonts w:ascii="宋体" w:hAnsi="Courier New"/>
      <w:szCs w:val="20"/>
    </w:rPr>
  </w:style>
  <w:style w:type="character" w:styleId="939" w:customStyle="1">
    <w:name w:val="纯文本 Char1"/>
    <w:link w:val="938"/>
    <w:uiPriority w:val="99"/>
    <w:qFormat/>
    <w:rPr>
      <w:rFonts w:ascii="宋体" w:hAnsi="Courier New"/>
      <w:sz w:val="21"/>
    </w:rPr>
  </w:style>
  <w:style w:type="paragraph" w:styleId="940" w:customStyle="1">
    <w:name w:val="目录 81"/>
    <w:next w:val="662"/>
    <w:uiPriority w:val="0"/>
    <w:qFormat/>
    <w:pPr>
      <w:ind w:left="2550"/>
      <w:jc w:val="both"/>
    </w:pPr>
    <w:rPr>
      <w:rFonts w:hint="default" w:ascii="宋体" w:hAnsi="宋体" w:eastAsia="宋体" w:cs="宋体"/>
      <w:sz w:val="21"/>
      <w:lang w:val="en-US" w:eastAsia="zh-CN" w:bidi="ar-SA"/>
    </w:rPr>
  </w:style>
  <w:style w:type="paragraph" w:styleId="941" w:customStyle="1">
    <w:name w:val="日期1"/>
    <w:basedOn w:val="662"/>
    <w:next w:val="662"/>
    <w:link w:val="942"/>
    <w:uiPriority w:val="0"/>
    <w:qFormat/>
    <w:pPr>
      <w:ind w:left="100"/>
    </w:pPr>
    <w:rPr>
      <w:rFonts w:ascii="黑体" w:eastAsia="黑体"/>
      <w:sz w:val="72"/>
    </w:rPr>
  </w:style>
  <w:style w:type="character" w:styleId="942" w:customStyle="1">
    <w:name w:val="日期 Char"/>
    <w:link w:val="941"/>
    <w:uiPriority w:val="0"/>
    <w:qFormat/>
    <w:rPr>
      <w:rFonts w:ascii="黑体" w:hAnsi="Times New Roman" w:eastAsia="黑体"/>
      <w:sz w:val="72"/>
      <w:szCs w:val="24"/>
    </w:rPr>
  </w:style>
  <w:style w:type="paragraph" w:styleId="943" w:customStyle="1">
    <w:name w:val="正文文本缩进 21"/>
    <w:basedOn w:val="662"/>
    <w:link w:val="944"/>
    <w:uiPriority w:val="0"/>
    <w:qFormat/>
    <w:pPr>
      <w:ind w:left="420"/>
      <w:spacing w:after="120" w:line="480" w:lineRule="auto"/>
    </w:pPr>
  </w:style>
  <w:style w:type="character" w:styleId="944" w:customStyle="1">
    <w:name w:val="正文文本缩进 2 Char"/>
    <w:link w:val="943"/>
    <w:uiPriority w:val="0"/>
    <w:qFormat/>
    <w:rPr>
      <w:sz w:val="21"/>
      <w:szCs w:val="24"/>
    </w:rPr>
  </w:style>
  <w:style w:type="paragraph" w:styleId="945" w:customStyle="1">
    <w:name w:val="批注框文本1"/>
    <w:basedOn w:val="662"/>
    <w:link w:val="946"/>
    <w:uiPriority w:val="0"/>
    <w:qFormat/>
    <w:rPr>
      <w:sz w:val="18"/>
      <w:szCs w:val="18"/>
    </w:rPr>
  </w:style>
  <w:style w:type="character" w:styleId="946" w:customStyle="1">
    <w:name w:val="批注框文本 Char"/>
    <w:link w:val="945"/>
    <w:uiPriority w:val="0"/>
    <w:qFormat/>
    <w:rPr>
      <w:rFonts w:ascii="Times New Roman" w:hAnsi="Times New Roman"/>
      <w:sz w:val="18"/>
      <w:szCs w:val="18"/>
    </w:rPr>
  </w:style>
  <w:style w:type="paragraph" w:styleId="947" w:customStyle="1">
    <w:name w:val="页脚1"/>
    <w:basedOn w:val="662"/>
    <w:link w:val="948"/>
    <w:uiPriority w:val="0"/>
    <w:qFormat/>
    <w:pPr>
      <w:jc w:val="left"/>
      <w:tabs>
        <w:tab w:val="center" w:pos="4153" w:leader="none"/>
        <w:tab w:val="right" w:pos="8306" w:leader="none"/>
      </w:tabs>
    </w:pPr>
    <w:rPr>
      <w:sz w:val="18"/>
      <w:szCs w:val="18"/>
    </w:rPr>
  </w:style>
  <w:style w:type="character" w:styleId="948" w:customStyle="1">
    <w:name w:val="页脚 Char"/>
    <w:link w:val="947"/>
    <w:uiPriority w:val="0"/>
    <w:qFormat/>
    <w:rPr>
      <w:sz w:val="18"/>
      <w:szCs w:val="18"/>
    </w:rPr>
  </w:style>
  <w:style w:type="paragraph" w:styleId="949" w:customStyle="1">
    <w:name w:val="页眉1"/>
    <w:basedOn w:val="662"/>
    <w:link w:val="950"/>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950" w:customStyle="1">
    <w:name w:val="页眉 Char"/>
    <w:link w:val="949"/>
    <w:uiPriority w:val="0"/>
    <w:qFormat/>
    <w:rPr>
      <w:sz w:val="18"/>
      <w:szCs w:val="24"/>
    </w:rPr>
  </w:style>
  <w:style w:type="paragraph" w:styleId="951" w:customStyle="1">
    <w:name w:val="目录 41"/>
    <w:next w:val="662"/>
    <w:uiPriority w:val="0"/>
    <w:qFormat/>
    <w:pPr>
      <w:ind w:left="850"/>
      <w:jc w:val="both"/>
    </w:pPr>
    <w:rPr>
      <w:rFonts w:hint="default" w:ascii="宋体" w:hAnsi="宋体" w:eastAsia="宋体" w:cs="宋体"/>
      <w:sz w:val="21"/>
      <w:lang w:val="en-US" w:eastAsia="zh-CN" w:bidi="ar-SA"/>
    </w:rPr>
  </w:style>
  <w:style w:type="paragraph" w:styleId="952" w:customStyle="1">
    <w:name w:val="副标题1"/>
    <w:basedOn w:val="662"/>
    <w:next w:val="662"/>
    <w:link w:val="953"/>
    <w:uiPriority w:val="0"/>
    <w:qFormat/>
    <w:pPr>
      <w:spacing w:before="120" w:line="480" w:lineRule="exact"/>
      <w:outlineLvl w:val="0"/>
    </w:pPr>
    <w:rPr>
      <w:rFonts w:eastAsia="黑体"/>
      <w:bCs/>
      <w:sz w:val="30"/>
      <w:szCs w:val="32"/>
    </w:rPr>
  </w:style>
  <w:style w:type="character" w:styleId="953" w:customStyle="1">
    <w:name w:val="副标题 Char"/>
    <w:link w:val="952"/>
    <w:uiPriority w:val="0"/>
    <w:qFormat/>
    <w:rPr>
      <w:rFonts w:eastAsia="黑体"/>
      <w:bCs/>
      <w:sz w:val="30"/>
      <w:szCs w:val="32"/>
    </w:rPr>
  </w:style>
  <w:style w:type="paragraph" w:styleId="954" w:customStyle="1">
    <w:name w:val="目录 61"/>
    <w:basedOn w:val="662"/>
    <w:next w:val="662"/>
    <w:uiPriority w:val="0"/>
    <w:qFormat/>
    <w:pPr>
      <w:ind w:left="1700"/>
      <w:jc w:val="both"/>
    </w:pPr>
    <w:rPr>
      <w:rFonts w:ascii="宋体" w:hAnsi="宋体" w:cs="宋体"/>
      <w:sz w:val="21"/>
      <w:lang w:val="en-US" w:eastAsia="zh-CN" w:bidi="ar-SA"/>
    </w:rPr>
  </w:style>
  <w:style w:type="paragraph" w:styleId="955" w:customStyle="1">
    <w:name w:val="正文文本缩进 31"/>
    <w:basedOn w:val="662"/>
    <w:link w:val="956"/>
    <w:uiPriority w:val="0"/>
    <w:qFormat/>
    <w:pPr>
      <w:ind w:firstLine="435"/>
    </w:pPr>
    <w:rPr>
      <w:rFonts w:ascii="仿宋_GB2312" w:hAnsi="宋体" w:eastAsia="仿宋_GB2312"/>
      <w:sz w:val="28"/>
    </w:rPr>
  </w:style>
  <w:style w:type="character" w:styleId="956" w:customStyle="1">
    <w:name w:val="正文文本缩进 3 Char"/>
    <w:link w:val="955"/>
    <w:uiPriority w:val="0"/>
    <w:qFormat/>
    <w:rPr>
      <w:rFonts w:ascii="仿宋_GB2312" w:hAnsi="宋体" w:eastAsia="仿宋_GB2312"/>
      <w:sz w:val="28"/>
      <w:szCs w:val="24"/>
    </w:rPr>
  </w:style>
  <w:style w:type="paragraph" w:styleId="957" w:customStyle="1">
    <w:name w:val="目录 21"/>
    <w:next w:val="662"/>
    <w:uiPriority w:val="0"/>
    <w:qFormat/>
    <w:pPr>
      <w:jc w:val="both"/>
    </w:pPr>
    <w:rPr>
      <w:rFonts w:hint="default" w:ascii="宋体" w:hAnsi="宋体" w:eastAsia="宋体" w:cs="宋体"/>
      <w:sz w:val="21"/>
      <w:lang w:val="en-US" w:eastAsia="zh-CN" w:bidi="ar-SA"/>
    </w:rPr>
  </w:style>
  <w:style w:type="paragraph" w:styleId="958" w:customStyle="1">
    <w:name w:val="目录 91"/>
    <w:next w:val="662"/>
    <w:uiPriority w:val="0"/>
    <w:qFormat/>
    <w:pPr>
      <w:ind w:left="2975"/>
      <w:jc w:val="both"/>
    </w:pPr>
    <w:rPr>
      <w:rFonts w:hint="default" w:ascii="宋体" w:hAnsi="宋体" w:eastAsia="宋体" w:cs="宋体"/>
      <w:sz w:val="21"/>
      <w:lang w:val="en-US" w:eastAsia="zh-CN" w:bidi="ar-SA"/>
    </w:rPr>
  </w:style>
  <w:style w:type="paragraph" w:styleId="959" w:customStyle="1">
    <w:name w:val="正文文本 21"/>
    <w:basedOn w:val="662"/>
    <w:link w:val="960"/>
    <w:uiPriority w:val="0"/>
    <w:qFormat/>
    <w:rPr>
      <w:rFonts w:ascii="仿宋_GB2312" w:eastAsia="仿宋_GB2312"/>
      <w:sz w:val="28"/>
    </w:rPr>
  </w:style>
  <w:style w:type="character" w:styleId="960" w:customStyle="1">
    <w:name w:val="正文文本 2 Char"/>
    <w:link w:val="959"/>
    <w:uiPriority w:val="0"/>
    <w:qFormat/>
    <w:rPr>
      <w:rFonts w:ascii="仿宋_GB2312" w:hAnsi="Times New Roman" w:eastAsia="仿宋_GB2312"/>
      <w:sz w:val="28"/>
      <w:szCs w:val="24"/>
    </w:rPr>
  </w:style>
  <w:style w:type="paragraph" w:styleId="961" w:customStyle="1">
    <w:name w:val="普通(网站)1"/>
    <w:basedOn w:val="662"/>
    <w:uiPriority w:val="99"/>
    <w:qFormat/>
    <w:pPr>
      <w:ind w:left="0" w:right="0"/>
      <w:jc w:val="left"/>
      <w:spacing w:before="100" w:beforeAutospacing="1" w:after="100" w:afterAutospacing="1"/>
    </w:pPr>
    <w:rPr>
      <w:sz w:val="24"/>
      <w:lang w:val="en-US" w:eastAsia="zh-CN" w:bidi="ar"/>
    </w:rPr>
  </w:style>
  <w:style w:type="paragraph" w:styleId="962" w:customStyle="1">
    <w:name w:val="批注主题1"/>
    <w:basedOn w:val="928"/>
    <w:next w:val="928"/>
    <w:link w:val="963"/>
    <w:uiPriority w:val="0"/>
    <w:qFormat/>
    <w:rPr>
      <w:rFonts w:ascii="宋体"/>
      <w:b/>
      <w:bCs/>
      <w:sz w:val="28"/>
    </w:rPr>
  </w:style>
  <w:style w:type="character" w:styleId="963" w:customStyle="1">
    <w:name w:val="批注主题 Char"/>
    <w:link w:val="962"/>
    <w:uiPriority w:val="0"/>
    <w:qFormat/>
    <w:rPr>
      <w:rFonts w:ascii="宋体"/>
      <w:b/>
      <w:bCs/>
      <w:sz w:val="28"/>
      <w:szCs w:val="24"/>
    </w:rPr>
  </w:style>
  <w:style w:type="character" w:styleId="964" w:customStyle="1">
    <w:name w:val="要点1"/>
    <w:link w:val="662"/>
    <w:uiPriority w:val="0"/>
    <w:qFormat/>
    <w:rPr>
      <w:color w:val="cc0000"/>
    </w:rPr>
  </w:style>
  <w:style w:type="character" w:styleId="965" w:customStyle="1">
    <w:name w:val="页码1"/>
    <w:link w:val="662"/>
    <w:uiPriority w:val="0"/>
    <w:qFormat/>
  </w:style>
  <w:style w:type="character" w:styleId="966" w:customStyle="1">
    <w:name w:val="访问过的超链接"/>
    <w:link w:val="662"/>
    <w:uiPriority w:val="0"/>
    <w:qFormat/>
    <w:rPr>
      <w:color w:val="333333"/>
      <w:u w:val="none"/>
    </w:rPr>
  </w:style>
  <w:style w:type="character" w:styleId="967" w:customStyle="1">
    <w:name w:val="强调1"/>
    <w:link w:val="662"/>
    <w:uiPriority w:val="0"/>
    <w:qFormat/>
    <w:rPr>
      <w:i/>
      <w:sz w:val="21"/>
    </w:rPr>
  </w:style>
  <w:style w:type="character" w:styleId="968" w:customStyle="1">
    <w:name w:val="超链接1"/>
    <w:link w:val="662"/>
    <w:uiPriority w:val="0"/>
    <w:qFormat/>
    <w:rPr>
      <w:color w:val="333333"/>
      <w:u w:val="none"/>
    </w:rPr>
  </w:style>
  <w:style w:type="character" w:styleId="969" w:customStyle="1">
    <w:name w:val="引用 Char"/>
    <w:link w:val="970"/>
    <w:uiPriority w:val="0"/>
    <w:qFormat/>
    <w:rPr>
      <w:rFonts w:ascii="宋体" w:hAnsi="宋体" w:cs="宋体"/>
      <w:i/>
      <w:sz w:val="21"/>
      <w:lang w:val="en-US" w:eastAsia="zh-CN" w:bidi="ar-SA"/>
    </w:rPr>
  </w:style>
  <w:style w:type="paragraph" w:styleId="970" w:customStyle="1">
    <w:name w:val="引用"/>
    <w:next w:val="662"/>
    <w:link w:val="969"/>
    <w:uiPriority w:val="0"/>
    <w:qFormat/>
    <w:pPr>
      <w:ind w:left="864" w:right="864"/>
      <w:jc w:val="center"/>
      <w:spacing w:before="200" w:after="160"/>
    </w:pPr>
    <w:rPr>
      <w:rFonts w:hint="default" w:ascii="宋体" w:hAnsi="宋体" w:eastAsia="宋体" w:cs="宋体"/>
      <w:i/>
      <w:sz w:val="21"/>
      <w:lang w:val="en-US" w:eastAsia="zh-CN" w:bidi="ar-SA"/>
    </w:rPr>
  </w:style>
  <w:style w:type="character" w:styleId="971" w:customStyle="1">
    <w:name w:val="不明显参考"/>
    <w:link w:val="662"/>
    <w:uiPriority w:val="0"/>
    <w:qFormat/>
    <w:rPr>
      <w:color w:val="000000"/>
      <w:sz w:val="21"/>
    </w:rPr>
  </w:style>
  <w:style w:type="character" w:styleId="972" w:customStyle="1">
    <w:name w:val="明显引用 Char"/>
    <w:link w:val="973"/>
    <w:uiPriority w:val="0"/>
    <w:qFormat/>
    <w:rPr>
      <w:rFonts w:ascii="宋体" w:hAnsi="宋体" w:cs="宋体"/>
      <w:i/>
      <w:sz w:val="21"/>
      <w:lang w:val="en-US" w:eastAsia="zh-CN" w:bidi="ar-SA"/>
    </w:rPr>
  </w:style>
  <w:style w:type="paragraph" w:styleId="973" w:customStyle="1">
    <w:name w:val="明显引用"/>
    <w:next w:val="662"/>
    <w:link w:val="972"/>
    <w:uiPriority w:val="0"/>
    <w:qFormat/>
    <w:pPr>
      <w:ind w:left="950" w:right="950"/>
      <w:jc w:val="center"/>
      <w:spacing w:before="360" w:after="360"/>
    </w:pPr>
    <w:rPr>
      <w:rFonts w:hint="default" w:ascii="宋体" w:hAnsi="宋体" w:eastAsia="宋体" w:cs="宋体"/>
      <w:i/>
      <w:sz w:val="21"/>
      <w:lang w:val="en-US" w:eastAsia="zh-CN" w:bidi="ar-SA"/>
    </w:rPr>
  </w:style>
  <w:style w:type="character" w:styleId="974" w:customStyle="1">
    <w:name w:val="Plain Text Char"/>
    <w:link w:val="662"/>
    <w:uiPriority w:val="0"/>
    <w:qFormat/>
    <w:rPr>
      <w:rFonts w:ascii="宋体" w:hAnsi="Courier New" w:eastAsia="宋体"/>
      <w:sz w:val="21"/>
      <w:lang w:val="en-US" w:eastAsia="zh-CN" w:bidi="ar-SA"/>
    </w:rPr>
  </w:style>
  <w:style w:type="character" w:styleId="975" w:customStyle="1">
    <w:name w:val="明显引用 Char1"/>
    <w:link w:val="662"/>
    <w:uiPriority w:val="30"/>
    <w:qFormat/>
    <w:rPr>
      <w:rFonts w:ascii="Times New Roman" w:hAnsi="Times New Roman" w:eastAsia="宋体" w:cs="Times New Roman"/>
      <w:b/>
      <w:bCs/>
      <w:i/>
      <w:iCs/>
      <w:color w:val="4f81bd"/>
      <w:szCs w:val="24"/>
    </w:rPr>
  </w:style>
  <w:style w:type="character" w:styleId="976" w:customStyle="1">
    <w:name w:val=" Char Char"/>
    <w:link w:val="662"/>
    <w:uiPriority w:val="0"/>
    <w:qFormat/>
    <w:rPr>
      <w:rFonts w:ascii="宋体" w:hAnsi="Courier New" w:eastAsia="宋体"/>
      <w:sz w:val="21"/>
      <w:lang w:val="en-US" w:eastAsia="zh-CN" w:bidi="ar-SA"/>
    </w:rPr>
  </w:style>
  <w:style w:type="character" w:styleId="977" w:customStyle="1">
    <w:name w:val="纯文本 Char"/>
    <w:link w:val="662"/>
    <w:uiPriority w:val="99"/>
    <w:qFormat/>
    <w:rPr>
      <w:rFonts w:ascii="宋体" w:hAnsi="Courier New" w:eastAsia="宋体"/>
      <w:sz w:val="21"/>
      <w:lang w:val="en-US" w:eastAsia="zh-CN" w:bidi="ar-SA"/>
    </w:rPr>
  </w:style>
  <w:style w:type="character" w:styleId="978" w:customStyle="1">
    <w:name w:val="书籍标题"/>
    <w:link w:val="662"/>
    <w:uiPriority w:val="0"/>
    <w:qFormat/>
    <w:rPr>
      <w:b/>
      <w:i/>
      <w:sz w:val="21"/>
    </w:rPr>
  </w:style>
  <w:style w:type="character" w:styleId="979" w:customStyle="1">
    <w:name w:val="不明显强调"/>
    <w:link w:val="662"/>
    <w:uiPriority w:val="0"/>
    <w:qFormat/>
    <w:rPr>
      <w:i/>
      <w:color w:val="000000"/>
      <w:sz w:val="21"/>
    </w:rPr>
  </w:style>
  <w:style w:type="character" w:styleId="980" w:customStyle="1">
    <w:name w:val="明显参考"/>
    <w:link w:val="662"/>
    <w:uiPriority w:val="0"/>
    <w:qFormat/>
    <w:rPr>
      <w:b/>
      <w:color w:val="000000"/>
      <w:sz w:val="21"/>
    </w:rPr>
  </w:style>
  <w:style w:type="character" w:styleId="981" w:customStyle="1">
    <w:name w:val="明显强调"/>
    <w:link w:val="662"/>
    <w:uiPriority w:val="0"/>
    <w:qFormat/>
    <w:rPr>
      <w:i/>
      <w:color w:val="000000"/>
      <w:sz w:val="21"/>
    </w:rPr>
  </w:style>
  <w:style w:type="character" w:styleId="982" w:customStyle="1">
    <w:name w:val="Blockquote Char Char"/>
    <w:link w:val="983"/>
    <w:uiPriority w:val="0"/>
    <w:qFormat/>
    <w:rPr>
      <w:sz w:val="24"/>
    </w:rPr>
  </w:style>
  <w:style w:type="paragraph" w:styleId="983" w:customStyle="1">
    <w:name w:val="Blockquote"/>
    <w:basedOn w:val="662"/>
    <w:link w:val="982"/>
    <w:uiPriority w:val="0"/>
    <w:qFormat/>
    <w:pPr>
      <w:ind w:left="360" w:right="360"/>
      <w:jc w:val="left"/>
      <w:spacing w:before="100" w:after="100"/>
    </w:pPr>
    <w:rPr>
      <w:sz w:val="24"/>
      <w:szCs w:val="20"/>
    </w:rPr>
  </w:style>
  <w:style w:type="character" w:styleId="984" w:customStyle="1">
    <w:name w:val="Char Char"/>
    <w:link w:val="662"/>
    <w:uiPriority w:val="0"/>
    <w:qFormat/>
    <w:rPr>
      <w:rFonts w:ascii="宋体" w:hAnsi="Courier New" w:eastAsia="宋体"/>
      <w:sz w:val="21"/>
      <w:lang w:val="en-US" w:eastAsia="zh-CN" w:bidi="ar-SA"/>
    </w:rPr>
  </w:style>
  <w:style w:type="character" w:styleId="985" w:customStyle="1">
    <w:name w:val="引用 Char1"/>
    <w:link w:val="662"/>
    <w:uiPriority w:val="29"/>
    <w:qFormat/>
    <w:rPr>
      <w:rFonts w:ascii="Times New Roman" w:hAnsi="Times New Roman" w:eastAsia="宋体" w:cs="Times New Roman"/>
      <w:i/>
      <w:iCs/>
      <w:color w:val="000000"/>
      <w:szCs w:val="24"/>
    </w:rPr>
  </w:style>
  <w:style w:type="paragraph" w:styleId="986" w:customStyle="1">
    <w:name w:val="font13"/>
    <w:basedOn w:val="662"/>
    <w:uiPriority w:val="0"/>
    <w:qFormat/>
    <w:pPr>
      <w:jc w:val="left"/>
      <w:spacing w:before="100" w:beforeAutospacing="1" w:after="100" w:afterAutospacing="1"/>
      <w:widowControl/>
    </w:pPr>
    <w:rPr>
      <w:rFonts w:ascii="Times New Roman" w:hAnsi="Times New Roman" w:eastAsia="Arial Unicode MS"/>
      <w:b/>
      <w:bCs/>
      <w:sz w:val="18"/>
      <w:szCs w:val="18"/>
    </w:rPr>
  </w:style>
  <w:style w:type="paragraph" w:styleId="987" w:customStyle="1">
    <w:name w:val="xl52"/>
    <w:basedOn w:val="66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988" w:customStyle="1">
    <w:name w:val="xl84"/>
    <w:basedOn w:val="66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9" w:customStyle="1">
    <w:name w:val="xl51"/>
    <w:basedOn w:val="662"/>
    <w:uiPriority w:val="0"/>
    <w:qFormat/>
    <w:pPr>
      <w:jc w:val="center"/>
      <w:spacing w:before="100" w:beforeAutospacing="1" w:after="100" w:afterAutospacing="1"/>
      <w:widowControl/>
      <w:pBdr>
        <w:top w:val="single" w:color="000000" w:sz="4" w:space="0"/>
        <w:bottom w:val="single" w:color="000000" w:sz="4" w:space="0"/>
      </w:pBdr>
    </w:pPr>
    <w:rPr>
      <w:rFonts w:ascii="Times New Roman" w:hAnsi="Times New Roman" w:eastAsia="Arial Unicode MS"/>
      <w:sz w:val="18"/>
      <w:szCs w:val="18"/>
    </w:rPr>
  </w:style>
  <w:style w:type="paragraph" w:styleId="990" w:customStyle="1">
    <w:name w:val="xl46"/>
    <w:basedOn w:val="662"/>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91" w:customStyle="1">
    <w:name w:val="xl34"/>
    <w:basedOn w:val="662"/>
    <w:uiPriority w:val="0"/>
    <w:qFormat/>
    <w:pPr>
      <w:jc w:val="left"/>
      <w:spacing w:before="100" w:beforeAutospacing="1" w:after="100" w:afterAutospacing="1"/>
      <w:widowControl/>
      <w:pBdr>
        <w:bottom w:val="single" w:color="000000" w:sz="4" w:space="0"/>
        <w:right w:val="single" w:color="000000" w:sz="4" w:space="0"/>
      </w:pBdr>
    </w:pPr>
    <w:rPr>
      <w:rFonts w:ascii="Times New Roman" w:hAnsi="Times New Roman" w:eastAsia="Arial Unicode MS"/>
      <w:sz w:val="18"/>
      <w:szCs w:val="18"/>
    </w:rPr>
  </w:style>
  <w:style w:type="paragraph" w:styleId="992" w:customStyle="1">
    <w:name w:val="xl45"/>
    <w:basedOn w:val="662"/>
    <w:uiPriority w:val="0"/>
    <w:qFormat/>
    <w:pPr>
      <w:jc w:val="right"/>
      <w:spacing w:before="100" w:beforeAutospacing="1" w:after="100" w:afterAutospacing="1"/>
      <w:widowControl/>
      <w:pBdr>
        <w:bottom w:val="single" w:color="000000" w:sz="4" w:space="0"/>
        <w:right w:val="single" w:color="000000" w:sz="4" w:space="0"/>
      </w:pBdr>
    </w:pPr>
    <w:rPr>
      <w:rFonts w:ascii="Times New Roman" w:hAnsi="Times New Roman" w:eastAsia="Arial Unicode MS"/>
      <w:b/>
      <w:bCs/>
      <w:sz w:val="18"/>
      <w:szCs w:val="18"/>
    </w:rPr>
  </w:style>
  <w:style w:type="paragraph" w:styleId="993" w:customStyle="1">
    <w:name w:val="xl31"/>
    <w:basedOn w:val="6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994" w:customStyle="1">
    <w:name w:val="xl86"/>
    <w:basedOn w:val="66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5" w:customStyle="1">
    <w:name w:val="xl60"/>
    <w:basedOn w:val="66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96" w:customStyle="1">
    <w:name w:val="xl76"/>
    <w:basedOn w:val="662"/>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97" w:customStyle="1">
    <w:name w:val="xl61"/>
    <w:basedOn w:val="662"/>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98" w:customStyle="1">
    <w:name w:val="xl44"/>
    <w:basedOn w:val="662"/>
    <w:uiPriority w:val="0"/>
    <w:qFormat/>
    <w:pPr>
      <w:jc w:val="right"/>
      <w:spacing w:before="100" w:beforeAutospacing="1" w:after="100" w:afterAutospacing="1"/>
      <w:widowControl/>
    </w:pPr>
    <w:rPr>
      <w:rFonts w:ascii="Arial Unicode MS" w:hAnsi="Arial Unicode MS" w:eastAsia="Arial Unicode MS"/>
      <w:sz w:val="24"/>
    </w:rPr>
  </w:style>
  <w:style w:type="paragraph" w:styleId="999" w:customStyle="1">
    <w:name w:val="xl74"/>
    <w:basedOn w:val="66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0" w:customStyle="1">
    <w:name w:val="xl80"/>
    <w:basedOn w:val="662"/>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01" w:customStyle="1">
    <w:name w:val="xl41"/>
    <w:basedOn w:val="66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2" w:customStyle="1">
    <w:name w:val="xl67"/>
    <w:basedOn w:val="66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03" w:customStyle="1">
    <w:name w:val="xl57"/>
    <w:basedOn w:val="66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04" w:customStyle="1">
    <w:name w:val="xl28"/>
    <w:basedOn w:val="6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5" w:customStyle="1">
    <w:name w:val="xl82"/>
    <w:basedOn w:val="66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06" w:customStyle="1">
    <w:name w:val="xl64"/>
    <w:basedOn w:val="662"/>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07" w:customStyle="1">
    <w:name w:val="Char Char Char Char"/>
    <w:basedOn w:val="926"/>
    <w:uiPriority w:val="0"/>
    <w:qFormat/>
    <w:pPr>
      <w:spacing w:line="360" w:lineRule="auto"/>
    </w:pPr>
    <w:rPr>
      <w:rFonts w:ascii="Tahoma" w:hAnsi="Tahoma"/>
      <w:sz w:val="24"/>
    </w:rPr>
  </w:style>
  <w:style w:type="paragraph" w:styleId="1008" w:customStyle="1">
    <w:name w:val="xl78"/>
    <w:basedOn w:val="66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09" w:customStyle="1">
    <w:name w:val="xl58"/>
    <w:basedOn w:val="66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10" w:customStyle="1">
    <w:name w:val="Char"/>
    <w:basedOn w:val="662"/>
    <w:uiPriority w:val="0"/>
    <w:qFormat/>
    <w:pPr>
      <w:tabs>
        <w:tab w:val="left" w:pos="360" w:leader="none"/>
      </w:tabs>
    </w:pPr>
    <w:rPr>
      <w:rFonts w:ascii="Times New Roman" w:hAnsi="Times New Roman"/>
      <w:sz w:val="24"/>
    </w:rPr>
  </w:style>
  <w:style w:type="paragraph" w:styleId="1011" w:customStyle="1">
    <w:name w:val="xl72"/>
    <w:basedOn w:val="66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2" w:customStyle="1">
    <w:name w:val="默认段落字体 Para Char Char Char Char Char Char Char Char Char1 Char Char Char Char Char Char Char"/>
    <w:basedOn w:val="926"/>
    <w:uiPriority w:val="0"/>
    <w:qFormat/>
    <w:rPr>
      <w:rFonts w:ascii="Tahoma" w:hAnsi="Tahoma"/>
      <w:sz w:val="24"/>
    </w:rPr>
  </w:style>
  <w:style w:type="paragraph" w:styleId="1013" w:customStyle="1">
    <w:name w:val="xl59"/>
    <w:basedOn w:val="662"/>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14" w:customStyle="1">
    <w:name w:val="xl37"/>
    <w:basedOn w:val="662"/>
    <w:uiPriority w:val="0"/>
    <w:qFormat/>
    <w:pPr>
      <w:jc w:val="right"/>
      <w:spacing w:before="100" w:beforeAutospacing="1" w:after="100" w:afterAutospacing="1"/>
      <w:widowControl/>
      <w:pBdr>
        <w:bottom w:val="single" w:color="000000" w:sz="4" w:space="0"/>
        <w:right w:val="single" w:color="000000" w:sz="4" w:space="0"/>
      </w:pBdr>
    </w:pPr>
    <w:rPr>
      <w:rFonts w:ascii="Times New Roman" w:hAnsi="Times New Roman" w:eastAsia="Arial Unicode MS"/>
      <w:sz w:val="18"/>
      <w:szCs w:val="18"/>
    </w:rPr>
  </w:style>
  <w:style w:type="paragraph" w:styleId="1015" w:customStyle="1">
    <w:name w:val=" Char Char Char Char Char Char Char Char"/>
    <w:basedOn w:val="662"/>
    <w:uiPriority w:val="0"/>
    <w:qFormat/>
    <w:pPr>
      <w:jc w:val="left"/>
      <w:spacing w:after="160" w:line="240" w:lineRule="exact"/>
      <w:widowControl/>
    </w:pPr>
    <w:rPr>
      <w:rFonts w:ascii="Verdana" w:hAnsi="Verdana"/>
      <w:sz w:val="20"/>
      <w:szCs w:val="20"/>
      <w:lang w:eastAsia="en-US"/>
    </w:rPr>
  </w:style>
  <w:style w:type="paragraph" w:styleId="1016" w:customStyle="1">
    <w:name w:val="xl55"/>
    <w:basedOn w:val="66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17" w:customStyle="1">
    <w:name w:val="xl77"/>
    <w:basedOn w:val="66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018" w:customStyle="1">
    <w:name w:val="font9"/>
    <w:basedOn w:val="662"/>
    <w:uiPriority w:val="0"/>
    <w:qFormat/>
    <w:pPr>
      <w:jc w:val="left"/>
      <w:spacing w:before="100" w:beforeAutospacing="1" w:after="100" w:afterAutospacing="1"/>
      <w:widowControl/>
    </w:pPr>
    <w:rPr>
      <w:rFonts w:ascii="Times New Roman" w:hAnsi="Times New Roman" w:eastAsia="Arial Unicode MS"/>
      <w:b/>
      <w:bCs/>
      <w:color w:val="000000"/>
      <w:sz w:val="18"/>
      <w:szCs w:val="18"/>
    </w:rPr>
  </w:style>
  <w:style w:type="paragraph" w:styleId="1019" w:customStyle="1">
    <w:name w:val="xl56"/>
    <w:basedOn w:val="662"/>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20" w:customStyle="1">
    <w:name w:val="xl36"/>
    <w:basedOn w:val="662"/>
    <w:uiPriority w:val="0"/>
    <w:qFormat/>
    <w:pPr>
      <w:jc w:val="center"/>
      <w:spacing w:before="100" w:beforeAutospacing="1" w:after="100" w:afterAutospacing="1"/>
      <w:widowControl/>
      <w:pBdr>
        <w:bottom w:val="single" w:color="000000" w:sz="4" w:space="0"/>
        <w:right w:val="single" w:color="000000" w:sz="4" w:space="0"/>
      </w:pBdr>
    </w:pPr>
    <w:rPr>
      <w:rFonts w:ascii="Times New Roman" w:hAnsi="Times New Roman" w:eastAsia="Arial Unicode MS"/>
      <w:sz w:val="18"/>
      <w:szCs w:val="18"/>
    </w:rPr>
  </w:style>
  <w:style w:type="paragraph" w:styleId="1021" w:customStyle="1">
    <w:name w:val="xl63"/>
    <w:basedOn w:val="662"/>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022" w:customStyle="1">
    <w:name w:val="TOC 标题"/>
    <w:next w:val="662"/>
    <w:uiPriority w:val="0"/>
    <w:qFormat/>
    <w:rPr>
      <w:rFonts w:hint="default" w:ascii="宋体" w:hAnsi="宋体" w:eastAsia="宋体" w:cs="宋体"/>
      <w:sz w:val="32"/>
      <w:lang w:val="en-US" w:eastAsia="zh-CN" w:bidi="ar-SA"/>
    </w:rPr>
  </w:style>
  <w:style w:type="paragraph" w:styleId="1023" w:customStyle="1">
    <w:name w:val="xl30"/>
    <w:basedOn w:val="662"/>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024" w:customStyle="1">
    <w:name w:val="font12"/>
    <w:basedOn w:val="662"/>
    <w:uiPriority w:val="0"/>
    <w:qFormat/>
    <w:pPr>
      <w:jc w:val="left"/>
      <w:spacing w:before="100" w:beforeAutospacing="1" w:after="100" w:afterAutospacing="1"/>
      <w:widowControl/>
    </w:pPr>
    <w:rPr>
      <w:rFonts w:ascii="Times New Roman" w:hAnsi="Times New Roman" w:eastAsia="Arial Unicode MS"/>
      <w:color w:val="333333"/>
      <w:sz w:val="18"/>
      <w:szCs w:val="18"/>
    </w:rPr>
  </w:style>
  <w:style w:type="paragraph" w:styleId="1025" w:customStyle="1">
    <w:name w:val="xl69"/>
    <w:basedOn w:val="66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6" w:customStyle="1">
    <w:name w:val="font5"/>
    <w:basedOn w:val="662"/>
    <w:uiPriority w:val="0"/>
    <w:qFormat/>
    <w:pPr>
      <w:jc w:val="left"/>
      <w:spacing w:before="100" w:beforeAutospacing="1" w:after="100" w:afterAutospacing="1"/>
      <w:widowControl/>
    </w:pPr>
    <w:rPr>
      <w:rFonts w:hint="eastAsia" w:ascii="宋体" w:hAnsi="宋体"/>
      <w:sz w:val="18"/>
      <w:szCs w:val="18"/>
    </w:rPr>
  </w:style>
  <w:style w:type="paragraph" w:styleId="1027" w:customStyle="1">
    <w:name w:val="xl53"/>
    <w:basedOn w:val="6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028" w:customStyle="1">
    <w:name w:val="xl40"/>
    <w:basedOn w:val="66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9" w:customStyle="1">
    <w:name w:val="xl68"/>
    <w:basedOn w:val="662"/>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30" w:customStyle="1">
    <w:name w:val="xl81"/>
    <w:basedOn w:val="66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Arial Unicode MS"/>
      <w:sz w:val="18"/>
      <w:szCs w:val="18"/>
    </w:rPr>
  </w:style>
  <w:style w:type="paragraph" w:styleId="1031" w:customStyle="1">
    <w:name w:val="普通正文"/>
    <w:basedOn w:val="662"/>
    <w:uiPriority w:val="0"/>
    <w:qFormat/>
    <w:pPr>
      <w:ind w:firstLine="480"/>
      <w:jc w:val="left"/>
      <w:spacing w:before="120" w:after="120" w:line="360" w:lineRule="auto"/>
    </w:pPr>
    <w:rPr>
      <w:rFonts w:ascii="Arial" w:hAnsi="Arial"/>
      <w:sz w:val="24"/>
    </w:rPr>
  </w:style>
  <w:style w:type="paragraph" w:styleId="1032" w:customStyle="1">
    <w:name w:val="xl75"/>
    <w:basedOn w:val="662"/>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033" w:customStyle="1">
    <w:name w:val="font10"/>
    <w:basedOn w:val="662"/>
    <w:uiPriority w:val="0"/>
    <w:qFormat/>
    <w:pPr>
      <w:jc w:val="left"/>
      <w:spacing w:before="100" w:beforeAutospacing="1" w:after="100" w:afterAutospacing="1"/>
      <w:widowControl/>
    </w:pPr>
    <w:rPr>
      <w:rFonts w:ascii="Times New Roman" w:hAnsi="Times New Roman" w:eastAsia="Arial Unicode MS"/>
      <w:sz w:val="18"/>
      <w:szCs w:val="18"/>
    </w:rPr>
  </w:style>
  <w:style w:type="paragraph" w:styleId="1034" w:customStyle="1">
    <w:name w:val="xl33"/>
    <w:basedOn w:val="6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035" w:customStyle="1">
    <w:name w:val="xl73"/>
    <w:basedOn w:val="662"/>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36" w:customStyle="1">
    <w:name w:val="font6"/>
    <w:basedOn w:val="662"/>
    <w:uiPriority w:val="0"/>
    <w:qFormat/>
    <w:pPr>
      <w:jc w:val="left"/>
      <w:spacing w:before="100" w:beforeAutospacing="1" w:after="100" w:afterAutospacing="1"/>
      <w:widowControl/>
    </w:pPr>
    <w:rPr>
      <w:rFonts w:ascii="Times New Roman" w:hAnsi="Times New Roman" w:eastAsia="Arial Unicode MS"/>
      <w:sz w:val="18"/>
      <w:szCs w:val="18"/>
    </w:rPr>
  </w:style>
  <w:style w:type="paragraph" w:styleId="1037"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1038" w:customStyle="1">
    <w:name w:val="xl54"/>
    <w:basedOn w:val="6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39" w:customStyle="1">
    <w:name w:val="xl50"/>
    <w:basedOn w:val="662"/>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40" w:customStyle="1">
    <w:name w:val="_Style 4"/>
    <w:basedOn w:val="926"/>
    <w:uiPriority w:val="0"/>
    <w:qFormat/>
    <w:rPr>
      <w:rFonts w:ascii="Tahoma" w:hAnsi="Tahoma"/>
      <w:sz w:val="24"/>
    </w:rPr>
  </w:style>
  <w:style w:type="paragraph" w:styleId="1041" w:customStyle="1">
    <w:name w:val="xl62"/>
    <w:basedOn w:val="66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2" w:customStyle="1">
    <w:name w:val="xl47"/>
    <w:basedOn w:val="6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1043" w:customStyle="1">
    <w:name w:val="font11"/>
    <w:basedOn w:val="662"/>
    <w:uiPriority w:val="0"/>
    <w:qFormat/>
    <w:pPr>
      <w:jc w:val="left"/>
      <w:spacing w:before="100" w:beforeAutospacing="1" w:after="100" w:afterAutospacing="1"/>
      <w:widowControl/>
    </w:pPr>
    <w:rPr>
      <w:rFonts w:hint="eastAsia" w:ascii="宋体" w:hAnsi="宋体"/>
      <w:color w:val="333333"/>
      <w:sz w:val="18"/>
      <w:szCs w:val="18"/>
    </w:rPr>
  </w:style>
  <w:style w:type="paragraph" w:styleId="1044" w:customStyle="1">
    <w:name w:val="xl83"/>
    <w:basedOn w:val="662"/>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45" w:customStyle="1">
    <w:name w:val="列出段落"/>
    <w:next w:val="662"/>
    <w:uiPriority w:val="0"/>
    <w:qFormat/>
    <w:pPr>
      <w:ind w:left="850"/>
      <w:jc w:val="both"/>
    </w:pPr>
    <w:rPr>
      <w:rFonts w:hint="default" w:ascii="宋体" w:hAnsi="宋体" w:eastAsia="宋体" w:cs="宋体"/>
      <w:sz w:val="21"/>
      <w:lang w:val="en-US" w:eastAsia="zh-CN" w:bidi="ar-SA"/>
    </w:rPr>
  </w:style>
  <w:style w:type="paragraph" w:styleId="1046" w:customStyle="1">
    <w:name w:val=" Char Char Char Char Char Char Char Char Char Char Char Char Char"/>
    <w:basedOn w:val="662"/>
    <w:uiPriority w:val="0"/>
    <w:qFormat/>
    <w:pPr>
      <w:jc w:val="left"/>
      <w:spacing w:after="160" w:line="240" w:lineRule="exact"/>
      <w:widowControl/>
    </w:pPr>
    <w:rPr>
      <w:rFonts w:ascii="Verdana" w:hAnsi="Verdana"/>
      <w:sz w:val="20"/>
      <w:szCs w:val="20"/>
      <w:lang w:eastAsia="en-US"/>
    </w:rPr>
  </w:style>
  <w:style w:type="paragraph" w:styleId="1047" w:customStyle="1">
    <w:name w:val="xl29"/>
    <w:basedOn w:val="6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8" w:customStyle="1">
    <w:name w:val="xl32"/>
    <w:basedOn w:val="66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9" w:customStyle="1">
    <w:name w:val="font7"/>
    <w:basedOn w:val="662"/>
    <w:uiPriority w:val="0"/>
    <w:qFormat/>
    <w:pPr>
      <w:jc w:val="left"/>
      <w:spacing w:before="100" w:beforeAutospacing="1" w:after="100" w:afterAutospacing="1"/>
      <w:widowControl/>
    </w:pPr>
    <w:rPr>
      <w:rFonts w:ascii="Times New Roman" w:hAnsi="Times New Roman" w:eastAsia="Arial Unicode MS"/>
      <w:sz w:val="18"/>
      <w:szCs w:val="18"/>
    </w:rPr>
  </w:style>
  <w:style w:type="paragraph" w:styleId="1050" w:customStyle="1">
    <w:name w:val="xl49"/>
    <w:basedOn w:val="66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51" w:customStyle="1">
    <w:name w:val="xl48"/>
    <w:basedOn w:val="662"/>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052" w:customStyle="1">
    <w:name w:val="xl79"/>
    <w:basedOn w:val="662"/>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53" w:customStyle="1">
    <w:name w:val="xl38"/>
    <w:basedOn w:val="66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054" w:customStyle="1">
    <w:name w:val="xl66"/>
    <w:basedOn w:val="6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5" w:customStyle="1">
    <w:name w:val="xl85"/>
    <w:basedOn w:val="66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Arial Unicode MS"/>
      <w:sz w:val="18"/>
      <w:szCs w:val="18"/>
    </w:rPr>
  </w:style>
  <w:style w:type="paragraph" w:styleId="1056" w:customStyle="1">
    <w:name w:val="xl42"/>
    <w:basedOn w:val="66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057" w:customStyle="1">
    <w:name w:val="xl43"/>
    <w:basedOn w:val="662"/>
    <w:uiPriority w:val="0"/>
    <w:qFormat/>
    <w:pPr>
      <w:jc w:val="left"/>
      <w:spacing w:before="100" w:beforeAutospacing="1" w:after="100" w:afterAutospacing="1"/>
      <w:widowControl/>
    </w:pPr>
    <w:rPr>
      <w:rFonts w:ascii="Arial Unicode MS" w:hAnsi="Arial Unicode MS" w:eastAsia="Arial Unicode MS"/>
      <w:sz w:val="24"/>
    </w:rPr>
  </w:style>
  <w:style w:type="paragraph" w:styleId="1058" w:customStyle="1">
    <w:name w:val="xl65"/>
    <w:basedOn w:val="662"/>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059" w:customStyle="1">
    <w:name w:val="xl35"/>
    <w:basedOn w:val="662"/>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60" w:customStyle="1">
    <w:name w:val="font8"/>
    <w:basedOn w:val="662"/>
    <w:uiPriority w:val="0"/>
    <w:qFormat/>
    <w:pPr>
      <w:jc w:val="left"/>
      <w:spacing w:before="100" w:beforeAutospacing="1" w:after="100" w:afterAutospacing="1"/>
      <w:widowControl/>
    </w:pPr>
    <w:rPr>
      <w:rFonts w:ascii="Times New Roman" w:hAnsi="Times New Roman" w:eastAsia="Arial Unicode MS"/>
      <w:sz w:val="18"/>
      <w:szCs w:val="18"/>
    </w:rPr>
  </w:style>
  <w:style w:type="paragraph" w:styleId="1061" w:customStyle="1">
    <w:name w:val="xl70"/>
    <w:basedOn w:val="66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62" w:customStyle="1">
    <w:name w:val="p0"/>
    <w:basedOn w:val="662"/>
    <w:uiPriority w:val="0"/>
    <w:qFormat/>
    <w:pPr>
      <w:widowControl/>
    </w:pPr>
    <w:rPr>
      <w:rFonts w:ascii="Times New Roman" w:hAnsi="Times New Roman"/>
      <w:szCs w:val="21"/>
    </w:rPr>
  </w:style>
  <w:style w:type="paragraph" w:styleId="1063" w:customStyle="1">
    <w:name w:val="xl39"/>
    <w:basedOn w:val="6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4" w:customStyle="1">
    <w:name w:val="xl71"/>
    <w:basedOn w:val="662"/>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65" w:customStyle="1">
    <w:name w:val="Char Char Char Char Char Char Char Char"/>
    <w:basedOn w:val="662"/>
    <w:uiPriority w:val="0"/>
    <w:qFormat/>
    <w:pPr>
      <w:jc w:val="left"/>
      <w:spacing w:after="160" w:line="240" w:lineRule="exact"/>
      <w:widowControl/>
    </w:pPr>
    <w:rPr>
      <w:rFonts w:ascii="Verdana" w:hAnsi="Verdana"/>
      <w:sz w:val="20"/>
      <w:szCs w:val="20"/>
      <w:lang w:eastAsia="en-US"/>
    </w:rPr>
  </w:style>
  <w:style w:type="paragraph" w:styleId="1066" w:customStyle="1">
    <w:name w:val="Char Char Char Char Char Char Char Char Char Char Char Char Char"/>
    <w:basedOn w:val="662"/>
    <w:uiPriority w:val="0"/>
    <w:qFormat/>
    <w:pPr>
      <w:jc w:val="left"/>
      <w:spacing w:after="160" w:line="240" w:lineRule="exact"/>
      <w:widowControl/>
    </w:pPr>
    <w:rPr>
      <w:rFonts w:ascii="Verdana" w:hAnsi="Verdana"/>
      <w:sz w:val="20"/>
      <w:szCs w:val="20"/>
      <w:lang w:eastAsia="en-US"/>
    </w:rPr>
  </w:style>
  <w:style w:type="paragraph" w:styleId="1067"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068" w:customStyle="1">
    <w:name w:val="WPSOffice手动目录 1"/>
    <w:uiPriority w:val="0"/>
    <w:qFormat/>
    <w:rPr>
      <w:rFonts w:hint="default" w:ascii="Times New Roman" w:hAnsi="Times New Roman" w:eastAsia="宋体" w:cs="Times New Roman"/>
      <w:lang w:val="en-US" w:eastAsia="zh-CN" w:bidi="ar-SA"/>
    </w:rPr>
  </w:style>
  <w:style w:type="paragraph" w:styleId="1069" w:customStyle="1">
    <w:name w:val="正文_1"/>
    <w:uiPriority w:val="0"/>
    <w:qFormat/>
    <w:pPr>
      <w:jc w:val="both"/>
      <w:widowControl w:val="off"/>
    </w:pPr>
    <w:rPr>
      <w:rFonts w:hint="default" w:ascii="Times New Roman" w:hAnsi="Times New Roman" w:eastAsia="宋体" w:cs="Times New Roman"/>
      <w:sz w:val="21"/>
      <w:lang w:val="en-US" w:eastAsia="zh-CN" w:bidi="ar-SA"/>
    </w:rPr>
  </w:style>
  <w:style w:type="character" w:styleId="1070" w:customStyle="1">
    <w:name w:val="无"/>
    <w:link w:val="662"/>
    <w:uiPriority w:val="0"/>
    <w:qFormat/>
  </w:style>
  <w:style w:type="character" w:styleId="1071" w:customStyle="1">
    <w:name w:val="Hyperlink.0"/>
    <w:link w:val="662"/>
    <w:uiPriority w:val="0"/>
    <w:qFormat/>
    <w:rPr>
      <w:lang w:val="en-US"/>
    </w:rPr>
  </w:style>
  <w:style w:type="paragraph" w:styleId="1072" w:customStyle="1">
    <w:name w:val="z-窗体顶端"/>
    <w:basedOn w:val="662"/>
    <w:next w:val="662"/>
    <w:uiPriority w:val="0"/>
    <w:qFormat/>
    <w:pPr>
      <w:jc w:val="center"/>
      <w:pBdr>
        <w:bottom w:val="single" w:color="000000" w:sz="6" w:space="1"/>
      </w:pBdr>
    </w:pPr>
    <w:rPr>
      <w:rFonts w:ascii="Arial" w:eastAsia="宋体"/>
      <w:vanish/>
      <w:sz w:val="16"/>
    </w:rPr>
  </w:style>
  <w:style w:type="paragraph" w:styleId="1073" w:customStyle="1">
    <w:name w:val="z-窗体底端"/>
    <w:basedOn w:val="662"/>
    <w:next w:val="662"/>
    <w:uiPriority w:val="0"/>
    <w:qFormat/>
    <w:pPr>
      <w:jc w:val="center"/>
      <w:pBdr>
        <w:top w:val="single" w:color="000000" w:sz="6" w:space="1"/>
      </w:pBdr>
    </w:pPr>
    <w:rPr>
      <w:rFonts w:ascii="Arial" w:eastAsia="宋体"/>
      <w:vanish/>
      <w:sz w:val="16"/>
    </w:rPr>
  </w:style>
  <w:style w:type="paragraph" w:styleId="1074" w:customStyle="1">
    <w:name w:val="正文 A"/>
    <w:next w:val="711"/>
    <w:uiPriority w:val="0"/>
    <w:qFormat/>
    <w:pPr>
      <w:jc w:val="both"/>
      <w:widowControl w:val="off"/>
      <w:framePr w:wrap="around" w:vAnchor="margin" w:hAnchor="text" w:y="1"/>
    </w:pPr>
    <w:rPr>
      <w:rFonts w:hint="default" w:ascii="Times New Roman" w:hAnsi="Times New Roman" w:eastAsia="Times New Roman" w:cs="Times New Roman"/>
      <w:color w:val="000000"/>
      <w:sz w:val="21"/>
      <w:szCs w:val="21"/>
      <w:lang w:val="en-US" w:eastAsia="zh-CN" w:bidi="ar-SA"/>
    </w:rPr>
  </w:style>
  <w:style w:type="table" w:styleId="1075" w:customStyle="1">
    <w:name w:val="网格型1"/>
    <w:basedOn w:val="922"/>
    <w:uiPriority w:val="0"/>
    <w:qFormat/>
    <w:rPr>
      <w:rFonts w:ascii="Times New Roman" w:hAnsi="Times New Roman"/>
      <w:sz w:val="20"/>
      <w:szCs w:val="20"/>
    </w:rPr>
    <w:tblPr/>
  </w:style>
  <w:style w:type="paragraph" w:styleId="1076" w:customStyle="1">
    <w:name w:val="标题 21"/>
    <w:basedOn w:val="662"/>
    <w:next w:val="662"/>
    <w:uiPriority w:val="0"/>
    <w:qFormat/>
    <w:pPr>
      <w:keepLines/>
      <w:keepNext/>
      <w:spacing w:before="260" w:after="260" w:line="413" w:lineRule="auto"/>
      <w:outlineLvl w:val="1"/>
    </w:pPr>
    <w:rPr>
      <w:rFonts w:ascii="Arial" w:hAnsi="Arial" w:eastAsia="黑体"/>
      <w:b/>
      <w:sz w:val="32"/>
      <w:szCs w:val="20"/>
    </w:rPr>
  </w:style>
  <w:style w:type="paragraph" w:styleId="1077"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table" w:styleId="1078" w:customStyle="1">
    <w:name w:val="Table Normal"/>
    <w:uiPriority w:val="0"/>
    <w:unhideWhenUsed/>
    <w:qFormat/>
    <w:tblPr/>
  </w:style>
  <w:style w:type="paragraph" w:styleId="1079" w:customStyle="1">
    <w:name w:val="正文3"/>
    <w:uiPriority w:val="99"/>
    <w:qFormat/>
    <w:pPr>
      <w:jc w:val="both"/>
      <w:widowControl w:val="off"/>
    </w:pPr>
    <w:rPr>
      <w:rFonts w:hint="default" w:ascii="Calibri" w:hAnsi="Calibri" w:eastAsia="宋体" w:cs="Times New Roman"/>
      <w:lang w:val="en-US" w:eastAsia="zh-CN" w:bidi="ar-SA"/>
    </w:rPr>
  </w:style>
  <w:style w:type="paragraph" w:styleId="1080" w:customStyle="1">
    <w:name w:val="纯文本111"/>
    <w:basedOn w:val="662"/>
    <w:uiPriority w:val="0"/>
    <w:qFormat/>
    <w:rPr>
      <w:rFonts w:ascii="宋体" w:hAnsi="Courier New"/>
      <w:szCs w:val="20"/>
    </w:rPr>
  </w:style>
  <w:style w:type="paragraph" w:styleId="1081" w:customStyle="1">
    <w:name w:val="索引标题1"/>
    <w:basedOn w:val="662"/>
    <w:next w:val="1082"/>
    <w:uiPriority w:val="0"/>
    <w:qFormat/>
    <w:pPr>
      <w:jc w:val="both"/>
      <w:widowControl w:val="off"/>
    </w:pPr>
    <w:rPr>
      <w:rFonts w:ascii="Arial" w:hAnsi="Arial" w:cs="Arial"/>
      <w:b/>
      <w:szCs w:val="24"/>
    </w:rPr>
  </w:style>
  <w:style w:type="paragraph" w:styleId="1082" w:customStyle="1">
    <w:name w:val="索引 11"/>
    <w:basedOn w:val="662"/>
    <w:next w:val="662"/>
    <w:uiPriority w:val="0"/>
    <w:qFormat/>
    <w:pPr>
      <w:jc w:val="center"/>
      <w:spacing w:line="220" w:lineRule="exact"/>
      <w:widowControl w:val="off"/>
    </w:pPr>
    <w:rPr>
      <w:rFonts w:ascii="仿宋_GB2312" w:eastAsia="仿宋_GB2312"/>
      <w:szCs w:val="20"/>
    </w:rPr>
  </w:style>
  <w:style w:type="character" w:styleId="1083" w:customStyle="1">
    <w:name w:val="a_p_2"/>
    <w:basedOn w:val="672"/>
    <w:uiPriority w:val="0"/>
    <w:qFormat/>
  </w:style>
  <w:style w:type="character" w:styleId="1084" w:customStyle="1">
    <w:name w:val="a_p_21"/>
    <w:basedOn w:val="672"/>
    <w:uiPriority w:val="0"/>
    <w:qFormat/>
    <w:rPr>
      <w:sz w:val="23"/>
      <w:szCs w:val="23"/>
    </w:rPr>
  </w:style>
  <w:style w:type="character" w:styleId="1085" w:customStyle="1">
    <w:name w:val="a_p_1"/>
    <w:basedOn w:val="672"/>
    <w:uiPriority w:val="0"/>
    <w:qFormat/>
    <w:rPr>
      <w:sz w:val="23"/>
      <w:szCs w:val="23"/>
    </w:rPr>
  </w:style>
  <w:style w:type="character" w:styleId="1086" w:customStyle="1">
    <w:name w:val="ul_li_a_1"/>
    <w:basedOn w:val="672"/>
    <w:uiPriority w:val="0"/>
    <w:qFormat/>
    <w:rPr>
      <w:b/>
      <w:bCs/>
      <w:color w:val="ffffff"/>
    </w:rPr>
  </w:style>
  <w:style w:type="character" w:styleId="1087" w:customStyle="1">
    <w:name w:val="a_p_3"/>
    <w:basedOn w:val="672"/>
    <w:uiPriority w:val="0"/>
    <w:qFormat/>
    <w:rPr>
      <w:sz w:val="23"/>
      <w:szCs w:val="23"/>
    </w:rPr>
  </w:style>
  <w:style w:type="character" w:styleId="1088" w:customStyle="1">
    <w:name w:val="exap"/>
    <w:basedOn w:val="672"/>
    <w:uiPriority w:val="0"/>
    <w:qFormat/>
    <w:rPr>
      <w:sz w:val="23"/>
      <w:szCs w:val="23"/>
    </w:rPr>
  </w:style>
  <w:style w:type="numbering" w:styleId="10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倪佳</cp:lastModifiedBy>
  <cp:revision>8</cp:revision>
  <dcterms:created xsi:type="dcterms:W3CDTF">2024-01-25T06:33:00Z</dcterms:created>
  <dcterms:modified xsi:type="dcterms:W3CDTF">2026-03-19T02:03:10Z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eyJoZGlkIjoiM2IxMjZhYzhmODg4NjE1YWJiODBmZDE0MzljM2QxMzciLCJ1c2VySWQiOiIzNTc3NTUzNDkifQ==</vt:lpwstr>
  </property>
  <property fmtid="{D5CDD505-2E9C-101B-9397-08002B2CF9AE}" pid="3" name="KSOProductBuildVer">
    <vt:lpwstr>2052-12.1.0.22529</vt:lpwstr>
  </property>
  <property fmtid="{D5CDD505-2E9C-101B-9397-08002B2CF9AE}" pid="4" name="ICV">
    <vt:lpwstr>E180E2D2654842DA99EBE271D37FAB09_13</vt:lpwstr>
  </property>
</Properties>
</file>