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000000" w:themeColor="text1"/>
          <w:sz w:val="60"/>
          <w:szCs w:val="60"/>
          <w:highlight w:val="none"/>
          <w14:textFill>
            <w14:solidFill>
              <w14:schemeClr w14:val="tx1"/>
            </w14:solidFill>
          </w14:textFill>
        </w:rPr>
      </w:pPr>
      <w:r>
        <w:rPr>
          <w:rFonts w:hint="eastAsia"/>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 开 </w:t>
      </w:r>
      <w:r>
        <w:rPr>
          <w:b/>
          <w:bCs/>
          <w:color w:val="000000" w:themeColor="text1"/>
          <w:sz w:val="60"/>
          <w:szCs w:val="60"/>
          <w:highlight w:val="none"/>
          <w14:textFill>
            <w14:solidFill>
              <w14:schemeClr w14:val="tx1"/>
            </w14:solidFill>
          </w14:textFill>
        </w:rPr>
        <w:t xml:space="preserve">招</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件</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lang w:eastAsia="zh-CN"/>
          <w14:textFill>
            <w14:solidFill>
              <w14:schemeClr w14:val="tx1"/>
            </w14:solidFill>
          </w14:textFill>
        </w:rPr>
        <w:t xml:space="preserve"> 武进区国家教育考试标准化考点运维升级服务</w:t>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项目编号：</w:t>
      </w:r>
      <w:r>
        <w:rPr>
          <w:rFonts w:hint="eastAsia"/>
          <w:bCs/>
          <w:color w:val="000000" w:themeColor="text1"/>
          <w:sz w:val="36"/>
          <w:szCs w:val="36"/>
          <w:highlight w:val="none"/>
          <w:lang w:eastAsia="zh-CN"/>
          <w14:textFill>
            <w14:solidFill>
              <w14:schemeClr w14:val="tx1"/>
            </w14:solidFill>
          </w14:textFill>
        </w:rPr>
        <w:t xml:space="preserve">JSZC-320412-CZYK-G2026-0002</w:t>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常州市武进区教师管理服务中心</w:t>
      </w:r>
      <w:r/>
    </w:p>
    <w:p>
      <w:pPr>
        <w:ind w:left="2833" w:hanging="1901"/>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ascii="Arial" w:hAnsi="Arial"/>
          <w:b/>
          <w:bCs/>
          <w:color w:val="000000" w:themeColor="text1"/>
          <w:sz w:val="32"/>
          <w:highlight w:val="none"/>
          <w14:textFill>
            <w14:solidFill>
              <w14:schemeClr w14:val="tx1"/>
            </w14:solidFill>
          </w14:textFill>
        </w:rPr>
        <w:t xml:space="preserve">常州亿楷源工程咨询有限公司</w:t>
      </w:r>
      <w:r>
        <w:rPr>
          <w:rFonts w:ascii="Arial" w:hAnsi="Arial"/>
          <w:b/>
          <w:bCs/>
          <w:color w:val="000000" w:themeColor="text1"/>
          <w:sz w:val="32"/>
          <w:highlight w:val="none"/>
          <w14:textFill>
            <w14:solidFill>
              <w14:schemeClr w14:val="tx1"/>
            </w14:solidFill>
          </w14:textFill>
        </w:rPr>
        <w:t xml:space="preserve"> </w:t>
      </w:r>
      <w:r/>
    </w:p>
    <w:p>
      <w:pPr>
        <w:jc w:val="center"/>
        <w:spacing w:line="360" w:lineRule="auto"/>
        <w:rPr>
          <w:rFonts w:hint="eastAsia"/>
          <w:b/>
          <w:color w:val="000000" w:themeColor="text1"/>
          <w:sz w:val="36"/>
          <w:szCs w:val="36"/>
          <w:highlight w:val="none"/>
          <w14:textFill>
            <w14:solidFill>
              <w14:schemeClr w14:val="tx1"/>
            </w14:solidFill>
          </w14:textFill>
        </w:rPr>
        <w:outlineLvl w:val="0"/>
      </w:pPr>
      <w:r>
        <w:rPr>
          <w:b/>
          <w:bCs/>
          <w:color w:val="000000" w:themeColor="text1"/>
          <w:sz w:val="44"/>
          <w:highlight w:val="none"/>
          <w14:textFill>
            <w14:solidFill>
              <w14:schemeClr w14:val="tx1"/>
            </w14:solidFill>
          </w14:textFill>
        </w:rPr>
        <w:br w:type="page" w:clear="all"/>
      </w:r>
      <w:bookmarkStart w:id="0" w:name="_Toc99301418"/>
      <w:r>
        <w:rPr>
          <w:b/>
          <w:color w:val="000000" w:themeColor="text1"/>
          <w:sz w:val="36"/>
          <w:szCs w:val="36"/>
          <w:highlight w:val="none"/>
          <w14:textFill>
            <w14:solidFill>
              <w14:schemeClr w14:val="tx1"/>
            </w14:solidFill>
          </w14:textFill>
        </w:rPr>
        <w:t xml:space="preserve">目      录</w:t>
      </w:r>
      <w:bookmarkEnd w:id="0"/>
      <w:r/>
      <w:r/>
    </w:p>
    <w:p>
      <w:pPr>
        <w:pStyle w:val="893"/>
        <w:spacing w:line="360" w:lineRule="auto"/>
        <w:rPr>
          <w:rFonts w:ascii="Calibri" w:hAnsi="Calibri"/>
          <w:b w:val="0"/>
          <w:color w:val="000000" w:themeColor="text1"/>
          <w:sz w:val="21"/>
          <w:szCs w:val="22"/>
          <w:highlight w:val="none"/>
          <w14:textFill>
            <w14:solidFill>
              <w14:schemeClr w14:val="tx1"/>
            </w14:solidFill>
          </w14:textFill>
        </w:rPr>
      </w:pPr>
      <w:r>
        <w:rPr>
          <w:rFonts w:ascii="Calibri" w:hAnsi="Calibri"/>
          <w:b w:val="0"/>
          <w:color w:val="000000" w:themeColor="text1"/>
          <w:sz w:val="21"/>
          <w:szCs w:val="22"/>
          <w:highlight w:val="none"/>
          <w14:textFill>
            <w14:solidFill>
              <w14:schemeClr w14:val="tx1"/>
            </w14:solidFill>
          </w14:textFill>
        </w:rPr>
      </w:r>
      <w:r/>
    </w:p>
    <w:p>
      <w:pPr>
        <w:pStyle w:val="893"/>
        <w:numPr>
          <w:ilvl w:val="0"/>
          <w:numId w:val="8"/>
        </w:numPr>
        <w:spacing w:line="240" w:lineRule="auto"/>
        <w:rPr>
          <w:rFonts w:ascii="Times New Roman" w:hAnsi="Times New Roman"/>
          <w:bCs/>
          <w:color w:val="000000" w:themeColor="text1"/>
          <w:sz w:val="30"/>
          <w:szCs w:val="30"/>
          <w:highlight w:val="none"/>
          <w14:textFill>
            <w14:solidFill>
              <w14:schemeClr w14:val="tx1"/>
            </w14:solidFill>
          </w14:textFill>
        </w:rPr>
      </w:pPr>
      <w:r>
        <w:rPr>
          <w:rFonts w:hint="eastAsia" w:ascii="Times New Roman" w:hAnsi="Times New Roman"/>
          <w:bCs/>
          <w:color w:val="000000" w:themeColor="text1"/>
          <w:sz w:val="30"/>
          <w:szCs w:val="30"/>
          <w:highlight w:val="none"/>
          <w14:textFill>
            <w14:solidFill>
              <w14:schemeClr w14:val="tx1"/>
            </w14:solidFill>
          </w14:textFill>
        </w:rPr>
        <w:t xml:space="preserve"> 投标邀请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8"/>
        </w:numPr>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 投标人须知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第三章  资格审查</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第四章  评标程序、评标方法和评标标准</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第五章  采购需求</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第六章  拟签订的合同文本</w:t>
      </w:r>
      <w:r/>
    </w:p>
    <w:p>
      <w:pPr>
        <w:pStyle w:val="1071"/>
        <w:rPr>
          <w:rFonts w:hint="eastAsia"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r>
      <w:r/>
    </w:p>
    <w:p>
      <w:pPr>
        <w:widowControl/>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第七章  投标文件的组成及提交须知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第八章  投标文件格式</w:t>
      </w:r>
      <w:r/>
    </w:p>
    <w:p>
      <w:pPr>
        <w:pStyle w:val="107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1" w:name="_Toc99301419"/>
      <w:r>
        <w:rPr>
          <w:b/>
          <w:color w:val="000000" w:themeColor="text1"/>
          <w:sz w:val="36"/>
          <w:szCs w:val="36"/>
          <w:highlight w:val="none"/>
          <w14:textFill>
            <w14:solidFill>
              <w14:schemeClr w14:val="tx1"/>
            </w14:solidFill>
          </w14:textFill>
        </w:rPr>
        <w:t xml:space="preserve">第一章   投标邀请</w:t>
      </w:r>
      <w:bookmarkEnd w:id="1"/>
      <w:r/>
      <w:r/>
    </w:p>
    <w:p>
      <w:pPr>
        <w:ind w:firstLine="480"/>
        <w:spacing w:line="360" w:lineRule="auto"/>
        <w:rPr>
          <w:rFonts w:ascii="宋体" w:hAnsi="宋体"/>
          <w:color w:val="000000" w:themeColor="text1"/>
          <w:sz w:val="24"/>
          <w:highlight w:val="none"/>
          <w14:textFill>
            <w14:solidFill>
              <w14:schemeClr w14:val="tx1"/>
            </w14:solidFill>
          </w14:textFill>
        </w:rPr>
      </w:pPr>
      <w:r/>
      <w:bookmarkStart w:id="2" w:name="_Toc35393790"/>
      <w:r/>
      <w:bookmarkStart w:id="3" w:name="_Toc28359079"/>
      <w:r/>
      <w:bookmarkStart w:id="4" w:name="_Toc35393621"/>
      <w:r/>
      <w:bookmarkStart w:id="5" w:name="_Toc28359002"/>
      <w:r/>
      <w:bookmarkStart w:id="6" w:name="_Hlk24379207"/>
      <w:r/>
      <w:bookmarkStart w:id="7" w:name="_Hlk151728086"/>
      <w:r>
        <w:rPr>
          <w:rFonts w:hint="eastAsia" w:ascii="宋体" w:hAnsi="宋体"/>
          <w:color w:val="000000" w:themeColor="text1"/>
          <w:sz w:val="24"/>
          <w:highlight w:val="none"/>
          <w14:textFill>
            <w14:solidFill>
              <w14:schemeClr w14:val="tx1"/>
            </w14:solidFill>
          </w14:textFill>
        </w:rPr>
        <w:t xml:space="preserve">受</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 xml:space="preserve">常州市武进区教师管理服务中心</w:t>
      </w:r>
      <w:r>
        <w:rPr>
          <w:rFonts w:hint="eastAsia" w:ascii="宋体" w:hAnsi="宋体"/>
          <w:color w:val="000000" w:themeColor="text1"/>
          <w:sz w:val="24"/>
          <w:highlight w:val="none"/>
          <w:u w:val="single"/>
          <w14:textFill>
            <w14:solidFill>
              <w14:schemeClr w14:val="tx1"/>
            </w14:solidFill>
          </w14:textFill>
        </w:rPr>
        <w:t xml:space="preserve">（采购单位）</w:t>
      </w:r>
      <w:r>
        <w:rPr>
          <w:rFonts w:hint="eastAsia" w:ascii="宋体" w:hAnsi="宋体"/>
          <w:color w:val="000000" w:themeColor="text1"/>
          <w:sz w:val="24"/>
          <w:highlight w:val="none"/>
          <w14:textFill>
            <w14:solidFill>
              <w14:schemeClr w14:val="tx1"/>
            </w14:solidFill>
          </w14:textFill>
        </w:rPr>
        <w:t xml:space="preserve">的委托，</w:t>
      </w:r>
      <w:r>
        <w:rPr>
          <w:rFonts w:hint="eastAsia" w:ascii="宋体" w:hAnsi="宋体"/>
          <w:color w:val="000000" w:themeColor="text1"/>
          <w:sz w:val="24"/>
          <w:highlight w:val="none"/>
          <w:u w:val="single"/>
          <w14:textFill>
            <w14:solidFill>
              <w14:schemeClr w14:val="tx1"/>
            </w14:solidFill>
          </w14:textFill>
        </w:rPr>
        <w:t xml:space="preserve">常州亿楷源工程咨询有限公司</w:t>
      </w:r>
      <w:r>
        <w:rPr>
          <w:rFonts w:hint="eastAsia" w:ascii="宋体" w:hAnsi="宋体"/>
          <w:color w:val="000000" w:themeColor="text1"/>
          <w:sz w:val="24"/>
          <w:highlight w:val="none"/>
          <w14:textFill>
            <w14:solidFill>
              <w14:schemeClr w14:val="tx1"/>
            </w14:solidFill>
          </w14:textFill>
        </w:rPr>
        <w:t xml:space="preserve">就</w:t>
      </w:r>
      <w:r>
        <w:rPr>
          <w:rFonts w:hint="eastAsia" w:ascii="宋体" w:hAnsi="宋体"/>
          <w:color w:val="000000" w:themeColor="text1"/>
          <w:sz w:val="24"/>
          <w:highlight w:val="none"/>
          <w:u w:val="single"/>
          <w:lang w:eastAsia="zh-CN"/>
          <w14:textFill>
            <w14:solidFill>
              <w14:schemeClr w14:val="tx1"/>
            </w14:solidFill>
          </w14:textFill>
        </w:rPr>
        <w:t xml:space="preserve"> 武进区国家教育考试标准化考点运维升级服务</w:t>
      </w:r>
      <w:r>
        <w:rPr>
          <w:rFonts w:hint="eastAsia" w:ascii="宋体" w:hAnsi="宋体"/>
          <w:color w:val="000000" w:themeColor="text1"/>
          <w:sz w:val="24"/>
          <w:highlight w:val="none"/>
          <w14:textFill>
            <w14:solidFill>
              <w14:schemeClr w14:val="tx1"/>
            </w14:solidFill>
          </w14:textFill>
        </w:rPr>
        <w:t xml:space="preserve">进行公开招标采购，各潜在投标人可在“苏采云”平台自行免费下载招标文件，并于</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202</w:t>
      </w:r>
      <w:r>
        <w:rPr>
          <w:rFonts w:hint="eastAsia" w:ascii="宋体" w:hAnsi="宋体"/>
          <w:color w:val="000000" w:themeColor="text1"/>
          <w:sz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3</w:t>
      </w:r>
      <w:r>
        <w:rPr>
          <w:rFonts w:hint="eastAsia"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9</w:t>
      </w:r>
      <w:r>
        <w:rPr>
          <w:rFonts w:hint="eastAsia" w:ascii="宋体" w:hAnsi="宋体"/>
          <w:bCs/>
          <w:color w:val="000000" w:themeColor="text1"/>
          <w:sz w:val="24"/>
          <w:highlight w:val="none"/>
          <w:u w:val="single"/>
          <w14:textFill>
            <w14:solidFill>
              <w14:schemeClr w14:val="tx1"/>
            </w14:solidFill>
          </w14:textFill>
        </w:rPr>
        <w:t xml:space="preserve">日</w:t>
      </w:r>
      <w:r>
        <w:rPr>
          <w:rFonts w:hint="eastAsia" w:ascii="宋体" w:hAnsi="宋体"/>
          <w:bCs/>
          <w:color w:val="000000" w:themeColor="text1"/>
          <w:sz w:val="24"/>
          <w:highlight w:val="none"/>
          <w:u w:val="single"/>
          <w:lang w:val="en-US" w:eastAsia="zh-CN"/>
          <w14:textFill>
            <w14:solidFill>
              <w14:schemeClr w14:val="tx1"/>
            </w14:solidFill>
          </w14:textFill>
        </w:rPr>
        <w:t xml:space="preserve">14</w:t>
      </w:r>
      <w:r>
        <w:rPr>
          <w:rFonts w:hint="eastAsia" w:ascii="宋体" w:hAnsi="宋体"/>
          <w:bCs/>
          <w:color w:val="000000" w:themeColor="text1"/>
          <w:sz w:val="24"/>
          <w:highlight w:val="none"/>
          <w:u w:val="single"/>
          <w14:textFill>
            <w14:solidFill>
              <w14:schemeClr w14:val="tx1"/>
            </w14:solidFill>
          </w14:textFill>
        </w:rPr>
        <w:t xml:space="preserve">点00分（</w:t>
      </w:r>
      <w:r>
        <w:rPr>
          <w:rFonts w:hint="eastAsia" w:ascii="宋体" w:hAnsi="宋体"/>
          <w:bCs/>
          <w:color w:val="000000" w:themeColor="text1"/>
          <w:sz w:val="24"/>
          <w:highlight w:val="none"/>
          <w14:textFill>
            <w14:solidFill>
              <w14:schemeClr w14:val="tx1"/>
            </w14:solidFill>
          </w14:textFill>
        </w:rPr>
        <w:t xml:space="preserve">北京时间）前递交投标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1.项目编号：</w:t>
      </w:r>
      <w:r>
        <w:rPr>
          <w:rFonts w:hint="eastAsia"/>
          <w:color w:val="000000" w:themeColor="text1"/>
          <w:sz w:val="24"/>
          <w:highlight w:val="none"/>
          <w:lang w:eastAsia="zh-CN"/>
          <w14:textFill>
            <w14:solidFill>
              <w14:schemeClr w14:val="tx1"/>
            </w14:solidFill>
          </w14:textFill>
        </w:rPr>
        <w:t xml:space="preserve">JSZC-320412-CZYK-G2026-0002</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2.项目名称：</w:t>
      </w:r>
      <w:bookmarkEnd w:id="6"/>
      <w:r>
        <w:rPr>
          <w:rFonts w:hint="eastAsia"/>
          <w:color w:val="000000" w:themeColor="text1"/>
          <w:sz w:val="24"/>
          <w:highlight w:val="none"/>
          <w:lang w:eastAsia="zh-CN"/>
          <w14:textFill>
            <w14:solidFill>
              <w14:schemeClr w14:val="tx1"/>
            </w14:solidFill>
          </w14:textFill>
        </w:rPr>
        <w:t xml:space="preserve">武进区国家教育考试标准化考点运维升级服务</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3.项目预算金额：</w:t>
      </w:r>
      <w:r>
        <w:rPr>
          <w:rFonts w:hint="eastAsia"/>
          <w:color w:val="000000" w:themeColor="text1"/>
          <w:sz w:val="24"/>
          <w:highlight w:val="none"/>
          <w:lang w:val="en-US" w:eastAsia="zh-CN"/>
          <w14:textFill>
            <w14:solidFill>
              <w14:schemeClr w14:val="tx1"/>
            </w14:solidFill>
          </w14:textFill>
        </w:rPr>
        <w:t xml:space="preserve">550</w:t>
      </w:r>
      <w:r>
        <w:rPr>
          <w:rFonts w:hint="eastAsia"/>
          <w:color w:val="000000" w:themeColor="text1"/>
          <w:sz w:val="24"/>
          <w:highlight w:val="none"/>
          <w14:textFill>
            <w14:solidFill>
              <w14:schemeClr w14:val="tx1"/>
            </w14:solidFill>
          </w14:textFill>
        </w:rPr>
        <w:t xml:space="preserve">万元</w:t>
      </w:r>
      <w:r>
        <w:rPr>
          <w:rFonts w:hint="eastAsia"/>
          <w:color w:val="000000" w:themeColor="text1"/>
          <w:sz w:val="24"/>
          <w:highlight w:val="none"/>
          <w:lang w:val="en-US" w:eastAsia="zh-CN"/>
          <w14:textFill>
            <w14:solidFill>
              <w14:schemeClr w14:val="tx1"/>
            </w14:solidFill>
          </w14:textFill>
        </w:rPr>
        <w:t xml:space="preserve">/三年</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项目最高限价：</w:t>
      </w:r>
      <w:r>
        <w:rPr>
          <w:rFonts w:hint="eastAsia"/>
          <w:color w:val="000000" w:themeColor="text1"/>
          <w:sz w:val="24"/>
          <w:highlight w:val="none"/>
          <w:lang w:val="en-US" w:eastAsia="zh-CN"/>
          <w14:textFill>
            <w14:solidFill>
              <w14:schemeClr w14:val="tx1"/>
            </w14:solidFill>
          </w14:textFill>
        </w:rPr>
        <w:t xml:space="preserve">550</w:t>
      </w:r>
      <w:r>
        <w:rPr>
          <w:rFonts w:hint="eastAsia"/>
          <w:color w:val="000000" w:themeColor="text1"/>
          <w:sz w:val="24"/>
          <w:highlight w:val="none"/>
          <w14:textFill>
            <w14:solidFill>
              <w14:schemeClr w14:val="tx1"/>
            </w14:solidFill>
          </w14:textFill>
        </w:rPr>
        <w:t xml:space="preserve">万元</w:t>
      </w:r>
      <w:r>
        <w:rPr>
          <w:rFonts w:hint="eastAsia"/>
          <w:color w:val="000000" w:themeColor="text1"/>
          <w:sz w:val="24"/>
          <w:highlight w:val="none"/>
          <w:lang w:val="en-US" w:eastAsia="zh-CN"/>
          <w14:textFill>
            <w14:solidFill>
              <w14:schemeClr w14:val="tx1"/>
            </w14:solidFill>
          </w14:textFill>
        </w:rPr>
        <w:t xml:space="preserve">/三年</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lang w:eastAsia="zh-CN"/>
          <w14:textFill>
            <w14:solidFill>
              <w14:schemeClr w14:val="tx1"/>
            </w14:solidFill>
          </w14:textFill>
        </w:rPr>
        <w:t xml:space="preserve">根据省教育厅进一步加强国家教育考试标准化考点建设工作的通知，及常州市武进区教育考试院建设要求，为区级指挥中心以及13个标准化考点学校，提供设备安装、运维升级服务。服务内容包括但不限于摄像头、存储服务器、安检门、信号屏蔽仪、考务通、智能巡检和金属探测仪等设备的安装、升级建设及后期维护。服务延续时间为三年。</w:t>
      </w:r>
      <w:r/>
    </w:p>
    <w:p>
      <w:pPr>
        <w:ind w:firstLine="480"/>
        <w:spacing w:line="360" w:lineRule="auto"/>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.合同履行期限：</w:t>
      </w:r>
      <w:r>
        <w:rPr>
          <w:rFonts w:hint="eastAsia"/>
          <w:color w:val="000000" w:themeColor="text1"/>
          <w:sz w:val="24"/>
          <w:highlight w:val="none"/>
          <w:lang w:val="en-US" w:eastAsia="zh-CN"/>
          <w14:textFill>
            <w14:solidFill>
              <w14:schemeClr w14:val="tx1"/>
            </w14:solidFill>
          </w14:textFill>
        </w:rPr>
        <w:t xml:space="preserve">三年，合同一年一签。</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.本项目是否接受联合体投标：否</w:t>
      </w: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w:t>
      </w:r>
      <w:r>
        <w:rPr>
          <w:color w:val="000000" w:themeColor="text1"/>
          <w:sz w:val="24"/>
          <w:highlight w:val="none"/>
          <w14:textFill>
            <w14:solidFill>
              <w14:schemeClr w14:val="tx1"/>
            </w14:solidFill>
          </w14:textFill>
        </w:rPr>
        <w:t xml:space="preserve">本项目是否接受</w:t>
      </w:r>
      <w:r>
        <w:rPr>
          <w:rFonts w:hint="eastAsia"/>
          <w:color w:val="000000" w:themeColor="text1"/>
          <w:sz w:val="24"/>
          <w:highlight w:val="none"/>
          <w14:textFill>
            <w14:solidFill>
              <w14:schemeClr w14:val="tx1"/>
            </w14:solidFill>
          </w14:textFill>
        </w:rPr>
        <w:t xml:space="preserve">进口产品</w:t>
      </w:r>
      <w:r>
        <w:rPr>
          <w:color w:val="000000" w:themeColor="text1"/>
          <w:sz w:val="24"/>
          <w:highlight w:val="none"/>
          <w14:textFill>
            <w14:solidFill>
              <w14:schemeClr w14:val="tx1"/>
            </w14:solidFill>
          </w14:textFill>
        </w:rPr>
        <w:t xml:space="preserve">投标：否</w:t>
      </w:r>
      <w:r>
        <w:rPr>
          <w:rFonts w:hint="eastAsia"/>
          <w:color w:val="000000" w:themeColor="text1"/>
          <w:sz w:val="24"/>
          <w:highlight w:val="none"/>
          <w14:textFill>
            <w14:solidFill>
              <w14:schemeClr w14:val="tx1"/>
            </w14:solidFill>
          </w14:textFill>
        </w:rPr>
        <w:t xml:space="preserve">。</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8" w:name="_Toc35393622"/>
      <w:r/>
      <w:bookmarkStart w:id="9" w:name="_Toc28359080"/>
      <w:r/>
      <w:bookmarkStart w:id="10" w:name="_Toc35393791"/>
      <w:r/>
      <w:bookmarkStart w:id="11" w:name="_Toc28359003"/>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Pr>
          <w:rFonts w:ascii="Times New Roman" w:hAnsi="Times New Roman" w:eastAsia="宋体"/>
          <w:color w:val="000000" w:themeColor="text1"/>
          <w:sz w:val="24"/>
          <w:szCs w:val="24"/>
          <w:highlight w:val="none"/>
          <w14:textFill>
            <w14:solidFill>
              <w14:schemeClr w14:val="tx1"/>
            </w14:solidFill>
          </w14:textFill>
        </w:rPr>
        <w:t xml:space="preserve">（须同时满足）</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1.满足《中华人民共和国政府采购法》第二十二条规定</w:t>
      </w:r>
      <w:r>
        <w:rPr>
          <w:rFonts w:hint="eastAsia"/>
          <w:color w:val="000000" w:themeColor="text1"/>
          <w:sz w:val="24"/>
          <w:highlight w:val="none"/>
          <w14:textFill>
            <w14:solidFill>
              <w14:schemeClr w14:val="tx1"/>
            </w14:solidFill>
          </w14:textFill>
        </w:rPr>
        <w:t xml:space="preserve">以及下列情形：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14:textFill>
            <w14:solidFill>
              <w14:schemeClr w14:val="tx1"/>
            </w14:solidFill>
          </w14:textFill>
        </w:rPr>
      </w:pPr>
      <w:r/>
      <w:bookmarkStart w:id="12" w:name="_Toc28359004"/>
      <w:r/>
      <w:bookmarkStart w:id="13" w:name="_Toc28359081"/>
      <w:r>
        <w:rPr>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2"/>
        <w:spacing w:line="360" w:lineRule="auto"/>
        <w:rPr>
          <w:color w:val="000000" w:themeColor="text1"/>
          <w:sz w:val="24"/>
          <w:highlight w:val="none"/>
          <w14:textFill>
            <w14:solidFill>
              <w14:schemeClr w14:val="tx1"/>
            </w14:solidFill>
          </w14:textFill>
        </w:rPr>
      </w:pPr>
      <w:r>
        <w:rPr>
          <w:rStyle w:val="906"/>
          <w:rFonts w:ascii="仿宋" w:hAnsi="仿宋" w:eastAsia="仿宋" w:cs="仿宋"/>
          <w:color w:val="000000" w:themeColor="text1"/>
          <w:sz w:val="24"/>
          <w:szCs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w:t>
      </w:r>
      <w:r>
        <w:rPr>
          <w:rFonts w:hint="eastAsia"/>
          <w:color w:val="000000" w:themeColor="text1"/>
          <w:sz w:val="24"/>
          <w:highlight w:val="none"/>
          <w:lang w:val="en-US" w:eastAsia="zh-CN"/>
          <w14:textFill>
            <w14:solidFill>
              <w14:schemeClr w14:val="tx1"/>
            </w14:solidFill>
          </w14:textFill>
        </w:rPr>
        <w:t xml:space="preserve">是</w:t>
      </w:r>
      <w:r>
        <w:rPr>
          <w:rFonts w:hint="eastAsia"/>
          <w:color w:val="000000" w:themeColor="text1"/>
          <w:sz w:val="24"/>
          <w:highlight w:val="none"/>
          <w14:textFill>
            <w14:solidFill>
              <w14:schemeClr w14:val="tx1"/>
            </w14:solidFill>
          </w14:textFill>
        </w:rPr>
        <w:t xml:space="preserve">。</w:t>
      </w:r>
      <w:r/>
    </w:p>
    <w:p>
      <w:pPr>
        <w:ind w:left="991" w:firstLine="2"/>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w:t>
      </w: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p>
      <w:pPr>
        <w:ind w:firstLine="480"/>
        <w:spacing w:line="360" w:lineRule="auto"/>
        <w:tabs>
          <w:tab w:val="left" w:pos="900" w:leader="none"/>
          <w:tab w:val="left" w:pos="1134" w:leader="none"/>
          <w:tab w:val="left" w:pos="1589" w:leader="none"/>
          <w:tab w:val="left" w:pos="5521" w:leader="none"/>
        </w:tabs>
        <w:rPr>
          <w:rFonts w:hint="default" w:eastAsia="宋体" w:asciiTheme="minorEastAsia" w:hAnsiTheme="minorEastAsia"/>
          <w:color w:val="000000" w:themeColor="text1"/>
          <w:sz w:val="24"/>
          <w:szCs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w:t>
      </w:r>
      <w:bookmarkEnd w:id="12"/>
      <w:r/>
      <w:bookmarkEnd w:id="13"/>
      <w:r/>
      <w:r/>
    </w:p>
    <w:p>
      <w:pPr>
        <w:pStyle w:val="1060"/>
        <w:ind w:firstLine="482"/>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4" w:name="_Toc35393792"/>
      <w:r/>
      <w:bookmarkStart w:id="15" w:name="_Toc35393623"/>
      <w:r>
        <w:rPr>
          <w:rFonts w:ascii="Times New Roman" w:hAnsi="Times New Roman" w:eastAsia="宋体"/>
          <w:color w:val="000000" w:themeColor="text1"/>
          <w:sz w:val="24"/>
          <w:szCs w:val="24"/>
          <w:highlight w:val="none"/>
          <w14:textFill>
            <w14:solidFill>
              <w14:schemeClr w14:val="tx1"/>
            </w14:solidFill>
          </w14:textFill>
        </w:rPr>
        <w:t xml:space="preserve">三、获取招标文件</w:t>
      </w:r>
      <w:bookmarkEnd w:id="14"/>
      <w:r/>
      <w:bookmarkEnd w:id="15"/>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16" w:name="_Toc28359005"/>
      <w:r/>
      <w:bookmarkStart w:id="17" w:name="_Toc28359082"/>
      <w:r/>
      <w:bookmarkStart w:id="18" w:name="_Toc35393624"/>
      <w:r/>
      <w:bookmarkStart w:id="19" w:name="_Toc35393793"/>
      <w:r>
        <w:rPr>
          <w:rFonts w:ascii="宋体" w:hAnsi="宋体" w:cs="宋体"/>
          <w:color w:val="000000" w:themeColor="text1"/>
          <w:sz w:val="24"/>
          <w:highlight w:val="none"/>
          <w14:textFill>
            <w14:solidFill>
              <w14:schemeClr w14:val="tx1"/>
            </w14:solidFill>
          </w14:textFill>
        </w:rPr>
        <w:t xml:space="preserve">时间：</w:t>
      </w:r>
      <w:r>
        <w:rPr>
          <w:rFonts w:hint="eastAsia" w:ascii="宋体" w:hAnsi="宋体" w:cs="宋体"/>
          <w:color w:val="000000" w:themeColor="text1"/>
          <w:sz w:val="24"/>
          <w:highlight w:val="none"/>
          <w14:textFill>
            <w14:solidFill>
              <w14:schemeClr w14:val="tx1"/>
            </w14:solidFill>
          </w14:textFill>
        </w:rPr>
        <w:t xml:space="preserve">自招标文件公告发布之日起5个工作日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地点：“苏采云”政府采购一体化平台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方式：“苏采云”政府采购一体化平台自行免费下载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r/>
    </w:p>
    <w:p>
      <w:pPr>
        <w:pStyle w:val="1060"/>
        <w:ind w:firstLine="482"/>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四、提交投标文件</w:t>
      </w:r>
      <w:bookmarkEnd w:id="16"/>
      <w:r/>
      <w:bookmarkEnd w:id="17"/>
      <w:r>
        <w:rPr>
          <w:rFonts w:ascii="Times New Roman" w:hAnsi="Times New Roman" w:eastAsia="宋体"/>
          <w:color w:val="000000" w:themeColor="text1"/>
          <w:sz w:val="24"/>
          <w:szCs w:val="24"/>
          <w:highlight w:val="none"/>
          <w14:textFill>
            <w14:solidFill>
              <w14:schemeClr w14:val="tx1"/>
            </w14:solidFill>
          </w14:textFill>
        </w:rPr>
        <w:t xml:space="preserve">截止时间、开标时间和地点</w:t>
      </w:r>
      <w:bookmarkEnd w:id="18"/>
      <w:r/>
      <w:bookmarkEnd w:id="19"/>
      <w:r/>
      <w:r/>
    </w:p>
    <w:p>
      <w:pPr>
        <w:ind w:firstLine="480"/>
        <w:spacing w:line="360" w:lineRule="auto"/>
        <w:rPr>
          <w:rFonts w:ascii="宋体" w:hAnsi="宋体"/>
          <w:bCs/>
          <w:color w:val="000000" w:themeColor="text1"/>
          <w:sz w:val="24"/>
          <w:highlight w:val="none"/>
          <w:u w:val="single"/>
          <w14:textFill>
            <w14:solidFill>
              <w14:schemeClr w14:val="tx1"/>
            </w14:solidFill>
          </w14:textFill>
        </w:rPr>
      </w:pPr>
      <w:r/>
      <w:bookmarkStart w:id="20" w:name="_Toc28359084"/>
      <w:r/>
      <w:bookmarkStart w:id="21" w:name="_Toc35393794"/>
      <w:r/>
      <w:bookmarkStart w:id="22" w:name="_Toc28359007"/>
      <w:r/>
      <w:bookmarkStart w:id="23" w:name="_Toc35393625"/>
      <w:r>
        <w:rPr>
          <w:rFonts w:hint="eastAsia"/>
          <w:color w:val="000000" w:themeColor="text1"/>
          <w:sz w:val="24"/>
          <w:highlight w:val="none"/>
          <w:lang w:bidi="ar"/>
          <w14:textFill>
            <w14:solidFill>
              <w14:schemeClr w14:val="tx1"/>
            </w14:solidFill>
          </w14:textFill>
        </w:rPr>
        <w:t xml:space="preserve">1、</w:t>
      </w:r>
      <w:r>
        <w:rPr>
          <w:color w:val="000000" w:themeColor="text1"/>
          <w:sz w:val="24"/>
          <w:highlight w:val="none"/>
          <w:lang w:bidi="ar"/>
          <w14:textFill>
            <w14:solidFill>
              <w14:schemeClr w14:val="tx1"/>
            </w14:solidFill>
          </w14:textFill>
        </w:rPr>
        <w:t xml:space="preserve">202</w:t>
      </w:r>
      <w:r>
        <w:rPr>
          <w:rFonts w:hint="eastAsia"/>
          <w:color w:val="000000" w:themeColor="text1"/>
          <w:sz w:val="24"/>
          <w:highlight w:val="none"/>
          <w:lang w:val="en-US" w:eastAsia="zh-CN" w:bidi="ar"/>
          <w14:textFill>
            <w14:solidFill>
              <w14:schemeClr w14:val="tx1"/>
            </w14:solidFill>
          </w14:textFill>
        </w:rPr>
        <w:t xml:space="preserve">6</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3</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9</w:t>
      </w:r>
      <w:r>
        <w:rPr>
          <w:color w:val="000000" w:themeColor="text1"/>
          <w:sz w:val="24"/>
          <w:highlight w:val="none"/>
          <w:lang w:bidi="ar"/>
          <w14:textFill>
            <w14:solidFill>
              <w14:schemeClr w14:val="tx1"/>
            </w14:solidFill>
          </w14:textFill>
        </w:rPr>
        <w:t xml:space="preserve">日</w:t>
      </w:r>
      <w:r>
        <w:rPr>
          <w:rFonts w:hint="eastAsia"/>
          <w:color w:val="000000" w:themeColor="text1"/>
          <w:sz w:val="24"/>
          <w:highlight w:val="none"/>
          <w:lang w:val="en-US" w:eastAsia="zh-CN" w:bidi="ar"/>
          <w14:textFill>
            <w14:solidFill>
              <w14:schemeClr w14:val="tx1"/>
            </w14:solidFill>
          </w14:textFill>
        </w:rPr>
        <w:t xml:space="preserve">14</w:t>
      </w:r>
      <w:r>
        <w:rPr>
          <w:rFonts w:hint="eastAsia"/>
          <w:color w:val="000000" w:themeColor="text1"/>
          <w:sz w:val="24"/>
          <w:highlight w:val="none"/>
          <w:lang w:bidi="ar"/>
          <w14:textFill>
            <w14:solidFill>
              <w14:schemeClr w14:val="tx1"/>
            </w14:solidFill>
          </w14:textFill>
        </w:rPr>
        <w:t xml:space="preserve">:</w:t>
      </w:r>
      <w:r>
        <w:rPr>
          <w:color w:val="000000" w:themeColor="text1"/>
          <w:sz w:val="24"/>
          <w:highlight w:val="none"/>
          <w:lang w:bidi="ar"/>
          <w14:textFill>
            <w14:solidFill>
              <w14:schemeClr w14:val="tx1"/>
            </w14:solidFill>
          </w14:textFill>
        </w:rPr>
        <w:t xml:space="preserve">00</w:t>
      </w:r>
      <w:r>
        <w:rPr>
          <w:bCs/>
          <w:color w:val="000000" w:themeColor="text1"/>
          <w:sz w:val="24"/>
          <w:highlight w:val="none"/>
          <w:lang w:bidi="ar"/>
          <w14:textFill>
            <w14:solidFill>
              <w14:schemeClr w14:val="tx1"/>
            </w14:solidFill>
          </w14:textFill>
        </w:rPr>
        <w:t xml:space="preserve">（北京时间）</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ascii="宋体" w:hAnsi="宋体" w:cs="宋体"/>
          <w:color w:val="000000" w:themeColor="text1"/>
          <w:sz w:val="24"/>
          <w:highlight w:val="none"/>
          <w14:textFill>
            <w14:solidFill>
              <w14:schemeClr w14:val="tx1"/>
            </w14:solidFill>
          </w14:textFill>
        </w:rPr>
        <w:t xml:space="preserve">“苏采云”政府采购交易系统网上开标大厅</w:t>
      </w:r>
      <w:r>
        <w:rPr>
          <w:rFonts w:hint="eastAsia" w:ascii="宋体" w:hAnsi="宋体"/>
          <w:color w:val="000000" w:themeColor="text1"/>
          <w:sz w:val="24"/>
          <w:highlight w:val="none"/>
          <w14:textFill>
            <w14:solidFill>
              <w14:schemeClr w14:val="tx1"/>
            </w14:solidFill>
          </w14:textFill>
        </w:rPr>
        <w:t xml:space="preserve">。</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五、</w:t>
      </w:r>
      <w:r>
        <w:rPr>
          <w:rFonts w:ascii="Times New Roman" w:hAnsi="Times New Roman" w:eastAsia="宋体"/>
          <w:color w:val="000000" w:themeColor="text1"/>
          <w:sz w:val="24"/>
          <w:szCs w:val="24"/>
          <w:highlight w:val="none"/>
          <w14:textFill>
            <w14:solidFill>
              <w14:schemeClr w14:val="tx1"/>
            </w14:solidFill>
          </w14:textFill>
        </w:rPr>
        <w:t xml:space="preserve">公告期限</w:t>
      </w:r>
      <w:bookmarkEnd w:id="20"/>
      <w:r/>
      <w:bookmarkEnd w:id="21"/>
      <w:r/>
      <w:bookmarkEnd w:id="22"/>
      <w:r/>
      <w:bookmarkEnd w:id="23"/>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自本公告发布之日起5个工作日。</w:t>
      </w:r>
      <w:r/>
    </w:p>
    <w:p>
      <w:pPr>
        <w:pStyle w:val="1060"/>
        <w:ind w:firstLine="482"/>
        <w:jc w:val="left"/>
        <w:spacing w:before="0" w:line="360" w:lineRule="auto"/>
        <w:rPr>
          <w:rFonts w:hint="eastAsia" w:ascii="Times New Roman" w:hAnsi="Times New Roman" w:eastAsia="宋体"/>
          <w:color w:val="000000" w:themeColor="text1"/>
          <w:sz w:val="24"/>
          <w:szCs w:val="24"/>
          <w:highlight w:val="none"/>
          <w:lang w:val="en-US" w:eastAsia="zh-CN"/>
          <w14:textFill>
            <w14:solidFill>
              <w14:schemeClr w14:val="tx1"/>
            </w14:solidFill>
          </w14:textFill>
        </w:rPr>
      </w:pPr>
      <w:r/>
      <w:bookmarkStart w:id="24" w:name="_Toc35393626"/>
      <w:r/>
      <w:bookmarkStart w:id="25" w:name="_Toc35393795"/>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六、其他补充事宜</w:t>
      </w:r>
      <w:bookmarkEnd w:id="24"/>
      <w:r/>
      <w:bookmarkEnd w:id="25"/>
      <w:r/>
      <w:r/>
    </w:p>
    <w:p>
      <w:pPr>
        <w:numPr>
          <w:ilvl w:val="0"/>
          <w:numId w:val="0"/>
        </w:numPr>
        <w:ind w:firstLine="480"/>
        <w:spacing w:line="360" w:lineRule="auto"/>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 xml:space="preserve">1、投标保证金：无需缴纳。</w:t>
      </w:r>
      <w:r/>
    </w:p>
    <w:p>
      <w:pPr>
        <w:ind w:firstLine="480"/>
        <w:spacing w:line="360" w:lineRule="auto"/>
        <w:tabs>
          <w:tab w:val="left" w:pos="900" w:leader="none"/>
        </w:tabs>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540"/>
        <w:spacing w:line="360" w:lineRule="auto"/>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0"/>
        <w:ind w:firstLine="482"/>
        <w:jc w:val="left"/>
        <w:spacing w:before="0" w:line="360" w:lineRule="auto"/>
        <w:rPr>
          <w:rFonts w:hint="eastAsia" w:ascii="宋体" w:hAnsi="宋体" w:eastAsia="宋体"/>
          <w:b w:val="0"/>
          <w:color w:val="000000" w:themeColor="text1"/>
          <w:sz w:val="24"/>
          <w:szCs w:val="24"/>
          <w:highlight w:val="none"/>
          <w:lang w:bidi="ar"/>
          <w14:textFill>
            <w14:solidFill>
              <w14:schemeClr w14:val="tx1"/>
            </w14:solidFill>
          </w14:textFill>
        </w:rPr>
      </w:pPr>
      <w:r>
        <w:rPr>
          <w:rFonts w:hint="eastAsia" w:ascii="宋体" w:hAnsi="宋体" w:eastAsia="宋体"/>
          <w:b w:val="0"/>
          <w:color w:val="000000" w:themeColor="text1"/>
          <w:sz w:val="24"/>
          <w:szCs w:val="24"/>
          <w:highlight w:val="none"/>
          <w:lang w:bidi="ar"/>
          <w14:textFill>
            <w14:solidFill>
              <w14:schemeClr w14:val="tx1"/>
            </w14:solidFill>
          </w14:textFill>
        </w:rPr>
        <w:t xml:space="preserve">4、采购公告内容与采购文件不一致的，以采购文件为准。</w:t>
      </w:r>
      <w:r/>
    </w:p>
    <w:p>
      <w:pPr>
        <w:pStyle w:val="1060"/>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6" w:name="_Toc28359008"/>
      <w:r/>
      <w:bookmarkStart w:id="27" w:name="_Toc35393796"/>
      <w:r/>
      <w:bookmarkStart w:id="28" w:name="_Toc28359085"/>
      <w:r/>
      <w:bookmarkStart w:id="29" w:name="_Toc35393627"/>
      <w:r>
        <w:rPr>
          <w:rFonts w:hint="eastAsia" w:ascii="Times New Roman" w:hAnsi="Times New Roman" w:eastAsia="宋体"/>
          <w:color w:val="000000" w:themeColor="text1"/>
          <w:sz w:val="24"/>
          <w:szCs w:val="24"/>
          <w:highlight w:val="none"/>
          <w:lang w:val="en-US" w:eastAsia="zh-CN"/>
          <w14:textFill>
            <w14:solidFill>
              <w14:schemeClr w14:val="tx1"/>
            </w14:solidFill>
          </w14:textFill>
        </w:rPr>
        <w:t xml:space="preserve">七</w:t>
      </w:r>
      <w:r>
        <w:rPr>
          <w:rFonts w:ascii="Times New Roman" w:hAnsi="Times New Roman" w:eastAsia="宋体"/>
          <w:color w:val="000000" w:themeColor="text1"/>
          <w:sz w:val="24"/>
          <w:szCs w:val="24"/>
          <w:highlight w:val="none"/>
          <w14:textFill>
            <w14:solidFill>
              <w14:schemeClr w14:val="tx1"/>
            </w14:solidFill>
          </w14:textFill>
        </w:rPr>
        <w:t xml:space="preserve">、对本次招标提出询问，请按以下方式联系。</w:t>
      </w:r>
      <w:bookmarkEnd w:id="26"/>
      <w:r/>
      <w:bookmarkEnd w:id="27"/>
      <w:r/>
      <w:bookmarkEnd w:id="28"/>
      <w:r/>
      <w:bookmarkEnd w:id="29"/>
      <w:r/>
      <w:r/>
    </w:p>
    <w:p>
      <w:pPr>
        <w:ind w:firstLine="482"/>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采购人信息</w:t>
      </w:r>
      <w:r/>
    </w:p>
    <w:p>
      <w:pPr>
        <w:ind w:firstLine="480"/>
        <w:jc w:val="left"/>
        <w:spacing w:line="360" w:lineRule="auto"/>
        <w:rPr>
          <w:color w:val="000000" w:themeColor="text1"/>
          <w:sz w:val="24"/>
          <w:highlight w:val="none"/>
          <w14:textFill>
            <w14:solidFill>
              <w14:schemeClr w14:val="tx1"/>
            </w14:solidFill>
          </w14:textFill>
        </w:rPr>
      </w:pPr>
      <w:r/>
      <w:bookmarkStart w:id="30" w:name="_Toc28359086"/>
      <w:r/>
      <w:bookmarkStart w:id="31" w:name="_Toc28359009"/>
      <w:r>
        <w:rPr>
          <w:color w:val="000000" w:themeColor="text1"/>
          <w:sz w:val="24"/>
          <w:highlight w:val="none"/>
          <w14:textFill>
            <w14:solidFill>
              <w14:schemeClr w14:val="tx1"/>
            </w14:solidFill>
          </w14:textFill>
        </w:rPr>
        <w:t xml:space="preserve">名称：</w:t>
      </w:r>
      <w:r>
        <w:rPr>
          <w:rFonts w:hint="eastAsia"/>
          <w:color w:val="000000" w:themeColor="text1"/>
          <w:sz w:val="24"/>
          <w:highlight w:val="none"/>
          <w:lang w:eastAsia="zh-CN"/>
          <w14:textFill>
            <w14:solidFill>
              <w14:schemeClr w14:val="tx1"/>
            </w14:solidFill>
          </w14:textFill>
        </w:rPr>
        <w:t xml:space="preserve">常州市武进区教师管理服务中心</w:t>
      </w:r>
      <w:r>
        <w:rPr>
          <w:color w:val="000000" w:themeColor="text1"/>
          <w:sz w:val="24"/>
          <w:highlight w:val="none"/>
          <w14:textFill>
            <w14:solidFill>
              <w14:schemeClr w14:val="tx1"/>
            </w14:solidFill>
          </w14:textFill>
        </w:rPr>
        <w:t xml:space="preserve"> </w:t>
      </w:r>
      <w:r/>
    </w:p>
    <w:p>
      <w:pPr>
        <w:ind w:firstLine="48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rPr>
          <w:rFonts w:hint="eastAsia"/>
          <w:color w:val="000000" w:themeColor="text1"/>
          <w:sz w:val="24"/>
          <w:highlight w:val="none"/>
          <w:lang w:eastAsia="zh-CN"/>
          <w14:textFill>
            <w14:solidFill>
              <w14:schemeClr w14:val="tx1"/>
            </w14:solidFill>
          </w14:textFill>
        </w:rPr>
        <w:t xml:space="preserve">常州市武进区</w:t>
      </w:r>
      <w:r>
        <w:rPr>
          <w:rFonts w:hint="eastAsia"/>
          <w:color w:val="000000" w:themeColor="text1"/>
          <w:sz w:val="24"/>
          <w:highlight w:val="none"/>
          <w:lang w:val="en-US" w:eastAsia="zh-CN"/>
          <w14:textFill>
            <w14:solidFill>
              <w14:schemeClr w14:val="tx1"/>
            </w14:solidFill>
          </w14:textFill>
        </w:rPr>
        <w:t xml:space="preserve">区政府3号楼6楼</w:t>
      </w:r>
      <w:r>
        <w:rPr>
          <w:color w:val="000000" w:themeColor="text1"/>
          <w:sz w:val="24"/>
          <w:highlight w:val="none"/>
          <w14:textFill>
            <w14:solidFill>
              <w14:schemeClr w14:val="tx1"/>
            </w14:solidFill>
          </w14:textFill>
        </w:rPr>
        <w:t xml:space="preserve"> </w:t>
      </w:r>
      <w:r/>
    </w:p>
    <w:p>
      <w:pPr>
        <w:pStyle w:val="1071"/>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杨主任</w:t>
      </w:r>
      <w:r>
        <w:rPr>
          <w:color w:val="000000" w:themeColor="text1"/>
          <w:highlight w:val="none"/>
          <w14:textFill>
            <w14:solidFill>
              <w14:schemeClr w14:val="tx1"/>
            </w14:solidFill>
          </w14:textFill>
        </w:rPr>
        <w:t xml:space="preserve"> </w:t>
      </w:r>
      <w:r/>
    </w:p>
    <w:p>
      <w:pPr>
        <w:ind w:firstLine="480"/>
        <w:jc w:val="left"/>
        <w:spacing w:line="360" w:lineRule="auto"/>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14:textFill>
            <w14:solidFill>
              <w14:schemeClr w14:val="tx1"/>
            </w14:solidFill>
          </w14:textFill>
        </w:rPr>
        <w:t xml:space="preserve">0519-86571061</w:t>
      </w:r>
      <w:r>
        <w:rPr>
          <w:rFonts w:hint="eastAsia"/>
          <w:color w:val="000000" w:themeColor="text1"/>
          <w:sz w:val="24"/>
          <w:highlight w:val="none"/>
          <w:lang w:val="en-US" w:eastAsia="zh-CN"/>
          <w14:textFill>
            <w14:solidFill>
              <w14:schemeClr w14:val="tx1"/>
            </w14:solidFill>
          </w14:textFill>
        </w:rPr>
        <w:t xml:space="preserve">  </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w:t>
      </w:r>
      <w:r>
        <w:rPr>
          <w:rFonts w:hint="eastAsia"/>
          <w:b/>
          <w:color w:val="000000" w:themeColor="text1"/>
          <w:sz w:val="24"/>
          <w:highlight w:val="none"/>
          <w14:textFill>
            <w14:solidFill>
              <w14:schemeClr w14:val="tx1"/>
            </w14:solidFill>
          </w14:textFill>
        </w:rPr>
        <w:t xml:space="preserve">、常州亿楷源工程咨询有限公司</w:t>
      </w:r>
      <w:r>
        <w:rPr>
          <w:b/>
          <w:color w:val="000000" w:themeColor="text1"/>
          <w:sz w:val="24"/>
          <w:highlight w:val="none"/>
          <w14:textFill>
            <w14:solidFill>
              <w14:schemeClr w14:val="tx1"/>
            </w14:solidFill>
          </w14:textFill>
        </w:rPr>
        <w:t xml:space="preserve">信息</w:t>
      </w:r>
      <w:bookmarkEnd w:id="30"/>
      <w:r/>
      <w:bookmarkEnd w:id="31"/>
      <w:r/>
      <w:r/>
    </w:p>
    <w:p>
      <w:pPr>
        <w:ind w:firstLine="480"/>
        <w:jc w:val="left"/>
        <w:spacing w:line="360" w:lineRule="auto"/>
        <w:rPr>
          <w:color w:val="000000" w:themeColor="text1"/>
          <w:sz w:val="24"/>
          <w:highlight w:val="none"/>
          <w14:textFill>
            <w14:solidFill>
              <w14:schemeClr w14:val="tx1"/>
            </w14:solidFill>
          </w14:textFill>
        </w:rPr>
      </w:pPr>
      <w:r/>
      <w:bookmarkStart w:id="32" w:name="_Toc28359010"/>
      <w:r/>
      <w:bookmarkStart w:id="33" w:name="_Toc28359087"/>
      <w:r>
        <w:rPr>
          <w:rFonts w:hint="eastAsia"/>
          <w:color w:val="000000" w:themeColor="text1"/>
          <w:sz w:val="24"/>
          <w:highlight w:val="none"/>
          <w14:textFill>
            <w14:solidFill>
              <w14:schemeClr w14:val="tx1"/>
            </w14:solidFill>
          </w14:textFill>
        </w:rPr>
        <w:t xml:space="preserve">地址</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常州市武进区延政西路6号宏图大厦3楼</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联系人</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眭工 </w:t>
      </w:r>
      <w:r>
        <w:rPr>
          <w:color w:val="000000" w:themeColor="text1"/>
          <w:sz w:val="24"/>
          <w:highlight w:val="none"/>
          <w14:textFill>
            <w14:solidFill>
              <w14:schemeClr w14:val="tx1"/>
            </w14:solidFill>
          </w14:textFill>
        </w:rPr>
        <w:t xml:space="preserve">  </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联系方式：</w:t>
      </w:r>
      <w:r>
        <w:rPr>
          <w:color w:val="000000" w:themeColor="text1"/>
          <w:sz w:val="24"/>
          <w:highlight w:val="none"/>
          <w14:textFill>
            <w14:solidFill>
              <w14:schemeClr w14:val="tx1"/>
            </w14:solidFill>
          </w14:textFill>
        </w:rPr>
        <w:t xml:space="preserve">0519-</w:t>
      </w:r>
      <w:r>
        <w:rPr>
          <w:rFonts w:hint="eastAsia"/>
          <w:color w:val="000000" w:themeColor="text1"/>
          <w:sz w:val="24"/>
          <w:highlight w:val="none"/>
          <w14:textFill>
            <w14:solidFill>
              <w14:schemeClr w14:val="tx1"/>
            </w14:solidFill>
          </w14:textFill>
        </w:rPr>
        <w:t xml:space="preserve">86663133，15951206180</w:t>
      </w:r>
      <w:r/>
    </w:p>
    <w:p>
      <w:pPr>
        <w:pStyle w:val="1071"/>
        <w:ind w:firstLine="482"/>
        <w:spacing w:line="360" w:lineRule="auto"/>
        <w:rPr>
          <w:rFonts w:ascii="Times New Roman" w:hAnsi="Times New Roman" w:cs="Times New Roman"/>
          <w:b/>
          <w:color w:val="000000" w:themeColor="text1"/>
          <w:highlight w:val="none"/>
          <w14:textFill>
            <w14:solidFill>
              <w14:schemeClr w14:val="tx1"/>
            </w14:solidFill>
          </w14:textFill>
        </w:rPr>
      </w:pPr>
      <w:r/>
      <w:bookmarkStart w:id="34" w:name="_Hlk152921742"/>
      <w:r>
        <w:rPr>
          <w:rFonts w:ascii="Times New Roman" w:hAnsi="Times New Roman" w:cs="Times New Roman"/>
          <w:b/>
          <w:color w:val="000000" w:themeColor="text1"/>
          <w:highlight w:val="none"/>
          <w14:textFill>
            <w14:solidFill>
              <w14:schemeClr w14:val="tx1"/>
            </w14:solidFill>
          </w14:textFill>
        </w:rPr>
        <w:t xml:space="preserve">3</w:t>
      </w:r>
      <w:r>
        <w:rPr>
          <w:rFonts w:hint="eastAsia" w:ascii="Times New Roman" w:hAnsi="Times New Roman" w:cs="Times New Roman"/>
          <w:b/>
          <w:color w:val="000000" w:themeColor="text1"/>
          <w:highlight w:val="none"/>
          <w14:textFill>
            <w14:solidFill>
              <w14:schemeClr w14:val="tx1"/>
            </w14:solidFill>
          </w14:textFill>
        </w:rPr>
        <w:t xml:space="preserve">、电子化招投标技术支持电话：0519-85588210</w:t>
      </w:r>
      <w:r>
        <w:rPr>
          <w:rFonts w:ascii="Times New Roman" w:hAnsi="Times New Roman" w:cs="Times New Roman"/>
          <w:b/>
          <w:color w:val="000000" w:themeColor="text1"/>
          <w:highlight w:val="none"/>
          <w14:textFill>
            <w14:solidFill>
              <w14:schemeClr w14:val="tx1"/>
            </w14:solidFill>
          </w14:textFill>
        </w:rPr>
        <w:t xml:space="preserve">/ 0519-85588163</w:t>
      </w:r>
      <w:bookmarkEnd w:id="7"/>
      <w:r/>
      <w:bookmarkEnd w:id="34"/>
      <w:r/>
      <w:r/>
    </w:p>
    <w:p>
      <w:pPr>
        <w:pStyle w:val="1071"/>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32"/>
      <w:r/>
      <w:bookmarkEnd w:id="33"/>
      <w:r/>
      <w:r/>
    </w:p>
    <w:p>
      <w:pPr>
        <w:pStyle w:val="1097"/>
        <w:ind w:firstLine="720"/>
        <w:spacing w:line="360" w:lineRule="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 </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5" w:name="_Toc195842950"/>
      <w:r/>
      <w:bookmarkStart w:id="36" w:name="_Toc353825548"/>
      <w:r/>
      <w:bookmarkStart w:id="37" w:name="_Toc150774783"/>
      <w:r/>
      <w:bookmarkStart w:id="38" w:name="_Toc265228423"/>
      <w:r/>
      <w:bookmarkStart w:id="39" w:name="_Toc264969275"/>
      <w:r/>
      <w:bookmarkStart w:id="40" w:name="_Toc127151777"/>
      <w:r/>
      <w:bookmarkStart w:id="41" w:name="_Toc512937850"/>
      <w:r/>
      <w:bookmarkStart w:id="42" w:name="_Toc99301420"/>
      <w:r/>
      <w:bookmarkStart w:id="43" w:name="_Toc127161488"/>
      <w:r/>
      <w:bookmarkStart w:id="44" w:name="_Toc305158854"/>
      <w:r/>
      <w:bookmarkStart w:id="45" w:name="_Toc353873938"/>
      <w:r/>
      <w:bookmarkStart w:id="46" w:name="_Toc226965856"/>
      <w:r/>
      <w:bookmarkStart w:id="47" w:name="_Toc305158928"/>
      <w:r>
        <w:rPr>
          <w:b/>
          <w:color w:val="000000" w:themeColor="text1"/>
          <w:sz w:val="36"/>
          <w:szCs w:val="36"/>
          <w:highlight w:val="none"/>
          <w14:textFill>
            <w14:solidFill>
              <w14:schemeClr w14:val="tx1"/>
            </w14:solidFill>
          </w14:textFill>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60"/>
        <w:spacing w:before="0" w:line="360" w:lineRule="auto"/>
        <w:tabs>
          <w:tab w:val="center" w:pos="4592" w:leader="none"/>
          <w:tab w:val="left" w:pos="7860" w:leader="none"/>
        </w:tabs>
        <w:rPr>
          <w:rFonts w:ascii="Times New Roman" w:hAnsi="Times New Roman" w:eastAsia="宋体"/>
          <w:color w:val="000000" w:themeColor="text1"/>
          <w:sz w:val="32"/>
          <w:szCs w:val="32"/>
          <w:highlight w:val="none"/>
          <w14:textFill>
            <w14:solidFill>
              <w14:schemeClr w14:val="tx1"/>
            </w14:solidFill>
          </w14:textFill>
        </w:rPr>
      </w:pPr>
      <w:r/>
      <w:bookmarkStart w:id="48" w:name="_Toc151193617"/>
      <w:r/>
      <w:bookmarkStart w:id="49" w:name="_Toc226337215"/>
      <w:r/>
      <w:bookmarkStart w:id="50" w:name="_Toc151193761"/>
      <w:r/>
      <w:bookmarkStart w:id="51" w:name="_Toc164229214"/>
      <w:r/>
      <w:bookmarkStart w:id="52" w:name="_Toc150774724"/>
      <w:r/>
      <w:bookmarkStart w:id="53" w:name="_Toc142311021"/>
      <w:r/>
      <w:bookmarkStart w:id="54" w:name="_Toc150480757"/>
      <w:r/>
      <w:bookmarkStart w:id="55" w:name="_Toc149720812"/>
      <w:r/>
      <w:bookmarkStart w:id="56" w:name="_Toc150509270"/>
      <w:r/>
      <w:bookmarkStart w:id="57" w:name="_Toc226309763"/>
      <w:r/>
      <w:bookmarkStart w:id="58" w:name="_Toc151193833"/>
      <w:r/>
      <w:bookmarkStart w:id="59" w:name="_Toc127151519"/>
      <w:r/>
      <w:bookmarkStart w:id="60" w:name="_Toc520356144"/>
      <w:r/>
      <w:bookmarkStart w:id="61" w:name="_Toc127161433"/>
      <w:r/>
      <w:bookmarkStart w:id="62" w:name="_Toc164351613"/>
      <w:r/>
      <w:bookmarkStart w:id="63" w:name="_Toc226965792"/>
      <w:r/>
      <w:bookmarkStart w:id="64" w:name="_Toc164608633"/>
      <w:r/>
      <w:bookmarkStart w:id="65" w:name="_Toc151193907"/>
      <w:r/>
      <w:bookmarkStart w:id="66" w:name="_Toc226965709"/>
      <w:r/>
      <w:bookmarkStart w:id="67" w:name="_Toc150774619"/>
      <w:r/>
      <w:bookmarkStart w:id="68" w:name="_Toc151190146"/>
      <w:r/>
      <w:bookmarkStart w:id="69" w:name="_Toc151193689"/>
      <w:r/>
      <w:bookmarkStart w:id="70" w:name="_Toc195842884"/>
      <w:r/>
      <w:bookmarkStart w:id="71" w:name="_Toc127151720"/>
      <w:r/>
      <w:bookmarkStart w:id="72" w:name="_Toc164229360"/>
      <w:r/>
      <w:bookmarkStart w:id="73" w:name="_Toc164608788"/>
      <w:r>
        <w:rPr>
          <w:rFonts w:ascii="Times New Roman" w:hAnsi="Times New Roman" w:eastAsia="宋体"/>
          <w:color w:val="000000" w:themeColor="text1"/>
          <w:sz w:val="32"/>
          <w:szCs w:val="32"/>
          <w:highlight w:val="none"/>
          <w14:textFill>
            <w14:solidFill>
              <w14:schemeClr w14:val="tx1"/>
            </w14:solidFill>
          </w14:textFill>
        </w:rPr>
        <w:t xml:space="preserve">第一节</w:t>
      </w:r>
      <w:r>
        <w:rPr>
          <w:rFonts w:hint="eastAsia" w:ascii="Times New Roman" w:hAnsi="Times New Roman" w:eastAsia="宋体"/>
          <w:color w:val="000000" w:themeColor="text1"/>
          <w:sz w:val="32"/>
          <w:szCs w:val="32"/>
          <w:highlight w:val="none"/>
          <w14:textFill>
            <w14:solidFill>
              <w14:schemeClr w14:val="tx1"/>
            </w14:solidFill>
          </w14:textFill>
        </w:rPr>
        <w:t xml:space="preserve"> </w:t>
      </w:r>
      <w:r>
        <w:rPr>
          <w:rFonts w:ascii="Times New Roman" w:hAnsi="Times New Roman" w:eastAsia="宋体"/>
          <w:color w:val="000000" w:themeColor="text1"/>
          <w:sz w:val="32"/>
          <w:szCs w:val="32"/>
          <w:highlight w:val="none"/>
          <w14:textFill>
            <w14:solidFill>
              <w14:schemeClr w14:val="tx1"/>
            </w14:solidFill>
          </w14:textFill>
        </w:rPr>
        <w:t xml:space="preserve">投标人须知资料表</w:t>
      </w:r>
      <w:r/>
    </w:p>
    <w:tbl>
      <w:tblPr>
        <w:tblStyle w:val="87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ind w:left="0" w:right="0"/>
              <w:jc w:val="center"/>
              <w:keepLines w:val="0"/>
              <w:keepNext w:val="0"/>
              <w:spacing w:before="0" w:beforeAutospacing="0" w:after="0" w:afterAutospacing="0"/>
              <w:rPr>
                <w:b/>
                <w:bCs/>
                <w:color w:val="000000" w:themeColor="text1"/>
                <w:sz w:val="24"/>
                <w:highlight w:val="none"/>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ind w:left="0" w:right="0"/>
              <w:jc w:val="center"/>
              <w:keepLines w:val="0"/>
              <w:keepNext w:val="0"/>
              <w:spacing w:before="0" w:beforeAutospacing="0" w:after="0" w:afterAutospacing="0"/>
              <w:rPr>
                <w:b/>
                <w:bCs/>
                <w:color w:val="000000" w:themeColor="text1"/>
                <w:sz w:val="24"/>
                <w:highlight w:val="none"/>
                <w14:textFill>
                  <w14:solidFill>
                    <w14:schemeClr w14:val="tx1"/>
                  </w14:solidFill>
                </w14:textFill>
              </w:rPr>
              <w:suppressLineNumbers w:val="0"/>
            </w:pPr>
            <w:r>
              <w:rPr>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ind w:left="0" w:right="0"/>
              <w:jc w:val="center"/>
              <w:keepLines w:val="0"/>
              <w:keepNext w:val="0"/>
              <w:spacing w:before="0" w:beforeAutospacing="0" w:after="0" w:afterAutospacing="0"/>
              <w:rPr>
                <w:b/>
                <w:bCs/>
                <w:color w:val="000000" w:themeColor="text1"/>
                <w:sz w:val="24"/>
                <w:highlight w:val="none"/>
                <w14:textFill>
                  <w14:solidFill>
                    <w14:schemeClr w14:val="tx1"/>
                  </w14:solidFill>
                </w14:textFill>
              </w:rPr>
              <w:suppressLineNumbers w:val="0"/>
            </w:pPr>
            <w:r>
              <w:rPr>
                <w:b/>
                <w:bCs/>
                <w:color w:val="000000" w:themeColor="text1"/>
                <w:sz w:val="24"/>
                <w:highlight w:val="none"/>
                <w14:textFill>
                  <w14:solidFill>
                    <w14:schemeClr w14:val="tx1"/>
                  </w14:solidFill>
                </w14:textFill>
              </w:rPr>
              <w:t xml:space="preserve">内容</w:t>
            </w:r>
            <w:r/>
          </w:p>
        </w:tc>
      </w:tr>
      <w:tr>
        <w:trPr>
          <w:jc w:val="center"/>
          <w:trHeight w:val="479"/>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u w:val="singl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项目属性：</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服务</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工程</w:t>
            </w:r>
            <w:r/>
          </w:p>
        </w:tc>
      </w:tr>
      <w:tr>
        <w:trPr>
          <w:jc w:val="center"/>
          <w:trHeight w:val="401"/>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是否属于科研仪器设备采购项目：</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核心产品</w:t>
            </w:r>
            <w:r/>
          </w:p>
        </w:tc>
        <w:tc>
          <w:tcPr>
            <w:tcW w:w="7540" w:type="dxa"/>
            <w:vAlign w:val="center"/>
            <w:textDirection w:val="lrTb"/>
            <w:noWrap w:val="false"/>
          </w:tcPr>
          <w:p>
            <w:pPr>
              <w:pStyle w:val="888"/>
              <w:ind w:left="0" w:right="0"/>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关于核心产品本项目</w:t>
            </w:r>
            <w:r>
              <w:rPr>
                <w:rFonts w:hint="eastAsia" w:ascii="Wingdings 2" w:hAnsi="Wingdings 2" w:cs="Wingdings 2"/>
                <w:color w:val="000000" w:themeColor="text1"/>
                <w:sz w:val="24"/>
                <w:szCs w:val="24"/>
                <w:highlight w:val="none"/>
                <w:lang w:eastAsia="zh-CN"/>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适用</w:t>
            </w:r>
            <w:r/>
          </w:p>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本项目为非单一产品采购项目，核心产品为：</w:t>
            </w:r>
            <w:r>
              <w:rPr>
                <w:rFonts w:hint="eastAsia"/>
                <w:color w:val="000000" w:themeColor="text1"/>
                <w:sz w:val="24"/>
                <w:highlight w:val="none"/>
                <w:u w:val="single"/>
                <w:lang w:val="en-US" w:eastAsia="zh-CN"/>
                <w14:textFill>
                  <w14:solidFill>
                    <w14:schemeClr w14:val="tx1"/>
                  </w14:solidFill>
                </w14:textFill>
              </w:rPr>
              <w:t xml:space="preserve">  /  </w:t>
            </w:r>
            <w:r>
              <w:rPr>
                <w:rFonts w:hint="eastAsia" w:ascii="宋体" w:hAnsi="宋体" w:cs="宋体"/>
                <w:b/>
                <w:color w:val="000000" w:themeColor="text1"/>
                <w:sz w:val="24"/>
                <w:szCs w:val="20"/>
                <w:highlight w:val="none"/>
                <w:u w:val="singl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不组织</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开标前答疑会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不召开</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投标样品递交：</w:t>
            </w:r>
            <w:r/>
          </w:p>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不需要</w:t>
            </w:r>
            <w:r/>
          </w:p>
          <w:p>
            <w:pPr>
              <w:pStyle w:val="1119"/>
              <w:ind w:left="0" w:right="0" w:firstLine="0"/>
              <w:keepLines w:val="0"/>
              <w:keepNext w:val="0"/>
              <w:spacing w:beforeAutospacing="0" w:after="0" w:afterAutospacing="0" w:line="360" w:lineRule="exact"/>
              <w:rPr>
                <w:rFonts w:hint="eastAsia" w:ascii="Times New Roman" w:hAnsi="Times New Roman"/>
                <w:color w:val="000000" w:themeColor="text1"/>
                <w:sz w:val="21"/>
                <w:highlight w:val="none"/>
                <w14:textFill>
                  <w14:solidFill>
                    <w14:schemeClr w14:val="tx1"/>
                  </w14:solidFill>
                </w14:textFill>
              </w:rPr>
              <w:suppressLineNumbers w:val="0"/>
            </w:pP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需要</w:t>
            </w:r>
            <w:r>
              <w:rPr>
                <w:rFonts w:hint="eastAsia"/>
                <w:color w:val="000000" w:themeColor="text1"/>
                <w:sz w:val="24"/>
                <w:highlight w:val="none"/>
                <w14:textFill>
                  <w14:solidFill>
                    <w14:schemeClr w14:val="tx1"/>
                  </w14:solidFill>
                </w14:textFill>
              </w:rPr>
              <w:t xml:space="preserve">，具体</w:t>
            </w:r>
            <w:r>
              <w:rPr>
                <w:color w:val="000000" w:themeColor="text1"/>
                <w:sz w:val="24"/>
                <w:highlight w:val="none"/>
                <w14:textFill>
                  <w14:solidFill>
                    <w14:schemeClr w14:val="tx1"/>
                  </w14:solidFill>
                </w14:textFill>
              </w:rPr>
              <w:t xml:space="preserve">要求如下：</w:t>
            </w:r>
            <w:r>
              <w:rPr>
                <w:rFonts w:hint="eastAsia"/>
                <w:color w:val="000000" w:themeColor="text1"/>
                <w:sz w:val="24"/>
                <w:highlight w:val="none"/>
                <w:lang w:val="en-US" w:eastAsia="zh-CN"/>
                <w14:textFill>
                  <w14:solidFill>
                    <w14:schemeClr w14:val="tx1"/>
                  </w14:solidFill>
                </w14:textFill>
              </w:rPr>
              <w:t xml:space="preserve">/</w:t>
            </w:r>
            <w:r/>
          </w:p>
        </w:tc>
      </w:tr>
      <w:tr>
        <w:trPr>
          <w:jc w:val="center"/>
          <w:trHeight w:val="120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是否专门面向中小企业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本项目非专门面向中小企业采购，对于符合规定的小微企业报价给予</w:t>
            </w:r>
            <w:r>
              <w:rPr>
                <w:rFonts w:hint="eastAsia"/>
                <w:color w:val="000000" w:themeColor="text1"/>
                <w:sz w:val="24"/>
                <w:highlight w:val="none"/>
                <w:u w:val="single"/>
                <w:lang w:val="en-US" w:eastAsia="zh-CN"/>
                <w14:textFill>
                  <w14:solidFill>
                    <w14:schemeClr w14:val="tx1"/>
                  </w14:solidFill>
                </w14:textFill>
              </w:rPr>
              <w:t xml:space="preserve">10</w:t>
            </w:r>
            <w:r>
              <w:rPr>
                <w:rFonts w:hint="eastAsia"/>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的扣除，用扣除后的价格参与评审。</w:t>
            </w:r>
            <w:r/>
          </w:p>
        </w:tc>
      </w:tr>
      <w:tr>
        <w:trPr>
          <w:jc w:val="center"/>
          <w:trHeight w:val="1535"/>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本项目属于</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 xml:space="preserve">服务</w:t>
            </w:r>
            <w:r>
              <w:rPr>
                <w:rFonts w:hint="eastAsia"/>
                <w:color w:val="000000" w:themeColor="text1"/>
                <w:sz w:val="24"/>
                <w:highlight w:val="none"/>
                <w:u w:val="single"/>
                <w14:textFill>
                  <w14:solidFill>
                    <w14:schemeClr w14:val="tx1"/>
                  </w14:solidFill>
                </w14:textFill>
              </w:rPr>
              <w:t xml:space="preserve">类</w:t>
            </w:r>
            <w:r>
              <w:rPr>
                <w:rFonts w:hint="eastAsia" w:ascii="宋体" w:hAnsi="宋体" w:cs="楷体"/>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采购标的对应的中小企业划分标准所属行业：</w:t>
            </w:r>
            <w:r>
              <w:rPr>
                <w:rFonts w:hint="eastAsia"/>
                <w:color w:val="000000" w:themeColor="text1"/>
                <w:sz w:val="24"/>
                <w:highlight w:val="none"/>
                <w:u w:val="single"/>
                <w14:textFill>
                  <w14:solidFill>
                    <w14:schemeClr w14:val="tx1"/>
                  </w14:solidFill>
                </w14:textFill>
              </w:rPr>
              <w:t xml:space="preserve">软件和信息技术服务业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9</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投标有效期</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自提交投标文件的截止之日起算</w:t>
            </w:r>
            <w:r>
              <w:rPr>
                <w:color w:val="000000" w:themeColor="text1"/>
                <w:sz w:val="24"/>
                <w:highlight w:val="none"/>
                <w:u w:val="single"/>
                <w14:textFill>
                  <w14:solidFill>
                    <w14:schemeClr w14:val="tx1"/>
                  </w14:solidFill>
                </w14:textFill>
              </w:rPr>
              <w:t xml:space="preserve">60</w:t>
            </w:r>
            <w:r>
              <w:rPr>
                <w:color w:val="000000" w:themeColor="text1"/>
                <w:sz w:val="24"/>
                <w:highlight w:val="none"/>
                <w14:textFill>
                  <w14:solidFill>
                    <w14:schemeClr w14:val="tx1"/>
                  </w14:solidFill>
                </w14:textFill>
              </w:rPr>
              <w:t xml:space="preserve">日历天。</w:t>
            </w:r>
            <w:r/>
          </w:p>
        </w:tc>
      </w:tr>
      <w:tr>
        <w:trPr>
          <w:jc w:val="center"/>
          <w:trHeight w:val="625"/>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10</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本项目的非主体、非关键性工作是否允许分包：不允许</w:t>
            </w:r>
            <w:r/>
          </w:p>
        </w:tc>
      </w:tr>
      <w:tr>
        <w:trPr>
          <w:jc w:val="center"/>
          <w:trHeight w:val="20"/>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11</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询问</w:t>
            </w:r>
            <w:r/>
          </w:p>
        </w:tc>
        <w:tc>
          <w:tcPr>
            <w:tcW w:w="7540" w:type="dxa"/>
            <w:vAlign w:val="center"/>
            <w:textDirection w:val="lrTb"/>
            <w:noWrap w:val="false"/>
          </w:tcPr>
          <w:p>
            <w:pPr>
              <w:ind w:left="240" w:right="0" w:hanging="24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已登记参加本项目的供应商对招标文件如有疑问，可于202</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2</w:t>
            </w:r>
            <w:r>
              <w:rPr>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  13</w:t>
            </w:r>
            <w:r>
              <w:rPr>
                <w:color w:val="000000" w:themeColor="text1"/>
                <w:sz w:val="24"/>
                <w:highlight w:val="none"/>
                <w14:textFill>
                  <w14:solidFill>
                    <w14:schemeClr w14:val="tx1"/>
                  </w14:solidFill>
                </w14:textFill>
              </w:rPr>
              <w:t xml:space="preserve">日</w:t>
            </w:r>
            <w:r>
              <w:rPr>
                <w:rFonts w:hint="eastAsia"/>
                <w:color w:val="000000" w:themeColor="text1"/>
                <w:sz w:val="24"/>
                <w:highlight w:val="none"/>
                <w14:textFill>
                  <w14:solidFill>
                    <w14:schemeClr w14:val="tx1"/>
                  </w14:solidFill>
                </w14:textFill>
              </w:rPr>
              <w:t xml:space="preserve">17时00</w:t>
            </w:r>
            <w:r>
              <w:rPr>
                <w:color w:val="000000" w:themeColor="text1"/>
                <w:sz w:val="24"/>
                <w:highlight w:val="none"/>
                <w14:textFill>
                  <w14:solidFill>
                    <w14:schemeClr w14:val="tx1"/>
                  </w14:solidFill>
                </w14:textFill>
              </w:rPr>
              <w:t xml:space="preserve">分</w:t>
            </w:r>
            <w:r>
              <w:rPr>
                <w:rFonts w:hint="eastAsia"/>
                <w:color w:val="000000" w:themeColor="text1"/>
                <w:sz w:val="24"/>
                <w:highlight w:val="none"/>
                <w14:textFill>
                  <w14:solidFill>
                    <w14:schemeClr w14:val="tx1"/>
                  </w14:solidFill>
                </w14:textFill>
              </w:rPr>
              <w:t xml:space="preserve">前将相关疑问（格式详见招标文件中“关于招标文件的询问内容”）发送至邮箱（782681719@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联系方式</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接收质疑的联系方式</w:t>
            </w:r>
            <w:r>
              <w:rPr>
                <w:rFonts w:hint="eastAsia"/>
                <w:color w:val="000000" w:themeColor="text1"/>
                <w:sz w:val="24"/>
                <w:highlight w:val="none"/>
                <w14:textFill>
                  <w14:solidFill>
                    <w14:schemeClr w14:val="tx1"/>
                  </w14:solidFill>
                </w14:textFill>
              </w:rPr>
              <w:t xml:space="preserve">：</w:t>
            </w:r>
            <w:r/>
          </w:p>
          <w:p>
            <w:pPr>
              <w:pStyle w:val="1071"/>
              <w:ind w:left="0" w:right="0"/>
              <w:keepLines w:val="0"/>
              <w:keepNext w:val="0"/>
              <w:spacing w:before="0" w:beforeAutospacing="0" w:after="0" w:afterAutospacing="0" w:line="360" w:lineRule="exact"/>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（）采购人联系电话、通讯地址详见《第一章投标邀请》。</w:t>
            </w:r>
            <w:r/>
          </w:p>
          <w:p>
            <w:pPr>
              <w:ind w:left="0" w:right="0"/>
              <w:jc w:val="left"/>
              <w:keepLines w:val="0"/>
              <w:keepNext w:val="0"/>
              <w:spacing w:before="0" w:beforeAutospacing="0" w:after="0" w:afterAutospacing="0" w:line="360" w:lineRule="exact"/>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）代理机构：常州亿楷源工程咨询有限公司</w:t>
            </w:r>
            <w:r/>
          </w:p>
          <w:p>
            <w:pPr>
              <w:ind w:left="0" w:right="0" w:firstLine="48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联系部门：</w:t>
            </w:r>
            <w:r>
              <w:rPr>
                <w:rFonts w:hint="eastAsia"/>
                <w:color w:val="000000" w:themeColor="text1"/>
                <w:sz w:val="24"/>
                <w:highlight w:val="none"/>
                <w14:textFill>
                  <w14:solidFill>
                    <w14:schemeClr w14:val="tx1"/>
                  </w14:solidFill>
                </w14:textFill>
              </w:rPr>
              <w:t xml:space="preserve">招标代理部</w:t>
            </w:r>
            <w:r>
              <w:rPr>
                <w:color w:val="000000" w:themeColor="text1"/>
                <w:sz w:val="24"/>
                <w:highlight w:val="none"/>
                <w14:textFill>
                  <w14:solidFill>
                    <w14:schemeClr w14:val="tx1"/>
                  </w14:solidFill>
                </w14:textFill>
              </w:rPr>
              <w:t xml:space="preserve">；</w:t>
            </w:r>
            <w:r/>
          </w:p>
          <w:p>
            <w:pPr>
              <w:ind w:left="0" w:right="0" w:firstLine="48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0519-86663133</w:t>
            </w:r>
            <w:r>
              <w:rPr>
                <w:color w:val="000000" w:themeColor="text1"/>
                <w:sz w:val="24"/>
                <w:highlight w:val="none"/>
                <w14:textFill>
                  <w14:solidFill>
                    <w14:schemeClr w14:val="tx1"/>
                  </w14:solidFill>
                </w14:textFill>
              </w:rPr>
              <w:t xml:space="preserve">；</w:t>
            </w:r>
            <w:r/>
          </w:p>
          <w:p>
            <w:pPr>
              <w:ind w:left="0" w:right="0" w:firstLine="48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通讯地址：</w:t>
            </w:r>
            <w:r>
              <w:rPr>
                <w:rFonts w:hint="eastAsia"/>
                <w:color w:val="000000" w:themeColor="text1"/>
                <w:sz w:val="24"/>
                <w:highlight w:val="none"/>
                <w14:textFill>
                  <w14:solidFill>
                    <w14:schemeClr w14:val="tx1"/>
                  </w14:solidFill>
                </w14:textFill>
              </w:rPr>
              <w:t xml:space="preserve">常州市武进区宏图大厦3楼招标代理</w:t>
            </w:r>
            <w:r>
              <w:rPr>
                <w:rFonts w:hint="eastAsia" w:ascii="宋体" w:hAnsi="宋体" w:cs="宋体"/>
                <w:color w:val="000000" w:themeColor="text1"/>
                <w:sz w:val="24"/>
                <w:highlight w:val="none"/>
                <w14:textFill>
                  <w14:solidFill>
                    <w14:schemeClr w14:val="tx1"/>
                  </w14:solidFill>
                </w14:textFill>
              </w:rPr>
              <w:t xml:space="preserve">室</w:t>
            </w:r>
            <w:r>
              <w:rPr>
                <w:color w:val="000000" w:themeColor="text1"/>
                <w:sz w:val="24"/>
                <w:highlight w:val="none"/>
                <w14:textFill>
                  <w14:solidFill>
                    <w14:schemeClr w14:val="tx1"/>
                  </w14:solidFill>
                </w14:textFill>
              </w:rPr>
              <w:t xml:space="preserve">。</w:t>
            </w:r>
            <w:r/>
          </w:p>
        </w:tc>
      </w:tr>
      <w:tr>
        <w:trPr>
          <w:jc w:val="center"/>
          <w:trHeight w:val="1624"/>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13</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纸质中标</w:t>
            </w:r>
            <w:r>
              <w:rPr>
                <w:rFonts w:hint="eastAsia"/>
                <w:color w:val="000000" w:themeColor="text1"/>
                <w:sz w:val="24"/>
                <w:highlight w:val="none"/>
                <w14:textFill>
                  <w14:solidFill>
                    <w14:schemeClr w14:val="tx1"/>
                  </w14:solidFill>
                </w14:textFill>
              </w:rPr>
              <w:t xml:space="preserve">（成交）</w:t>
            </w:r>
            <w:r>
              <w:rPr>
                <w:color w:val="000000" w:themeColor="text1"/>
                <w:sz w:val="24"/>
                <w:highlight w:val="none"/>
                <w14:textFill>
                  <w14:solidFill>
                    <w14:schemeClr w14:val="tx1"/>
                  </w14:solidFill>
                </w14:textFill>
              </w:rPr>
              <w:t xml:space="preserve">文件</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r/>
          </w:p>
        </w:tc>
      </w:tr>
      <w:tr>
        <w:trPr>
          <w:jc w:val="center"/>
          <w:trHeight w:val="1624"/>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ascii="Times New Roman" w:hAnsi="Times New Roman"/>
                <w:color w:val="000000" w:themeColor="text1"/>
                <w:sz w:val="24"/>
                <w:szCs w:val="24"/>
                <w:highlight w:val="none"/>
                <w14:textFill>
                  <w14:solidFill>
                    <w14:schemeClr w14:val="tx1"/>
                  </w14:solidFill>
                </w14:textFill>
              </w:rPr>
              <w:suppressLineNumbers w:val="0"/>
            </w:pPr>
            <w:r>
              <w:rPr>
                <w:rFonts w:ascii="Times New Roman" w:hAnsi="Times New Roman"/>
                <w:color w:val="000000" w:themeColor="text1"/>
                <w:sz w:val="24"/>
                <w:szCs w:val="24"/>
                <w:highlight w:val="none"/>
                <w14:textFill>
                  <w14:solidFill>
                    <w14:schemeClr w14:val="tx1"/>
                  </w14:solidFill>
                </w14:textFill>
              </w:rPr>
              <w:t xml:space="preserve">14</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代理费</w:t>
            </w:r>
            <w:r/>
          </w:p>
        </w:tc>
        <w:tc>
          <w:tcPr>
            <w:tcW w:w="7540" w:type="dxa"/>
            <w:vAlign w:val="center"/>
            <w:textDirection w:val="lrTb"/>
            <w:noWrap w:val="false"/>
          </w:tcPr>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收费对象：</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采购人</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cs="Arial"/>
                <w:b/>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成交供应商</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u w:val="singl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收费标准：</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en-US" w:eastAsia="zh-CN"/>
                <w14:textFill>
                  <w14:solidFill>
                    <w14:schemeClr w14:val="tx1"/>
                  </w14:solidFill>
                </w14:textFill>
              </w:rPr>
              <w:t xml:space="preserve">预算</w:t>
            </w:r>
            <w:r>
              <w:rPr>
                <w:rFonts w:hint="eastAsia" w:ascii="宋体" w:hAnsi="宋体"/>
                <w:color w:val="000000" w:themeColor="text1"/>
                <w:sz w:val="24"/>
                <w:highlight w:val="none"/>
                <w14:textFill>
                  <w14:solidFill>
                    <w14:schemeClr w14:val="tx1"/>
                  </w14:solidFill>
                </w14:textFill>
              </w:rPr>
              <w:t xml:space="preserve">金额为基数，收费比例按差额定率累进法计算：100万元以下1.5%，100万元（含）―500万元</w:t>
            </w:r>
            <w:r>
              <w:rPr>
                <w:rFonts w:hint="eastAsia" w:ascii="宋体" w:hAnsi="宋体"/>
                <w:color w:val="000000" w:themeColor="text1"/>
                <w:sz w:val="24"/>
                <w:highlight w:val="none"/>
                <w:lang w:val="en-US" w:eastAsia="zh-CN"/>
                <w14:textFill>
                  <w14:solidFill>
                    <w14:schemeClr w14:val="tx1"/>
                  </w14:solidFill>
                </w14:textFill>
              </w:rPr>
              <w:t xml:space="preserve">0.8</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500万元（含）-1000万元的0.</w:t>
            </w: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以上略。如按上述方法计算的金额低于人民币</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000元整，则服务费按人民币</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000元整计取</w:t>
            </w:r>
            <w:r>
              <w:rPr>
                <w:rFonts w:ascii="宋体" w:hAnsi="宋体"/>
                <w:color w:val="000000" w:themeColor="text1"/>
                <w:sz w:val="24"/>
                <w:highlight w:val="none"/>
                <w14:textFill>
                  <w14:solidFill>
                    <w14:schemeClr w14:val="tx1"/>
                  </w14:solidFill>
                </w14:textFill>
              </w:rPr>
              <w:t xml:space="preserve">；</w:t>
            </w:r>
            <w:r/>
          </w:p>
          <w:p>
            <w:pPr>
              <w:ind w:left="0" w:right="0"/>
              <w:jc w:val="left"/>
              <w:keepLines w:val="0"/>
              <w:keepNext w:val="0"/>
              <w:spacing w:before="0" w:beforeAutospacing="0" w:after="0" w:afterAutospacing="0" w:line="276" w:lineRule="auto"/>
              <w:rPr>
                <w:rFonts w:hint="eastAsia"/>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缴纳时间：</w:t>
            </w:r>
            <w:r>
              <w:rPr>
                <w:rFonts w:hint="eastAsia" w:ascii="宋体" w:hAnsi="宋体"/>
                <w:color w:val="000000" w:themeColor="text1"/>
                <w:sz w:val="24"/>
                <w:highlight w:val="none"/>
                <w14:textFill>
                  <w14:solidFill>
                    <w14:schemeClr w14:val="tx1"/>
                  </w14:solidFill>
                </w14:textFill>
              </w:rPr>
              <w:t xml:space="preserve">领取中标（成交）通知书之前</w:t>
            </w:r>
            <w:r>
              <w:rPr>
                <w:rFonts w:ascii="宋体" w:hAnsi="宋体"/>
                <w:color w:val="000000" w:themeColor="text1"/>
                <w:sz w:val="24"/>
                <w:highlight w:val="none"/>
                <w14:textFill>
                  <w14:solidFill>
                    <w14:schemeClr w14:val="tx1"/>
                  </w14:solidFill>
                </w14:textFill>
              </w:rPr>
              <w:t xml:space="preserve">。</w:t>
            </w:r>
            <w:r/>
          </w:p>
        </w:tc>
      </w:tr>
      <w:tr>
        <w:trPr>
          <w:jc w:val="center"/>
          <w:trHeight w:val="1624"/>
        </w:trPr>
        <w:tc>
          <w:tcPr>
            <w:tcW w:w="988" w:type="dxa"/>
            <w:vAlign w:val="center"/>
            <w:textDirection w:val="lrTb"/>
            <w:noWrap w:val="false"/>
          </w:tcPr>
          <w:p>
            <w:pPr>
              <w:pStyle w:val="1097"/>
              <w:ind w:left="0" w:right="0"/>
              <w:jc w:val="center"/>
              <w:keepLines w:val="0"/>
              <w:keepNext w:val="0"/>
              <w:spacing w:before="0" w:beforeAutospacing="0" w:after="0" w:afterAutospacing="0" w:line="360" w:lineRule="exact"/>
              <w:rPr>
                <w:rFonts w:hint="default"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15</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olor w:val="000000" w:themeColor="text1"/>
                <w:sz w:val="24"/>
                <w:highlight w:val="none"/>
                <w:lang w:val="en-US" w:eastAsia="zh-CN"/>
                <w14:textFill>
                  <w14:solidFill>
                    <w14:schemeClr w14:val="tx1"/>
                  </w14:solidFill>
                </w14:textFill>
              </w:rPr>
              <w:suppressLineNumbers w:val="0"/>
            </w:pPr>
            <w:r>
              <w:rPr>
                <w:rFonts w:hint="eastAsia"/>
                <w:color w:val="000000" w:themeColor="text1"/>
                <w:sz w:val="24"/>
                <w:highlight w:val="none"/>
                <w:lang w:val="en-US" w:eastAsia="zh-CN"/>
                <w14:textFill>
                  <w14:solidFill>
                    <w14:schemeClr w14:val="tx1"/>
                  </w14:solidFill>
                </w14:textFill>
              </w:rPr>
              <w:t xml:space="preserve">履约保证金</w:t>
            </w:r>
            <w:r/>
          </w:p>
        </w:tc>
        <w:tc>
          <w:tcPr>
            <w:tcW w:w="7540" w:type="dxa"/>
            <w:vAlign w:val="center"/>
            <w:textDirection w:val="lrTb"/>
            <w:noWrap w:val="false"/>
          </w:tcPr>
          <w:p>
            <w:pPr>
              <w:ind w:left="228" w:right="0" w:hanging="228"/>
              <w:jc w:val="left"/>
              <w:keepLines w:val="0"/>
              <w:keepNext w:val="0"/>
              <w:spacing w:before="0" w:beforeAutospacing="0" w:after="0" w:afterAutospacing="0" w:line="360" w:lineRule="auto"/>
              <w:rPr>
                <w:rFonts w:hint="eastAsia" w:ascii="宋体" w:hAnsi="宋体" w:eastAsia="宋体"/>
                <w:color w:val="000000" w:themeColor="text1"/>
                <w:sz w:val="24"/>
                <w:szCs w:val="24"/>
                <w:highlight w:val="none"/>
                <w14:textFill>
                  <w14:solidFill>
                    <w14:schemeClr w14:val="tx1"/>
                  </w14:solidFill>
                </w14:textFill>
              </w:rPr>
              <w:suppressLineNumbers w:val="0"/>
            </w:pPr>
            <w:r>
              <w:rPr>
                <w:rFonts w:hint="eastAsia" w:ascii="宋体" w:hAnsi="宋体" w:eastAsia="宋体"/>
                <w:color w:val="000000" w:themeColor="text1"/>
                <w:sz w:val="24"/>
                <w:szCs w:val="24"/>
                <w:highlight w:val="none"/>
                <w14:textFill>
                  <w14:solidFill>
                    <w14:schemeClr w14:val="tx1"/>
                  </w14:solidFill>
                </w14:textFill>
              </w:rPr>
              <w:t xml:space="preserve">■免收</w:t>
            </w:r>
            <w:r/>
          </w:p>
          <w:p>
            <w:pPr>
              <w:ind w:left="0" w:right="0"/>
              <w:jc w:val="left"/>
              <w:keepLines w:val="0"/>
              <w:keepNext w:val="0"/>
              <w:spacing w:before="0" w:beforeAutospacing="0" w:after="0" w:afterAutospacing="0" w:line="276" w:lineRule="auto"/>
              <w:rPr>
                <w:rFonts w:ascii="宋体" w:hAnsi="宋体"/>
                <w:color w:val="000000" w:themeColor="text1"/>
                <w:sz w:val="24"/>
                <w:highlight w:val="none"/>
                <w14:textFill>
                  <w14:solidFill>
                    <w14:schemeClr w14:val="tx1"/>
                  </w14:solidFill>
                </w14:textFill>
              </w:rPr>
              <w:suppressLineNumbers w:val="0"/>
            </w:pP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/，由采购人自行收取</w:t>
            </w:r>
            <w:r/>
          </w:p>
        </w:tc>
      </w:tr>
    </w:tbl>
    <w:p>
      <w:pPr>
        <w:jc w:val="both"/>
        <w:spacing w:line="360" w:lineRule="auto"/>
        <w:tabs>
          <w:tab w:val="left" w:pos="5580" w:leader="none"/>
        </w:tabs>
        <w:rPr>
          <w:color w:val="000000" w:themeColor="text1"/>
          <w:sz w:val="24"/>
          <w:highlight w:val="none"/>
          <w14:textFill>
            <w14:solidFill>
              <w14:schemeClr w14:val="tx1"/>
            </w14:solidFill>
          </w14:textFill>
        </w:rPr>
        <w:sectPr>
          <w:headerReference w:type="default" r:id="rId9"/>
          <w:headerReference w:type="first" r:id="rId10"/>
          <w:footerReference w:type="default" r:id="rId15"/>
          <w:footerReference w:type="first" r:id="rId16"/>
          <w:footnotePr/>
          <w:endnotePr/>
          <w:type w:val="nextColumn"/>
          <w:pgSz w:w="11907" w:h="16840" w:orient="portrait"/>
          <w:pgMar w:top="1417" w:right="1134" w:bottom="1417" w:left="1701" w:header="851" w:footer="850" w:gutter="0"/>
          <w:cols w:num="1" w:sep="0" w:space="720" w:equalWidth="1"/>
          <w:docGrid w:linePitch="360"/>
        </w:sectPr>
      </w:pPr>
      <w:r>
        <w:rPr>
          <w:color w:val="000000" w:themeColor="text1"/>
          <w:sz w:val="24"/>
          <w:highlight w:val="none"/>
          <w14:textFill>
            <w14:solidFill>
              <w14:schemeClr w14:val="tx1"/>
            </w14:solidFill>
          </w14:textFill>
        </w:rPr>
        <w:br w:type="page" w:clear="all"/>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1060"/>
        <w:spacing w:before="0" w:line="360" w:lineRule="auto"/>
        <w:tabs>
          <w:tab w:val="center" w:pos="4592" w:leader="none"/>
          <w:tab w:val="left" w:pos="7860" w:leader="none"/>
        </w:tabs>
        <w:rPr>
          <w:rFonts w:ascii="Times New Roman" w:hAnsi="Times New Roman" w:eastAsia="宋体"/>
          <w:color w:val="000000" w:themeColor="text1"/>
          <w:sz w:val="32"/>
          <w:szCs w:val="32"/>
          <w:highlight w:val="none"/>
          <w14:textFill>
            <w14:solidFill>
              <w14:schemeClr w14:val="tx1"/>
            </w14:solidFill>
          </w14:textFill>
        </w:rPr>
      </w:pPr>
      <w:r/>
      <w:bookmarkStart w:id="74" w:name="_Toc226965708"/>
      <w:r/>
      <w:bookmarkStart w:id="75" w:name="_Toc151193760"/>
      <w:r/>
      <w:bookmarkStart w:id="76" w:name="_Toc151190145"/>
      <w:r/>
      <w:bookmarkStart w:id="77" w:name="_Toc520356143"/>
      <w:r/>
      <w:bookmarkStart w:id="78" w:name="_Toc151193616"/>
      <w:r/>
      <w:bookmarkStart w:id="79" w:name="_Toc151193832"/>
      <w:r/>
      <w:bookmarkStart w:id="80" w:name="_Toc226965791"/>
      <w:r/>
      <w:bookmarkStart w:id="81" w:name="_Toc150509269"/>
      <w:r/>
      <w:bookmarkStart w:id="82" w:name="_Toc150480756"/>
      <w:r/>
      <w:bookmarkStart w:id="83" w:name="_Toc264969208"/>
      <w:r/>
      <w:bookmarkStart w:id="84" w:name="_Toc265228356"/>
      <w:r/>
      <w:bookmarkStart w:id="85" w:name="_Toc127151518"/>
      <w:r/>
      <w:bookmarkStart w:id="86" w:name="_Toc142311020"/>
      <w:r/>
      <w:bookmarkStart w:id="87" w:name="_Toc226337214"/>
      <w:r/>
      <w:bookmarkStart w:id="88" w:name="_Toc151193906"/>
      <w:r/>
      <w:bookmarkStart w:id="89" w:name="_Toc150774618"/>
      <w:r/>
      <w:bookmarkStart w:id="90" w:name="_Toc151193688"/>
      <w:r/>
      <w:bookmarkStart w:id="91" w:name="_Toc150774723"/>
      <w:r/>
      <w:bookmarkStart w:id="92" w:name="_Toc226309762"/>
      <w:r/>
      <w:bookmarkStart w:id="93" w:name="_Toc305158860"/>
      <w:r/>
      <w:bookmarkStart w:id="94" w:name="_Toc305158786"/>
      <w:r/>
      <w:bookmarkStart w:id="95" w:name="_Toc195842883"/>
      <w:r/>
      <w:bookmarkStart w:id="96" w:name="_Toc99301424"/>
      <w:r/>
      <w:bookmarkStart w:id="97" w:name="_Toc226337251"/>
      <w:r/>
      <w:bookmarkStart w:id="98" w:name="_Toc265228393"/>
      <w:r/>
      <w:bookmarkStart w:id="99" w:name="_Toc150480793"/>
      <w:r/>
      <w:bookmarkStart w:id="100" w:name="_Toc195842920"/>
      <w:r/>
      <w:bookmarkStart w:id="101" w:name="_Toc127151555"/>
      <w:r/>
      <w:bookmarkStart w:id="102" w:name="_Toc264969245"/>
      <w:r/>
      <w:bookmarkStart w:id="103" w:name="_Toc226965828"/>
      <w:r/>
      <w:bookmarkStart w:id="104" w:name="_Toc353873935"/>
      <w:r/>
      <w:bookmarkStart w:id="105" w:name="_Toc305158823"/>
      <w:r/>
      <w:bookmarkStart w:id="106" w:name="_Toc142311057"/>
      <w:r/>
      <w:bookmarkStart w:id="107" w:name="_Toc353825545"/>
      <w:r/>
      <w:bookmarkStart w:id="108" w:name="_Toc150774760"/>
      <w:r/>
      <w:bookmarkStart w:id="109" w:name="_Toc305158897"/>
      <w:r/>
      <w:bookmarkStart w:id="110" w:name="_Toc353873665"/>
      <w:r>
        <w:rPr>
          <w:rFonts w:hint="eastAsia" w:ascii="Times New Roman" w:hAnsi="Times New Roman" w:eastAsia="宋体"/>
          <w:color w:val="000000" w:themeColor="text1"/>
          <w:sz w:val="32"/>
          <w:szCs w:val="32"/>
          <w:highlight w:val="none"/>
          <w14:textFill>
            <w14:solidFill>
              <w14:schemeClr w14:val="tx1"/>
            </w14:solidFill>
          </w14:textFill>
        </w:rPr>
        <w:t xml:space="preserve">第二节 说明</w:t>
      </w:r>
      <w:r/>
    </w:p>
    <w:p>
      <w:pPr>
        <w:pStyle w:val="1060"/>
        <w:ind w:firstLine="321"/>
        <w:jc w:val="both"/>
        <w:spacing w:before="0" w:line="500" w:lineRule="exact"/>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111" w:name="_Hlk152921964"/>
      <w:r>
        <w:rPr>
          <w:rFonts w:hint="eastAsia" w:ascii="Times New Roman" w:hAnsi="Times New Roman" w:eastAsia="宋体"/>
          <w:color w:val="000000" w:themeColor="text1"/>
          <w:sz w:val="32"/>
          <w:szCs w:val="32"/>
          <w:highlight w:val="none"/>
          <w14:textFill>
            <w14:solidFill>
              <w14:schemeClr w14:val="tx1"/>
            </w14:solidFill>
          </w14:textFill>
        </w:rPr>
        <w:t xml:space="preserve">一、</w:t>
      </w:r>
      <w:r>
        <w:rPr>
          <w:rFonts w:ascii="Times New Roman" w:hAnsi="Times New Roman" w:eastAsia="宋体"/>
          <w:color w:val="000000" w:themeColor="text1"/>
          <w:sz w:val="32"/>
          <w:szCs w:val="32"/>
          <w:highlight w:val="none"/>
          <w14:textFill>
            <w14:solidFill>
              <w14:schemeClr w14:val="tx1"/>
            </w14:solidFill>
          </w14:textFill>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highlight w:val="none"/>
          <w14:textFill>
            <w14:solidFill>
              <w14:schemeClr w14:val="tx1"/>
            </w14:solidFill>
          </w14:textFill>
        </w:rPr>
        <w:t xml:space="preserve">总则</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2" w:name="_Toc458694821"/>
      <w:r/>
      <w:bookmarkStart w:id="113" w:name="_Toc16938520"/>
      <w:r/>
      <w:bookmarkStart w:id="114" w:name="_Toc20823276"/>
      <w:r/>
      <w:bookmarkStart w:id="115" w:name="_Toc513029204"/>
      <w:r/>
      <w:bookmarkStart w:id="116" w:name="_Toc305158822"/>
      <w:r/>
      <w:bookmarkStart w:id="117" w:name="_Toc353873934"/>
      <w:r/>
      <w:bookmarkStart w:id="118" w:name="_Toc305158896"/>
      <w:r/>
      <w:bookmarkStart w:id="119" w:name="_Toc150774759"/>
      <w:r/>
      <w:bookmarkStart w:id="120" w:name="_Toc265228392"/>
      <w:r/>
      <w:bookmarkStart w:id="121" w:name="_Toc226965827"/>
      <w:r/>
      <w:bookmarkStart w:id="122" w:name="_Toc353825544"/>
      <w:r/>
      <w:bookmarkStart w:id="123" w:name="_Toc142311056"/>
      <w:r/>
      <w:bookmarkStart w:id="124" w:name="_Toc264969244"/>
      <w:r/>
      <w:bookmarkStart w:id="125" w:name="_Toc226337250"/>
      <w:r/>
      <w:bookmarkStart w:id="126" w:name="_Toc127151554"/>
      <w:r/>
      <w:bookmarkStart w:id="127" w:name="_Toc150480792"/>
      <w:r/>
      <w:bookmarkStart w:id="128" w:name="_Toc353873664"/>
      <w:r/>
      <w:bookmarkStart w:id="129" w:name="_Toc99301421"/>
      <w:r>
        <w:rPr>
          <w:rFonts w:hint="eastAsia" w:ascii="Arial" w:hAnsi="Arial" w:eastAsia="黑体" w:cs="Arial"/>
          <w:color w:val="000000" w:themeColor="text1"/>
          <w:sz w:val="28"/>
          <w:szCs w:val="28"/>
          <w:highlight w:val="none"/>
          <w14:textFill>
            <w14:solidFill>
              <w14:schemeClr w14:val="tx1"/>
            </w14:solidFill>
          </w14:textFill>
        </w:rPr>
        <w:t xml:space="preserve">1</w:t>
      </w:r>
      <w:bookmarkEnd w:id="112"/>
      <w:r>
        <w:rPr>
          <w:rFonts w:hint="eastAsia" w:ascii="Arial" w:hAnsi="Arial" w:eastAsia="黑体" w:cs="Arial"/>
          <w:color w:val="000000" w:themeColor="text1"/>
          <w:sz w:val="28"/>
          <w:szCs w:val="28"/>
          <w:highlight w:val="none"/>
          <w14:textFill>
            <w14:solidFill>
              <w14:schemeClr w14:val="tx1"/>
            </w14:solidFill>
          </w14:textFill>
        </w:rPr>
        <w:t xml:space="preserve">、采购方式</w:t>
      </w:r>
      <w:bookmarkEnd w:id="113"/>
      <w:r/>
      <w:bookmarkEnd w:id="114"/>
      <w:r/>
      <w:bookmarkEnd w:id="115"/>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0" w:name="_Toc20823277"/>
      <w:r/>
      <w:bookmarkStart w:id="131" w:name="_Toc16938521"/>
      <w:r/>
      <w:bookmarkStart w:id="132"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130"/>
      <w:r/>
      <w:bookmarkEnd w:id="131"/>
      <w:r/>
      <w:bookmarkEnd w:id="13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2.1满足招标公告中供应商的资格要求的规定。</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满足本文件实质性要求和条件的规定。</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3" w:name="_Toc513029206"/>
      <w:r/>
      <w:bookmarkStart w:id="134" w:name="_Toc16938522"/>
      <w:r/>
      <w:bookmarkStart w:id="135" w:name="_Toc20823278"/>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133"/>
      <w:r/>
      <w:bookmarkEnd w:id="134"/>
      <w:r/>
      <w:bookmarkEnd w:id="135"/>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6" w:name="_Toc16938523"/>
      <w:r/>
      <w:bookmarkStart w:id="137" w:name="_Toc462564067"/>
      <w:r/>
      <w:bookmarkStart w:id="138" w:name="_Toc513029207"/>
      <w:r/>
      <w:bookmarkStart w:id="139" w:name="_Toc20823279"/>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136"/>
      <w:r/>
      <w:bookmarkEnd w:id="137"/>
      <w:r/>
      <w:bookmarkEnd w:id="138"/>
      <w:r/>
      <w:bookmarkEnd w:id="139"/>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投标人应自行承担所有与参加投标有关的费用，无论投标过程中的做法和结果如何，常州亿楷源工程咨询有限公司（以下简称代理机构）在任何情况下均无义务和责任承担这些费用。</w:t>
      </w:r>
      <w:r/>
    </w:p>
    <w:p>
      <w:pPr>
        <w:ind w:firstLine="480"/>
        <w:spacing w:line="5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4.2代理费：收费对象、收费标准及缴纳时间见《投标人须知资料表》。由投标人支付的，投标人须一次性向采购代理机构缴纳代理费，报价应包含代理费用。</w:t>
      </w:r>
      <w:r/>
    </w:p>
    <w:p>
      <w:pPr>
        <w:ind w:firstLine="602"/>
        <w:keepLines/>
        <w:keepNext/>
        <w:spacing w:line="500" w:lineRule="exact"/>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140" w:name="_Toc16938525"/>
      <w:r/>
      <w:bookmarkStart w:id="141" w:name="_Toc513029209"/>
      <w:r/>
      <w:bookmarkStart w:id="142" w:name="_Toc120614215"/>
      <w:r/>
      <w:bookmarkStart w:id="143" w:name="_Toc20823281"/>
      <w:r>
        <w:rPr>
          <w:rFonts w:hint="eastAsia"/>
          <w:b/>
          <w:bCs/>
          <w:color w:val="000000" w:themeColor="text1"/>
          <w:sz w:val="32"/>
          <w:szCs w:val="32"/>
          <w:highlight w:val="none"/>
          <w14:textFill>
            <w14:solidFill>
              <w14:schemeClr w14:val="tx1"/>
            </w14:solidFill>
          </w14:textFill>
        </w:rPr>
        <w:t xml:space="preserve">二、招标文件</w:t>
      </w:r>
      <w:bookmarkEnd w:id="140"/>
      <w:r/>
      <w:bookmarkEnd w:id="141"/>
      <w:r/>
      <w:bookmarkEnd w:id="142"/>
      <w:r/>
      <w:bookmarkEnd w:id="143"/>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4" w:name="_Toc513029210"/>
      <w:r/>
      <w:bookmarkStart w:id="145" w:name="_Toc20823282"/>
      <w:r/>
      <w:bookmarkStart w:id="146" w:name="_Toc16938526"/>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144"/>
      <w:r/>
      <w:bookmarkEnd w:id="145"/>
      <w:r/>
      <w:bookmarkEnd w:id="146"/>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w:t>
      </w:r>
      <w:r>
        <w:rPr>
          <w:rFonts w:ascii="宋体" w:hAnsi="宋体"/>
          <w:color w:val="000000" w:themeColor="text1"/>
          <w:sz w:val="24"/>
          <w:highlight w:val="none"/>
          <w14:textFill>
            <w14:solidFill>
              <w14:schemeClr w14:val="tx1"/>
            </w14:solidFill>
          </w14:textFill>
        </w:rPr>
        <w:t xml:space="preserve">邀请</w:t>
      </w:r>
      <w:r/>
    </w:p>
    <w:p>
      <w:pPr>
        <w:ind w:firstLine="36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（3）资格审查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（4）评标程序、评标方法和评标标准</w:t>
      </w:r>
      <w:r/>
    </w:p>
    <w:p>
      <w:pPr>
        <w:ind w:firstLine="360"/>
        <w:spacing w:line="500" w:lineRule="exact"/>
        <w:rPr>
          <w:rFonts w:hint="eastAsia"/>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hAnsi="宋体"/>
          <w:color w:val="000000" w:themeColor="text1"/>
          <w:sz w:val="24"/>
          <w:highlight w:val="none"/>
          <w14:textFill>
            <w14:solidFill>
              <w14:schemeClr w14:val="tx1"/>
            </w14:solidFill>
          </w14:textFill>
        </w:rPr>
        <w:t xml:space="preserve">采购需求</w:t>
      </w:r>
      <w:r/>
    </w:p>
    <w:p>
      <w:pPr>
        <w:ind w:firstLine="36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（6）拟签订的合同文本</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）投标文件的组成及提交须知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）投标文件格式</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7" w:name="_Toc513029211"/>
      <w:r/>
      <w:bookmarkStart w:id="148" w:name="_Toc16938527"/>
      <w:r/>
      <w:bookmarkStart w:id="149" w:name="_Toc20823283"/>
      <w:r/>
      <w:bookmarkStart w:id="150" w:name="_Toc462564070"/>
      <w:r>
        <w:rPr>
          <w:rFonts w:hint="eastAsia" w:ascii="Arial" w:hAnsi="Arial" w:eastAsia="黑体" w:cs="Arial"/>
          <w:color w:val="000000" w:themeColor="text1"/>
          <w:sz w:val="28"/>
          <w:szCs w:val="28"/>
          <w:highlight w:val="none"/>
          <w14:textFill>
            <w14:solidFill>
              <w14:schemeClr w14:val="tx1"/>
            </w14:solidFill>
          </w14:textFill>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highlight w:val="none"/>
          <w14:textFill>
            <w14:solidFill>
              <w14:schemeClr w14:val="tx1"/>
            </w14:solidFill>
          </w14:textFill>
        </w:rPr>
      </w:pPr>
      <w:r/>
      <w:bookmarkStart w:id="151" w:name="_Toc20823284"/>
      <w:r/>
      <w:bookmarkStart w:id="152" w:name="_Toc513029212"/>
      <w:r/>
      <w:bookmarkStart w:id="153" w:name="_Toc16938528"/>
      <w:r/>
      <w:bookmarkStart w:id="154" w:name="_Toc462564071"/>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采购人或采购代理机构对已发出的招标文件进行必要澄清或者修改的，将在原公告发布媒体上以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形式通知所有获取招标文件的潜在投标人。</w:t>
      </w:r>
      <w:r/>
    </w:p>
    <w:p>
      <w:pPr>
        <w:ind w:firstLine="56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8、招标文件的修改</w:t>
      </w:r>
      <w:bookmarkEnd w:id="151"/>
      <w:r/>
      <w:bookmarkEnd w:id="152"/>
      <w:r/>
      <w:bookmarkEnd w:id="153"/>
      <w:r/>
      <w:bookmarkEnd w:id="154"/>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，代理机构可以对招标文件进行修改。</w:t>
      </w:r>
      <w:r/>
    </w:p>
    <w:p>
      <w:pPr>
        <w:ind w:firstLine="480"/>
        <w:spacing w:line="500" w:lineRule="exact"/>
        <w:rPr>
          <w:rFonts w:hint="eastAsia"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 xml:space="preserve">招标文件的修改将在</w:t>
      </w:r>
      <w:bookmarkStart w:id="155" w:name="_Hlk151728132"/>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bookmarkEnd w:id="155"/>
      <w:r>
        <w:rPr>
          <w:rFonts w:hint="eastAsia" w:ascii="宋体" w:hAnsi="宋体"/>
          <w:color w:val="000000" w:themeColor="text1"/>
          <w:sz w:val="24"/>
          <w:szCs w:val="21"/>
          <w:highlight w:val="none"/>
          <w14:textFill>
            <w14:solidFill>
              <w14:schemeClr w14:val="tx1"/>
            </w14:solidFill>
          </w14:textFill>
        </w:rPr>
        <w:t xml:space="preserve">公布，</w:t>
      </w:r>
      <w:r>
        <w:rPr>
          <w:rFonts w:hint="eastAsia" w:ascii="宋体" w:hAnsi="宋体"/>
          <w:color w:val="000000" w:themeColor="text1"/>
          <w:sz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156" w:name="_Toc513029213"/>
      <w:r/>
      <w:bookmarkStart w:id="157" w:name="_Toc120614216"/>
      <w:r/>
      <w:bookmarkStart w:id="158" w:name="_Toc16938529"/>
      <w:r/>
      <w:bookmarkStart w:id="159" w:name="_Toc462564072"/>
      <w:r/>
      <w:bookmarkStart w:id="160" w:name="_Toc20823285"/>
      <w:r>
        <w:rPr>
          <w:rFonts w:hint="eastAsia"/>
          <w:b/>
          <w:bCs/>
          <w:color w:val="000000" w:themeColor="text1"/>
          <w:sz w:val="32"/>
          <w:szCs w:val="32"/>
          <w:highlight w:val="none"/>
          <w14:textFill>
            <w14:solidFill>
              <w14:schemeClr w14:val="tx1"/>
            </w14:solidFill>
          </w14:textFill>
        </w:rPr>
        <w:t xml:space="preserve">三、投标文件的编制</w:t>
      </w:r>
      <w:bookmarkEnd w:id="156"/>
      <w:r/>
      <w:bookmarkEnd w:id="157"/>
      <w:r/>
      <w:bookmarkEnd w:id="158"/>
      <w:r/>
      <w:bookmarkEnd w:id="159"/>
      <w:r/>
      <w:bookmarkEnd w:id="160"/>
      <w:r/>
      <w:r/>
    </w:p>
    <w:p>
      <w:pPr>
        <w:ind w:firstLine="560"/>
        <w:keepLines/>
        <w:keepNext/>
        <w:spacing w:line="50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161" w:name="_Toc20823286"/>
      <w:r/>
      <w:bookmarkStart w:id="162" w:name="_Toc16938530"/>
      <w:r/>
      <w:bookmarkStart w:id="163" w:name="_Toc513029214"/>
      <w:r/>
      <w:bookmarkStart w:id="164" w:name="_Toc462564073"/>
      <w:r>
        <w:rPr>
          <w:rFonts w:hint="eastAsia" w:ascii="Arial" w:hAnsi="Arial" w:eastAsia="黑体" w:cs="Arial"/>
          <w:color w:val="000000" w:themeColor="text1"/>
          <w:sz w:val="28"/>
          <w:szCs w:val="28"/>
          <w:highlight w:val="none"/>
          <w14:textFill>
            <w14:solidFill>
              <w14:schemeClr w14:val="tx1"/>
            </w14:solidFill>
          </w14:textFill>
        </w:rPr>
        <w:t xml:space="preserve">9、投标文件的语言及度量衡单位</w:t>
      </w:r>
      <w:bookmarkEnd w:id="161"/>
      <w:r/>
      <w:bookmarkEnd w:id="162"/>
      <w:r/>
      <w:bookmarkEnd w:id="163"/>
      <w:r/>
      <w:bookmarkEnd w:id="164"/>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投标人提交的投标文件以及投标人与代理机构就有关投标的所有来往通知、函件和文件均应使用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65" w:name="_Toc462564074"/>
      <w:r/>
      <w:bookmarkStart w:id="166" w:name="_Toc16938531"/>
      <w:r/>
      <w:bookmarkStart w:id="167" w:name="_Toc513029215"/>
      <w:r/>
      <w:bookmarkStart w:id="168" w:name="_Toc20823287"/>
      <w:r>
        <w:rPr>
          <w:rFonts w:hint="eastAsia" w:ascii="Arial" w:hAnsi="Arial" w:eastAsia="黑体" w:cs="Arial"/>
          <w:color w:val="000000" w:themeColor="text1"/>
          <w:sz w:val="28"/>
          <w:szCs w:val="28"/>
          <w:highlight w:val="none"/>
          <w14:textFill>
            <w14:solidFill>
              <w14:schemeClr w14:val="tx1"/>
            </w14:solidFill>
          </w14:textFill>
        </w:rPr>
        <w:t xml:space="preserve">10、投标文件构成</w:t>
      </w:r>
      <w:bookmarkEnd w:id="165"/>
      <w:r/>
      <w:bookmarkEnd w:id="166"/>
      <w:r/>
      <w:bookmarkEnd w:id="167"/>
      <w:r/>
      <w:bookmarkEnd w:id="168"/>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69" w:name="_Hlt26668975"/>
      <w:r/>
      <w:bookmarkEnd w:id="169"/>
      <w:r/>
      <w:bookmarkStart w:id="170" w:name="_Hlt26954838"/>
      <w:r/>
      <w:bookmarkEnd w:id="170"/>
      <w:r/>
      <w:bookmarkStart w:id="171" w:name="_Hlt26670360"/>
      <w:r/>
      <w:bookmarkEnd w:id="171"/>
      <w:r/>
      <w:bookmarkStart w:id="172" w:name="_Toc14577357"/>
      <w:r/>
      <w:bookmarkStart w:id="173" w:name="_Toc49090509"/>
      <w:r/>
      <w:bookmarkStart w:id="174" w:name="_Toc513029219"/>
      <w:r/>
      <w:bookmarkStart w:id="175" w:name="_Toc14577354"/>
      <w:r/>
      <w:bookmarkStart w:id="176" w:name="_Toc49090507"/>
      <w:r/>
      <w:bookmarkStart w:id="177" w:name="_Toc513029216"/>
      <w:r/>
      <w:bookmarkStart w:id="178" w:name="_Toc49090508"/>
      <w:r/>
      <w:bookmarkStart w:id="179" w:name="_Toc14577355"/>
      <w:r>
        <w:rPr>
          <w:rFonts w:hint="eastAsia" w:ascii="Arial" w:hAnsi="Arial" w:eastAsia="黑体" w:cs="Arial"/>
          <w:color w:val="000000" w:themeColor="text1"/>
          <w:sz w:val="28"/>
          <w:szCs w:val="28"/>
          <w:highlight w:val="none"/>
          <w14:textFill>
            <w14:solidFill>
              <w14:schemeClr w14:val="tx1"/>
            </w14:solidFill>
          </w14:textFill>
        </w:rPr>
        <w:t xml:space="preserve">11、证明投标人及投标标的符合招标文件规定的文件</w:t>
      </w:r>
      <w:bookmarkEnd w:id="172"/>
      <w:r/>
      <w:bookmarkEnd w:id="173"/>
      <w:r/>
      <w:bookmarkEnd w:id="174"/>
      <w:r/>
      <w:bookmarkEnd w:id="175"/>
      <w:r/>
      <w:bookmarkEnd w:id="176"/>
      <w:r/>
      <w:bookmarkEnd w:id="177"/>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bookmarkEnd w:id="178"/>
      <w:r/>
      <w:bookmarkEnd w:id="179"/>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12、投标报价明细表</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80" w:name="_Hlt26954731"/>
      <w:r/>
      <w:bookmarkEnd w:id="180"/>
      <w:r/>
      <w:bookmarkStart w:id="181" w:name="_Hlt26954848"/>
      <w:r/>
      <w:bookmarkEnd w:id="181"/>
      <w:r/>
      <w:bookmarkStart w:id="182" w:name="_Hlt26670486"/>
      <w:r/>
      <w:bookmarkEnd w:id="182"/>
      <w:r/>
      <w:bookmarkStart w:id="183" w:name="_Hlt26954846"/>
      <w:r/>
      <w:bookmarkEnd w:id="183"/>
      <w:r/>
      <w:bookmarkStart w:id="184" w:name="_Hlt26670482"/>
      <w:r/>
      <w:bookmarkEnd w:id="184"/>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00" w:lineRule="exact"/>
        <w:rPr>
          <w:rFonts w:hint="eastAsia"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投标人需对招标文件中的技术要求逐项作出响应或偏离，并说明原因。</w:t>
      </w:r>
      <w:r/>
    </w:p>
    <w:p>
      <w:pPr>
        <w:ind w:firstLine="480"/>
        <w:spacing w:line="500" w:lineRule="exact"/>
        <w:rPr>
          <w:rFonts w:hint="eastAsia"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 </w:t>
      </w:r>
      <w:r>
        <w:rPr>
          <w:rFonts w:hint="eastAsia" w:ascii="宋体" w:hAnsi="宋体"/>
          <w:color w:val="000000" w:themeColor="text1"/>
          <w:sz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85" w:name="_Toc49090510"/>
      <w:r/>
      <w:bookmarkStart w:id="186" w:name="_Toc14577359"/>
      <w:r>
        <w:rPr>
          <w:rFonts w:hint="eastAsia" w:ascii="Arial" w:hAnsi="Arial" w:eastAsia="黑体" w:cs="Arial"/>
          <w:color w:val="000000" w:themeColor="text1"/>
          <w:sz w:val="28"/>
          <w:szCs w:val="28"/>
          <w:highlight w:val="none"/>
          <w14:textFill>
            <w14:solidFill>
              <w14:schemeClr w14:val="tx1"/>
            </w14:solidFill>
          </w14:textFill>
        </w:rPr>
        <w:t xml:space="preserve">15、投标函和开标一览表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15.2 对于采用货币报价的项目，开标一览表中的投标总报价应与报价明细表中的投标总报价一致，如不一致，不作为无效投标处理，但评标时按开标一览表中价格为准。</w:t>
      </w:r>
      <w:bookmarkEnd w:id="185"/>
      <w:r/>
      <w:bookmarkEnd w:id="186"/>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87" w:name="_Toc14577360"/>
      <w:r/>
      <w:bookmarkStart w:id="188" w:name="_Toc49090511"/>
      <w:r>
        <w:rPr>
          <w:rFonts w:hint="eastAsia" w:ascii="Arial" w:hAnsi="Arial" w:eastAsia="黑体" w:cs="Arial"/>
          <w:color w:val="000000" w:themeColor="text1"/>
          <w:sz w:val="28"/>
          <w:szCs w:val="28"/>
          <w:highlight w:val="none"/>
          <w14:textFill>
            <w14:solidFill>
              <w14:schemeClr w14:val="tx1"/>
            </w14:solidFill>
          </w14:textFill>
        </w:rPr>
        <w:t xml:space="preserve">16、投标有效期</w:t>
      </w:r>
      <w:bookmarkEnd w:id="187"/>
      <w:r/>
      <w:bookmarkEnd w:id="188"/>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16.1投标有效期为代理机构规定的开标之日后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firstLine="643"/>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189" w:name="_Hlt26954739"/>
      <w:r/>
      <w:bookmarkEnd w:id="189"/>
      <w:r/>
      <w:bookmarkStart w:id="190" w:name="_Hlt26954852"/>
      <w:r/>
      <w:bookmarkEnd w:id="190"/>
      <w:r/>
      <w:bookmarkStart w:id="191" w:name="_Toc16938540"/>
      <w:r/>
      <w:bookmarkStart w:id="192" w:name="_Toc120614217"/>
      <w:r/>
      <w:bookmarkStart w:id="193" w:name="_Toc513029224"/>
      <w:r/>
      <w:bookmarkStart w:id="194" w:name="_Toc20823296"/>
      <w:r>
        <w:rPr>
          <w:rFonts w:hint="eastAsia"/>
          <w:b/>
          <w:bCs/>
          <w:color w:val="000000" w:themeColor="text1"/>
          <w:sz w:val="32"/>
          <w:szCs w:val="32"/>
          <w:highlight w:val="none"/>
          <w14:textFill>
            <w14:solidFill>
              <w14:schemeClr w14:val="tx1"/>
            </w14:solidFill>
          </w14:textFill>
        </w:rPr>
        <w:t xml:space="preserve">四、投标文件的递交</w:t>
      </w:r>
      <w:bookmarkEnd w:id="191"/>
      <w:r/>
      <w:bookmarkEnd w:id="192"/>
      <w:r/>
      <w:bookmarkEnd w:id="193"/>
      <w:r/>
      <w:bookmarkEnd w:id="194"/>
      <w:r/>
      <w:r/>
    </w:p>
    <w:p>
      <w:pPr>
        <w:ind w:firstLine="420"/>
        <w:keepLines/>
        <w:keepNext/>
        <w:spacing w:line="50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95" w:name="_Toc513029225"/>
      <w:r/>
      <w:bookmarkStart w:id="196" w:name="_Toc16938541"/>
      <w:r/>
      <w:bookmarkStart w:id="197" w:name="_Toc20823297"/>
      <w:r/>
      <w:bookmarkStart w:id="198" w:name="_Toc46256408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95"/>
      <w:r/>
      <w:bookmarkEnd w:id="196"/>
      <w:r/>
      <w:bookmarkEnd w:id="197"/>
      <w:r/>
      <w:bookmarkEnd w:id="198"/>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并上传电子投标文件。</w:t>
      </w:r>
      <w:bookmarkStart w:id="199" w:name="_Toc20823298"/>
      <w:r/>
      <w:bookmarkStart w:id="200" w:name="_Toc16938542"/>
      <w:r/>
      <w:bookmarkStart w:id="201" w:name="_Toc513029226"/>
      <w:r/>
      <w:r/>
    </w:p>
    <w:p>
      <w:pPr>
        <w:ind w:firstLine="420"/>
        <w:keepLines/>
        <w:keepNext/>
        <w:spacing w:line="50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99"/>
      <w:r/>
      <w:bookmarkEnd w:id="200"/>
      <w:r/>
      <w:bookmarkEnd w:id="201"/>
      <w:r/>
      <w:r/>
    </w:p>
    <w:p>
      <w:pPr>
        <w:ind w:firstLine="480"/>
        <w:spacing w:line="500" w:lineRule="exact"/>
        <w:rPr>
          <w:rFonts w:hint="eastAsia"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 xml:space="preserve">19</w:t>
      </w:r>
      <w:r>
        <w:rPr>
          <w:rFonts w:hint="eastAsia" w:ascii="宋体" w:hAnsi="宋体"/>
          <w:iCs/>
          <w:color w:val="000000" w:themeColor="text1"/>
          <w:sz w:val="24"/>
          <w:szCs w:val="21"/>
          <w:highlight w:val="none"/>
          <w14:textFill>
            <w14:solidFill>
              <w14:schemeClr w14:val="tx1"/>
            </w14:solidFill>
          </w14:textFill>
        </w:rPr>
        <w:t xml:space="preserve">.1</w:t>
      </w:r>
      <w:r>
        <w:rPr>
          <w:rFonts w:hint="eastAsia" w:ascii="宋体" w:hAnsi="宋体"/>
          <w:bCs/>
          <w:i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02" w:name="_Toc513029227"/>
      <w:r/>
      <w:bookmarkStart w:id="203" w:name="_Toc16938543"/>
      <w:r/>
      <w:bookmarkStart w:id="204" w:name="_Toc20823299"/>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202"/>
      <w:r/>
      <w:bookmarkEnd w:id="203"/>
      <w:r/>
      <w:bookmarkEnd w:id="204"/>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代理机构拒绝接收在其规定的投标截止时间后上传的任何投标文件。</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05" w:name="_Toc20823300"/>
      <w:r/>
      <w:bookmarkStart w:id="206" w:name="_Toc513029228"/>
      <w:r/>
      <w:bookmarkStart w:id="207" w:name="_Toc1693854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205"/>
      <w:r/>
      <w:bookmarkEnd w:id="206"/>
      <w:r/>
      <w:bookmarkEnd w:id="207"/>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投标人撤回电子投标文件，则认为其不再参与本项目投标活动。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 投标文件的修改</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208" w:name="_Toc20823301"/>
      <w:r/>
      <w:bookmarkStart w:id="209" w:name="_Toc513029229"/>
      <w:r/>
      <w:bookmarkStart w:id="210" w:name="_Toc120614218"/>
      <w:r/>
      <w:bookmarkStart w:id="211" w:name="_Toc16938545"/>
      <w:r>
        <w:rPr>
          <w:rFonts w:hint="eastAsia"/>
          <w:b/>
          <w:bCs/>
          <w:color w:val="000000" w:themeColor="text1"/>
          <w:sz w:val="32"/>
          <w:szCs w:val="32"/>
          <w:highlight w:val="none"/>
          <w14:textFill>
            <w14:solidFill>
              <w14:schemeClr w14:val="tx1"/>
            </w14:solidFill>
          </w14:textFill>
        </w:rPr>
        <w:t xml:space="preserve">五、开标与评标</w:t>
      </w:r>
      <w:bookmarkEnd w:id="208"/>
      <w:r/>
      <w:bookmarkEnd w:id="209"/>
      <w:r/>
      <w:bookmarkEnd w:id="210"/>
      <w:r/>
      <w:bookmarkEnd w:id="211"/>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12" w:name="_Toc513029230"/>
      <w:r/>
      <w:bookmarkStart w:id="213" w:name="_Toc16938546"/>
      <w:r/>
      <w:bookmarkStart w:id="214" w:name="_Toc20823302"/>
      <w:r>
        <w:rPr>
          <w:rFonts w:hint="eastAsia" w:ascii="Arial" w:hAnsi="Arial" w:eastAsia="黑体" w:cs="Arial"/>
          <w:color w:val="000000" w:themeColor="text1"/>
          <w:sz w:val="28"/>
          <w:szCs w:val="28"/>
          <w:highlight w:val="none"/>
          <w14:textFill>
            <w14:solidFill>
              <w14:schemeClr w14:val="tx1"/>
            </w14:solidFill>
          </w14:textFill>
        </w:rPr>
        <w:t xml:space="preserve">22、开标</w:t>
      </w:r>
      <w:bookmarkEnd w:id="212"/>
      <w:r/>
      <w:bookmarkEnd w:id="213"/>
      <w:r/>
      <w:bookmarkEnd w:id="214"/>
      <w:r/>
      <w:r/>
    </w:p>
    <w:p>
      <w:pPr>
        <w:ind w:firstLine="360"/>
        <w:spacing w:line="500" w:lineRule="exact"/>
        <w:rPr>
          <w:rFonts w:hint="eastAsia"/>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代理机构将在招标公告中规定的时间和地点组织公开开标</w:t>
      </w:r>
      <w:r>
        <w:rPr>
          <w:rFonts w:hint="eastAsia" w:ascii="宋体" w:hAnsi="宋体"/>
          <w:color w:val="000000" w:themeColor="text1"/>
          <w:sz w:val="24"/>
          <w:highlight w:val="none"/>
          <w14:textFill>
            <w14:solidFill>
              <w14:schemeClr w14:val="tx1"/>
            </w14:solidFill>
          </w14:textFill>
        </w:rPr>
        <w:t xml:space="preserve">。投标人应当按照《操作手册》规定，</w:t>
      </w:r>
      <w:r>
        <w:rPr>
          <w:rFonts w:ascii="宋体" w:hAnsi="宋体"/>
          <w:color w:val="000000" w:themeColor="text1"/>
          <w:sz w:val="24"/>
          <w:highlight w:val="none"/>
          <w14:textFill>
            <w14:solidFill>
              <w14:schemeClr w14:val="tx1"/>
            </w14:solidFill>
          </w14:textFill>
        </w:rPr>
        <w:t xml:space="preserve">参加开标活动</w:t>
      </w:r>
      <w:r>
        <w:rPr>
          <w:rFonts w:hint="eastAsia" w:ascii="宋体" w:hAnsi="宋体"/>
          <w:color w:val="000000" w:themeColor="text1"/>
          <w:sz w:val="24"/>
          <w:highlight w:val="none"/>
          <w14:textFill>
            <w14:solidFill>
              <w14:schemeClr w14:val="tx1"/>
            </w14:solidFill>
          </w14:textFill>
        </w:rPr>
        <w:t xml:space="preserve">和在苏采云系统规定的时间内对投标文件进行解密。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开标仪式由代理机构组织。苏采云系统将自动对</w:t>
      </w:r>
      <w:r>
        <w:rPr>
          <w:rFonts w:ascii="宋体" w:hAnsi="宋体"/>
          <w:color w:val="000000" w:themeColor="text1"/>
          <w:sz w:val="24"/>
          <w:highlight w:val="none"/>
          <w14:textFill>
            <w14:solidFill>
              <w14:schemeClr w14:val="tx1"/>
            </w14:solidFill>
          </w14:textFill>
        </w:rPr>
        <w:t xml:space="preserve">项目进行开标，</w:t>
      </w:r>
      <w:r>
        <w:rPr>
          <w:rFonts w:hint="eastAsia" w:ascii="宋体" w:hAnsi="宋体"/>
          <w:color w:val="000000" w:themeColor="text1"/>
          <w:sz w:val="24"/>
          <w:highlight w:val="none"/>
          <w14:textFill>
            <w14:solidFill>
              <w14:schemeClr w14:val="tx1"/>
            </w14:solidFill>
          </w14:textFill>
        </w:rPr>
        <w:t xml:space="preserve">并宣布各投标人名称和投标价格。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15" w:name="_Toc16938547"/>
      <w:r/>
      <w:bookmarkStart w:id="216" w:name="_Toc20823303"/>
      <w:r/>
      <w:bookmarkStart w:id="217" w:name="_Toc513029231"/>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开标后，代理机构将立即组织评标委员会（以下简称评委会）进行评标。</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215"/>
      <w:r/>
      <w:bookmarkEnd w:id="216"/>
      <w:r/>
      <w:bookmarkEnd w:id="217"/>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代理机构和评标委员会不向未中标的投标人解释未中标原因，也不公布评标过程中的相关细节。</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218" w:name="_Toc513029232"/>
      <w:r/>
      <w:bookmarkStart w:id="219" w:name="_Toc16938548"/>
      <w:r/>
      <w:bookmarkStart w:id="220" w:name="_Toc2082330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218"/>
      <w:r/>
      <w:bookmarkEnd w:id="219"/>
      <w:r/>
      <w:bookmarkEnd w:id="220"/>
      <w:r/>
      <w:r/>
    </w:p>
    <w:p>
      <w:pPr>
        <w:ind w:firstLine="480"/>
        <w:spacing w:line="500" w:lineRule="exact"/>
        <w:rPr>
          <w:rFonts w:ascii="宋体" w:hAnsi="宋体"/>
          <w:color w:val="000000" w:themeColor="text1"/>
          <w:sz w:val="24"/>
          <w:highlight w:val="none"/>
          <w14:textFill>
            <w14:solidFill>
              <w14:schemeClr w14:val="tx1"/>
            </w14:solidFill>
          </w14:textFill>
        </w:rPr>
      </w:pPr>
      <w:r/>
      <w:bookmarkStart w:id="221" w:name="_Toc20823305"/>
      <w:r/>
      <w:bookmarkStart w:id="222" w:name="_Toc16938549"/>
      <w:r/>
      <w:bookmarkStart w:id="223" w:name="_Toc513029233"/>
      <w:r>
        <w:rPr>
          <w:rFonts w:ascii="宋体" w:hAnsi="宋体"/>
          <w:color w:val="000000" w:themeColor="text1"/>
          <w:sz w:val="24"/>
          <w:highlight w:val="none"/>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，有权要求投标人作出必要的澄清、说明或者补正。</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w:t>
      </w:r>
      <w:r>
        <w:rPr>
          <w:rFonts w:ascii="宋体" w:hAnsi="宋体"/>
          <w:color w:val="000000" w:themeColor="text1"/>
          <w:sz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221"/>
      <w:r/>
      <w:bookmarkEnd w:id="222"/>
      <w:r/>
      <w:bookmarkEnd w:id="223"/>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未通过资格审查或符合性审查的投标人，代理机构将在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00" w:lineRule="exact"/>
        <w:rPr>
          <w:rFonts w:ascii="宋体" w:hAnsi="宋体"/>
          <w:color w:val="000000" w:themeColor="text1"/>
          <w:sz w:val="24"/>
          <w:szCs w:val="21"/>
          <w:highlight w:val="none"/>
          <w14:textFill>
            <w14:solidFill>
              <w14:schemeClr w14:val="tx1"/>
            </w14:solidFill>
          </w14:textFill>
        </w:rPr>
      </w:pPr>
      <w:r/>
      <w:bookmarkStart w:id="224" w:name="_Toc20823306"/>
      <w:r/>
      <w:bookmarkStart w:id="225" w:name="_Toc16938550"/>
      <w:r/>
      <w:bookmarkStart w:id="226" w:name="_Toc513029234"/>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5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并安排专人与代理机构及评标委员会联系。</w:t>
      </w:r>
      <w:r/>
    </w:p>
    <w:p>
      <w:pPr>
        <w:ind w:firstLine="420"/>
        <w:keepLines/>
        <w:keepNext/>
        <w:spacing w:line="5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224"/>
      <w:r/>
      <w:bookmarkEnd w:id="225"/>
      <w:r/>
      <w:bookmarkEnd w:id="226"/>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bookmarkStart w:id="227" w:name="_Toc16938551"/>
      <w:r/>
      <w:bookmarkStart w:id="228" w:name="_Toc513029235"/>
      <w:r/>
      <w:bookmarkStart w:id="229" w:name="_Toc20823307"/>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同一投标人提交两个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5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500" w:lineRule="exact"/>
        <w:rPr>
          <w:rFonts w:hint="eastAsia" w:ascii="宋体" w:hAnsi="宋体"/>
          <w:bCs/>
          <w:i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不符合招标文件中规定的实质性要求和条件的。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列入失信被执行人或重大税收违法案件当事人名单或政府采购严重失信行为记录名单。或查询</w:t>
      </w:r>
      <w:r>
        <w:rPr>
          <w:rFonts w:hint="eastAsia"/>
          <w:color w:val="000000" w:themeColor="text1"/>
          <w:sz w:val="24"/>
          <w:highlight w:val="none"/>
          <w14:textFill>
            <w14:solidFill>
              <w14:schemeClr w14:val="tx1"/>
            </w14:solidFill>
          </w14:textFill>
        </w:rPr>
        <w:t xml:space="preserve">“信用中国”网站或“中国政府采购网”</w:t>
      </w:r>
      <w:r>
        <w:rPr>
          <w:rFonts w:hint="eastAsia" w:ascii="宋体" w:hAnsi="宋体"/>
          <w:bCs/>
          <w:color w:val="000000" w:themeColor="text1"/>
          <w:sz w:val="24"/>
          <w:szCs w:val="21"/>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.2废标条款</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firstLine="480"/>
        <w:spacing w:line="5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230" w:name="_Toc120614219"/>
      <w:r>
        <w:rPr>
          <w:rFonts w:hint="eastAsia"/>
          <w:b/>
          <w:bCs/>
          <w:color w:val="000000" w:themeColor="text1"/>
          <w:sz w:val="32"/>
          <w:szCs w:val="32"/>
          <w:highlight w:val="none"/>
          <w14:textFill>
            <w14:solidFill>
              <w14:schemeClr w14:val="tx1"/>
            </w14:solidFill>
          </w14:textFill>
        </w:rPr>
        <w:t xml:space="preserve">六、</w:t>
      </w:r>
      <w:bookmarkEnd w:id="227"/>
      <w:r/>
      <w:bookmarkEnd w:id="228"/>
      <w:r/>
      <w:bookmarkEnd w:id="229"/>
      <w:r>
        <w:rPr>
          <w:rFonts w:hint="eastAsia"/>
          <w:b/>
          <w:bCs/>
          <w:color w:val="000000" w:themeColor="text1"/>
          <w:sz w:val="32"/>
          <w:szCs w:val="32"/>
          <w:highlight w:val="none"/>
          <w14:textFill>
            <w14:solidFill>
              <w14:schemeClr w14:val="tx1"/>
            </w14:solidFill>
          </w14:textFill>
        </w:rPr>
        <w:t xml:space="preserve">定标</w:t>
      </w:r>
      <w:bookmarkEnd w:id="230"/>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231" w:name="_Toc513029238"/>
      <w:r/>
      <w:bookmarkStart w:id="232" w:name="_Toc16938554"/>
      <w:r/>
      <w:bookmarkStart w:id="233"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231"/>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232"/>
      <w:r/>
      <w:bookmarkEnd w:id="233"/>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 采购人应根据评委会推荐的中标候选人确定中标人。</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 xml:space="preserve">代理机构将在</w:t>
      </w:r>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r>
        <w:rPr>
          <w:rFonts w:hint="eastAsia" w:ascii="宋体" w:hAnsi="宋体"/>
          <w:color w:val="000000" w:themeColor="text1"/>
          <w:sz w:val="24"/>
          <w:highlight w:val="none"/>
          <w14:textFill>
            <w14:solidFill>
              <w14:schemeClr w14:val="tx1"/>
            </w14:solidFill>
          </w14:textFill>
        </w:rPr>
        <w:t xml:space="preserve">发布中标公告，公告期限为1个工作日。</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.4.1提供虚假材料谋取中标的。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.4.2向采购人、代理机构行贿或者提供其他不正当利益的。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.4.4与采购人或者其他供应商恶意串通的。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.4.5采取不正当手段诋毁、排挤其他供应商的。</w:t>
      </w:r>
      <w:r/>
    </w:p>
    <w:p>
      <w:pPr>
        <w:ind w:firstLine="480"/>
        <w:spacing w:line="500" w:lineRule="exact"/>
        <w:rPr>
          <w:rFonts w:ascii="宋体" w:hAnsi="宋体"/>
          <w:color w:val="000000" w:themeColor="text1"/>
          <w:sz w:val="24"/>
          <w:highlight w:val="none"/>
          <w14:textFill>
            <w14:solidFill>
              <w14:schemeClr w14:val="tx1"/>
            </w14:solidFill>
          </w14:textFill>
        </w:rPr>
      </w:pPr>
      <w:r/>
      <w:bookmarkStart w:id="234" w:name="_Toc200451960"/>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 </w:t>
      </w:r>
      <w:r>
        <w:rPr>
          <w:rFonts w:hAnsi="宋体" w:cs="宋体"/>
          <w:color w:val="000000" w:themeColor="text1"/>
          <w:sz w:val="24"/>
          <w:highlight w:val="none"/>
          <w14:textFill>
            <w14:solidFill>
              <w14:schemeClr w14:val="tx1"/>
            </w14:solidFill>
          </w14:textFill>
        </w:rPr>
        <w:t xml:space="preserve">有下列情形之一的，</w:t>
      </w:r>
      <w:r>
        <w:rPr>
          <w:rFonts w:hint="eastAsia" w:hAnsi="宋体" w:cs="宋体"/>
          <w:color w:val="000000" w:themeColor="text1"/>
          <w:sz w:val="24"/>
          <w:highlight w:val="none"/>
          <w14:textFill>
            <w14:solidFill>
              <w14:schemeClr w14:val="tx1"/>
            </w14:solidFill>
          </w14:textFill>
        </w:rPr>
        <w:t xml:space="preserve">视为投标人</w:t>
      </w:r>
      <w:r>
        <w:rPr>
          <w:rFonts w:hAnsi="宋体" w:cs="宋体"/>
          <w:color w:val="000000" w:themeColor="text1"/>
          <w:sz w:val="24"/>
          <w:highlight w:val="none"/>
          <w14:textFill>
            <w14:solidFill>
              <w14:schemeClr w14:val="tx1"/>
            </w14:solidFill>
          </w14:textFill>
        </w:rPr>
        <w:t xml:space="preserve">串通</w:t>
      </w:r>
      <w:r>
        <w:rPr>
          <w:rFonts w:hint="eastAsia" w:hAnsi="宋体" w:cs="宋体"/>
          <w:color w:val="000000" w:themeColor="text1"/>
          <w:sz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.5.1不同投标人的投标文件由同一单位或者个人编制；</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.5.2不同投标人委托同一单位或者个人办理投标事宜；</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.5.3 不同投标人的投标文件载明的项目管理成员或者联系人员为同一人；</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23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.2.1</w:t>
      </w:r>
      <w:r>
        <w:rPr>
          <w:rFonts w:hAnsi="宋体" w:cs="宋体"/>
          <w:color w:val="000000" w:themeColor="text1"/>
          <w:sz w:val="24"/>
          <w:highlight w:val="none"/>
          <w14:textFill>
            <w14:solidFill>
              <w14:schemeClr w14:val="tx1"/>
            </w14:solidFill>
          </w14:textFill>
        </w:rPr>
        <w:t xml:space="preserve">对可以质疑的采购文件提出质疑的，为收到采购文件之日或者采购文件公告期限届满之日；</w:t>
      </w:r>
      <w:r>
        <w:rPr>
          <w:rFonts w:hAnsi="宋体" w:cs="宋体"/>
          <w:color w:val="000000" w:themeColor="text1"/>
          <w:sz w:val="24"/>
          <w:highlight w:val="none"/>
          <w14:textFill>
            <w14:solidFill>
              <w14:schemeClr w14:val="tx1"/>
            </w14:solidFill>
          </w14:textFill>
        </w:rPr>
        <w:br w:type="textWrapping" w:clear="all"/>
      </w:r>
      <w:r>
        <w:rPr>
          <w:rFonts w:hAnsi="宋体" w:cs="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.2.2</w:t>
      </w:r>
      <w:r>
        <w:rPr>
          <w:rFonts w:hAnsi="宋体" w:cs="宋体"/>
          <w:color w:val="000000" w:themeColor="text1"/>
          <w:sz w:val="24"/>
          <w:highlight w:val="none"/>
          <w14:textFill>
            <w14:solidFill>
              <w14:schemeClr w14:val="tx1"/>
            </w14:solidFill>
          </w14:textFill>
        </w:rPr>
        <w:t xml:space="preserve">对采购过程提出质疑的，为各采购程序环节结束之日；</w:t>
      </w:r>
      <w:r>
        <w:rPr>
          <w:rFonts w:hAnsi="宋体" w:cs="宋体"/>
          <w:color w:val="000000" w:themeColor="text1"/>
          <w:sz w:val="24"/>
          <w:highlight w:val="none"/>
          <w14:textFill>
            <w14:solidFill>
              <w14:schemeClr w14:val="tx1"/>
            </w14:solidFill>
          </w14:textFill>
        </w:rPr>
        <w:br w:type="textWrapping" w:clear="all"/>
      </w:r>
      <w:r>
        <w:rPr>
          <w:rFonts w:hAnsi="宋体" w:cs="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.2.3</w:t>
      </w:r>
      <w:r>
        <w:rPr>
          <w:rFonts w:hAnsi="宋体" w:cs="宋体"/>
          <w:color w:val="000000" w:themeColor="text1"/>
          <w:sz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highlight w:val="none"/>
          <w14:textFill>
            <w14:solidFill>
              <w14:schemeClr w14:val="tx1"/>
            </w14:solidFill>
          </w14:textFill>
        </w:rPr>
        <w:t xml:space="preserve">采购人</w:t>
      </w:r>
      <w:r>
        <w:rPr>
          <w:rFonts w:hint="eastAsia" w:hAnsi="宋体" w:cs="宋体"/>
          <w:color w:val="000000" w:themeColor="text1"/>
          <w:sz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.4 供应商（含潜在</w:t>
      </w:r>
      <w:r>
        <w:rPr>
          <w:rFonts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）对</w:t>
      </w:r>
      <w:r>
        <w:rPr>
          <w:rFonts w:ascii="宋体" w:hAnsi="宋体"/>
          <w:color w:val="000000" w:themeColor="text1"/>
          <w:sz w:val="24"/>
          <w:highlight w:val="none"/>
          <w14:textFill>
            <w14:solidFill>
              <w14:schemeClr w14:val="tx1"/>
            </w14:solidFill>
          </w14:textFill>
        </w:rPr>
        <w:t xml:space="preserve">采购方式、</w:t>
      </w:r>
      <w:r>
        <w:rPr>
          <w:rFonts w:hint="eastAsia" w:ascii="宋体" w:hAnsi="宋体"/>
          <w:color w:val="000000" w:themeColor="text1"/>
          <w:sz w:val="24"/>
          <w:highlight w:val="none"/>
          <w14:textFill>
            <w14:solidFill>
              <w14:schemeClr w14:val="tx1"/>
            </w14:solidFill>
          </w14:textFill>
        </w:rPr>
        <w:t xml:space="preserve">招标文件中采购</w:t>
      </w:r>
      <w:r>
        <w:rPr>
          <w:rFonts w:ascii="宋体" w:hAnsi="宋体"/>
          <w:color w:val="000000" w:themeColor="text1"/>
          <w:sz w:val="24"/>
          <w:highlight w:val="none"/>
          <w14:textFill>
            <w14:solidFill>
              <w14:schemeClr w14:val="tx1"/>
            </w14:solidFill>
          </w14:textFill>
        </w:rPr>
        <w:t xml:space="preserve">需求、</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资格条件、</w:t>
      </w:r>
      <w:r>
        <w:rPr>
          <w:rFonts w:hint="eastAsia" w:ascii="宋体" w:hAnsi="宋体"/>
          <w:color w:val="000000" w:themeColor="text1"/>
          <w:sz w:val="24"/>
          <w:highlight w:val="none"/>
          <w14:textFill>
            <w14:solidFill>
              <w14:schemeClr w14:val="tx1"/>
            </w14:solidFill>
          </w14:textFill>
        </w:rPr>
        <w:t xml:space="preserve">评标方法</w:t>
      </w:r>
      <w:r>
        <w:rPr>
          <w:rFonts w:ascii="宋体" w:hAnsi="宋体"/>
          <w:color w:val="000000" w:themeColor="text1"/>
          <w:sz w:val="24"/>
          <w:highlight w:val="none"/>
          <w14:textFill>
            <w14:solidFill>
              <w14:schemeClr w14:val="tx1"/>
            </w14:solidFill>
          </w14:textFill>
        </w:rPr>
        <w:t xml:space="preserve">和评标标准、合同文本</w:t>
      </w:r>
      <w:r>
        <w:rPr>
          <w:rFonts w:hint="eastAsia" w:ascii="宋体" w:hAnsi="宋体"/>
          <w:color w:val="000000" w:themeColor="text1"/>
          <w:sz w:val="24"/>
          <w:highlight w:val="none"/>
          <w14:textFill>
            <w14:solidFill>
              <w14:schemeClr w14:val="tx1"/>
            </w14:solidFill>
          </w14:textFill>
        </w:rPr>
        <w:t xml:space="preserve">及</w:t>
      </w:r>
      <w:r>
        <w:rPr>
          <w:rFonts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14:textFill>
            <w14:solidFill>
              <w14:schemeClr w14:val="tx1"/>
            </w14:solidFill>
          </w14:textFill>
        </w:rPr>
        <w:t xml:space="preserve">审查结果的</w:t>
      </w:r>
      <w:r>
        <w:rPr>
          <w:rFonts w:ascii="宋体" w:hAnsi="宋体"/>
          <w:color w:val="000000" w:themeColor="text1"/>
          <w:sz w:val="24"/>
          <w:highlight w:val="none"/>
          <w14:textFill>
            <w14:solidFill>
              <w14:schemeClr w14:val="tx1"/>
            </w14:solidFill>
          </w14:textFill>
        </w:rPr>
        <w:t xml:space="preserve">询问</w:t>
      </w:r>
      <w:r>
        <w:rPr>
          <w:rFonts w:hint="eastAsia" w:ascii="宋体" w:hAnsi="宋体"/>
          <w:color w:val="000000" w:themeColor="text1"/>
          <w:sz w:val="24"/>
          <w:highlight w:val="none"/>
          <w14:textFill>
            <w14:solidFill>
              <w14:schemeClr w14:val="tx1"/>
            </w14:solidFill>
          </w14:textFill>
        </w:rPr>
        <w:t xml:space="preserve">、质疑</w:t>
      </w:r>
      <w:r>
        <w:rPr>
          <w:rFonts w:ascii="宋体" w:hAnsi="宋体"/>
          <w:color w:val="000000" w:themeColor="text1"/>
          <w:sz w:val="24"/>
          <w:highlight w:val="none"/>
          <w14:textFill>
            <w14:solidFill>
              <w14:schemeClr w14:val="tx1"/>
            </w14:solidFill>
          </w14:textFill>
        </w:rPr>
        <w:t xml:space="preserve">请向采购人提出，由采购人负责答复。</w:t>
      </w:r>
      <w:r>
        <w:rPr>
          <w:rFonts w:hint="eastAsia" w:ascii="宋体" w:hAnsi="宋体"/>
          <w:color w:val="000000" w:themeColor="text1"/>
          <w:sz w:val="24"/>
          <w:highlight w:val="none"/>
          <w14:textFill>
            <w14:solidFill>
              <w14:schemeClr w14:val="tx1"/>
            </w14:solidFill>
          </w14:textFill>
        </w:rPr>
        <w:t xml:space="preserve">供应商对</w:t>
      </w:r>
      <w:r>
        <w:rPr>
          <w:rFonts w:ascii="宋体" w:hAnsi="宋体"/>
          <w:color w:val="000000" w:themeColor="text1"/>
          <w:sz w:val="24"/>
          <w:highlight w:val="none"/>
          <w14:textFill>
            <w14:solidFill>
              <w14:schemeClr w14:val="tx1"/>
            </w14:solidFill>
          </w14:textFill>
        </w:rPr>
        <w:t xml:space="preserve">其他事项</w:t>
      </w:r>
      <w:r>
        <w:rPr>
          <w:rFonts w:hint="eastAsia" w:ascii="宋体" w:hAnsi="宋体"/>
          <w:color w:val="000000" w:themeColor="text1"/>
          <w:sz w:val="24"/>
          <w:highlight w:val="none"/>
          <w14:textFill>
            <w14:solidFill>
              <w14:schemeClr w14:val="tx1"/>
            </w14:solidFill>
          </w14:textFill>
        </w:rPr>
        <w:t xml:space="preserve">的询问</w:t>
      </w:r>
      <w:r>
        <w:rPr>
          <w:rFonts w:ascii="宋体" w:hAnsi="宋体"/>
          <w:color w:val="000000" w:themeColor="text1"/>
          <w:sz w:val="24"/>
          <w:highlight w:val="none"/>
          <w14:textFill>
            <w14:solidFill>
              <w14:schemeClr w14:val="tx1"/>
            </w14:solidFill>
          </w14:textFill>
        </w:rPr>
        <w:t xml:space="preserve">、质疑请向</w:t>
      </w:r>
      <w:r>
        <w:rPr>
          <w:rFonts w:hint="eastAsia" w:ascii="宋体" w:hAnsi="宋体"/>
          <w:color w:val="000000" w:themeColor="text1"/>
          <w:sz w:val="24"/>
          <w:highlight w:val="none"/>
          <w14:textFill>
            <w14:solidFill>
              <w14:schemeClr w14:val="tx1"/>
            </w14:solidFill>
          </w14:textFill>
        </w:rPr>
        <w:t xml:space="preserve">代理机构</w:t>
      </w:r>
      <w:r>
        <w:rPr>
          <w:rFonts w:ascii="宋体" w:hAnsi="宋体"/>
          <w:color w:val="000000" w:themeColor="text1"/>
          <w:sz w:val="24"/>
          <w:highlight w:val="none"/>
          <w14:textFill>
            <w14:solidFill>
              <w14:schemeClr w14:val="tx1"/>
            </w14:solidFill>
          </w14:textFill>
        </w:rPr>
        <w:t xml:space="preserve">提出，由</w:t>
      </w:r>
      <w:r>
        <w:rPr>
          <w:rFonts w:hint="eastAsia" w:ascii="宋体" w:hAnsi="宋体"/>
          <w:color w:val="000000" w:themeColor="text1"/>
          <w:sz w:val="24"/>
          <w:highlight w:val="none"/>
          <w14:textFill>
            <w14:solidFill>
              <w14:schemeClr w14:val="tx1"/>
            </w14:solidFill>
          </w14:textFill>
        </w:rPr>
        <w:t xml:space="preserve">代理机构负责</w:t>
      </w:r>
      <w:r>
        <w:rPr>
          <w:rFonts w:ascii="宋体" w:hAnsi="宋体"/>
          <w:color w:val="000000" w:themeColor="text1"/>
          <w:sz w:val="24"/>
          <w:highlight w:val="none"/>
          <w14:textFill>
            <w14:solidFill>
              <w14:schemeClr w14:val="tx1"/>
            </w14:solidFill>
          </w14:textFill>
        </w:rPr>
        <w:t xml:space="preserve">答复。</w:t>
      </w:r>
      <w:r/>
    </w:p>
    <w:p>
      <w:pPr>
        <w:ind w:firstLine="480"/>
        <w:spacing w:line="500" w:lineRule="exact"/>
        <w:rPr>
          <w:rFonts w:hint="eastAsia" w:ascii="宋体" w:hAnsi="宋体"/>
          <w:color w:val="000000" w:themeColor="text1"/>
          <w:sz w:val="24"/>
          <w:highlight w:val="none"/>
          <w14:textFill>
            <w14:solidFill>
              <w14:schemeClr w14:val="tx1"/>
            </w14:solidFill>
          </w14:textFill>
        </w:rPr>
      </w:pPr>
      <w:r/>
      <w:bookmarkStart w:id="235" w:name="_Hlk149903315"/>
      <w:r>
        <w:rPr>
          <w:rFonts w:hint="eastAsia" w:ascii="宋体" w:hAnsi="宋体"/>
          <w:color w:val="000000" w:themeColor="text1"/>
          <w:sz w:val="24"/>
          <w:highlight w:val="none"/>
          <w14:textFill>
            <w14:solidFill>
              <w14:schemeClr w14:val="tx1"/>
            </w14:solidFill>
          </w14:textFill>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代理机构质疑接收部门为：项目审查科</w:t>
      </w:r>
      <w:r/>
    </w:p>
    <w:p>
      <w:pPr>
        <w:ind w:firstLine="480"/>
        <w:jc w:val="left"/>
        <w:spacing w:line="500" w:lineRule="exac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联系地址</w:t>
      </w:r>
      <w:r>
        <w:rPr>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常州市武进区宏图大厦3楼招标代理部</w:t>
      </w:r>
      <w:r>
        <w:rPr>
          <w:color w:val="000000" w:themeColor="text1"/>
          <w:sz w:val="24"/>
          <w:highlight w:val="none"/>
          <w14:textFill>
            <w14:solidFill>
              <w14:schemeClr w14:val="tx1"/>
            </w14:solidFill>
          </w14:textFill>
        </w:rPr>
        <w:t xml:space="preserve">；</w:t>
      </w:r>
      <w:r/>
    </w:p>
    <w:p>
      <w:pPr>
        <w:ind w:firstLine="480"/>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0519-86663133</w:t>
      </w:r>
      <w:r>
        <w:rPr>
          <w:color w:val="000000" w:themeColor="text1"/>
          <w:sz w:val="24"/>
          <w:highlight w:val="none"/>
          <w14:textFill>
            <w14:solidFill>
              <w14:schemeClr w14:val="tx1"/>
            </w14:solidFill>
          </w14:textFill>
        </w:rPr>
        <w:t xml:space="preserve">；</w:t>
      </w:r>
      <w:bookmarkEnd w:id="235"/>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 以下情形的质疑不予受理：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.5.1 内容不符合《政府采购质疑和投诉办法》第十二条规定的质疑。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.5.2 超出政府采购法定期限的质疑。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.5.3 以传真、电子邮件等方式递交的非原件形式的质疑。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.l</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themeColor="text1"/>
          <w:sz w:val="32"/>
          <w:szCs w:val="32"/>
          <w:highlight w:val="none"/>
          <w14:textFill>
            <w14:solidFill>
              <w14:schemeClr w14:val="tx1"/>
            </w14:solidFill>
          </w14:textFill>
        </w:rPr>
        <w:outlineLvl w:val="2"/>
      </w:pPr>
      <w:r/>
      <w:bookmarkStart w:id="236" w:name="_Toc120614220"/>
      <w:r/>
      <w:bookmarkStart w:id="237" w:name="_Toc513029236"/>
      <w:r/>
      <w:bookmarkStart w:id="238" w:name="_Toc20823308"/>
      <w:r/>
      <w:bookmarkStart w:id="239" w:name="_Toc16938552"/>
      <w:r>
        <w:rPr>
          <w:rFonts w:hint="eastAsia"/>
          <w:b/>
          <w:bCs/>
          <w:color w:val="000000" w:themeColor="text1"/>
          <w:sz w:val="32"/>
          <w:szCs w:val="32"/>
          <w:highlight w:val="none"/>
          <w14:textFill>
            <w14:solidFill>
              <w14:schemeClr w14:val="tx1"/>
            </w14:solidFill>
          </w14:textFill>
        </w:rPr>
        <w:t xml:space="preserve">七、授予合同</w:t>
      </w:r>
      <w:bookmarkEnd w:id="236"/>
      <w:r/>
      <w:bookmarkEnd w:id="237"/>
      <w:r/>
      <w:bookmarkEnd w:id="238"/>
      <w:r/>
      <w:bookmarkEnd w:id="239"/>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240" w:name="_Toc513029237"/>
      <w:r/>
      <w:bookmarkStart w:id="241" w:name="_Toc16938553"/>
      <w:r/>
      <w:bookmarkStart w:id="242" w:name="_Toc20823309"/>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 签订合同</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71"/>
        <w:ind w:firstLine="600"/>
        <w:spacing w:line="500" w:lineRule="exact"/>
        <w:rPr>
          <w:rFonts w:ascii="黑体" w:hAnsi="宋体" w:eastAsia="黑体" w:cs="Times New Roman"/>
          <w:bCs/>
          <w:color w:val="000000" w:themeColor="text1"/>
          <w:sz w:val="30"/>
          <w:szCs w:val="30"/>
          <w:highlight w:val="none"/>
          <w14:textFill>
            <w14:solidFill>
              <w14:schemeClr w14:val="tx1"/>
            </w14:solidFill>
          </w14:textFill>
        </w:rPr>
      </w:pPr>
      <w:r>
        <w:rPr>
          <w:rFonts w:ascii="黑体" w:hAnsi="宋体" w:eastAsia="黑体" w:cs="Times New Roman"/>
          <w:bCs/>
          <w:color w:val="000000" w:themeColor="text1"/>
          <w:sz w:val="30"/>
          <w:szCs w:val="30"/>
          <w:highlight w:val="none"/>
          <w14:textFill>
            <w14:solidFill>
              <w14:schemeClr w14:val="tx1"/>
            </w14:solidFill>
          </w14:textFill>
        </w:rPr>
        <w:t xml:space="preserve">33</w:t>
      </w:r>
      <w:r>
        <w:rPr>
          <w:rFonts w:hint="eastAsia" w:ascii="黑体" w:hAnsi="宋体" w:eastAsia="黑体" w:cs="Times New Roman"/>
          <w:bCs/>
          <w:color w:val="000000" w:themeColor="text1"/>
          <w:sz w:val="30"/>
          <w:szCs w:val="30"/>
          <w:highlight w:val="none"/>
          <w14:textFill>
            <w14:solidFill>
              <w14:schemeClr w14:val="tx1"/>
            </w14:solidFill>
          </w14:textFill>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3.1进口产品</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3.2政府采购节能产品、环境标志产品</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33.2.3</w:t>
      </w: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w:t>
      </w: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3.3商品包装政府采购需求标准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快递包装政府采购需求标准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3.4支持乡村产业振兴管理</w:t>
      </w:r>
      <w:r>
        <w:rPr>
          <w:rFonts w:hint="eastAsia" w:ascii="宋体" w:hAnsi="宋体"/>
          <w:b/>
          <w:bCs/>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3.5正版软件</w:t>
      </w:r>
      <w:r/>
    </w:p>
    <w:p>
      <w:pPr>
        <w:ind w:firstLine="482"/>
        <w:jc w:val="left"/>
        <w:spacing w:line="500" w:lineRule="exact"/>
        <w:tabs>
          <w:tab w:val="left" w:pos="1080" w:leader="none"/>
          <w:tab w:val="left" w:pos="1589" w:leader="none"/>
          <w:tab w:val="left" w:pos="2014" w:leader="none"/>
        </w:tabs>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3.6信息安全产品</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3.7</w:t>
      </w:r>
      <w:r>
        <w:rPr>
          <w:rFonts w:hint="eastAsia" w:ascii="宋体" w:hAnsi="宋体"/>
          <w:b/>
          <w:bCs/>
          <w:color w:val="000000" w:themeColor="text1"/>
          <w:sz w:val="24"/>
          <w:highlight w:val="none"/>
          <w14:textFill>
            <w14:solidFill>
              <w14:schemeClr w14:val="tx1"/>
            </w14:solidFill>
          </w14:textFill>
        </w:rPr>
        <w:t xml:space="preserve">政府采购创新产品政策：</w:t>
      </w: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1"/>
        <w:ind w:firstLine="482"/>
        <w:spacing w:line="500" w:lineRule="exact"/>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3</w:t>
      </w:r>
      <w:r>
        <w:rPr>
          <w:rFonts w:ascii="宋体" w:hAnsi="宋体" w:cs="Times New Roman"/>
          <w:b/>
          <w:bCs/>
          <w:color w:val="000000" w:themeColor="text1"/>
          <w:highlight w:val="none"/>
          <w14:textFill>
            <w14:solidFill>
              <w14:schemeClr w14:val="tx1"/>
            </w14:solidFill>
          </w14:textFill>
        </w:rPr>
        <w:t xml:space="preserve">3.8</w:t>
      </w:r>
      <w:r>
        <w:rPr>
          <w:rFonts w:hint="eastAsia" w:ascii="宋体" w:hAnsi="宋体" w:cs="Times New Roman"/>
          <w:b/>
          <w:bCs/>
          <w:color w:val="000000" w:themeColor="text1"/>
          <w:highlight w:val="none"/>
          <w14:textFill>
            <w14:solidFill>
              <w14:schemeClr w14:val="tx1"/>
            </w14:solidFill>
          </w14:textFill>
        </w:rPr>
        <w:t xml:space="preserve">绿色采购政策：</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3.8.1</w:t>
      </w:r>
      <w:r>
        <w:rPr>
          <w:rFonts w:hint="eastAsia" w:ascii="宋体" w:hAnsi="宋体"/>
          <w:b/>
          <w:bCs/>
          <w:color w:val="000000" w:themeColor="text1"/>
          <w:sz w:val="24"/>
          <w:highlight w:val="none"/>
          <w14:textFill>
            <w14:solidFill>
              <w14:schemeClr w14:val="tx1"/>
            </w14:solidFill>
          </w14:textFill>
        </w:rPr>
        <w:t xml:space="preserve">绿色数据中心政策：</w:t>
      </w: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3.8.2</w:t>
      </w:r>
      <w:r>
        <w:rPr>
          <w:rFonts w:hint="eastAsia" w:ascii="宋体" w:hAnsi="宋体"/>
          <w:b/>
          <w:bCs/>
          <w:color w:val="000000" w:themeColor="text1"/>
          <w:sz w:val="24"/>
          <w:highlight w:val="none"/>
          <w14:textFill>
            <w14:solidFill>
              <w14:schemeClr w14:val="tx1"/>
            </w14:solidFill>
          </w14:textFill>
        </w:rPr>
        <w:t xml:space="preserve">推广应用绿色建材：</w:t>
      </w: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采购人实施政府采购工程项目，要按照《常州市政府采购支持绿色建材促进建筑品质提升试点工作方案》（常财购</w:t>
      </w:r>
      <w:r>
        <w:rPr>
          <w:rFonts w:ascii="宋体" w:hAnsi="宋体"/>
          <w:color w:val="000000" w:themeColor="text1"/>
          <w:sz w:val="24"/>
          <w:highlight w:val="none"/>
          <w14:textFill>
            <w14:solidFill>
              <w14:schemeClr w14:val="tx1"/>
            </w14:solidFill>
          </w14:textFill>
        </w:rPr>
        <w:t xml:space="preserve">〔20</w:t>
      </w:r>
      <w:r>
        <w:rPr>
          <w:rFonts w:hint="eastAsia"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18</w:t>
      </w:r>
      <w:r>
        <w:rPr>
          <w:rFonts w:ascii="宋体" w:hAnsi="宋体"/>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rFonts w:ascii="宋体" w:hAnsi="宋体"/>
          <w:color w:val="000000" w:themeColor="text1"/>
          <w:sz w:val="24"/>
          <w:highlight w:val="none"/>
          <w14:textFill>
            <w14:solidFill>
              <w14:schemeClr w14:val="tx1"/>
            </w14:solidFill>
          </w14:textFill>
        </w:rPr>
        <w:t xml:space="preserve">财库〔20</w:t>
      </w: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35</w:t>
      </w:r>
      <w:r>
        <w:rPr>
          <w:rFonts w:ascii="宋体" w:hAnsi="宋体"/>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rFonts w:ascii="宋体" w:hAnsi="宋体"/>
          <w:color w:val="000000" w:themeColor="text1"/>
          <w:sz w:val="24"/>
          <w:highlight w:val="none"/>
          <w14:textFill>
            <w14:solidFill>
              <w14:schemeClr w14:val="tx1"/>
            </w14:solidFill>
          </w14:textFill>
        </w:rPr>
        <w:t xml:space="preserve">〔20</w:t>
      </w:r>
      <w:r>
        <w:rPr>
          <w:rFonts w:hint="eastAsia"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52</w:t>
      </w:r>
      <w:r>
        <w:rPr>
          <w:rFonts w:ascii="宋体" w:hAnsi="宋体"/>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3.8.3</w:t>
      </w:r>
      <w:r>
        <w:rPr>
          <w:rFonts w:hint="eastAsia" w:ascii="宋体" w:hAnsi="宋体"/>
          <w:b/>
          <w:bCs/>
          <w:color w:val="000000" w:themeColor="text1"/>
          <w:sz w:val="24"/>
          <w:highlight w:val="none"/>
          <w14:textFill>
            <w14:solidFill>
              <w14:schemeClr w14:val="tx1"/>
            </w14:solidFill>
          </w14:textFill>
        </w:rPr>
        <w:t xml:space="preserve">优先使用低挥发性有机化合物产品：</w:t>
      </w: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left"/>
        <w:spacing w:line="500" w:lineRule="exact"/>
        <w:tabs>
          <w:tab w:val="left" w:pos="1980" w:leader="none"/>
          <w:tab w:val="left" w:pos="2014" w:leader="none"/>
        </w:tabs>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33.9电子履约保函政策</w:t>
      </w:r>
      <w:r/>
    </w:p>
    <w:p>
      <w:pPr>
        <w:ind w:firstLine="482"/>
        <w:jc w:val="left"/>
        <w:spacing w:line="500" w:lineRule="exact"/>
        <w:tabs>
          <w:tab w:val="left" w:pos="1980" w:leader="none"/>
          <w:tab w:val="left" w:pos="2014" w:leader="none"/>
        </w:tabs>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33.9</w:t>
      </w:r>
      <w:r>
        <w:rPr>
          <w:rFonts w:hint="eastAsia" w:ascii="宋体" w:hAnsi="宋体"/>
          <w:b/>
          <w:bCs/>
          <w:color w:val="000000" w:themeColor="text1"/>
          <w:sz w:val="24"/>
          <w:highlight w:val="none"/>
          <w14:textFill>
            <w14:solidFill>
              <w14:schemeClr w14:val="tx1"/>
            </w14:solidFill>
          </w14:textFill>
        </w:rPr>
        <w:t xml:space="preserve">为进一步优化政府采购营商环境，规范我省政府采购履约保证金管理，持续降低供应商参与政府采购成本，根据</w:t>
      </w:r>
      <w:r>
        <w:rPr>
          <w:rFonts w:hint="eastAsia" w:ascii="宋体" w:hAnsi="宋体"/>
          <w:b/>
          <w:bCs/>
          <w:color w:val="000000" w:themeColor="text1"/>
          <w:sz w:val="24"/>
          <w:highlight w:val="none"/>
          <w14:textFill>
            <w14:solidFill>
              <w14:schemeClr w14:val="tx1"/>
            </w14:solidFill>
          </w14:textFill>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1071"/>
        <w:ind w:firstLine="482"/>
        <w:spacing w:line="500" w:lineRule="exac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r>
      <w:r/>
    </w:p>
    <w:p>
      <w:pPr>
        <w:pStyle w:val="1071"/>
        <w:ind w:firstLine="600"/>
        <w:spacing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240"/>
      <w:r/>
      <w:bookmarkEnd w:id="241"/>
      <w:r/>
      <w:bookmarkEnd w:id="242"/>
      <w:r/>
      <w:r/>
    </w:p>
    <w:p>
      <w:pPr>
        <w:ind w:firstLine="420"/>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bookmarkEnd w:id="111"/>
      <w:r/>
      <w:r/>
    </w:p>
    <w:p>
      <w:pPr>
        <w:spacing w:line="5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5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b/>
          <w:color w:val="000000" w:themeColor="text1"/>
          <w:sz w:val="36"/>
          <w:szCs w:val="36"/>
          <w:highlight w:val="none"/>
          <w14:textFill>
            <w14:solidFill>
              <w14:schemeClr w14:val="tx1"/>
            </w14:solidFill>
          </w14:textFill>
        </w:rPr>
        <w:t xml:space="preserve">资格审查</w:t>
      </w:r>
      <w:bookmarkEnd w:id="129"/>
      <w:r/>
      <w:bookmarkStart w:id="243" w:name="_Toc487900382"/>
      <w:r/>
      <w:r/>
    </w:p>
    <w:p>
      <w:pPr>
        <w:ind w:firstLine="2891"/>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bookmarkStart w:id="244" w:name="_Toc99301422"/>
      <w:r>
        <w:rPr>
          <w:rFonts w:hint="eastAsia"/>
          <w:b/>
          <w:color w:val="000000" w:themeColor="text1"/>
          <w:sz w:val="32"/>
          <w:szCs w:val="32"/>
          <w:highlight w:val="none"/>
          <w14:textFill>
            <w14:solidFill>
              <w14:schemeClr w14:val="tx1"/>
            </w14:solidFill>
          </w14:textFill>
        </w:rPr>
        <w:t xml:space="preserve">第一节 </w:t>
      </w:r>
      <w:r>
        <w:rPr>
          <w:b/>
          <w:color w:val="000000" w:themeColor="text1"/>
          <w:sz w:val="32"/>
          <w:szCs w:val="32"/>
          <w:highlight w:val="none"/>
          <w14:textFill>
            <w14:solidFill>
              <w14:schemeClr w14:val="tx1"/>
            </w14:solidFill>
          </w14:textFill>
        </w:rPr>
        <w:t xml:space="preserve">资格审查程序</w:t>
      </w:r>
      <w:bookmarkEnd w:id="244"/>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rPr>
          <w:b/>
          <w:color w:val="000000" w:themeColor="text1"/>
          <w:sz w:val="32"/>
          <w:szCs w:val="32"/>
          <w:highlight w:val="none"/>
          <w14:textFill>
            <w14:solidFill>
              <w14:schemeClr w14:val="tx1"/>
            </w14:solidFill>
          </w14:textFill>
        </w:rPr>
        <w:t xml:space="preserve">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资格审查要求</w:t>
      </w:r>
      <w:r/>
    </w:p>
    <w:tbl>
      <w:tblPr>
        <w:tblStyle w:val="8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1"/>
        <w:gridCol w:w="4428"/>
        <w:gridCol w:w="1504"/>
      </w:tblGrid>
      <w:tr>
        <w:trPr>
          <w:cantSplit/>
          <w:trHeight w:val="468"/>
          <w:tblHeader/>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bookmarkStart w:id="245" w:name="_Hlt487972895"/>
            <w:r/>
            <w:bookmarkEnd w:id="245"/>
            <w:r>
              <w:rPr>
                <w:b/>
                <w:color w:val="000000" w:themeColor="text1"/>
                <w:sz w:val="24"/>
                <w:highlight w:val="none"/>
                <w14:textFill>
                  <w14:solidFill>
                    <w14:schemeClr w14:val="tx1"/>
                  </w14:solidFill>
                </w14:textFill>
              </w:rPr>
              <w:t xml:space="preserve">序号</w:t>
            </w:r>
            <w:r/>
          </w:p>
        </w:tc>
        <w:tc>
          <w:tcPr>
            <w:tcW w:w="1067"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审查因素</w:t>
            </w:r>
            <w:r/>
          </w:p>
        </w:tc>
        <w:tc>
          <w:tcPr>
            <w:tcW w:w="2596"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审查内容</w:t>
            </w:r>
            <w:r/>
          </w:p>
        </w:tc>
        <w:tc>
          <w:tcPr>
            <w:tcW w:w="881" w:type="pct"/>
            <w:vAlign w:val="center"/>
            <w:textDirection w:val="lrTb"/>
            <w:noWrap w:val="false"/>
          </w:tcPr>
          <w:p>
            <w:pPr>
              <w:ind w:left="0" w:right="0"/>
              <w:jc w:val="center"/>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格式要求</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营业执照副本（事业单位法人证书）</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881" w:type="pct"/>
            <w:vAlign w:val="center"/>
            <w:textDirection w:val="lrTb"/>
            <w:noWrap w:val="false"/>
          </w:tcPr>
          <w:p>
            <w:pPr>
              <w:ind w:left="0" w:right="0" w:firstLine="720"/>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2</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法人授权书</w:t>
            </w:r>
            <w:r/>
          </w:p>
        </w:tc>
        <w:tc>
          <w:tcPr>
            <w:tcW w:w="2596" w:type="pct"/>
            <w:vAlign w:val="center"/>
            <w:textDirection w:val="lrTb"/>
            <w:noWrap w:val="false"/>
          </w:tcPr>
          <w:p>
            <w:pPr>
              <w:ind w:left="0" w:right="0"/>
              <w:jc w:val="left"/>
              <w:keepLines w:val="0"/>
              <w:keepNext w:val="0"/>
              <w:spacing w:before="0" w:beforeAutospacing="0" w:after="0" w:afterAutospacing="0" w:line="360" w:lineRule="auto"/>
              <w:widowControl/>
              <w:rPr>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14:textFill>
                  <w14:solidFill>
                    <w14:schemeClr w14:val="tx1"/>
                  </w14:solidFill>
                </w14:textFill>
              </w:rPr>
              <w:t xml:space="preserve">法人授权书、法定代表人</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单位负责人</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身份证及被授权人身份证</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3</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投标人资格声明</w:t>
            </w:r>
            <w:r/>
          </w:p>
        </w:tc>
        <w:tc>
          <w:tcPr>
            <w:tcW w:w="2596" w:type="pct"/>
            <w:vAlign w:val="center"/>
            <w:textDirection w:val="lrTb"/>
            <w:noWrap w:val="false"/>
          </w:tcPr>
          <w:p>
            <w:pPr>
              <w:ind w:left="0" w:right="0"/>
              <w:keepLines w:val="0"/>
              <w:keepNext w:val="0"/>
              <w:spacing w:before="0" w:beforeAutospacing="0" w:after="0" w:afterAutospacing="0" w:line="570" w:lineRule="exact"/>
              <w:rPr>
                <w:rFonts w:hint="eastAsia" w:eastAsia="黑体"/>
                <w:color w:val="000000" w:themeColor="text1"/>
                <w:sz w:val="36"/>
                <w:szCs w:val="36"/>
                <w:highlight w:val="none"/>
                <w14:textFill>
                  <w14:solidFill>
                    <w14:schemeClr w14:val="tx1"/>
                  </w14:solidFill>
                </w14:textFill>
              </w:rPr>
              <w:suppressLineNumbers w:val="0"/>
            </w:pP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资格承诺声明函</w:t>
            </w:r>
            <w:r>
              <w:rPr>
                <w:rFonts w:ascii="宋体" w:hAnsi="宋体"/>
                <w:bCs/>
                <w:color w:val="000000" w:themeColor="text1"/>
                <w:sz w:val="24"/>
                <w:highlight w:val="none"/>
                <w14:textFill>
                  <w14:solidFill>
                    <w14:schemeClr w14:val="tx1"/>
                  </w14:solidFill>
                </w14:textFill>
              </w:rPr>
              <w:t xml:space="preserve">》</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4</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投标人信用记录</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查询渠道：信用中国网站和中国政府采购网（</w:t>
            </w:r>
            <w:r>
              <w:rPr>
                <w:color w:val="000000" w:themeColor="text1"/>
                <w:highlight w:val="none"/>
                <w14:textFill>
                  <w14:solidFill>
                    <w14:schemeClr w14:val="tx1"/>
                  </w14:solidFill>
                </w14:textFill>
              </w:rPr>
              <w:t xml:space="preserve">www.creditchina.gov.cn</w:t>
            </w:r>
            <w:r>
              <w:rPr>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www.ccgp.gov.cn</w:t>
            </w:r>
            <w:r>
              <w:rPr>
                <w:color w:val="000000" w:themeColor="text1"/>
                <w:sz w:val="24"/>
                <w:highlight w:val="none"/>
                <w14:textFill>
                  <w14:solidFill>
                    <w14:schemeClr w14:val="tx1"/>
                  </w14:solidFill>
                </w14:textFill>
              </w:rPr>
              <w:t xml:space="preserve">）；</w:t>
            </w:r>
            <w:r/>
          </w:p>
          <w:p>
            <w:pPr>
              <w:ind w:left="0" w:right="0"/>
              <w:keepLines w:val="0"/>
              <w:keepNext w:val="0"/>
              <w:spacing w:before="0" w:beforeAutospacing="0" w:after="0" w:afterAutospacing="0"/>
              <w:tabs>
                <w:tab w:val="left" w:pos="900" w:leader="none"/>
                <w:tab w:val="left" w:pos="19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截止时点：投标截止时间以后、</w:t>
            </w:r>
            <w:r>
              <w:rPr>
                <w:rFonts w:hint="eastAsia"/>
                <w:color w:val="000000" w:themeColor="text1"/>
                <w:sz w:val="24"/>
                <w:highlight w:val="none"/>
                <w14:textFill>
                  <w14:solidFill>
                    <w14:schemeClr w14:val="tx1"/>
                  </w14:solidFill>
                </w14:textFill>
              </w:rPr>
              <w:t xml:space="preserve">资格审查阶段采购人或</w:t>
            </w:r>
            <w:r>
              <w:rPr>
                <w:color w:val="000000" w:themeColor="text1"/>
                <w:sz w:val="24"/>
                <w:highlight w:val="none"/>
                <w14:textFill>
                  <w14:solidFill>
                    <w14:schemeClr w14:val="tx1"/>
                  </w14:solidFill>
                </w14:textFill>
              </w:rPr>
              <w:t xml:space="preserve">采购代理机构的实际查询时间；</w:t>
            </w:r>
            <w:r/>
          </w:p>
          <w:p>
            <w:pPr>
              <w:ind w:left="0" w:right="0"/>
              <w:keepLines w:val="0"/>
              <w:keepNext w:val="0"/>
              <w:spacing w:before="0" w:beforeAutospacing="0" w:after="0" w:afterAutospacing="0"/>
              <w:tabs>
                <w:tab w:val="left" w:pos="900" w:leader="none"/>
                <w:tab w:val="left" w:pos="19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ind w:left="0" w:right="0"/>
              <w:keepLines w:val="0"/>
              <w:keepNext w:val="0"/>
              <w:spacing w:before="0" w:beforeAutospacing="0" w:after="0" w:afterAutospacing="0"/>
              <w:tabs>
                <w:tab w:val="left" w:pos="1080" w:leader="none"/>
              </w:tabs>
              <w:rPr>
                <w:rFonts w:hint="eastAsia" w:ascii="宋体" w:hAnsi="宋体"/>
                <w:bCs/>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无须投标人提供，由采购人查询。</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5</w:t>
            </w:r>
            <w:r/>
          </w:p>
        </w:tc>
        <w:tc>
          <w:tcPr>
            <w:tcW w:w="1067" w:type="pct"/>
            <w:vAlign w:val="center"/>
            <w:textDirection w:val="lrTb"/>
            <w:noWrap w:val="false"/>
          </w:tcPr>
          <w:p>
            <w:pPr>
              <w:ind w:left="0" w:right="0" w:firstLine="24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信用承诺</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bCs/>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《政府采购供应商信用承诺书》</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6</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落实政府采购政策需满足的资格要求</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《中小企业声明函》、</w:t>
            </w:r>
            <w:r>
              <w:rPr>
                <w:color w:val="000000" w:themeColor="text1"/>
                <w:sz w:val="24"/>
                <w:highlight w:val="none"/>
                <w14:textFill>
                  <w14:solidFill>
                    <w14:schemeClr w14:val="tx1"/>
                  </w14:solidFill>
                </w14:textFill>
              </w:rPr>
              <w:t xml:space="preserve">《残疾人福利性单位声明函》格式见《投标文件格式》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b/>
                <w:color w:val="000000" w:themeColor="text1"/>
                <w:sz w:val="24"/>
                <w:highlight w:val="none"/>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7</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本项目的特定资格要求</w:t>
            </w:r>
            <w:r/>
          </w:p>
        </w:tc>
        <w:tc>
          <w:tcPr>
            <w:tcW w:w="259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b/>
                <w:bCs/>
                <w:color w:val="000000" w:themeColor="text1"/>
                <w:sz w:val="24"/>
                <w:highlight w:val="none"/>
                <w14:textFill>
                  <w14:solidFill>
                    <w14:schemeClr w14:val="tx1"/>
                  </w14:solidFill>
                </w14:textFill>
              </w:rPr>
              <w:suppressLineNumbers w:val="0"/>
            </w:pPr>
            <w:r>
              <w:rPr>
                <w:rFonts w:hint="eastAsia" w:ascii="宋体" w:hAnsi="宋体"/>
                <w:b/>
                <w:bCs/>
                <w:color w:val="000000" w:themeColor="text1"/>
                <w:sz w:val="24"/>
                <w:highlight w:val="none"/>
                <w14:textFill>
                  <w14:solidFill>
                    <w14:schemeClr w14:val="tx1"/>
                  </w14:solidFill>
                </w14:textFill>
              </w:rPr>
              <w:t xml:space="preserve">第一章《投标邀请》</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根据要求提供</w:t>
            </w:r>
            <w:r/>
          </w:p>
        </w:tc>
      </w:tr>
      <w:tr>
        <w:trPr>
          <w:cantSplit/>
          <w:trHeight w:val="454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8</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联合体</w:t>
            </w:r>
            <w:r>
              <w:rPr>
                <w:rFonts w:hint="eastAsia"/>
                <w:color w:val="000000" w:themeColor="text1"/>
                <w:sz w:val="24"/>
                <w:highlight w:val="none"/>
                <w14:textFill>
                  <w14:solidFill>
                    <w14:schemeClr w14:val="tx1"/>
                  </w14:solidFill>
                </w14:textFill>
              </w:rPr>
              <w:t xml:space="preserve">协议（如有）</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highlight w:val="none"/>
                <w14:textFill>
                  <w14:solidFill>
                    <w14:schemeClr w14:val="tx1"/>
                  </w14:solidFill>
                </w14:textFill>
              </w:rPr>
              <w:t xml:space="preserve">牵头</w:t>
            </w:r>
            <w:r>
              <w:rPr>
                <w:color w:val="000000" w:themeColor="text1"/>
                <w:sz w:val="24"/>
                <w:highlight w:val="none"/>
                <w14:textFill>
                  <w14:solidFill>
                    <w14:schemeClr w14:val="tx1"/>
                  </w14:solidFill>
                </w14:textFill>
              </w:rPr>
              <w:t xml:space="preserve">、协调工作。该联合协议应当作为投标文件的组成部分，与投标文件其他内容同时递交。</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联合体各成员单位均须提供本表中序号第</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、3、5、6项的证明文件。</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3、本表序号第</w:t>
            </w:r>
            <w:r>
              <w:rPr>
                <w:color w:val="000000" w:themeColor="text1"/>
                <w:sz w:val="24"/>
                <w:highlight w:val="none"/>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项规定的其他特定资格要求中的每一小项要求，联合体各方中至少应当有一方符合本表中其他资格要求并提供证明文件。</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6、若联合体中任一成员单位中途退出，则该联合体的投标无效。</w:t>
            </w:r>
            <w:r/>
          </w:p>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7、本项目不接受联合体投标</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投标人不得为联合体</w:t>
            </w:r>
            <w:r>
              <w:rPr>
                <w:color w:val="000000" w:themeColor="text1"/>
                <w:sz w:val="24"/>
                <w:highlight w:val="none"/>
                <w14:textFill>
                  <w14:solidFill>
                    <w14:schemeClr w14:val="tx1"/>
                  </w14:solidFill>
                </w14:textFill>
              </w:rPr>
              <w:t xml:space="preserve">。</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 </w:t>
            </w:r>
            <w:bookmarkEnd w:id="243"/>
            <w:r/>
            <w:r/>
          </w:p>
        </w:tc>
      </w:tr>
    </w:tbl>
    <w:p>
      <w:pPr>
        <w:jc w:val="left"/>
        <w:widowControl/>
        <w:rPr>
          <w:color w:val="000000" w:themeColor="text1"/>
          <w:sz w:val="24"/>
          <w:highlight w:val="none"/>
          <w14:textFill>
            <w14:solidFill>
              <w14:schemeClr w14:val="tx1"/>
            </w14:solidFill>
          </w14:textFill>
        </w:rPr>
      </w:pPr>
      <w:r/>
      <w:bookmarkStart w:id="246" w:name="_Toc127151779"/>
      <w:r/>
      <w:bookmarkStart w:id="247" w:name="_Toc127161490"/>
      <w:r/>
      <w:bookmarkStart w:id="248" w:name="_Toc226965858"/>
      <w:r/>
      <w:bookmarkStart w:id="249" w:name="_Toc353873940"/>
      <w:r/>
      <w:bookmarkStart w:id="250" w:name="_Toc353825550"/>
      <w:r>
        <w:rPr>
          <w:color w:val="000000" w:themeColor="text1"/>
          <w:sz w:val="24"/>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251" w:name="_Toc99301423"/>
      <w:r>
        <w:rPr>
          <w:b/>
          <w:color w:val="000000" w:themeColor="text1"/>
          <w:sz w:val="36"/>
          <w:szCs w:val="36"/>
          <w:highlight w:val="none"/>
          <w14:textFill>
            <w14:solidFill>
              <w14:schemeClr w14:val="tx1"/>
            </w14:solidFill>
          </w14:textFill>
        </w:rPr>
        <w:t xml:space="preserve">第四章   </w:t>
      </w:r>
      <w:bookmarkEnd w:id="246"/>
      <w:r/>
      <w:bookmarkEnd w:id="247"/>
      <w:r/>
      <w:bookmarkEnd w:id="248"/>
      <w:r/>
      <w:bookmarkEnd w:id="249"/>
      <w:r/>
      <w:bookmarkEnd w:id="250"/>
      <w:r/>
      <w:bookmarkStart w:id="252" w:name="_Hlt164229061"/>
      <w:r/>
      <w:bookmarkEnd w:id="252"/>
      <w:r>
        <w:rPr>
          <w:b/>
          <w:color w:val="000000" w:themeColor="text1"/>
          <w:sz w:val="36"/>
          <w:szCs w:val="36"/>
          <w:highlight w:val="none"/>
          <w14:textFill>
            <w14:solidFill>
              <w14:schemeClr w14:val="tx1"/>
            </w14:solidFill>
          </w14:textFill>
        </w:rPr>
        <w:t xml:space="preserve">评标程序、评标方法和评标标准</w:t>
      </w:r>
      <w:bookmarkEnd w:id="251"/>
      <w:r/>
      <w:r/>
    </w:p>
    <w:p>
      <w:pPr>
        <w:ind w:firstLine="2570"/>
        <w:jc w:val="left"/>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rPr>
          <w:rFonts w:hint="eastAsia"/>
          <w:b/>
          <w:color w:val="000000" w:themeColor="text1"/>
          <w:sz w:val="32"/>
          <w:szCs w:val="32"/>
          <w:highlight w:val="none"/>
          <w14:textFill>
            <w14:solidFill>
              <w14:schemeClr w14:val="tx1"/>
            </w14:solidFill>
          </w14:textFill>
        </w:rPr>
        <w:t xml:space="preserve">第一节 符合性审查程序</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bookmarkStart w:id="253" w:name="_Toc353825551"/>
      <w:r/>
      <w:bookmarkStart w:id="254" w:name="_Toc353873941"/>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 xml:space="preserve">投标文件不符合《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bookmarkEnd w:id="255"/>
      <w:r>
        <w:rPr>
          <w:rFonts w:hint="eastAsia"/>
          <w:color w:val="000000" w:themeColor="text1"/>
          <w:sz w:val="24"/>
          <w:highlight w:val="none"/>
          <w14:textFill>
            <w14:solidFill>
              <w14:schemeClr w14:val="tx1"/>
            </w14:solidFill>
          </w14:textFill>
        </w:rPr>
        <w:t xml:space="preserve">的，投标无效。</w:t>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249"/>
        <w:spacing w:line="360" w:lineRule="auto"/>
        <w:tabs>
          <w:tab w:val="left" w:pos="900" w:leader="none"/>
          <w:tab w:val="left" w:pos="1080" w:leader="none"/>
          <w:tab w:val="left" w:pos="1589"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符合性审查及评审</w:t>
      </w:r>
      <w:r>
        <w:rPr>
          <w:rFonts w:hint="eastAsia"/>
          <w:b/>
          <w:color w:val="000000" w:themeColor="text1"/>
          <w:sz w:val="32"/>
          <w:szCs w:val="32"/>
          <w:highlight w:val="none"/>
          <w14:textFill>
            <w14:solidFill>
              <w14:schemeClr w14:val="tx1"/>
            </w14:solidFill>
          </w14:textFill>
        </w:rPr>
        <w:t xml:space="preserve">要求</w:t>
      </w:r>
      <w:r/>
    </w:p>
    <w:p>
      <w:pPr>
        <w:pStyle w:val="1071"/>
        <w:ind w:firstLine="602"/>
        <w:rPr>
          <w:color w:val="000000" w:themeColor="text1"/>
          <w:highlight w:val="none"/>
          <w14:textFill>
            <w14:solidFill>
              <w14:schemeClr w14:val="tx1"/>
            </w14:solidFill>
          </w14:textFill>
        </w:rPr>
      </w:pPr>
      <w:r>
        <w:rPr>
          <w:b/>
          <w:color w:val="000000" w:themeColor="text1"/>
          <w:sz w:val="30"/>
          <w:szCs w:val="30"/>
          <w:highlight w:val="none"/>
          <w14:textFill>
            <w14:solidFill>
              <w14:schemeClr w14:val="tx1"/>
            </w14:solidFill>
          </w14:textFill>
        </w:rPr>
        <w:t xml:space="preserve">一、符合性审查要求</w:t>
      </w:r>
      <w:r/>
    </w:p>
    <w:tbl>
      <w:tblPr>
        <w:tblStyle w:val="87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pct"/>
            <w:vAlign w:val="center"/>
            <w:textDirection w:val="lrTb"/>
            <w:noWrap w:val="false"/>
          </w:tcPr>
          <w:p>
            <w:pPr>
              <w:ind w:left="0" w:right="0"/>
              <w:jc w:val="center"/>
              <w:keepLines w:val="0"/>
              <w:keepNext w:val="0"/>
              <w:spacing w:before="0" w:beforeAutospacing="0" w:after="0" w:afterAutospacing="0"/>
              <w:widowControl/>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序号</w:t>
            </w:r>
            <w:r/>
          </w:p>
        </w:tc>
        <w:tc>
          <w:tcPr>
            <w:tcW w:w="946" w:type="pct"/>
            <w:vAlign w:val="center"/>
            <w:textDirection w:val="lrTb"/>
            <w:noWrap w:val="false"/>
          </w:tcPr>
          <w:p>
            <w:pPr>
              <w:ind w:left="0" w:right="0"/>
              <w:jc w:val="center"/>
              <w:keepLines w:val="0"/>
              <w:keepNext w:val="0"/>
              <w:spacing w:before="0" w:beforeAutospacing="0" w:after="0" w:afterAutospacing="0"/>
              <w:widowControl/>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审查因素</w:t>
            </w:r>
            <w:r/>
          </w:p>
        </w:tc>
        <w:tc>
          <w:tcPr>
            <w:tcW w:w="2403" w:type="pct"/>
            <w:vAlign w:val="center"/>
            <w:textDirection w:val="lrTb"/>
            <w:noWrap w:val="false"/>
          </w:tcPr>
          <w:p>
            <w:pPr>
              <w:ind w:left="0" w:right="0"/>
              <w:jc w:val="center"/>
              <w:keepLines w:val="0"/>
              <w:keepNext w:val="0"/>
              <w:spacing w:before="0" w:beforeAutospacing="0" w:after="0" w:afterAutospacing="0"/>
              <w:widowControl/>
              <w:rPr>
                <w:b/>
                <w:color w:val="000000" w:themeColor="text1"/>
                <w:sz w:val="24"/>
                <w:highlight w:val="none"/>
                <w14:textFill>
                  <w14:solidFill>
                    <w14:schemeClr w14:val="tx1"/>
                  </w14:solidFill>
                </w14:textFill>
              </w:rPr>
              <w:suppressLineNumbers w:val="0"/>
            </w:pPr>
            <w:r>
              <w:rPr>
                <w:b/>
                <w:color w:val="000000" w:themeColor="text1"/>
                <w:sz w:val="24"/>
                <w:highlight w:val="none"/>
                <w14:textFill>
                  <w14:solidFill>
                    <w14:schemeClr w14:val="tx1"/>
                  </w14:solidFill>
                </w14:textFill>
              </w:rPr>
              <w:t xml:space="preserve">审查内容</w:t>
            </w:r>
            <w:r/>
          </w:p>
        </w:tc>
        <w:tc>
          <w:tcPr>
            <w:tcW w:w="1168" w:type="pct"/>
            <w:vAlign w:val="center"/>
            <w:textDirection w:val="lrTb"/>
            <w:noWrap w:val="false"/>
          </w:tcPr>
          <w:p>
            <w:pPr>
              <w:ind w:left="0" w:right="0"/>
              <w:jc w:val="center"/>
              <w:keepLines w:val="0"/>
              <w:keepNext w:val="0"/>
              <w:spacing w:before="0" w:beforeAutospacing="0" w:after="0" w:afterAutospacing="0"/>
              <w:widowControl/>
              <w:rPr>
                <w:rFonts w:hint="eastAsia"/>
                <w:b/>
                <w:color w:val="000000" w:themeColor="text1"/>
                <w:sz w:val="24"/>
                <w:highlight w:val="none"/>
                <w14:textFill>
                  <w14:solidFill>
                    <w14:schemeClr w14:val="tx1"/>
                  </w14:solidFill>
                </w14:textFill>
              </w:rPr>
              <w:suppressLineNumbers w:val="0"/>
            </w:pPr>
            <w:r>
              <w:rPr>
                <w:rFonts w:hint="eastAsia"/>
                <w:b/>
                <w:color w:val="000000" w:themeColor="text1"/>
                <w:sz w:val="24"/>
                <w:highlight w:val="none"/>
                <w14:textFill>
                  <w14:solidFill>
                    <w14:schemeClr w14:val="tx1"/>
                  </w14:solidFill>
                </w14:textFill>
              </w:rPr>
              <w:t xml:space="preserve">格式要求</w:t>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投标函</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投标函</w:t>
            </w:r>
            <w:r>
              <w:rPr>
                <w:color w:val="000000" w:themeColor="text1"/>
                <w:sz w:val="24"/>
                <w:highlight w:val="none"/>
                <w14:textFill>
                  <w14:solidFill>
                    <w14:schemeClr w14:val="tx1"/>
                  </w14:solidFill>
                </w14:textFill>
              </w:rPr>
              <w:t xml:space="preserve">；</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格式见《投标文件格式》</w:t>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2</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投标完整性</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未将一个采购包中的内容拆开投标；（由评委审查，无需供应商提供材料）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3</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投标报价</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投标报价未超过最高限价（总价最高限价）或预算价的</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4</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报价唯一性</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未出现可选择性或可调整的报价（招标文件另有规定的除外）</w:t>
            </w:r>
            <w:r>
              <w:rPr>
                <w:color w:val="000000" w:themeColor="text1"/>
                <w:sz w:val="24"/>
                <w:highlight w:val="none"/>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提供《开标一览表》</w:t>
            </w:r>
            <w:r>
              <w:rPr>
                <w:rFonts w:hint="eastAsia"/>
                <w:color w:val="000000" w:themeColor="text1"/>
                <w:sz w:val="24"/>
                <w:highlight w:val="none"/>
                <w14:textFill>
                  <w14:solidFill>
                    <w14:schemeClr w14:val="tx1"/>
                  </w14:solidFill>
                </w14:textFill>
              </w:rPr>
              <w:t xml:space="preserve">，详见附件格式</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5</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投标有效期</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招标文件中载明的投标有效期的；</w:t>
            </w:r>
            <w:r>
              <w:rPr>
                <w:rFonts w:hint="eastAsia"/>
                <w:color w:val="000000" w:themeColor="text1"/>
                <w:sz w:val="24"/>
                <w:highlight w:val="none"/>
                <w14:textFill>
                  <w14:solidFill>
                    <w14:schemeClr w14:val="tx1"/>
                  </w14:solidFill>
                </w14:textFill>
              </w:rPr>
              <w:t xml:space="preserve">（详见附件投标函）</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6</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签署、加盖公章</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按照招标文件要求签署、加盖公章的；</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7</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实质性格式</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招标文件</w:t>
            </w:r>
            <w:r>
              <w:rPr>
                <w:rFonts w:hint="eastAsia"/>
                <w:color w:val="000000" w:themeColor="text1"/>
                <w:sz w:val="24"/>
                <w:highlight w:val="none"/>
                <w14:textFill>
                  <w14:solidFill>
                    <w14:schemeClr w14:val="tx1"/>
                  </w14:solidFill>
                </w14:textFill>
              </w:rPr>
              <w:t xml:space="preserve">要求提供；</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8</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投标文件满足招标文件第五章《采购需求》中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rPr>
                <w:rFonts w:hint="eastAsia" w:ascii="宋体" w:hAnsi="宋体" w:eastAsia="宋体"/>
                <w:b/>
                <w:bCs/>
                <w:color w:val="000000" w:themeColor="text1"/>
                <w:szCs w:val="21"/>
                <w:highlight w:val="none"/>
                <w14:textFill>
                  <w14:solidFill>
                    <w14:schemeClr w14:val="tx1"/>
                  </w14:solidFill>
                </w14:textFill>
              </w:rPr>
              <w:t xml:space="preserve">（如</w:t>
            </w:r>
            <w:r>
              <w:rPr>
                <w:rFonts w:ascii="宋体" w:hAnsi="宋体" w:eastAsia="宋体"/>
                <w:b/>
                <w:bCs/>
                <w:color w:val="000000" w:themeColor="text1"/>
                <w:szCs w:val="21"/>
                <w:highlight w:val="none"/>
                <w14:textFill>
                  <w14:solidFill>
                    <w14:schemeClr w14:val="tx1"/>
                  </w14:solidFill>
                </w14:textFill>
              </w:rPr>
              <w:t xml:space="preserve">第五章《采购需求》中</w:t>
            </w:r>
            <w:r>
              <w:rPr>
                <w:rFonts w:hint="eastAsia" w:ascii="宋体" w:hAnsi="宋体" w:eastAsia="宋体"/>
                <w:b/>
                <w:bCs/>
                <w:color w:val="000000" w:themeColor="text1"/>
                <w:szCs w:val="21"/>
                <w:highlight w:val="none"/>
                <w14:textFill>
                  <w14:solidFill>
                    <w14:schemeClr w14:val="tx1"/>
                  </w14:solidFill>
                </w14:textFill>
              </w:rPr>
              <w:t xml:space="preserve">有</w:t>
            </w:r>
            <w:r>
              <w:rPr>
                <w:rFonts w:ascii="宋体" w:hAnsi="宋体" w:eastAsia="宋体" w:cs="Segoe UI Symbol"/>
                <w:b/>
                <w:bCs/>
                <w:color w:val="000000" w:themeColor="text1"/>
                <w:szCs w:val="21"/>
                <w:highlight w:val="none"/>
                <w14:textFill>
                  <w14:solidFill>
                    <w14:schemeClr w14:val="tx1"/>
                  </w14:solidFill>
                </w14:textFill>
              </w:rPr>
              <w:t xml:space="preserve">★</w:t>
            </w:r>
            <w:r>
              <w:rPr>
                <w:rFonts w:ascii="宋体" w:hAnsi="宋体" w:eastAsia="宋体"/>
                <w:b/>
                <w:bCs/>
                <w:color w:val="000000" w:themeColor="text1"/>
                <w:szCs w:val="21"/>
                <w:highlight w:val="none"/>
                <w14:textFill>
                  <w14:solidFill>
                    <w14:schemeClr w14:val="tx1"/>
                  </w14:solidFill>
                </w14:textFill>
              </w:rPr>
              <w:t xml:space="preserve">号条款要求</w:t>
            </w:r>
            <w:r>
              <w:rPr>
                <w:rFonts w:hint="eastAsia" w:ascii="宋体" w:hAnsi="宋体" w:eastAsia="宋体"/>
                <w:b/>
                <w:bCs/>
                <w:color w:val="000000" w:themeColor="text1"/>
                <w:szCs w:val="21"/>
                <w:highlight w:val="none"/>
                <w14:textFill>
                  <w14:solidFill>
                    <w14:schemeClr w14:val="tx1"/>
                  </w14:solidFill>
                </w14:textFill>
              </w:rPr>
              <w:t xml:space="preserve">的，按照序号逐项提供相关证明材料；如</w:t>
            </w:r>
            <w:r>
              <w:rPr>
                <w:rFonts w:ascii="宋体" w:hAnsi="宋体" w:eastAsia="宋体"/>
                <w:b/>
                <w:bCs/>
                <w:color w:val="000000" w:themeColor="text1"/>
                <w:szCs w:val="21"/>
                <w:highlight w:val="none"/>
                <w14:textFill>
                  <w14:solidFill>
                    <w14:schemeClr w14:val="tx1"/>
                  </w14:solidFill>
                </w14:textFill>
              </w:rPr>
              <w:t xml:space="preserve">第五章《采购需求》中</w:t>
            </w:r>
            <w:r>
              <w:rPr>
                <w:rFonts w:hint="eastAsia" w:ascii="宋体" w:hAnsi="宋体" w:eastAsia="宋体"/>
                <w:b/>
                <w:bCs/>
                <w:color w:val="000000" w:themeColor="text1"/>
                <w:szCs w:val="21"/>
                <w:highlight w:val="none"/>
                <w14:textFill>
                  <w14:solidFill>
                    <w14:schemeClr w14:val="tx1"/>
                  </w14:solidFill>
                </w14:textFill>
              </w:rPr>
              <w:t xml:space="preserve">没有</w:t>
            </w:r>
            <w:r>
              <w:rPr>
                <w:rFonts w:ascii="宋体" w:hAnsi="宋体" w:eastAsia="宋体" w:cs="Segoe UI Symbol"/>
                <w:b/>
                <w:bCs/>
                <w:color w:val="000000" w:themeColor="text1"/>
                <w:szCs w:val="21"/>
                <w:highlight w:val="none"/>
                <w14:textFill>
                  <w14:solidFill>
                    <w14:schemeClr w14:val="tx1"/>
                  </w14:solidFill>
                </w14:textFill>
              </w:rPr>
              <w:t xml:space="preserve">★</w:t>
            </w:r>
            <w:r>
              <w:rPr>
                <w:rFonts w:ascii="宋体" w:hAnsi="宋体" w:eastAsia="宋体"/>
                <w:b/>
                <w:bCs/>
                <w:color w:val="000000" w:themeColor="text1"/>
                <w:szCs w:val="21"/>
                <w:highlight w:val="none"/>
                <w14:textFill>
                  <w14:solidFill>
                    <w14:schemeClr w14:val="tx1"/>
                  </w14:solidFill>
                </w14:textFill>
              </w:rPr>
              <w:t xml:space="preserve">号条款要求</w:t>
            </w:r>
            <w:r>
              <w:rPr>
                <w:rFonts w:hint="eastAsia" w:ascii="宋体" w:hAnsi="宋体" w:eastAsia="宋体"/>
                <w:b/>
                <w:bCs/>
                <w:color w:val="000000" w:themeColor="text1"/>
                <w:szCs w:val="21"/>
                <w:highlight w:val="none"/>
                <w14:textFill>
                  <w14:solidFill>
                    <w14:schemeClr w14:val="tx1"/>
                  </w14:solidFill>
                </w14:textFill>
              </w:rPr>
              <w:t xml:space="preserve">的，则无需供应商提供材料。）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9</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分包承担主体资质（如有）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分包承担主体具备《投标人须知资料表》载明的资质条件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10</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分包意向协议（如有）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按招标文件规定签订并提供分包意向协议原件的电子件的；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11</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报价的修正（如有）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，或投标文件报价出现前后不一致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，投标人对修正后的报价予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12</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报价合理性</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报价合理，或</w:t>
            </w:r>
            <w:r>
              <w:rPr>
                <w:rFonts w:hint="eastAsia"/>
                <w:color w:val="000000" w:themeColor="text1"/>
                <w:sz w:val="24"/>
                <w:highlight w:val="none"/>
                <w14:textFill>
                  <w14:solidFill>
                    <w14:schemeClr w14:val="tx1"/>
                  </w14:solidFill>
                </w14:textFill>
              </w:rPr>
              <w:t xml:space="preserve">投标人的报价明显低于其他通过符合性审查投标人的报价，</w:t>
            </w:r>
            <w:r>
              <w:rPr>
                <w:color w:val="000000" w:themeColor="text1"/>
                <w:sz w:val="24"/>
                <w:highlight w:val="none"/>
                <w14:textFill>
                  <w14:solidFill>
                    <w14:schemeClr w14:val="tx1"/>
                  </w14:solidFill>
                </w14:textFill>
              </w:rPr>
              <w:t xml:space="preserve">有可能影响产品质量或者不能诚信履约的</w:t>
            </w:r>
            <w:r>
              <w:rPr>
                <w:rFonts w:hint="eastAsia"/>
                <w:color w:val="000000" w:themeColor="text1"/>
                <w:sz w:val="24"/>
                <w:highlight w:val="none"/>
                <w14:textFill>
                  <w14:solidFill>
                    <w14:schemeClr w14:val="tx1"/>
                  </w14:solidFill>
                </w14:textFill>
              </w:rPr>
              <w:t xml:space="preserve">，能够应评标委员会要求在规定时间内证明其报价合理性的</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13</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进口产品</w:t>
            </w:r>
            <w:r/>
          </w:p>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（如有）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招标文件</w:t>
            </w:r>
            <w:r>
              <w:rPr>
                <w:rFonts w:ascii="宋体" w:hAnsi="宋体"/>
                <w:color w:val="000000" w:themeColor="text1"/>
                <w:sz w:val="24"/>
                <w:highlight w:val="none"/>
                <w14:textFill>
                  <w14:solidFill>
                    <w14:schemeClr w14:val="tx1"/>
                  </w14:solidFill>
                </w14:textFill>
              </w:rPr>
              <w:t xml:space="preserve">不接受进口产品投标</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投标人所投产品为非进口产品；（由评委审查，无需供应商提供材料）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14</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国家有关部门对投标人的投标产品有强制性规定或要求的</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国家有关部门对投标人的投标产品有强制性规定或要求的，投标人的投标产品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15</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公平竞争</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16</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串通投标</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；（二）不同投标人委托同一单位或者个人办理投标事宜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 xml:space="preserve">；</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17</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附加条件</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8</w:t>
            </w:r>
            <w:r/>
          </w:p>
        </w:tc>
        <w:tc>
          <w:tcPr>
            <w:tcW w:w="946"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其他无效情形</w:t>
            </w:r>
            <w:r/>
          </w:p>
        </w:tc>
        <w:tc>
          <w:tcPr>
            <w:tcW w:w="2403"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t xml:space="preserve">投标人、投标文件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不符合法律、法规和招标文件规定的其他无效情形。</w:t>
            </w:r>
            <w:r>
              <w:rPr>
                <w:rFonts w:hint="eastAsia"/>
                <w:color w:val="000000" w:themeColor="text1"/>
                <w:sz w:val="24"/>
                <w:highlight w:val="none"/>
                <w14:textFill>
                  <w14:solidFill>
                    <w14:schemeClr w14:val="tx1"/>
                  </w14:solidFill>
                </w14:textFill>
              </w:rPr>
              <w:t xml:space="preserve">（由评委审查，无需供应商提供材料）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color w:val="000000" w:themeColor="text1"/>
                <w:sz w:val="24"/>
                <w:highlight w:val="none"/>
                <w14:textFill>
                  <w14:solidFill>
                    <w14:schemeClr w14:val="tx1"/>
                  </w14:solidFill>
                </w14:textFill>
              </w:rPr>
              <w:suppressLineNumbers w:val="0"/>
            </w:pPr>
            <w:r>
              <w:rPr>
                <w:color w:val="000000" w:themeColor="text1"/>
                <w:sz w:val="24"/>
                <w:highlight w:val="none"/>
                <w14:textFill>
                  <w14:solidFill>
                    <w14:schemeClr w14:val="tx1"/>
                  </w14:solidFill>
                </w14:textFill>
              </w:rPr>
            </w:r>
            <w:r/>
          </w:p>
        </w:tc>
      </w:tr>
    </w:tbl>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二、</w:t>
      </w:r>
      <w:r>
        <w:rPr>
          <w:b/>
          <w:color w:val="000000" w:themeColor="text1"/>
          <w:sz w:val="30"/>
          <w:szCs w:val="30"/>
          <w:highlight w:val="none"/>
          <w14:textFill>
            <w14:solidFill>
              <w14:schemeClr w14:val="tx1"/>
            </w14:solidFill>
          </w14:textFill>
        </w:rPr>
        <w:t xml:space="preserve">投标文件有关事项的澄清或者说明</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评标过程中，评标委员会将</w:t>
      </w:r>
      <w:r>
        <w:rPr>
          <w:rFonts w:hint="eastAsia"/>
          <w:color w:val="000000" w:themeColor="text1"/>
          <w:sz w:val="24"/>
          <w:highlight w:val="none"/>
          <w14:textFill>
            <w14:solidFill>
              <w14:schemeClr w14:val="tx1"/>
            </w14:solidFill>
          </w14:textFill>
        </w:rPr>
        <w:t xml:space="preserve">通过苏采云系统</w:t>
      </w:r>
      <w:r>
        <w:rPr>
          <w:color w:val="000000" w:themeColor="text1"/>
          <w:sz w:val="24"/>
          <w:highlight w:val="none"/>
          <w14:textFill>
            <w14:solidFill>
              <w14:schemeClr w14:val="tx1"/>
            </w14:solidFill>
          </w14:textFill>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 xml:space="preserve">无效投标处理</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的时间内对此进行书面确认，投标人不确认的，视为将一个采购包中的内容拆开投标，其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投标文件报价出现前后不一致的，按照</w:t>
      </w:r>
      <w:r>
        <w:rPr>
          <w:rFonts w:hint="eastAsia"/>
          <w:color w:val="000000" w:themeColor="text1"/>
          <w:sz w:val="24"/>
          <w:highlight w:val="none"/>
          <w14:textFill>
            <w14:solidFill>
              <w14:schemeClr w14:val="tx1"/>
            </w14:solidFill>
          </w14:textFill>
        </w:rPr>
        <w:t xml:space="preserve">第二章2</w:t>
      </w:r>
      <w:r>
        <w:rPr>
          <w:color w:val="000000" w:themeColor="text1"/>
          <w:sz w:val="24"/>
          <w:highlight w:val="none"/>
          <w14:textFill>
            <w14:solidFill>
              <w14:schemeClr w14:val="tx1"/>
            </w14:solidFill>
          </w14:textFill>
        </w:rPr>
        <w:t xml:space="preserve">6.4</w:t>
      </w:r>
      <w:r>
        <w:rPr>
          <w:rFonts w:hint="eastAsia"/>
          <w:color w:val="000000" w:themeColor="text1"/>
          <w:sz w:val="24"/>
          <w:highlight w:val="none"/>
          <w14:textFill>
            <w14:solidFill>
              <w14:schemeClr w14:val="tx1"/>
            </w14:solidFill>
          </w14:textFill>
        </w:rPr>
        <w:t xml:space="preserve">之</w:t>
      </w:r>
      <w:r>
        <w:rPr>
          <w:color w:val="000000" w:themeColor="text1"/>
          <w:sz w:val="24"/>
          <w:highlight w:val="none"/>
          <w14:textFill>
            <w14:solidFill>
              <w14:schemeClr w14:val="tx1"/>
            </w14:solidFill>
          </w14:textFill>
        </w:rPr>
        <w:t xml:space="preserve">规定</w:t>
      </w:r>
      <w:r>
        <w:rPr>
          <w:rFonts w:hint="eastAsia"/>
          <w:color w:val="000000" w:themeColor="text1"/>
          <w:sz w:val="24"/>
          <w:highlight w:val="none"/>
          <w14:textFill>
            <w14:solidFill>
              <w14:schemeClr w14:val="tx1"/>
            </w14:solidFill>
          </w14:textFill>
        </w:rPr>
        <w:t xml:space="preserve">处理，</w:t>
      </w:r>
      <w:r>
        <w:rPr>
          <w:color w:val="000000" w:themeColor="text1"/>
          <w:sz w:val="24"/>
          <w:highlight w:val="none"/>
          <w14:textFill>
            <w14:solidFill>
              <w14:schemeClr w14:val="tx1"/>
            </w14:solidFill>
          </w14:textFill>
        </w:rPr>
        <w:t xml:space="preserve">修正后的报价经投标人书面确认后产生约束力，投标人不确认的，其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（五）</w:t>
      </w:r>
      <w:r>
        <w:rPr>
          <w:color w:val="000000" w:themeColor="text1"/>
          <w:sz w:val="24"/>
          <w:highlight w:val="none"/>
          <w14:textFill>
            <w14:solidFill>
              <w14:schemeClr w14:val="tx1"/>
            </w14:solidFill>
          </w14:textFill>
        </w:rPr>
        <w:t xml:space="preserve">落实政府采购政策的价格调整：</w:t>
      </w:r>
      <w:bookmarkStart w:id="256" w:name="_Hlk149904856"/>
      <w:r>
        <w:rPr>
          <w:rFonts w:hint="eastAsia"/>
          <w:color w:val="000000" w:themeColor="text1"/>
          <w:sz w:val="24"/>
          <w:highlight w:val="none"/>
          <w14:textFill>
            <w14:solidFill>
              <w14:schemeClr w14:val="tx1"/>
            </w14:solidFill>
          </w14:textFill>
        </w:rPr>
        <w:t xml:space="preserve">详见第三节评标办法中的</w:t>
      </w:r>
      <w:r>
        <w:rPr>
          <w:rFonts w:hint="eastAsia" w:ascii="宋体" w:hAnsi="宋体"/>
          <w:b/>
          <w:color w:val="000000" w:themeColor="text1"/>
          <w:sz w:val="24"/>
          <w:highlight w:val="none"/>
          <w14:textFill>
            <w14:solidFill>
              <w14:schemeClr w14:val="tx1"/>
            </w14:solidFill>
          </w14:textFill>
        </w:rPr>
        <w:t xml:space="preserve">政府采购政策功能落实。</w:t>
      </w:r>
      <w:bookmarkEnd w:id="256"/>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三、</w:t>
      </w:r>
      <w:r>
        <w:rPr>
          <w:b/>
          <w:color w:val="000000" w:themeColor="text1"/>
          <w:sz w:val="30"/>
          <w:szCs w:val="30"/>
          <w:highlight w:val="none"/>
          <w14:textFill>
            <w14:solidFill>
              <w14:schemeClr w14:val="tx1"/>
            </w14:solidFill>
          </w14:textFill>
        </w:rPr>
        <w:t xml:space="preserve">投标文件的比较和评价</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评标方法和评标标准</w:t>
      </w:r>
      <w:r/>
    </w:p>
    <w:p>
      <w:pPr>
        <w:ind w:firstLine="480"/>
        <w:jc w:val="left"/>
        <w:spacing w:line="360" w:lineRule="auto"/>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本项目采用的评标方法详见《</w:t>
      </w:r>
      <w:r>
        <w:rPr>
          <w:rFonts w:hint="eastAsia"/>
          <w:color w:val="000000" w:themeColor="text1"/>
          <w:sz w:val="24"/>
          <w:highlight w:val="none"/>
          <w14:textFill>
            <w14:solidFill>
              <w14:schemeClr w14:val="tx1"/>
            </w14:solidFill>
          </w14:textFill>
        </w:rPr>
        <w:t xml:space="preserve">第三节 评标方法</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本项目采用的评标标准详见《</w:t>
      </w:r>
      <w:r>
        <w:rPr>
          <w:rFonts w:hint="eastAsia"/>
          <w:color w:val="000000" w:themeColor="text1"/>
          <w:sz w:val="24"/>
          <w:highlight w:val="none"/>
          <w14:textFill>
            <w14:solidFill>
              <w14:schemeClr w14:val="tx1"/>
            </w14:solidFill>
          </w14:textFill>
        </w:rPr>
        <w:t xml:space="preserve">第四节 评标标准</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四、</w:t>
      </w:r>
      <w:r>
        <w:rPr>
          <w:b/>
          <w:color w:val="000000" w:themeColor="text1"/>
          <w:sz w:val="30"/>
          <w:szCs w:val="30"/>
          <w:highlight w:val="none"/>
          <w14:textFill>
            <w14:solidFill>
              <w14:schemeClr w14:val="tx1"/>
            </w14:solidFill>
          </w14:textFill>
        </w:rPr>
        <w:t xml:space="preserve">确定</w:t>
      </w:r>
      <w:bookmarkStart w:id="257" w:name="_Toc142311048"/>
      <w:r/>
      <w:bookmarkStart w:id="258" w:name="_Toc127151747"/>
      <w:r/>
      <w:bookmarkStart w:id="259" w:name="_Toc150774646"/>
      <w:r/>
      <w:bookmarkStart w:id="260" w:name="_Toc264969236"/>
      <w:r/>
      <w:bookmarkStart w:id="261" w:name="_Toc151193860"/>
      <w:r/>
      <w:bookmarkStart w:id="262" w:name="_Toc195842911"/>
      <w:r/>
      <w:bookmarkStart w:id="263" w:name="_Toc127161460"/>
      <w:r/>
      <w:bookmarkStart w:id="264" w:name="_Toc305158888"/>
      <w:r/>
      <w:bookmarkStart w:id="265" w:name="_Toc151193788"/>
      <w:r/>
      <w:bookmarkStart w:id="266" w:name="_Toc265228384"/>
      <w:r/>
      <w:bookmarkStart w:id="267" w:name="_Toc151190173"/>
      <w:r/>
      <w:bookmarkStart w:id="268" w:name="_Toc164229241"/>
      <w:r/>
      <w:bookmarkStart w:id="269" w:name="_Toc164351640"/>
      <w:r/>
      <w:bookmarkStart w:id="270" w:name="_Ref467307010"/>
      <w:r/>
      <w:bookmarkStart w:id="271" w:name="_Toc164608660"/>
      <w:r/>
      <w:bookmarkStart w:id="272" w:name="_Toc164229387"/>
      <w:r/>
      <w:bookmarkStart w:id="273" w:name="_Toc127151546"/>
      <w:r/>
      <w:bookmarkStart w:id="274" w:name="_Toc150480784"/>
      <w:r/>
      <w:bookmarkStart w:id="275" w:name="_Toc151193934"/>
      <w:r/>
      <w:bookmarkStart w:id="276" w:name="_Toc151193716"/>
      <w:r/>
      <w:bookmarkStart w:id="277" w:name="_Toc151193644"/>
      <w:r/>
      <w:bookmarkStart w:id="278" w:name="_Toc150774751"/>
      <w:r/>
      <w:bookmarkStart w:id="279" w:name="_Toc305158814"/>
      <w:r/>
      <w:bookmarkStart w:id="280" w:name="_Toc164608815"/>
      <w:r/>
      <w:bookmarkStart w:id="281" w:name="_Toc149720839"/>
      <w:r/>
      <w:bookmarkStart w:id="282" w:name="_Toc226965819"/>
      <w:r/>
      <w:bookmarkStart w:id="283" w:name="_Toc520356170"/>
      <w:r/>
      <w:bookmarkStart w:id="284" w:name="_Toc226309790"/>
      <w:r/>
      <w:bookmarkStart w:id="285" w:name="_Toc150509297"/>
      <w:r/>
      <w:bookmarkStart w:id="286" w:name="_Toc226337242"/>
      <w:r/>
      <w:bookmarkStart w:id="287" w:name="_Toc226965736"/>
      <w:r>
        <w:rPr>
          <w:b/>
          <w:color w:val="000000" w:themeColor="text1"/>
          <w:sz w:val="30"/>
          <w:szCs w:val="30"/>
          <w:highlight w:val="none"/>
          <w14:textFill>
            <w14:solidFill>
              <w14:schemeClr w14:val="tx1"/>
            </w14:solidFill>
          </w14:textFill>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评标委员会将根据各投标人的评标排序，依次推荐本项目（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采购包）的中标候选人，起草并签署评标报告。本项目（</w:t>
      </w:r>
      <w:r>
        <w:rPr>
          <w:rFonts w:hint="eastAsia"/>
          <w:color w:val="000000" w:themeColor="text1"/>
          <w:sz w:val="24"/>
          <w:highlight w:val="none"/>
          <w14:textFill>
            <w14:solidFill>
              <w14:schemeClr w14:val="tx1"/>
            </w14:solidFill>
          </w14:textFill>
        </w:rPr>
        <w:t xml:space="preserve">各标段或</w:t>
      </w:r>
      <w:r>
        <w:rPr>
          <w:color w:val="000000" w:themeColor="text1"/>
          <w:sz w:val="24"/>
          <w:highlight w:val="none"/>
          <w14:textFill>
            <w14:solidFill>
              <w14:schemeClr w14:val="tx1"/>
            </w14:solidFill>
          </w14:textFill>
        </w:rPr>
        <w:t xml:space="preserve">采购包）评标委员会共（各）推荐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五、</w:t>
      </w:r>
      <w:r>
        <w:rPr>
          <w:b/>
          <w:color w:val="000000" w:themeColor="text1"/>
          <w:sz w:val="30"/>
          <w:szCs w:val="30"/>
          <w:highlight w:val="none"/>
          <w14:textFill>
            <w14:solidFill>
              <w14:schemeClr w14:val="tx1"/>
            </w14:solidFill>
          </w14:textFill>
        </w:rPr>
        <w:t xml:space="preserve">报告违法行为</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891"/>
        <w:jc w:val="left"/>
        <w:spacing w:line="360" w:lineRule="auto"/>
        <w:widowControl/>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第三节 评标方法</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三、每部分的得分保留小数点后两位，合计得分保留小数点后两位</w:t>
      </w:r>
      <w:r>
        <w:rPr>
          <w:color w:val="000000" w:themeColor="text1"/>
          <w:sz w:val="24"/>
          <w:highlight w:val="none"/>
          <w14:textFill>
            <w14:solidFill>
              <w14:schemeClr w14:val="tx1"/>
            </w14:solidFill>
          </w14:textFill>
        </w:rPr>
        <w:t xml:space="preserve">，第三位四舍五入</w:t>
      </w:r>
      <w:r>
        <w:rPr>
          <w:rFonts w:hint="eastAsia"/>
          <w:color w:val="000000" w:themeColor="text1"/>
          <w:sz w:val="24"/>
          <w:highlight w:val="none"/>
          <w14:textFill>
            <w14:solidFill>
              <w14:schemeClr w14:val="tx1"/>
            </w14:solidFill>
          </w14:textFill>
        </w:rPr>
        <w:t xml:space="preserve">。</w:t>
      </w:r>
      <w:r/>
    </w:p>
    <w:p>
      <w:pPr>
        <w:ind w:firstLine="441"/>
        <w:jc w:val="left"/>
        <w:spacing w:line="360" w:lineRule="auto"/>
        <w:rPr>
          <w:rFonts w:hint="eastAsia" w:ascii="宋体" w:hAnsi="宋体"/>
          <w:b/>
          <w:color w:val="000000" w:themeColor="text1"/>
          <w:sz w:val="24"/>
          <w:highlight w:val="none"/>
          <w14:textFill>
            <w14:solidFill>
              <w14:schemeClr w14:val="tx1"/>
            </w14:solidFill>
          </w14:textFill>
        </w:rPr>
      </w:pPr>
      <w:r/>
      <w:bookmarkStart w:id="288" w:name="_Hlk149904248"/>
      <w:r>
        <w:rPr>
          <w:rFonts w:hint="eastAsia" w:ascii="宋体" w:hAnsi="宋体"/>
          <w:b/>
          <w:color w:val="000000" w:themeColor="text1"/>
          <w:sz w:val="24"/>
          <w:highlight w:val="none"/>
          <w14:textFill>
            <w14:solidFill>
              <w14:schemeClr w14:val="tx1"/>
            </w14:solidFill>
          </w14:textFill>
        </w:rPr>
        <w:t xml:space="preserve">四、政府采购政策功能落实</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bookmarkStart w:id="289" w:name="_Hlk152922042"/>
      <w:r>
        <w:rPr>
          <w:rFonts w:hint="eastAsia" w:ascii="宋体" w:hAnsi="宋体"/>
          <w:color w:val="000000" w:themeColor="text1"/>
          <w:sz w:val="24"/>
          <w:highlight w:val="none"/>
          <w14:textFill>
            <w14:solidFill>
              <w14:schemeClr w14:val="tx1"/>
            </w14:solidFill>
          </w14:textFill>
        </w:rPr>
        <w:t xml:space="preserve">1、小微型企业价格扣除</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2、残疾人福利单位价格扣除</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（1）残疾人福利性单位视同小型、微型企业。</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（1）监狱和戒毒企业（简称监狱企业）视同小型、微型企业。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highlight w:val="none"/>
          <w14:textFill>
            <w14:solidFill>
              <w14:schemeClr w14:val="tx1"/>
            </w14:solidFill>
          </w14:textFill>
        </w:rPr>
        <w:t xml:space="preserve">财库[2014]68号</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highlight w:val="none"/>
          <w:u w:val="single"/>
          <w14:textFill>
            <w14:solidFill>
              <w14:schemeClr w14:val="tx1"/>
            </w14:solidFill>
          </w14:textFill>
        </w:rPr>
        <w:t xml:space="preserve">6</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highlight w:val="none"/>
          <w:u w:val="single"/>
          <w:lang w:val="en-US" w:eastAsia="zh-CN"/>
          <w14:textFill>
            <w14:solidFill>
              <w14:schemeClr w14:val="tx1"/>
            </w14:solidFill>
          </w14:textFill>
        </w:rPr>
        <w:t xml:space="preserve">10</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价格扣除，用扣除后的价格参与评审。</w:t>
      </w:r>
      <w:bookmarkEnd w:id="288"/>
      <w:r/>
      <w:bookmarkEnd w:id="289"/>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1"/>
        <w:numPr>
          <w:ilvl w:val="0"/>
          <w:numId w:val="9"/>
        </w:numPr>
        <w:ind w:firstLine="2891"/>
        <w:spacing w:after="120"/>
        <w:rPr>
          <w:rFonts w:hint="eastAsia" w:ascii="宋体" w:hAnsi="宋体" w:cs="Times New Roman"/>
          <w:b/>
          <w:bCs/>
          <w:color w:val="000000" w:themeColor="text1"/>
          <w:sz w:val="32"/>
          <w:szCs w:val="32"/>
          <w:highlight w:val="none"/>
          <w14:textFill>
            <w14:solidFill>
              <w14:schemeClr w14:val="tx1"/>
            </w14:solidFill>
          </w14:textFill>
        </w:rPr>
      </w:pPr>
      <w:r>
        <w:rPr>
          <w:rFonts w:hint="eastAsia" w:ascii="宋体" w:hAnsi="宋体" w:cs="Times New Roman"/>
          <w:b/>
          <w:bCs/>
          <w:color w:val="000000" w:themeColor="text1"/>
          <w:sz w:val="32"/>
          <w:szCs w:val="32"/>
          <w:highlight w:val="none"/>
          <w14:textFill>
            <w14:solidFill>
              <w14:schemeClr w14:val="tx1"/>
            </w14:solidFill>
          </w14:textFill>
        </w:rPr>
        <w:t xml:space="preserve">评标标准</w:t>
      </w:r>
      <w:r/>
    </w:p>
    <w:tbl>
      <w:tblPr>
        <w:tblStyle w:val="879"/>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926"/>
        <w:gridCol w:w="633"/>
        <w:gridCol w:w="2585"/>
      </w:tblGrid>
      <w:tr>
        <w:trPr>
          <w:trHeight w:val="603"/>
        </w:trPr>
        <w:tc>
          <w:tcPr>
            <w:tcW w:w="1306"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t xml:space="preserve">评审因素</w:t>
            </w:r>
            <w:r/>
          </w:p>
        </w:tc>
        <w:tc>
          <w:tcPr>
            <w:tcW w:w="4926"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t xml:space="preserve">评分细则</w:t>
            </w:r>
            <w:r/>
          </w:p>
        </w:tc>
        <w:tc>
          <w:tcPr>
            <w:tcW w:w="633"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b w:val="0"/>
                <w:bCs w:val="0"/>
                <w:color w:val="000000" w:themeColor="text1"/>
                <w:szCs w:val="21"/>
                <w:highlight w:val="none"/>
                <w14:textFill>
                  <w14:solidFill>
                    <w14:schemeClr w14:val="tx1"/>
                  </w14:solidFill>
                </w14:textFill>
              </w:rPr>
              <w:suppressLineNumbers w:val="0"/>
            </w:pPr>
            <w:r>
              <w:rPr>
                <w:rFonts w:ascii="宋体" w:hAnsi="宋体" w:cs="宋体"/>
                <w:b w:val="0"/>
                <w:bCs w:val="0"/>
                <w:color w:val="000000" w:themeColor="text1"/>
                <w:szCs w:val="21"/>
                <w:highlight w:val="none"/>
                <w14:textFill>
                  <w14:solidFill>
                    <w14:schemeClr w14:val="tx1"/>
                  </w14:solidFill>
                </w14:textFill>
              </w:rPr>
              <w:t xml:space="preserve">分值（分）</w:t>
            </w:r>
            <w:r/>
          </w:p>
        </w:tc>
        <w:tc>
          <w:tcPr>
            <w:tcW w:w="2585" w:type="dxa"/>
            <w:vAlign w:val="center"/>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提供材料要求及备注</w:t>
            </w:r>
            <w:r/>
          </w:p>
        </w:tc>
      </w:tr>
      <w:tr>
        <w:trPr>
          <w:trHeight w:val="1009"/>
        </w:trPr>
        <w:tc>
          <w:tcPr>
            <w:tcW w:w="1306"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价格分</w:t>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w:t>
            </w:r>
            <w:r>
              <w:rPr>
                <w:rFonts w:hint="eastAsia" w:ascii="宋体" w:hAnsi="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cs="宋体"/>
                <w:bCs/>
                <w:color w:val="000000" w:themeColor="text1"/>
                <w:sz w:val="24"/>
                <w:highlight w:val="none"/>
                <w14:textFill>
                  <w14:solidFill>
                    <w14:schemeClr w14:val="tx1"/>
                  </w14:solidFill>
                </w14:textFill>
              </w:rPr>
              <w:t xml:space="preserve">文件要求且最后报价最低的</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报价为基准价，其价格分为满分</w:t>
            </w:r>
            <w:r>
              <w:rPr>
                <w:rFonts w:hint="eastAsia" w:ascii="宋体" w:hAnsi="宋体" w:cs="宋体"/>
                <w:bCs/>
                <w:color w:val="000000" w:themeColor="text1"/>
                <w:sz w:val="24"/>
                <w:highlight w:val="none"/>
                <w:lang w:val="en-US" w:eastAsia="zh-CN"/>
                <w14:textFill>
                  <w14:solidFill>
                    <w14:schemeClr w14:val="tx1"/>
                  </w14:solidFill>
                </w14:textFill>
              </w:rPr>
              <w:t xml:space="preserve">20</w:t>
            </w:r>
            <w:r>
              <w:rPr>
                <w:rFonts w:hint="eastAsia" w:ascii="宋体" w:hAnsi="宋体" w:cs="宋体"/>
                <w:bCs/>
                <w:color w:val="000000" w:themeColor="text1"/>
                <w:sz w:val="24"/>
                <w:highlight w:val="none"/>
                <w14:textFill>
                  <w14:solidFill>
                    <w14:schemeClr w14:val="tx1"/>
                  </w14:solidFill>
                </w14:textFill>
              </w:rPr>
              <w:t xml:space="preserve">分，其它供应商的价格分统一按照以下公式计算：</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报价得分=基准价／最后</w:t>
            </w:r>
            <w:r>
              <w:rPr>
                <w:rFonts w:hint="eastAsia" w:ascii="宋体" w:hAnsi="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报价×</w:t>
            </w:r>
            <w:r>
              <w:rPr>
                <w:rFonts w:hint="eastAsia" w:ascii="宋体" w:hAnsi="宋体" w:cs="宋体"/>
                <w:bCs/>
                <w:color w:val="000000" w:themeColor="text1"/>
                <w:sz w:val="24"/>
                <w:highlight w:val="none"/>
                <w:lang w:val="en-US" w:eastAsia="zh-CN"/>
                <w14:textFill>
                  <w14:solidFill>
                    <w14:schemeClr w14:val="tx1"/>
                  </w14:solidFill>
                </w14:textFill>
              </w:rPr>
              <w:t xml:space="preserve">20</w:t>
            </w:r>
            <w:r/>
          </w:p>
        </w:tc>
        <w:tc>
          <w:tcPr>
            <w:tcW w:w="633"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20</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59"/>
        </w:trPr>
        <w:tc>
          <w:tcPr>
            <w:tcW w:w="1306" w:type="dxa"/>
            <w:vAlign w:val="center"/>
            <w:vMerge w:val="restart"/>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t xml:space="preserve">主观分</w:t>
            </w:r>
            <w:r/>
          </w:p>
        </w:tc>
        <w:tc>
          <w:tcPr>
            <w:tcW w:w="4926"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、运维服务方案</w:t>
            </w:r>
            <w:r>
              <w:rPr>
                <w:rFonts w:hint="eastAsia" w:ascii="宋体" w:hAnsi="宋体"/>
                <w:color w:val="000000" w:themeColor="text1"/>
                <w:sz w:val="24"/>
                <w:highlight w:val="none"/>
                <w:lang w:val="en-US" w:eastAsia="zh-CN"/>
                <w14:textFill>
                  <w14:solidFill>
                    <w14:schemeClr w14:val="tx1"/>
                  </w14:solidFill>
                </w14:textFill>
              </w:rPr>
              <w:t xml:space="preserve">:投标人应提供详细的运维升级服务方案，方案应包含对区考试院以及考点学校的运维服务方案、保障方案。</w:t>
            </w:r>
            <w:r/>
          </w:p>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（1）方案科学完善、合理性好，可操作性高，适配标准化考点运维要求，得7分；</w:t>
            </w:r>
            <w:r/>
          </w:p>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（2）方案较为完整，合理性较好，可操作性较高，得4分；</w:t>
            </w:r>
            <w:r/>
          </w:p>
          <w:p>
            <w:pPr>
              <w:ind w:left="0" w:right="0"/>
              <w:jc w:val="left"/>
              <w:keepLines w:val="0"/>
              <w:keepNext w:val="0"/>
              <w:spacing w:before="0" w:beforeAutospacing="0" w:after="0" w:afterAutospacing="0" w:line="300" w:lineRule="exact"/>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（3）方案完整性一般，合理性一般，可操作性一般，得1分；</w:t>
            </w:r>
            <w:r/>
          </w:p>
          <w:p>
            <w:pPr>
              <w:ind w:left="0" w:right="0"/>
              <w:jc w:val="left"/>
              <w:keepLines w:val="0"/>
              <w:keepNext w:val="0"/>
              <w:spacing w:before="0" w:beforeAutospacing="0" w:after="0" w:afterAutospacing="0" w:line="300" w:lineRule="exact"/>
              <w:rPr>
                <w:rFonts w:hint="eastAsia" w:ascii="宋体" w:hAnsi="宋体" w:eastAsia="宋体"/>
                <w:color w:val="000000" w:themeColor="text1"/>
                <w:szCs w:val="21"/>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lang w:val="en-US" w:eastAsia="zh-CN"/>
                <w14:textFill>
                  <w14:solidFill>
                    <w14:schemeClr w14:val="tx1"/>
                  </w14:solidFill>
                </w14:textFill>
              </w:rPr>
              <w:t xml:space="preserve">（4）方案不完整，技术路线科学合理性差，可操作差，不得分。</w:t>
            </w:r>
            <w:r/>
          </w:p>
        </w:tc>
        <w:tc>
          <w:tcPr>
            <w:tcW w:w="633" w:type="dxa"/>
            <w:vAlign w:val="center"/>
            <w:textDirection w:val="lrTb"/>
            <w:noWrap w:val="false"/>
          </w:tcPr>
          <w:p>
            <w:pPr>
              <w:pStyle w:val="871"/>
              <w:ind w:left="0" w:right="0" w:firstLine="210"/>
              <w:spacing w:beforeAutospacing="0" w:afterAutospacing="0"/>
              <w:rPr>
                <w:rFonts w:hint="default" w:hAnsi="宋体" w:eastAsia="宋体"/>
                <w:b w:val="0"/>
                <w:bCs w:val="0"/>
                <w:color w:val="000000" w:themeColor="text1"/>
                <w:sz w:val="21"/>
                <w:szCs w:val="21"/>
                <w:highlight w:val="none"/>
                <w:lang w:val="en-US" w:eastAsia="zh-CN"/>
                <w14:textFill>
                  <w14:solidFill>
                    <w14:schemeClr w14:val="tx1"/>
                  </w14:solidFill>
                </w14:textFill>
              </w:rPr>
              <w:outlineLvl w:val="2"/>
              <w:suppressLineNumbers w:val="0"/>
            </w:pPr>
            <w:r>
              <w:rPr>
                <w:rFonts w:hint="eastAsia" w:hAnsi="宋体" w:eastAsia="宋体"/>
                <w:b w:val="0"/>
                <w:bCs w:val="0"/>
                <w:color w:val="000000" w:themeColor="text1"/>
                <w:sz w:val="21"/>
                <w:szCs w:val="21"/>
                <w:highlight w:val="none"/>
                <w:lang w:val="en-US" w:eastAsia="zh-CN"/>
                <w14:textFill>
                  <w14:solidFill>
                    <w14:schemeClr w14:val="tx1"/>
                  </w14:solidFill>
                </w14:textFill>
              </w:rPr>
              <w:t xml:space="preserve">7</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59"/>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、现有系统对接方案</w:t>
            </w:r>
            <w:r>
              <w:rPr>
                <w:rFonts w:hint="eastAsia" w:ascii="宋体" w:hAnsi="宋体" w:cs="Times New Roman"/>
                <w:bCs/>
                <w:color w:val="000000" w:themeColor="text1"/>
                <w:sz w:val="24"/>
                <w:highlight w:val="none"/>
                <w:lang w:val="en-US" w:eastAsia="zh-CN"/>
                <w14:textFill>
                  <w14:solidFill>
                    <w14:schemeClr w14:val="tx1"/>
                  </w14:solidFill>
                </w14:textFill>
              </w:rPr>
              <w:t xml:space="preserve">:投标人应提供与现有系统的对接方案，方案应包括现有系统的描述、对接实施过程和对接质量保证。</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（1）对接方案完整，对现有系统描述准确，对接实施过程和对接质量保证科学合理，具有可操作性，得7分；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（2）对接方案完整性一般、对现有系统描述流于表面，对接实施过程和对接质量保证的可操作性一般，得5分；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（3）对接方案完整性较差，对现有系统描述与实际相差较大，对接实施过程和对接质量保证的可操作性较差，得3分。</w:t>
            </w:r>
            <w:r/>
          </w:p>
          <w:p>
            <w:pPr>
              <w:ind w:left="0" w:right="0"/>
              <w:jc w:val="left"/>
              <w:keepLines w:val="0"/>
              <w:keepNext w:val="0"/>
              <w:spacing w:before="0" w:beforeAutospacing="0" w:after="0" w:afterAutospacing="0" w:line="300" w:lineRule="exact"/>
              <w:widowControl/>
              <w:rPr>
                <w:rFonts w:hint="default" w:ascii="宋体" w:hAnsi="宋体" w:eastAsia="宋体"/>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未提供方案、方案要点要缺失、抄袭痕迹明显或明显与本项目无关的均不得分。</w:t>
            </w:r>
            <w:r/>
          </w:p>
        </w:tc>
        <w:tc>
          <w:tcPr>
            <w:tcW w:w="633" w:type="dxa"/>
            <w:vAlign w:val="center"/>
            <w:textDirection w:val="lrTb"/>
            <w:noWrap w:val="false"/>
          </w:tcPr>
          <w:p>
            <w:pPr>
              <w:pStyle w:val="871"/>
              <w:ind w:left="0" w:right="0" w:firstLine="210"/>
              <w:spacing w:beforeAutospacing="0" w:afterAutospacing="0"/>
              <w:rPr>
                <w:rFonts w:hint="default" w:hAnsi="宋体"/>
                <w:b w:val="0"/>
                <w:bCs w:val="0"/>
                <w:color w:val="000000" w:themeColor="text1"/>
                <w:sz w:val="21"/>
                <w:szCs w:val="21"/>
                <w:highlight w:val="none"/>
                <w:lang w:val="en-US" w:eastAsia="zh-CN"/>
                <w14:textFill>
                  <w14:solidFill>
                    <w14:schemeClr w14:val="tx1"/>
                  </w14:solidFill>
                </w14:textFill>
              </w:rPr>
              <w:outlineLvl w:val="2"/>
              <w:suppressLineNumbers w:val="0"/>
            </w:pPr>
            <w:r>
              <w:rPr>
                <w:rFonts w:hint="eastAsia" w:hAnsi="宋体"/>
                <w:b w:val="0"/>
                <w:bCs w:val="0"/>
                <w:color w:val="000000" w:themeColor="text1"/>
                <w:sz w:val="21"/>
                <w:szCs w:val="21"/>
                <w:highlight w:val="none"/>
                <w:lang w:val="en-US" w:eastAsia="zh-CN"/>
                <w14:textFill>
                  <w14:solidFill>
                    <w14:schemeClr w14:val="tx1"/>
                  </w14:solidFill>
                </w14:textFill>
              </w:rPr>
              <w:t xml:space="preserve">7</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46"/>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eastAsia="宋体" w:cs="Times New Roman"/>
                <w:bCs/>
                <w:color w:val="000000" w:themeColor="text1"/>
                <w:sz w:val="24"/>
                <w:highlight w:val="none"/>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highlight w:val="none"/>
                <w14:textFill>
                  <w14:solidFill>
                    <w14:schemeClr w14:val="tx1"/>
                  </w14:solidFill>
                </w14:textFill>
              </w:rPr>
              <w:t xml:space="preserve">、应急响应方案</w:t>
            </w:r>
            <w:r>
              <w:rPr>
                <w:rFonts w:hint="eastAsia" w:ascii="宋体" w:hAnsi="宋体" w:cs="Times New Roman"/>
                <w:bCs/>
                <w:color w:val="000000" w:themeColor="text1"/>
                <w:sz w:val="24"/>
                <w:highlight w:val="none"/>
                <w:lang w:val="en-US" w:eastAsia="zh-CN"/>
                <w14:textFill>
                  <w14:solidFill>
                    <w14:schemeClr w14:val="tx1"/>
                  </w14:solidFill>
                </w14:textFill>
              </w:rPr>
              <w:t xml:space="preserve">:根据项目考试保障的特点，制定详细的应急响应方案。方案中应针对本项目建立应急响应小组并有明确职责分工，对设备或网络故障，有详细的解决方案及操作流程。</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（1）方案完整性高，针对本项目设置应急响应小组，并且人员职责明确、分工合理，对设备或网络故障有详细有效的解决方案及操作流程，得7分；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（2）方案完整一般，应急响应小组职责和分工未针对本项目设置，对设备或网络故障的解决方案及操作流程流于形式，得5分；</w:t>
            </w:r>
            <w:r/>
          </w:p>
          <w:p>
            <w:pPr>
              <w:ind w:left="0" w:right="0"/>
              <w:jc w:val="left"/>
              <w:keepLines w:val="0"/>
              <w:keepNext w:val="0"/>
              <w:spacing w:before="0" w:beforeAutospacing="0" w:after="0" w:afterAutospacing="0" w:line="300" w:lineRule="exact"/>
              <w:widowControl/>
              <w:rPr>
                <w:rFonts w:hint="eastAsia" w:ascii="宋体" w:hAnsi="宋体" w:cs="Times New Roman"/>
                <w:bCs/>
                <w:color w:val="000000" w:themeColor="text1"/>
                <w:sz w:val="24"/>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（3）方案不完整，应急响应小组人员分工不明确，缺乏对设备或网络故障的有效解决方案，得3分。</w:t>
            </w:r>
            <w:r/>
          </w:p>
          <w:p>
            <w:pPr>
              <w:ind w:left="0" w:right="0"/>
              <w:jc w:val="left"/>
              <w:keepLines w:val="0"/>
              <w:keepNext w:val="0"/>
              <w:spacing w:before="0" w:beforeAutospacing="0" w:after="0" w:afterAutospacing="0" w:line="300" w:lineRule="exact"/>
              <w:widowControl/>
              <w:rPr>
                <w:rFonts w:hint="eastAsia" w:ascii="宋体" w:hAnsi="宋体" w:eastAsia="宋体"/>
                <w:color w:val="000000" w:themeColor="text1"/>
                <w:szCs w:val="21"/>
                <w:highlight w:val="none"/>
                <w:lang w:val="en-US"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未提供方案、方案要点要缺失、抄袭痕迹明显或明显与本项目无关的均不得分。</w:t>
            </w:r>
            <w:r/>
          </w:p>
        </w:tc>
        <w:tc>
          <w:tcPr>
            <w:tcW w:w="633" w:type="dxa"/>
            <w:vAlign w:val="center"/>
            <w:textDirection w:val="lrTb"/>
            <w:noWrap w:val="false"/>
          </w:tcPr>
          <w:p>
            <w:pPr>
              <w:ind w:left="0" w:right="0"/>
              <w:jc w:val="center"/>
              <w:keepLines w:val="0"/>
              <w:keepNext w:val="0"/>
              <w:spacing w:before="0" w:beforeAutospacing="0" w:after="0" w:afterAutospacing="0"/>
              <w:rPr>
                <w:rFonts w:hint="default" w:hAnsi="宋体" w:eastAsia="宋体"/>
                <w:b w:val="0"/>
                <w:bCs w:val="0"/>
                <w:color w:val="000000" w:themeColor="text1"/>
                <w:szCs w:val="21"/>
                <w:highlight w:val="none"/>
                <w:lang w:val="en-US" w:eastAsia="zh-CN"/>
                <w14:textFill>
                  <w14:solidFill>
                    <w14:schemeClr w14:val="tx1"/>
                  </w14:solidFill>
                </w14:textFill>
              </w:rPr>
              <w:suppressLineNumbers w:val="0"/>
            </w:pPr>
            <w:r>
              <w:rPr>
                <w:rFonts w:hint="eastAsia" w:hAnsi="宋体"/>
                <w:b w:val="0"/>
                <w:bCs w:val="0"/>
                <w:color w:val="000000" w:themeColor="text1"/>
                <w:szCs w:val="21"/>
                <w:highlight w:val="none"/>
                <w:lang w:val="en-US" w:eastAsia="zh-CN"/>
                <w14:textFill>
                  <w14:solidFill>
                    <w14:schemeClr w14:val="tx1"/>
                  </w14:solidFill>
                </w14:textFill>
              </w:rPr>
              <w:t xml:space="preserve">7</w:t>
            </w:r>
            <w:r/>
          </w:p>
        </w:tc>
        <w:tc>
          <w:tcPr>
            <w:tcW w:w="2585"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r>
      <w:tr>
        <w:trPr>
          <w:trHeight w:val="698"/>
        </w:trPr>
        <w:tc>
          <w:tcPr>
            <w:tcW w:w="1306" w:type="dxa"/>
            <w:vAlign w:val="center"/>
            <w:vMerge w:val="restart"/>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客观分</w:t>
            </w:r>
            <w:r/>
          </w:p>
        </w:tc>
        <w:tc>
          <w:tcPr>
            <w:tcW w:w="4926"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 w:val="24"/>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3.1、响应程度</w:t>
            </w:r>
            <w:r>
              <w:rPr>
                <w:rFonts w:hint="eastAsia" w:ascii="宋体" w:hAnsi="宋体"/>
                <w:color w:val="000000" w:themeColor="text1"/>
                <w:sz w:val="24"/>
                <w:highlight w:val="none"/>
                <w:lang w:eastAsia="zh-CN"/>
                <w14:textFill>
                  <w14:solidFill>
                    <w14:schemeClr w14:val="tx1"/>
                  </w14:solidFill>
                </w14:textFill>
              </w:rPr>
              <w:t xml:space="preserve">：招标文件中带▲项为重要参数，出现一项负偏离扣1分，扣完为止。</w:t>
            </w:r>
            <w:r/>
          </w:p>
          <w:p>
            <w:pPr>
              <w:ind w:left="0" w:right="0"/>
              <w:keepLines w:val="0"/>
              <w:keepNext w:val="0"/>
              <w:spacing w:before="0" w:beforeAutospacing="0" w:after="0" w:afterAutospacing="0"/>
              <w:rPr>
                <w:rFonts w:hint="eastAsia" w:eastAsia="宋体"/>
                <w:color w:val="000000" w:themeColor="text1"/>
                <w:highlight w:val="none"/>
                <w:lang w:eastAsia="zh-CN"/>
                <w14:textFill>
                  <w14:solidFill>
                    <w14:schemeClr w14:val="tx1"/>
                  </w14:solidFill>
                </w14:textFill>
              </w:rPr>
              <w:suppressLineNumbers w:val="0"/>
            </w:pPr>
            <w:r>
              <w:rPr>
                <w:rFonts w:hint="eastAsia" w:eastAsia="宋体"/>
                <w:color w:val="000000" w:themeColor="text1"/>
                <w:highlight w:val="none"/>
                <w:lang w:eastAsia="zh-CN"/>
                <w14:textFill>
                  <w14:solidFill>
                    <w14:schemeClr w14:val="tx1"/>
                  </w14:solidFill>
                </w14:textFill>
              </w:rPr>
            </w:r>
            <w:r/>
          </w:p>
        </w:tc>
        <w:tc>
          <w:tcPr>
            <w:tcW w:w="633" w:type="dxa"/>
            <w:vAlign w:val="center"/>
            <w:textDirection w:val="lrTb"/>
            <w:noWrap w:val="false"/>
          </w:tcPr>
          <w:p>
            <w:pPr>
              <w:pStyle w:val="871"/>
              <w:ind w:left="0" w:right="0" w:firstLine="210"/>
              <w:spacing w:beforeAutospacing="0" w:afterAutospacing="0"/>
              <w:rPr>
                <w:rFonts w:hint="default" w:hAnsi="宋体" w:eastAsia="宋体"/>
                <w:b w:val="0"/>
                <w:bCs w:val="0"/>
                <w:color w:val="000000" w:themeColor="text1"/>
                <w:sz w:val="21"/>
                <w:szCs w:val="21"/>
                <w:highlight w:val="none"/>
                <w:u w:val="none"/>
                <w:lang w:val="en-US" w:eastAsia="zh-CN"/>
                <w14:textFill>
                  <w14:solidFill>
                    <w14:schemeClr w14:val="tx1"/>
                  </w14:solidFill>
                </w14:textFill>
              </w:rPr>
              <w:outlineLvl w:val="2"/>
              <w:suppressLineNumbers w:val="0"/>
            </w:pPr>
            <w:r>
              <w:rPr>
                <w:rFonts w:hint="eastAsia" w:hAnsi="宋体" w:eastAsia="宋体"/>
                <w:b w:val="0"/>
                <w:bCs w:val="0"/>
                <w:color w:val="000000" w:themeColor="text1"/>
                <w:sz w:val="21"/>
                <w:szCs w:val="21"/>
                <w:highlight w:val="none"/>
                <w:u w:val="none"/>
                <w:lang w:val="en-US" w:eastAsia="zh-CN"/>
                <w14:textFill>
                  <w14:solidFill>
                    <w14:schemeClr w14:val="tx1"/>
                  </w14:solidFill>
                </w14:textFill>
              </w:rPr>
              <w:t xml:space="preserve">18</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olor w:val="000000" w:themeColor="text1"/>
                <w:sz w:val="24"/>
                <w:highlight w:val="none"/>
                <w:lang w:eastAsia="zh-CN"/>
                <w14:textFill>
                  <w14:solidFill>
                    <w14:schemeClr w14:val="tx1"/>
                  </w14:solidFill>
                </w14:textFill>
              </w:rPr>
              <w:t xml:space="preserve">投标文件需按要求出具相关证明材料</w:t>
            </w:r>
            <w:r>
              <w:rPr>
                <w:rFonts w:hint="eastAsia" w:ascii="宋体" w:hAnsi="宋体"/>
                <w:color w:val="000000" w:themeColor="text1"/>
                <w:sz w:val="24"/>
                <w:highlight w:val="none"/>
                <w:lang w:val="en-US" w:eastAsia="zh-CN"/>
                <w14:textFill>
                  <w14:solidFill>
                    <w14:schemeClr w14:val="tx1"/>
                  </w14:solidFill>
                </w14:textFill>
              </w:rPr>
              <w:t xml:space="preserve">原件</w:t>
            </w:r>
            <w:r>
              <w:rPr>
                <w:rFonts w:hint="eastAsia" w:ascii="宋体" w:hAnsi="宋体"/>
                <w:color w:val="000000" w:themeColor="text1"/>
                <w:sz w:val="24"/>
                <w:highlight w:val="none"/>
                <w:lang w:eastAsia="zh-CN"/>
                <w14:textFill>
                  <w14:solidFill>
                    <w14:schemeClr w14:val="tx1"/>
                  </w14:solidFill>
                </w14:textFill>
              </w:rPr>
              <w:t xml:space="preserve">扫描件，否则视为负偏离，</w:t>
            </w: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rPr>
                <w:rFonts w:hint="eastAsia" w:ascii="宋体" w:hAnsi="宋体"/>
                <w:color w:val="000000" w:themeColor="text1"/>
                <w:sz w:val="24"/>
                <w:highlight w:val="none"/>
                <w:lang w:eastAsia="zh-CN"/>
                <w14:textFill>
                  <w14:solidFill>
                    <w14:schemeClr w14:val="tx1"/>
                  </w14:solidFill>
                </w14:textFill>
              </w:rPr>
              <w:t xml:space="preserve">如虚假应标，一经发现作无效投标处理</w:t>
            </w:r>
            <w:r>
              <w:rPr>
                <w:rFonts w:hint="eastAsia" w:ascii="宋体" w:hAnsi="宋体" w:cs="宋体"/>
                <w:color w:val="000000" w:themeColor="text1"/>
                <w:sz w:val="24"/>
                <w:highlight w:val="none"/>
                <w:lang w:val="en-US" w:eastAsia="zh-CN"/>
                <w14:textFill>
                  <w14:solidFill>
                    <w14:schemeClr w14:val="tx1"/>
                  </w14:solidFill>
                </w14:textFill>
              </w:rPr>
              <w:t xml:space="preserve">。</w:t>
            </w:r>
            <w:r/>
          </w:p>
        </w:tc>
      </w:tr>
      <w:tr>
        <w:trPr>
          <w:trHeight w:val="2170"/>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olor w:val="000000" w:themeColor="text1"/>
                <w:szCs w:val="21"/>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、项目业绩</w:t>
            </w:r>
            <w:r>
              <w:rPr>
                <w:rFonts w:hint="eastAsia" w:ascii="宋体" w:hAnsi="宋体"/>
                <w:color w:val="000000" w:themeColor="text1"/>
                <w:sz w:val="24"/>
                <w:highlight w:val="none"/>
                <w:lang w:eastAsia="zh-CN"/>
                <w14:textFill>
                  <w14:solidFill>
                    <w14:schemeClr w14:val="tx1"/>
                  </w14:solidFill>
                </w14:textFill>
              </w:rPr>
              <w:t xml:space="preserve">：投标人自2023年</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月1日以来（以合同签订时间为准）与标准化考点保障服务相关项目业绩，每提供一个业绩得2分，本项最高得6分。</w:t>
            </w:r>
            <w:r/>
          </w:p>
        </w:tc>
        <w:tc>
          <w:tcPr>
            <w:tcW w:w="633" w:type="dxa"/>
            <w:vAlign w:val="center"/>
            <w:textDirection w:val="lrTb"/>
            <w:noWrap w:val="false"/>
          </w:tcPr>
          <w:p>
            <w:pPr>
              <w:pStyle w:val="1062"/>
              <w:ind w:left="0" w:right="0"/>
              <w:jc w:val="center"/>
              <w:spacing w:beforeAutospacing="0" w:afterAutospacing="0"/>
              <w:rPr>
                <w:rFonts w:hint="default" w:hAnsi="宋体" w:eastAsia="宋体"/>
                <w:b w:val="0"/>
                <w:bCs w:val="0"/>
                <w:color w:val="000000" w:themeColor="text1"/>
                <w:sz w:val="21"/>
                <w:szCs w:val="21"/>
                <w:highlight w:val="none"/>
                <w:u w:val="none"/>
                <w:lang w:val="en-US" w:eastAsia="zh-CN"/>
                <w14:textFill>
                  <w14:solidFill>
                    <w14:schemeClr w14:val="tx1"/>
                  </w14:solidFill>
                </w14:textFill>
              </w:rPr>
              <w:suppressLineNumbers w:val="0"/>
            </w:pPr>
            <w:r>
              <w:rPr>
                <w:rFonts w:hint="eastAsia" w:hAnsi="宋体"/>
                <w:b w:val="0"/>
                <w:bCs w:val="0"/>
                <w:color w:val="000000" w:themeColor="text1"/>
                <w:sz w:val="21"/>
                <w:szCs w:val="21"/>
                <w:highlight w:val="none"/>
                <w:u w:val="none"/>
                <w:lang w:val="en-US" w:eastAsia="zh-CN"/>
                <w14:textFill>
                  <w14:solidFill>
                    <w14:schemeClr w14:val="tx1"/>
                  </w14:solidFill>
                </w14:textFill>
              </w:rPr>
              <w:t xml:space="preserve">6</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（1）投标文件中须提供有效的项目合同及验收报告（或结算发票）扫描件，否则不得分。</w:t>
            </w:r>
            <w:r/>
          </w:p>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（2）纯设备供应业绩不得分。</w:t>
            </w:r>
            <w:r/>
          </w:p>
          <w:p>
            <w:pPr>
              <w:ind w:left="0" w:right="0"/>
              <w:jc w:val="left"/>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color w:val="000000" w:themeColor="text1"/>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投标人具有：</w:t>
            </w:r>
            <w:r>
              <w:rPr>
                <w:rFonts w:hint="eastAsia"/>
                <w:color w:val="000000" w:themeColor="text1"/>
                <w:highlight w:val="none"/>
                <w14:textFill>
                  <w14:solidFill>
                    <w14:schemeClr w14:val="tx1"/>
                  </w14:solidFill>
                </w14:textFill>
              </w:rPr>
              <w:br w:type="textWrapping" w:clear="all"/>
            </w:r>
            <w:r>
              <w:rPr>
                <w:rFonts w:hint="eastAsia"/>
                <w:color w:val="000000" w:themeColor="text1"/>
                <w:highlight w:val="none"/>
                <w14:textFill>
                  <w14:solidFill>
                    <w14:schemeClr w14:val="tx1"/>
                  </w14:solidFill>
                </w14:textFill>
              </w:rPr>
              <w:t xml:space="preserve">1.ISO9001/19001质量管理体系认证证书；</w:t>
            </w:r>
            <w:r>
              <w:rPr>
                <w:rFonts w:hint="eastAsia"/>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2.ISO20000 信息技术服务管理体系认证证书；</w:t>
            </w:r>
            <w:r>
              <w:rPr>
                <w:rFonts w:hint="eastAsia"/>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3.信息技术服务标准（ITSS）运行维护一级证书（或ISO27001认证证书）；</w:t>
            </w:r>
            <w:r/>
          </w:p>
          <w:p>
            <w:pPr>
              <w:ind w:left="0" w:right="0"/>
              <w:jc w:val="left"/>
              <w:keepLines w:val="0"/>
              <w:keepNext w:val="0"/>
              <w:spacing w:before="0" w:beforeAutospacing="0" w:after="0" w:afterAutospacing="0" w:line="300" w:lineRule="exact"/>
              <w:widowControl/>
              <w:rPr>
                <w:rFonts w:hint="eastAsia" w:ascii="宋体" w:hAnsi="宋体"/>
                <w:color w:val="000000" w:themeColor="text1"/>
                <w:sz w:val="24"/>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以上每提供一种证书得2分，满分</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分。</w:t>
            </w:r>
            <w:r>
              <w:rPr>
                <w:rFonts w:hint="eastAsia"/>
                <w:color w:val="000000" w:themeColor="text1"/>
                <w:highlight w:val="none"/>
                <w14:textFill>
                  <w14:solidFill>
                    <w14:schemeClr w14:val="tx1"/>
                  </w14:solidFill>
                </w14:textFill>
              </w:rPr>
              <w:br/>
            </w:r>
            <w:r>
              <w:rPr>
                <w:rFonts w:hint="eastAsia"/>
                <w:color w:val="000000" w:themeColor="text1"/>
                <w:highlight w:val="none"/>
                <w14:textFill>
                  <w14:solidFill>
                    <w14:schemeClr w14:val="tx1"/>
                  </w14:solidFill>
                </w14:textFill>
              </w:rPr>
              <w:t xml:space="preserve">提供有效的证书扫描件。</w:t>
            </w:r>
            <w:r/>
          </w:p>
        </w:tc>
        <w:tc>
          <w:tcPr>
            <w:tcW w:w="633" w:type="dxa"/>
            <w:vAlign w:val="center"/>
            <w:textDirection w:val="lrTb"/>
            <w:noWrap w:val="false"/>
          </w:tcPr>
          <w:p>
            <w:pPr>
              <w:pStyle w:val="871"/>
              <w:ind w:left="0" w:right="0" w:firstLine="210"/>
              <w:spacing w:beforeAutospacing="0" w:afterAutospacing="0"/>
              <w:rPr>
                <w:rFonts w:hint="default" w:ascii="宋体" w:hAnsi="宋体" w:eastAsia="宋体"/>
                <w:b w:val="0"/>
                <w:bCs w:val="0"/>
                <w:color w:val="000000" w:themeColor="text1"/>
                <w:sz w:val="21"/>
                <w:szCs w:val="21"/>
                <w:highlight w:val="none"/>
                <w:u w:val="none"/>
                <w:lang w:val="en-US" w:eastAsia="zh-CN" w:bidi="ar-SA"/>
                <w14:textFill>
                  <w14:solidFill>
                    <w14:schemeClr w14:val="tx1"/>
                  </w14:solidFill>
                </w14:textFill>
              </w:rPr>
              <w:outlineLvl w:val="2"/>
              <w:suppressLineNumbers w:val="0"/>
            </w:pPr>
            <w:r>
              <w:rPr>
                <w:rFonts w:hint="eastAsia" w:ascii="宋体" w:hAnsi="宋体" w:eastAsia="宋体"/>
                <w:b w:val="0"/>
                <w:bCs w:val="0"/>
                <w:color w:val="000000" w:themeColor="text1"/>
                <w:sz w:val="21"/>
                <w:szCs w:val="21"/>
                <w:highlight w:val="none"/>
                <w:u w:val="none"/>
                <w:lang w:val="en-US" w:eastAsia="zh-CN" w:bidi="ar-SA"/>
                <w14:textFill>
                  <w14:solidFill>
                    <w14:schemeClr w14:val="tx1"/>
                  </w14:solidFill>
                </w14:textFill>
              </w:rPr>
              <w:t xml:space="preserve">6</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投标文件</w:t>
            </w:r>
            <w:r>
              <w:rPr>
                <w:rFonts w:hint="eastAsia" w:ascii="宋体" w:hAnsi="宋体" w:cs="宋体"/>
                <w:color w:val="000000" w:themeColor="text1"/>
                <w:sz w:val="24"/>
                <w:highlight w:val="none"/>
                <w14:textFill>
                  <w14:solidFill>
                    <w14:schemeClr w14:val="tx1"/>
                  </w14:solidFill>
                </w14:textFill>
              </w:rPr>
              <w:t xml:space="preserve">中提供证书原件扫描件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ind w:left="0" w:right="0"/>
              <w:keepLines w:val="0"/>
              <w:keepNext w:val="0"/>
              <w:spacing w:before="0" w:beforeAutospacing="0" w:after="0" w:afterAutospacing="0"/>
              <w:rPr>
                <w:rFonts w:hint="eastAsia"/>
                <w:color w:val="000000" w:themeColor="text1"/>
                <w:highlight w:val="none"/>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3.4、</w:t>
            </w:r>
            <w:r>
              <w:rPr>
                <w:rFonts w:hint="eastAsia"/>
                <w:color w:val="000000" w:themeColor="text1"/>
                <w:highlight w:val="none"/>
                <w14:textFill>
                  <w14:solidFill>
                    <w14:schemeClr w14:val="tx1"/>
                  </w14:solidFill>
                </w14:textFill>
              </w:rPr>
              <w:t xml:space="preserve">团队成员具有信息系统项目管理师的得2分，具有系统规划与管理师证书的得2分，具有通信工程师（互联网技术）的得2分，</w:t>
            </w:r>
            <w:r>
              <w:rPr>
                <w:rFonts w:hint="eastAsia"/>
                <w:color w:val="000000" w:themeColor="text1"/>
                <w:highlight w:val="none"/>
                <w14:textFill>
                  <w14:solidFill>
                    <w14:schemeClr w14:val="tx1"/>
                  </w14:solidFill>
                </w14:textFill>
              </w:rPr>
              <w:t xml:space="preserve">具有高级网络规划设计师证书的得2分，注册渗透测试专家（CISP-PTS）证书的得2分</w:t>
            </w:r>
            <w:r>
              <w:rPr>
                <w:rFonts w:hint="eastAsia"/>
                <w:color w:val="000000" w:themeColor="text1"/>
                <w:highlight w:val="none"/>
                <w14:textFill>
                  <w14:solidFill>
                    <w14:schemeClr w14:val="tx1"/>
                  </w14:solidFill>
                </w14:textFill>
              </w:rPr>
              <w:t xml:space="preserve">；本项最高得</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分。</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一人多证的按一个证书得分。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10</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投标文件</w:t>
            </w:r>
            <w:r>
              <w:rPr>
                <w:rFonts w:hint="eastAsia" w:ascii="宋体" w:hAnsi="宋体" w:cs="宋体"/>
                <w:color w:val="000000" w:themeColor="text1"/>
                <w:sz w:val="24"/>
                <w:highlight w:val="none"/>
                <w14:textFill>
                  <w14:solidFill>
                    <w14:schemeClr w14:val="tx1"/>
                  </w14:solidFill>
                </w14:textFill>
              </w:rPr>
              <w:t xml:space="preserve">中提供证书原件扫描件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提供投标人为其缴纳的2025年11-2026年1月中任意一个月的社保证明的原件扫描件；</w:t>
            </w:r>
            <w:r>
              <w:rPr>
                <w:rFonts w:hint="eastAsia" w:ascii="宋体" w:hAnsi="宋体" w:cs="宋体"/>
                <w:color w:val="000000" w:themeColor="text1"/>
                <w:sz w:val="24"/>
                <w:highlight w:val="none"/>
                <w:lang w:val="en-US" w:eastAsia="zh-CN"/>
                <w14:textFill>
                  <w14:solidFill>
                    <w14:schemeClr w14:val="tx1"/>
                  </w14:solidFill>
                </w14:textFill>
              </w:rPr>
              <w:t xml:space="preserve">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3.5、现场保障：承诺在省、市、区考试院明确要求使用标准化考场的重要考试期间，向</w:t>
            </w:r>
            <w:r>
              <w:rPr>
                <w:rFonts w:hint="eastAsia" w:ascii="宋体" w:hAnsi="宋体"/>
                <w:bCs/>
                <w:color w:val="000000" w:themeColor="text1"/>
                <w:sz w:val="24"/>
                <w:highlight w:val="none"/>
                <w:lang w:val="en-US" w:eastAsia="zh-CN"/>
                <w14:textFill>
                  <w14:solidFill>
                    <w14:schemeClr w14:val="tx1"/>
                  </w14:solidFill>
                </w14:textFill>
              </w:rPr>
              <w:t xml:space="preserve">全区</w:t>
            </w:r>
            <w:r>
              <w:rPr>
                <w:rFonts w:hint="eastAsia" w:ascii="宋体" w:hAnsi="宋体"/>
                <w:bCs/>
                <w:color w:val="000000" w:themeColor="text1"/>
                <w:sz w:val="24"/>
                <w:highlight w:val="none"/>
                <w:lang w:val="en-US" w:eastAsia="zh-CN"/>
                <w14:textFill>
                  <w14:solidFill>
                    <w14:schemeClr w14:val="tx1"/>
                  </w14:solidFill>
                </w14:textFill>
              </w:rPr>
              <w:t xml:space="preserve">所有考点派驻现场技术保障服务人员，每个考点至少3人。每增加1人，得2.5分。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5</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提供承诺函（自拟格式），不提供</w:t>
            </w:r>
            <w:r>
              <w:rPr>
                <w:rFonts w:hint="eastAsia" w:ascii="宋体" w:hAnsi="宋体"/>
                <w:bCs/>
                <w:color w:val="000000" w:themeColor="text1"/>
                <w:sz w:val="24"/>
                <w:highlight w:val="none"/>
                <w:lang w:val="en-US" w:eastAsia="zh-CN"/>
                <w14:textFill>
                  <w14:solidFill>
                    <w14:schemeClr w14:val="tx1"/>
                  </w14:solidFill>
                </w14:textFill>
              </w:rPr>
              <w:t xml:space="preserve">或</w:t>
            </w:r>
            <w:r>
              <w:rPr>
                <w:rFonts w:hint="eastAsia" w:ascii="宋体" w:hAnsi="宋体"/>
                <w:bCs/>
                <w:color w:val="000000" w:themeColor="text1"/>
                <w:sz w:val="24"/>
                <w:highlight w:val="none"/>
                <w:lang w:val="en-US" w:eastAsia="zh-CN"/>
                <w14:textFill>
                  <w14:solidFill>
                    <w14:schemeClr w14:val="tx1"/>
                  </w14:solidFill>
                </w14:textFill>
              </w:rPr>
              <w:t xml:space="preserve">未按</w:t>
            </w:r>
            <w:r>
              <w:rPr>
                <w:rFonts w:hint="eastAsia" w:ascii="宋体" w:hAnsi="宋体"/>
                <w:bCs/>
                <w:color w:val="000000" w:themeColor="text1"/>
                <w:sz w:val="24"/>
                <w:highlight w:val="none"/>
                <w:lang w:val="en-US" w:eastAsia="zh-CN"/>
                <w14:textFill>
                  <w14:solidFill>
                    <w14:schemeClr w14:val="tx1"/>
                  </w14:solidFill>
                </w14:textFill>
              </w:rPr>
              <w:t xml:space="preserve">要求</w:t>
            </w:r>
            <w:r>
              <w:rPr>
                <w:rFonts w:hint="eastAsia" w:ascii="宋体" w:hAnsi="宋体"/>
                <w:bCs/>
                <w:color w:val="000000" w:themeColor="text1"/>
                <w:sz w:val="24"/>
                <w:highlight w:val="none"/>
                <w:lang w:val="en-US" w:eastAsia="zh-CN"/>
                <w14:textFill>
                  <w14:solidFill>
                    <w14:schemeClr w14:val="tx1"/>
                  </w14:solidFill>
                </w14:textFill>
              </w:rPr>
              <w:t xml:space="preserve">提供</w:t>
            </w:r>
            <w:r>
              <w:rPr>
                <w:rFonts w:hint="eastAsia" w:ascii="宋体" w:hAnsi="宋体"/>
                <w:bCs/>
                <w:color w:val="000000" w:themeColor="text1"/>
                <w:sz w:val="24"/>
                <w:highlight w:val="none"/>
                <w:lang w:val="en-US" w:eastAsia="zh-CN"/>
                <w14:textFill>
                  <w14:solidFill>
                    <w14:schemeClr w14:val="tx1"/>
                  </w14:solidFill>
                </w14:textFill>
              </w:rPr>
              <w:t xml:space="preserve">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3.6、运维延保：承诺免费延长1年服务期，最高得3分，不提供不得分。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3</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提供承诺函（自拟格式），不提供不得分。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3.7、产品演示1：演示智能安检门功能：</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（1）分别演示在电子产品探测模式下，对金属皮带扣、钥匙通过安检门时不报警。</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（2）分别演示在电子产品探测模式下，对手机、移动硬盘、电脑、照相机通过安检门时，能实时报警。</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全部演示成功得2分，有任意一个未演示、演示不符合要求或使用PPT等非真实系统方式进行演示，本项不得分。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2</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提供演示视频，未提供或者未按要求提供不得分。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3.8、产品演示2：演示以下智能巡检巡查功能：</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1、具备总览看板功能：汇总展示所选考试计划的各项业务数据，包括审核员处理情况、标记违规数据、考生入场率、考场异常告警统计和异常行为类型统计；并支持按场次查看；完全满足的得1分，否则不得分。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2、具备考试计划管理功能：实现对AI行为分析任务的管理，包括考试信息配置、监考考场选择、审核员选择以及监考任务分配；完全满足的得1分，否则不得分。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3、支持启用/关闭具体行为分析功能、自定义配置相应的告警等级，告警等级包含红色和橙色，还可为不同告警等级配置差异化处理方式。完全满足的得1分，否则不得分。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4、具备保密室智能巡检展示功能：支持统计展示抽检机构的当前人数和报警事件数，可按行为类型（如携带外出、玩手机、打电话、睡觉）分类呈现与筛选查询；支持对选定的计划数据以报表的形式汇总展示，具备报表一键导出功能。完全满足的得1分，否则不得分。</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全部演示成功得4分，有任意一个未演示、演示不符合要求或使用PPT等非真实系统方式进行演示，本项不得分。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4</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提供演示视频，未提供或者未按要求提供不得分。</w:t>
            </w:r>
            <w:r/>
          </w:p>
        </w:tc>
      </w:tr>
      <w:tr>
        <w:trPr>
          <w:trHeight w:val="698"/>
        </w:trPr>
        <w:tc>
          <w:tcPr>
            <w:tcW w:w="1306"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W w:w="4926" w:type="dxa"/>
            <w:vAlign w:val="center"/>
            <w:textDirection w:val="lrTb"/>
            <w:noWrap w:val="false"/>
          </w:tcPr>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3.9、产品演示3：决策指挥系统功能：</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1、支持新增考试类型、考试类型代码、考试计划名称、考试计划代码。</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2、支持考情综合、身份验证、智能安检、试卷流转、灾害预警等各个场景的自定义功能配置。</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3、考点视频巡查：可按照市、区县、考点各级辖区查看各个考场及有关功能室的实时监控信息，提供通过考点名称、编号、标识码搜索考场。可提前设置考场摄像头轮巡队列，按照轮巡队列进行滚动查看。可定制单个播放窗口的轮巡和播放操作（暂停轮巡、替换播放窗口、上一个、下一个）。</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4、按照市各级辖区查看各个保密室的实时监控信息，提供通过保密室名称、标识码搜索保密室。</w:t>
            </w:r>
            <w:r/>
          </w:p>
          <w:p>
            <w:pPr>
              <w:numPr>
                <w:ilvl w:val="0"/>
                <w:numId w:val="0"/>
              </w:numPr>
              <w:ind w:left="0" w:right="0"/>
              <w:jc w:val="left"/>
              <w:keepLines w:val="0"/>
              <w:keepNext w:val="0"/>
              <w:spacing w:before="0" w:beforeAutospacing="0" w:after="0" w:afterAutospacing="0" w:line="300" w:lineRule="exact"/>
              <w:widowControl/>
              <w:rPr>
                <w:rFonts w:hint="eastAsia"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5、支持查看保密室的值守人员信息、负责人信息。</w:t>
            </w:r>
            <w:r/>
          </w:p>
          <w:p>
            <w:pPr>
              <w:numPr>
                <w:ilvl w:val="0"/>
                <w:numId w:val="0"/>
              </w:numPr>
              <w:ind w:left="0" w:right="0"/>
              <w:jc w:val="left"/>
              <w:keepLines w:val="0"/>
              <w:keepNext w:val="0"/>
              <w:spacing w:before="0" w:beforeAutospacing="0" w:after="0" w:afterAutospacing="0" w:line="300" w:lineRule="exact"/>
              <w:widowControl/>
              <w:rPr>
                <w:rFonts w:hint="default" w:ascii="宋体" w:hAnsi="宋体"/>
                <w:bCs/>
                <w:color w:val="000000" w:themeColor="text1"/>
                <w:sz w:val="24"/>
                <w:highlight w:val="none"/>
                <w:lang w:val="en-US" w:eastAsia="zh-CN"/>
                <w14:textFill>
                  <w14:solidFill>
                    <w14:schemeClr w14:val="tx1"/>
                  </w14:solidFill>
                </w14:textFill>
              </w:rPr>
              <w:suppressLineNumbers w:val="0"/>
            </w:pPr>
            <w:r>
              <w:rPr>
                <w:rFonts w:hint="eastAsia" w:ascii="宋体" w:hAnsi="宋体"/>
                <w:bCs/>
                <w:color w:val="000000" w:themeColor="text1"/>
                <w:sz w:val="24"/>
                <w:highlight w:val="none"/>
                <w:lang w:val="en-US" w:eastAsia="zh-CN"/>
                <w14:textFill>
                  <w14:solidFill>
                    <w14:schemeClr w14:val="tx1"/>
                  </w14:solidFill>
                </w14:textFill>
              </w:rPr>
              <w:t xml:space="preserve">每成功演示一项得1分，共5分。未演示、演示不符合要求或使用PPT等非真实系统方式进行演示的，均不得分。</w:t>
            </w:r>
            <w:r/>
          </w:p>
        </w:tc>
        <w:tc>
          <w:tcPr>
            <w:tcW w:w="633" w:type="dxa"/>
            <w:vAlign w:val="center"/>
            <w:textDirection w:val="lrTb"/>
            <w:noWrap w:val="false"/>
          </w:tcPr>
          <w:p>
            <w:pPr>
              <w:pStyle w:val="1062"/>
              <w:ind w:left="0" w:right="0"/>
              <w:jc w:val="center"/>
              <w:spacing w:beforeAutospacing="0" w:afterAutospacing="0"/>
              <w:rPr>
                <w:rFonts w:hint="default" w:hAnsi="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b w:val="0"/>
                <w:bCs w:val="0"/>
                <w:color w:val="000000" w:themeColor="text1"/>
                <w:szCs w:val="24"/>
                <w:highlight w:val="none"/>
                <w:u w:val="none"/>
                <w:lang w:val="en-US" w:eastAsia="zh-CN"/>
                <w14:textFill>
                  <w14:solidFill>
                    <w14:schemeClr w14:val="tx1"/>
                  </w14:solidFill>
                </w14:textFill>
              </w:rPr>
              <w:t xml:space="preserve">5</w:t>
            </w:r>
            <w:r/>
          </w:p>
        </w:tc>
        <w:tc>
          <w:tcPr>
            <w:tcW w:w="258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提供演示视频，未提供或者未按要求提供不得分。</w:t>
            </w:r>
            <w:r/>
          </w:p>
        </w:tc>
      </w:tr>
    </w:tbl>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before="120" w:line="360" w:lineRule="auto"/>
        <w:tabs>
          <w:tab w:val="left" w:pos="360" w:leader="none"/>
        </w:tabs>
        <w:rPr>
          <w:rFonts w:hint="eastAsia"/>
          <w:b/>
          <w:bCs/>
          <w:color w:val="000000" w:themeColor="text1"/>
          <w:sz w:val="24"/>
          <w:highlight w:val="none"/>
          <w14:textFill>
            <w14:solidFill>
              <w14:schemeClr w14:val="tx1"/>
            </w14:solidFill>
          </w14:textFill>
        </w:rPr>
        <w:outlineLvl w:val="1"/>
      </w:pPr>
      <w:r>
        <w:rPr>
          <w:rFonts w:hint="eastAsia"/>
          <w:b/>
          <w:bCs/>
          <w:color w:val="000000" w:themeColor="text1"/>
          <w:sz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r/>
      <w:bookmarkEnd w:id="254"/>
      <w:r/>
      <w:r/>
    </w:p>
    <w:p>
      <w:pPr>
        <w:pStyle w:val="1059"/>
        <w:rPr>
          <w:rFonts w:ascii="黑体" w:eastAsia="黑体"/>
          <w:color w:val="000000" w:themeColor="text1"/>
          <w:sz w:val="44"/>
          <w:szCs w:val="44"/>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r>
        <w:rPr>
          <w:b/>
          <w:color w:val="000000" w:themeColor="text1"/>
          <w:sz w:val="36"/>
          <w:szCs w:val="36"/>
          <w:highlight w:val="none"/>
          <w14:textFill>
            <w14:solidFill>
              <w14:schemeClr w14:val="tx1"/>
            </w14:solidFill>
          </w14:textFill>
        </w:rPr>
        <w:t xml:space="preserve">第</w:t>
      </w:r>
      <w:r>
        <w:rPr>
          <w:rFonts w:hint="eastAsia"/>
          <w:b/>
          <w:color w:val="000000" w:themeColor="text1"/>
          <w:sz w:val="36"/>
          <w:szCs w:val="36"/>
          <w:highlight w:val="none"/>
          <w14:textFill>
            <w14:solidFill>
              <w14:schemeClr w14:val="tx1"/>
            </w14:solidFill>
          </w14:textFill>
        </w:rPr>
        <w:t xml:space="preserve">五</w:t>
      </w:r>
      <w:r>
        <w:rPr>
          <w:b/>
          <w:color w:val="000000" w:themeColor="text1"/>
          <w:sz w:val="36"/>
          <w:szCs w:val="36"/>
          <w:highlight w:val="none"/>
          <w14:textFill>
            <w14:solidFill>
              <w14:schemeClr w14:val="tx1"/>
            </w14:solidFill>
          </w14:textFill>
        </w:rPr>
        <w:t xml:space="preserve">章   </w:t>
      </w:r>
      <w:bookmarkEnd w:id="96"/>
      <w:r>
        <w:rPr>
          <w:rFonts w:ascii="宋体" w:hAnsi="宋体"/>
          <w:b/>
          <w:color w:val="000000" w:themeColor="text1"/>
          <w:sz w:val="36"/>
          <w:szCs w:val="36"/>
          <w:highlight w:val="none"/>
          <w14:textFill>
            <w14:solidFill>
              <w14:schemeClr w14:val="tx1"/>
            </w14:solidFill>
          </w14:textFill>
        </w:rPr>
        <w:t xml:space="preserve"> </w:t>
      </w:r>
      <w:r>
        <w:rPr>
          <w:rFonts w:hint="eastAsia" w:ascii="黑体" w:eastAsia="黑体"/>
          <w:color w:val="000000" w:themeColor="text1"/>
          <w:sz w:val="44"/>
          <w:highlight w:val="none"/>
          <w14:textFill>
            <w14:solidFill>
              <w14:schemeClr w14:val="tx1"/>
            </w14:solidFill>
          </w14:textFill>
        </w:rPr>
        <w:t xml:space="preserve">采购需求</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1．项目名称：武进区国家教育考试标准化考点运维升级服务</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2．预算金额：5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0万元</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3．最高限价：5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0万元</w:t>
      </w:r>
      <w:r/>
    </w:p>
    <w:p>
      <w:pPr>
        <w:ind w:firstLine="640"/>
        <w:spacing w:line="57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4．采购项目概况（简介）：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省教育厅进一步加强国家教育考试标准化考点建设工作的通知，及常州市武进区教育考试院建设要求，为区级指挥中心以及13个标准化考点学校，提供设备安装、运维升级服务。服务内容包括但不限于摄像头、存储服务器、安检门、信号屏蔽仪、考务通、智能巡检和金属探测仪等设备的安装、升级建设及后期维护。服务延续时间为三年。</w:t>
      </w:r>
      <w:r/>
    </w:p>
    <w:p>
      <w:pPr>
        <w:ind w:firstLine="640"/>
        <w:spacing w:line="570" w:lineRule="exact"/>
        <w:rPr>
          <w:rFonts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三</w:t>
      </w:r>
      <w:r>
        <w:rPr>
          <w:rFonts w:hint="eastAsia" w:eastAsia="黑体"/>
          <w:color w:val="000000" w:themeColor="text1"/>
          <w:sz w:val="32"/>
          <w:szCs w:val="32"/>
          <w:highlight w:val="none"/>
          <w14:textFill>
            <w14:solidFill>
              <w14:schemeClr w14:val="tx1"/>
            </w14:solidFill>
          </w14:textFill>
        </w:rPr>
        <w:t xml:space="preserve">、商务要求</w:t>
      </w:r>
      <w:r/>
    </w:p>
    <w:tbl>
      <w:tblPr>
        <w:tblStyle w:val="879"/>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7026"/>
      </w:tblGrid>
      <w:tr>
        <w:trPr>
          <w:trHeight w:val="284"/>
        </w:trPr>
        <w:tc>
          <w:tcPr>
            <w:tcW w:w="577" w:type="dxa"/>
            <w:vAlign w:val="center"/>
            <w:textDirection w:val="lrTb"/>
            <w:noWrap w:val="false"/>
          </w:tcPr>
          <w:p>
            <w:pPr>
              <w:ind w:left="0" w:right="0"/>
              <w:jc w:val="center"/>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序号</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条款名称</w:t>
            </w:r>
            <w:r/>
          </w:p>
        </w:tc>
        <w:tc>
          <w:tcPr>
            <w:tcW w:w="7026"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具体要求</w:t>
            </w:r>
            <w:r/>
          </w:p>
        </w:tc>
      </w:tr>
      <w:tr>
        <w:trPr>
          <w:trHeight w:val="132"/>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1</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合同主体</w:t>
            </w:r>
            <w:r/>
          </w:p>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与付款单位</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default"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本项目合同主体与付款单位为：</w:t>
            </w:r>
            <w:r>
              <w:rPr>
                <w:rFonts w:hint="eastAsia" w:ascii="Times New Roman" w:hAnsi="Times New Roman" w:eastAsia="宋体" w:cs="Times New Roman"/>
                <w:color w:val="000000" w:themeColor="text1"/>
                <w:highlight w:val="none"/>
                <w14:textFill>
                  <w14:solidFill>
                    <w14:schemeClr w14:val="tx1"/>
                  </w14:solidFill>
                </w14:textFill>
              </w:rPr>
              <w:t xml:space="preserve">常州市</w:t>
            </w:r>
            <w:r>
              <w:rPr>
                <w:rFonts w:hint="eastAsia" w:cs="Times New Roman"/>
                <w:color w:val="000000" w:themeColor="text1"/>
                <w:highlight w:val="none"/>
                <w:lang w:val="en-US" w:eastAsia="zh-CN"/>
                <w14:textFill>
                  <w14:solidFill>
                    <w14:schemeClr w14:val="tx1"/>
                  </w14:solidFill>
                </w14:textFill>
              </w:rPr>
              <w:t xml:space="preserve">武进区教师管理服务中心</w:t>
            </w:r>
            <w:r/>
          </w:p>
        </w:tc>
      </w:tr>
      <w:tr>
        <w:trPr>
          <w:trHeight w:val="185"/>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合同签订</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1. </w:t>
            </w:r>
            <w:r>
              <w:rPr>
                <w:rFonts w:hint="eastAsia"/>
                <w:color w:val="000000" w:themeColor="text1"/>
                <w:highlight w:val="none"/>
                <w14:textFill>
                  <w14:solidFill>
                    <w14:schemeClr w14:val="tx1"/>
                  </w14:solidFill>
                </w14:textFill>
              </w:rPr>
              <w:t xml:space="preserve">中标人应当在中标通知书发出之日起十日内完成合同签订。</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2. </w:t>
            </w:r>
            <w:r>
              <w:rPr>
                <w:rFonts w:hint="eastAsia"/>
                <w:color w:val="000000" w:themeColor="text1"/>
                <w:highlight w:val="none"/>
                <w14:textFill>
                  <w14:solidFill>
                    <w14:schemeClr w14:val="tx1"/>
                  </w14:solidFill>
                </w14:textFill>
              </w:rPr>
              <w:t xml:space="preserve">中标公告发布后五个工作日内，中标供应商应将采购文件中要求投标时提供的检测报告及相关证明材料复印件，加盖所投品牌原厂鲜章后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同时应提供原厂联系人姓名和联系电话</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送达采购人处，若提交的材料不符合要求的，应在</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个工作日内进行补</w:t>
            </w:r>
            <w:r>
              <w:rPr>
                <w:rFonts w:hint="eastAsia"/>
                <w:color w:val="000000" w:themeColor="text1"/>
                <w:highlight w:val="none"/>
                <w:lang w:val="en-US" w:eastAsia="zh-CN"/>
                <w14:textFill>
                  <w14:solidFill>
                    <w14:schemeClr w14:val="tx1"/>
                  </w14:solidFill>
                </w14:textFill>
              </w:rPr>
              <w:t xml:space="preserve">正</w:t>
            </w:r>
            <w:r>
              <w:rPr>
                <w:rFonts w:hint="eastAsia"/>
                <w:color w:val="000000" w:themeColor="text1"/>
                <w:highlight w:val="none"/>
                <w14:textFill>
                  <w14:solidFill>
                    <w14:schemeClr w14:val="tx1"/>
                  </w14:solidFill>
                </w14:textFill>
              </w:rPr>
              <w:t xml:space="preserve">。采购人按以下流程进行核查：</w:t>
            </w:r>
            <w:r>
              <w:rPr>
                <w:rFonts w:hint="eastAsia"/>
                <w:color w:val="000000" w:themeColor="text1"/>
                <w:highlight w:val="none"/>
                <w14:textFill>
                  <w14:solidFill>
                    <w14:schemeClr w14:val="tx1"/>
                  </w14:solidFill>
                </w14:textFill>
              </w:rPr>
              <w:tab/>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验证。扫描检测报告</w:t>
            </w:r>
            <w:r>
              <w:rPr>
                <w:rFonts w:hint="eastAsia"/>
                <w:color w:val="000000" w:themeColor="text1"/>
                <w:highlight w:val="none"/>
                <w:lang w:val="en-US" w:eastAsia="zh-CN"/>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带有 CMA 标志二维码、电话咨询发证机关，或提请本地市场监管部门协助验证。</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协查。当采购人发现检测报告超出检测机构检测能力范围，或怀疑假检测报告真实性，及时向本地市场监管部门提供线索并请求协查，并到得协查结果。</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如发现以下情况 ，采购人应及时报相关部门处置。</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（1）证书已过期、被撤销，或无法提供任何佐证的。</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（2）逾期未补正或补正仍不符合要求的；</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（3）材料内容不实、伪造、或所投产品与投标响应不符（如品牌、型号、技术参数等虚假）。</w:t>
            </w:r>
            <w:r/>
          </w:p>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补正内容不能超出投标文件所提供材料的范围。检验检测机构已注销，但检测机构有效期内出具的有效检测报告应认定为有效。</w:t>
            </w:r>
            <w:r/>
          </w:p>
        </w:tc>
      </w:tr>
      <w:tr>
        <w:trPr>
          <w:trHeight w:val="90"/>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3</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工期要求</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2026年4月15日前完成软硬件设备部署、调试和对接工作，</w:t>
            </w:r>
            <w:r>
              <w:rPr>
                <w:rFonts w:hint="eastAsia"/>
                <w:color w:val="000000" w:themeColor="text1"/>
                <w:highlight w:val="none"/>
                <w:lang w:val="en-US" w:eastAsia="zh-CN"/>
                <w14:textFill>
                  <w14:solidFill>
                    <w14:schemeClr w14:val="tx1"/>
                  </w14:solidFill>
                </w14:textFill>
              </w:rPr>
              <w:t xml:space="preserve">武进区教师管理服务中心</w:t>
            </w:r>
            <w:r>
              <w:rPr>
                <w:rFonts w:hint="eastAsia"/>
                <w:color w:val="000000" w:themeColor="text1"/>
                <w:highlight w:val="none"/>
                <w14:textFill>
                  <w14:solidFill>
                    <w14:schemeClr w14:val="tx1"/>
                  </w14:solidFill>
                </w14:textFill>
              </w:rPr>
              <w:t xml:space="preserve">将择时</w:t>
            </w:r>
            <w:r>
              <w:rPr>
                <w:rFonts w:hint="eastAsia"/>
                <w:color w:val="000000" w:themeColor="text1"/>
                <w:highlight w:val="none"/>
                <w:lang w:val="en-US" w:eastAsia="zh-CN"/>
                <w14:textFill>
                  <w14:solidFill>
                    <w14:schemeClr w14:val="tx1"/>
                  </w14:solidFill>
                </w14:textFill>
              </w:rPr>
              <w:t xml:space="preserve">对部署、调试和对接工作进行核查</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核查</w:t>
            </w:r>
            <w:r>
              <w:rPr>
                <w:rFonts w:hint="eastAsia"/>
                <w:color w:val="000000" w:themeColor="text1"/>
                <w:highlight w:val="none"/>
                <w14:textFill>
                  <w14:solidFill>
                    <w14:schemeClr w14:val="tx1"/>
                  </w14:solidFill>
                </w14:textFill>
              </w:rPr>
              <w:t xml:space="preserve">合格之日为本项目服务起始时间。</w:t>
            </w:r>
            <w:r/>
          </w:p>
        </w:tc>
      </w:tr>
      <w:tr>
        <w:trPr>
          <w:trHeight w:val="90"/>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4</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合同履约期限</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自</w:t>
            </w:r>
            <w:r>
              <w:rPr>
                <w:rFonts w:hint="eastAsia"/>
                <w:color w:val="000000" w:themeColor="text1"/>
                <w:highlight w:val="none"/>
                <w:lang w:val="en-US" w:eastAsia="zh-CN"/>
                <w14:textFill>
                  <w14:solidFill>
                    <w14:schemeClr w14:val="tx1"/>
                  </w14:solidFill>
                </w14:textFill>
              </w:rPr>
              <w:t xml:space="preserve">设备核查</w:t>
            </w:r>
            <w:r>
              <w:rPr>
                <w:rFonts w:hint="eastAsia"/>
                <w:color w:val="000000" w:themeColor="text1"/>
                <w:highlight w:val="none"/>
                <w14:textFill>
                  <w14:solidFill>
                    <w14:schemeClr w14:val="tx1"/>
                  </w14:solidFill>
                </w14:textFill>
              </w:rPr>
              <w:t xml:space="preserve">合格之日起三年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承诺延长服务期限的另行约定</w:t>
            </w:r>
            <w:r>
              <w:rPr>
                <w:rFonts w:hint="eastAsia"/>
                <w:color w:val="000000" w:themeColor="text1"/>
                <w:highlight w:val="none"/>
                <w14:textFill>
                  <w14:solidFill>
                    <w14:schemeClr w14:val="tx1"/>
                  </w14:solidFill>
                </w14:textFill>
              </w:rPr>
              <w:t xml:space="preserve">。</w:t>
            </w:r>
            <w:r/>
          </w:p>
        </w:tc>
      </w:tr>
      <w:tr>
        <w:trPr>
          <w:trHeight w:val="365"/>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4</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服务地点</w:t>
            </w:r>
            <w:r/>
          </w:p>
        </w:tc>
        <w:tc>
          <w:tcPr>
            <w:tcW w:w="7026" w:type="dxa"/>
            <w:vAlign w:val="center"/>
            <w:textDirection w:val="lrTb"/>
            <w:noWrap w:val="false"/>
          </w:tcPr>
          <w:p>
            <w:pPr>
              <w:ind w:left="0" w:right="0" w:firstLine="420"/>
              <w:jc w:val="left"/>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常州市</w:t>
            </w:r>
            <w:r>
              <w:rPr>
                <w:rFonts w:hint="eastAsia"/>
                <w:color w:val="000000" w:themeColor="text1"/>
                <w:highlight w:val="none"/>
                <w:lang w:val="en-US" w:eastAsia="zh-CN"/>
                <w14:textFill>
                  <w14:solidFill>
                    <w14:schemeClr w14:val="tx1"/>
                  </w14:solidFill>
                </w14:textFill>
              </w:rPr>
              <w:t xml:space="preserve">武进教育考试院</w:t>
            </w:r>
            <w:r>
              <w:rPr>
                <w:rFonts w:hint="eastAsia"/>
                <w:color w:val="000000" w:themeColor="text1"/>
                <w:highlight w:val="none"/>
                <w14:textFill>
                  <w14:solidFill>
                    <w14:schemeClr w14:val="tx1"/>
                  </w14:solidFill>
                </w14:textFill>
              </w:rPr>
              <w:t xml:space="preserve">及</w:t>
            </w:r>
            <w:r>
              <w:rPr>
                <w:rFonts w:hint="eastAsia"/>
                <w:color w:val="000000" w:themeColor="text1"/>
                <w:highlight w:val="none"/>
                <w:lang w:val="en-US" w:eastAsia="zh-CN"/>
                <w14:textFill>
                  <w14:solidFill>
                    <w14:schemeClr w14:val="tx1"/>
                  </w14:solidFill>
                </w14:textFill>
              </w:rPr>
              <w:t xml:space="preserve">各考点</w:t>
            </w:r>
            <w:r>
              <w:rPr>
                <w:rFonts w:hint="eastAsia"/>
                <w:color w:val="000000" w:themeColor="text1"/>
                <w:highlight w:val="none"/>
                <w14:textFill>
                  <w14:solidFill>
                    <w14:schemeClr w14:val="tx1"/>
                  </w14:solidFill>
                </w14:textFill>
              </w:rPr>
              <w:t xml:space="preserve">学校。</w:t>
            </w:r>
            <w:r/>
          </w:p>
        </w:tc>
      </w:tr>
      <w:tr>
        <w:trPr>
          <w:trHeight w:val="84"/>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5</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培训要求</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至少以半年为周期，对区级、学校等各级系统操作人员进行培训，使考点人员能熟练使用标考相关软件及设备。考前需根据考点需求，组织开展标准化考点相关业务培训。所有培训须有培训记录、有效果反馈。</w:t>
            </w:r>
            <w:r/>
          </w:p>
        </w:tc>
      </w:tr>
      <w:tr>
        <w:trPr>
          <w:trHeight w:val="84"/>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6</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验收要求</w:t>
            </w:r>
            <w:r>
              <w:rPr>
                <w:rFonts w:hint="eastAsia"/>
                <w:color w:val="000000" w:themeColor="text1"/>
                <w:highlight w:val="none"/>
                <w:lang w:val="en-US" w:eastAsia="zh-CN"/>
                <w14:textFill>
                  <w14:solidFill>
                    <w14:schemeClr w14:val="tx1"/>
                  </w14:solidFill>
                </w14:textFill>
              </w:rPr>
              <w:t xml:space="preserve">及付款条件</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1. 每场考试时，各考点学校严格按照采购文件要求，对中标供应商提供的服务质量进行考核。每场考试后，由各考点学校填写《标准化考点运维服务考点考核评分表》，并将评分表上交至</w:t>
            </w:r>
            <w:r>
              <w:rPr>
                <w:rFonts w:hint="eastAsia"/>
                <w:color w:val="000000" w:themeColor="text1"/>
                <w:highlight w:val="none"/>
                <w:lang w:eastAsia="zh-CN"/>
                <w14:textFill>
                  <w14:solidFill>
                    <w14:schemeClr w14:val="tx1"/>
                  </w14:solidFill>
                </w14:textFill>
              </w:rPr>
              <w:t xml:space="preserve">区</w:t>
            </w:r>
            <w:r>
              <w:rPr>
                <w:rFonts w:hint="eastAsia"/>
                <w:color w:val="000000" w:themeColor="text1"/>
                <w:highlight w:val="none"/>
                <w14:textFill>
                  <w14:solidFill>
                    <w14:schemeClr w14:val="tx1"/>
                  </w14:solidFill>
                </w14:textFill>
              </w:rPr>
              <w:t xml:space="preserve">考试院。</w:t>
            </w:r>
            <w:r/>
          </w:p>
          <w:p>
            <w:pPr>
              <w:ind w:left="0" w:right="0" w:firstLine="420"/>
              <w:keepLines w:val="0"/>
              <w:keepNext w:val="0"/>
              <w:spacing w:before="0" w:beforeAutospacing="0" w:after="0" w:afterAutospacing="0" w:line="400" w:lineRule="exact"/>
              <w:rPr>
                <w:rFonts w:hint="eastAsia"/>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2. 每年度服务结束后，由</w:t>
            </w:r>
            <w:r>
              <w:rPr>
                <w:rFonts w:hint="eastAsia"/>
                <w:color w:val="000000" w:themeColor="text1"/>
                <w:highlight w:val="none"/>
                <w:lang w:eastAsia="zh-CN"/>
                <w14:textFill>
                  <w14:solidFill>
                    <w14:schemeClr w14:val="tx1"/>
                  </w14:solidFill>
                </w14:textFill>
              </w:rPr>
              <w:t xml:space="preserve">区</w:t>
            </w:r>
            <w:r>
              <w:rPr>
                <w:rFonts w:hint="eastAsia"/>
                <w:color w:val="000000" w:themeColor="text1"/>
                <w:highlight w:val="none"/>
                <w14:textFill>
                  <w14:solidFill>
                    <w14:schemeClr w14:val="tx1"/>
                  </w14:solidFill>
                </w14:textFill>
              </w:rPr>
              <w:t xml:space="preserve">考试院负责汇总各考点全年考核分数，得出考核综合得分（小数部分四舍五入）</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按如下方式付款：</w:t>
            </w:r>
            <w:r/>
          </w:p>
          <w:p>
            <w:pPr>
              <w:ind w:left="0" w:right="0" w:firstLine="420"/>
              <w:keepLines w:val="0"/>
              <w:keepNext w:val="0"/>
              <w:spacing w:before="0" w:beforeAutospacing="0" w:after="0" w:afterAutospacing="0" w:line="400" w:lineRule="exact"/>
              <w:rPr>
                <w:rFonts w:hint="eastAsia" w:eastAsia="宋体" w:cs="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1）</w:t>
            </w:r>
            <w:r>
              <w:rPr>
                <w:rFonts w:hint="eastAsia" w:cs="宋体"/>
                <w:color w:val="000000" w:themeColor="text1"/>
                <w:highlight w:val="none"/>
                <w14:textFill>
                  <w14:solidFill>
                    <w14:schemeClr w14:val="tx1"/>
                  </w14:solidFill>
                </w14:textFill>
              </w:rPr>
              <w:t xml:space="preserve">年度考核综合得分90分以上全额支付当年款项</w:t>
            </w:r>
            <w:r>
              <w:rPr>
                <w:rFonts w:hint="eastAsia" w:cs="宋体"/>
                <w:color w:val="000000" w:themeColor="text1"/>
                <w:highlight w:val="none"/>
                <w:lang w:eastAsia="zh-CN"/>
                <w14:textFill>
                  <w14:solidFill>
                    <w14:schemeClr w14:val="tx1"/>
                  </w14:solidFill>
                </w14:textFill>
              </w:rPr>
              <w:t xml:space="preserve">。</w:t>
            </w:r>
            <w:r/>
          </w:p>
          <w:p>
            <w:pPr>
              <w:ind w:left="0" w:right="0" w:firstLine="420"/>
              <w:keepLines w:val="0"/>
              <w:keepNext w:val="0"/>
              <w:spacing w:before="0" w:beforeAutospacing="0" w:after="0" w:afterAutospacing="0" w:line="400" w:lineRule="exact"/>
              <w:rPr>
                <w:rFonts w:hint="eastAsia" w:eastAsia="宋体" w:cs="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年度考核综合得分75-89分支付当年款项的70%</w:t>
            </w:r>
            <w:r>
              <w:rPr>
                <w:rFonts w:hint="eastAsia" w:cs="宋体"/>
                <w:color w:val="000000" w:themeColor="text1"/>
                <w:highlight w:val="none"/>
                <w:lang w:eastAsia="zh-CN"/>
                <w14:textFill>
                  <w14:solidFill>
                    <w14:schemeClr w14:val="tx1"/>
                  </w14:solidFill>
                </w14:textFill>
              </w:rPr>
              <w:t xml:space="preserve">。</w:t>
            </w:r>
            <w:r/>
          </w:p>
          <w:p>
            <w:pPr>
              <w:ind w:left="0" w:right="0" w:firstLine="420"/>
              <w:keepLines w:val="0"/>
              <w:keepNext w:val="0"/>
              <w:spacing w:before="0" w:beforeAutospacing="0" w:after="0" w:afterAutospacing="0" w:line="400" w:lineRule="exact"/>
              <w:rPr>
                <w:rFonts w:hint="eastAsia" w:eastAsia="宋体" w:cs="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cs="宋体"/>
                <w:color w:val="000000" w:themeColor="text1"/>
                <w:highlight w:val="none"/>
                <w14:textFill>
                  <w14:solidFill>
                    <w14:schemeClr w14:val="tx1"/>
                  </w14:solidFill>
                </w14:textFill>
              </w:rPr>
              <w:t xml:space="preserve">年度考核综合得分60-74分支付当年款项的40%</w:t>
            </w:r>
            <w:r>
              <w:rPr>
                <w:rFonts w:hint="eastAsia" w:cs="宋体"/>
                <w:color w:val="000000" w:themeColor="text1"/>
                <w:highlight w:val="none"/>
                <w:lang w:eastAsia="zh-CN"/>
                <w14:textFill>
                  <w14:solidFill>
                    <w14:schemeClr w14:val="tx1"/>
                  </w14:solidFill>
                </w14:textFill>
              </w:rPr>
              <w:t xml:space="preserve">。</w:t>
            </w:r>
            <w:r/>
          </w:p>
          <w:p>
            <w:pPr>
              <w:pStyle w:val="1321"/>
              <w:ind w:left="0" w:right="0" w:firstLine="420"/>
              <w:keepLines w:val="0"/>
              <w:keepNext w:val="0"/>
              <w:spacing w:before="0" w:beforeAutospacing="0" w:after="0" w:afterAutospacing="0"/>
              <w:rPr>
                <w:rFonts w:hint="eastAsia" w:eastAsia="宋体"/>
                <w:color w:val="000000" w:themeColor="text1"/>
                <w:highlight w:val="none"/>
                <w:lang w:eastAsia="zh-CN"/>
                <w14:textFill>
                  <w14:solidFill>
                    <w14:schemeClr w14:val="tx1"/>
                  </w14:solidFill>
                </w14:textFill>
              </w:rPr>
              <w:suppressLineNumbers w:val="0"/>
            </w:pPr>
            <w:r>
              <w:rPr>
                <w:rFonts w:hint="eastAsia"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年度考核综合得分60分以下不予支付当年款项，并追究相关</w:t>
            </w:r>
            <w:r>
              <w:rPr>
                <w:rFonts w:cs="宋体"/>
                <w:color w:val="000000" w:themeColor="text1"/>
                <w:highlight w:val="none"/>
                <w14:textFill>
                  <w14:solidFill>
                    <w14:schemeClr w14:val="tx1"/>
                  </w14:solidFill>
                </w14:textFill>
              </w:rPr>
              <w:t xml:space="preserve">法律责任。</w:t>
            </w:r>
            <w:r/>
          </w:p>
        </w:tc>
      </w:tr>
      <w:tr>
        <w:trPr>
          <w:trHeight w:val="267"/>
        </w:trPr>
        <w:tc>
          <w:tcPr>
            <w:tcW w:w="577"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7</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付款</w:t>
            </w:r>
            <w:r>
              <w:rPr>
                <w:rFonts w:hint="eastAsia"/>
                <w:color w:val="000000" w:themeColor="text1"/>
                <w:highlight w:val="none"/>
                <w:lang w:val="en-US" w:eastAsia="zh-CN"/>
                <w14:textFill>
                  <w14:solidFill>
                    <w14:schemeClr w14:val="tx1"/>
                  </w14:solidFill>
                </w14:textFill>
              </w:rPr>
              <w:t xml:space="preserve">方式</w:t>
            </w:r>
            <w:r/>
          </w:p>
        </w:tc>
        <w:tc>
          <w:tcPr>
            <w:tcW w:w="7026" w:type="dxa"/>
            <w:vAlign w:val="center"/>
            <w:textDirection w:val="lrTb"/>
            <w:noWrap w:val="false"/>
          </w:tcPr>
          <w:p>
            <w:pPr>
              <w:ind w:left="0" w:right="0" w:firstLine="420"/>
              <w:keepLines w:val="0"/>
              <w:keepNext w:val="0"/>
              <w:spacing w:before="0" w:beforeAutospacing="0" w:after="0" w:afterAutospacing="0" w:line="400" w:lineRule="exact"/>
              <w:rPr>
                <w:rFonts w:hint="default" w:cs="宋体"/>
                <w:color w:val="000000" w:themeColor="text1"/>
                <w:highlight w:val="none"/>
                <w:lang w:val="en-US" w:eastAsia="zh-CN"/>
                <w14:textFill>
                  <w14:solidFill>
                    <w14:schemeClr w14:val="tx1"/>
                  </w14:solidFill>
                </w14:textFill>
              </w:rPr>
              <w:suppressLineNumbers w:val="0"/>
            </w:pPr>
            <w:r>
              <w:rPr>
                <w:rFonts w:hint="eastAsia" w:cs="宋体"/>
                <w:color w:val="000000" w:themeColor="text1"/>
                <w:highlight w:val="none"/>
                <w:lang w:val="en-US" w:eastAsia="zh-CN"/>
                <w14:textFill>
                  <w14:solidFill>
                    <w14:schemeClr w14:val="tx1"/>
                  </w14:solidFill>
                </w14:textFill>
              </w:rPr>
              <w:t xml:space="preserve">合同签订后，支付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的20%；项目施工验收后支付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的30%；服务期满1年支付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 20%；服务期满2年支付</w:t>
            </w:r>
            <w:r>
              <w:rPr>
                <w:rFonts w:hint="eastAsia" w:cs="宋体"/>
                <w:color w:val="000000" w:themeColor="text1"/>
                <w:highlight w:val="none"/>
                <w:lang w:val="en-US" w:eastAsia="zh-CN"/>
                <w14:textFill>
                  <w14:solidFill>
                    <w14:schemeClr w14:val="tx1"/>
                  </w14:solidFill>
                </w14:textFill>
              </w:rPr>
              <w:t xml:space="preserve">中标金额</w:t>
            </w:r>
            <w:r>
              <w:rPr>
                <w:rFonts w:hint="eastAsia" w:cs="宋体"/>
                <w:color w:val="000000" w:themeColor="text1"/>
                <w:highlight w:val="none"/>
                <w:lang w:val="en-US" w:eastAsia="zh-CN"/>
                <w14:textFill>
                  <w14:solidFill>
                    <w14:schemeClr w14:val="tx1"/>
                  </w14:solidFill>
                </w14:textFill>
              </w:rPr>
              <w:t xml:space="preserve">的20%；</w:t>
            </w:r>
            <w:r>
              <w:rPr>
                <w:rFonts w:hint="eastAsia" w:cs="宋体"/>
                <w:color w:val="000000" w:themeColor="text1"/>
                <w:highlight w:val="none"/>
                <w:lang w:val="en-US" w:eastAsia="zh-CN"/>
                <w14:textFill>
                  <w14:solidFill>
                    <w14:schemeClr w14:val="tx1"/>
                  </w14:solidFill>
                </w14:textFill>
              </w:rPr>
              <w:t xml:space="preserve">服务期满3年，</w:t>
            </w:r>
            <w:r>
              <w:rPr>
                <w:rFonts w:hint="eastAsia" w:cs="宋体"/>
                <w:color w:val="000000" w:themeColor="text1"/>
                <w:highlight w:val="none"/>
                <w14:textFill>
                  <w14:solidFill>
                    <w14:schemeClr w14:val="tx1"/>
                  </w14:solidFill>
                </w14:textFill>
              </w:rPr>
              <w:t xml:space="preserve">合同全部履约完毕（包含承诺延长服务的时间）</w:t>
            </w:r>
            <w:r>
              <w:rPr>
                <w:rFonts w:hint="eastAsia" w:cs="宋体"/>
                <w:color w:val="000000" w:themeColor="text1"/>
                <w:highlight w:val="none"/>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一次性支付余款。</w:t>
            </w:r>
            <w:r/>
          </w:p>
          <w:p>
            <w:pPr>
              <w:ind w:left="0" w:right="0" w:firstLine="420"/>
              <w:keepLines w:val="0"/>
              <w:keepNext w:val="0"/>
              <w:spacing w:before="0" w:beforeAutospacing="0" w:after="0" w:afterAutospacing="0" w:line="400" w:lineRule="exact"/>
              <w:rPr>
                <w:rFonts w:cs="宋体"/>
                <w:color w:val="000000" w:themeColor="text1"/>
                <w:highlight w:val="none"/>
                <w14:textFill>
                  <w14:solidFill>
                    <w14:schemeClr w14:val="tx1"/>
                  </w14:solidFill>
                </w14:textFill>
              </w:rPr>
              <w:suppressLineNumbers w:val="0"/>
            </w:pPr>
            <w:r>
              <w:rPr>
                <w:rFonts w:cs="宋体"/>
                <w:color w:val="000000" w:themeColor="text1"/>
                <w:highlight w:val="none"/>
                <w14:textFill>
                  <w14:solidFill>
                    <w14:schemeClr w14:val="tx1"/>
                  </w14:solidFill>
                </w14:textFill>
              </w:rPr>
            </w:r>
            <w:r/>
          </w:p>
        </w:tc>
      </w:tr>
      <w:tr>
        <w:trPr>
          <w:trHeight w:val="580"/>
        </w:trPr>
        <w:tc>
          <w:tcPr>
            <w:tcW w:w="577" w:type="dxa"/>
            <w:vAlign w:val="center"/>
            <w:textDirection w:val="lrTb"/>
            <w:noWrap w:val="false"/>
          </w:tcPr>
          <w:p>
            <w:pPr>
              <w:ind w:left="0" w:right="0"/>
              <w:jc w:val="center"/>
              <w:keepLines w:val="0"/>
              <w:keepNext w:val="0"/>
              <w:spacing w:before="0" w:beforeAutospacing="0" w:after="0" w:afterAutospacing="0" w:line="400" w:lineRule="exact"/>
              <w:rPr>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8</w:t>
            </w:r>
            <w:r/>
          </w:p>
        </w:tc>
        <w:tc>
          <w:tcPr>
            <w:tcW w:w="1685" w:type="dxa"/>
            <w:vAlign w:val="center"/>
            <w:textDirection w:val="lrTb"/>
            <w:noWrap w:val="false"/>
          </w:tcPr>
          <w:p>
            <w:pPr>
              <w:ind w:left="0" w:right="0"/>
              <w:jc w:val="center"/>
              <w:keepLines w:val="0"/>
              <w:keepNext w:val="0"/>
              <w:spacing w:before="0" w:beforeAutospacing="0" w:after="0" w:afterAutospacing="0" w:line="400" w:lineRule="exact"/>
              <w:rPr>
                <w:rFonts w:hint="eastAsia"/>
                <w:color w:val="000000" w:themeColor="text1"/>
                <w:highlight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其他要求</w:t>
            </w:r>
            <w:r/>
          </w:p>
        </w:tc>
        <w:tc>
          <w:tcPr>
            <w:tcW w:w="7026" w:type="dxa"/>
            <w:vAlign w:val="center"/>
            <w:textDirection w:val="lrTb"/>
            <w:noWrap w:val="false"/>
          </w:tcPr>
          <w:p>
            <w:pPr>
              <w:ind w:left="0" w:right="0" w:firstLine="420"/>
              <w:keepLines w:val="0"/>
              <w:keepNext w:val="0"/>
              <w:spacing w:before="0" w:beforeAutospacing="0" w:after="0" w:afterAutospacing="0" w:line="400" w:lineRule="exact"/>
              <w:widowControl/>
              <w:rPr>
                <w:rFonts w:hint="eastAsia" w:ascii="宋体" w:hAnsi="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1. 凡采购文件要求提供第三方检测报告的，投标时必须提供投标人关于检测报告合规性的承诺函（实质性格式，格式详见附件），未提供的视作未实质性响应。</w:t>
            </w:r>
            <w:r/>
          </w:p>
          <w:p>
            <w:pPr>
              <w:ind w:left="0" w:right="0" w:firstLine="420"/>
              <w:keepLines w:val="0"/>
              <w:keepNext w:val="0"/>
              <w:spacing w:before="0" w:beforeAutospacing="0" w:after="0" w:afterAutospacing="0" w:line="400" w:lineRule="exact"/>
              <w:widowControl/>
              <w:rPr>
                <w:rFonts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cs="宋体"/>
                <w:color w:val="000000" w:themeColor="text1"/>
                <w:highlight w:val="none"/>
                <w:lang w:val="en-US" w:eastAsia="zh-CN"/>
                <w14:textFill>
                  <w14:solidFill>
                    <w14:schemeClr w14:val="tx1"/>
                  </w14:solidFill>
                </w14:textFill>
              </w:rPr>
              <w:t xml:space="preserve">2. </w:t>
            </w:r>
            <w:r>
              <w:rPr>
                <w:rFonts w:hint="eastAsia" w:ascii="宋体" w:hAnsi="宋体" w:cs="宋体"/>
                <w:color w:val="000000" w:themeColor="text1"/>
                <w:highlight w:val="none"/>
                <w14:textFill>
                  <w14:solidFill>
                    <w14:schemeClr w14:val="tx1"/>
                  </w14:solidFill>
                </w14:textFill>
              </w:rPr>
              <w:t xml:space="preserve">中标供应商应将电子响应文件打印成纸质稿（编制页码打印并胶装），一式</w:t>
            </w:r>
            <w:r>
              <w:rPr>
                <w:rFonts w:hint="eastAsia" w:ascii="宋体" w:hAnsi="宋体" w:cs="宋体"/>
                <w:color w:val="000000" w:themeColor="text1"/>
                <w:highlight w:val="none"/>
                <w:lang w:val="en-US" w:eastAsia="zh-CN"/>
                <w14:textFill>
                  <w14:solidFill>
                    <w14:schemeClr w14:val="tx1"/>
                  </w14:solidFill>
                </w14:textFill>
              </w:rPr>
              <w:t xml:space="preserve">叁份</w:t>
            </w:r>
            <w:r>
              <w:rPr>
                <w:rFonts w:hint="eastAsia" w:ascii="宋体" w:hAnsi="宋体" w:cs="宋体"/>
                <w:color w:val="000000" w:themeColor="text1"/>
                <w:highlight w:val="none"/>
                <w14:textFill>
                  <w14:solidFill>
                    <w14:schemeClr w14:val="tx1"/>
                  </w14:solidFill>
                </w14:textFill>
              </w:rPr>
              <w:t xml:space="preserve">，分别递交至代理机构和采购人处（邮寄或当面送达)。未及时提供纸质投标文件将可能影响合同签订，由此造成的后果及损失供应商自行负责。</w:t>
            </w:r>
            <w:r/>
          </w:p>
        </w:tc>
      </w:tr>
    </w:tbl>
    <w:p>
      <w:pPr>
        <w:ind w:firstLine="640"/>
        <w:spacing w:line="570" w:lineRule="exact"/>
        <w:rPr>
          <w:rFonts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四</w:t>
      </w:r>
      <w:r>
        <w:rPr>
          <w:rFonts w:hint="eastAsia" w:eastAsia="黑体"/>
          <w:color w:val="000000" w:themeColor="text1"/>
          <w:sz w:val="32"/>
          <w:szCs w:val="32"/>
          <w:highlight w:val="none"/>
          <w14:textFill>
            <w14:solidFill>
              <w14:schemeClr w14:val="tx1"/>
            </w14:solidFill>
          </w14:textFill>
        </w:rPr>
        <w:t xml:space="preserve">、项目要求</w:t>
      </w:r>
      <w:r/>
    </w:p>
    <w:p>
      <w:pPr>
        <w:ind w:firstLine="42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（一）项目概况</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本项目针对常州市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武进区</w:t>
      </w:r>
      <w:r>
        <w:rPr>
          <w:rFonts w:hint="eastAsia" w:ascii="宋体" w:hAnsi="宋体" w:eastAsia="宋体" w:cs="宋体"/>
          <w:color w:val="000000" w:themeColor="text1"/>
          <w:sz w:val="24"/>
          <w:szCs w:val="24"/>
          <w:highlight w:val="none"/>
          <w14:textFill>
            <w14:solidFill>
              <w14:schemeClr w14:val="tx1"/>
            </w14:solidFill>
          </w14:textFill>
        </w:rPr>
        <w:t xml:space="preserve">国家教育考试标准化考点，提供符合标准化考点要求软硬件设备并负责集成安装、日常运维及考试保障等服务。服务范围涵盖2018年常州市国家教育考试标准化考点专网集成服务外包项目中的常州市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武进</w:t>
      </w:r>
      <w:r>
        <w:rPr>
          <w:rFonts w:hint="eastAsia" w:ascii="宋体" w:hAnsi="宋体" w:eastAsia="宋体" w:cs="宋体"/>
          <w:color w:val="000000" w:themeColor="text1"/>
          <w:sz w:val="24"/>
          <w:szCs w:val="24"/>
          <w:highlight w:val="none"/>
          <w14:textFill>
            <w14:solidFill>
              <w14:schemeClr w14:val="tx1"/>
            </w14:solidFill>
          </w14:textFill>
        </w:rPr>
        <w:t xml:space="preserve">教育考试院指挥中心（以下简称“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区</w:t>
      </w:r>
      <w:r>
        <w:rPr>
          <w:rFonts w:hint="eastAsia" w:ascii="宋体" w:hAnsi="宋体" w:eastAsia="宋体" w:cs="宋体"/>
          <w:color w:val="000000" w:themeColor="text1"/>
          <w:sz w:val="24"/>
          <w:szCs w:val="24"/>
          <w:highlight w:val="none"/>
          <w14:textFill>
            <w14:solidFill>
              <w14:schemeClr w14:val="tx1"/>
            </w14:solidFill>
          </w14:textFill>
        </w:rPr>
        <w:t xml:space="preserve">指挥中心”）、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武进区各</w:t>
      </w:r>
      <w:r>
        <w:rPr>
          <w:rFonts w:hint="eastAsia" w:ascii="宋体" w:hAnsi="宋体" w:eastAsia="宋体" w:cs="宋体"/>
          <w:color w:val="000000" w:themeColor="text1"/>
          <w:sz w:val="24"/>
          <w:szCs w:val="24"/>
          <w:highlight w:val="none"/>
          <w14:textFill>
            <w14:solidFill>
              <w14:schemeClr w14:val="tx1"/>
            </w14:solidFill>
          </w14:textFill>
        </w:rPr>
        <w:t xml:space="preserve">学校考点考场及新增考点考场。</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区</w:t>
      </w:r>
      <w:r>
        <w:rPr>
          <w:rFonts w:hint="eastAsia" w:ascii="宋体" w:hAnsi="宋体" w:eastAsia="宋体" w:cs="宋体"/>
          <w:color w:val="000000" w:themeColor="text1"/>
          <w:sz w:val="24"/>
          <w:szCs w:val="24"/>
          <w:highlight w:val="none"/>
          <w14:textFill>
            <w14:solidFill>
              <w14:schemeClr w14:val="tx1"/>
            </w14:solidFill>
          </w14:textFill>
        </w:rPr>
        <w:t xml:space="preserve">指挥中心于2018年建设，包括视频终端、拼接显示屏、分结点SIP路由、媒体分发服务器、管理平台软件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UPS</w:t>
      </w:r>
      <w:r>
        <w:rPr>
          <w:rFonts w:hint="eastAsia" w:ascii="宋体" w:hAnsi="宋体" w:eastAsia="宋体" w:cs="宋体"/>
          <w:color w:val="000000" w:themeColor="text1"/>
          <w:sz w:val="24"/>
          <w:szCs w:val="24"/>
          <w:highlight w:val="none"/>
          <w14:textFill>
            <w14:solidFill>
              <w14:schemeClr w14:val="tx1"/>
            </w14:solidFill>
          </w14:textFill>
        </w:rPr>
        <w:t xml:space="preserve">等软硬件设备，由中标方提供设备的安装、调试、保养维修及重大考试现场保障服务。</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本次招标服务服务内容包括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但不限于</w:t>
      </w:r>
      <w:r>
        <w:rPr>
          <w:rFonts w:hint="eastAsia" w:ascii="宋体" w:hAnsi="宋体" w:eastAsia="宋体" w:cs="宋体"/>
          <w:color w:val="000000" w:themeColor="text1"/>
          <w:sz w:val="24"/>
          <w:szCs w:val="24"/>
          <w:highlight w:val="none"/>
          <w14:textFill>
            <w14:solidFill>
              <w14:schemeClr w14:val="tx1"/>
            </w14:solidFill>
          </w14:textFill>
        </w:rPr>
        <w:t xml:space="preserve">管理平台软件、核心交换机、SIP路由和媒体分发服务器、网络音视频解码器、拾音器、存储硬盘、摄像机、网络时钟、考务通、UPS等软硬件设备的安装、调试、保养维修及重大考试现场保障服务。</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本次招标服务，提供的硬件设备及软件系统</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除中考考点外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，必须与“江苏省国家教育考试综合管理系统”对接，要求能同步考务数据，考点、区县、地市、省四级专网网络畅通，保证视频流正常实时传输、画面稳定（码流2M-4M）（提供承诺函）。</w:t>
      </w:r>
      <w:r/>
    </w:p>
    <w:p>
      <w:pPr>
        <w:pStyle w:val="1322"/>
        <w:ind w:firstLine="420"/>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投标供应商承诺按《国家教育考试网上巡查系统视频标准技术规范（2017版）》（以下简称《国考视频标准》）要求提供用于本项目的设施设备，若《国考视频标准》中未提及的，应符合相关国家标准和行业标准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（提供承诺函）</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w:t>
      </w:r>
      <w:r/>
    </w:p>
    <w:p>
      <w:pPr>
        <w:ind w:firstLine="24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★新建初中考点标考系统需无缝对接至常州市综合考务管理平台，对接费由中标供应商承担。（提供承诺函）</w:t>
      </w:r>
      <w:r/>
    </w:p>
    <w:p>
      <w:pPr>
        <w:pStyle w:val="132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（二）履行本项目所需设备</w:t>
      </w:r>
      <w:r/>
    </w:p>
    <w:p>
      <w:pPr>
        <w:pStyle w:val="1322"/>
        <w:ind w:firstLine="422"/>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 考点设备</w:t>
      </w:r>
      <w:r/>
    </w:p>
    <w:p>
      <w:pPr>
        <w:ind w:firstLine="420"/>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现有及新增考点设备清单见附件，新增设备规格参数要求如下</w:t>
      </w:r>
      <w:r/>
    </w:p>
    <w:tbl>
      <w:tblPr>
        <w:tblStyle w:val="879"/>
        <w:tblW w:w="46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5"/>
        <w:gridCol w:w="1314"/>
        <w:gridCol w:w="6336"/>
      </w:tblGrid>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规格参数</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1，设备性能：交换能力≥2.4Tbps，包转发速率≥660Mpps；（官网最小值为准）</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2，基本要求：国产化芯片自主可控，≥28个千兆电口，≥8个万兆光口，≥1个业务扩展槽；配置双电源,双风扇.</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3，可靠性 ：支持RSTP，MSTP；支持ERPS功能，支持RRPP功能。</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4，虚拟化 ：支持集群或堆叠多虚一技术，实现单一界面管理多台设备，支持跨框链路聚合M-LAG</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lang w:eastAsia="zh-CN"/>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5，路由特性：支持IPv4静态路由、RIP、OSPF、ISIS、BGP，支持IPv6静态路由、RIPng、OSPFv3、ISISv6、BGP4+，支持PTP时钟同步</w:t>
            </w:r>
            <w:r>
              <w:rPr>
                <w:rFonts w:hint="eastAsia" w:ascii="宋体" w:hAnsi="宋体" w:cs="宋体"/>
                <w:color w:val="000000" w:themeColor="text1"/>
                <w:sz w:val="22"/>
                <w:szCs w:val="22"/>
                <w:highlight w:val="none"/>
                <w:lang w:eastAsia="zh-CN"/>
                <w14:textFill>
                  <w14:solidFill>
                    <w14:schemeClr w14:val="tx1"/>
                  </w14:solidFill>
                </w14:textFill>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1,设备性能:交换能力≥672Gbps ，包转发速率≥126Mpps（官网最小值为准）</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2,基本要求:≥24个千兆电口，≥4个千兆光口;无风扇静音设计</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3,路由:支持IPv4静态路由、RIP V1/V2、OSPF，支持IPv6静态路由、RIPng，支持IPv4和IPv6环境下的策略路由;</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4,可靠性:支持RRPP（快速环网保护协议），支持Smartlink，收敛时间≤50mss;</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1,产品架构:采用非X86多核架构</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2,性能要求:所投产品防火墙吞吐量≥2G，并发连接数≥100万。</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3,硬件要求:单台配置千兆以太网电接口≥5个,千兆光口≥2个，自带15个 SSL VPN授权，链路负载不限制链路数量</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4,部署模式:实现路由模式、透明（网桥）模式、混合模式。</w:t>
            </w:r>
            <w:r/>
          </w:p>
          <w:p>
            <w:pPr>
              <w:ind w:left="0" w:right="0"/>
              <w:jc w:val="left"/>
              <w:keepLines w:val="0"/>
              <w:keepNext w:val="0"/>
              <w:spacing w:before="0" w:beforeAutospacing="0" w:after="0" w:afterAutospacing="0"/>
              <w:widowControl/>
              <w:rPr>
                <w:rFonts w:ascii="宋体" w:hAnsi="宋体" w:cs="宋体"/>
                <w:color w:val="000000" w:themeColor="text1"/>
                <w:sz w:val="22"/>
                <w:szCs w:val="22"/>
                <w:highlight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5,路由实现:实现静态路由、策略路由、等价路由、RIP、OSPF、BGP、ISIS、RIPv2等路由协议。</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2"/>
                <w:szCs w:val="22"/>
                <w:highlight w:val="none"/>
                <w14:textFill>
                  <w14:solidFill>
                    <w14:schemeClr w14:val="tx1"/>
                  </w14:solidFill>
                </w14:textFill>
              </w:rPr>
              <w:t xml:space="preserve">6,VPN:实现高性能IPSec、L2TP、GRE VPN、SSL VPN等功能;支持IPsec VPN隧道自动建立，无需流量触发； 支持IPsec VPN智能选路，根据应用和隧道质量调度流量。</w:t>
            </w: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14:textFill>
                  <w14:solidFill>
                    <w14:schemeClr w14:val="tx1"/>
                  </w14:solidFill>
                </w14:textFill>
              </w:rPr>
              <w:t xml:space="preserve">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不低于以下配置：CPU性能相当于Intel Core i5/8G内存 /1T 7200转SATA/DVD蓝光刻录(16倍速）/集成显卡/10/100/1000以太网口/光电鼠标 标准键盘/19英寸宽屏显示器/立式机箱。</w:t>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2"/>
                <w:szCs w:val="22"/>
                <w:highlight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1.符合《国家教育考试网上巡查系统视频标准技术规范（2017版）》相关技术规范；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2.支持2路HDMI信号输入接口；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3.支持4路HDMI信号输出接口；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4.支持1个3.5mm口音频输出；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5.支持MPEG2/MPEG4/H.264/H.265/SVAC/MJPEG标准网络视频流解码；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6.支持QCIF/CIF/2CIF/HD1/D1/720P/1080P/300W/500W/600W/800W/1200W /3200W视频解码；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7.支持通过串口控制屏幕开关；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8.最大支持2路3200W@25fps/7路1200W@25fps/10路800W@25fps/14路600W@25fps/18路500W @25fps/28路300W@25fps/36路1080P@30fps/144路D1@30fps同时解码；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9.Web页面支持单屏1/4/6/8/9/16/25/36分割，支持M*N自由分割（M*N&lt;=36）；</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10.HDMI输出接口支持3840x2160,1920x1080,1280x1024,1280x720, 1024x768五种显示分辨率；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11.HDMI输入接口最大支持3840x2160分辨率，HDMI1支持3840x2160，30帧，HDMI2支持3840x2160，60帧；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12.支持预案轮巡；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13.支持底色选择；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14.支持自定义分辨率输出，支持小间距LED对接；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15.支持多屏融合拼接，跨屏画面毫秒级完美同步；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16.支持1个10M/100M/1000M自适应以太网接口；</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 ▲开窗图层功能检查：每个输出口最大支持36路开窗;任意一路信号显示画面可任意漫游、缩放，并在单屏或拼接屏的任意位置上叠加显示，图层最大可达38层(底图+36层开窗+字符)。</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color w:val="000000" w:themeColor="text1"/>
                <w:highlight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 ▲系统兼容性检查：设备控制可兼容鸿蒙、麒麟操作系统。</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color w:val="000000" w:themeColor="text1"/>
                <w:highlight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color w:val="000000" w:themeColor="text1"/>
                <w:sz w:val="22"/>
                <w:szCs w:val="22"/>
                <w:highlight w:val="none"/>
                <w:lang w:bidi="ar"/>
                <w14:textFill>
                  <w14:solidFill>
                    <w14:schemeClr w14:val="tx1"/>
                  </w14:solidFill>
                </w14:textFill>
              </w:rPr>
              <w:t xml:space="preserve">19.▲平台控制功能检查：设备支持挂载到平台(需支持视频上墙功能)并被平台访问控制。</w:t>
            </w:r>
            <w:r>
              <w:rPr>
                <w:rFonts w:hint="eastAsia" w:ascii="宋体" w:hAnsi="宋体" w:cs="宋体"/>
                <w:b/>
                <w:bCs/>
                <w:color w:val="000000" w:themeColor="text1"/>
                <w:sz w:val="22"/>
                <w:szCs w:val="22"/>
                <w:highlight w:val="none"/>
                <w:lang w:bidi="ar"/>
                <w14:textFill>
                  <w14:solidFill>
                    <w14:schemeClr w14:val="tx1"/>
                  </w14:solidFill>
                </w14:textFill>
              </w:rPr>
              <w:t xml:space="preserve">（提供</w:t>
            </w:r>
            <w:r>
              <w:rPr>
                <w:rFonts w:hint="eastAsia" w:ascii="宋体" w:hAnsi="宋体" w:cs="宋体"/>
                <w:b/>
                <w:bCs/>
                <w:color w:val="000000" w:themeColor="text1"/>
                <w:highlight w:val="none"/>
                <w:lang w:bidi="ar"/>
                <w14:textFill>
                  <w14:solidFill>
                    <w14:schemeClr w14:val="tx1"/>
                  </w14:solidFill>
                </w14:textFill>
              </w:rPr>
              <w:t xml:space="preserve">公安部</w:t>
            </w:r>
            <w:r>
              <w:rPr>
                <w:rFonts w:hint="eastAsia" w:ascii="宋体" w:hAnsi="宋体" w:cs="宋体"/>
                <w:b/>
                <w:bCs/>
                <w:color w:val="000000" w:themeColor="text1"/>
                <w:highlight w:val="none"/>
                <w:lang w:val="en-US" w:eastAsia="zh-CN" w:bidi="ar"/>
                <w14:textFill>
                  <w14:solidFill>
                    <w14:schemeClr w14:val="tx1"/>
                  </w14:solidFill>
                </w14:textFill>
              </w:rPr>
              <w:t xml:space="preserve">颁发的</w:t>
            </w:r>
            <w:r>
              <w:rPr>
                <w:rFonts w:hint="eastAsia" w:ascii="宋体" w:hAnsi="宋体" w:cs="宋体"/>
                <w:b/>
                <w:bCs/>
                <w:color w:val="000000" w:themeColor="text1"/>
                <w:sz w:val="22"/>
                <w:szCs w:val="22"/>
                <w:highlight w:val="none"/>
                <w:lang w:bidi="ar"/>
                <w14:textFill>
                  <w14:solidFill>
                    <w14:schemeClr w14:val="tx1"/>
                  </w14:solidFill>
                </w14:textFill>
              </w:rPr>
              <w:t xml:space="preserve">具有CMA标志的第三方检测报告原件的扫描件并加盖供应商公章）</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20.▲硬恢复功能检查：连续按三下电源键，可以初始化密码；连续按五下电源键，可以恢复默认配置。</w:t>
            </w:r>
            <w:r>
              <w:rPr>
                <w:rFonts w:hint="eastAsia" w:ascii="宋体" w:hAnsi="宋体" w:cs="宋体"/>
                <w:b/>
                <w:bCs/>
                <w:color w:val="000000" w:themeColor="text1"/>
                <w:sz w:val="22"/>
                <w:szCs w:val="22"/>
                <w:highlight w:val="none"/>
                <w:lang w:bidi="ar"/>
                <w14:textFill>
                  <w14:solidFill>
                    <w14:schemeClr w14:val="tx1"/>
                  </w14:solidFill>
                </w14:textFill>
              </w:rPr>
              <w:t xml:space="preserve">（提供</w:t>
            </w:r>
            <w:r>
              <w:rPr>
                <w:rFonts w:hint="eastAsia" w:ascii="宋体" w:hAnsi="宋体" w:cs="宋体"/>
                <w:b/>
                <w:bCs/>
                <w:color w:val="000000" w:themeColor="text1"/>
                <w:highlight w:val="none"/>
                <w:lang w:bidi="ar"/>
                <w14:textFill>
                  <w14:solidFill>
                    <w14:schemeClr w14:val="tx1"/>
                  </w14:solidFill>
                </w14:textFill>
              </w:rPr>
              <w:t xml:space="preserve">公安部</w:t>
            </w:r>
            <w:r>
              <w:rPr>
                <w:rFonts w:hint="eastAsia" w:ascii="宋体" w:hAnsi="宋体" w:cs="宋体"/>
                <w:b/>
                <w:bCs/>
                <w:color w:val="000000" w:themeColor="text1"/>
                <w:highlight w:val="none"/>
                <w:lang w:val="en-US" w:eastAsia="zh-CN" w:bidi="ar"/>
                <w14:textFill>
                  <w14:solidFill>
                    <w14:schemeClr w14:val="tx1"/>
                  </w14:solidFill>
                </w14:textFill>
              </w:rPr>
              <w:t xml:space="preserve">颁发的</w:t>
            </w:r>
            <w:r>
              <w:rPr>
                <w:rFonts w:hint="eastAsia" w:ascii="宋体" w:hAnsi="宋体" w:cs="宋体"/>
                <w:b/>
                <w:bCs/>
                <w:color w:val="000000" w:themeColor="text1"/>
                <w:sz w:val="22"/>
                <w:szCs w:val="22"/>
                <w:highlight w:val="none"/>
                <w:lang w:bidi="ar"/>
                <w14:textFill>
                  <w14:solidFill>
                    <w14:schemeClr w14:val="tx1"/>
                  </w14:solidFill>
                </w14:textFill>
              </w:rPr>
              <w:t xml:space="preserve">具有CMA标志的第三方检测报告原件的扫描件并加盖供应商公章）</w:t>
            </w:r>
            <w:r/>
          </w:p>
        </w:tc>
      </w:tr>
      <w:tr>
        <w:trPr>
          <w:trHeight w:val="3185"/>
        </w:trPr>
        <w:tc>
          <w:tcPr>
            <w:shd w:val="clear" w:color="auto" w:fill="auto"/>
            <w:tcBorders>
              <w:top w:val="single" w:color="000000" w:sz="4" w:space="0"/>
              <w:left w:val="single" w:color="000000" w:sz="4" w:space="0"/>
              <w:bottom w:val="non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SIP服务器（含媒体分发服务器）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所投产品符合GB/T 15211-2013安全防范报警设备环境适应性要求和试验方法、符合GB/T 36449-2018电子考场系统通用要求、符合《国家教育考试网上巡查系统视频标准技术规范（2017版）》技术要求；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设备支持国产嵌入式CPU、单颗CPU核心数≥8核，支持开源操作系统等；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设备具备多张网卡，根据不同的网络环境可选择单线路或多线路的接入方式，支持网络链路聚合功能；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4.支持标准SIP2.0；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5.支持系统管理员用户分组，可对平台设置多个管理员，对每个管理员赋予不同的管理权限，如添加删除设备、帐号权限，查看权限、设置权限等；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6.支持多转发分布式部署协同工作，满足大路数高清视频流的转发需求，转发吞吐量在600Mbps以上（千兆网络条件下）；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▲支持根据组网模式、上下级机构拓扑关系生成可视化3D拓扑结构图，支持以3D形式展示系统实时运行状态，SIP工作状态、转发工作状态、平台间SIP注册状态、数据流状态等</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8.支持根据网络情况和使用需求，动态调整视频分辨率；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▲支持管理本地摄像机，实时刷新摄像机视频截图、图像质量、OSD标签、在线状态等信息（提供公安部颁发的有CMA标志的第三方检测报告原件的扫描件并加盖供应商公章）；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10.支持核心数据库的备份；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11.采用基于B/S架构的管理模式；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12.支持查看系统内设备的在线信息；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13.支持SIP向上级的主动注册与多级注册管理；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14.支持IPV4/IPV6、UDP、TCP、SIP、SSH、RTSP、NTP、RTP、RTCP 等网络协议；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15.支持媒体流分发，支持点播、组播、广播；</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16.视频转发格式需支持MPEG4、H.264、H.265，其中H.264需支持BP、EP、MP、HP画质级别中的至少三种，转发需支持PS、TS流封装；</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17.支持通过web端无需安装任何播放插件的情况下直接播放实时音视频图像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 ▲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19.支持网络拥塞控制等功能；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20.支持视频路由控制；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 ▲支持手机 APP登录巡查管理平台；支持跨平台(Android/windows)播放本级、下级实时视频图像;</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 ▲支持与综合考务平台提供数据接口，包括提供设备资源数据接口、视频调用接口、SIP资源接口。</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23.支持图形化机构拓扑呈现、设备拓扑呈现；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24.支持生成设备清单报表；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25.支持查看上级实时拉流列表，并支持一键上墙上级拉流列表；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26.支持远程运维功能；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27.支持外接USB设备，支持≥2个 RJ-45 千兆以太网口；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28.产品性能：CPU处理器性能相当于Intel四核主频3.0GHz及以上，内存≥16G DDR4；</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 符合《国家教育考试网上巡查系统视频标准技术规范（2017版）》相关技术规范；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状态展示：实时码流信息、实时通道信息、实时录像状态、实时音频状态、系统时间、资源占用显示等；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常规列表：非考试期间查看所有监控点列表信息，考试期间自动切换到对应考试列表；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 订制列表：支持手动自定义列表，可更改已添加通道的OSD标签；</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 静态列表：可根据历史记录，快速调取巡查列表；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 搜索功能：对其展开的节点列表可以进行模糊搜索、精准定位；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视频预览功能：支持本地多窗口实时预览，支持本地录像抓图；</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 智能传输：根据前端与后端网络情况，智能选择最佳网络路径进行拉流传输；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本级中心可根据网络带宽条件，可主动选择调取主辅码流的音视频图像；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 根据网络使用环境及解码性能，可自动切换为相应码率的音视频图像。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11.场景预案：支持按分屏模式进行设置场景预案、保存预案，调用预案；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 超时锁屏：支持超时屏幕自动锁屏，以增加帐号安全性和隐私性；</w:t>
            </w:r>
            <w:r/>
          </w:p>
        </w:tc>
      </w:tr>
      <w:tr>
        <w:trPr>
          <w:trHeight w:val="2135"/>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1.符合《国家教育考试网上巡查系统视频标准技术规范（2017版）》相关技术规范；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采用高性能两百万像素1/3英寸或以上CMOS图像传感器，低照度效果好，图像清晰度高；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可输出200万（1920×1080）@25fps；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 支持H.265编码，压缩比高，超低码流；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 支持通过回访功能中按智能分析行为检索；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6.最大红外监控距离30米；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 支持智能红外功能：当开启红外灯光功能后，能根据所射目标距离自动调节红外辐射功率，红外距离≥50米（提供具有CMA标志的第三方检测报告原件的扫描件并加盖供应商公章）；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8.支持走廊模式，宽动态，3D降噪，强光抑制，背光补偿，数字水印，适用不同监控环境；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 支持根据热度信息生成热度图，并支持热度图导出；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 支持ROI，SMART H.264/H.265，灵活编码，适用不同带宽和存储环境；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 支持在监视画面上设置遮盖区域，区域的个数、大小、位置可设置，最多可设置4个区域；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 支持多类报警：无SD卡、SD卡空间不足、SD卡出错、网络断开、IP冲突、移动检测、视频遮挡、非法访问、安全异常、外部报警等；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 ▲在IE浏览器下,具有感兴趣区域(ROI)设置选项，可设置4块感兴趣区域、6个图像质量等级。</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14.支持插拔128G SD卡；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15.支持DC12V/POE供电方式，支持DC12V电源返送；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16.支持IP66防护等级；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 ▲可将人脸抓拍图片分别存储为场景图和人脸图，场景图和人脸图可关联存储，并可通过IE浏览器或客户端查看和存储的图片</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p>
        </w:tc>
      </w:tr>
      <w:tr>
        <w:trPr>
          <w:trHeight w:val="2862"/>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NVR存储(含硬盘，单位：路)</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1.符合JY/T-KS-JS-2017-1国家教育考试网上巡查系统视频标准技术规范(2017版)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2.在WEB客户端可一键开启视频 预览画面。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 ▲可接入H264 、H264B、H264H、SmartH.264  、H265、SmartH.265、MPEG4、SVAC编码格式的网络摄像机，支持开启网络摄像机的智能编码模式。</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4.设备支持主辅屏其中HDMI1和VGA1同源、HIDMI2和VGA2 同源、可设置HDMI1/VGA1HDMI2/VGA2HDMI 3HDMI4接口四异源输出视频图像，可分别控制预览、回放、配置等操作，并且每个接口可设置36/32/25/16/9/8/6/4/2/1分屏最大支持172个分屏预览。用户可自定义画面分屏。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5.添加网络摄像机时，可自动将网络摄像机的编码格式切换为H.265,将网络摄像机的码流降低为默认码流的50%以下。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 ▲支持视频质量诊断功能，可以诊断条纹干扰、视频噪声、视频虚焦、视频偏色及视频过曝等，生成日志并进行报警提示。</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视频画面字符叠加功能，字符可选择项包括网络摄像机通道名称、日期、时间:时间格式年月日、月日年、日月年可选;叠加位置可设置。支持自定义标题叠加，叠加最多5行225个字节，每行叠加最多22个字符:可设置字符显示位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8.可对同一型号的网络摄像机进行远程批量升级，可对网络摄像机进行校时，并查看网络摄像机版本信息。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可在界面上对摄像机的主码流和子码流的图像分辨率、视频编码格式、编码策略、码率类型、视频质量、帧率、码率、码率上限模式、码率上限、字符叠加、抓图进行设置，并支持将摄像机的参数配置到其他通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10.支持重要录像片段秒级检索，支持人员、车辆、人体等活动目标进行秒级检索。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 ▲可根据通道码流值、已知硬盘容量等信息，计算可以获取录像最大保留时长或已知需要保存的最大录像时长，推荐需要装配的硬盘总容量大小。</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12.支持关键数据加锁和归档，加锁后的录像文件不可被删除和覆盖，解锁后可覆盖。</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13.磁盘阵列(Raid)工作模式分为自适应同步优先、业务优先、负载均衡，通过设置不同的模式，控制磁盘阵列Raid)同步速度，默认自适应模式。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 ▲当硬盘出现分区故障或硬盘故障时，录像可切换到功能正常的下一分区或下一硬盘进行存储。</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15.设备支持双系统应用，当主系统出现故障时，可通过备用系统恢复出厂设置并正常启动。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 ▲支持通过浏览器设置录像或图片的水印字符，当录像或图片文件被篡改后。可给出相应的提示信息；支持用户操作时，涉及到服务器内敏感数据的信令交互。采用数字信封技术加密传输；支持码流采用AES256加密传输，或支持码流采用TLS通道加密传输；系统后台配置数据、账户信息和密钥数据均采用AES256加密技术存储；</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公安部颁发的</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具有CMA标志的第三方检测报告原件的扫描件并加盖供应商公章）</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灵敏度：-33dB；</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频率范围：20Hz-20kHz；</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输出信号幅度：2.5Vpp/-35dB；</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信噪比：80dB （1米40 dB音源）40dB （10米40 dB音源）1KHz at 1 Pa；</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具有80平方米的拾音面积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接口：RJ45；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传输协议：标准NTP协议；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具有主动同步功能，在外部时码驱动下，子钟间同步时差不超过100us；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可壁挂方式安装，也可吊装</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全频段屏蔽仪</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1.可以屏蔽对讲机频段U段和V段，对2G/3G/4G/5G各种制式的手机信号和WIFI/蓝牙信号，采用直接阻断方式；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2.工作频率范围内任意多个信号可并发阻断；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3.支持通过考点级管理平台实现远程集中控制，可根据需要实现集中、分组、单台设备的远程开关控制。可远程对工作模块进行开关控制。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4.根据考试计划自动进入工作模式，非考试计划时间停止工作；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5.屏蔽终端应采用一体化设计，电源和天线内置，采用隐蔽式设计，整机无散热金属外露；</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▲6.前面板有工作指示灯，可直观指示设备上电、模块开关、网络连通等正常/异常状态。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（提供具有CMA标志的第三方检测报告原件的扫描件并加盖供应商公章）</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7.电源接口与网络接口设计在机箱背面，减少人为破坏风险，保障产品可用性。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8.隐蔽式天线阵列设计；具有扩展槽位，便于硬件升级扩展；数据接口RJ45，支持与管理平台组网；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9.可集中供电管理，也可单独开关控制；可挂墙安装使用，也可立于桌面使用；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可向管理平台上报设备工作状态、故障状态等信息；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10.符合国家电磁环境控制限值(GB8702-2014)标准；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11.符合国家《声环境质量标准（GB3096-2008）》中的零类标准；</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12.MTBF≥3000小时；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（提供具有CMA标志的第三方检测报告原件的扫描件并加盖供应商公章）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电视</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，4K高清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保证机房标准化考场设备断电情况下2小时内供电正常。</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双链路裸光纤租赁服务</w:t>
            </w:r>
            <w:r/>
          </w:p>
        </w:tc>
        <w:tc>
          <w:tcPr>
            <w:shd w:val="clear" w:color="auto" w:fill="auto"/>
            <w:tcBorders>
              <w:top w:val="single" w:color="000000" w:sz="4" w:space="0"/>
              <w:left w:val="single" w:color="000000" w:sz="4" w:space="0"/>
              <w:bottom w:val="single" w:color="000000" w:sz="4" w:space="0"/>
              <w:right w:val="single" w:color="000000" w:sz="4" w:space="0"/>
            </w:tcBorders>
            <w:tcW w:w="39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带宽不低于1000M，双路由保证可用性</w:t>
            </w:r>
            <w:r/>
          </w:p>
        </w:tc>
      </w:tr>
    </w:tbl>
    <w:p>
      <w:pPr>
        <w:ind w:firstLine="420"/>
        <w:rPr>
          <w:rFonts w:hint="eastAsia"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r>
      <w:r/>
    </w:p>
    <w:p>
      <w:pPr>
        <w:pStyle w:val="1322"/>
        <w:ind w:firstLine="420"/>
        <w:rPr>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cs="宋体"/>
          <w:b/>
          <w:bCs/>
          <w:color w:val="000000" w:themeColor="text1"/>
          <w:sz w:val="21"/>
          <w:szCs w:val="21"/>
          <w:highlight w:val="none"/>
          <w:lang w:val="en-US" w:eastAsia="zh-CN"/>
          <w14:textFill>
            <w14:solidFill>
              <w14:schemeClr w14:val="tx1"/>
            </w14:solidFill>
          </w14:textFill>
        </w:rPr>
        <w:t xml:space="preserve">（3）上述清单中的设备由中标供应商提供，需按照数量要求安装至各考点，做好定期维护维修，并备足相关备品备件</w:t>
      </w:r>
      <w:r>
        <w:rPr>
          <w:rFonts w:hint="eastAsia"/>
          <w:b/>
          <w:bCs/>
          <w:color w:val="000000" w:themeColor="text1"/>
          <w:sz w:val="21"/>
          <w:szCs w:val="21"/>
          <w:highlight w:val="none"/>
          <w:lang w:eastAsia="zh-CN"/>
          <w14:textFill>
            <w14:solidFill>
              <w14:schemeClr w14:val="tx1"/>
            </w14:solidFill>
          </w14:textFill>
        </w:rPr>
        <w:t xml:space="preserve">（</w:t>
      </w:r>
      <w:r>
        <w:rPr>
          <w:rFonts w:hint="eastAsia"/>
          <w:b/>
          <w:bCs/>
          <w:color w:val="000000" w:themeColor="text1"/>
          <w:sz w:val="21"/>
          <w:szCs w:val="21"/>
          <w:highlight w:val="none"/>
          <w:lang w:val="en-US" w:eastAsia="zh-CN"/>
          <w14:textFill>
            <w14:solidFill>
              <w14:schemeClr w14:val="tx1"/>
            </w14:solidFill>
          </w14:textFill>
        </w:rPr>
        <w:t xml:space="preserve">提供承诺函）</w:t>
      </w:r>
      <w:r>
        <w:rPr>
          <w:rFonts w:hint="eastAsia"/>
          <w:color w:val="000000" w:themeColor="text1"/>
          <w:sz w:val="21"/>
          <w:szCs w:val="21"/>
          <w:highlight w:val="none"/>
          <w:lang w:val="en-US" w:eastAsia="zh-CN"/>
          <w14:textFill>
            <w14:solidFill>
              <w14:schemeClr w14:val="tx1"/>
            </w14:solidFill>
          </w14:textFill>
        </w:rPr>
        <w:t xml:space="preserve">。</w:t>
      </w:r>
      <w:r/>
    </w:p>
    <w:p>
      <w:pPr>
        <w:pStyle w:val="1322"/>
        <w:ind w:firstLine="420"/>
        <w:rPr>
          <w:rFonts w:hint="eastAsia"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cs="宋体"/>
          <w:b/>
          <w:bCs/>
          <w:color w:val="000000" w:themeColor="text1"/>
          <w:sz w:val="21"/>
          <w:szCs w:val="21"/>
          <w:highlight w:val="none"/>
          <w:lang w:val="en-US" w:eastAsia="zh-CN"/>
          <w14:textFill>
            <w14:solidFill>
              <w14:schemeClr w14:val="tx1"/>
            </w14:solidFill>
          </w14:textFill>
        </w:rPr>
        <w:t xml:space="preserve">（4）上述清单中列出的采购数量为最低要求，投标供应商必须承诺在服务期间，提供满足考场数量和考试要求的设备（提供承诺函）</w:t>
      </w:r>
      <w:r>
        <w:rPr>
          <w:rFonts w:hint="eastAsia" w:cs="宋体"/>
          <w:color w:val="000000" w:themeColor="text1"/>
          <w:sz w:val="21"/>
          <w:szCs w:val="21"/>
          <w:highlight w:val="none"/>
          <w:lang w:val="en-US" w:eastAsia="zh-CN"/>
          <w14:textFill>
            <w14:solidFill>
              <w14:schemeClr w14:val="tx1"/>
            </w14:solidFill>
          </w14:textFill>
        </w:rPr>
        <w:t xml:space="preserve">。</w:t>
      </w:r>
      <w:r/>
    </w:p>
    <w:p>
      <w:pPr>
        <w:pStyle w:val="1322"/>
        <w:ind w:firstLine="422"/>
        <w:rPr>
          <w:rFonts w:hint="eastAsia" w:cs="宋体"/>
          <w:b/>
          <w:bCs/>
          <w:color w:val="000000" w:themeColor="text1"/>
          <w:sz w:val="21"/>
          <w:szCs w:val="21"/>
          <w:highlight w:val="none"/>
          <w:lang w:val="en-US" w:eastAsia="zh-CN"/>
          <w14:textFill>
            <w14:solidFill>
              <w14:schemeClr w14:val="tx1"/>
            </w14:solidFill>
          </w14:textFill>
        </w:rPr>
      </w:pPr>
      <w:r>
        <w:rPr>
          <w:rFonts w:hint="eastAsia" w:cs="宋体"/>
          <w:b/>
          <w:bCs/>
          <w:color w:val="000000" w:themeColor="text1"/>
          <w:sz w:val="21"/>
          <w:szCs w:val="21"/>
          <w:highlight w:val="none"/>
          <w:lang w:val="en-US" w:eastAsia="zh-CN"/>
          <w14:textFill>
            <w14:solidFill>
              <w14:schemeClr w14:val="tx1"/>
            </w14:solidFill>
          </w14:textFill>
        </w:rPr>
        <w:t xml:space="preserve">2. 区指挥中心设备：</w:t>
      </w:r>
      <w:r/>
    </w:p>
    <w:p>
      <w:pPr>
        <w:pStyle w:val="1322"/>
        <w:ind w:firstLine="420"/>
        <w:rPr>
          <w:rFonts w:hint="eastAsia"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cs="宋体"/>
          <w:b/>
          <w:bCs/>
          <w:color w:val="000000" w:themeColor="text1"/>
          <w:sz w:val="21"/>
          <w:szCs w:val="21"/>
          <w:highlight w:val="none"/>
          <w:lang w:val="en-US" w:eastAsia="zh-CN"/>
          <w14:textFill>
            <w14:solidFill>
              <w14:schemeClr w14:val="tx1"/>
            </w14:solidFill>
          </w14:textFill>
        </w:rPr>
        <w:t xml:space="preserve">（1）投标供应商必须承诺在服务期间，根据实际情况增加区指挥中心相关设备数量，增加的设备产权在服务结束后归武进教育考试院（以下简称“区考试院”）所有（提供承诺函）。</w:t>
      </w:r>
      <w:r/>
    </w:p>
    <w:p>
      <w:pPr>
        <w:ind w:firstLine="420"/>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区县级</w:t>
      </w:r>
      <w:r>
        <w:rPr>
          <w:rFonts w:hint="eastAsia" w:ascii="宋体" w:hAnsi="宋体" w:cs="宋体"/>
          <w:color w:val="000000" w:themeColor="text1"/>
          <w:highlight w:val="none"/>
          <w14:textFill>
            <w14:solidFill>
              <w14:schemeClr w14:val="tx1"/>
            </w14:solidFill>
          </w14:textFill>
        </w:rPr>
        <w:t xml:space="preserve">指挥中心</w:t>
      </w:r>
      <w:r>
        <w:rPr>
          <w:rFonts w:hint="eastAsia"/>
          <w:b/>
          <w:bCs/>
          <w:color w:val="000000" w:themeColor="text1"/>
          <w:highlight w:val="none"/>
          <w14:textFill>
            <w14:solidFill>
              <w14:schemeClr w14:val="tx1"/>
            </w14:solidFill>
          </w14:textFill>
        </w:rPr>
        <w:t xml:space="preserve">现有设备清单</w:t>
      </w:r>
      <w:r/>
    </w:p>
    <w:tbl>
      <w:tblPr>
        <w:tblStyle w:val="879"/>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2723"/>
        <w:gridCol w:w="2991"/>
        <w:gridCol w:w="880"/>
        <w:gridCol w:w="815"/>
      </w:tblGrid>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名称</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品牌、规格</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单位</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themeColor="text1"/>
                <w:highlight w:val="none"/>
                <w:lang w:bidi="ar"/>
                <w14:textFill>
                  <w14:solidFill>
                    <w14:schemeClr w14:val="tx1"/>
                  </w14:solidFill>
                </w14:textFill>
              </w:rPr>
              <w:t xml:space="preserve">数量</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路网络音视频解码器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网上巡查管理软件</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佳发JF-WR</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SIP服务器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 JF-SVW6100</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4</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媒体分发服务器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 JF-SVW6100</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5</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定焦广角摄像机</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 JF-NC302RP</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4</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6</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全向拾音器</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快鱼</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7</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NVR存储设备（8路）</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佳发JF-VER008K</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r>
      <w:tr>
        <w:trPr>
          <w:trHeight w:val="303"/>
        </w:trPr>
        <w:tc>
          <w:tcPr>
            <w:tcW w:w="111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8</w:t>
            </w:r>
            <w:r/>
          </w:p>
        </w:tc>
        <w:tc>
          <w:tcPr>
            <w:tcW w:w="272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硬盘</w:t>
            </w:r>
            <w:r/>
          </w:p>
        </w:tc>
        <w:tc>
          <w:tcPr>
            <w:tcW w:w="298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希捷</w:t>
            </w:r>
            <w:r/>
          </w:p>
        </w:tc>
        <w:tc>
          <w:tcPr>
            <w:tcW w:w="87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台</w:t>
            </w:r>
            <w:r/>
          </w:p>
        </w:tc>
        <w:tc>
          <w:tcPr>
            <w:tcW w:w="81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r>
    </w:tbl>
    <w:p>
      <w:pPr>
        <w:pStyle w:val="132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21"/>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需为区指挥中心提供的</w:t>
      </w:r>
      <w:r>
        <w:rPr>
          <w:rFonts w:hint="eastAsia"/>
          <w:color w:val="000000" w:themeColor="text1"/>
          <w:highlight w:val="none"/>
          <w14:textFill>
            <w14:solidFill>
              <w14:schemeClr w14:val="tx1"/>
            </w14:solidFill>
          </w14:textFill>
        </w:rPr>
        <w:t xml:space="preserve">设备</w:t>
      </w:r>
      <w:r>
        <w:rPr>
          <w:rFonts w:hint="eastAsia"/>
          <w:color w:val="000000" w:themeColor="text1"/>
          <w:highlight w:val="none"/>
          <w:lang w:val="en-US" w:eastAsia="zh-CN"/>
          <w14:textFill>
            <w14:solidFill>
              <w14:schemeClr w14:val="tx1"/>
            </w14:solidFill>
          </w14:textFill>
        </w:rPr>
        <w:t xml:space="preserve">清单</w:t>
      </w:r>
      <w:r/>
    </w:p>
    <w:tbl>
      <w:tblPr>
        <w:tblStyle w:val="87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895"/>
        <w:gridCol w:w="5564"/>
        <w:gridCol w:w="728"/>
        <w:gridCol w:w="687"/>
      </w:tblGrid>
      <w:tr>
        <w:trPr>
          <w:trHeight w:val="303"/>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序号</w:t>
            </w:r>
            <w:r/>
          </w:p>
        </w:tc>
        <w:tc>
          <w:tcPr>
            <w:tcW w:w="89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名称</w:t>
            </w:r>
            <w:r/>
          </w:p>
        </w:tc>
        <w:tc>
          <w:tcPr>
            <w:tcW w:w="5560"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参数要求</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单位</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cs="宋体"/>
                <w:b/>
                <w:bCs/>
                <w:color w:val="000000" w:themeColor="text1"/>
                <w:sz w:val="21"/>
                <w:szCs w:val="21"/>
                <w:highlight w:val="none"/>
                <w:lang w:bidi="ar"/>
                <w14:textFill>
                  <w14:solidFill>
                    <w14:schemeClr w14:val="tx1"/>
                  </w14:solidFill>
                </w14:textFill>
              </w:rPr>
              <w:t xml:space="preserve">数量</w:t>
            </w:r>
            <w:r/>
          </w:p>
        </w:tc>
      </w:tr>
      <w:tr>
        <w:trPr>
          <w:trHeight w:val="303"/>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1</w:t>
            </w:r>
            <w:r/>
          </w:p>
        </w:tc>
        <w:tc>
          <w:tcPr>
            <w:tcW w:w="894" w:type="dxa"/>
            <w:vAlign w:val="center"/>
            <w:textDirection w:val="lrTb"/>
            <w:noWrap/>
          </w:tcPr>
          <w:p>
            <w:pPr>
              <w:ind w:left="0" w:right="0"/>
              <w:jc w:val="center"/>
              <w:keepLines w:val="0"/>
              <w:keepNext w:val="0"/>
              <w:spacing w:before="0" w:beforeAutospacing="0" w:after="0" w:afterAutospacing="0"/>
              <w:widowControl/>
              <w:rPr>
                <w:rFonts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UPS</w:t>
            </w:r>
            <w:r/>
          </w:p>
        </w:tc>
        <w:tc>
          <w:tcPr>
            <w:tcW w:w="556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10KVA,</w:t>
            </w:r>
            <w:r>
              <w:rPr>
                <w:rFonts w:hint="eastAsia" w:ascii="宋体" w:hAnsi="宋体" w:cs="宋体"/>
                <w:color w:val="000000" w:themeColor="text1"/>
                <w:sz w:val="21"/>
                <w:szCs w:val="21"/>
                <w:highlight w:val="none"/>
                <w14:textFill>
                  <w14:solidFill>
                    <w14:schemeClr w14:val="tx1"/>
                  </w14:solidFill>
                </w14:textFill>
              </w:rPr>
              <w:t xml:space="preserve">保证断电情况下2小时内机房设备供电正常</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台</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1</w:t>
            </w:r>
            <w:r/>
          </w:p>
        </w:tc>
      </w:tr>
      <w:tr>
        <w:trPr>
          <w:trHeight w:val="90"/>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p>
        </w:tc>
        <w:tc>
          <w:tcPr>
            <w:tcW w:w="89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终端</w:t>
            </w:r>
            <w:r/>
          </w:p>
        </w:tc>
        <w:tc>
          <w:tcPr>
            <w:tcW w:w="5560" w:type="dxa"/>
            <w:vAlign w:val="center"/>
            <w:textDirection w:val="lrTb"/>
            <w:noWrap/>
          </w:tcPr>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1.要求自带摄像头，其性能可以达到视频会议终端支持的最高要求，可充分发挥视频会议终端性能，包括但不限于分辨率等。</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2.架构：采用嵌入式操作系统，非Windows系统；非PC架构，非工控机架构，摄像头及主机分体式结构。</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3.协议：多媒体框架协议：支持多种线路类型，支持H.323/SIP协议标准，支持IP接入速率128Kbps-6Mbps。视频编解码协议：支持H.263、H.264、H.264 HighProfile、H.264 SVC视频图像编码协议，图像格式支持图像格式支持1080P60帧、1080P30帧、720P60帧、720P30帧、4CIF， CIF，本次要求配置对称1</w:t>
            </w:r>
            <w:r>
              <w:rPr>
                <w:rFonts w:ascii="宋体" w:hAnsi="宋体"/>
                <w:color w:val="000000" w:themeColor="text1"/>
                <w:sz w:val="21"/>
                <w:szCs w:val="21"/>
                <w:highlight w:val="none"/>
                <w14:textFill>
                  <w14:solidFill>
                    <w14:schemeClr w14:val="tx1"/>
                  </w14:solidFill>
                </w14:textFill>
              </w:rPr>
              <w:t xml:space="preserve">080P 60</w:t>
            </w:r>
            <w:r>
              <w:rPr>
                <w:rFonts w:hint="eastAsia" w:ascii="宋体" w:hAnsi="宋体"/>
                <w:color w:val="000000" w:themeColor="text1"/>
                <w:sz w:val="21"/>
                <w:szCs w:val="21"/>
                <w:highlight w:val="none"/>
                <w14:textFill>
                  <w14:solidFill>
                    <w14:schemeClr w14:val="tx1"/>
                  </w14:solidFill>
                </w14:textFill>
              </w:rPr>
              <w:t xml:space="preserve">帧编解码能力。</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4.双流性能</w:t>
            </w:r>
            <w:r>
              <w:rPr>
                <w:rFonts w:hint="eastAsia" w:ascii="宋体" w:hAnsi="宋体"/>
                <w:color w:val="000000" w:themeColor="text1"/>
                <w:sz w:val="21"/>
                <w:szCs w:val="21"/>
                <w:highlight w:val="none"/>
                <w14:textFill>
                  <w14:solidFill>
                    <w14:schemeClr w14:val="tx1"/>
                  </w14:solidFill>
                </w14:textFill>
              </w:rPr>
              <w:tab/>
            </w:r>
            <w:r>
              <w:rPr>
                <w:rFonts w:hint="eastAsia" w:ascii="宋体" w:hAnsi="宋体"/>
                <w:color w:val="000000" w:themeColor="text1"/>
                <w:sz w:val="21"/>
                <w:szCs w:val="21"/>
                <w:highlight w:val="none"/>
                <w14:textFill>
                  <w14:solidFill>
                    <w14:schemeClr w14:val="tx1"/>
                  </w14:solidFill>
                </w14:textFill>
              </w:rPr>
              <w:t xml:space="preserve">支持标准H.239协议的双流收发，主流视频图像和辅流PC桌面数据输入输出都能达到1080P分辨率。</w:t>
            </w:r>
            <w:r/>
          </w:p>
          <w:p>
            <w:pPr>
              <w:ind w:left="0" w:right="0"/>
              <w:jc w:val="left"/>
              <w:keepLines w:val="0"/>
              <w:keepNext w:val="0"/>
              <w:spacing w:before="0" w:beforeAutospacing="0" w:after="0" w:afterAutospacing="0"/>
              <w:rPr>
                <w:rFonts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5.网络适应性</w:t>
            </w:r>
            <w:r>
              <w:rPr>
                <w:rFonts w:hint="eastAsia" w:ascii="宋体" w:hAnsi="宋体"/>
                <w:color w:val="000000" w:themeColor="text1"/>
                <w:sz w:val="21"/>
                <w:szCs w:val="21"/>
                <w:highlight w:val="none"/>
                <w14:textFill>
                  <w14:solidFill>
                    <w14:schemeClr w14:val="tx1"/>
                  </w14:solidFill>
                </w14:textFill>
              </w:rPr>
              <w:tab/>
            </w:r>
            <w:r>
              <w:rPr>
                <w:rFonts w:hint="eastAsia" w:ascii="宋体" w:hAnsi="宋体"/>
                <w:color w:val="000000" w:themeColor="text1"/>
                <w:sz w:val="21"/>
                <w:szCs w:val="21"/>
                <w:highlight w:val="none"/>
                <w14:textFill>
                  <w14:solidFill>
                    <w14:schemeClr w14:val="tx1"/>
                  </w14:solidFill>
                </w14:textFill>
              </w:rPr>
              <w:t xml:space="preserve">应具有良好的网络适应性，支持丢包恢复功能，在IP网络发生20%丢包时仍能够进行流畅的音视频沟通，图像无马赛克、停顿。在IP网络发生70%丢包时仍能保持音频通讯畅通。</w:t>
            </w:r>
            <w:r/>
          </w:p>
          <w:p>
            <w:pPr>
              <w:ind w:left="0" w:right="0"/>
              <w:jc w:val="left"/>
              <w:keepLines w:val="0"/>
              <w:keepNext w:val="0"/>
              <w:spacing w:before="0" w:beforeAutospacing="0" w:after="0" w:afterAutospacing="0"/>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6.接口信息</w:t>
            </w:r>
            <w:r>
              <w:rPr>
                <w:rFonts w:hint="eastAsia" w:ascii="宋体" w:hAnsi="宋体"/>
                <w:color w:val="000000" w:themeColor="text1"/>
                <w:sz w:val="21"/>
                <w:szCs w:val="21"/>
                <w:highlight w:val="none"/>
                <w14:textFill>
                  <w14:solidFill>
                    <w14:schemeClr w14:val="tx1"/>
                  </w14:solidFill>
                </w14:textFill>
              </w:rPr>
              <w:tab/>
            </w:r>
            <w:r>
              <w:rPr>
                <w:rFonts w:hint="eastAsia" w:ascii="宋体" w:hAnsi="宋体"/>
                <w:color w:val="000000" w:themeColor="text1"/>
                <w:sz w:val="21"/>
                <w:szCs w:val="21"/>
                <w:highlight w:val="none"/>
                <w14:textFill>
                  <w14:solidFill>
                    <w14:schemeClr w14:val="tx1"/>
                  </w14:solidFill>
                </w14:textFill>
              </w:rPr>
              <w:t xml:space="preserve">最少具有2路高清输入接口和2路高清输出接口，高清接口支持HDMI或者DVI接口或 3G-SDI接口及HDCI接口，可同时支持在2个显示屏上分别显示近端、远端及双流画面；至少3路音频输入能力和2路音频输出能力。提供产品背板接口说明图。</w:t>
            </w:r>
            <w:r/>
          </w:p>
          <w:p>
            <w:pPr>
              <w:ind w:left="0" w:right="0"/>
              <w:jc w:val="left"/>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7.</w:t>
            </w:r>
            <w:r>
              <w:rPr>
                <w:rFonts w:ascii="宋体"/>
                <w:color w:val="000000" w:themeColor="text1"/>
                <w:sz w:val="21"/>
                <w:szCs w:val="21"/>
                <w:highlight w:val="none"/>
                <w14:textFill>
                  <w14:solidFill>
                    <w14:schemeClr w14:val="tx1"/>
                  </w14:solidFill>
                </w14:textFill>
              </w:rPr>
              <w:t xml:space="preserve">支持省指挥中心维护管理平台进行统一维护管理</w:t>
            </w:r>
            <w:r>
              <w:rPr>
                <w:rFonts w:hint="eastAsia" w:ascii="宋体"/>
                <w:color w:val="000000" w:themeColor="text1"/>
                <w:sz w:val="21"/>
                <w:szCs w:val="21"/>
                <w:highlight w:val="none"/>
                <w14:textFill>
                  <w14:solidFill>
                    <w14:schemeClr w14:val="tx1"/>
                  </w14:solidFill>
                </w14:textFill>
              </w:rPr>
              <w:t xml:space="preserve">。</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台</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14:textFill>
                  <w14:solidFill>
                    <w14:schemeClr w14:val="tx1"/>
                  </w14:solidFill>
                </w14:textFill>
              </w:rPr>
              <w:t xml:space="preserve">1</w:t>
            </w:r>
            <w:r/>
          </w:p>
        </w:tc>
      </w:tr>
      <w:tr>
        <w:trPr>
          <w:trHeight w:val="303"/>
        </w:trPr>
        <w:tc>
          <w:tcPr>
            <w:tcW w:w="6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p>
        </w:tc>
        <w:tc>
          <w:tcPr>
            <w:tcW w:w="894"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试卷运送车载终端</w:t>
            </w:r>
            <w:r/>
          </w:p>
        </w:tc>
        <w:tc>
          <w:tcPr>
            <w:tcW w:w="556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 </w:t>
            </w:r>
            <w:r>
              <w:rPr>
                <w:rFonts w:hint="eastAsia" w:ascii="宋体" w:hAnsi="宋体" w:cs="宋体"/>
                <w:color w:val="000000" w:themeColor="text1"/>
                <w:sz w:val="21"/>
                <w:szCs w:val="21"/>
                <w:highlight w:val="none"/>
                <w14:textFill>
                  <w14:solidFill>
                    <w14:schemeClr w14:val="tx1"/>
                  </w14:solidFill>
                </w14:textFill>
              </w:rPr>
              <w:t xml:space="preserve">定位技术：北斗/GPS双模导航定位</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 </w:t>
            </w:r>
            <w:r>
              <w:rPr>
                <w:rFonts w:hint="eastAsia" w:ascii="宋体" w:hAnsi="宋体" w:cs="宋体"/>
                <w:color w:val="000000" w:themeColor="text1"/>
                <w:sz w:val="21"/>
                <w:szCs w:val="21"/>
                <w:highlight w:val="none"/>
                <w14:textFill>
                  <w14:solidFill>
                    <w14:schemeClr w14:val="tx1"/>
                  </w14:solidFill>
                </w14:textFill>
              </w:rPr>
              <w:t xml:space="preserve">工作模式：单BD2 B1工作模式，可以同时支持12颗以上的BD2 B1卫星；单GPS L1工作模式，可以同时支持12颗GPS L1卫星；BD2 B1/GPS L1混合工作模式，可以同时支持12颗以上的BD2 B1卫星和12颗GPS L1卫星。</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 </w:t>
            </w:r>
            <w:r>
              <w:rPr>
                <w:rFonts w:hint="eastAsia" w:ascii="宋体" w:hAnsi="宋体" w:cs="宋体"/>
                <w:color w:val="000000" w:themeColor="text1"/>
                <w:sz w:val="21"/>
                <w:szCs w:val="21"/>
                <w:highlight w:val="none"/>
                <w14:textFill>
                  <w14:solidFill>
                    <w14:schemeClr w14:val="tx1"/>
                  </w14:solidFill>
                </w14:textFill>
              </w:rPr>
              <w:t xml:space="preserve">冷启动时间：≤35S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4. </w:t>
            </w:r>
            <w:r>
              <w:rPr>
                <w:rFonts w:hint="eastAsia" w:ascii="宋体" w:hAnsi="宋体" w:cs="宋体"/>
                <w:color w:val="000000" w:themeColor="text1"/>
                <w:sz w:val="21"/>
                <w:szCs w:val="21"/>
                <w:highlight w:val="none"/>
                <w14:textFill>
                  <w14:solidFill>
                    <w14:schemeClr w14:val="tx1"/>
                  </w14:solidFill>
                </w14:textFill>
              </w:rPr>
              <w:t xml:space="preserve">热启动时间：≤2S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5. </w:t>
            </w:r>
            <w:r>
              <w:rPr>
                <w:rFonts w:hint="eastAsia" w:ascii="宋体" w:hAnsi="宋体" w:cs="宋体"/>
                <w:color w:val="000000" w:themeColor="text1"/>
                <w:sz w:val="21"/>
                <w:szCs w:val="21"/>
                <w:highlight w:val="none"/>
                <w14:textFill>
                  <w14:solidFill>
                    <w14:schemeClr w14:val="tx1"/>
                  </w14:solidFill>
                </w14:textFill>
              </w:rPr>
              <w:t xml:space="preserve">重新捕获时间：≤2S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6. </w:t>
            </w:r>
            <w:r>
              <w:rPr>
                <w:rFonts w:hint="eastAsia" w:ascii="宋体" w:hAnsi="宋体" w:cs="宋体"/>
                <w:color w:val="000000" w:themeColor="text1"/>
                <w:sz w:val="21"/>
                <w:szCs w:val="21"/>
                <w:highlight w:val="none"/>
                <w14:textFill>
                  <w14:solidFill>
                    <w14:schemeClr w14:val="tx1"/>
                  </w14:solidFill>
                </w14:textFill>
              </w:rPr>
              <w:t xml:space="preserve">定位精度：≤5.0m(水平)，≤10.0m(高程)</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7. </w:t>
            </w:r>
            <w:r>
              <w:rPr>
                <w:rFonts w:hint="eastAsia" w:ascii="宋体" w:hAnsi="宋体" w:cs="宋体"/>
                <w:color w:val="000000" w:themeColor="text1"/>
                <w:sz w:val="21"/>
                <w:szCs w:val="21"/>
                <w:highlight w:val="none"/>
                <w14:textFill>
                  <w14:solidFill>
                    <w14:schemeClr w14:val="tx1"/>
                  </w14:solidFill>
                </w14:textFill>
              </w:rPr>
              <w:t xml:space="preserve">速度精度：≤1.0m/s</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8. </w:t>
            </w:r>
            <w:r>
              <w:rPr>
                <w:rFonts w:hint="eastAsia" w:ascii="宋体" w:hAnsi="宋体" w:cs="宋体"/>
                <w:color w:val="000000" w:themeColor="text1"/>
                <w:sz w:val="21"/>
                <w:szCs w:val="21"/>
                <w:highlight w:val="none"/>
                <w14:textFill>
                  <w14:solidFill>
                    <w14:schemeClr w14:val="tx1"/>
                  </w14:solidFill>
                </w14:textFill>
              </w:rPr>
              <w:t xml:space="preserve">灵 敏 度：-159dBm</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9. 接口数量：</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ACC输入：1路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紧急按钮-输入：1路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通用输入口：3路（可接传感器、门磁等）</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录音：1路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断油断电输出：1路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继电器控制输出：1路（通用，两个端口）</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电平输出：1路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14:textFill>
                  <w14:solidFill>
                    <w14:schemeClr w14:val="tx1"/>
                  </w14:solidFill>
                </w14:textFill>
              </w:rPr>
              <w:t xml:space="preserve">手柄或调度屏：1路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串口摄像头</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1路（可扩展至4路）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USB：1路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cs="宋体"/>
                <w:color w:val="000000" w:themeColor="text1"/>
                <w:sz w:val="21"/>
                <w:szCs w:val="21"/>
                <w:highlight w:val="none"/>
                <w14:textFill>
                  <w14:solidFill>
                    <w14:schemeClr w14:val="tx1"/>
                  </w14:solidFill>
                </w14:textFill>
              </w:rPr>
              <w:t xml:space="preserve">CAN：1路</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10. </w:t>
            </w:r>
            <w:r>
              <w:rPr>
                <w:rFonts w:hint="eastAsia" w:ascii="宋体" w:hAnsi="宋体" w:cs="宋体"/>
                <w:color w:val="000000" w:themeColor="text1"/>
                <w:sz w:val="21"/>
                <w:szCs w:val="21"/>
                <w:highlight w:val="none"/>
                <w14:textFill>
                  <w14:solidFill>
                    <w14:schemeClr w14:val="tx1"/>
                  </w14:solidFill>
                </w14:textFill>
              </w:rPr>
              <w:t xml:space="preserve">电压范围：9～36VDC</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11. </w:t>
            </w:r>
            <w:r>
              <w:rPr>
                <w:rFonts w:hint="eastAsia" w:ascii="宋体" w:hAnsi="宋体" w:cs="宋体"/>
                <w:color w:val="000000" w:themeColor="text1"/>
                <w:sz w:val="21"/>
                <w:szCs w:val="21"/>
                <w:highlight w:val="none"/>
                <w14:textFill>
                  <w14:solidFill>
                    <w14:schemeClr w14:val="tx1"/>
                  </w14:solidFill>
                </w14:textFill>
              </w:rPr>
              <w:t xml:space="preserve">工作电流：小于300mA@12V</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12. </w:t>
            </w:r>
            <w:r>
              <w:rPr>
                <w:rFonts w:hint="eastAsia" w:ascii="宋体" w:hAnsi="宋体" w:cs="宋体"/>
                <w:color w:val="000000" w:themeColor="text1"/>
                <w:sz w:val="21"/>
                <w:szCs w:val="21"/>
                <w:highlight w:val="none"/>
                <w14:textFill>
                  <w14:solidFill>
                    <w14:schemeClr w14:val="tx1"/>
                  </w14:solidFill>
                </w14:textFill>
              </w:rPr>
              <w:t xml:space="preserve">工作温度：-20℃～70℃</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tcW w:w="72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台</w:t>
            </w:r>
            <w:r/>
          </w:p>
        </w:tc>
        <w:tc>
          <w:tcPr>
            <w:tcW w:w="68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bidi="ar"/>
                <w14:textFill>
                  <w14:solidFill>
                    <w14:schemeClr w14:val="tx1"/>
                  </w14:solidFill>
                </w14:textFill>
              </w:rPr>
              <w:t xml:space="preserve">5</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集中管用设备清单：</w:t>
      </w:r>
      <w:r>
        <w:rPr>
          <w:rFonts w:hint="eastAsia" w:ascii="宋体" w:hAnsi="宋体" w:cs="宋体"/>
          <w:color w:val="000000" w:themeColor="text1"/>
          <w:highlight w:val="none"/>
          <w14:textFill>
            <w14:solidFill>
              <w14:schemeClr w14:val="tx1"/>
            </w14:solidFill>
          </w14:textFill>
        </w:rPr>
        <w:t xml:space="preserve">本清单中的硬件设备由中标供应商提供并集中管理，考试需要时下发至各考点使用，考试结束后统一收回保管。软件系统为</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考试院开通使用权限，保障考试时正常使用。下表中的数量为参考数量，★</w:t>
      </w:r>
      <w:r>
        <w:rPr>
          <w:rFonts w:hint="eastAsia" w:ascii="宋体" w:hAnsi="宋体" w:cs="宋体"/>
          <w:b/>
          <w:bCs/>
          <w:color w:val="000000" w:themeColor="text1"/>
          <w:highlight w:val="none"/>
          <w14:textFill>
            <w14:solidFill>
              <w14:schemeClr w14:val="tx1"/>
            </w14:solidFill>
          </w14:textFill>
        </w:rPr>
        <w:t xml:space="preserve">中标供应商应按考试时所需的实际数量配足配齐金属探测仪、智能安检门和身份证识别仪(考务通)，并提前至少一天进行安装调试（提供承诺函）。</w:t>
      </w:r>
      <w:r/>
    </w:p>
    <w:tbl>
      <w:tblPr>
        <w:tblStyle w:val="87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263"/>
        <w:gridCol w:w="4909"/>
        <w:gridCol w:w="736"/>
        <w:gridCol w:w="890"/>
      </w:tblGrid>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序号</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设备名称</w:t>
            </w:r>
            <w:r/>
          </w:p>
        </w:tc>
        <w:tc>
          <w:tcPr>
            <w:tcW w:w="2930"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功能要求</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单位</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参考数量</w:t>
            </w:r>
            <w:r/>
          </w:p>
        </w:tc>
      </w:tr>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1</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cs="宋体"/>
                <w:caps w:val="0"/>
                <w:color w:val="000000" w:themeColor="text1"/>
                <w:sz w:val="21"/>
                <w:szCs w:val="21"/>
                <w:highlight w:val="none"/>
                <w:lang w:val="en-US" w:eastAsia="zh-CN"/>
                <w14:textFill>
                  <w14:solidFill>
                    <w14:schemeClr w14:val="tx1"/>
                  </w14:solidFill>
                </w14:textFill>
              </w:rPr>
              <w:t xml:space="preserve">金属探测仪</w:t>
            </w:r>
            <w:r/>
          </w:p>
        </w:tc>
        <w:tc>
          <w:tcPr>
            <w:tcW w:w="2930" w:type="dxa"/>
            <w:vAlign w:val="top"/>
            <w:textDirection w:val="lrTb"/>
            <w:noWrap w:val="false"/>
          </w:tcPr>
          <w:p>
            <w:pPr>
              <w:pStyle w:val="1322"/>
              <w:ind w:left="0" w:right="0"/>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cs="宋体"/>
                <w:caps w:val="0"/>
                <w:color w:val="000000" w:themeColor="text1"/>
                <w:sz w:val="21"/>
                <w:szCs w:val="21"/>
                <w:highlight w:val="none"/>
                <w:lang w:val="en-US" w:eastAsia="zh-CN"/>
                <w14:textFill>
                  <w14:solidFill>
                    <w14:schemeClr w14:val="tx1"/>
                  </w14:solidFill>
                </w14:textFill>
              </w:rPr>
              <w:t xml:space="preserve">手持式金属探测仪需满足相关国家标准，具备声音报警及供振动报警功能，以适应不同环境需求，同时具备较好的抗干扰能力，保证使用时稳定可靠。</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个</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300</w:t>
            </w:r>
            <w:r/>
          </w:p>
        </w:tc>
      </w:tr>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2</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智能安检门</w:t>
            </w:r>
            <w:r/>
          </w:p>
        </w:tc>
        <w:tc>
          <w:tcPr>
            <w:tcW w:w="2930" w:type="dxa"/>
            <w:vAlign w:val="top"/>
            <w:textDirection w:val="lrTb"/>
            <w:noWrap w:val="false"/>
          </w:tcPr>
          <w:p>
            <w:pPr>
              <w:pStyle w:val="1322"/>
              <w:ind w:left="0" w:right="0"/>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见“3.1智能安检门功能要求”</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套</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90</w:t>
            </w:r>
            <w:r/>
          </w:p>
        </w:tc>
      </w:tr>
      <w:tr>
        <w:trPr/>
        <w:tc>
          <w:tcPr>
            <w:tcW w:w="434"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3</w:t>
            </w:r>
            <w:r/>
          </w:p>
        </w:tc>
        <w:tc>
          <w:tcPr>
            <w:tcW w:w="754" w:type="dxa"/>
            <w:vAlign w:val="center"/>
            <w:textDirection w:val="lrTb"/>
            <w:noWrap w:val="false"/>
          </w:tcPr>
          <w:p>
            <w:pPr>
              <w:pStyle w:val="1322"/>
              <w:ind w:left="0" w:right="0"/>
              <w:jc w:val="center"/>
              <w:keepLines w:val="0"/>
              <w:keepNext w:val="0"/>
              <w:spacing w:beforeAutospacing="0" w:after="0" w:afterAutospacing="0" w:line="240" w:lineRule="auto"/>
              <w:rPr>
                <w:rFonts w:hint="eastAsia"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身份证识别仪(考务通)</w:t>
            </w:r>
            <w:r/>
          </w:p>
        </w:tc>
        <w:tc>
          <w:tcPr>
            <w:tcW w:w="2930" w:type="dxa"/>
            <w:vAlign w:val="top"/>
            <w:textDirection w:val="lrTb"/>
            <w:noWrap w:val="false"/>
          </w:tcPr>
          <w:p>
            <w:pPr>
              <w:pStyle w:val="1322"/>
              <w:ind w:left="0" w:right="0"/>
              <w:keepLines w:val="0"/>
              <w:keepNext w:val="0"/>
              <w:spacing w:beforeAutospacing="0" w:after="0" w:afterAutospacing="0" w:line="240" w:lineRule="auto"/>
              <w:rPr>
                <w:rFonts w:hint="eastAsia"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内置声光语音提示刷卡（读取二代证信息）、拍照以及身份验证软件；系统能与综合考务系统对接，将验证数据实时上传至考务平台，可在考务平台查看验证结果、入场进度、验证情况等信息。</w:t>
            </w:r>
            <w:r/>
          </w:p>
        </w:tc>
        <w:tc>
          <w:tcPr>
            <w:tcW w:w="439" w:type="dxa"/>
            <w:vAlign w:val="center"/>
            <w:textDirection w:val="lrTb"/>
            <w:noWrap w:val="false"/>
          </w:tcPr>
          <w:p>
            <w:pPr>
              <w:pStyle w:val="1322"/>
              <w:ind w:left="0" w:right="0"/>
              <w:jc w:val="center"/>
              <w:keepLines w:val="0"/>
              <w:keepNext w:val="0"/>
              <w:spacing w:beforeAutospacing="0" w:after="0" w:afterAutospacing="0" w:line="240" w:lineRule="auto"/>
              <w:rPr>
                <w:rFonts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台</w:t>
            </w:r>
            <w:r/>
          </w:p>
        </w:tc>
        <w:tc>
          <w:tcPr>
            <w:tcW w:w="440" w:type="dxa"/>
            <w:vAlign w:val="center"/>
            <w:textDirection w:val="lrTb"/>
            <w:noWrap w:val="false"/>
          </w:tcPr>
          <w:p>
            <w:pPr>
              <w:pStyle w:val="1322"/>
              <w:ind w:left="0" w:right="0"/>
              <w:jc w:val="center"/>
              <w:keepLines w:val="0"/>
              <w:keepNext w:val="0"/>
              <w:spacing w:beforeAutospacing="0" w:after="0" w:afterAutospacing="0" w:line="240" w:lineRule="auto"/>
              <w:rPr>
                <w:rFonts w:hint="default" w:cs="宋体"/>
                <w:caps w:val="0"/>
                <w:color w:val="000000" w:themeColor="text1"/>
                <w:sz w:val="21"/>
                <w:szCs w:val="21"/>
                <w:highlight w:val="none"/>
                <w:lang w:val="en-US" w:eastAsia="zh-CN"/>
                <w14:textFill>
                  <w14:solidFill>
                    <w14:schemeClr w14:val="tx1"/>
                  </w14:solidFill>
                </w14:textFill>
              </w:rPr>
              <w:suppressLineNumbers w:val="0"/>
            </w:pPr>
            <w:r>
              <w:rPr>
                <w:rFonts w:hint="eastAsia" w:cs="宋体"/>
                <w:caps w:val="0"/>
                <w:color w:val="000000" w:themeColor="text1"/>
                <w:sz w:val="21"/>
                <w:szCs w:val="21"/>
                <w:highlight w:val="none"/>
                <w:lang w:val="en-US" w:eastAsia="zh-CN"/>
                <w14:textFill>
                  <w14:solidFill>
                    <w14:schemeClr w14:val="tx1"/>
                  </w14:solidFill>
                </w14:textFill>
              </w:rPr>
              <w:t xml:space="preserve">276</w:t>
            </w:r>
            <w:r/>
          </w:p>
        </w:tc>
      </w:tr>
    </w:tbl>
    <w:p>
      <w:pPr>
        <w:pStyle w:val="1093"/>
        <w:ind w:left="0"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3.1智能安检门功能要求</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（1）智能安检门需满足</w:t>
      </w:r>
      <w:r>
        <w:rPr>
          <w:rFonts w:hint="eastAsia" w:ascii="宋体" w:hAnsi="宋体" w:cs="宋体"/>
          <w:color w:val="000000" w:themeColor="text1"/>
          <w:highlight w:val="none"/>
          <w:lang w:bidi="ar"/>
          <w14:textFill>
            <w14:solidFill>
              <w14:schemeClr w14:val="tx1"/>
            </w14:solidFill>
          </w14:textFill>
        </w:rPr>
        <w:t xml:space="preserve">《通过式金属探测门通用技术规范》（GB15210-2018）</w:t>
      </w:r>
      <w:r>
        <w:rPr>
          <w:rFonts w:hint="eastAsia" w:ascii="宋体" w:hAnsi="宋体" w:cs="宋体"/>
          <w:color w:val="000000" w:themeColor="text1"/>
          <w:highlight w:val="none"/>
          <w14:textFill>
            <w14:solidFill>
              <w14:schemeClr w14:val="tx1"/>
            </w14:solidFill>
          </w14:textFill>
        </w:rPr>
        <w:t xml:space="preserve">，可检出手机、智能手表（手环）、无线耳机等通信设备，能有效过滤日常金属物品（钥匙、皮带扣、眼镜、文具等），同时保证考生通行效率。安检门需具备联网功能，能将报警数据统计等传输至上级管理平台，并与市级、省级、国家教育考试综合管理平台对接。安检门同时需配套足够数量的手机存储柜，供考生在考试期间存放通信工具。</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（2）每次考试需将安检门运送至各考点，每个安检门需至少配备一名技术人员现场保障（提供承诺函）。</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（3）所有安检门均应在标准化考场监控范围之内。</w:t>
      </w:r>
      <w:r/>
    </w:p>
    <w:p>
      <w:pPr>
        <w:ind w:left="0"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（4）设备参数要求。</w:t>
      </w:r>
      <w:r/>
    </w:p>
    <w:tbl>
      <w:tblPr>
        <w:tblStyle w:val="879"/>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36"/>
        <w:gridCol w:w="689"/>
        <w:gridCol w:w="7401"/>
      </w:tblGrid>
      <w:tr>
        <w:trPr>
          <w:trHeight w:val="27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服务名称</w:t>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功能参数要求</w:t>
            </w:r>
            <w:r/>
          </w:p>
        </w:tc>
      </w:tr>
      <w:tr>
        <w:trPr>
          <w:trHeight w:val="9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智能安检门</w:t>
            </w:r>
            <w:r/>
          </w:p>
        </w:tc>
        <w:tc>
          <w:tcPr>
            <w:tcBorders>
              <w:top w:val="single" w:color="000000" w:sz="4" w:space="0"/>
              <w:left w:val="single" w:color="000000" w:sz="4" w:space="0"/>
              <w:bottom w:val="single" w:color="000000" w:sz="4" w:space="0"/>
              <w:right w:val="single" w:color="000000" w:sz="4" w:space="0"/>
            </w:tcBorders>
            <w:tcW w:w="723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1.结构布局：</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（1）设有操作面板。</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（2）在人走进通道的一面设有是否允许通行的显示屏（</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eastAsia="zh-CN" w:bidi="ar"/>
                <w14:textFill>
                  <w14:solidFill>
                    <w14:schemeClr w14:val="tx1"/>
                  </w14:solidFill>
                </w14:textFill>
              </w:rPr>
              <w:t xml:space="preserve">提供</w:t>
            </w:r>
            <w:r>
              <w:rPr>
                <w:rFonts w:hint="eastAsia" w:ascii="宋体" w:hAnsi="宋体" w:cs="宋体"/>
                <w:b/>
                <w:bCs/>
                <w:color w:val="000000" w:themeColor="text1"/>
                <w:highlight w:val="none"/>
                <w:lang w:val="en-US" w:eastAsia="zh-CN" w:bidi="ar"/>
                <w14:textFill>
                  <w14:solidFill>
                    <w14:schemeClr w14:val="tx1"/>
                  </w14:solidFill>
                </w14:textFill>
              </w:rPr>
              <w:t xml:space="preserve">照片</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（3）设有报警信息指示装置。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2.智能安检门应至少具有电子产品探测模式与电子产品加违禁品探测模式。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3.在电子产品探测模式下，智能安检门应能对皮带扣、钥匙等此类日常金属物品不报警,但当探测到手机、移动硬盘、电脑、照相机等电子产品时，应实时报警</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4.智能安检门在电子产品探测模式下进行这两项功能性能测试时，探测灵敏度应保持不变：</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（1）正常着装小金属误报率性能测试；</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（2）电子产品探测功能性能测试。</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5.正常着装小金属误报率性能测试与电子产品探测功能性能测试：人员以标准姿势通过智能安检门时，正常着装上的金属纽扣、项链、打火机、钥匙、硬币、皮带扣等小金属通过时系统应不报警，误报率应≤5%；</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eastAsia="zh-CN" w:bidi="ar"/>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bidi="ar"/>
                <w14:textFill>
                  <w14:solidFill>
                    <w14:schemeClr w14:val="tx1"/>
                  </w14:solidFill>
                </w14:textFill>
              </w:rPr>
              <w:t xml:space="preserve">检测依据为：</w:t>
            </w:r>
            <w:r>
              <w:rPr>
                <w:rFonts w:hint="eastAsia" w:ascii="宋体" w:hAnsi="宋体" w:cs="宋体"/>
                <w:b/>
                <w:bCs/>
                <w:color w:val="000000" w:themeColor="text1"/>
                <w:highlight w:val="none"/>
                <w:lang w:bidi="ar"/>
                <w14:textFill>
                  <w14:solidFill>
                    <w14:schemeClr w14:val="tx1"/>
                  </w14:solidFill>
                </w14:textFill>
              </w:rPr>
              <w:t xml:space="preserve">GB15210-2018）</w:t>
            </w:r>
            <w:r>
              <w:rPr>
                <w:rFonts w:hint="eastAsia" w:ascii="宋体" w:hAnsi="宋体" w:cs="宋体"/>
                <w:b/>
                <w:bCs/>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与此同时，对智能手机的检出率应≥98%</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6.当通过人员携带手机通过智能安检门时，设备能够实时图文显示手机藏匿的手机藏匿于身体的前面或后面、以及藏匿时的姿态：屏幕平行于地面，屏幕平行于门板，屏幕垂直于门板与地面等。</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7.当手机紧贴着门头机箱下沿中间处通过、置于地面通过时，智能安检门都能探测到，并声光报警。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8.当手机以各种姿态（不限于屏幕平行于地面，屏幕平行于门板，屏幕垂直于门板与地面）藏匿于身上任何部位，均不会漏检</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设备断电重启时，智能安检门的手机与违禁品探测功能恢复正常工作所需要的时间不得超过30秒（以延误不超过10人测算</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10.在电子产品加违禁品探测模式下，智能安检门也可以探测到刀枪、马口铁罐等其他违禁金属，并报警。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11.对测试人以极慢的速度(时间可根据用户要求设定，例如 6 秒)，通过时智能安检门依然报警。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12.智能安检门配置≥10英寸液晶触摸功能屏，能够显示通过人数、报警人数、报警物品类别、报警物品所在人体虚拟区位、通过的金属物品在交变电磁场中的相位信息等。在安装时，无需连接电脑进行远程调试。</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13.智能安检门能进行基础数据的采集和标定。标定完成后，在各区位进行数据采集，显示的数值偏差应小于±5度。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14.抗干扰能力：设备并排且外沿间距为20cm时，设备均能正常独立工作，互不干扰；智能安检门探测性能不受地面0.1m以下的金属结构影响。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15.计数功能：智能安检门应能记录有效受检人数和发生过报警的人次,并能复位清零。</w:t>
            </w:r>
            <w:r>
              <w:rPr>
                <w:rFonts w:hint="eastAsia" w:ascii="宋体" w:hAnsi="宋体" w:cs="宋体"/>
                <w:color w:val="000000" w:themeColor="text1"/>
                <w:highlight w:val="none"/>
                <w:lang w:eastAsia="zh-CN" w:bidi="ar"/>
                <w14:textFill>
                  <w14:solidFill>
                    <w14:schemeClr w14:val="tx1"/>
                  </w14:solidFill>
                </w14:textFill>
              </w:rPr>
              <w:t xml:space="preserve">（提供设备照片或功能截图）</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16.智能安检门应具有不少于15个探测区位（或防区）。</w:t>
            </w:r>
            <w:r>
              <w:rPr>
                <w:rFonts w:hint="eastAsia" w:ascii="宋体" w:hAnsi="宋体" w:cs="宋体"/>
                <w:b/>
                <w:bCs/>
                <w:color w:val="000000" w:themeColor="text1"/>
                <w:highlight w:val="none"/>
                <w:lang w:bidi="ar"/>
                <w14:textFill>
                  <w14:solidFill>
                    <w14:schemeClr w14:val="tx1"/>
                  </w14:solidFill>
                </w14:textFill>
              </w:rPr>
              <w:t xml:space="preserve">（提供具有CMA标志的第三方检测报告原件的扫描件，检测依据为：GB15210-2018）</w:t>
            </w:r>
            <w:r/>
          </w:p>
        </w:tc>
      </w:tr>
      <w:tr>
        <w:trPr>
          <w:trHeight w:val="54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通道型雨棚</w:t>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刮风、下雨天气等会对外露的智能安检门构成影响检测、甚至倾斜，危害考生与工作人员安全，所以需要配备通道型雨棚，长度不少于3米、宽度不少于3米，全封闭用于考生入场，遮风挡雨防晒。</w:t>
            </w:r>
            <w:r/>
          </w:p>
        </w:tc>
      </w:tr>
      <w:tr>
        <w:trPr>
          <w:trHeight w:val="135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手机存储柜</w:t>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1.单个手机存储柜配备不低于200门（提供承诺函）</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2.手机存储柜需放室外使用，柜顶应配套安装雨棚。</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w:t>
            </w:r>
            <w:r>
              <w:rPr>
                <w:rFonts w:hint="eastAsia" w:ascii="宋体" w:hAnsi="宋体" w:cs="宋体"/>
                <w:b/>
                <w:bCs/>
                <w:color w:val="000000" w:themeColor="text1"/>
                <w:highlight w:val="none"/>
                <w:lang w:bidi="ar"/>
                <w14:textFill>
                  <w14:solidFill>
                    <w14:schemeClr w14:val="tx1"/>
                  </w14:solidFill>
                </w14:textFill>
              </w:rPr>
              <w:t xml:space="preserve">手机存储柜应配备可用于地面固定的地角（提供设备照片）</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4.每个柜门配备两把钥匙，柜门和钥匙需有标签一一对应，所有柜门之间钥匙标签不得重复（提供设备照片）</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5.钥匙应配备手环方便考生佩戴在手腕。</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22"/>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 平台系统：</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智能巡检巡查</w:t>
      </w:r>
      <w:r>
        <w:rPr>
          <w:rFonts w:hint="eastAsia"/>
          <w:color w:val="000000" w:themeColor="text1"/>
          <w:highlight w:val="none"/>
          <w14:textFill>
            <w14:solidFill>
              <w14:schemeClr w14:val="tx1"/>
            </w14:solidFill>
          </w14:textFill>
        </w:rPr>
        <w:t xml:space="preserve">系统（一体化软硬件）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需对在考试保障期间对所有考场进行全天候不间断监控，确保考试过程透明，基于AI算法自动识别考生异常行为（如离座、交头接耳、手机作弊等），并快速响应。智能巡检系统支持考场与市</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指挥中心之间的实时通信，便于应急处置与统一指挥（采用省-市--区-校多级指挥模式）。保障疑似违纪的视频、音频数据的传输和存储完整性。应根据</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考试院要求，按考试考场数足量配备巡查设备。</w:t>
      </w:r>
      <w:r/>
    </w:p>
    <w:tbl>
      <w:tblPr>
        <w:tblStyle w:val="879"/>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606"/>
        <w:gridCol w:w="1386"/>
        <w:gridCol w:w="6551"/>
      </w:tblGrid>
      <w:tr>
        <w:trPr>
          <w:trHeight w:val="27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功能模块</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功能要求</w:t>
            </w:r>
            <w:r/>
          </w:p>
        </w:tc>
      </w:tr>
      <w:tr>
        <w:trPr>
          <w:trHeight w:val="35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智能行为分析</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.支持手动获取上级下发的考试计划，新建考试计划，一键调用已配置考试计划模板。</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.支持MPEG4、H.264、H.264H、H.264M、H.264B、H.265、MJPEG视频格式。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.支持G.722、G.711A、G.726、G.711U、MPEG2-L2、AAC音频格式。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.支持标准SIP2.0；SIP URI统一命名规则、分级命名、联合定位；SIP URI组、用户、树形列表管理；SIP URI地址解析；支持TS（Transition Stream）、PS（Program Stream）流封装。</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.支持SIP网关向上级的主动注册与多级注册的管理，支持NAT穿越控制。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支持启用/关闭具体行为分析功能、自定义配置相应的告警等级，告警等级包含红色和橙色，还可为不同告警等级配置差异化处理方式。</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.支持列表查看本级自建、上级下发考试计划，可按年度、考试名称搜索考试计划，查看考试计划详情，涵盖诸多相关信息。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8</w:t>
            </w:r>
            <w:r>
              <w:rPr>
                <w:rFonts w:hint="eastAsia" w:ascii="宋体" w:hAnsi="宋体" w:cs="宋体"/>
                <w:color w:val="000000" w:themeColor="text1"/>
                <w:highlight w:val="none"/>
                <w:lang w:bidi="ar"/>
                <w14:textFill>
                  <w14:solidFill>
                    <w14:schemeClr w14:val="tx1"/>
                  </w14:solidFill>
                </w14:textFill>
              </w:rPr>
              <w:t xml:space="preserve">.采用基于B/S架构的管理模式，通过WEB浏览器访问管理平台；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val="en-US" w:eastAsia="zh-CN" w:bidi="ar"/>
                <w14:textFill>
                  <w14:solidFill>
                    <w14:schemeClr w14:val="tx1"/>
                  </w14:solidFill>
                </w14:textFill>
              </w:rPr>
              <w:t xml:space="preserve">9</w:t>
            </w:r>
            <w:r>
              <w:rPr>
                <w:rFonts w:hint="eastAsia" w:ascii="宋体" w:hAnsi="宋体" w:cs="宋体"/>
                <w:color w:val="000000" w:themeColor="text1"/>
                <w:highlight w:val="none"/>
                <w:lang w:bidi="ar"/>
                <w14:textFill>
                  <w14:solidFill>
                    <w14:schemeClr w14:val="tx1"/>
                  </w14:solidFill>
                </w14:textFill>
              </w:rPr>
              <w:t xml:space="preserve">.能实现系统核心数据库的备份。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b/>
                <w:bCs/>
                <w:color w:val="000000" w:themeColor="text1"/>
                <w:highlight w:val="none"/>
                <w:lang w:val="en-US" w:eastAsia="zh-CN" w:bidi="ar"/>
                <w14:textFill>
                  <w14:solidFill>
                    <w14:schemeClr w14:val="tx1"/>
                  </w14:solidFill>
                </w14:textFill>
              </w:rPr>
              <w:t xml:space="preserve">0</w:t>
            </w:r>
            <w:r>
              <w:rPr>
                <w:rFonts w:hint="eastAsia" w:ascii="宋体" w:hAnsi="宋体" w:cs="宋体"/>
                <w:b/>
                <w:bCs/>
                <w:color w:val="000000" w:themeColor="text1"/>
                <w:highlight w:val="none"/>
                <w:lang w:bidi="ar"/>
                <w14:textFill>
                  <w14:solidFill>
                    <w14:schemeClr w14:val="tx1"/>
                  </w14:solidFill>
                </w14:textFill>
              </w:rPr>
              <w:t xml:space="preserve">.支持巡查事务功能，包括考试计划管理、机构或设备注册情况查看（</w:t>
            </w:r>
            <w:r>
              <w:rPr>
                <w:rFonts w:hint="eastAsia" w:ascii="宋体" w:hAnsi="宋体" w:cs="宋体"/>
                <w:b/>
                <w:bCs/>
                <w:color w:val="000000" w:themeColor="text1"/>
                <w:highlight w:val="none"/>
                <w14:textFill>
                  <w14:solidFill>
                    <w14:schemeClr w14:val="tx1"/>
                  </w14:solidFill>
                </w14:textFill>
              </w:rPr>
              <w:t xml:space="preserve">提供软件截图，截图须清晰展示各功能界面</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1</w:t>
            </w:r>
            <w:r>
              <w:rPr>
                <w:rFonts w:hint="eastAsia" w:ascii="宋体" w:hAnsi="宋体" w:cs="宋体"/>
                <w:b/>
                <w:bCs/>
                <w:color w:val="000000" w:themeColor="text1"/>
                <w:highlight w:val="none"/>
                <w:lang w:val="en-US" w:eastAsia="zh-CN" w:bidi="ar"/>
                <w14:textFill>
                  <w14:solidFill>
                    <w14:schemeClr w14:val="tx1"/>
                  </w14:solidFill>
                </w14:textFill>
              </w:rPr>
              <w:t xml:space="preserve">1</w:t>
            </w:r>
            <w:r>
              <w:rPr>
                <w:rFonts w:hint="eastAsia" w:ascii="宋体" w:hAnsi="宋体" w:cs="宋体"/>
                <w:b/>
                <w:bCs/>
                <w:color w:val="000000" w:themeColor="text1"/>
                <w:highlight w:val="none"/>
                <w:lang w:bidi="ar"/>
                <w14:textFill>
                  <w14:solidFill>
                    <w14:schemeClr w14:val="tx1"/>
                  </w14:solidFill>
                </w14:textFill>
              </w:rPr>
              <w:t xml:space="preserve">.智能分析并发能力：支持最大60路视频流的行为智能分析（</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.支持查看告警记录关联的多方面详细信息，可对告警行为进行多种操作，查看异常行为的审核过程。</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.支持不少于6种考生行为智能监测：包括考生多人停止作答、考生举手、考生站立、考生两人或多人交头接耳、多人向同一方向偏头、个人或多人考后继续作答（</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.支持数据导出，并可根据实际需求选择导出的数据包含图片、包含视频，满足多样化的报表需求（</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.支持两种审核应用模式，即网页端审核、客户端审核。支持对考试计划进行编辑、查看、删除以及状态管理，如强制结束、终止审核（</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支持本级平台向上级管理平台主动注册，实现行为分析业务与数据的级联互通。支持按多维度对异常告警数据进行列表统计展示、快捷定位查询，查看相关告警详情，还支持一键导出统计数据与关联的图片、视频片段。</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.支持考试计划管理：实现对AI行为分析任务的管理，包括考试信息配置、监考考场选择、审核员选择以及监考任务分配。</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18</w:t>
            </w:r>
            <w:r>
              <w:rPr>
                <w:rFonts w:hint="eastAsia" w:ascii="宋体" w:hAnsi="宋体" w:cs="宋体"/>
                <w:color w:val="000000" w:themeColor="text1"/>
                <w:highlight w:val="none"/>
                <w:lang w:bidi="ar"/>
                <w14:textFill>
                  <w14:solidFill>
                    <w14:schemeClr w14:val="tx1"/>
                  </w14:solidFill>
                </w14:textFill>
              </w:rPr>
              <w:t xml:space="preserve">.视频审核：实现对AI自动识别的告警事件的人工复核；复核支持初审和复审；支持分场次、类型、审核状态、考场名称、告警等级筛选告警事件。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19</w:t>
            </w:r>
            <w:r>
              <w:rPr>
                <w:rFonts w:hint="eastAsia" w:ascii="宋体" w:hAnsi="宋体" w:cs="宋体"/>
                <w:color w:val="000000" w:themeColor="text1"/>
                <w:highlight w:val="none"/>
                <w:lang w:bidi="ar"/>
                <w14:textFill>
                  <w14:solidFill>
                    <w14:schemeClr w14:val="tx1"/>
                  </w14:solidFill>
                </w14:textFill>
              </w:rPr>
              <w:t xml:space="preserve">.总览看板：汇总展示所选考试计划的各项业务数据，包括审核员处理情况、标记违规数据、</w:t>
            </w:r>
            <w:r>
              <w:rPr>
                <w:rFonts w:hint="eastAsia" w:ascii="宋体" w:hAnsi="宋体" w:cs="宋体"/>
                <w:color w:val="000000" w:themeColor="text1"/>
                <w:highlight w:val="none"/>
                <w:lang w:val="en-US" w:eastAsia="zh-CN" w:bidi="ar"/>
                <w14:textFill>
                  <w14:solidFill>
                    <w14:schemeClr w14:val="tx1"/>
                  </w14:solidFill>
                </w14:textFill>
              </w:rPr>
              <w:t xml:space="preserve">考生入场率</w:t>
            </w:r>
            <w:r>
              <w:rPr>
                <w:rFonts w:hint="eastAsia" w:ascii="宋体" w:hAnsi="宋体" w:cs="宋体"/>
                <w:color w:val="000000" w:themeColor="text1"/>
                <w:highlight w:val="none"/>
                <w:lang w:bidi="ar"/>
                <w14:textFill>
                  <w14:solidFill>
                    <w14:schemeClr w14:val="tx1"/>
                  </w14:solidFill>
                </w14:textFill>
              </w:rPr>
              <w:t xml:space="preserve">、考场异常告警统计和异常行为类型统计；并支持按场次查看</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w:t>
            </w:r>
            <w:r>
              <w:rPr>
                <w:rFonts w:hint="eastAsia" w:ascii="宋体" w:hAnsi="宋体" w:cs="宋体"/>
                <w:color w:val="000000" w:themeColor="text1"/>
                <w:highlight w:val="none"/>
                <w:lang w:val="en-US" w:eastAsia="zh-CN" w:bidi="ar"/>
                <w14:textFill>
                  <w14:solidFill>
                    <w14:schemeClr w14:val="tx1"/>
                  </w14:solidFill>
                </w14:textFill>
              </w:rPr>
              <w:t xml:space="preserve">0</w:t>
            </w:r>
            <w:r>
              <w:rPr>
                <w:rFonts w:hint="eastAsia" w:ascii="宋体" w:hAnsi="宋体" w:cs="宋体"/>
                <w:color w:val="000000" w:themeColor="text1"/>
                <w:highlight w:val="none"/>
                <w:lang w:bidi="ar"/>
                <w14:textFill>
                  <w14:solidFill>
                    <w14:schemeClr w14:val="tx1"/>
                  </w14:solidFill>
                </w14:textFill>
              </w:rPr>
              <w:t xml:space="preserve">.支持查看考试计划对应的告警记录，并可按多种条件快捷搜索，还支持查看考务规范监测情况等信息。</w:t>
            </w:r>
            <w:r/>
          </w:p>
        </w:tc>
      </w:tr>
      <w:tr>
        <w:trPr>
          <w:trHeight w:val="60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智能保密室分析</w:t>
            </w:r>
            <w:r>
              <w:rPr>
                <w:rFonts w:hint="eastAsia" w:ascii="宋体" w:hAnsi="宋体" w:cs="宋体"/>
                <w:color w:val="000000" w:themeColor="text1"/>
                <w:highlight w:val="none"/>
                <w:lang w:bidi="ar"/>
                <w14:textFill>
                  <w14:solidFill>
                    <w14:schemeClr w14:val="tx1"/>
                  </w14:solidFill>
                </w14:textFill>
              </w:rPr>
              <w:t xml:space="preserve">平台</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.系统架构：操作界面支持跨平台兼容，可适配多种主流浏览器（如Chrome、IE)。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.SIP功能：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（1）支持标准SIP2.0:支持SIP URI统一命名规则、分级命名、联合定位，支持SIP URI组、用户、树形列表管理，支持SIP URI地址解析，SIP连接、认证状态实时追踪。支持SIP向上级的主动注册及同时向多个上级同时注册管理，流媒体支持主动/被动注册方式。</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（2）支持SIP信令直传控制、IP终端访问呼叫过程控制、SIP终端远程访问权限控制功能，提供设备和用户认证功能，建立SIP网关间的信任关系，统一管理接入的SIP终端。</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（3）具有SIP信令转发，支持管理客户端、存储设备、前端设备、行为分析服务器的SIPURI映射，能响应SIP终端的注册及访问权限进行控制。</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.转发功能：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（1）支持媒体流分发、汇聚，支持多级转发级联，支持点播、组播、广播。</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（2）支持640mbps高清视频流转发。</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（3）支持根据需要，调整取流为主码流或辅码流：支持根据网络情况，自动调整码流和分辦率。</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.支持NAT穿越控制。</w:t>
            </w:r>
            <w:r/>
          </w:p>
          <w:p>
            <w:pPr>
              <w:ind w:left="0" w:right="0"/>
              <w:jc w:val="left"/>
              <w:keepLines w:val="0"/>
              <w:keepNext w:val="0"/>
              <w:spacing w:before="0" w:beforeAutospacing="0" w:after="0" w:afterAutospacing="0"/>
              <w:widowControl/>
              <w:rPr>
                <w:rFonts w:hint="eastAsia" w:ascii="宋体" w:hAnsi="宋体" w:cs="宋体"/>
                <w:strike/>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.第三方接入能力：支持接入基于GB/T28181协议或0NVIF协议的第三方设备（</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.设备功能查看：支持查看保密室安装设备的基本信息，如设备名称、IP地址、在网状态、安装区域等。支持设置设备的安装区城，查看实时预览视频验证监视图像的有效性。</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人员信息采集：支持对人员基础信息（如姓名、身份证号、联系方式、职务）和生物信息（如人像等）进行录入和采集。支持多种途径添加人员信息，如手动新增、批量导入；具备信息同步更新功能：可一键导出人员信息。</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8</w:t>
            </w:r>
            <w:r>
              <w:rPr>
                <w:rFonts w:hint="eastAsia" w:ascii="宋体" w:hAnsi="宋体" w:cs="宋体"/>
                <w:color w:val="000000" w:themeColor="text1"/>
                <w:highlight w:val="none"/>
                <w:lang w:bidi="ar"/>
                <w14:textFill>
                  <w14:solidFill>
                    <w14:schemeClr w14:val="tx1"/>
                  </w14:solidFill>
                </w14:textFill>
              </w:rPr>
              <w:t xml:space="preserve">.时钟同步：支持以NTP服务器（时间服务器）为时间源对本服务器进行自动校时；支持本服务器作为时间源，对全网设备提供时间同步功能。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bidi="ar"/>
                <w14:textFill>
                  <w14:solidFill>
                    <w14:schemeClr w14:val="tx1"/>
                  </w14:solidFill>
                </w14:textFill>
              </w:rPr>
              <w:t xml:space="preserve">9</w:t>
            </w:r>
            <w:r>
              <w:rPr>
                <w:rFonts w:hint="eastAsia" w:ascii="宋体" w:hAnsi="宋体" w:cs="宋体"/>
                <w:color w:val="000000" w:themeColor="text1"/>
                <w:highlight w:val="none"/>
                <w:lang w:bidi="ar"/>
                <w14:textFill>
                  <w14:solidFill>
                    <w14:schemeClr w14:val="tx1"/>
                  </w14:solidFill>
                </w14:textFill>
              </w:rPr>
              <w:t xml:space="preserve">.智能分析并发能力：支持对60路保密室并发视频流进行人数异常和行为异常的智能分析（</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0</w:t>
            </w:r>
            <w:r>
              <w:rPr>
                <w:rFonts w:hint="eastAsia" w:ascii="宋体" w:hAnsi="宋体" w:cs="宋体"/>
                <w:color w:val="000000" w:themeColor="text1"/>
                <w:highlight w:val="none"/>
                <w:lang w:bidi="ar"/>
                <w14:textFill>
                  <w14:solidFill>
                    <w14:schemeClr w14:val="tx1"/>
                  </w14:solidFill>
                </w14:textFill>
              </w:rPr>
              <w:t xml:space="preserve">.用户管理与角色管理：支持新增角色信息，如角色名称、角色状态、角色权限、角色成员等；支持单个或批量删除角色信息，单个或批量移除角色成员信息；支持单个或批量删除用户信息，单个或批量重置用户密码。</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资源查看功能：支持列表概览本级所有设备资源的基本信息，如设备名称、IP地址、在网状态等关键信息；支持查看资源详情，如存储设备的基本信息、通道信息、CPU使用率、内存使用率、硬盘空间，服务器设备的SIP信息、转发服务等信息，客户端的控制权限等信息。</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.安全防护：支持硬件安全加密狗防护，防止软件被非法进入和使用。</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.运行状态可视化功能。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.智能抽检功能：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对本级或下级的通道创建针对试卷室或值班室的人数清点任务和行为监测任务（如携带外出、玩手机、打电话、睡觉），包括配置任务执行时间、监测方式(轮巡或实时)、审核方式（统一审核或自行审核）、是否开启相应监测类型、设定报警阅值、指定监测范围等。</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（2）支持查看抽检任务的基本信息，如任务开始时间、任务状态、监测通道数量等，可查看任务详情。支持直观呈現当前选定任务的分析状态，可手动停止分析，支持查看分析失败的日志记录。</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5</w:t>
            </w:r>
            <w:r>
              <w:rPr>
                <w:rFonts w:hint="eastAsia" w:ascii="宋体" w:hAnsi="宋体" w:cs="宋体"/>
                <w:color w:val="000000" w:themeColor="text1"/>
                <w:highlight w:val="none"/>
                <w:lang w:bidi="ar"/>
                <w14:textFill>
                  <w14:solidFill>
                    <w14:schemeClr w14:val="tx1"/>
                  </w14:solidFill>
                </w14:textFill>
              </w:rPr>
              <w:t xml:space="preserve">.抽检数据统计（</w:t>
            </w:r>
            <w:r>
              <w:rPr>
                <w:rFonts w:hint="eastAsia" w:ascii="宋体" w:hAnsi="宋体" w:cs="宋体"/>
                <w:b/>
                <w:bCs/>
                <w:color w:val="000000" w:themeColor="text1"/>
                <w:highlight w:val="none"/>
                <w:lang w:eastAsia="zh-CN"/>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（1）支持统计展示抽检机构的当前人数和报警事件数，可按行为类型（如携带外出、玩手机、打电话、睡觉）分类呈现与筛选查询。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（2）支持查看抽检报警基本信息，可对报警事件进行单个或批量处理；支持查看报警（处理）详情，且能在报警图片中准确框选出识别到的人员及显示对应的行为名称。</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（3）支持查看全局及本级发生的抽检报警统计数据，直观统计展示各机构发生的异常报警数，可查看详细统计数据，支持展示各类异常的报警分布占比情况。</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6</w:t>
            </w:r>
            <w:r>
              <w:rPr>
                <w:rFonts w:hint="eastAsia" w:ascii="宋体" w:hAnsi="宋体" w:cs="宋体"/>
                <w:color w:val="000000" w:themeColor="text1"/>
                <w:highlight w:val="none"/>
                <w:lang w:bidi="ar"/>
                <w14:textFill>
                  <w14:solidFill>
                    <w14:schemeClr w14:val="tx1"/>
                  </w14:solidFill>
                </w14:textFill>
              </w:rPr>
              <w:t xml:space="preserve">.报表下载：支持对选定值守计划启用保密室的各类上报（如报警、定时上报、回放上报、自主上报）数据以报表的形式汇总展示，具备报表一键导出功能。</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val="en-US" w:eastAsia="zh-CN" w:bidi="ar"/>
                <w14:textFill>
                  <w14:solidFill>
                    <w14:schemeClr w14:val="tx1"/>
                  </w14:solidFill>
                </w14:textFill>
              </w:rPr>
              <w:t xml:space="preserve">7</w:t>
            </w:r>
            <w:r>
              <w:rPr>
                <w:rFonts w:hint="eastAsia" w:ascii="宋体" w:hAnsi="宋体" w:cs="宋体"/>
                <w:color w:val="000000" w:themeColor="text1"/>
                <w:highlight w:val="none"/>
                <w:lang w:bidi="ar"/>
                <w14:textFill>
                  <w14:solidFill>
                    <w14:schemeClr w14:val="tx1"/>
                  </w14:solidFill>
                </w14:textFill>
              </w:rPr>
              <w:t xml:space="preserve">.存储服务器管理：支持一键同步通道信息、一键刷新通道列表或已同步通道的OSD，具备同步状态实时检测功能；支持查看存储服务器关联通道发生的告警记录，可查看告警详情，支持对告警记录进行单个或批量确认、删除，具备一键导出告警记录功能。</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18</w:t>
            </w:r>
            <w:r>
              <w:rPr>
                <w:rFonts w:hint="eastAsia" w:ascii="宋体" w:hAnsi="宋体" w:cs="宋体"/>
                <w:color w:val="000000" w:themeColor="text1"/>
                <w:highlight w:val="none"/>
                <w:lang w:bidi="ar"/>
                <w14:textFill>
                  <w14:solidFill>
                    <w14:schemeClr w14:val="tx1"/>
                  </w14:solidFill>
                </w14:textFill>
              </w:rPr>
              <w:t xml:space="preserve">.支持看板方案管理：针对自主模式和抽检模式同时应用的用户，可按需配置看板方案，实现方案关联和统一维度的数据展示。</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val="en-US" w:eastAsia="zh-CN" w:bidi="ar"/>
                <w14:textFill>
                  <w14:solidFill>
                    <w14:schemeClr w14:val="tx1"/>
                  </w14:solidFill>
                </w14:textFill>
              </w:rPr>
              <w:t xml:space="preserve">19</w:t>
            </w:r>
            <w:r>
              <w:rPr>
                <w:rFonts w:hint="eastAsia" w:ascii="宋体" w:hAnsi="宋体" w:cs="宋体"/>
                <w:color w:val="000000" w:themeColor="text1"/>
                <w:highlight w:val="none"/>
                <w:lang w:bidi="ar"/>
                <w14:textFill>
                  <w14:solidFill>
                    <w14:schemeClr w14:val="tx1"/>
                  </w14:solidFill>
                </w14:textFill>
              </w:rPr>
              <w:t xml:space="preserve">.集中管控：支持上级统一管理所辖区域内所有保密室数据，也可分级自行管理本级数据。</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2</w:t>
            </w:r>
            <w:r>
              <w:rPr>
                <w:rFonts w:hint="eastAsia" w:ascii="宋体" w:hAnsi="宋体" w:cs="宋体"/>
                <w:color w:val="000000" w:themeColor="text1"/>
                <w:highlight w:val="none"/>
                <w:lang w:val="en-US" w:eastAsia="zh-CN" w:bidi="ar"/>
                <w14:textFill>
                  <w14:solidFill>
                    <w14:schemeClr w14:val="tx1"/>
                  </w14:solidFill>
                </w14:textFill>
              </w:rPr>
              <w:t xml:space="preserve">0</w:t>
            </w:r>
            <w:r>
              <w:rPr>
                <w:rFonts w:hint="eastAsia" w:ascii="宋体" w:hAnsi="宋体" w:cs="宋体"/>
                <w:color w:val="000000" w:themeColor="text1"/>
                <w:highlight w:val="none"/>
                <w:lang w:bidi="ar"/>
                <w14:textFill>
                  <w14:solidFill>
                    <w14:schemeClr w14:val="tx1"/>
                  </w14:solidFill>
                </w14:textFill>
              </w:rPr>
              <w:t xml:space="preserve">.对接考务：提供标准的数据接口，实现与教育考试综合管理平台对接，为其提供保密室业务数据。</w:t>
            </w:r>
            <w:r/>
          </w:p>
        </w:tc>
      </w:tr>
      <w:tr>
        <w:trPr>
          <w:trHeight w:val="46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智能综合管理</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1.支持对机构的管理，实现码表导入、为考点授权注册信息。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2.支持对考试计划的管理，实现计划配置、计划下发考点。</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3.支持用户管理，完成用户账号生成、角色权限配置。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在数据总览看板提供可视化电子地图，并展示所选地图区域的数据；地图可自动切换并显示各区域的统计数据，包括考点数、考场数、入场率、告警数、标记违规(初审/复审)快速反映各区域相关情况；支持地图下钻(可下钻至考点)快速查看所辖范围内的相关数据（</w:t>
            </w:r>
            <w:r>
              <w:rPr>
                <w:rFonts w:hint="eastAsia" w:ascii="宋体" w:hAnsi="宋体" w:cs="宋体"/>
                <w:b/>
                <w:bCs/>
                <w:color w:val="000000" w:themeColor="text1"/>
                <w:highlight w:val="none"/>
                <w:lang w:eastAsia="zh-CN" w:bidi="ar"/>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提供多维度业务数据总览看板，按考试计划对考试期间产生的业务数据进行汇总展示，实时更新所辖范围内的告警数据、入场率数据和统计数据，帮助操作人员快速、直观地了解考试动态，实现信息总览；支持切换考试计划，可实时查看各考试计划的基本信息，包括场次信息、场次状态等</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支持按场次统计并展示数据。支持展示异常告警总数(含红色告警数、橙色告警数)、标记违规事件数(含初审标记、复审标记)（</w:t>
            </w:r>
            <w:r>
              <w:rPr>
                <w:rFonts w:hint="eastAsia" w:ascii="宋体" w:hAnsi="宋体" w:cs="宋体"/>
                <w:b/>
                <w:bCs/>
                <w:color w:val="000000" w:themeColor="text1"/>
                <w:highlight w:val="none"/>
                <w:lang w:eastAsia="zh-CN" w:bidi="ar"/>
                <w14:textFill>
                  <w14:solidFill>
                    <w14:schemeClr w14:val="tx1"/>
                  </w14:solidFill>
                </w14:textFill>
              </w:rPr>
              <w:t xml:space="preserve">提供具有CMA标志的第三方检测报告原件的扫描件</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检测依据为：GB 4943.1-2022《音视频、信息技术和通信技术设备 第1部分：安全要求》</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6.支持查看考点上报的告警数据，可通过场次、判定结果、行为类型、考场名称四个维度进行数据筛选。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7.支持考试异常告警事件的统计，可根据告警行为统计、按场次统计、按考点统计三个维度进行统计，可根据需要导出报表。</w:t>
            </w:r>
            <w:r/>
          </w:p>
        </w:tc>
      </w:tr>
    </w:tbl>
    <w:p>
      <w:pPr>
        <w:pStyle w:val="1322"/>
        <w:ind w:firstLine="420"/>
        <w:rPr>
          <w:rFonts w:cs="宋体"/>
          <w:caps w:val="0"/>
          <w:color w:val="000000" w:themeColor="text1"/>
          <w:sz w:val="21"/>
          <w:szCs w:val="21"/>
          <w:highlight w:val="none"/>
          <w:lang w:val="en-US" w:eastAsia="zh-CN"/>
          <w14:textFill>
            <w14:solidFill>
              <w14:schemeClr w14:val="tx1"/>
            </w14:solidFill>
          </w14:textFill>
        </w:rPr>
      </w:pPr>
      <w:r>
        <w:rPr>
          <w:rFonts w:hint="eastAsia" w:cs="宋体"/>
          <w:caps w:val="0"/>
          <w:color w:val="000000" w:themeColor="text1"/>
          <w:sz w:val="21"/>
          <w:szCs w:val="21"/>
          <w:highlight w:val="none"/>
          <w:lang w:val="en-US" w:eastAsia="zh-CN"/>
          <w14:textFill>
            <w14:solidFill>
              <w14:schemeClr w14:val="tx1"/>
            </w14:solidFill>
          </w14:textFill>
        </w:rPr>
        <w:t xml:space="preserve">（2）</w:t>
      </w:r>
      <w:r>
        <w:rPr>
          <w:rFonts w:cs="宋体"/>
          <w:caps w:val="0"/>
          <w:color w:val="000000" w:themeColor="text1"/>
          <w:sz w:val="21"/>
          <w:szCs w:val="21"/>
          <w:highlight w:val="none"/>
          <w:lang w:val="en-US" w:eastAsia="zh-CN"/>
          <w14:textFill>
            <w14:solidFill>
              <w14:schemeClr w14:val="tx1"/>
            </w14:solidFill>
          </w14:textFill>
        </w:rPr>
        <w:t xml:space="preserve">智能运维系统</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可对全</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标准化考点相关设备（包括摄像头、录像存储服务器、信号屏蔽仪、网络时钟等）进行远程运维，可以实时显示设备性能状况。区指挥中心及学校可实时查看设备巡检结果。</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智慧招考决策指挥平台</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指挥中心平台需具备考试数据展示功能，可实时显示所有考点及考场信息、考生入场签到情况、考场实时图像、疑似作弊告警等内容。</w:t>
      </w:r>
      <w:r/>
    </w:p>
    <w:tbl>
      <w:tblPr>
        <w:tblStyle w:val="879"/>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19"/>
        <w:gridCol w:w="1531"/>
        <w:gridCol w:w="6275"/>
      </w:tblGrid>
      <w:tr>
        <w:trPr/>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功能模块</w:t>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功能要求</w:t>
            </w:r>
            <w:r/>
          </w:p>
        </w:tc>
      </w:tr>
      <w:tr>
        <w:trPr/>
        <w:tc>
          <w:tcPr>
            <w:tcBorders>
              <w:top w:val="single" w:color="000000" w:sz="4" w:space="0"/>
              <w:left w:val="single" w:color="000000" w:sz="4" w:space="0"/>
              <w:bottom w:val="single" w:color="000000" w:sz="4" w:space="0"/>
              <w:right w:val="single" w:color="000000" w:sz="4" w:space="0"/>
            </w:tcBorders>
            <w:tcW w:w="373"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智慧招考决策指挥平台</w:t>
            </w:r>
            <w:r/>
          </w:p>
        </w:tc>
        <w:tc>
          <w:tcPr>
            <w:tcBorders>
              <w:top w:val="single" w:color="000000" w:sz="4" w:space="0"/>
              <w:left w:val="single" w:color="000000" w:sz="4" w:space="0"/>
              <w:bottom w:val="single" w:color="000000" w:sz="4" w:space="0"/>
              <w:right w:val="single" w:color="000000" w:sz="4" w:space="0"/>
            </w:tcBorders>
            <w:tcW w:w="371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lang w:bidi="ar"/>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1. 管理后台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(1)支持新增考试类型、考试类型代码、考试计划名称、考试计划代码（提供功能演示）。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(2)支持配置菜单顺序、菜单是否展示、系统展示名称、数据接入方式、市/区县各级名称修改。</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3)支持考情综合、身份验证、智能安检、试卷流转、灾害预警等各个场景的自定义功能配置（提供功能演示）。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(4)支持导入安检设备数据、修改、删除。导入模板下载，可通过机构、设备名称、序列号查询数据。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支持配置MONGODB数据源配置，同步互联互通系统考试计划、考试场次、考试科目、机构信息。</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提供软件截图，截图须清晰展示各功能界面</w:t>
            </w:r>
            <w:r>
              <w:rPr>
                <w:rFonts w:hint="eastAsia" w:ascii="宋体" w:hAnsi="宋体" w:cs="宋体"/>
                <w:b/>
                <w:bCs/>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支持统计考试的考生数据、考点数据、考场数据、保密室数据。</w:t>
            </w:r>
            <w:r>
              <w:rPr>
                <w:rFonts w:hint="eastAsia"/>
                <w:b/>
                <w:color w:val="000000" w:themeColor="text1"/>
                <w:highlight w:val="none"/>
                <w14:textFill>
                  <w14:solidFill>
                    <w14:schemeClr w14:val="tx1"/>
                  </w14:solidFill>
                </w14:textFill>
              </w:rPr>
              <w:t xml:space="preserve">（提供软件系截图，截图须清晰展示各功能界面）</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(7)支持用户独立权限、功能控制。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b/>
                <w:bCs/>
                <w:color w:val="000000" w:themeColor="text1"/>
                <w:highlight w:val="none"/>
                <w:lang w:bidi="ar"/>
                <w14:textFill>
                  <w14:solidFill>
                    <w14:schemeClr w14:val="tx1"/>
                  </w14:solidFill>
                </w14:textFill>
              </w:rPr>
              <w:t xml:space="preserve">(8)</w:t>
            </w:r>
            <w:r>
              <w:rPr>
                <w:rFonts w:hint="eastAsia" w:ascii="宋体" w:hAnsi="宋体" w:cs="宋体"/>
                <w:b/>
                <w:bCs/>
                <w:color w:val="000000" w:themeColor="text1"/>
                <w:highlight w:val="none"/>
                <w:lang w:bidi="ar"/>
                <w14:textFill>
                  <w14:solidFill>
                    <w14:schemeClr w14:val="tx1"/>
                  </w14:solidFill>
                </w14:textFill>
              </w:rPr>
              <w:t xml:space="preserve">支持对接数据中心，完成数据同步和存储</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 考情总览</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(1)机构、场所、设备、人员、考生等基础资源数据统计。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(2)作弊防控、身份验证等过程数据总览图表展示</w:t>
            </w:r>
            <w:r>
              <w:rPr>
                <w:rFonts w:hint="eastAsia" w:ascii="宋体" w:hAnsi="宋体" w:cs="宋体"/>
                <w:b/>
                <w:bCs/>
                <w:color w:val="000000" w:themeColor="text1"/>
                <w:highlight w:val="none"/>
                <w:lang w:bidi="ar"/>
                <w14:textFill>
                  <w14:solidFill>
                    <w14:schemeClr w14:val="tx1"/>
                  </w14:solidFill>
                </w14:textFill>
              </w:rPr>
              <w:t xml:space="preserve">（提供软件截图，截图须清晰展示各功能界面）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(3)考生、考点等关键数据地图、图表可视化呈现；支撑逐级向下钻取查看下级数据。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 作弊防控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(1)可疑信号分布、作弊态势、在线情况地图呈现；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(2)设备在线统计分析；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(3)可疑信号频段分布统计；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(4)可疑信号实时列表、离线机构信息列表。</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 身份验证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(1)</w:t>
            </w:r>
            <w:r>
              <w:rPr>
                <w:rFonts w:hint="eastAsia"/>
                <w:b/>
                <w:color w:val="000000" w:themeColor="text1"/>
                <w:highlight w:val="none"/>
                <w14:textFill>
                  <w14:solidFill>
                    <w14:schemeClr w14:val="tx1"/>
                  </w14:solidFill>
                </w14:textFill>
              </w:rPr>
              <w:t xml:space="preserve">入场率地图和图表呈现（提供软件截图，截图须清晰展示各功能界面）。</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(2)入场进度统计、验证结果统计分析（提供软件截图，截图须清晰展示各功能界面）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(3)验证详情分析统计分析。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 灾害预警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(1)支持实时天气展示、7天天气预报；</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(2)支持气象预警信息轮播及考点影响数统计；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(3)支持近期地震信息展示及考点影响数统计；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 试卷跟踪</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(1)提供试卷流转资源情况统计；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(2)提供试卷流转数量统计；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b/>
                <w:bCs/>
                <w:color w:val="000000" w:themeColor="text1"/>
                <w:highlight w:val="none"/>
                <w:lang w:bidi="ar"/>
                <w14:textFill>
                  <w14:solidFill>
                    <w14:schemeClr w14:val="tx1"/>
                  </w14:solidFill>
                </w14:textFill>
              </w:rPr>
              <w:t xml:space="preserve">(3)提供试卷押运实时任务人员、车辆、试卷信息、轨迹跟踪、视频监控（提供软件截图，截图须清晰展示各功能界面）</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7. 考点巡查（提供演示）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考点视频巡查：可按照市、区县、考点各级辖区查看各个考场及有关功能室的实时监控信息，</w:t>
            </w:r>
            <w:r>
              <w:rPr>
                <w:rFonts w:hint="eastAsia"/>
                <w:color w:val="000000" w:themeColor="text1"/>
                <w:highlight w:val="none"/>
                <w14:textFill>
                  <w14:solidFill>
                    <w14:schemeClr w14:val="tx1"/>
                  </w14:solidFill>
                </w14:textFill>
              </w:rPr>
              <w:t xml:space="preserve">提供通过考点名称、编号、标识码搜索考场</w:t>
            </w:r>
            <w:r>
              <w:rPr>
                <w:rFonts w:hint="eastAsia" w:ascii="宋体" w:hAnsi="宋体" w:cs="宋体"/>
                <w:color w:val="000000" w:themeColor="text1"/>
                <w:highlight w:val="none"/>
                <w:lang w:bidi="ar"/>
                <w14:textFill>
                  <w14:solidFill>
                    <w14:schemeClr w14:val="tx1"/>
                  </w14:solidFill>
                </w14:textFill>
              </w:rPr>
              <w:t xml:space="preserve">。可提前设置考场摄像头轮巡队列，按照轮巡队列进行滚动查看。可定制单个播放窗口的轮巡和播放操作（暂停轮巡、替换播放窗口、上一个、下一个）。</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 智能安检</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(1)辖区安检设备展示；辖区安检结果展示；安检报警分类；夹带位置分布展示；夹带物品分类；地图展示； 考试信息展示；考点信息展示（提供软件截图，截图须清晰展示各功能界面）。</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(2)考生人数，男女考生占比；</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(3)考场数量展示，入场安检通道数量展示、安检门设备运行状态展示；安检通道的视频展示；考点安检结果、安检不通过考生分类展示、 安检趋势统计、夹带位置分布最多支持36个人体区位、夹带物品分类占比、人员安检列表。</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sz w:val="22"/>
                <w:szCs w:val="22"/>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9. 保密室网上巡检（</w:t>
            </w:r>
            <w:r>
              <w:rPr>
                <w:rFonts w:hint="eastAsia" w:ascii="宋体" w:hAnsi="宋体" w:cs="宋体"/>
                <w:b/>
                <w:bCs/>
                <w:color w:val="000000" w:themeColor="text1"/>
                <w:highlight w:val="none"/>
                <w:lang w:bidi="ar"/>
                <w14:textFill>
                  <w14:solidFill>
                    <w14:schemeClr w14:val="tx1"/>
                  </w14:solidFill>
                </w14:textFill>
              </w:rPr>
              <w:t xml:space="preserve">提供演示</w:t>
            </w:r>
            <w:r>
              <w:rPr>
                <w:rFonts w:hint="eastAsia" w:ascii="宋体" w:hAnsi="宋体" w:cs="宋体"/>
                <w:b/>
                <w:bCs/>
                <w:color w:val="000000" w:themeColor="text1"/>
                <w:highlight w:val="none"/>
                <w:lang w:val="en-US" w:eastAsia="zh-CN" w:bidi="ar"/>
                <w14:textFill>
                  <w14:solidFill>
                    <w14:schemeClr w14:val="tx1"/>
                  </w14:solidFill>
                </w14:textFill>
              </w:rPr>
              <w:t xml:space="preserve">视频</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提按照市各级辖区查看各个保密室的实时监控信息，</w:t>
            </w:r>
            <w:r>
              <w:rPr>
                <w:rFonts w:hint="eastAsia"/>
                <w:color w:val="000000" w:themeColor="text1"/>
                <w:highlight w:val="none"/>
                <w14:textFill>
                  <w14:solidFill>
                    <w14:schemeClr w14:val="tx1"/>
                  </w14:solidFill>
                </w14:textFill>
              </w:rPr>
              <w:t xml:space="preserve">提供通过保密室名称、标识码搜索保密室</w:t>
            </w:r>
            <w:r>
              <w:rPr>
                <w:rFonts w:hint="eastAsia" w:ascii="宋体" w:hAnsi="宋体" w:cs="宋体"/>
                <w:color w:val="000000" w:themeColor="text1"/>
                <w:highlight w:val="none"/>
                <w:lang w:bidi="ar"/>
                <w14:textFill>
                  <w14:solidFill>
                    <w14:schemeClr w14:val="tx1"/>
                  </w14:solidFill>
                </w14:textFill>
              </w:rPr>
              <w:t xml:space="preserve">。支持查看保密室的值守人员信息、负责人信息。</w:t>
            </w:r>
            <w:r/>
          </w:p>
        </w:tc>
      </w:tr>
    </w:tbl>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★（三）服务要求</w:t>
      </w:r>
      <w:r>
        <w:rPr>
          <w:rFonts w:hint="eastAsia" w:ascii="宋体" w:hAnsi="宋体" w:cs="宋体"/>
          <w:b/>
          <w:bCs/>
          <w:color w:val="000000" w:themeColor="text1"/>
          <w:highlight w:val="none"/>
          <w14:textFill>
            <w14:solidFill>
              <w14:schemeClr w14:val="tx1"/>
            </w14:solidFill>
          </w14:textFill>
        </w:rPr>
        <w:t xml:space="preserve">（以下所有服务要求均为实质性要求，不接受负偏离，提供承诺函）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（1）对接省、市、区相互之间视频会议系统，实现三级级联会议，会议期间不得出现设备故障、网络中断等影响会议系统正常使用的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（2）省、市、区、考点之间网络互联互通，需提供双链路热备，确保在一个考试周期（7*24小时）内里，不得出现网络故障等影响标准化考点正常使用的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（3）保密室摄像头需满足《国家教育考试网上巡查系统视频标准技术规范（2017）》中的音视频控制传输协议（SIP 协议）中关于录像、检索、回放和下载要求，确保图像清晰无死角，</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考试院可统一管理，进行录像查询、回放等操作。在一个考试周期（7*24小时）内里，不得出现死机、视频中断、录像中断、存储卡损坏等影响正常使用的情况。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（4）保密室门禁需符合国家相关标准，确保安全性和有效性，包括身份识别、监控记录等功能。在一个考试周期（7*24小时）内里，不得出现死机、重启等影响正常使用的情况。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）试卷运送北斗车载终端，对押运卷车辆进行实时跟踪和管理，设备数量需满足</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考试院实际需求，具备定位、录像、签到等实时管理功能，可与管理平台联动。在一个考试周期（7*24小时）内里，不得出现无法定位、无法录像等影响正常使用的情况。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2.考点学校：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（1）考点与区级或市指挥中心之间网络互联互通，需提供双链路热备，确保在一个考试周期（7*24小时）内里，不得出现网络故障等影响标准化考点正常使用的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（2）考点摄像头需满足《国家教育考试网上巡查系统视频标准技术规范（2017）》中的音视频控制传输协议（SIP 协议）中关于录像、检索、回放和下载要求，确保整个考点相关重要场所（考场、试卷保管室、考务室、监控室、播音室等）全覆盖、无死角。在一个考试周期（7*24小时）内里，不得出现死机、视频中断、录像中断、存储卡损坏等影响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（3）考点拾音器需提供考场实时录音功能，声音清晰无干扰，能全面覆盖考场。在一个考试周期（7*24小时）内里，不得出现录音中断、录音丢失等影响正常使用的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（4）考点网络时钟需提供准确的网络时间，实时校时，显示清晰且无反光。在一个考试周期（7*24小时）内里，不得出现死机、无显示、时间错误等影响正常使用的</w:t>
      </w:r>
      <w:r>
        <w:rPr>
          <w:rFonts w:hint="eastAsia" w:ascii="宋体" w:hAnsi="宋体" w:cs="宋体"/>
          <w:color w:val="000000" w:themeColor="text1"/>
          <w:highlight w:val="none"/>
          <w:lang w:val="en-US" w:eastAsia="zh-CN"/>
          <w14:textFill>
            <w14:solidFill>
              <w14:schemeClr w14:val="tx1"/>
            </w14:solidFill>
          </w14:textFill>
        </w:rPr>
        <w:t xml:space="preserve">情况</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考点考务通设备需具备身份证识别、人脸比对等验证方式，支持省考试院下发的不同考试模式及考生数据，支持高考体检信息识别功能。考务通电池使用时间需大于8小时，保证一日一充即可满足考试全天使用要求。考务通相关业务件日常操作无卡顿，考试签到数据需实时上传至省考试院服务器，</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（6）考点信号屏蔽仪应符合工信厅、教育厅、司法厅相关文件的功能需求，可屏蔽通信运营商的全部2G、3G、4G、5G手机信号，以及其</w:t>
      </w:r>
      <w:r>
        <w:rPr>
          <w:rFonts w:hint="eastAsia" w:ascii="宋体" w:hAnsi="宋体" w:cs="宋体"/>
          <w:color w:val="000000" w:themeColor="text1"/>
          <w:highlight w:val="none"/>
          <w14:textFill>
            <w14:solidFill>
              <w14:schemeClr w14:val="tx1"/>
            </w14:solidFill>
          </w14:textFill>
        </w:rPr>
        <w:t xml:space="preserve">它信号种类：对讲机U段、对讲机V段、WIFI、蓝牙、无线隐形耳机、骨传导耳机、无线数字传输接收工具（作弊用橡皮擦、手表、格尺、看字笔、眼镜探头等）。应配有智能控制系统的平台，可跨地市、多单位、远程联网统一集中控制；可支持远程控制设备开关；支持远程监测设备运行状态；支持定时计划、分组计划开启、关闭设备等功能；支持信号屏蔽仪的运行状态实时反馈，自动报警出现故障的屏蔽器；支持开关控制、支持7*24小时，连续工作，性能稳定；支持手动查询、自动查询，故障屏蔽仪报警，支持日志查询状态浏览，支持数据备份，恢复权限划分等。</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（7）考点金属探测仪应满足相关国家标准，具备声音报警及供振动报警功能。在一个考试周期（7*24小时）内里，如出现无法报警或误报等故障，应提供足够数量的备件及时更换，不影响考生入场检查。</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（8）考点UPS需保障停电后机房核心设备2小时以上不间断供电，定期进行电池检查与维护，包括检查电池外观、端电压、连接是否松动等，并定期进行放电测试，及时发现并更换老化或失效的电池。</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（9）各考点与</w:t>
      </w:r>
      <w:r>
        <w:rPr>
          <w:rFonts w:hint="eastAsia" w:ascii="宋体" w:hAnsi="宋体" w:cs="宋体"/>
          <w:color w:val="000000" w:themeColor="text1"/>
          <w:highlight w:val="none"/>
          <w:lang w:val="en-US" w:eastAsia="zh-CN"/>
          <w14:textFill>
            <w14:solidFill>
              <w14:schemeClr w14:val="tx1"/>
            </w14:solidFill>
          </w14:textFill>
        </w:rPr>
        <w:t xml:space="preserve">区考试院，区考试院与</w:t>
      </w:r>
      <w:r>
        <w:rPr>
          <w:rFonts w:hint="eastAsia" w:ascii="宋体" w:hAnsi="宋体" w:cs="宋体"/>
          <w:color w:val="000000" w:themeColor="text1"/>
          <w:highlight w:val="none"/>
          <w14:textFill>
            <w14:solidFill>
              <w14:schemeClr w14:val="tx1"/>
            </w14:solidFill>
          </w14:textFill>
        </w:rPr>
        <w:t xml:space="preserve">市考试院之间通过裸光纤互联组成标考专网，并与省考试院实现互联互通，要求单点双路由，至少保证1000M带宽。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 保障要求</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提供设备保障服务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（1）保证摄像机安装到指定位置，考场监控不能有死角，考点重要场所不能有遗漏。</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（2）需提供满足各项考试需求的足够数量考务通、安检门、金属探测仪等移动设备，并提供足够数量的备件，安排专人在考试周期内及时更换故障设备。</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（3）确保在一个考试周期（7*24小时）的时间里，</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指挥中心及考点的关键设备（包括会议系统、大屏、摄像头、拾音器、考务通、屏蔽仪等）不得出现死机、视频中断、管理平台出错等影响标准化考点正常使用的现象，考试周期内提供关键设备的备品备件。</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（4）至少以半年为周期，对区级、学校等各级系统操作人员进行培训，使考点人员能熟练使用标考相关软件及设备。</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提供考试保障服务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针对单次考试，由</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考试院每年向中标单位提供考试安排表，</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考试院在考前二周向中标单位提出标准化考点保障要求，中标单位要提供如下保障服务。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考前：</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（1）提前二周向无管委报备屏蔽仪启用情况。</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（2）提前一周向</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教育考试院提供保障方案。</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（3）提前一周检查涉考考点网络运行情况，确保网络正常。</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（4）提前一周检查涉考考点网上巡查系统，确保每个考场互联互通，并且存储正常，并协助考点为考场进行标识。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（5）提前一周检查涉考考点监控机房、网络时钟设备，确保考点监控中心设备、授时系统正常。</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（6）提前一周将涉考考点的屏蔽设备（侦测服务器、管理服务器、阻断终端）调试到位。</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（7）提前三天检查、调试涉考考点的考务通、安检门、金属探测仪，送至考点后按考点要求安装、摆放到位。</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考中：</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（1）在区级考试院及每个涉考考点均安排至少3名的技术人员进行运维保障（若</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考试院另有要求的，以其要求为准）。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（2）确保标准化考点系统应急维修的备件充足。</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（3）对考务通进行网络、数据及充电保障。</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（4）协助考点进行信号屏蔽设备的开启与关闭管理。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考后：</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（1）对考务通、安检门、金属探测仪等设备进行检查回收。</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（2）协助考点完成考试录像、违纪录像的上传上报工作，做好数据备份。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（3）考点根据中标单位服务情况进行量化评估，填写标考服务考核表，交至</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考试院留存。</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考试院汇总考点上交的考核表，每年进行一次年度考核，作为下一年度继续履行合同的依据。（移到考核要求）</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 提供日常保障服务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（1）中标单位制定日常巡检及运维计划并向</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考试院备案。</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（2）中标单位负责标准化考试系统的日常管理与定期巡检，确保设备完整无缺并且不受人为损坏。</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）中标单位协助县区招办调试并使用视频会议系统，实现省市区县多级互联会议。</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）服务期间，考点学校发生改造搬迁等情况需拆装、迁移设备，中标单位需协助学校进行拆装和迁移，并将设备变动情况上报</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考试院，根据</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考试院的批复进行施工。</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3.4服务范围</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中标单位对高考、中考、职教高考、研究生考试、成人高考、自学考试、教师资格证考试、公共英语考试等省、市</w:t>
      </w:r>
      <w:r>
        <w:rPr>
          <w:rFonts w:hint="eastAsia" w:ascii="宋体" w:hAnsi="宋体" w:cs="宋体"/>
          <w:color w:val="000000" w:themeColor="text1"/>
          <w:highlight w:val="none"/>
          <w:lang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考试院明确要求使用标准化考场的重要考试进行保障。</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考点及</w:t>
      </w:r>
      <w:r>
        <w:rPr>
          <w:rFonts w:hint="eastAsia" w:ascii="宋体" w:hAnsi="宋体" w:cs="宋体"/>
          <w:color w:val="000000" w:themeColor="text1"/>
          <w:highlight w:val="none"/>
          <w:lang w:val="en-US" w:eastAsia="zh-CN"/>
          <w14:textFill>
            <w14:solidFill>
              <w14:schemeClr w14:val="tx1"/>
            </w14:solidFill>
          </w14:textFill>
        </w:rPr>
        <w:t xml:space="preserve">区</w:t>
      </w:r>
      <w:r>
        <w:rPr>
          <w:rFonts w:hint="eastAsia" w:ascii="宋体" w:hAnsi="宋体" w:cs="宋体"/>
          <w:color w:val="000000" w:themeColor="text1"/>
          <w:highlight w:val="none"/>
          <w14:textFill>
            <w14:solidFill>
              <w14:schemeClr w14:val="tx1"/>
            </w14:solidFill>
          </w14:textFill>
        </w:rPr>
        <w:t xml:space="preserve">考试院标考建设服务</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（1）总体要求</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用于本项目的</w:t>
      </w:r>
      <w:r>
        <w:rPr>
          <w:rFonts w:hint="eastAsia" w:ascii="宋体" w:hAnsi="宋体" w:cs="宋体"/>
          <w:color w:val="000000" w:themeColor="text1"/>
          <w:highlight w:val="none"/>
          <w14:textFill>
            <w14:solidFill>
              <w14:schemeClr w14:val="tx1"/>
            </w14:solidFill>
          </w14:textFill>
        </w:rPr>
        <w:t xml:space="preserve">相关设备必须遵循《国家教育考试网上巡查系统视频标准技术规范（2017版）》所规定的各项技术要求，并按照教育部有关要求配置、更新、升级。</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考点的网上巡查系统需对接到常州市国家教育考试标准化考点网上巡查系统（目前市指挥中心使用佳发品牌产品）。需确保下级网上巡查平台正常向上一级传输音视频图像，确保网上巡查的功能均能实现，确保上传的视频图像中的OSD（摄像机通道标签）标签能正常显示，并能清晰解码到上级监控系统。</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（2）设备提供与质量保证。</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人提供的相关设备必须遵循《国家教育考试网上巡查系统视频标准技术规范（2017版）》所规定的各项技术要求，并按照教育部有关要求配置、更新、升级。在《国家教育考试网上巡查系统视频标准技术规范（2017版）》以外的设备需满足相应的国家标准。</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（四）其他事项</w:t>
      </w:r>
      <w:r/>
    </w:p>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中标供应商必须根据</w:t>
      </w:r>
      <w:r>
        <w:rPr>
          <w:rFonts w:hint="eastAsia" w:ascii="宋体" w:hAnsi="宋体" w:cs="宋体"/>
          <w:b/>
          <w:bCs/>
          <w:color w:val="000000" w:themeColor="text1"/>
          <w:highlight w:val="none"/>
          <w:lang w:val="en-US" w:eastAsia="zh-CN"/>
          <w14:textFill>
            <w14:solidFill>
              <w14:schemeClr w14:val="tx1"/>
            </w14:solidFill>
          </w14:textFill>
        </w:rPr>
        <w:t xml:space="preserve">武进教育</w:t>
      </w:r>
      <w:r>
        <w:rPr>
          <w:rFonts w:hint="eastAsia" w:ascii="宋体" w:hAnsi="宋体" w:cs="宋体"/>
          <w:b/>
          <w:bCs/>
          <w:color w:val="000000" w:themeColor="text1"/>
          <w:highlight w:val="none"/>
          <w14:textFill>
            <w14:solidFill>
              <w14:schemeClr w14:val="tx1"/>
            </w14:solidFill>
          </w14:textFill>
        </w:rPr>
        <w:t xml:space="preserve">考试院要求，每学期对各考点设备和线路进行巡检，巡检结束出具巡检报告（提供承诺函）。</w:t>
      </w:r>
      <w:r/>
    </w:p>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根据巡检结果，及时对相关设备进行更换或维修，以满足最新的考试需求，涉及设备更换、升级等行为，必须报</w:t>
      </w:r>
      <w:r>
        <w:rPr>
          <w:rFonts w:hint="eastAsia" w:ascii="宋体" w:hAnsi="宋体" w:cs="宋体"/>
          <w:b/>
          <w:bCs/>
          <w:color w:val="000000" w:themeColor="text1"/>
          <w:highlight w:val="none"/>
          <w:lang w:eastAsia="zh-CN"/>
          <w14:textFill>
            <w14:solidFill>
              <w14:schemeClr w14:val="tx1"/>
            </w14:solidFill>
          </w14:textFill>
        </w:rPr>
        <w:t xml:space="preserve">区</w:t>
      </w:r>
      <w:r>
        <w:rPr>
          <w:rFonts w:hint="eastAsia" w:ascii="宋体" w:hAnsi="宋体" w:cs="宋体"/>
          <w:b/>
          <w:bCs/>
          <w:color w:val="000000" w:themeColor="text1"/>
          <w:highlight w:val="none"/>
          <w14:textFill>
            <w14:solidFill>
              <w14:schemeClr w14:val="tx1"/>
            </w14:solidFill>
          </w14:textFill>
        </w:rPr>
        <w:t xml:space="preserve">考试院备案后方可进行（提供承诺函）。</w:t>
      </w:r>
      <w:r/>
    </w:p>
    <w:p>
      <w:pPr>
        <w:ind w:firstLine="420"/>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设备维修或更换需学校在工单上签字，并将工单复印件加盖中标供应商公章后交</w:t>
      </w:r>
      <w:r>
        <w:rPr>
          <w:rFonts w:hint="eastAsia" w:ascii="宋体" w:hAnsi="宋体" w:cs="宋体"/>
          <w:b/>
          <w:bCs/>
          <w:color w:val="000000" w:themeColor="text1"/>
          <w:highlight w:val="none"/>
          <w:lang w:eastAsia="zh-CN"/>
          <w14:textFill>
            <w14:solidFill>
              <w14:schemeClr w14:val="tx1"/>
            </w14:solidFill>
          </w14:textFill>
        </w:rPr>
        <w:t xml:space="preserve">区</w:t>
      </w:r>
      <w:r>
        <w:rPr>
          <w:rFonts w:hint="eastAsia" w:ascii="宋体" w:hAnsi="宋体" w:cs="宋体"/>
          <w:b/>
          <w:bCs/>
          <w:color w:val="000000" w:themeColor="text1"/>
          <w:highlight w:val="none"/>
          <w14:textFill>
            <w14:solidFill>
              <w14:schemeClr w14:val="tx1"/>
            </w14:solidFill>
          </w14:textFill>
        </w:rPr>
        <w:t xml:space="preserve">教育考试院备案（提供承诺函）。</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 中标供应商应及时提供完成服务相对应的配套软件、设备、辅材、安装调试、培训和售后等工作。</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640"/>
        <w:spacing w:line="400" w:lineRule="exact"/>
        <w:widowControl/>
        <w:rPr>
          <w:rFonts w:hint="eastAsia"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五</w:t>
      </w:r>
      <w:r>
        <w:rPr>
          <w:rFonts w:hint="eastAsia" w:eastAsia="黑体"/>
          <w:color w:val="000000" w:themeColor="text1"/>
          <w:sz w:val="32"/>
          <w:szCs w:val="32"/>
          <w:highlight w:val="none"/>
          <w14:textFill>
            <w14:solidFill>
              <w14:schemeClr w14:val="tx1"/>
            </w14:solidFill>
          </w14:textFill>
        </w:rPr>
        <w:t xml:space="preserve">、演示</w:t>
      </w:r>
      <w:r/>
    </w:p>
    <w:p>
      <w:pPr>
        <w:ind w:firstLine="420"/>
        <w:spacing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按评标方法与评标标准中的演示要求，通过视频方式演示相关功能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不接受PPT等非真实系统方式进行演示</w:t>
      </w:r>
      <w:r>
        <w:rPr>
          <w:rFonts w:hint="eastAsia" w:ascii="宋体" w:hAnsi="宋体" w:cs="宋体"/>
          <w:color w:val="000000" w:themeColor="text1"/>
          <w:highlight w:val="none"/>
          <w14:textFill>
            <w14:solidFill>
              <w14:schemeClr w14:val="tx1"/>
            </w14:solidFill>
          </w14:textFill>
        </w:rPr>
        <w:t xml:space="preserve">。上传的视频单个文件不得大于50M，要求使用常见视频格式，视频画面和声音清晰可辨，能准确表达演示内容。因视频无法播放、画面模糊不清或声音难以听清导致的扣分及其他后果，由响应供应商自行承担。总演示时长不得超过20分钟。</w:t>
      </w:r>
      <w:r/>
    </w:p>
    <w:p>
      <w:pPr>
        <w:ind w:firstLine="640"/>
        <w:spacing w:line="400" w:lineRule="exact"/>
        <w:widowControl/>
        <w:rPr>
          <w:rFonts w:hint="eastAsia"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14:textFill>
            <w14:solidFill>
              <w14:schemeClr w14:val="tx1"/>
            </w14:solidFill>
          </w14:textFill>
        </w:rPr>
      </w:r>
      <w:r/>
    </w:p>
    <w:p>
      <w:pPr>
        <w:ind w:firstLine="640"/>
        <w:spacing w:line="400" w:lineRule="exact"/>
        <w:widowControl/>
        <w:rPr>
          <w:rFonts w:hint="eastAsia"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lang w:val="en-US" w:eastAsia="zh-CN"/>
          <w14:textFill>
            <w14:solidFill>
              <w14:schemeClr w14:val="tx1"/>
            </w14:solidFill>
          </w14:textFill>
        </w:rPr>
        <w:t xml:space="preserve">六</w:t>
      </w:r>
      <w:r>
        <w:rPr>
          <w:rFonts w:hint="eastAsia" w:eastAsia="黑体"/>
          <w:color w:val="000000" w:themeColor="text1"/>
          <w:sz w:val="32"/>
          <w:szCs w:val="32"/>
          <w:highlight w:val="none"/>
          <w14:textFill>
            <w14:solidFill>
              <w14:schemeClr w14:val="tx1"/>
            </w14:solidFill>
          </w14:textFill>
        </w:rPr>
        <w:t xml:space="preserve">、验收</w:t>
      </w:r>
      <w:r/>
    </w:p>
    <w:p>
      <w:pPr>
        <w:numPr>
          <w:ilvl w:val="0"/>
          <w:numId w:val="4"/>
        </w:numPr>
        <w:ind w:left="420" w:firstLine="0"/>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每场考试时，各考点学校严格按照采购文件要求，对中标供应商提供的服务质量进行考核。每场考试后，由各考点学校填写《标准化考点运维服务考点考核评分表》，并将评分表上交至</w:t>
      </w:r>
      <w:r>
        <w:rPr>
          <w:rFonts w:hint="eastAsia" w:ascii="宋体" w:hAnsi="宋体" w:cs="宋体"/>
          <w:color w:val="000000" w:themeColor="text1"/>
          <w:sz w:val="24"/>
          <w:szCs w:val="24"/>
          <w:highlight w:val="none"/>
          <w:lang w:val="en-US" w:eastAsia="zh-CN"/>
          <w14:textFill>
            <w14:solidFill>
              <w14:schemeClr w14:val="tx1"/>
            </w14:solidFill>
          </w14:textFill>
        </w:rPr>
        <w:t xml:space="preserve">武进教育</w:t>
      </w:r>
      <w:r>
        <w:rPr>
          <w:rFonts w:hint="eastAsia" w:ascii="宋体" w:hAnsi="宋体" w:cs="宋体"/>
          <w:color w:val="000000" w:themeColor="text1"/>
          <w:sz w:val="24"/>
          <w:szCs w:val="24"/>
          <w:highlight w:val="none"/>
          <w14:textFill>
            <w14:solidFill>
              <w14:schemeClr w14:val="tx1"/>
            </w14:solidFill>
          </w14:textFill>
        </w:rPr>
        <w:t xml:space="preserve">考试院。</w:t>
      </w:r>
      <w:r/>
    </w:p>
    <w:p>
      <w:pPr>
        <w:ind w:firstLine="420"/>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每年度服务结束后，由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武进教育</w:t>
      </w:r>
      <w:r>
        <w:rPr>
          <w:rFonts w:hint="eastAsia" w:ascii="宋体" w:hAnsi="宋体" w:cs="宋体"/>
          <w:color w:val="000000" w:themeColor="text1"/>
          <w:sz w:val="24"/>
          <w:szCs w:val="24"/>
          <w:highlight w:val="none"/>
          <w14:textFill>
            <w14:solidFill>
              <w14:schemeClr w14:val="tx1"/>
            </w14:solidFill>
          </w14:textFill>
        </w:rPr>
        <w:t xml:space="preserve">考试院负责汇总各考点全年考核分数，计算得出考核综合得分。</w:t>
      </w:r>
      <w:r/>
    </w:p>
    <w:p>
      <w:pPr>
        <w:jc w:val="center"/>
        <w:spacing w:line="400" w:lineRule="exact"/>
        <w:widowControl/>
        <w:rPr>
          <w:rStyle w:val="1318"/>
          <w:color w:val="000000" w:themeColor="text1"/>
          <w:sz w:val="24"/>
          <w:szCs w:val="24"/>
          <w:highlight w:val="none"/>
          <w:lang w:bidi="ar"/>
          <w14:textFill>
            <w14:solidFill>
              <w14:schemeClr w14:val="tx1"/>
            </w14:solidFill>
          </w14:textFill>
        </w:rPr>
      </w:pPr>
      <w:r>
        <w:rPr>
          <w:rStyle w:val="1318"/>
          <w:color w:val="000000" w:themeColor="text1"/>
          <w:sz w:val="24"/>
          <w:szCs w:val="24"/>
          <w:highlight w:val="none"/>
          <w:lang w:bidi="ar"/>
          <w14:textFill>
            <w14:solidFill>
              <w14:schemeClr w14:val="tx1"/>
            </w14:solidFill>
          </w14:textFill>
        </w:rPr>
        <w:t xml:space="preserve">标准化考点运维服务考点考核评分表</w:t>
      </w:r>
      <w:r/>
    </w:p>
    <w:p>
      <w:pPr>
        <w:jc w:val="center"/>
        <w:spacing w:line="400" w:lineRule="exact"/>
        <w:widowControl/>
        <w:rPr>
          <w:rStyle w:val="1318"/>
          <w:color w:val="000000" w:themeColor="text1"/>
          <w:sz w:val="24"/>
          <w:szCs w:val="24"/>
          <w:highlight w:val="none"/>
          <w:lang w:bidi="ar"/>
          <w14:textFill>
            <w14:solidFill>
              <w14:schemeClr w14:val="tx1"/>
            </w14:solidFill>
          </w14:textFill>
        </w:rPr>
      </w:pPr>
      <w:r>
        <w:rPr>
          <w:color w:val="000000" w:themeColor="text1"/>
          <w:sz w:val="24"/>
          <w:szCs w:val="24"/>
          <w:highlight w:val="none"/>
          <w:lang w:bidi="ar"/>
          <w14:textFill>
            <w14:solidFill>
              <w14:schemeClr w14:val="tx1"/>
            </w14:solidFill>
          </w14:textFill>
        </w:rPr>
      </w:r>
      <w:r/>
    </w:p>
    <w:tbl>
      <w:tblPr>
        <w:tblStyle w:val="879"/>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78"/>
        <w:gridCol w:w="479"/>
        <w:gridCol w:w="5540"/>
        <w:gridCol w:w="603"/>
        <w:gridCol w:w="479"/>
        <w:gridCol w:w="942"/>
      </w:tblGrid>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考核项目</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评分要求与标准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得分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t xml:space="preserve">扣分理由</w:t>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cs="宋体"/>
                <w:b/>
                <w:bCs/>
                <w:color w:val="000000" w:themeColor="text1"/>
                <w:sz w:val="24"/>
                <w:szCs w:val="24"/>
                <w:highlight w:val="none"/>
                <w:lang w:bidi="ar"/>
                <w14:textFill>
                  <w14:solidFill>
                    <w14:schemeClr w14:val="tx1"/>
                  </w14:solidFill>
                </w14:textFill>
              </w:rPr>
              <w:t xml:space="preserve">设备</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摄像头画面无死角，图像清晰。考试期间每发现1处死角或图像模糊、故障扣1分。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拾音器录音清晰，无杂音。考试期间每发现1处无法录音或声音模糊扣1分。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SIP服务器、流媒体服务器、编解码器、NVR等核心设备运行正常，配置正确。考试期间每有1类设备发生故障扣2分。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网络时钟文字显示清晰，时间正确。考试期间每发现1处显示故障或时间错误扣1分。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考点所有相关设备（摄像头、服务器、考务终端等）时间同步，误差在±2秒内。考试期间每发现1处不同步扣1分。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视频画面的OSD按要求修改正确。考试期间每发现1处未修改或信息错误扣0.5分。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考务通提前下载考试数据，确保每场考试电量充足。考试期间如有考务通因故障影响入场检验使用，每发现1例扣1分。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安检门和手机柜按考试院要求数量安装到位，设备通电且功能正常。如有设备故障影响考生安检按时入场，每处扣1分。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按考试院要求数量，为考点提供金属探测仪。考试期间金属探测仪因故障无法满足考点要求扣2分。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若考试启用考场智能巡查，系统配置需到位，功能可用；至少考前一天为考点视频巡查员创建并分配操作用户。未及时完成扣3分，未启用则不扣分。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cs="宋体"/>
                <w:b/>
                <w:bCs/>
                <w:color w:val="000000" w:themeColor="text1"/>
                <w:sz w:val="24"/>
                <w:szCs w:val="24"/>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服务方考前一周完成所有考点设备检查，损坏设备在2日内维修或更换完毕，考试结束后向考试院提供维修及设备更换清单。未按时完成检查扣2分，维修超时扣2分，未按要求提供报告扣1分。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hint="eastAsia"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对考点非考试期反映的故障，能及时回复、详细记录，并在下次巡检或考前两周内解决，记录报备市院。响应不及时、未按期解决，每例扣1分。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每个考点考试期间配备足够数量的技术保障人员（高考、中考不少于3人，其他国家性考试不少于2人），人员全程在岗。发现1例考点保障人员数量不足或无故脱岗，扣2分。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5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考试期间发生设备或网络故障时，驻点人员能迅速解决问题。不影响当场考试不扣分；下场考试前及时修复，每起扣2分；故障处理不及时影响下一场考试，每起扣5分；造成考试延误等严重后果，每起扣10分。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考试结束后完整备份当次考试视频录像数据，并按规定格式、路径及时上传至考试院服务器。备份或上传不完整、不及时，每例扣2分。无法提供省考试院抽查录像，扣10分。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若启用考场智能巡查，能协助考点准确保存、筛选违纪视频/图片，并按要求完成上报。违纪数据遗漏或上报错误，每例扣2分，无法提供违纪视频扣10分；未启用则不扣分。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b/>
                <w:bCs/>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根据考点需求，组织开展标准化考点相关业务培训，培训有记录、有效果反馈。培训不满足需求或效果不佳扣4分。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5976" w:type="dxa"/>
            <w:vAlign w:val="center"/>
            <w:textDirection w:val="lrTb"/>
            <w:noWrap/>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bidi="ar"/>
                <w14:textFill>
                  <w14:solidFill>
                    <w14:schemeClr w14:val="tx1"/>
                  </w14:solidFill>
                </w14:textFill>
              </w:rPr>
              <w:t xml:space="preserve">总分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suppressLineNumbers w:val="0"/>
            </w:pPr>
            <w:r>
              <w:rPr>
                <w:rFonts w:ascii="var(--dsw-font-markdown-table)" w:hAnsi="var(--dsw-font-markdown-table)" w:eastAsia="var(--dsw-font-markdown-table)" w:cs="var(--dsw-font-markdown-table)"/>
                <w:color w:val="000000" w:themeColor="text1"/>
                <w:sz w:val="24"/>
                <w:szCs w:val="24"/>
                <w:highlight w:val="none"/>
                <w14:textFill>
                  <w14:solidFill>
                    <w14:schemeClr w14:val="tx1"/>
                  </w14:solidFill>
                </w14:textFill>
              </w:rPr>
            </w:r>
            <w:r/>
          </w:p>
        </w:tc>
      </w:tr>
    </w:tbl>
    <w:p>
      <w:pPr>
        <w:spacing w:line="400" w:lineRule="exact"/>
        <w:widowControl/>
        <w:rPr>
          <w:rFonts w:hint="eastAsia"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考核说明：</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 考核表评分应基于事实证据，扣分点需明确记录具体事由，每一小项分数扣完为止。</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 如存在以下三种情况，考试院将在考核总分中扣除相应分数，扣完为止:</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(1)派驻运维人员发生任何与考试相关的失泄密事件，每次扣50分，并依法依规追究相关人员责任。</w:t>
      </w:r>
      <w:r/>
    </w:p>
    <w:p>
      <w:pPr>
        <w:spacing w:line="40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(2)考试期间发生设备或网络故障，处理不及时造成考试延误等严重后果，每次扣50分。</w:t>
      </w:r>
      <w:r/>
    </w:p>
    <w:p>
      <w:pPr>
        <w:spacing w:line="400" w:lineRule="exact"/>
        <w:widowControl/>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(3)无法按考试院要求提供考试抽查录像或违纪视频，每次扣50分。</w:t>
      </w:r>
      <w:r>
        <w:rPr>
          <w:rFonts w:hint="eastAsia" w:ascii="宋体" w:hAnsi="宋体" w:cs="宋体"/>
          <w:color w:val="000000" w:themeColor="text1"/>
          <w:sz w:val="24"/>
          <w:szCs w:val="24"/>
          <w:highlight w:val="none"/>
          <w:lang w:bidi="ar"/>
          <w14:textFill>
            <w14:solidFill>
              <w14:schemeClr w14:val="tx1"/>
            </w14:solidFill>
          </w14:textFill>
        </w:rPr>
        <w:br w:type="textWrapping"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headerReference w:type="default" r:id="rId11"/>
          <w:footerReference w:type="default" r:id="rId17"/>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highlight w:val="none"/>
          <w14:textFill>
            <w14:solidFill>
              <w14:schemeClr w14:val="tx1"/>
            </w14:solidFill>
          </w14:textFill>
        </w:rPr>
      </w:r>
      <w:r/>
    </w:p>
    <w:p>
      <w:pPr>
        <w:rPr>
          <w:rFonts w:hint="default" w:eastAsia="宋体"/>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七、现有设备及新增设备清单</w:t>
      </w:r>
      <w:r/>
    </w:p>
    <w:tbl>
      <w:tblPr>
        <w:tblStyle w:val="879"/>
        <w:tblW w:w="147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897"/>
        <w:gridCol w:w="1370"/>
        <w:gridCol w:w="733"/>
        <w:gridCol w:w="704"/>
        <w:gridCol w:w="704"/>
        <w:gridCol w:w="704"/>
        <w:gridCol w:w="704"/>
        <w:gridCol w:w="705"/>
        <w:gridCol w:w="586"/>
        <w:gridCol w:w="878"/>
        <w:gridCol w:w="705"/>
        <w:gridCol w:w="705"/>
        <w:gridCol w:w="705"/>
        <w:gridCol w:w="705"/>
        <w:gridCol w:w="705"/>
        <w:gridCol w:w="705"/>
        <w:gridCol w:w="590"/>
        <w:gridCol w:w="666"/>
        <w:gridCol w:w="586"/>
      </w:tblGrid>
      <w:tr>
        <w:trPr>
          <w:trHeight w:val="2717"/>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现有设备型号</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数量合计</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武进教育考试院（原有）</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江苏省前黄高级中学（原有）</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江苏省前黄高级中学国际分校（原有）</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江苏省武进高级中学（原有）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常州高级职业技术学校（原有）</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原有合计</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常州市武进第二高级中学（新增）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西太湖外国语学校（新增）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东龙实验初级中学（新增）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科教城初级中学（新增）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海湖实验学校（新增）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西园实验初级中学（新增）</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阳湖实验学校（新增）</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常州市武进区庙桥初级中学</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新增合计</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H3C S-5130-34C-HI</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H3C S5130-28F-EI</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天融信 TG-42016--FW</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综合教务移动终端Pad</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联想 TB-X704N</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综合教务移动终端Pad</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清华同方超越500-60860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考务管理机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164"/>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JF-PVW2000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网络音视频解码器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2309"/>
        </w:trPr>
        <w:tc>
          <w:tcPr>
            <w:shd w:val="clear" w:color="auto" w:fill="auto"/>
            <w:tcBorders>
              <w:top w:val="single" w:color="000000" w:sz="4" w:space="0"/>
              <w:left w:val="single" w:color="000000" w:sz="4" w:space="0"/>
              <w:bottom w:val="non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SIP服务器（含媒体分发服务器）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JF-SVW6100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SIP服务器（含媒体分发服务器）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164"/>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JF-WR</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JF-NC302RP</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NVR存储(含硬盘，单位：路)</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JF-VER016K</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NVR存储(含硬盘，单位：路)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艾力特 KO-205</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星网 XW-NTC-3900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JF-RSSD0600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侦测服务器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JF-RSSM0700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侦测阻断器</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JF-RSST0600</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侦测阻断器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全频段屏蔽仪</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佳发 JF-RSST0461</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全频段屏蔽仪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70寸电视</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康佳 LED70G8000UE</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75寸电视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雷诺士 Reros-3K</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双链路裸光纤租赁服务</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双链路裸光纤租赁服务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r>
    </w:tbl>
    <w:p>
      <w:pPr>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现有设备产权归</w:t>
      </w:r>
      <w:r>
        <w:rPr>
          <w:rFonts w:hint="eastAsia" w:ascii="宋体" w:hAnsi="宋体" w:eastAsia="宋体" w:cs="宋体"/>
          <w:i w:val="0"/>
          <w:iCs w:val="0"/>
          <w:color w:val="ff0000"/>
          <w:sz w:val="22"/>
          <w:szCs w:val="22"/>
          <w:highlight w:val="none"/>
          <w:u w:val="none"/>
          <w:lang w:val="en-US" w:eastAsia="zh-CN" w:bidi="ar"/>
        </w:rPr>
        <w:t xml:space="preserve">中国</w:t>
      </w:r>
      <w:r>
        <w:rPr>
          <w:rFonts w:hint="eastAsia" w:ascii="宋体" w:hAnsi="宋体" w:eastAsia="宋体" w:cs="宋体"/>
          <w:i w:val="0"/>
          <w:iCs w:val="0"/>
          <w:color w:val="ff0000"/>
          <w:sz w:val="22"/>
          <w:szCs w:val="22"/>
          <w:highlight w:val="none"/>
          <w:u w:val="none"/>
          <w:lang w:val="en-US" w:eastAsia="zh-CN" w:bidi="ar"/>
        </w:rPr>
        <w:t xml:space="preserve">电信</w:t>
      </w:r>
      <w:r>
        <w:rPr>
          <w:rFonts w:hint="eastAsia" w:ascii="宋体" w:hAnsi="宋体" w:eastAsia="宋体" w:cs="宋体"/>
          <w:i w:val="0"/>
          <w:iCs w:val="0"/>
          <w:color w:val="ff0000"/>
          <w:sz w:val="22"/>
          <w:szCs w:val="22"/>
          <w:highlight w:val="none"/>
          <w:u w:val="none"/>
          <w:lang w:val="en-US" w:eastAsia="zh-CN" w:bidi="ar"/>
        </w:rPr>
        <w:t xml:space="preserve">股份有限公司江苏分公司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2、招标数量指本次招标服务所需最少数量，中标供应商应根据考场保障实际情况动态增加。</w:t>
      </w:r>
      <w:r/>
    </w:p>
    <w:p>
      <w:pPr>
        <w:numPr>
          <w:ilvl w:val="0"/>
          <w:numId w:val="10"/>
        </w:numPr>
        <w:jc w:val="center"/>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bookmarkStart w:id="290" w:name="_Toc99301425"/>
      <w:r>
        <w:rPr>
          <w:b/>
          <w:color w:val="000000" w:themeColor="text1"/>
          <w:sz w:val="36"/>
          <w:szCs w:val="36"/>
          <w:highlight w:val="none"/>
          <w14:textFill>
            <w14:solidFill>
              <w14:schemeClr w14:val="tx1"/>
            </w14:solidFill>
          </w14:textFill>
        </w:rPr>
        <w:t xml:space="preserve">拟签订的合同文本</w:t>
      </w:r>
      <w:bookmarkEnd w:id="290"/>
      <w:r/>
      <w:r/>
    </w:p>
    <w:p>
      <w:pPr>
        <w:jc w:val="center"/>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常州市政府采购合同（服务）（合同编号）</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甲方：（买方）_________</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乙方：（卖方）_________</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甲、乙双方根据常州市武进区教师管理服务中心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项目公开招标的结果，签署本合同。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一、合同内容</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1.2标的质量：</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标的数量（规模）：</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履行时间（期限）：</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履行地点：</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1.6履行方式：</w:t>
      </w:r>
      <w:r/>
    </w:p>
    <w:p>
      <w:pPr>
        <w:pStyle w:val="1097"/>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1.7工期要求：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2026年4月15日前完成软硬件设备部署、调试和对接工作，武进区教师管理服务中心将择时对部署、调试和对接工作进行核查，核查合格之日为本项目服务起始时间。</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二、合同金额</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本合同金额为（大写）：____________________________________圆（_______________元）人民币或其他币种。</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三、技术资料</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3.1乙方应按招标文件规定的时间向甲方提供服务（包含与服务相关的货物）的有关技术资料。</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7"/>
        <w:ind w:left="410" w:hanging="410"/>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要求：至少以半年为周期，对区级、学校等各级系统操作人员进行培训，使考点人员能熟练使用标考相关软件及设备。考前需根据考点需求，组织开展标准化考点相关业务培训。所有培训须有培训记录、有效果反馈。</w:t>
      </w:r>
      <w:r/>
    </w:p>
    <w:p>
      <w:pPr>
        <w:pStyle w:val="1097"/>
        <w:ind w:left="410" w:hanging="410"/>
        <w:spacing w:before="120" w:after="12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097"/>
        <w:ind w:left="412" w:hanging="412"/>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四、知识产权</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97"/>
        <w:spacing w:before="120" w:after="12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五、产权担保</w:t>
      </w:r>
      <w:r/>
    </w:p>
    <w:p>
      <w:pPr>
        <w:pStyle w:val="1097"/>
        <w:ind w:left="408" w:hanging="408"/>
        <w:spacing w:before="120" w:after="12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乙方保证所交付的服务（包含与服务相关的货物）的所有权完全属于乙方且无任何抵押、查封等产权瑕疵。</w:t>
      </w:r>
      <w:r/>
    </w:p>
    <w:p>
      <w:pPr>
        <w:pStyle w:val="1097"/>
        <w:ind w:left="410" w:hanging="410"/>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六、履约保证金</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不收取</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乙方交纳人民币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_/_</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元作为本合同的履约保证金。（不得超过合同金额的5%）。供应商可以自主选择以支票、汇票、本票、保函（保险）等非现金形式交纳或提交，按照省市有关文件精神，鼓励优先采用电子履约保函（保险）形式。</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6.2.1履约保证金退还方式：/</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6.2.2履约保证金退还时间：/</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6.2.3履约保证金退还条件：/</w:t>
      </w:r>
      <w:r/>
    </w:p>
    <w:p>
      <w:pPr>
        <w:pStyle w:val="1097"/>
        <w:ind w:left="408" w:hanging="408"/>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6.2.4履约保证金不予退还的情形：/</w:t>
      </w:r>
      <w:r/>
    </w:p>
    <w:p>
      <w:pPr>
        <w:spacing w:before="156" w:after="15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七、合同转包或分包</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7.1乙方不得将合同标的转包给他人履行。</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7.2乙方不得将合同标的分包给他人履行。</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7.3乙方如有转包或未经甲方同意的分包行为，甲方有权解除合同。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八、合同款项支付</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服务期限及付款</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（1）服务期限：自验收合格之日起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（2）由常州市武进区教师管理服务中心按合同支付各自所涉及款项。</w:t>
      </w:r>
      <w:r/>
    </w:p>
    <w:p>
      <w:pPr>
        <w:spacing w:before="156" w:after="156"/>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合同签订后，支付中标金额的20%；项目施工验收后支付中标金额的30%；服务期满1年支付中标金额的 20%；服务期满2年支付中标金额的20%；服务期满3年，</w:t>
      </w:r>
      <w:r>
        <w:rPr>
          <w:rFonts w:hint="eastAsia" w:ascii="宋体" w:hAnsi="宋体" w:eastAsia="宋体" w:cs="宋体"/>
          <w:color w:val="000000" w:themeColor="text1"/>
          <w:sz w:val="24"/>
          <w:szCs w:val="24"/>
          <w:highlight w:val="none"/>
          <w14:textFill>
            <w14:solidFill>
              <w14:schemeClr w14:val="tx1"/>
            </w14:solidFill>
          </w14:textFill>
        </w:rPr>
        <w:t xml:space="preserve">合同全部履约完毕（包含承诺延长服务的时间），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一次性支付余款。（根据考核情况支付）</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（4）每年度服务结束后，由区考试院负责汇总各考点全年考核分数，得出考核综合得分（小数部分四舍五入），按如下方式付款：</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（1）年度考核综合得分90分以上全额支付当年款项。</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（2）年度考核综合得分75-89分支付当年款项的70%。</w:t>
      </w:r>
      <w:r/>
    </w:p>
    <w:p>
      <w:pPr>
        <w:pStyle w:val="88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（3）年度考核综合得分60-74分支付当年款项的40%。</w:t>
      </w:r>
      <w:r/>
    </w:p>
    <w:p>
      <w:pPr>
        <w:pStyle w:val="88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（4）年度考核综合得分60分以下不予支付当年款项，并追究相关法律责任。</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）如甲方原因，合同需提前终止，则一次性支付合同所有剩余款项。</w:t>
      </w:r>
      <w:r/>
    </w:p>
    <w:p>
      <w:pPr>
        <w:spacing w:before="156" w:after="156"/>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九、税费</w:t>
      </w:r>
      <w:r/>
    </w:p>
    <w:p>
      <w:pPr>
        <w:spacing w:before="156" w:after="15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9.1本合同执行中相关的一切税费均由乙方负担。</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十、项目验收</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甲方依法组织履约验收工作。每场考试时，各考点学校严格按照采购文件要求，对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提供的服务质量进行考核。每场考试后，由各考点学校填写《标准化考点运维服务考点考核评分表》，并将评分表上交至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区</w:t>
      </w:r>
      <w:r>
        <w:rPr>
          <w:rFonts w:hint="eastAsia" w:ascii="宋体" w:hAnsi="宋体" w:eastAsia="宋体" w:cs="宋体"/>
          <w:color w:val="000000" w:themeColor="text1"/>
          <w:sz w:val="24"/>
          <w:szCs w:val="24"/>
          <w:highlight w:val="none"/>
          <w14:textFill>
            <w14:solidFill>
              <w14:schemeClr w14:val="tx1"/>
            </w14:solidFill>
          </w14:textFill>
        </w:rPr>
        <w:t xml:space="preserve">考试院。</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十一、违约责任</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甲方无故逾期验收和办理合同款项支付手续的,甲方应按逾期付款总额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每日向乙方支付违约金。</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1097"/>
        <w:ind w:left="410" w:hanging="41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十二、不可抗力事件处理</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十三、解决争议的方法</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1097"/>
        <w:spacing w:before="120" w:after="1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十四、合同生效及其它</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合同经双方法定代表人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单位负责人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或授权委托代表人签字并加盖单位公章后生效。</w:t>
      </w:r>
      <w:r/>
    </w:p>
    <w:p>
      <w:pPr>
        <w:pStyle w:val="1097"/>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14.2本合同未尽事宜，遵照《民法典》、《政府采购法》有关条文执行。</w:t>
      </w:r>
      <w:r/>
    </w:p>
    <w:p>
      <w:pPr>
        <w:pStyle w:val="1097"/>
        <w:ind w:left="480" w:hanging="480"/>
        <w:spacing w:before="120" w:after="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本合同正本一式两份，具有同等法律效力，甲方、乙方各执一份。</w:t>
      </w:r>
      <w:r/>
    </w:p>
    <w:p>
      <w:pPr>
        <w:pStyle w:val="1097"/>
        <w:ind w:left="480" w:hanging="480"/>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甲方：                        乙方： </w:t>
      </w:r>
      <w:r/>
    </w:p>
    <w:p>
      <w:pPr>
        <w:pStyle w:val="1097"/>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地址：                        地址： </w:t>
      </w:r>
      <w:r/>
    </w:p>
    <w:p>
      <w:pPr>
        <w:pStyle w:val="1097"/>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法定代表人或授权代表：        法定代表人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单位负责人</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或授权代表：</w:t>
      </w:r>
      <w:r/>
    </w:p>
    <w:p>
      <w:pPr>
        <w:pStyle w:val="1097"/>
        <w:ind w:firstLine="240"/>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          </w:t>
      </w:r>
      <w:r/>
    </w:p>
    <w:p>
      <w:pPr>
        <w:pStyle w:val="1097"/>
        <w:jc w:val="center"/>
        <w:spacing w:before="120" w:after="12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签订日期：      年    月   日</w:t>
      </w:r>
      <w:bookmarkStart w:id="291" w:name="_Hlt16619369"/>
      <w:r/>
      <w:bookmarkEnd w:id="291"/>
      <w:r/>
      <w:r/>
    </w:p>
    <w:p>
      <w:pPr>
        <w:pStyle w:val="1097"/>
        <w:jc w:val="left"/>
        <w:spacing w:before="120" w:after="12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见证方：</w:t>
      </w:r>
      <w:r/>
    </w:p>
    <w:p>
      <w:pPr>
        <w:pStyle w:val="1097"/>
        <w:jc w:val="left"/>
        <w:spacing w:before="120" w:after="12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招标代理机构：常州亿楷源工程咨询有限公司（盖章）</w:t>
      </w:r>
      <w:r/>
    </w:p>
    <w:p>
      <w:pPr>
        <w:pStyle w:val="1097"/>
        <w:jc w:val="left"/>
        <w:spacing w:before="120" w:after="12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p>
      <w:pPr>
        <w:pStyle w:val="1097"/>
        <w:jc w:val="center"/>
        <w:spacing w:before="120" w:after="120" w:line="0" w:lineRule="atLeast"/>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clear="all"/>
      </w:r>
      <w:r/>
    </w:p>
    <w:p>
      <w:pPr>
        <w:jc w:val="left"/>
        <w:spacing w:line="400" w:lineRule="exact"/>
        <w:widowControl/>
        <w:rPr>
          <w:rStyle w:val="1318"/>
          <w:rFonts w:hint="eastAsia" w:eastAsia="宋体"/>
          <w:b/>
          <w:bCs/>
          <w:color w:val="000000" w:themeColor="text1"/>
          <w:sz w:val="30"/>
          <w:szCs w:val="30"/>
          <w:highlight w:val="none"/>
          <w:lang w:val="en-US" w:eastAsia="zh-CN" w:bidi="ar"/>
          <w14:textFill>
            <w14:solidFill>
              <w14:schemeClr w14:val="tx1"/>
            </w14:solidFill>
          </w14:textFill>
        </w:rPr>
      </w:pPr>
      <w:r>
        <w:rPr>
          <w:rStyle w:val="1318"/>
          <w:rFonts w:hint="eastAsia"/>
          <w:b/>
          <w:bCs/>
          <w:color w:val="000000" w:themeColor="text1"/>
          <w:sz w:val="30"/>
          <w:szCs w:val="30"/>
          <w:highlight w:val="none"/>
          <w:lang w:val="en-US" w:eastAsia="zh-CN" w:bidi="ar"/>
          <w14:textFill>
            <w14:solidFill>
              <w14:schemeClr w14:val="tx1"/>
            </w14:solidFill>
          </w14:textFill>
        </w:rPr>
        <w:t xml:space="preserve">附件1：</w:t>
      </w:r>
      <w:r/>
    </w:p>
    <w:p>
      <w:pPr>
        <w:jc w:val="center"/>
        <w:spacing w:line="400" w:lineRule="exact"/>
        <w:widowControl/>
        <w:rPr>
          <w:rStyle w:val="1318"/>
          <w:rFonts w:hint="eastAsia" w:ascii="宋体" w:hAnsi="宋体" w:eastAsia="宋体" w:cs="宋体"/>
          <w:color w:val="000000" w:themeColor="text1"/>
          <w:sz w:val="24"/>
          <w:szCs w:val="24"/>
          <w:highlight w:val="none"/>
          <w:lang w:bidi="ar"/>
          <w14:textFill>
            <w14:solidFill>
              <w14:schemeClr w14:val="tx1"/>
            </w14:solidFill>
          </w14:textFill>
        </w:rPr>
      </w:pPr>
      <w:r>
        <w:rPr>
          <w:rStyle w:val="1318"/>
          <w:rFonts w:hint="eastAsia" w:ascii="宋体" w:hAnsi="宋体" w:eastAsia="宋体" w:cs="宋体"/>
          <w:color w:val="000000" w:themeColor="text1"/>
          <w:sz w:val="24"/>
          <w:szCs w:val="24"/>
          <w:highlight w:val="none"/>
          <w:lang w:bidi="ar"/>
          <w14:textFill>
            <w14:solidFill>
              <w14:schemeClr w14:val="tx1"/>
            </w14:solidFill>
          </w14:textFill>
        </w:rPr>
        <w:t xml:space="preserve">标准化考点运维服务考点考核评分表</w:t>
      </w:r>
      <w:r/>
    </w:p>
    <w:p>
      <w:pPr>
        <w:jc w:val="center"/>
        <w:spacing w:line="400" w:lineRule="exact"/>
        <w:widowControl/>
        <w:rPr>
          <w:rStyle w:val="1318"/>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tbl>
      <w:tblPr>
        <w:tblStyle w:val="879"/>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78"/>
        <w:gridCol w:w="479"/>
        <w:gridCol w:w="5540"/>
        <w:gridCol w:w="603"/>
        <w:gridCol w:w="479"/>
        <w:gridCol w:w="942"/>
      </w:tblGrid>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考核项目</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评分要求与标准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得分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扣分理由</w:t>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eastAsia="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设备</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摄像头画面无死角，图像清晰。考试期间每发现1处死角或图像模糊、故障扣1分。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拾音器录音清晰，无杂音。考试期间每发现1处无法录音或声音模糊扣1分。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SIP服务器、流媒体服务器、编解码器、NVR等核心设备运行正常，配置正确。考试期间每有1类设备发生故障扣2分。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网络时钟文字显示清晰，时间正确。考试期间每发现1处显示故障或时间错误扣1分。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考点所有相关设备（摄像头、服务器、考务终端等）时间同步，误差在±2秒内。考试期间每发现1处不同步扣1分。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视频画面的OSD按要求修改正确。考试期间每发现1处未修改或信息错误扣0.5分。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考务通提前下载考试数据，确保每场考试电量充足。考试期间如有考务通因故障影响入场检验使用，每发现1例扣1分。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安检门和手机柜按考试院要求数量安装到位，设备通电且功能正常。如有设备故障影响考生安检按时入场，每处扣1分。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按考试院要求数量，为考点提供金属探测仪。考试期间金属探测仪因故障无法满足考点要求扣2分。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若考试启用考场智能巡查，系统配置需到位，功能可用；至少考前一天为考点视频巡查员创建并分配操作用户。未及时完成扣3分，未启用则不扣分。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标考</w:t>
            </w:r>
            <w:r>
              <w:rPr>
                <w:rFonts w:hint="eastAsia" w:ascii="宋体" w:hAnsi="宋体" w:eastAsia="宋体" w:cs="宋体"/>
                <w:b/>
                <w:bCs/>
                <w:color w:val="000000" w:themeColor="text1"/>
                <w:sz w:val="24"/>
                <w:szCs w:val="24"/>
                <w:highlight w:val="none"/>
                <w:lang w:bidi="ar"/>
                <w14:textFill>
                  <w14:solidFill>
                    <w14:schemeClr w14:val="tx1"/>
                  </w14:solidFill>
                </w14:textFill>
              </w:rPr>
              <w:br w:type="textWrapping" w:clear="all"/>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服务方考前一周完成所有考点设备检查，损坏设备在2日内维修或更换完毕，考试结束后向考试院提供维修及设备更换清单。未按时完成检查扣2分，维修超时扣2分，未按要求提供报告扣1分。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对考点非考试期反映的故障，能及时回复、详细记录，并在下次巡检或考前两周内解决，记录报备市院。响应不及时、未按期解决，每例扣1分。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每个考点考试期间配备足够数量的技术保障人员（高考、中考不少于3人，其他国家性考试不少于2人），人员全程在岗。发现1例考点保障人员数量不足或无故脱岗，扣2分。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5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考试期间发生设备或网络故障时，驻点人员能迅速解决问题。不影响当场考试不扣分；下场考试前及时修复，每起扣2分；故障处理不及时影响下一场考试，每起扣5分；造成考试延误等严重后果，每起扣10分。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考试结束后完整备份当次考试视频录像数据，并按规定格式、路径及时上传至考试院服务器。备份或上传不完整、不及时，每例扣2分。无法提供省考试院抽查录像，扣10分。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若启用考场智能巡查，能协助考点准确保存、筛选违纪视频/图片，并按要求完成上报。违纪数据遗漏或上报错误，每例扣2分，无法提供违纪视频扣10分；未启用则不扣分。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根据考点需求，组织开展标准化考点相关业务培训，培训有记录、有效果反馈。培训不满足需求或效果不佳扣4分。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597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总分</w:t>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40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考核说明：</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 考核表评分应基于事实证据，扣分点需明确记录具体事由，每一小项分数扣完为止。</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 如存在以下三种情况，考试院将在考核总分中扣除相应分数，扣完为止:</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(1)派驻运维人员发生任何与考试相关的失泄密事件，每次扣50分，并依法依规追究相关人员责任。</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(2)考试期间发生设备或网络故障，处理不及时造成考试延误等严重后果，每次扣50分。</w:t>
      </w:r>
      <w:r/>
    </w:p>
    <w:p>
      <w:pPr>
        <w:spacing w:line="400" w:lineRule="exact"/>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(3)无法按考试院要求提供考试抽查录像或违纪视频，每次扣50分。</w:t>
      </w:r>
      <w:r>
        <w:rPr>
          <w:rFonts w:hint="eastAsia" w:ascii="宋体" w:hAnsi="宋体" w:eastAsia="宋体" w:cs="宋体"/>
          <w:color w:val="000000" w:themeColor="text1"/>
          <w:sz w:val="24"/>
          <w:szCs w:val="24"/>
          <w:highlight w:val="none"/>
          <w:lang w:bidi="ar"/>
          <w14:textFill>
            <w14:solidFill>
              <w14:schemeClr w14:val="tx1"/>
            </w14:solidFill>
          </w14:textFill>
        </w:rPr>
        <w:br w:type="textWrapping" w:clear="all"/>
      </w:r>
      <w:r/>
    </w:p>
    <w:p>
      <w:pPr>
        <w:pStyle w:val="1097"/>
        <w:jc w:val="left"/>
        <w:spacing w:before="120" w:after="120" w:line="0" w:lineRule="atLeas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left"/>
        <w:spacing w:line="400" w:lineRule="exact"/>
        <w:widowControl/>
        <w:rPr>
          <w:rStyle w:val="1318"/>
          <w:rFonts w:hint="default" w:ascii="宋体" w:hAnsi="宋体" w:eastAsia="宋体" w:cs="宋体"/>
          <w:b/>
          <w:bCs/>
          <w:color w:val="000000" w:themeColor="text1"/>
          <w:sz w:val="30"/>
          <w:szCs w:val="30"/>
          <w:highlight w:val="none"/>
          <w:lang w:val="en-US" w:eastAsia="zh-CN" w:bidi="ar"/>
          <w14:textFill>
            <w14:solidFill>
              <w14:schemeClr w14:val="tx1"/>
            </w14:solidFill>
          </w14:textFill>
        </w:rPr>
      </w:pPr>
      <w:r>
        <w:rPr>
          <w:rStyle w:val="1318"/>
          <w:rFonts w:hint="eastAsia" w:ascii="宋体" w:hAnsi="宋体" w:eastAsia="宋体" w:cs="宋体"/>
          <w:b/>
          <w:bCs/>
          <w:color w:val="000000" w:themeColor="text1"/>
          <w:sz w:val="30"/>
          <w:szCs w:val="30"/>
          <w:highlight w:val="none"/>
          <w:lang w:val="en-US" w:eastAsia="zh-CN" w:bidi="ar"/>
          <w14:textFill>
            <w14:solidFill>
              <w14:schemeClr w14:val="tx1"/>
            </w14:solidFill>
          </w14:textFill>
        </w:rPr>
        <w:t xml:space="preserve">附件2：拟投入设备清单</w:t>
      </w:r>
      <w:r/>
    </w:p>
    <w:p>
      <w:pPr>
        <w:pStyle w:val="1097"/>
        <w:jc w:val="left"/>
        <w:spacing w:before="120" w:after="120" w:line="0" w:lineRule="atLeast"/>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numPr>
          <w:ilvl w:val="0"/>
          <w:numId w:val="0"/>
        </w:numPr>
        <w:jc w:val="both"/>
        <w:spacing w:line="360" w:lineRule="auto"/>
        <w:tabs>
          <w:tab w:val="left" w:pos="900" w:leader="none"/>
          <w:tab w:val="left" w:pos="1080" w:leader="none"/>
        </w:tabs>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480"/>
        <w:jc w:val="center"/>
        <w:spacing w:line="360" w:lineRule="auto"/>
        <w:widowControl/>
        <w:rPr>
          <w:b/>
          <w:color w:val="000000" w:themeColor="text1"/>
          <w:sz w:val="36"/>
          <w:szCs w:val="36"/>
          <w:highlight w:val="none"/>
          <w14:textFill>
            <w14:solidFill>
              <w14:schemeClr w14:val="tx1"/>
            </w14:solidFill>
          </w14:textFill>
        </w:rPr>
      </w:pPr>
      <w:r/>
      <w:bookmarkStart w:id="292" w:name="_Toc99301426"/>
      <w:r>
        <w:rPr>
          <w:b/>
          <w:color w:val="000000" w:themeColor="text1"/>
          <w:sz w:val="36"/>
          <w:szCs w:val="36"/>
          <w:highlight w:val="none"/>
          <w14:textFill>
            <w14:solidFill>
              <w14:schemeClr w14:val="tx1"/>
            </w14:solidFill>
          </w14:textFill>
        </w:rPr>
        <w:t xml:space="preserve">第七章</w:t>
      </w:r>
      <w:r>
        <w:rPr>
          <w:rFonts w:hint="eastAsia"/>
          <w:b/>
          <w:color w:val="000000" w:themeColor="text1"/>
          <w:sz w:val="36"/>
          <w:szCs w:val="36"/>
          <w:highlight w:val="none"/>
          <w14:textFill>
            <w14:solidFill>
              <w14:schemeClr w14:val="tx1"/>
            </w14:solidFill>
          </w14:textFill>
        </w:rPr>
        <w:t xml:space="preserve">   投标文件的组成及提交须知</w:t>
      </w:r>
      <w:r/>
    </w:p>
    <w:tbl>
      <w:tblPr>
        <w:tblStyle w:val="879"/>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bookmarkStart w:id="293" w:name="_Hlk152937762"/>
            <w:r>
              <w:rPr>
                <w:rFonts w:hint="eastAsia" w:ascii="宋体" w:hAnsi="宋体" w:cs="宋体"/>
                <w:b/>
                <w:color w:val="000000" w:themeColor="text1"/>
                <w:szCs w:val="21"/>
                <w:highlight w:val="none"/>
                <w:lang w:bidi="ar"/>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14:textFill>
                  <w14:solidFill>
                    <w14:schemeClr w14:val="tx1"/>
                  </w14:solidFill>
                </w14:textFill>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lang w:bidi="ar"/>
                <w14:textFill>
                  <w14:solidFill>
                    <w14:schemeClr w14:val="tx1"/>
                  </w14:solidFill>
                </w14:textFill>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right="0" w:hanging="211"/>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lang w:bidi="ar"/>
                <w14:textFill>
                  <w14:solidFill>
                    <w14:schemeClr w14:val="tx1"/>
                  </w14:solidFill>
                </w14:textFill>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lang w:bidi="ar"/>
                <w14:textFill>
                  <w14:solidFill>
                    <w14:schemeClr w14:val="tx1"/>
                  </w14:solidFill>
                </w14:textFill>
              </w:rPr>
              <w:suppressLineNumbers w:val="0"/>
            </w:pPr>
            <w:r>
              <w:rPr>
                <w:rFonts w:ascii="宋体" w:hAnsi="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△落实政府采购政策需满足的资格条件（详见第一章“采购邀请”）：</w:t>
            </w:r>
            <w:r>
              <w:rPr>
                <w:b/>
                <w:bCs/>
                <w:color w:val="000000" w:themeColor="text1"/>
                <w:highlight w:val="none"/>
                <w14:textFill>
                  <w14:solidFill>
                    <w14:schemeClr w14:val="tx1"/>
                  </w14:solidFill>
                </w14:textFill>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lang w:bidi="ar"/>
                <w14:textFill>
                  <w14:solidFill>
                    <w14:schemeClr w14:val="tx1"/>
                  </w14:solidFill>
                </w14:textFill>
              </w:rPr>
              <w:suppressLineNumbers w:val="0"/>
            </w:pPr>
            <w:r>
              <w:rPr>
                <w:rFonts w:ascii="宋体" w:hAnsi="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开标一览表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firstLine="422"/>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合同条款偏离表、采购需求偏离表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ascii="宋体" w:hAnsi="宋体" w:cs="宋体"/>
                <w:b/>
                <w:bCs/>
                <w:color w:val="000000" w:themeColor="text1"/>
                <w:szCs w:val="21"/>
                <w:highlight w:val="none"/>
                <w14:textFill>
                  <w14:solidFill>
                    <w14:schemeClr w14:val="tx1"/>
                  </w14:solidFill>
                </w14:textFill>
              </w:rPr>
              <w:suppressLineNumbers w:val="0"/>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*投标（响应）文件有效性(根据采购文件要求填写,如采购文件无相关要求,此条可不填写)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top"/>
            <w:textDirection w:val="lrTb"/>
            <w:noWrap w:val="false"/>
          </w:tcPr>
          <w:p>
            <w:pPr>
              <w:ind w:left="0" w:right="0" w:firstLine="211"/>
              <w:keepLines w:val="0"/>
              <w:keepNext w:val="0"/>
              <w:spacing w:before="0" w:beforeAutospacing="0" w:after="0" w:afterAutospacing="0"/>
              <w:rPr>
                <w:rFonts w:hint="eastAsia" w:ascii="宋体" w:hAnsi="宋体" w:cs="宋体"/>
                <w:b/>
                <w:bCs/>
                <w:color w:val="000000" w:themeColor="text1"/>
                <w:szCs w:val="21"/>
                <w:highlight w:val="none"/>
                <w14:textFill>
                  <w14:solidFill>
                    <w14:schemeClr w14:val="tx1"/>
                  </w14:solidFill>
                </w14:textFill>
              </w:rPr>
              <w:suppressLineNumbers w:val="0"/>
            </w:pPr>
            <w:r>
              <w:rPr>
                <w:rFonts w:hint="eastAsia" w:ascii="宋体" w:hAnsi="宋体" w:cs="宋体"/>
                <w:b/>
                <w:bCs/>
                <w:color w:val="000000" w:themeColor="text1"/>
                <w:szCs w:val="21"/>
                <w:highlight w:val="none"/>
                <w14:textFill>
                  <w14:solidFill>
                    <w14:schemeClr w14:val="tx1"/>
                  </w14:solidFill>
                </w14:textFill>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ind w:left="0" w:right="0"/>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14:textFill>
                  <w14:solidFill>
                    <w14:schemeClr w14:val="tx1"/>
                  </w14:solidFill>
                </w14:textFill>
              </w:rPr>
              <w:t xml:space="preserve">企业报价折扣证明（</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监狱企业证明或残疾人福利性单位声明函</w:t>
            </w:r>
            <w:r>
              <w:rPr>
                <w:rFonts w:hint="eastAsia" w:ascii="宋体" w:hAnsi="宋体" w:cs="宋体"/>
                <w:color w:val="000000" w:themeColor="text1"/>
                <w:szCs w:val="21"/>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keepLines w:val="0"/>
              <w:keepNext w:val="0"/>
              <w:spacing w:before="0" w:beforeAutospacing="0" w:after="0" w:afterAutospacing="0"/>
              <w:rPr>
                <w:rFonts w:ascii="宋体" w:hAnsi="宋体" w:cs="宋体"/>
                <w:b/>
                <w:color w:val="000000" w:themeColor="text1"/>
                <w:szCs w:val="21"/>
                <w:highlight w:val="none"/>
                <w14:textFill>
                  <w14:solidFill>
                    <w14:schemeClr w14:val="tx1"/>
                  </w14:solidFill>
                </w14:textFill>
              </w:rPr>
              <w:suppressLineNumbers w:val="0"/>
            </w:pPr>
            <w:r>
              <w:rPr>
                <w:rFonts w:hint="eastAsia" w:ascii="宋体" w:hAnsi="宋体" w:cs="宋体"/>
                <w:b/>
                <w:color w:val="000000" w:themeColor="text1"/>
                <w:szCs w:val="21"/>
                <w:highlight w:val="none"/>
                <w:lang w:bidi="ar"/>
                <w14:textFill>
                  <w14:solidFill>
                    <w14:schemeClr w14:val="tx1"/>
                  </w14:solidFill>
                </w14:textFill>
              </w:rPr>
              <w:t xml:space="preserve">响应文件提交须知</w:t>
            </w:r>
            <w:r/>
          </w:p>
          <w:p>
            <w:pPr>
              <w:ind w:left="0" w:right="0"/>
              <w:keepLines w:val="0"/>
              <w:keepNext w:val="0"/>
              <w:spacing w:before="0" w:beforeAutospacing="0" w:after="0" w:afterAutospacing="0"/>
              <w:rPr>
                <w:rFonts w:ascii="宋体" w:hAnsi="宋体" w:cs="宋体"/>
                <w:color w:val="000000" w:themeColor="text1"/>
                <w:szCs w:val="21"/>
                <w:highlight w:val="none"/>
                <w14:textFill>
                  <w14:solidFill>
                    <w14:schemeClr w14:val="tx1"/>
                  </w14:solidFill>
                </w14:textFill>
              </w:rPr>
              <w:suppressLineNumbers w:val="0"/>
            </w:pPr>
            <w:r>
              <w:rPr>
                <w:rFonts w:ascii="宋体" w:hAnsi="宋体" w:cs="宋体"/>
                <w:color w:val="000000" w:themeColor="text1"/>
                <w:szCs w:val="21"/>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ind w:left="0" w:right="0"/>
              <w:jc w:val="left"/>
              <w:keepLines w:val="0"/>
              <w:keepNext/>
              <w:spacing w:before="0" w:beforeAutospacing="0" w:after="0" w:afterAutospacing="0" w:line="480" w:lineRule="exact"/>
              <w:rPr>
                <w:rFonts w:ascii="宋体" w:hAnsi="宋体"/>
                <w:b/>
                <w:bCs/>
                <w:color w:val="000000" w:themeColor="text1"/>
                <w:szCs w:val="21"/>
                <w:highlight w:val="none"/>
                <w:u w:val="single"/>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1.本部分内容仅列明格式材料要求，不代表所有列出格式的材料必须全部提交，具体提交以采购文件规定的资格条件、评分标准要求及采购文件给定格式等内容为准。</w:t>
            </w:r>
            <w:r/>
          </w:p>
          <w:p>
            <w:pPr>
              <w:ind w:left="0" w:right="0"/>
              <w:jc w:val="left"/>
              <w:keepLines w:val="0"/>
              <w:keepNext/>
              <w:spacing w:before="0" w:beforeAutospacing="0" w:after="0" w:afterAutospacing="0" w:line="480" w:lineRule="exact"/>
              <w:rPr>
                <w:rFonts w:ascii="宋体" w:hAnsi="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2.带“△”项材料如未按</w:t>
            </w:r>
            <w:r>
              <w:rPr>
                <w:rFonts w:hint="eastAsia" w:ascii="宋体" w:hAnsi="宋体" w:cs="宋体"/>
                <w:b/>
                <w:bCs/>
                <w:color w:val="000000" w:themeColor="text1"/>
                <w:szCs w:val="21"/>
                <w:highlight w:val="none"/>
                <w:u w:val="single"/>
                <w14:textFill>
                  <w14:solidFill>
                    <w14:schemeClr w14:val="tx1"/>
                  </w14:solidFill>
                </w14:textFill>
              </w:rPr>
              <w:t xml:space="preserve">“第三章 资格审查”——“</w:t>
            </w:r>
            <w:r>
              <w:rPr>
                <w:rFonts w:ascii="宋体" w:hAnsi="宋体" w:cs="宋体"/>
                <w:b/>
                <w:bCs/>
                <w:color w:val="000000" w:themeColor="text1"/>
                <w:szCs w:val="21"/>
                <w:highlight w:val="none"/>
                <w:u w:val="single"/>
                <w14:textFill>
                  <w14:solidFill>
                    <w14:schemeClr w14:val="tx1"/>
                  </w14:solidFill>
                </w14:textFill>
              </w:rPr>
              <w:t xml:space="preserve">第二节</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资格审查要求</w:t>
            </w:r>
            <w:r>
              <w:rPr>
                <w:rFonts w:hint="eastAsia" w:ascii="宋体" w:hAnsi="宋体" w:cs="宋体"/>
                <w:b/>
                <w:bCs/>
                <w:color w:val="000000" w:themeColor="text1"/>
                <w:szCs w:val="21"/>
                <w:highlight w:val="none"/>
                <w:u w:val="single"/>
                <w14:textFill>
                  <w14:solidFill>
                    <w14:schemeClr w14:val="tx1"/>
                  </w14:solidFill>
                </w14:textFill>
              </w:rPr>
              <w:t xml:space="preserve">”</w:t>
            </w:r>
            <w:r>
              <w:rPr>
                <w:rFonts w:hint="eastAsia" w:ascii="宋体" w:hAnsi="宋体" w:cs="宋体"/>
                <w:b/>
                <w:bCs/>
                <w:color w:val="000000" w:themeColor="text1"/>
                <w:szCs w:val="21"/>
                <w:highlight w:val="none"/>
                <w:u w:val="single"/>
                <w:lang w:bidi="ar"/>
                <w14:textFill>
                  <w14:solidFill>
                    <w14:schemeClr w14:val="tx1"/>
                  </w14:solidFill>
                </w14:textFill>
              </w:rPr>
              <w:t xml:space="preserve">要求提交，将作资格审查不通过处理，带“*”项材料如未按要求提交，将作无效响应处理。</w:t>
            </w:r>
            <w:r/>
          </w:p>
          <w:p>
            <w:pPr>
              <w:ind w:left="0" w:right="0"/>
              <w:jc w:val="left"/>
              <w:keepLines w:val="0"/>
              <w:keepNext/>
              <w:spacing w:before="0" w:beforeAutospacing="0" w:after="0" w:afterAutospacing="0" w:line="480" w:lineRule="exact"/>
              <w:rPr>
                <w:rFonts w:ascii="宋体" w:hAnsi="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ind w:left="0" w:right="0"/>
              <w:jc w:val="left"/>
              <w:keepLines w:val="0"/>
              <w:keepNext/>
              <w:spacing w:before="0" w:beforeAutospacing="0" w:after="0" w:afterAutospacing="0" w:line="480" w:lineRule="exact"/>
              <w:rPr>
                <w:rFonts w:ascii="宋体" w:hAnsi="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4.投标文件应按照采购文件要求的格式填写，无相应内容填写可填写“无”等明确的回答。</w:t>
            </w:r>
            <w:r/>
          </w:p>
          <w:p>
            <w:pPr>
              <w:ind w:left="0" w:right="0"/>
              <w:jc w:val="left"/>
              <w:keepLines w:val="0"/>
              <w:keepNext/>
              <w:spacing w:before="0" w:beforeAutospacing="0" w:after="0" w:afterAutospacing="0" w:line="480" w:lineRule="exact"/>
              <w:rPr>
                <w:rFonts w:ascii="宋体" w:hAnsi="宋体" w:cs="宋体"/>
                <w:b/>
                <w:color w:val="000000" w:themeColor="text1"/>
                <w:szCs w:val="21"/>
                <w:highlight w:val="none"/>
                <w14:textFill>
                  <w14:solidFill>
                    <w14:schemeClr w14:val="tx1"/>
                  </w14:solidFill>
                </w14:textFill>
              </w:rPr>
              <w:outlineLvl w:val="0"/>
              <w:suppressLineNumbers w:val="0"/>
            </w:pPr>
            <w:r>
              <w:rPr>
                <w:rFonts w:hint="eastAsia" w:ascii="宋体" w:hAnsi="宋体" w:cs="宋体"/>
                <w:b/>
                <w:bCs/>
                <w:color w:val="000000" w:themeColor="text1"/>
                <w:szCs w:val="21"/>
                <w:highlight w:val="none"/>
                <w:u w:val="single"/>
                <w:lang w:bidi="ar"/>
                <w14:textFill>
                  <w14:solidFill>
                    <w14:schemeClr w14:val="tx1"/>
                  </w14:solidFill>
                </w14:textFill>
              </w:rPr>
              <w:t xml:space="preserve">5.投标文件所附格式中要求填写的全部信息都必须正面回答并保证是真实准确的。</w:t>
            </w:r>
            <w:bookmarkEnd w:id="293"/>
            <w:r/>
            <w:r/>
          </w:p>
        </w:tc>
      </w:tr>
    </w:tbl>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r>
      <w:r/>
    </w:p>
    <w:p>
      <w:pPr>
        <w:spacing w:line="360" w:lineRule="auto"/>
        <w:rPr>
          <w:rFonts w:hint="eastAsia"/>
          <w:b/>
          <w:color w:val="000000" w:themeColor="text1"/>
          <w:sz w:val="36"/>
          <w:szCs w:val="36"/>
          <w:highlight w:val="none"/>
          <w14:textFill>
            <w14:solidFill>
              <w14:schemeClr w14:val="tx1"/>
            </w14:solidFill>
          </w14:textFill>
        </w:rPr>
        <w:outlineLvl w:val="0"/>
      </w:pPr>
      <w:r>
        <w:rPr>
          <w:rFonts w:hint="eastAsia"/>
          <w:b/>
          <w:color w:val="000000" w:themeColor="text1"/>
          <w:sz w:val="36"/>
          <w:szCs w:val="36"/>
          <w:highlight w:val="none"/>
          <w14:textFill>
            <w14:solidFill>
              <w14:schemeClr w14:val="tx1"/>
            </w14:solidFill>
          </w14:textFill>
        </w:rPr>
      </w:r>
      <w:r/>
    </w:p>
    <w:p>
      <w:pPr>
        <w:jc w:val="center"/>
        <w:spacing w:line="360" w:lineRule="auto"/>
        <w:rPr>
          <w:b/>
          <w:color w:val="000000" w:themeColor="text1"/>
          <w:sz w:val="24"/>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w:t>
      </w:r>
      <w:r>
        <w:rPr>
          <w:rFonts w:hint="eastAsia"/>
          <w:b/>
          <w:color w:val="000000" w:themeColor="text1"/>
          <w:sz w:val="36"/>
          <w:szCs w:val="36"/>
          <w:highlight w:val="none"/>
          <w14:textFill>
            <w14:solidFill>
              <w14:schemeClr w14:val="tx1"/>
            </w14:solidFill>
          </w14:textFill>
        </w:rPr>
        <w:t xml:space="preserve">八</w:t>
      </w:r>
      <w:r>
        <w:rPr>
          <w:b/>
          <w:color w:val="000000" w:themeColor="text1"/>
          <w:sz w:val="36"/>
          <w:szCs w:val="36"/>
          <w:highlight w:val="none"/>
          <w14:textFill>
            <w14:solidFill>
              <w14:schemeClr w14:val="tx1"/>
            </w14:solidFill>
          </w14:textFill>
        </w:rPr>
        <w:t xml:space="preserve">章   投标文件格式</w:t>
      </w:r>
      <w:bookmarkEnd w:id="292"/>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4、实行电子化不见面交易方式的，加盖公章、签名等均通过</w:t>
      </w:r>
      <w:r>
        <w:rPr>
          <w:color w:val="000000" w:themeColor="text1"/>
          <w:sz w:val="24"/>
          <w:highlight w:val="none"/>
          <w14:textFill>
            <w14:solidFill>
              <w14:schemeClr w14:val="tx1"/>
            </w14:solidFill>
          </w14:textFill>
        </w:rPr>
        <w:t xml:space="preserve">投标文件编制工具</w:t>
      </w:r>
      <w:r>
        <w:rPr>
          <w:rFonts w:hint="eastAsia"/>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color w:val="000000" w:themeColor="text1"/>
          <w:sz w:val="24"/>
          <w:highlight w:val="none"/>
          <w14:textFill>
            <w14:solidFill>
              <w14:schemeClr w14:val="tx1"/>
            </w14:solidFill>
          </w14:textFill>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529"/>
        <w:rPr>
          <w:rFonts w:hint="eastAsia"/>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 xml:space="preserve">一</w:t>
      </w:r>
      <w:r>
        <w:rPr>
          <w:rFonts w:hint="eastAsia"/>
          <w:b/>
          <w:color w:val="000000" w:themeColor="text1"/>
          <w:spacing w:val="20"/>
          <w:sz w:val="32"/>
          <w:szCs w:val="32"/>
          <w:highlight w:val="none"/>
          <w14:textFill>
            <w14:solidFill>
              <w14:schemeClr w14:val="tx1"/>
            </w14:solidFill>
          </w14:textFill>
        </w:rPr>
        <w:t xml:space="preserve">、</w:t>
      </w:r>
      <w:r>
        <w:rPr>
          <w:b/>
          <w:color w:val="000000" w:themeColor="text1"/>
          <w:spacing w:val="20"/>
          <w:sz w:val="32"/>
          <w:szCs w:val="32"/>
          <w:highlight w:val="none"/>
          <w14:textFill>
            <w14:solidFill>
              <w14:schemeClr w14:val="tx1"/>
            </w14:solidFill>
          </w14:textFill>
        </w:rPr>
        <w:t xml:space="preserve">投标文件</w:t>
      </w:r>
      <w:r>
        <w:rPr>
          <w:b/>
          <w:color w:val="000000" w:themeColor="text1"/>
          <w:sz w:val="32"/>
          <w:szCs w:val="32"/>
          <w:highlight w:val="none"/>
          <w14:textFill>
            <w14:solidFill>
              <w14:schemeClr w14:val="tx1"/>
            </w14:solidFill>
          </w14:textFill>
        </w:rPr>
        <w:t xml:space="preserve">封面</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rFonts w:hint="eastAsia"/>
          <w:b/>
          <w:color w:val="000000" w:themeColor="text1"/>
          <w:spacing w:val="60"/>
          <w:sz w:val="52"/>
          <w:szCs w:val="52"/>
          <w:highlight w:val="none"/>
          <w14:textFill>
            <w14:solidFill>
              <w14:schemeClr w14:val="tx1"/>
            </w14:solidFill>
          </w14:textFill>
        </w:rPr>
      </w:pPr>
      <w:r>
        <w:rPr>
          <w:rFonts w:hint="eastAsia"/>
          <w:b/>
          <w:color w:val="000000" w:themeColor="text1"/>
          <w:spacing w:val="60"/>
          <w:sz w:val="52"/>
          <w:szCs w:val="52"/>
          <w:highlight w:val="none"/>
          <w14:textFill>
            <w14:solidFill>
              <w14:schemeClr w14:val="tx1"/>
            </w14:solidFill>
          </w14:textFill>
        </w:rPr>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446"/>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446"/>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numPr>
          <w:ilvl w:val="0"/>
          <w:numId w:val="0"/>
        </w:numPr>
        <w:ind w:left="1890"/>
        <w:jc w:val="both"/>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lang w:val="en-US" w:eastAsia="zh-CN"/>
          <w14:textFill>
            <w14:solidFill>
              <w14:schemeClr w14:val="tx1"/>
            </w14:solidFill>
          </w14:textFill>
        </w:rPr>
        <w:t xml:space="preserve">二、</w:t>
      </w:r>
      <w:r>
        <w:rPr>
          <w:rFonts w:hint="eastAsia"/>
          <w:b/>
          <w:color w:val="000000" w:themeColor="text1"/>
          <w:spacing w:val="20"/>
          <w:sz w:val="32"/>
          <w:szCs w:val="32"/>
          <w:highlight w:val="none"/>
          <w14:textFill>
            <w14:solidFill>
              <w14:schemeClr w14:val="tx1"/>
            </w14:solidFill>
          </w14:textFill>
        </w:rPr>
        <w:t xml:space="preserve">开标</w:t>
      </w:r>
      <w:r>
        <w:rPr>
          <w:b/>
          <w:color w:val="000000" w:themeColor="text1"/>
          <w:spacing w:val="20"/>
          <w:sz w:val="32"/>
          <w:szCs w:val="32"/>
          <w:highlight w:val="none"/>
          <w14:textFill>
            <w14:solidFill>
              <w14:schemeClr w14:val="tx1"/>
            </w14:solidFill>
          </w14:textFill>
        </w:rPr>
        <w:t xml:space="preserve">一览表（实质性格式）</w:t>
      </w:r>
      <w:r/>
    </w:p>
    <w:p>
      <w:pPr>
        <w:pStyle w:val="884"/>
        <w:ind w:firstLine="482"/>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after="120" w:line="360" w:lineRule="auto"/>
        <w:widowControl/>
        <w:rPr>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14:textFill>
            <w14:solidFill>
              <w14:schemeClr w14:val="tx1"/>
            </w14:solidFill>
          </w14:textFill>
        </w:rPr>
        <w:t xml:space="preserve">三、报价明细表</w:t>
      </w:r>
      <w:r>
        <w:rPr>
          <w:b/>
          <w:color w:val="000000" w:themeColor="text1"/>
          <w:spacing w:val="20"/>
          <w:sz w:val="32"/>
          <w:szCs w:val="32"/>
          <w:highlight w:val="none"/>
          <w14:textFill>
            <w14:solidFill>
              <w14:schemeClr w14:val="tx1"/>
            </w14:solidFill>
          </w14:textFill>
        </w:rPr>
        <w:t xml:space="preserve">（实质性格式）</w:t>
      </w:r>
      <w:r/>
    </w:p>
    <w:p>
      <w:pPr>
        <w:ind w:firstLine="2409"/>
        <w:jc w:val="left"/>
        <w:spacing w:before="240" w:after="24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（格式一</w:t>
      </w:r>
      <w:r>
        <w:rPr>
          <w:b/>
          <w:color w:val="000000" w:themeColor="text1"/>
          <w:sz w:val="24"/>
          <w:highlight w:val="none"/>
          <w14:textFill>
            <w14:solidFill>
              <w14:schemeClr w14:val="tx1"/>
            </w14:solidFill>
          </w14:textFill>
        </w:rPr>
        <w:t xml:space="preserve">，适用于设备采购</w:t>
      </w:r>
      <w:r>
        <w:rPr>
          <w:rFonts w:hint="eastAsia"/>
          <w:b/>
          <w:color w:val="000000" w:themeColor="text1"/>
          <w:sz w:val="24"/>
          <w:highlight w:val="none"/>
          <w14:textFill>
            <w14:solidFill>
              <w14:schemeClr w14:val="tx1"/>
            </w14:solidFill>
          </w14:textFill>
        </w:rPr>
        <w:t xml:space="preserve">）</w:t>
      </w:r>
      <w:r/>
    </w:p>
    <w:p>
      <w:pPr>
        <w:ind w:firstLine="720"/>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项目编号：___________ 项目名称：__________报价单位：人民币元</w:t>
      </w:r>
      <w:r/>
    </w:p>
    <w:tbl>
      <w:tblPr>
        <w:tblStyle w:val="87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序号</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产品</w:t>
            </w:r>
            <w:r/>
          </w:p>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名称</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品牌</w:t>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规格</w:t>
            </w:r>
            <w:r/>
          </w:p>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型号</w:t>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产地</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单位</w:t>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数量</w:t>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单价</w:t>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合价</w:t>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1</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96"/>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724"/>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4</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580"/>
        </w:trPr>
        <w:tc>
          <w:tcPr>
            <w:gridSpan w:val="6"/>
            <w:tcW w:w="573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投标总报价（人民币：元）</w:t>
            </w:r>
            <w:r/>
          </w:p>
        </w:tc>
        <w:tc>
          <w:tcPr>
            <w:gridSpan w:val="3"/>
            <w:tcW w:w="33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大写：</w:t>
            </w:r>
            <w:r/>
          </w:p>
        </w:tc>
      </w:tr>
      <w:tr>
        <w:trPr>
          <w:cantSplit/>
          <w:trHeight w:val="650"/>
        </w:trPr>
        <w:tc>
          <w:tcPr>
            <w:gridSpan w:val="6"/>
            <w:tcW w:w="573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gridSpan w:val="3"/>
            <w:tcW w:w="3346" w:type="dxa"/>
            <w:vAlign w:val="center"/>
            <w:textDirection w:val="lrTb"/>
            <w:noWrap w:val="false"/>
          </w:tcPr>
          <w:p>
            <w:pPr>
              <w:ind w:left="0" w:right="0"/>
              <w:keepLines w:val="0"/>
              <w:keepNext w:val="0"/>
              <w:spacing w:before="0" w:beforeAutospacing="0" w:after="0" w:afterAutospacing="0"/>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小写：</w:t>
            </w:r>
            <w:r/>
          </w:p>
        </w:tc>
      </w:tr>
    </w:tbl>
    <w:p>
      <w:pPr>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注：1</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如果不提供</w:t>
      </w:r>
      <w:r>
        <w:rPr>
          <w:rFonts w:hint="eastAsia" w:ascii="宋体" w:hAnsi="宋体" w:cs="楷体"/>
          <w:color w:val="000000" w:themeColor="text1"/>
          <w:sz w:val="24"/>
          <w:highlight w:val="none"/>
          <w14:textFill>
            <w14:solidFill>
              <w14:schemeClr w14:val="tx1"/>
            </w14:solidFill>
          </w14:textFill>
        </w:rPr>
        <w:t xml:space="preserve">明细</w:t>
      </w:r>
      <w:r>
        <w:rPr>
          <w:rFonts w:ascii="宋体" w:hAnsi="宋体" w:cs="楷体"/>
          <w:color w:val="000000" w:themeColor="text1"/>
          <w:sz w:val="24"/>
          <w:highlight w:val="none"/>
          <w14:textFill>
            <w14:solidFill>
              <w14:schemeClr w14:val="tx1"/>
            </w14:solidFill>
          </w14:textFill>
        </w:rPr>
        <w:t xml:space="preserve">报价将视为没有实质性响应</w:t>
      </w:r>
      <w:r>
        <w:rPr>
          <w:rFonts w:hint="eastAsia" w:ascii="宋体" w:hAnsi="宋体" w:cs="楷体"/>
          <w:color w:val="000000" w:themeColor="text1"/>
          <w:sz w:val="24"/>
          <w:highlight w:val="none"/>
          <w14:textFill>
            <w14:solidFill>
              <w14:schemeClr w14:val="tx1"/>
            </w14:solidFill>
          </w14:textFill>
        </w:rPr>
        <w:t xml:space="preserve">招标</w:t>
      </w:r>
      <w:r>
        <w:rPr>
          <w:rFonts w:ascii="宋体" w:hAnsi="宋体" w:cs="楷体"/>
          <w:color w:val="000000" w:themeColor="text1"/>
          <w:sz w:val="24"/>
          <w:highlight w:val="none"/>
          <w14:textFill>
            <w14:solidFill>
              <w14:schemeClr w14:val="tx1"/>
            </w14:solidFill>
          </w14:textFill>
        </w:rPr>
        <w:t xml:space="preserve">文件。</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2</w:t>
      </w:r>
      <w:r>
        <w:rPr>
          <w:rFonts w:hint="eastAsia" w:ascii="宋体" w:hAnsi="宋体" w:cs="楷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3、本表行数可以按照项目分项情况增加。</w:t>
      </w:r>
      <w:r>
        <w:rPr>
          <w:rFonts w:ascii="宋体" w:hAnsi="宋体" w:cs="楷体"/>
          <w:color w:val="000000" w:themeColor="text1"/>
          <w:sz w:val="24"/>
          <w:highlight w:val="none"/>
          <w14:textFill>
            <w14:solidFill>
              <w14:schemeClr w14:val="tx1"/>
            </w14:solidFill>
          </w14:textFill>
        </w:rPr>
        <w:t xml:space="preserve">各项的详细规格</w:t>
      </w:r>
      <w:r>
        <w:rPr>
          <w:rFonts w:hint="eastAsia" w:ascii="宋体" w:hAnsi="宋体" w:cs="楷体"/>
          <w:color w:val="000000" w:themeColor="text1"/>
          <w:sz w:val="24"/>
          <w:highlight w:val="none"/>
          <w14:textFill>
            <w14:solidFill>
              <w14:schemeClr w14:val="tx1"/>
            </w14:solidFill>
          </w14:textFill>
        </w:rPr>
        <w:t xml:space="preserve">、技术参数如表格中填写不下的</w:t>
      </w:r>
      <w:r>
        <w:rPr>
          <w:rFonts w:ascii="宋体" w:hAnsi="宋体" w:cs="楷体"/>
          <w:color w:val="000000" w:themeColor="text1"/>
          <w:sz w:val="24"/>
          <w:highlight w:val="none"/>
          <w14:textFill>
            <w14:solidFill>
              <w14:schemeClr w14:val="tx1"/>
            </w14:solidFill>
          </w14:textFill>
        </w:rPr>
        <w:t xml:space="preserve">，可</w:t>
      </w:r>
      <w:r>
        <w:rPr>
          <w:rFonts w:hint="eastAsia" w:ascii="宋体" w:hAnsi="宋体" w:cs="楷体"/>
          <w:color w:val="000000" w:themeColor="text1"/>
          <w:sz w:val="24"/>
          <w:highlight w:val="none"/>
          <w14:textFill>
            <w14:solidFill>
              <w14:schemeClr w14:val="tx1"/>
            </w14:solidFill>
          </w14:textFill>
        </w:rPr>
        <w:t xml:space="preserve">以逐项</w:t>
      </w:r>
      <w:r>
        <w:rPr>
          <w:rFonts w:ascii="宋体" w:hAnsi="宋体" w:cs="楷体"/>
          <w:color w:val="000000" w:themeColor="text1"/>
          <w:sz w:val="24"/>
          <w:highlight w:val="none"/>
          <w14:textFill>
            <w14:solidFill>
              <w14:schemeClr w14:val="tx1"/>
            </w14:solidFill>
          </w14:textFill>
        </w:rPr>
        <w:t xml:space="preserve">另页描述。</w:t>
      </w:r>
      <w:r/>
    </w:p>
    <w:p>
      <w:pPr>
        <w:spacing w:before="25" w:after="25" w:line="360" w:lineRule="auto"/>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日期：     年    月    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650"/>
        <w:jc w:val="left"/>
        <w:spacing w:before="240" w:after="24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（格式二</w:t>
      </w:r>
      <w:r>
        <w:rPr>
          <w:b/>
          <w:color w:val="000000" w:themeColor="text1"/>
          <w:sz w:val="24"/>
          <w:highlight w:val="none"/>
          <w14:textFill>
            <w14:solidFill>
              <w14:schemeClr w14:val="tx1"/>
            </w14:solidFill>
          </w14:textFill>
        </w:rPr>
        <w:t xml:space="preserve">，适用于服务类项目</w:t>
      </w:r>
      <w:r>
        <w:rPr>
          <w:rFonts w:hint="eastAsia"/>
          <w:b/>
          <w:color w:val="000000" w:themeColor="text1"/>
          <w:sz w:val="24"/>
          <w:highlight w:val="none"/>
          <w14:textFill>
            <w14:solidFill>
              <w14:schemeClr w14:val="tx1"/>
            </w14:solidFill>
          </w14:textFill>
        </w:rPr>
        <w:t xml:space="preserve">）</w:t>
      </w:r>
      <w:r/>
    </w:p>
    <w:p>
      <w:pPr>
        <w:ind w:firstLine="480"/>
        <w:tabs>
          <w:tab w:val="left" w:pos="1800" w:leader="none"/>
          <w:tab w:val="left" w:pos="5580" w:leader="none"/>
        </w:tabs>
        <w:rPr>
          <w:color w:val="000000" w:themeColor="text1"/>
          <w:sz w:val="24"/>
          <w:highlight w:val="none"/>
          <w14:textFill>
            <w14:solidFill>
              <w14:schemeClr w14:val="tx1"/>
            </w14:solidFill>
          </w14:textFill>
        </w:rPr>
      </w:pPr>
      <w:r/>
      <w:bookmarkStart w:id="294" w:name="_Hlk149905522"/>
      <w:r>
        <w:rPr>
          <w:color w:val="000000" w:themeColor="text1"/>
          <w:sz w:val="24"/>
          <w:highlight w:val="none"/>
          <w14:textFill>
            <w14:solidFill>
              <w14:schemeClr w14:val="tx1"/>
            </w14:solidFill>
          </w14:textFill>
        </w:rPr>
        <w:t xml:space="preserve">项目编号：___________ 项目名称：__________报价单位：人民币元</w:t>
      </w:r>
      <w:r/>
    </w:p>
    <w:tbl>
      <w:tblPr>
        <w:tblStyle w:val="87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序号</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分项服务名称</w:t>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单位</w:t>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数量</w:t>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单价</w:t>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合价</w:t>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1</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2</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3</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654"/>
        </w:trPr>
        <w:tc>
          <w:tcPr>
            <w:tcW w:w="94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227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ascii="宋体" w:hAnsi="宋体"/>
                <w:color w:val="000000" w:themeColor="text1"/>
                <w:sz w:val="24"/>
                <w:highlight w:val="none"/>
                <w14:textFill>
                  <w14:solidFill>
                    <w14:schemeClr w14:val="tx1"/>
                  </w14:solidFill>
                </w14:textFill>
              </w:rPr>
              <w:t xml:space="preserve">……</w:t>
            </w:r>
            <w:r/>
          </w:p>
        </w:tc>
        <w:tc>
          <w:tcPr>
            <w:tcW w:w="12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20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61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r>
      <w:tr>
        <w:trPr>
          <w:cantSplit/>
          <w:trHeight w:val="487"/>
        </w:trPr>
        <w:tc>
          <w:tcPr>
            <w:gridSpan w:val="5"/>
            <w:tcW w:w="7255"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投标总报价（人民币：元）</w:t>
            </w:r>
            <w:r/>
          </w:p>
        </w:tc>
        <w:tc>
          <w:tcPr>
            <w:tcW w:w="1798" w:type="dxa"/>
            <w:vAlign w:val="top"/>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大写：</w:t>
            </w:r>
            <w:r/>
          </w:p>
        </w:tc>
      </w:tr>
      <w:tr>
        <w:trPr>
          <w:cantSplit/>
          <w:trHeight w:val="487"/>
        </w:trPr>
        <w:tc>
          <w:tcPr>
            <w:gridSpan w:val="5"/>
            <w:tcW w:w="7255"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W w:w="1798" w:type="dxa"/>
            <w:vAlign w:val="top"/>
            <w:textDirection w:val="lrTb"/>
            <w:noWrap w:val="false"/>
          </w:tcPr>
          <w:p>
            <w:pPr>
              <w:ind w:left="0" w:right="0"/>
              <w:keepLines w:val="0"/>
              <w:keepNext w:val="0"/>
              <w:spacing w:before="0" w:beforeAutospacing="0" w:after="0" w:afterAutospacing="0" w:line="0" w:lineRule="atLeast"/>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小写：</w:t>
            </w:r>
            <w:r/>
          </w:p>
        </w:tc>
      </w:tr>
    </w:tbl>
    <w:p>
      <w:pPr>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注：1</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如果不提供</w:t>
      </w:r>
      <w:r>
        <w:rPr>
          <w:rFonts w:hint="eastAsia" w:ascii="宋体" w:hAnsi="宋体" w:cs="楷体"/>
          <w:color w:val="000000" w:themeColor="text1"/>
          <w:sz w:val="24"/>
          <w:highlight w:val="none"/>
          <w14:textFill>
            <w14:solidFill>
              <w14:schemeClr w14:val="tx1"/>
            </w14:solidFill>
          </w14:textFill>
        </w:rPr>
        <w:t xml:space="preserve">明细</w:t>
      </w:r>
      <w:r>
        <w:rPr>
          <w:rFonts w:ascii="宋体" w:hAnsi="宋体" w:cs="楷体"/>
          <w:color w:val="000000" w:themeColor="text1"/>
          <w:sz w:val="24"/>
          <w:highlight w:val="none"/>
          <w14:textFill>
            <w14:solidFill>
              <w14:schemeClr w14:val="tx1"/>
            </w14:solidFill>
          </w14:textFill>
        </w:rPr>
        <w:t xml:space="preserve">报价将视为没有实质性响应</w:t>
      </w:r>
      <w:r>
        <w:rPr>
          <w:rFonts w:hint="eastAsia" w:ascii="宋体" w:hAnsi="宋体" w:cs="楷体"/>
          <w:color w:val="000000" w:themeColor="text1"/>
          <w:sz w:val="24"/>
          <w:highlight w:val="none"/>
          <w14:textFill>
            <w14:solidFill>
              <w14:schemeClr w14:val="tx1"/>
            </w14:solidFill>
          </w14:textFill>
        </w:rPr>
        <w:t xml:space="preserve">招标</w:t>
      </w:r>
      <w:r>
        <w:rPr>
          <w:rFonts w:ascii="宋体" w:hAnsi="宋体" w:cs="楷体"/>
          <w:color w:val="000000" w:themeColor="text1"/>
          <w:sz w:val="24"/>
          <w:highlight w:val="none"/>
          <w14:textFill>
            <w14:solidFill>
              <w14:schemeClr w14:val="tx1"/>
            </w14:solidFill>
          </w14:textFill>
        </w:rPr>
        <w:t xml:space="preserve">文件。</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2</w:t>
      </w:r>
      <w:r>
        <w:rPr>
          <w:rFonts w:hint="eastAsia" w:ascii="宋体" w:hAnsi="宋体" w:cs="楷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szCs w:val="21"/>
          <w:highlight w:val="none"/>
          <w14:textFill>
            <w14:solidFill>
              <w14:schemeClr w14:val="tx1"/>
            </w14:solidFill>
          </w14:textFill>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3、本表行数可以按照项目分项情况增加。</w:t>
      </w:r>
      <w:r>
        <w:rPr>
          <w:rFonts w:ascii="宋体" w:hAnsi="宋体" w:cs="楷体"/>
          <w:color w:val="000000" w:themeColor="text1"/>
          <w:sz w:val="24"/>
          <w:highlight w:val="none"/>
          <w14:textFill>
            <w14:solidFill>
              <w14:schemeClr w14:val="tx1"/>
            </w14:solidFill>
          </w14:textFill>
        </w:rPr>
        <w:t xml:space="preserve">各项的详细</w:t>
      </w:r>
      <w:r>
        <w:rPr>
          <w:rFonts w:hint="eastAsia" w:ascii="宋体" w:hAnsi="宋体"/>
          <w:color w:val="000000" w:themeColor="text1"/>
          <w:sz w:val="24"/>
          <w:szCs w:val="21"/>
          <w:highlight w:val="none"/>
          <w14:textFill>
            <w14:solidFill>
              <w14:schemeClr w14:val="tx1"/>
            </w14:solidFill>
          </w14:textFill>
        </w:rPr>
        <w:t xml:space="preserve">服务要求如表格中填写不下的</w:t>
      </w:r>
      <w:r>
        <w:rPr>
          <w:rFonts w:ascii="宋体" w:hAnsi="宋体"/>
          <w:color w:val="000000" w:themeColor="text1"/>
          <w:sz w:val="24"/>
          <w:szCs w:val="21"/>
          <w:highlight w:val="none"/>
          <w14:textFill>
            <w14:solidFill>
              <w14:schemeClr w14:val="tx1"/>
            </w14:solidFill>
          </w14:textFill>
        </w:rPr>
        <w:t xml:space="preserve">，可</w:t>
      </w:r>
      <w:r>
        <w:rPr>
          <w:rFonts w:hint="eastAsia" w:ascii="宋体" w:hAnsi="宋体"/>
          <w:color w:val="000000" w:themeColor="text1"/>
          <w:sz w:val="24"/>
          <w:szCs w:val="21"/>
          <w:highlight w:val="none"/>
          <w14:textFill>
            <w14:solidFill>
              <w14:schemeClr w14:val="tx1"/>
            </w14:solidFill>
          </w14:textFill>
        </w:rPr>
        <w:t xml:space="preserve">以逐项</w:t>
      </w:r>
      <w:r>
        <w:rPr>
          <w:rFonts w:ascii="宋体" w:hAnsi="宋体"/>
          <w:color w:val="000000" w:themeColor="text1"/>
          <w:sz w:val="24"/>
          <w:szCs w:val="21"/>
          <w:highlight w:val="none"/>
          <w14:textFill>
            <w14:solidFill>
              <w14:schemeClr w14:val="tx1"/>
            </w14:solidFill>
          </w14:textFill>
        </w:rPr>
        <w:t xml:space="preserve">另页描述。</w:t>
      </w:r>
      <w:bookmarkEnd w:id="294"/>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ind w:firstLine="384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日期：     年    月    日</w:t>
      </w:r>
      <w:r/>
    </w:p>
    <w:p>
      <w:pPr>
        <w:pStyle w:val="1071"/>
        <w:rPr>
          <w:color w:val="000000" w:themeColor="text1"/>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highlight w:val="none"/>
          <w14:textFill>
            <w14:solidFill>
              <w14:schemeClr w14:val="tx1"/>
            </w14:solidFill>
          </w14:textFill>
        </w:rPr>
      </w:r>
      <w:r/>
    </w:p>
    <w:p>
      <w:pPr>
        <w:pStyle w:val="1060"/>
        <w:ind w:firstLine="1806"/>
        <w:jc w:val="both"/>
        <w:rPr>
          <w:rFonts w:ascii="Times New Roman" w:hAnsi="Times New Roman" w:eastAsia="宋体"/>
          <w:color w:val="000000" w:themeColor="text1"/>
          <w:spacing w:val="20"/>
          <w:sz w:val="32"/>
          <w:szCs w:val="32"/>
          <w:highlight w:val="none"/>
          <w14:textFill>
            <w14:solidFill>
              <w14:schemeClr w14:val="tx1"/>
            </w14:solidFill>
          </w14:textFill>
        </w:rPr>
      </w:pPr>
      <w:r>
        <w:rPr>
          <w:rFonts w:hint="eastAsia" w:ascii="Times New Roman" w:hAnsi="Times New Roman" w:eastAsia="宋体"/>
          <w:color w:val="000000" w:themeColor="text1"/>
          <w:spacing w:val="20"/>
          <w:sz w:val="32"/>
          <w:szCs w:val="32"/>
          <w:highlight w:val="none"/>
          <w:lang w:val="en-US" w:eastAsia="zh-CN"/>
          <w14:textFill>
            <w14:solidFill>
              <w14:schemeClr w14:val="tx1"/>
            </w14:solidFill>
          </w14:textFill>
        </w:rPr>
        <w:t xml:space="preserve">四</w:t>
      </w:r>
      <w:r>
        <w:rPr>
          <w:rFonts w:hint="eastAsia" w:ascii="Times New Roman" w:hAnsi="Times New Roman" w:eastAsia="宋体"/>
          <w:color w:val="000000" w:themeColor="text1"/>
          <w:spacing w:val="20"/>
          <w:sz w:val="32"/>
          <w:szCs w:val="32"/>
          <w:highlight w:val="none"/>
          <w14:textFill>
            <w14:solidFill>
              <w14:schemeClr w14:val="tx1"/>
            </w14:solidFill>
          </w14:textFill>
        </w:rPr>
        <w:t xml:space="preserve">、中小企业声明函</w:t>
      </w:r>
      <w:r>
        <w:rPr>
          <w:color w:val="000000" w:themeColor="text1"/>
          <w:spacing w:val="20"/>
          <w:sz w:val="32"/>
          <w:szCs w:val="32"/>
          <w:highlight w:val="none"/>
          <w14:textFill>
            <w14:solidFill>
              <w14:schemeClr w14:val="tx1"/>
            </w14:solidFill>
          </w14:textFill>
        </w:rPr>
        <w:t xml:space="preserve">（实质性格式）</w:t>
      </w:r>
      <w:r/>
    </w:p>
    <w:p>
      <w:pPr>
        <w:pStyle w:val="106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60"/>
        <w:jc w:val="left"/>
        <w:spacing w:before="0" w:line="360" w:lineRule="auto"/>
        <w:tabs>
          <w:tab w:val="center" w:pos="4592" w:leader="none"/>
          <w:tab w:val="left" w:pos="7860" w:leader="none"/>
        </w:tabs>
        <w:rPr>
          <w:rFonts w:ascii="宋体" w:hAnsi="宋体" w:cs="楷体"/>
          <w:b w:val="0"/>
          <w:color w:val="000000" w:themeColor="text1"/>
          <w:sz w:val="24"/>
          <w:highlight w:val="none"/>
          <w14:textFill>
            <w14:solidFill>
              <w14:schemeClr w14:val="tx1"/>
            </w14:solidFill>
          </w14:textFill>
        </w:rPr>
      </w:pPr>
      <w:r>
        <w:rPr>
          <w:rFonts w:hint="eastAsia"/>
          <w:b w:val="0"/>
          <w:color w:val="000000" w:themeColor="text1"/>
          <w:sz w:val="24"/>
          <w:highlight w:val="none"/>
          <w:u w:val="single"/>
          <w14:textFill>
            <w14:solidFill>
              <w14:schemeClr w14:val="tx1"/>
            </w14:solidFill>
          </w14:textFill>
        </w:rPr>
        <w:t xml:space="preserve">注意事项：</w:t>
      </w:r>
      <w:bookmarkStart w:id="295" w:name="_Toc311189788"/>
      <w:r>
        <w:rPr>
          <w:rFonts w:hint="eastAsia"/>
          <w:b w:val="0"/>
          <w:color w:val="000000" w:themeColor="text1"/>
          <w:sz w:val="24"/>
          <w:highlight w:val="none"/>
          <w:u w:val="single"/>
          <w14:textFill>
            <w14:solidFill>
              <w14:schemeClr w14:val="tx1"/>
            </w14:solidFill>
          </w14:textFill>
        </w:rPr>
        <w:t xml:space="preserve">请按照第二章第一节《</w:t>
      </w:r>
      <w:r>
        <w:rPr>
          <w:b w:val="0"/>
          <w:color w:val="000000" w:themeColor="text1"/>
          <w:sz w:val="24"/>
          <w:highlight w:val="none"/>
          <w:u w:val="single"/>
          <w14:textFill>
            <w14:solidFill>
              <w14:schemeClr w14:val="tx1"/>
            </w14:solidFill>
          </w14:textFill>
        </w:rPr>
        <w:t xml:space="preserve">投标人须知资料表</w:t>
      </w:r>
      <w:r>
        <w:rPr>
          <w:rFonts w:hint="eastAsia"/>
          <w:b w:val="0"/>
          <w:color w:val="000000" w:themeColor="text1"/>
          <w:sz w:val="24"/>
          <w:highlight w:val="none"/>
          <w:u w:val="single"/>
          <w14:textFill>
            <w14:solidFill>
              <w14:schemeClr w14:val="tx1"/>
            </w14:solidFill>
          </w14:textFill>
        </w:rPr>
        <w:t xml:space="preserve">》中列明的项目属性填写货物类还是工程、服务类。</w:t>
      </w:r>
      <w:r>
        <w:rPr>
          <w:rFonts w:hint="eastAsia" w:ascii="宋体" w:hAnsi="宋体" w:cs="楷体"/>
          <w:b w:val="0"/>
          <w:color w:val="000000" w:themeColor="text1"/>
          <w:sz w:val="24"/>
          <w:highlight w:val="none"/>
          <w14:textFill>
            <w14:solidFill>
              <w14:schemeClr w14:val="tx1"/>
            </w14:solidFill>
          </w14:textFill>
        </w:rPr>
        <w:t xml:space="preserve">                       </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中小企业声明函（工程、服务）格式</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企业名称（加盖公章）：________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日 期：________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ind w:firstLine="2650"/>
        <w:spacing w:line="360" w:lineRule="auto"/>
        <w:widowControl/>
        <w:rPr>
          <w:rFonts w:hint="eastAsia"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r>
      <w:r/>
    </w:p>
    <w:p>
      <w:pPr>
        <w:pStyle w:val="1091"/>
        <w:spacing w:line="440" w:lineRule="exact"/>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302"/>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240" w:after="240" w:line="360" w:lineRule="auto"/>
        <w:rPr>
          <w:b/>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 xml:space="preserve">五</w:t>
      </w:r>
      <w:r>
        <w:rPr>
          <w:rFonts w:hint="eastAsia"/>
          <w:b/>
          <w:bCs/>
          <w:color w:val="000000" w:themeColor="text1"/>
          <w:sz w:val="32"/>
          <w:szCs w:val="32"/>
          <w:highlight w:val="none"/>
          <w14:textFill>
            <w14:solidFill>
              <w14:schemeClr w14:val="tx1"/>
            </w14:solidFill>
          </w14:textFill>
        </w:rPr>
        <w:t xml:space="preserve">、残疾人福利性单位声明函</w:t>
      </w:r>
      <w:r>
        <w:rPr>
          <w:b/>
          <w:bCs/>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 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（加盖CA电子章） </w:t>
      </w:r>
      <w:r>
        <w:rPr>
          <w:rFonts w:hint="eastAsia" w:ascii="宋体" w:hAnsi="宋体"/>
          <w:bCs/>
          <w:color w:val="000000" w:themeColor="text1"/>
          <w:sz w:val="24"/>
          <w:highlight w:val="none"/>
          <w14:textFill>
            <w14:solidFill>
              <w14:schemeClr w14:val="tx1"/>
            </w14:solidFill>
          </w14:textFill>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sectPr>
          <w:headerReference w:type="default" r:id="rId12"/>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 xml:space="preserve">:</w:t>
      </w:r>
      <w:bookmarkEnd w:id="295"/>
      <w:r/>
      <w:r/>
    </w:p>
    <w:p>
      <w:pPr>
        <w:ind w:firstLine="2890"/>
        <w:spacing w:line="400" w:lineRule="exact"/>
        <w:rPr>
          <w:b/>
          <w:color w:val="000000" w:themeColor="text1"/>
          <w:spacing w:val="20"/>
          <w:sz w:val="32"/>
          <w:szCs w:val="32"/>
          <w:highlight w:val="none"/>
          <w14:textFill>
            <w14:solidFill>
              <w14:schemeClr w14:val="tx1"/>
            </w14:solidFill>
          </w14:textFill>
        </w:rPr>
        <w:outlineLvl w:val="1"/>
      </w:pPr>
      <w:r/>
      <w:bookmarkStart w:id="296" w:name="_Toc373054875"/>
      <w:r/>
      <w:bookmarkEnd w:id="296"/>
      <w:r/>
      <w:bookmarkStart w:id="297" w:name="_Toc30417"/>
      <w:r/>
      <w:bookmarkEnd w:id="297"/>
      <w:r/>
      <w:bookmarkStart w:id="298" w:name="_Toc29116"/>
      <w:r/>
      <w:bookmarkEnd w:id="298"/>
      <w:r/>
      <w:bookmarkStart w:id="299" w:name="_Toc425"/>
      <w:r/>
      <w:bookmarkEnd w:id="299"/>
      <w:r>
        <w:rPr>
          <w:rFonts w:hint="eastAsia"/>
          <w:b/>
          <w:color w:val="000000" w:themeColor="text1"/>
          <w:spacing w:val="20"/>
          <w:sz w:val="32"/>
          <w:szCs w:val="32"/>
          <w:highlight w:val="none"/>
          <w:lang w:val="en-US" w:eastAsia="zh-CN"/>
          <w14:textFill>
            <w14:solidFill>
              <w14:schemeClr w14:val="tx1"/>
            </w14:solidFill>
          </w14:textFill>
        </w:rPr>
        <w:t xml:space="preserve">六</w:t>
      </w:r>
      <w:r>
        <w:rPr>
          <w:rFonts w:hint="eastAsia"/>
          <w:b/>
          <w:color w:val="000000" w:themeColor="text1"/>
          <w:spacing w:val="20"/>
          <w:sz w:val="32"/>
          <w:szCs w:val="32"/>
          <w:highlight w:val="none"/>
          <w14:textFill>
            <w14:solidFill>
              <w14:schemeClr w14:val="tx1"/>
            </w14:solidFill>
          </w14:textFill>
        </w:rPr>
        <w:t xml:space="preserve">、项目实施方案 </w:t>
      </w:r>
      <w:r/>
    </w:p>
    <w:p>
      <w:pPr>
        <w:pStyle w:val="1091"/>
        <w:rPr>
          <w:rFonts w:hint="eastAsia"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color w:val="000000" w:themeColor="text1"/>
          <w:sz w:val="20"/>
          <w:szCs w:val="20"/>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采购文件中提出的需求是最基本的服务要求，各投标人须响应这些要求，并可以在此基础上，根据自身优势进一步优化。本方案可包括（但不限于）以下内容：</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详细实施方案</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投标人应就人员配备、技术保证、项目质量、</w:t>
      </w:r>
      <w:r>
        <w:rPr>
          <w:rFonts w:hint="eastAsia" w:ascii="宋体" w:hAnsi="宋体"/>
          <w:color w:val="000000" w:themeColor="text1"/>
          <w:sz w:val="24"/>
          <w:highlight w:val="none"/>
          <w14:textFill>
            <w14:solidFill>
              <w14:schemeClr w14:val="tx1"/>
            </w14:solidFill>
          </w14:textFill>
        </w:rPr>
        <w:t xml:space="preserve">服务期限</w:t>
      </w:r>
      <w:r>
        <w:rPr>
          <w:rFonts w:hint="eastAsia" w:ascii="宋体" w:hAnsi="宋体" w:cs="宋体"/>
          <w:color w:val="000000" w:themeColor="text1"/>
          <w:sz w:val="24"/>
          <w:highlight w:val="none"/>
          <w14:textFill>
            <w14:solidFill>
              <w14:schemeClr w14:val="tx1"/>
            </w14:solidFill>
          </w14:textFill>
        </w:rPr>
        <w:t xml:space="preserve">等做出承诺</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对原始资料的调查与收集</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合理化建议（并提出相应可行的解决办法）</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需要招标人协助的事项</w:t>
      </w:r>
      <w:r/>
    </w:p>
    <w:p>
      <w:pPr>
        <w:numPr>
          <w:ilvl w:val="1"/>
          <w:numId w:val="11"/>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投标人认为需要添加的内容</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14"/>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jc w:val="center"/>
        <w:rPr>
          <w:rFonts w:hint="eastAsia" w:ascii="楷体_GB2312" w:eastAsia="楷体_GB2312"/>
          <w:color w:val="000000" w:themeColor="text1"/>
          <w:sz w:val="24"/>
          <w:highlight w:val="none"/>
          <w14:textFill>
            <w14:solidFill>
              <w14:schemeClr w14:val="tx1"/>
            </w14:solidFill>
          </w14:textFill>
        </w:rPr>
      </w:pPr>
      <w:r>
        <w:rPr>
          <w:rFonts w:hint="eastAsia" w:ascii="楷体_GB2312" w:eastAsia="楷体_GB2312"/>
          <w:color w:val="000000" w:themeColor="text1"/>
          <w:sz w:val="24"/>
          <w:highlight w:val="none"/>
          <w14:textFill>
            <w14:solidFill>
              <w14:schemeClr w14:val="tx1"/>
            </w14:solidFill>
          </w14:textFill>
        </w:rPr>
      </w:r>
      <w:r/>
    </w:p>
    <w:p>
      <w:pPr>
        <w:spacing w:line="400" w:lineRule="exact"/>
        <w:rPr>
          <w:rFonts w:ascii="楷体_GB2312" w:eastAsia="楷体_GB2312"/>
          <w:color w:val="000000" w:themeColor="text1"/>
          <w:sz w:val="24"/>
          <w:highlight w:val="none"/>
          <w14:textFill>
            <w14:solidFill>
              <w14:schemeClr w14:val="tx1"/>
            </w14:solidFill>
          </w14:textFill>
        </w:rPr>
        <w:outlineLvl w:val="1"/>
      </w:pPr>
      <w:r>
        <w:rPr>
          <w:rFonts w:ascii="楷体_GB2312" w:eastAsia="楷体_GB2312"/>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b/>
          <w:color w:val="000000" w:themeColor="text1"/>
          <w:spacing w:val="20"/>
          <w:sz w:val="32"/>
          <w:szCs w:val="32"/>
          <w:highlight w:val="none"/>
          <w14:textFill>
            <w14:solidFill>
              <w14:schemeClr w14:val="tx1"/>
            </w14:solidFill>
          </w14:textFill>
        </w:rPr>
        <w:outlineLvl w:val="1"/>
      </w:pPr>
      <w:r>
        <w:rPr>
          <w:b/>
          <w:color w:val="000000" w:themeColor="text1"/>
          <w:spacing w:val="20"/>
          <w:sz w:val="32"/>
          <w:szCs w:val="32"/>
          <w:highlight w:val="none"/>
          <w14:textFill>
            <w14:solidFill>
              <w14:schemeClr w14:val="tx1"/>
            </w14:solidFill>
          </w14:textFill>
        </w:rPr>
      </w:r>
      <w:r/>
    </w:p>
    <w:p>
      <w:pPr>
        <w:ind w:firstLine="2529"/>
        <w:spacing w:line="400" w:lineRule="exact"/>
        <w:rPr>
          <w:rFonts w:hint="eastAsia"/>
          <w:b/>
          <w:color w:val="000000" w:themeColor="text1"/>
          <w:spacing w:val="20"/>
          <w:sz w:val="32"/>
          <w:szCs w:val="32"/>
          <w:highlight w:val="none"/>
          <w14:textFill>
            <w14:solidFill>
              <w14:schemeClr w14:val="tx1"/>
            </w14:solidFill>
          </w14:textFill>
        </w:rPr>
        <w:outlineLvl w:val="1"/>
      </w:pPr>
      <w:r>
        <w:rPr>
          <w:rFonts w:hint="eastAsia"/>
          <w:b/>
          <w:color w:val="000000" w:themeColor="text1"/>
          <w:spacing w:val="20"/>
          <w:sz w:val="32"/>
          <w:szCs w:val="32"/>
          <w:highlight w:val="none"/>
          <w:lang w:val="en-US" w:eastAsia="zh-CN"/>
          <w14:textFill>
            <w14:solidFill>
              <w14:schemeClr w14:val="tx1"/>
            </w14:solidFill>
          </w14:textFill>
        </w:rPr>
        <w:t xml:space="preserve">七</w:t>
      </w:r>
      <w:r>
        <w:rPr>
          <w:rFonts w:hint="eastAsia"/>
          <w:b/>
          <w:color w:val="000000" w:themeColor="text1"/>
          <w:spacing w:val="20"/>
          <w:sz w:val="32"/>
          <w:szCs w:val="32"/>
          <w:highlight w:val="none"/>
          <w14:textFill>
            <w14:solidFill>
              <w14:schemeClr w14:val="tx1"/>
            </w14:solidFill>
          </w14:textFill>
        </w:rPr>
        <w:t xml:space="preserve">、基本服务承诺书 </w:t>
      </w:r>
      <w:r>
        <w:rPr>
          <w:b/>
          <w:color w:val="000000" w:themeColor="text1"/>
          <w:spacing w:val="20"/>
          <w:sz w:val="32"/>
          <w:szCs w:val="32"/>
          <w:highlight w:val="none"/>
          <w14:textFill>
            <w14:solidFill>
              <w14:schemeClr w14:val="tx1"/>
            </w14:solidFill>
          </w14:textFill>
        </w:rPr>
        <w:t xml:space="preserve"> </w:t>
      </w:r>
      <w:r/>
    </w:p>
    <w:p>
      <w:pPr>
        <w:spacing w:line="4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numPr>
          <w:ilvl w:val="0"/>
          <w:numId w:val="12"/>
        </w:numPr>
        <w:ind w:firstLine="480"/>
        <w:spacing w:line="400" w:lineRule="exact"/>
        <w:rPr>
          <w:rFonts w:hint="eastAsia"/>
          <w:color w:val="000000" w:themeColor="text1"/>
          <w:sz w:val="20"/>
          <w:szCs w:val="2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我单位确保按中标结果确定价格并及时提供货物或服务。</w:t>
      </w:r>
      <w:r/>
    </w:p>
    <w:p>
      <w:pPr>
        <w:ind w:firstLine="480"/>
        <w:jc w:val="left"/>
        <w:spacing w:line="4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二、承诺的基本服务：（质保期、交货日期、是否响应付款方式等）</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三、需要采购人提供的配合：</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四、其他服务承诺：</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60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32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年    月    日</w:t>
      </w:r>
      <w:r/>
    </w:p>
    <w:p>
      <w:pPr>
        <w:keepLines/>
        <w:keepNext/>
        <w:spacing w:after="240" w:line="360" w:lineRule="auto"/>
        <w:widowControl/>
        <w:rPr>
          <w:color w:val="000000" w:themeColor="text1"/>
          <w:highlight w:val="none"/>
          <w14:textFill>
            <w14:solidFill>
              <w14:schemeClr w14:val="tx1"/>
            </w14:solidFill>
          </w14:textFill>
        </w:rPr>
        <w:outlineLvl w:val="0"/>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pacing w:val="20"/>
          <w:sz w:val="30"/>
          <w:szCs w:val="30"/>
          <w:highlight w:val="none"/>
          <w14:textFill>
            <w14:solidFill>
              <w14:schemeClr w14:val="tx1"/>
            </w14:solidFill>
          </w14:textFill>
        </w:rPr>
      </w:pPr>
      <w:r>
        <w:rPr>
          <w:rFonts w:hint="eastAsia"/>
          <w:b/>
          <w:color w:val="000000" w:themeColor="text1"/>
          <w:spacing w:val="20"/>
          <w:sz w:val="30"/>
          <w:szCs w:val="30"/>
          <w:highlight w:val="none"/>
          <w:lang w:val="en-US" w:eastAsia="zh-CN"/>
          <w14:textFill>
            <w14:solidFill>
              <w14:schemeClr w14:val="tx1"/>
            </w14:solidFill>
          </w14:textFill>
        </w:rPr>
        <w:t xml:space="preserve">八</w:t>
      </w:r>
      <w:r>
        <w:rPr>
          <w:rFonts w:hint="eastAsia"/>
          <w:b/>
          <w:color w:val="000000" w:themeColor="text1"/>
          <w:spacing w:val="20"/>
          <w:sz w:val="30"/>
          <w:szCs w:val="30"/>
          <w:highlight w:val="none"/>
          <w14:textFill>
            <w14:solidFill>
              <w14:schemeClr w14:val="tx1"/>
            </w14:solidFill>
          </w14:textFill>
        </w:rPr>
        <w:t xml:space="preserve">、法人授权书（实质性格式）</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本授权书声明：</w:t>
      </w:r>
      <w:r>
        <w:rPr>
          <w:color w:val="000000" w:themeColor="text1"/>
          <w:sz w:val="24"/>
          <w:highlight w:val="none"/>
          <w14:textFill>
            <w14:solidFill>
              <w14:schemeClr w14:val="tx1"/>
            </w14:solidFill>
          </w14:textFill>
        </w:rPr>
        <w:t xml:space="preserve">____________</w:t>
      </w:r>
      <w:r>
        <w:rPr>
          <w:rFonts w:hint="eastAsia"/>
          <w:color w:val="000000" w:themeColor="text1"/>
          <w:sz w:val="24"/>
          <w:highlight w:val="none"/>
          <w14:textFill>
            <w14:solidFill>
              <w14:schemeClr w14:val="tx1"/>
            </w14:solidFill>
          </w14:textFill>
        </w:rPr>
        <w:t xml:space="preserve">（供应商名称）授权</w:t>
      </w:r>
      <w:r>
        <w:rPr>
          <w:color w:val="000000" w:themeColor="text1"/>
          <w:sz w:val="24"/>
          <w:highlight w:val="none"/>
          <w14:textFill>
            <w14:solidFill>
              <w14:schemeClr w14:val="tx1"/>
            </w14:solidFill>
          </w14:textFill>
        </w:rPr>
        <w:t xml:space="preserve">________________</w:t>
      </w:r>
      <w:r>
        <w:rPr>
          <w:rFonts w:hint="eastAsia"/>
          <w:color w:val="000000" w:themeColor="text1"/>
          <w:sz w:val="24"/>
          <w:highlight w:val="none"/>
          <w14:textFill>
            <w14:solidFill>
              <w14:schemeClr w14:val="tx1"/>
            </w14:solidFill>
          </w14:textFill>
        </w:rPr>
        <w:t xml:space="preserve">（被授权人的姓名）为我方就</w:t>
      </w:r>
      <w:r>
        <w:rPr>
          <w:color w:val="000000" w:themeColor="text1"/>
          <w:sz w:val="24"/>
          <w:highlight w:val="none"/>
          <w14:textFill>
            <w14:solidFill>
              <w14:schemeClr w14:val="tx1"/>
            </w14:solidFill>
          </w14:textFill>
        </w:rPr>
        <w:t xml:space="preserve">JSZC-</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本授权书于</w:t>
      </w:r>
      <w:r>
        <w:rPr>
          <w:color w:val="000000" w:themeColor="text1"/>
          <w:sz w:val="24"/>
          <w:highlight w:val="none"/>
          <w14:textFill>
            <w14:solidFill>
              <w14:schemeClr w14:val="tx1"/>
            </w14:solidFill>
          </w14:textFill>
        </w:rPr>
        <w:t xml:space="preserve">______</w:t>
      </w:r>
      <w:r>
        <w:rPr>
          <w:rFonts w:hint="eastAsia"/>
          <w:color w:val="000000" w:themeColor="text1"/>
          <w:sz w:val="24"/>
          <w:highlight w:val="none"/>
          <w14:textFill>
            <w14:solidFill>
              <w14:schemeClr w14:val="tx1"/>
            </w14:solidFill>
          </w14:textFill>
        </w:rPr>
        <w:t xml:space="preserve">年</w:t>
      </w:r>
      <w:r>
        <w:rPr>
          <w:color w:val="000000" w:themeColor="text1"/>
          <w:sz w:val="24"/>
          <w:highlight w:val="none"/>
          <w14:textFill>
            <w14:solidFill>
              <w14:schemeClr w14:val="tx1"/>
            </w14:solidFill>
          </w14:textFill>
        </w:rPr>
        <w:t xml:space="preserve">____</w:t>
      </w:r>
      <w:r>
        <w:rPr>
          <w:rFonts w:hint="eastAsia"/>
          <w:color w:val="000000" w:themeColor="text1"/>
          <w:sz w:val="24"/>
          <w:highlight w:val="none"/>
          <w14:textFill>
            <w14:solidFill>
              <w14:schemeClr w14:val="tx1"/>
            </w14:solidFill>
          </w14:textFill>
        </w:rPr>
        <w:t xml:space="preserve">月</w:t>
      </w:r>
      <w:r>
        <w:rPr>
          <w:color w:val="000000" w:themeColor="text1"/>
          <w:sz w:val="24"/>
          <w:highlight w:val="none"/>
          <w14:textFill>
            <w14:solidFill>
              <w14:schemeClr w14:val="tx1"/>
            </w14:solidFill>
          </w14:textFill>
        </w:rPr>
        <w:t xml:space="preserve">____</w:t>
      </w:r>
      <w:r>
        <w:rPr>
          <w:rFonts w:hint="eastAsia"/>
          <w:color w:val="000000" w:themeColor="text1"/>
          <w:sz w:val="24"/>
          <w:highlight w:val="none"/>
          <w14:textFill>
            <w14:solidFill>
              <w14:schemeClr w14:val="tx1"/>
            </w14:solidFill>
          </w14:textFill>
        </w:rPr>
        <w:t xml:space="preserve">日起生效，特此声明。</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被授权人身份证号码：</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被授权人联系电话：（手机）</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身份证号码：</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80"/>
        <w:jc w:val="left"/>
        <w:spacing w:line="360" w:lineRule="auto"/>
        <w:rPr>
          <w:color w:val="000000" w:themeColor="text1"/>
          <w:sz w:val="20"/>
          <w:szCs w:val="20"/>
          <w:highlight w:val="none"/>
          <w14:textFill>
            <w14:solidFill>
              <w14:schemeClr w14:val="tx1"/>
            </w14:solidFill>
          </w14:textFill>
        </w:rPr>
      </w:pPr>
      <w:r/>
      <w:bookmarkStart w:id="306" w:name="_GoBack"/>
      <w:r>
        <w:rPr>
          <w:rFonts w:hint="eastAsia" w:ascii="宋体" w:hAnsi="宋体" w:cs="楷体"/>
          <w:color w:val="000000" w:themeColor="text1"/>
          <w:sz w:val="24"/>
          <w:highlight w:val="none"/>
          <w14:textFill>
            <w14:solidFill>
              <w14:schemeClr w14:val="tx1"/>
            </w14:solidFill>
          </w14:textFill>
        </w:rPr>
        <w:t xml:space="preserve">法定代表人</w:t>
      </w:r>
      <w:bookmarkEnd w:id="306"/>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联系方式（手机）：</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080"/>
        <w:spacing w:line="360" w:lineRule="auto"/>
        <w:tabs>
          <w:tab w:val="left" w:pos="36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0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授权单位名称：</w:t>
      </w:r>
      <w:r>
        <w:rPr>
          <w:rFonts w:hint="eastAsia"/>
          <w:color w:val="000000" w:themeColor="text1"/>
          <w:sz w:val="24"/>
          <w:highlight w:val="none"/>
          <w:u w:val="single"/>
          <w14:textFill>
            <w14:solidFill>
              <w14:schemeClr w14:val="tx1"/>
            </w14:solidFill>
          </w14:textFill>
        </w:rPr>
        <w:t xml:space="preserve">（加盖</w:t>
      </w:r>
      <w:r>
        <w:rPr>
          <w:color w:val="000000" w:themeColor="text1"/>
          <w:sz w:val="24"/>
          <w:highlight w:val="none"/>
          <w:u w:val="single"/>
          <w14:textFill>
            <w14:solidFill>
              <w14:schemeClr w14:val="tx1"/>
            </w14:solidFill>
          </w14:textFill>
        </w:rPr>
        <w:t xml:space="preserve">CA</w:t>
      </w:r>
      <w:r>
        <w:rPr>
          <w:rFonts w:hint="eastAsia"/>
          <w:color w:val="000000" w:themeColor="text1"/>
          <w:sz w:val="24"/>
          <w:highlight w:val="none"/>
          <w:u w:val="single"/>
          <w14:textFill>
            <w14:solidFill>
              <w14:schemeClr w14:val="tx1"/>
            </w14:solidFill>
          </w14:textFill>
        </w:rPr>
        <w:t xml:space="preserve">电子公章）</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单位地址：</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日期：</w:t>
      </w:r>
      <w:bookmarkStart w:id="300" w:name="_格式3__银行出具的资信证明"/>
      <w:r/>
      <w:bookmarkEnd w:id="300"/>
      <w:r/>
      <w:bookmarkStart w:id="301" w:name="_Hlt26671380"/>
      <w:r/>
      <w:bookmarkEnd w:id="301"/>
      <w:r/>
      <w:bookmarkStart w:id="302" w:name="_Hlt26955070"/>
      <w:r/>
      <w:bookmarkEnd w:id="302"/>
      <w:r/>
      <w:r/>
    </w:p>
    <w:p>
      <w:pPr>
        <w:ind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注意事项：</w:t>
      </w:r>
      <w:r>
        <w:rPr>
          <w:rFonts w:hint="eastAsia" w:ascii="宋体" w:hAnsi="宋体" w:cs="楷体"/>
          <w:color w:val="000000" w:themeColor="text1"/>
          <w:sz w:val="24"/>
          <w:highlight w:val="none"/>
          <w:u w:val="single"/>
          <w14:textFill>
            <w14:solidFill>
              <w14:schemeClr w14:val="tx1"/>
            </w14:solidFill>
          </w14:textFill>
        </w:rPr>
        <w:t xml:space="preserve">需附法定代表人</w:t>
      </w:r>
      <w:r>
        <w:rPr>
          <w:rFonts w:hint="eastAsia" w:ascii="宋体" w:hAnsi="宋体" w:cs="楷体"/>
          <w:color w:val="000000" w:themeColor="text1"/>
          <w:sz w:val="24"/>
          <w:highlight w:val="none"/>
          <w:u w:val="single"/>
          <w:lang w:eastAsia="zh-CN"/>
          <w14:textFill>
            <w14:solidFill>
              <w14:schemeClr w14:val="tx1"/>
            </w14:solidFill>
          </w14:textFill>
        </w:rPr>
        <w:t xml:space="preserve">（</w:t>
      </w:r>
      <w:r>
        <w:rPr>
          <w:rFonts w:hint="eastAsia" w:ascii="宋体" w:hAnsi="宋体" w:cs="楷体"/>
          <w:color w:val="000000" w:themeColor="text1"/>
          <w:sz w:val="24"/>
          <w:highlight w:val="none"/>
          <w:u w:val="singl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u w:val="single"/>
          <w:lang w:eastAsia="zh-CN"/>
          <w14:textFill>
            <w14:solidFill>
              <w14:schemeClr w14:val="tx1"/>
            </w14:solidFill>
          </w14:textFill>
        </w:rPr>
        <w:t xml:space="preserve">）</w:t>
      </w:r>
      <w:r>
        <w:rPr>
          <w:rFonts w:hint="eastAsia" w:ascii="宋体" w:hAnsi="宋体" w:cs="楷体"/>
          <w:color w:val="000000" w:themeColor="text1"/>
          <w:sz w:val="24"/>
          <w:highlight w:val="none"/>
          <w:u w:val="single"/>
          <w14:textFill>
            <w14:solidFill>
              <w14:schemeClr w14:val="tx1"/>
            </w14:solidFill>
          </w14:textFill>
        </w:rPr>
        <w:t xml:space="preserve">第二代居民身份证复印件（正反面）和被授权人第二代居民身份证复印件（正反面）。</w:t>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w:t>
      </w:r>
      <w:r>
        <w:rPr>
          <w:rFonts w:hint="eastAsia" w:ascii="宋体" w:hAnsi="宋体" w:eastAsia="宋体" w:cs="宋体"/>
          <w:color w:val="000000"/>
          <w:sz w:val="24"/>
          <w:szCs w:val="20"/>
          <w:lang w:eastAsia="zh-CN"/>
        </w:rPr>
        <w:t xml:space="preserve">投标人</w:t>
      </w:r>
      <w:r>
        <w:rPr>
          <w:rFonts w:hint="eastAsia" w:ascii="宋体" w:hAnsi="宋体" w:eastAsia="宋体" w:cs="宋体"/>
          <w:color w:val="000000"/>
          <w:sz w:val="24"/>
          <w:szCs w:val="20"/>
        </w:rPr>
        <w:t xml:space="preserve">为事业单位或其他组织或分支机构（仅当</w:t>
      </w:r>
      <w:r>
        <w:rPr>
          <w:rFonts w:hint="eastAsia" w:ascii="宋体" w:hAnsi="宋体" w:eastAsia="宋体" w:cs="宋体"/>
          <w:color w:val="000000"/>
          <w:sz w:val="24"/>
          <w:szCs w:val="20"/>
          <w:lang w:val="en-US" w:eastAsia="zh-CN"/>
        </w:rPr>
        <w:t xml:space="preserve">招标</w:t>
      </w:r>
      <w:r>
        <w:rPr>
          <w:rFonts w:hint="eastAsia" w:ascii="宋体" w:hAnsi="宋体" w:eastAsia="宋体" w:cs="宋体"/>
          <w:color w:val="000000"/>
          <w:sz w:val="24"/>
          <w:szCs w:val="20"/>
        </w:rPr>
        <w:t xml:space="preserve">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u w:val="single"/>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lang w:eastAsia="zh-CN"/>
        </w:rPr>
        <w:t xml:space="preserve">投标人</w:t>
      </w:r>
      <w:r>
        <w:rPr>
          <w:rFonts w:hint="eastAsia" w:ascii="宋体" w:hAnsi="宋体" w:eastAsia="宋体" w:cs="宋体"/>
          <w:color w:val="000000"/>
          <w:sz w:val="24"/>
          <w:szCs w:val="20"/>
        </w:rPr>
        <w:t xml:space="preserve">为自然人的情形，可不提供本《授权委托书》。</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23"/>
        <w:jc w:val="center"/>
        <w:spacing w:after="120" w:line="360" w:lineRule="auto"/>
        <w:rPr>
          <w:rFonts w:hint="eastAsia"/>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lang w:val="en-US" w:eastAsia="zh-CN"/>
          <w14:textFill>
            <w14:solidFill>
              <w14:schemeClr w14:val="tx1"/>
            </w14:solidFill>
          </w14:textFill>
        </w:rPr>
        <w:t xml:space="preserve">九</w:t>
      </w:r>
      <w:r>
        <w:rPr>
          <w:rFonts w:hint="eastAsia"/>
          <w:b/>
          <w:color w:val="000000" w:themeColor="text1"/>
          <w:spacing w:val="20"/>
          <w:sz w:val="32"/>
          <w:szCs w:val="32"/>
          <w:highlight w:val="none"/>
          <w14:textFill>
            <w14:solidFill>
              <w14:schemeClr w14:val="tx1"/>
            </w14:solidFill>
          </w14:textFill>
        </w:rPr>
        <w:t xml:space="preserve">、资格承诺声明函</w:t>
      </w:r>
      <w:r>
        <w:rPr>
          <w:b/>
          <w:color w:val="000000" w:themeColor="text1"/>
          <w:spacing w:val="20"/>
          <w:sz w:val="32"/>
          <w:szCs w:val="32"/>
          <w:highlight w:val="none"/>
          <w14:textFill>
            <w14:solidFill>
              <w14:schemeClr w14:val="tx1"/>
            </w14:solidFill>
          </w14:textFill>
        </w:rPr>
        <w:t xml:space="preserve">（实质性格式）</w:t>
      </w:r>
      <w:r/>
    </w:p>
    <w:p>
      <w:pPr>
        <w:spacing w:line="500" w:lineRule="exac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致本项目采购单位及代理机构：</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，全称为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，统一社会信用代码为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，法定代表人（单位负责人）为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，具有独立承担民事责任的能力。</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三、我单位依法进行纳税和社会保险申报并实际履行了义务。</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四、我单位具有履行本项目采购合同所必需的设备和专业技术能力，并具有履行合同的良好</w:t>
      </w:r>
      <w:r>
        <w:rPr>
          <w:rFonts w:ascii="宋体" w:hAnsi="宋体" w:eastAsia="宋体"/>
          <w:bCs/>
          <w:color w:val="000000" w:themeColor="text1"/>
          <w:sz w:val="24"/>
          <w:highlight w:val="none"/>
          <w14:textFill>
            <w14:solidFill>
              <w14:schemeClr w14:val="tx1"/>
            </w14:solidFill>
          </w14:textFill>
        </w:rPr>
        <w:t xml:space="preserve">记录</w:t>
      </w:r>
      <w:r>
        <w:rPr>
          <w:rFonts w:hint="eastAsia" w:ascii="宋体" w:hAnsi="宋体" w:eastAsia="宋体"/>
          <w:bCs/>
          <w:color w:val="000000" w:themeColor="text1"/>
          <w:sz w:val="24"/>
          <w:highlight w:val="none"/>
          <w14:textFill>
            <w14:solidFill>
              <w14:schemeClr w14:val="tx1"/>
            </w14:solidFill>
          </w14:textFill>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主要设备有：</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主要专业技术能力有：</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六、我单位具备法律、行政法规规定的其他条件。</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000000" w:themeColor="text1"/>
          <w:sz w:val="24"/>
          <w:highlight w:val="none"/>
          <w:u w:val="singl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1、与我单位的法定代表人（单位负责人）为同一人的其他单位如下：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2、我单位直接控股的其他单位如下：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3、与我单位存在管理关系的其他单位如下：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八、</w:t>
      </w:r>
      <w:r>
        <w:rPr>
          <w:rFonts w:ascii="宋体" w:hAnsi="宋体" w:eastAsia="宋体"/>
          <w:bCs/>
          <w:color w:val="000000" w:themeColor="text1"/>
          <w:sz w:val="24"/>
          <w:highlight w:val="none"/>
          <w14:textFill>
            <w14:solidFill>
              <w14:schemeClr w14:val="tx1"/>
            </w14:solidFill>
          </w14:textFill>
        </w:rPr>
        <w:t xml:space="preserve">我</w:t>
      </w:r>
      <w:r>
        <w:rPr>
          <w:rFonts w:hint="eastAsia" w:ascii="宋体" w:hAnsi="宋体" w:eastAsia="宋体"/>
          <w:bCs/>
          <w:color w:val="000000" w:themeColor="text1"/>
          <w:sz w:val="24"/>
          <w:highlight w:val="none"/>
          <w14:textFill>
            <w14:solidFill>
              <w14:schemeClr w14:val="tx1"/>
            </w14:solidFill>
          </w14:textFill>
        </w:rPr>
        <w:t xml:space="preserve">单位</w:t>
      </w:r>
      <w:r>
        <w:rPr>
          <w:rFonts w:ascii="宋体" w:hAnsi="宋体" w:eastAsia="宋体"/>
          <w:bCs/>
          <w:color w:val="000000" w:themeColor="text1"/>
          <w:sz w:val="24"/>
          <w:highlight w:val="none"/>
          <w14:textFill>
            <w14:solidFill>
              <w14:schemeClr w14:val="tx1"/>
            </w14:solidFill>
          </w14:textFill>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九、</w:t>
      </w:r>
      <w:r>
        <w:rPr>
          <w:rFonts w:ascii="宋体" w:hAnsi="宋体" w:eastAsia="宋体"/>
          <w:bCs/>
          <w:color w:val="000000" w:themeColor="text1"/>
          <w:sz w:val="24"/>
          <w:highlight w:val="none"/>
          <w14:textFill>
            <w14:solidFill>
              <w14:schemeClr w14:val="tx1"/>
            </w14:solidFill>
          </w14:textFill>
        </w:rPr>
        <w:t xml:space="preserve">我单位无以下不良信用记录情形：</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w:t>
      </w:r>
      <w:r>
        <w:rPr>
          <w:rFonts w:hint="eastAsia" w:ascii="宋体" w:hAnsi="宋体" w:eastAsia="宋体"/>
          <w:bCs/>
          <w:color w:val="000000" w:themeColor="text1"/>
          <w:sz w:val="24"/>
          <w:highlight w:val="none"/>
          <w14:textFill>
            <w14:solidFill>
              <w14:schemeClr w14:val="tx1"/>
            </w14:solidFill>
          </w14:textFill>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3</w:t>
      </w:r>
      <w:r>
        <w:rPr>
          <w:rFonts w:hint="eastAsia" w:ascii="宋体" w:hAnsi="宋体" w:eastAsia="宋体"/>
          <w:bCs/>
          <w:color w:val="000000" w:themeColor="text1"/>
          <w:sz w:val="24"/>
          <w:highlight w:val="none"/>
          <w14:textFill>
            <w14:solidFill>
              <w14:schemeClr w14:val="tx1"/>
            </w14:solidFill>
          </w14:textFill>
        </w:rPr>
        <w:t xml:space="preserve">、</w:t>
      </w:r>
      <w:r>
        <w:rPr>
          <w:rFonts w:ascii="宋体" w:hAnsi="宋体" w:eastAsia="宋体"/>
          <w:bCs/>
          <w:color w:val="000000" w:themeColor="text1"/>
          <w:sz w:val="24"/>
          <w:highlight w:val="none"/>
          <w14:textFill>
            <w14:solidFill>
              <w14:schemeClr w14:val="tx1"/>
            </w14:solidFill>
          </w14:textFill>
        </w:rPr>
        <w:t xml:space="preserve">不符合《政府采购法》第二十二条规定的条件。</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rPr>
          <w:rFonts w:hint="eastAsia" w:ascii="宋体" w:hAnsi="宋体" w:eastAsia="宋体"/>
          <w:bCs/>
          <w:color w:val="000000" w:themeColor="text1"/>
          <w:sz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投标人：（加盖公章）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法定代表人</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lang w:val="en-US" w:eastAsia="zh-CN"/>
          <w14:textFill>
            <w14:solidFill>
              <w14:schemeClr w14:val="tx1"/>
            </w14:solidFill>
          </w14:textFill>
        </w:rPr>
        <w:t xml:space="preserve">单位负责人</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签字或盖章</w:t>
      </w:r>
      <w:r>
        <w:rPr>
          <w:rFonts w:hint="eastAsia" w:ascii="宋体" w:hAnsi="宋体" w:eastAsia="宋体"/>
          <w:bCs/>
          <w:color w:val="000000" w:themeColor="text1"/>
          <w:sz w:val="24"/>
          <w:highlight w:val="none"/>
          <w:lang w:eastAsia="zh-CN"/>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日期：    年    月    日</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jc w:val="left"/>
        <w:spacing w:line="360" w:lineRule="auto"/>
        <w:tabs>
          <w:tab w:val="left" w:pos="5580" w:leader="none"/>
        </w:tabs>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说明：</w:t>
      </w:r>
      <w:r>
        <w:rPr>
          <w:rFonts w:hint="eastAsia" w:ascii="宋体" w:hAnsi="宋体" w:eastAsia="宋体"/>
          <w:bCs/>
          <w:color w:val="000000" w:themeColor="text1"/>
          <w:sz w:val="24"/>
          <w:highlight w:val="none"/>
          <w14:textFill>
            <w14:solidFill>
              <w14:schemeClr w14:val="tx1"/>
            </w14:solidFill>
          </w14:textFill>
        </w:rPr>
        <w:t xml:space="preserve">投标人承诺不实的，依据《政府采购法》第七十七条“提供虚假材料谋取中标、成交的”有关规定予以处理</w:t>
      </w:r>
      <w:r>
        <w:rPr>
          <w:rFonts w:ascii="宋体" w:hAnsi="宋体" w:eastAsia="宋体"/>
          <w:bCs/>
          <w:color w:val="000000" w:themeColor="text1"/>
          <w:sz w:val="24"/>
          <w:highlight w:val="none"/>
          <w14:textFill>
            <w14:solidFill>
              <w14:schemeClr w14:val="tx1"/>
            </w14:solidFill>
          </w14:textFill>
        </w:rPr>
        <w:t xml:space="preserve">。</w:t>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若</w:t>
      </w:r>
      <w:r>
        <w:rPr>
          <w:rFonts w:hint="eastAsia" w:ascii="宋体" w:hAnsi="宋体" w:eastAsia="宋体" w:cs="宋体"/>
          <w:color w:val="000000"/>
          <w:sz w:val="24"/>
          <w:szCs w:val="20"/>
          <w:lang w:eastAsia="zh-CN"/>
        </w:rPr>
        <w:t xml:space="preserve">投标人</w:t>
      </w:r>
      <w:r>
        <w:rPr>
          <w:rFonts w:hint="eastAsia" w:ascii="宋体" w:hAnsi="宋体" w:eastAsia="宋体" w:cs="宋体"/>
          <w:color w:val="000000"/>
          <w:sz w:val="24"/>
          <w:szCs w:val="20"/>
        </w:rPr>
        <w:t xml:space="preserve">为事业单位或其他组织或分支机构（仅当</w:t>
      </w:r>
      <w:r>
        <w:rPr>
          <w:rFonts w:hint="eastAsia" w:ascii="宋体" w:hAnsi="宋体" w:eastAsia="宋体" w:cs="宋体"/>
          <w:color w:val="000000"/>
          <w:sz w:val="24"/>
          <w:szCs w:val="20"/>
          <w:lang w:val="en-US" w:eastAsia="zh-CN"/>
        </w:rPr>
        <w:t xml:space="preserve">招标</w:t>
      </w:r>
      <w:r>
        <w:rPr>
          <w:rFonts w:hint="eastAsia" w:ascii="宋体" w:hAnsi="宋体" w:eastAsia="宋体" w:cs="宋体"/>
          <w:color w:val="000000"/>
          <w:sz w:val="24"/>
          <w:szCs w:val="20"/>
        </w:rPr>
        <w:t xml:space="preserve">文件注明允许分支机构</w:t>
      </w:r>
      <w:r>
        <w:rPr>
          <w:rFonts w:hint="eastAsia" w:ascii="宋体" w:hAnsi="宋体" w:eastAsia="宋体" w:cs="宋体"/>
          <w:color w:val="000000"/>
          <w:sz w:val="24"/>
          <w:szCs w:val="20"/>
        </w:rPr>
        <w:t xml:space="preserve">响应的），则法定代表人（单位负责人）处的签署人可为单位负责人。</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14:textFill>
            <w14:solidFill>
              <w14:schemeClr w14:val="tx1"/>
            </w14:solidFill>
          </w14:textFill>
        </w:rPr>
      </w:r>
      <w:r/>
    </w:p>
    <w:p>
      <w:pPr>
        <w:pStyle w:val="1304"/>
        <w:spacing w:after="120" w:line="360" w:lineRule="auto"/>
        <w:rPr>
          <w:rFonts w:hint="eastAsia" w:ascii="Times New Roman" w:eastAsia="宋体"/>
          <w:b/>
          <w:color w:val="000000" w:themeColor="text1"/>
          <w:spacing w:val="20"/>
          <w:sz w:val="32"/>
          <w:szCs w:val="32"/>
          <w:highlight w:val="none"/>
          <w14:textFill>
            <w14:solidFill>
              <w14:schemeClr w14:val="tx1"/>
            </w14:solidFill>
          </w14:textFill>
        </w:rPr>
      </w:pPr>
      <w:r>
        <w:rPr>
          <w:rFonts w:hint="eastAsia" w:ascii="Times New Roman" w:eastAsia="宋体"/>
          <w:b/>
          <w:color w:val="000000" w:themeColor="text1"/>
          <w:spacing w:val="20"/>
          <w:sz w:val="32"/>
          <w:szCs w:val="32"/>
          <w:highlight w:val="none"/>
          <w:lang w:val="en-US" w:eastAsia="zh-CN"/>
          <w14:textFill>
            <w14:solidFill>
              <w14:schemeClr w14:val="tx1"/>
            </w14:solidFill>
          </w14:textFill>
        </w:rPr>
        <w:t xml:space="preserve">十</w:t>
      </w:r>
      <w:r>
        <w:rPr>
          <w:rFonts w:hint="eastAsia" w:ascii="Times New Roman" w:eastAsia="宋体"/>
          <w:b/>
          <w:color w:val="000000" w:themeColor="text1"/>
          <w:spacing w:val="20"/>
          <w:sz w:val="32"/>
          <w:szCs w:val="32"/>
          <w:highlight w:val="none"/>
          <w14:textFill>
            <w14:solidFill>
              <w14:schemeClr w14:val="tx1"/>
            </w14:solidFill>
          </w14:textFill>
        </w:rPr>
        <w:t xml:space="preserve">、政府采购供应商信用承诺书</w:t>
      </w:r>
      <w:r>
        <w:rPr>
          <w:rFonts w:ascii="Times New Roman" w:eastAsia="宋体"/>
          <w:b/>
          <w:color w:val="000000" w:themeColor="text1"/>
          <w:spacing w:val="20"/>
          <w:sz w:val="32"/>
          <w:szCs w:val="32"/>
          <w:highlight w:val="none"/>
          <w14:textFill>
            <w14:solidFill>
              <w14:schemeClr w14:val="tx1"/>
            </w14:solidFill>
          </w14:textFill>
        </w:rPr>
        <w:t xml:space="preserve">（实质性格式）</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5040"/>
        <w:spacing w:line="400" w:lineRule="exact"/>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p>
    <w:p>
      <w:pPr>
        <w:ind w:firstLine="504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w:t>
      </w:r>
      <w:r>
        <w:rPr>
          <w:rFonts w:hint="eastAsia" w:ascii="宋体" w:hAnsi="宋体" w:cs="楷体"/>
          <w:color w:val="000000" w:themeColor="text1"/>
          <w:sz w:val="24"/>
          <w:highlight w:val="none"/>
          <w:lang w:val="en-US" w:eastAsia="zh-CN"/>
          <w14:textFill>
            <w14:solidFill>
              <w14:schemeClr w14:val="tx1"/>
            </w14:solidFill>
          </w14:textFill>
        </w:rPr>
        <w:t xml:space="preserve">单位</w:t>
      </w:r>
      <w:r>
        <w:rPr>
          <w:rFonts w:hint="eastAsia" w:ascii="宋体" w:hAnsi="宋体" w:cs="楷体"/>
          <w:color w:val="000000" w:themeColor="text1"/>
          <w:sz w:val="24"/>
          <w:highlight w:val="none"/>
          <w14:textFill>
            <w14:solidFill>
              <w14:schemeClr w14:val="tx1"/>
            </w14:solidFill>
          </w14:textFill>
        </w:rPr>
        <w:t xml:space="preserve">负责人）：</w:t>
      </w:r>
      <w:r/>
    </w:p>
    <w:p>
      <w:pPr>
        <w:pStyle w:val="1299"/>
        <w:ind w:right="0" w:firstLine="5160"/>
        <w:jc w:val="both"/>
        <w:spacing w:line="400" w:lineRule="exact"/>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年   月   日</w:t>
      </w:r>
      <w:r/>
    </w:p>
    <w:p>
      <w:pPr>
        <w:pStyle w:val="1299"/>
        <w:ind w:left="0" w:right="0" w:firstLine="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ind w:firstLine="2168"/>
        <w:spacing w:after="120" w:line="360" w:lineRule="auto"/>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lang w:val="en-US" w:eastAsia="zh-CN"/>
          <w14:textFill>
            <w14:solidFill>
              <w14:schemeClr w14:val="tx1"/>
            </w14:solidFill>
          </w14:textFill>
        </w:rPr>
        <w:t xml:space="preserve">十一</w:t>
      </w:r>
      <w:r>
        <w:rPr>
          <w:rFonts w:hint="eastAsia"/>
          <w:b/>
          <w:color w:val="000000" w:themeColor="text1"/>
          <w:spacing w:val="20"/>
          <w:sz w:val="32"/>
          <w:szCs w:val="32"/>
          <w:highlight w:val="none"/>
          <w14:textFill>
            <w14:solidFill>
              <w14:schemeClr w14:val="tx1"/>
            </w14:solidFill>
          </w14:textFill>
        </w:rPr>
        <w:t xml:space="preserve">、</w:t>
      </w:r>
      <w:r>
        <w:rPr>
          <w:b/>
          <w:color w:val="000000" w:themeColor="text1"/>
          <w:spacing w:val="20"/>
          <w:sz w:val="32"/>
          <w:szCs w:val="32"/>
          <w:highlight w:val="none"/>
          <w14:textFill>
            <w14:solidFill>
              <w14:schemeClr w14:val="tx1"/>
            </w14:solidFill>
          </w14:textFill>
        </w:rPr>
        <w:t xml:space="preserve">联合体</w:t>
      </w:r>
      <w:r>
        <w:rPr>
          <w:rFonts w:hint="eastAsia"/>
          <w:b/>
          <w:color w:val="000000" w:themeColor="text1"/>
          <w:spacing w:val="20"/>
          <w:sz w:val="32"/>
          <w:szCs w:val="32"/>
          <w:highlight w:val="none"/>
          <w14:textFill>
            <w14:solidFill>
              <w14:schemeClr w14:val="tx1"/>
            </w14:solidFill>
          </w14:textFill>
        </w:rPr>
        <w:t xml:space="preserve">协议</w:t>
      </w:r>
      <w:r>
        <w:rPr>
          <w:b/>
          <w:color w:val="000000" w:themeColor="text1"/>
          <w:spacing w:val="20"/>
          <w:sz w:val="32"/>
          <w:szCs w:val="32"/>
          <w:highlight w:val="none"/>
          <w14:textFill>
            <w14:solidFill>
              <w14:schemeClr w14:val="tx1"/>
            </w14:solidFill>
          </w14:textFill>
        </w:rPr>
        <w:t xml:space="preserve">（实质性格式）</w:t>
      </w:r>
      <w:r/>
    </w:p>
    <w:p>
      <w:pPr>
        <w:spacing w:line="560" w:lineRule="exact"/>
        <w:rPr>
          <w:rFonts w:ascii="宋体" w:hAnsi="宋体"/>
          <w:color w:val="000000" w:themeColor="text1"/>
          <w:sz w:val="24"/>
          <w:szCs w:val="21"/>
          <w:highlight w:val="none"/>
          <w14:textFill>
            <w14:solidFill>
              <w14:schemeClr w14:val="tx1"/>
            </w14:solidFill>
          </w14:textFill>
        </w:rPr>
      </w:pPr>
      <w:r/>
      <w:bookmarkStart w:id="303" w:name="_Hlk149905720"/>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自愿组成联合体，参加常州亿楷源工程咨询有限公司组织的采购编号为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 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rFonts w:ascii="宋体" w:hAnsi="宋体"/>
          <w:color w:val="000000" w:themeColor="text1"/>
          <w:sz w:val="24"/>
          <w:szCs w:val="21"/>
          <w:highlight w:val="none"/>
          <w14:textFill>
            <w14:solidFill>
              <w14:schemeClr w14:val="tx1"/>
            </w14:solidFill>
          </w14:textFill>
        </w:rPr>
        <w:t xml:space="preserve">     </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bookmarkEnd w:id="303"/>
      <w:r/>
      <w:r/>
    </w:p>
    <w:p>
      <w:pPr>
        <w:ind w:left="480"/>
        <w:jc w:val="righ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firstLine="480"/>
        <w:spacing w:line="360" w:lineRule="auto"/>
        <w:tabs>
          <w:tab w:val="left" w:pos="82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tabs>
          <w:tab w:val="left" w:pos="82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after="120" w:line="360" w:lineRule="auto"/>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8"/>
        <w:keepLines/>
        <w:keepNext/>
        <w:spacing w:after="240" w:line="360" w:lineRule="auto"/>
        <w:widowControl/>
        <w:rPr>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14:textFill>
            <w14:solidFill>
              <w14:schemeClr w14:val="tx1"/>
            </w14:solidFill>
          </w14:textFill>
        </w:rPr>
        <w:t xml:space="preserve">十</w:t>
      </w:r>
      <w:r>
        <w:rPr>
          <w:rFonts w:hint="eastAsia"/>
          <w:b/>
          <w:color w:val="000000" w:themeColor="text1"/>
          <w:spacing w:val="20"/>
          <w:sz w:val="32"/>
          <w:szCs w:val="32"/>
          <w:highlight w:val="none"/>
          <w:lang w:val="en-US" w:eastAsia="zh-CN"/>
          <w14:textFill>
            <w14:solidFill>
              <w14:schemeClr w14:val="tx1"/>
            </w14:solidFill>
          </w14:textFill>
        </w:rPr>
        <w:t xml:space="preserve">二</w:t>
      </w:r>
      <w:r>
        <w:rPr>
          <w:rFonts w:hint="eastAsia"/>
          <w:b/>
          <w:color w:val="000000" w:themeColor="text1"/>
          <w:spacing w:val="20"/>
          <w:sz w:val="32"/>
          <w:szCs w:val="32"/>
          <w:highlight w:val="none"/>
          <w14:textFill>
            <w14:solidFill>
              <w14:schemeClr w14:val="tx1"/>
            </w14:solidFill>
          </w14:textFill>
        </w:rPr>
        <w:t xml:space="preserve">、投标函</w:t>
      </w:r>
      <w:r>
        <w:rPr>
          <w:b/>
          <w:color w:val="000000" w:themeColor="text1"/>
          <w:spacing w:val="20"/>
          <w:sz w:val="32"/>
          <w:szCs w:val="32"/>
          <w:highlight w:val="none"/>
          <w14:textFill>
            <w14:solidFill>
              <w14:schemeClr w14:val="tx1"/>
            </w14:solidFill>
          </w14:textFill>
        </w:rPr>
        <w:t xml:space="preserve">（实质性格式）</w:t>
      </w:r>
      <w:r/>
    </w:p>
    <w:p>
      <w:pPr>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致：常州亿楷源工程咨询有限公司</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bookmarkStart w:id="304" w:name="_Hlk149905800"/>
      <w:r>
        <w:rPr>
          <w:rFonts w:hint="eastAsia" w:ascii="宋体" w:hAnsi="宋体"/>
          <w:bCs/>
          <w:color w:val="000000" w:themeColor="text1"/>
          <w:highlight w:val="none"/>
          <w14:textFill>
            <w14:solidFill>
              <w14:schemeClr w14:val="tx1"/>
            </w14:solidFill>
          </w14:textFill>
        </w:rPr>
        <w:t xml:space="preserve">投标单位名称：</w:t>
      </w:r>
      <w:r>
        <w:rPr>
          <w:rFonts w:hint="eastAsia" w:ascii="宋体" w:hAnsi="宋体" w:cs="楷体"/>
          <w:color w:val="000000" w:themeColor="text1"/>
          <w:highlight w:val="none"/>
          <w14:textFill>
            <w14:solidFill>
              <w14:schemeClr w14:val="tx1"/>
            </w14:solidFill>
          </w14:textFill>
        </w:rPr>
        <w:t xml:space="preserve">（加盖CA电子公章）</w:t>
      </w:r>
      <w:bookmarkEnd w:id="304"/>
      <w:r/>
      <w:r/>
    </w:p>
    <w:p>
      <w:pPr>
        <w:jc w:val="righ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日期：________年____月____日</w:t>
      </w:r>
      <w:r/>
    </w:p>
    <w:p>
      <w:pPr>
        <w:pStyle w:val="1091"/>
        <w:rPr>
          <w:rFonts w:hint="eastAsia"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color w:val="000000" w:themeColor="text1"/>
          <w:sz w:val="20"/>
          <w:szCs w:val="20"/>
          <w:highlight w:val="none"/>
          <w14:textFill>
            <w14:solidFill>
              <w14:schemeClr w14:val="tx1"/>
            </w14:solidFill>
          </w14:textFill>
        </w:rPr>
      </w:r>
      <w:r/>
    </w:p>
    <w:p>
      <w:pPr>
        <w:pStyle w:val="10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hint="eastAsia" w:ascii="宋体" w:hAnsi="宋体" w:eastAsia="宋体"/>
          <w:color w:val="000000" w:themeColor="text1"/>
          <w:sz w:val="24"/>
          <w:szCs w:val="20"/>
          <w:highlight w:val="none"/>
          <w14:textFill>
            <w14:solidFill>
              <w14:schemeClr w14:val="tx1"/>
            </w14:solidFill>
          </w14:textFill>
        </w:rPr>
      </w:r>
      <w:r/>
    </w:p>
    <w:p>
      <w:pPr>
        <w:ind w:firstLine="2168"/>
        <w:keepLines/>
        <w:keepNext/>
        <w:spacing w:after="240" w:line="360" w:lineRule="auto"/>
        <w:widowControl/>
        <w:rPr>
          <w:rFonts w:hint="eastAsia"/>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lang w:val="en-US" w:eastAsia="zh-CN"/>
          <w14:textFill>
            <w14:solidFill>
              <w14:schemeClr w14:val="tx1"/>
            </w14:solidFill>
          </w14:textFill>
        </w:rPr>
        <w:t xml:space="preserve">十三、</w:t>
      </w:r>
      <w:r>
        <w:rPr>
          <w:rFonts w:hint="eastAsia"/>
          <w:b/>
          <w:color w:val="000000" w:themeColor="text1"/>
          <w:spacing w:val="20"/>
          <w:sz w:val="32"/>
          <w:szCs w:val="32"/>
          <w:highlight w:val="none"/>
          <w14:textFill>
            <w14:solidFill>
              <w14:schemeClr w14:val="tx1"/>
            </w14:solidFill>
          </w14:textFill>
        </w:rPr>
        <w:t xml:space="preserve">合同条款偏离表</w:t>
      </w:r>
      <w:r>
        <w:rPr>
          <w:b/>
          <w:color w:val="000000" w:themeColor="text1"/>
          <w:spacing w:val="20"/>
          <w:sz w:val="32"/>
          <w:szCs w:val="32"/>
          <w:highlight w:val="none"/>
          <w14:textFill>
            <w14:solidFill>
              <w14:schemeClr w14:val="tx1"/>
            </w14:solidFill>
          </w14:textFill>
        </w:rPr>
        <w:t xml:space="preserve">（实质性格式）</w:t>
      </w:r>
      <w:r/>
    </w:p>
    <w:p>
      <w:pPr>
        <w:contextualSpacing/>
        <w:ind w:left="228" w:hanging="228"/>
        <w:spacing w:line="36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项目编号/包号：</w:t>
      </w:r>
      <w:r>
        <w:rPr>
          <w:rFonts w:hint="eastAsia" w:ascii="宋体" w:hAnsi="宋体" w:eastAsia="宋体"/>
          <w:bCs/>
          <w:color w:val="000000" w:themeColor="text1"/>
          <w:sz w:val="24"/>
          <w:highlight w:val="none"/>
          <w:u w:val="single"/>
          <w:lang w:val="en-US" w:eastAsia="zh-CN"/>
          <w14:textFill>
            <w14:solidFill>
              <w14:schemeClr w14:val="tx1"/>
            </w14:solidFill>
          </w14:textFill>
        </w:rPr>
        <w:t xml:space="preserve">                  </w:t>
      </w:r>
      <w:r>
        <w:rPr>
          <w:rFonts w:ascii="宋体" w:hAnsi="宋体" w:eastAsia="宋体"/>
          <w:bCs/>
          <w:color w:val="000000" w:themeColor="text1"/>
          <w:sz w:val="24"/>
          <w:highlight w:val="none"/>
          <w14:textFill>
            <w14:solidFill>
              <w14:schemeClr w14:val="tx1"/>
            </w14:solidFill>
          </w14:textFill>
        </w:rPr>
        <w:t xml:space="preserve">  项目名称：</w:t>
      </w:r>
      <w:r>
        <w:rPr>
          <w:rFonts w:hint="eastAsia" w:ascii="宋体" w:hAnsi="宋体" w:eastAsia="宋体"/>
          <w:bCs/>
          <w:color w:val="000000" w:themeColor="text1"/>
          <w:sz w:val="24"/>
          <w:highlight w:val="none"/>
          <w:u w:val="single"/>
          <w:lang w:val="en-US" w:eastAsia="zh-CN"/>
          <w14:textFill>
            <w14:solidFill>
              <w14:schemeClr w14:val="tx1"/>
            </w14:solidFill>
          </w14:textFill>
        </w:rPr>
        <w:t xml:space="preserve">                  </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对本项目合同条款的偏离情况（请进行勾选）：</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□无偏离（如无偏离，仅勾选无偏离即可）</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序号</w:t>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招标文件条目号（页码）</w:t>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招标文件要求</w:t>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投标文件内容</w:t>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偏离情况</w:t>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w:t>
      </w:r>
      <w:r>
        <w:rPr>
          <w:rFonts w:ascii="宋体" w:hAnsi="宋体" w:eastAsia="宋体"/>
          <w:bCs/>
          <w:color w:val="000000" w:themeColor="text1"/>
          <w:sz w:val="24"/>
          <w:highlight w:val="none"/>
          <w14:textFill>
            <w14:solidFill>
              <w14:schemeClr w14:val="tx1"/>
            </w14:solidFill>
          </w14:textFill>
        </w:rPr>
        <w:t xml:space="preserve"> 对</w:t>
      </w:r>
      <w:r>
        <w:rPr>
          <w:rFonts w:hint="eastAsia" w:ascii="宋体" w:hAnsi="宋体" w:eastAsia="宋体"/>
          <w:bCs/>
          <w:color w:val="000000" w:themeColor="text1"/>
          <w:sz w:val="24"/>
          <w:highlight w:val="none"/>
          <w14:textFill>
            <w14:solidFill>
              <w14:schemeClr w14:val="tx1"/>
            </w14:solidFill>
          </w14:textFill>
        </w:rPr>
        <w:t xml:space="preserve">招标文件</w:t>
      </w:r>
      <w:r>
        <w:rPr>
          <w:rFonts w:ascii="宋体" w:hAnsi="宋体" w:eastAsia="宋体"/>
          <w:bCs/>
          <w:color w:val="000000" w:themeColor="text1"/>
          <w:sz w:val="24"/>
          <w:highlight w:val="none"/>
          <w14:textFill>
            <w14:solidFill>
              <w14:schemeClr w14:val="tx1"/>
            </w14:solidFill>
          </w14:textFill>
        </w:rPr>
        <w:t xml:space="preserve">中的所有商务、技术要求，除本表所列明的所有偏离外，均视作</w:t>
      </w: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已对之理解和</w:t>
      </w: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    ____________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14:textFill>
            <w14:solidFill>
              <w14:schemeClr w14:val="tx1"/>
            </w14:solidFill>
          </w14:textFill>
        </w:rPr>
        <w:t xml:space="preserve">日期：_____年______月______日</w:t>
      </w:r>
      <w:r/>
    </w:p>
    <w:p>
      <w:pPr>
        <w:ind w:firstLine="2168"/>
        <w:keepLines/>
        <w:keepNext/>
        <w:spacing w:after="240" w:line="360" w:lineRule="auto"/>
        <w:widowControl/>
        <w:rPr>
          <w:rFonts w:hint="eastAsia"/>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lang w:val="en-US" w:eastAsia="zh-CN"/>
          <w14:textFill>
            <w14:solidFill>
              <w14:schemeClr w14:val="tx1"/>
            </w14:solidFill>
          </w14:textFill>
        </w:rPr>
        <w:t xml:space="preserve">十四、</w:t>
      </w:r>
      <w:r>
        <w:rPr>
          <w:rFonts w:hint="eastAsia"/>
          <w:b/>
          <w:color w:val="000000" w:themeColor="text1"/>
          <w:spacing w:val="20"/>
          <w:sz w:val="32"/>
          <w:szCs w:val="32"/>
          <w:highlight w:val="none"/>
          <w14:textFill>
            <w14:solidFill>
              <w14:schemeClr w14:val="tx1"/>
            </w14:solidFill>
          </w14:textFill>
        </w:rPr>
        <w:t xml:space="preserve">采购需求偏离表</w:t>
      </w:r>
      <w:r>
        <w:rPr>
          <w:b/>
          <w:color w:val="000000" w:themeColor="text1"/>
          <w:spacing w:val="20"/>
          <w:sz w:val="32"/>
          <w:szCs w:val="32"/>
          <w:highlight w:val="none"/>
          <w14:textFill>
            <w14:solidFill>
              <w14:schemeClr w14:val="tx1"/>
            </w14:solidFill>
          </w14:textFill>
        </w:rPr>
        <w:t xml:space="preserve">（实质性格式）</w:t>
      </w:r>
      <w:r/>
    </w:p>
    <w:p>
      <w:pPr>
        <w:contextualSpacing/>
        <w:ind w:left="228" w:hanging="228"/>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项目编号/包号：_____________________项目名称_______________________</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对本项目采购需求偏离情况（请进行勾选）：</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□无偏离（如无偏离，仅勾选无偏离即可）</w:t>
            </w:r>
            <w:r/>
          </w:p>
          <w:p>
            <w:pPr>
              <w:contextualSpacing/>
              <w:ind w:left="228" w:right="0" w:hanging="228"/>
              <w:jc w:val="left"/>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序号</w:t>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招标</w:t>
            </w:r>
            <w:r>
              <w:rPr>
                <w:rFonts w:ascii="宋体" w:hAnsi="宋体" w:eastAsia="宋体"/>
                <w:bCs/>
                <w:color w:val="000000" w:themeColor="text1"/>
                <w:sz w:val="24"/>
                <w:highlight w:val="none"/>
                <w14:textFill>
                  <w14:solidFill>
                    <w14:schemeClr w14:val="tx1"/>
                  </w14:solidFill>
                </w14:textFill>
              </w:rPr>
              <w:t xml:space="preserve">文件条目号（页码）</w:t>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招标</w:t>
            </w:r>
            <w:r>
              <w:rPr>
                <w:rFonts w:ascii="宋体" w:hAnsi="宋体" w:eastAsia="宋体"/>
                <w:bCs/>
                <w:color w:val="000000" w:themeColor="text1"/>
                <w:sz w:val="24"/>
                <w:highlight w:val="none"/>
                <w14:textFill>
                  <w14:solidFill>
                    <w14:schemeClr w14:val="tx1"/>
                  </w14:solidFill>
                </w14:textFill>
              </w:rPr>
              <w:t xml:space="preserve">文件要求</w:t>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t xml:space="preserve">投标</w:t>
            </w:r>
            <w:r>
              <w:rPr>
                <w:rFonts w:ascii="宋体" w:hAnsi="宋体" w:eastAsia="宋体"/>
                <w:bCs/>
                <w:color w:val="000000" w:themeColor="text1"/>
                <w:sz w:val="24"/>
                <w:highlight w:val="none"/>
                <w14:textFill>
                  <w14:solidFill>
                    <w14:schemeClr w14:val="tx1"/>
                  </w14:solidFill>
                </w14:textFill>
              </w:rPr>
              <w:t xml:space="preserve">文件内容</w:t>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偏离情况</w:t>
            </w:r>
            <w:r/>
          </w:p>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（据实填写）</w:t>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ascii="宋体" w:hAnsi="宋体" w:eastAsia="宋体"/>
                <w:bCs/>
                <w:color w:val="000000" w:themeColor="text1"/>
                <w:sz w:val="24"/>
                <w:highlight w:val="none"/>
                <w14:textFill>
                  <w14:solidFill>
                    <w14:schemeClr w14:val="tx1"/>
                  </w14:solidFill>
                </w14:textFill>
              </w:rPr>
              <w:t xml:space="preserve">说明</w:t>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bCs/>
                <w:color w:val="000000" w:themeColor="text1"/>
                <w:sz w:val="24"/>
                <w:highlight w:val="none"/>
                <w14:textFill>
                  <w14:solidFill>
                    <w14:schemeClr w14:val="tx1"/>
                  </w14:solidFill>
                </w14:textFill>
              </w:rPr>
              <w:suppressLineNumbers w:val="0"/>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w:t>
      </w:r>
      <w:r>
        <w:rPr>
          <w:rFonts w:ascii="宋体" w:hAnsi="宋体" w:eastAsia="宋体"/>
          <w:bCs/>
          <w:color w:val="000000" w:themeColor="text1"/>
          <w:sz w:val="24"/>
          <w:highlight w:val="none"/>
          <w14:textFill>
            <w14:solidFill>
              <w14:schemeClr w14:val="tx1"/>
            </w14:solidFill>
          </w14:textFill>
        </w:rPr>
        <w:t xml:space="preserve"> 对</w:t>
      </w:r>
      <w:r>
        <w:rPr>
          <w:rFonts w:hint="eastAsia" w:ascii="宋体" w:hAnsi="宋体" w:eastAsia="宋体"/>
          <w:bCs/>
          <w:color w:val="000000" w:themeColor="text1"/>
          <w:sz w:val="24"/>
          <w:highlight w:val="none"/>
          <w14:textFill>
            <w14:solidFill>
              <w14:schemeClr w14:val="tx1"/>
            </w14:solidFill>
          </w14:textFill>
        </w:rPr>
        <w:t xml:space="preserve">招标</w:t>
      </w:r>
      <w:r>
        <w:rPr>
          <w:rFonts w:ascii="宋体" w:hAnsi="宋体" w:eastAsia="宋体"/>
          <w:bCs/>
          <w:color w:val="000000" w:themeColor="text1"/>
          <w:sz w:val="24"/>
          <w:highlight w:val="none"/>
          <w14:textFill>
            <w14:solidFill>
              <w14:schemeClr w14:val="tx1"/>
            </w14:solidFill>
          </w14:textFill>
        </w:rPr>
        <w:t xml:space="preserve">文件中的所有商务、技术要求，除本表所列明的所有偏离外，均视作供应商已对之理解和</w:t>
      </w: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    ____________</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14:textFill>
            <w14:solidFill>
              <w14:schemeClr w14:val="tx1"/>
            </w14:solidFill>
          </w14:textFill>
        </w:rPr>
        <w:t xml:space="preserve">日期：_____年______月______日</w:t>
      </w:r>
      <w:r/>
    </w:p>
    <w:p>
      <w:pPr>
        <w:numPr>
          <w:ilvl w:val="0"/>
          <w:numId w:val="13"/>
        </w:numPr>
        <w:jc w:val="center"/>
        <w:keepLines/>
        <w:keepNext/>
        <w:spacing w:before="260" w:after="260" w:line="415"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2"/>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投标人关于检测报告合规性的承诺函（实质性格式）</w:t>
      </w:r>
      <w:r/>
    </w:p>
    <w:p>
      <w:pPr>
        <w:numPr>
          <w:ilvl w:val="0"/>
          <w:numId w:val="0"/>
        </w:numPr>
        <w:ind w:firstLine="420"/>
        <w:jc w:val="center"/>
        <w:keepLines w:val="0"/>
        <w:keepNext w:val="0"/>
        <w:pageBreakBefore w:val="0"/>
        <w:spacing w:line="240" w:lineRule="auto"/>
        <w:widowControl w:val="off"/>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投标人关于检测报告合规性的承诺函</w:t>
      </w:r>
      <w:r/>
    </w:p>
    <w:p>
      <w:pPr>
        <w:numPr>
          <w:ilvl w:val="0"/>
          <w:numId w:val="0"/>
        </w:numPr>
        <w:ind w:firstLine="42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3" name="矩形 4"/>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（本承诺书须加盖投标人公章，随投标文件一并提交）</w:t>
      </w:r>
      <w:r/>
    </w:p>
    <w:p>
      <w:pPr>
        <w:pStyle w:val="1091"/>
        <w:keepLines w:val="0"/>
        <w:keepNext w:val="0"/>
        <w:pageBreakBefore w:val="0"/>
        <w:spacing w:before="17"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091"/>
        <w:ind w:left="100"/>
        <w:keepLines w:val="0"/>
        <w:keepNext w:val="0"/>
        <w:pageBreakBefore w:val="0"/>
        <w:spacing w:before="116" w:line="240" w:lineRule="auto"/>
        <w:widowControl w:val="off"/>
        <w:tabs>
          <w:tab w:val="clear" w:pos="567" w:leader="none"/>
          <w:tab w:val="left" w:pos="1888"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305" w:name="投标人关于检测报告合规性的承诺书"/>
      <w:r/>
      <w:bookmarkEnd w:id="305"/>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w:t>
      </w:r>
      <w:r/>
    </w:p>
    <w:p>
      <w:pPr>
        <w:pStyle w:val="1091"/>
        <w:ind w:left="100" w:firstLine="504"/>
        <w:keepLines w:val="0"/>
        <w:keepNext w:val="0"/>
        <w:pageBreakBefore w:val="0"/>
        <w:spacing w:before="116" w:line="240" w:lineRule="auto"/>
        <w:widowControl w:val="off"/>
        <w:tabs>
          <w:tab w:val="clear" w:pos="567" w:leader="none"/>
          <w:tab w:val="left" w:pos="188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我单位（投标人全称：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）就参与贵单位组织的“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，现就所提交的检测报告及相关证明材料郑重承诺</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14:textFill>
            <w14:solidFill>
              <w14:schemeClr w14:val="tx1"/>
            </w14:solidFill>
          </w14:textFill>
        </w:rPr>
        <w:t xml:space="preserve">下：</w:t>
      </w:r>
      <w:r/>
    </w:p>
    <w:p>
      <w:pPr>
        <w:pStyle w:val="1062"/>
        <w:numPr>
          <w:ilvl w:val="0"/>
          <w:numId w:val="6"/>
        </w:numPr>
        <w:ind w:left="490" w:right="0" w:hanging="277"/>
        <w:jc w:val="left"/>
        <w:keepLines w:val="0"/>
        <w:keepNext w:val="0"/>
        <w:pageBreakBefore w:val="0"/>
        <w:spacing w:before="122"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检测报告真实性</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w:t>
      </w:r>
      <w:r>
        <w:rPr>
          <w:rFonts w:hint="eastAsia" w:ascii="宋体" w:hAnsi="宋体" w:eastAsia="宋体" w:cs="宋体"/>
          <w:color w:val="000000" w:themeColor="text1"/>
          <w:sz w:val="24"/>
          <w:szCs w:val="24"/>
          <w:highlight w:val="none"/>
          <w14:textFill>
            <w14:solidFill>
              <w14:schemeClr w14:val="tx1"/>
            </w14:solidFill>
          </w14:textFill>
        </w:rPr>
        <w:t xml:space="preserve">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 xml:space="preserve">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 xml:space="preserve">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p>
    <w:p>
      <w:pPr>
        <w:pStyle w:val="1091"/>
        <w:ind w:right="180" w:firstLine="480"/>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系由具备有效CMA资质的检验检测机构依法出具，内容真实、完整</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未作任何篡改或伪造。</w:t>
      </w:r>
      <w:r/>
    </w:p>
    <w:p>
      <w:pPr>
        <w:pStyle w:val="1062"/>
        <w:numPr>
          <w:ilvl w:val="0"/>
          <w:numId w:val="6"/>
        </w:numPr>
        <w:ind w:left="490" w:right="0" w:hanging="277"/>
        <w:jc w:val="left"/>
        <w:keepLines w:val="0"/>
        <w:keepNext w:val="0"/>
        <w:pageBreakBefore w:val="0"/>
        <w:spacing w:before="41"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检测机构资质有效性</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w:t>
      </w:r>
      <w:r>
        <w:rPr>
          <w:rFonts w:hint="eastAsia" w:ascii="宋体" w:hAnsi="宋体" w:eastAsia="宋体" w:cs="宋体"/>
          <w:color w:val="000000" w:themeColor="text1"/>
          <w:sz w:val="24"/>
          <w:szCs w:val="24"/>
          <w:highlight w:val="none"/>
          <w14:textFill>
            <w14:solidFill>
              <w14:schemeClr w14:val="tx1"/>
            </w14:solidFill>
          </w14:textFill>
        </w:rPr>
        <w:t xml:space="preserve">出具机构持有有效的《检验检测机构资质认定证书》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p>
    <w:p>
      <w:pPr>
        <w:pStyle w:val="1091"/>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且所检项目、依据标准及</w:t>
      </w:r>
      <w:r>
        <w:rPr>
          <w:rFonts w:hint="eastAsia" w:ascii="宋体" w:hAnsi="宋体" w:eastAsia="宋体" w:cs="宋体"/>
          <w:color w:val="000000" w:themeColor="text1"/>
          <w:spacing w:val="-18"/>
          <w:sz w:val="24"/>
          <w:szCs w:val="24"/>
          <w:highlight w:val="none"/>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法均在其《资质认定能力附表》核准范围内。</w:t>
      </w:r>
      <w:r/>
    </w:p>
    <w:p>
      <w:pPr>
        <w:pStyle w:val="1062"/>
        <w:numPr>
          <w:ilvl w:val="0"/>
          <w:numId w:val="6"/>
        </w:numPr>
        <w:ind w:left="490" w:right="0" w:hanging="277"/>
        <w:jc w:val="left"/>
        <w:keepLines w:val="0"/>
        <w:keepNext w:val="0"/>
        <w:pageBreakBefore w:val="0"/>
        <w:spacing w:before="121"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材料一致性</w:t>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所投产品品牌、型号、技术参数与检测报告完全一致。</w:t>
      </w:r>
      <w:r/>
    </w:p>
    <w:p>
      <w:pPr>
        <w:pStyle w:val="1062"/>
        <w:numPr>
          <w:ilvl w:val="0"/>
          <w:numId w:val="6"/>
        </w:numPr>
        <w:ind w:left="490" w:right="0" w:hanging="277"/>
        <w:jc w:val="both"/>
        <w:keepLines w:val="0"/>
        <w:keepNext w:val="0"/>
        <w:pageBreakBefore w:val="0"/>
        <w:spacing w:before="122"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法律责任承担</w:t>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1"/>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自签署之日起生效，具有法律约束力。</w:t>
      </w:r>
      <w:r/>
    </w:p>
    <w:p>
      <w:pPr>
        <w:pStyle w:val="1091"/>
        <w:ind w:left="100"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1"/>
        <w:ind w:left="100"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91"/>
        <w:jc w:val="right"/>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w:t>
      </w:r>
      <w:r>
        <w:rPr>
          <w:rFonts w:hint="eastAsia" w:cs="宋体"/>
          <w:color w:val="000000" w:themeColor="text1"/>
          <w:sz w:val="24"/>
          <w:szCs w:val="24"/>
          <w:highlight w:val="none"/>
          <w:lang w:val="en-US" w:eastAsia="zh-CN"/>
          <w14:textFill>
            <w14:solidFill>
              <w14:schemeClr w14:val="tx1"/>
            </w14:solidFill>
          </w14:textFill>
        </w:rPr>
        <w:t xml:space="preserve">（单位负责人）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或授权代表（签字）</w:t>
      </w:r>
      <w:r>
        <w:rPr>
          <w:rFonts w:hint="eastAsia" w:cs="宋体"/>
          <w:color w:val="000000" w:themeColor="text1"/>
          <w:sz w:val="24"/>
          <w:szCs w:val="24"/>
          <w:highlight w:val="none"/>
          <w:lang w:val="en-US" w:eastAsia="zh-CN"/>
          <w14:textFill>
            <w14:solidFill>
              <w14:schemeClr w14:val="tx1"/>
            </w14:solidFill>
          </w14:textFill>
        </w:rPr>
        <w:t xml:space="preserve">：</w:t>
      </w:r>
      <w:r/>
    </w:p>
    <w:p>
      <w:pPr>
        <w:ind w:firstLine="4536"/>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p>
      <w:pPr>
        <w:numPr>
          <w:ilvl w:val="0"/>
          <w:numId w:val="0"/>
        </w:numPr>
        <w:jc w:val="both"/>
        <w:keepLines/>
        <w:keepNext/>
        <w:spacing w:before="260" w:after="260" w:line="415"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2"/>
      </w:pPr>
      <w:r>
        <w:rPr>
          <w:rFonts w:hint="eastAsia" w:ascii="黑体" w:hAnsi="黑体" w:eastAsia="黑体"/>
          <w:b/>
          <w:color w:val="000000" w:themeColor="text1"/>
          <w:sz w:val="32"/>
          <w:szCs w:val="32"/>
          <w:highlight w:val="none"/>
          <w14:textFill>
            <w14:solidFill>
              <w14:schemeClr w14:val="tx1"/>
            </w14:solidFill>
          </w14:textFill>
        </w:rPr>
        <w:br w:type="page" w:clear="all"/>
      </w:r>
      <w:r/>
    </w:p>
    <w:p>
      <w:pPr>
        <w:spacing w:line="4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Times New Roman" w:hAnsi="Times New Roman" w:eastAsia="宋体" w:cs="Times New Roman"/>
          <w:b/>
          <w:color w:val="000000" w:themeColor="text1"/>
          <w:spacing w:val="20"/>
          <w:sz w:val="32"/>
          <w:szCs w:val="32"/>
          <w:highlight w:val="none"/>
          <w:lang w:val="en-US" w:eastAsia="zh-CN"/>
          <w14:textFill>
            <w14:solidFill>
              <w14:schemeClr w14:val="tx1"/>
            </w14:solidFill>
          </w14:textFill>
        </w:rPr>
        <w:t xml:space="preserve">十六、</w:t>
      </w:r>
      <w:r>
        <w:rPr>
          <w:rFonts w:hint="eastAsia" w:ascii="黑体" w:hAnsi="黑体" w:eastAsia="黑体"/>
          <w:b/>
          <w:color w:val="000000" w:themeColor="text1"/>
          <w:sz w:val="32"/>
          <w:szCs w:val="32"/>
          <w:highlight w:val="none"/>
          <w14:textFill>
            <w14:solidFill>
              <w14:schemeClr w14:val="tx1"/>
            </w14:solidFill>
          </w14:textFill>
        </w:rPr>
        <w:t xml:space="preserve">承诺函（实质性格式）</w:t>
      </w:r>
      <w:r/>
    </w:p>
    <w:p>
      <w:p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承  诺  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项目编号/包号：_____________________     项目名称：_____________________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本公司针对本项目作出如下承诺：</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承诺我公司为本项目提供的硬件设备及软件系统，能与“江苏省国家教育考试综合管理系统”对接，能同步考务数据，考点、区县、地市、省四级专网网络畅通，保证视频流正常实时传输、画面稳定（码流2M-4M）。</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承诺按《国家教育考试网上巡查系统视频标准技术规范（2017版）》（以下简称《国考视频标准》）要求提供用于本项目的设施设备，若《国考视频标准》中未提及的，应符合相关国家标准，若无国家标准，则应符合行业标准。</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承诺附件清单中的设备由我公司提供，并按照数量要求安装至各考点，做好定期维护维修，备足相关备品备件。</w:t>
      </w:r>
      <w:r/>
    </w:p>
    <w:p>
      <w:pPr>
        <w:ind w:firstLine="42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承诺新建初中考点标考系统需无缝对接至常州市综合考务管理平台，对接费由中标供应商承担。</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我公司明白附件清单中列出的采购数量为最低要求，承诺在服务期间，提供满足考场数量和考试要求的设备。</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承诺在服务期间，根据实际情况增加指挥中心相关设备数量，增加的设备产权在服务结束后归</w:t>
      </w:r>
      <w:r>
        <w:rPr>
          <w:rFonts w:hint="eastAsia" w:ascii="宋体" w:hAnsi="宋体" w:eastAsia="宋体" w:cs="宋体"/>
          <w:color w:val="000000" w:themeColor="text1"/>
          <w:sz w:val="24"/>
          <w:szCs w:val="24"/>
          <w:highlight w:val="none"/>
          <w14:textFill>
            <w14:solidFill>
              <w14:schemeClr w14:val="tx1"/>
            </w14:solidFill>
          </w14:textFill>
        </w:rPr>
        <w:t xml:space="preserve">常州市武进区教师管理服务中心</w:t>
      </w:r>
      <w:r>
        <w:rPr>
          <w:rFonts w:hint="eastAsia" w:ascii="宋体" w:hAnsi="宋体" w:eastAsia="宋体" w:cs="宋体"/>
          <w:color w:val="000000" w:themeColor="text1"/>
          <w:sz w:val="24"/>
          <w:szCs w:val="24"/>
          <w:highlight w:val="none"/>
          <w14:textFill>
            <w14:solidFill>
              <w14:schemeClr w14:val="tx1"/>
            </w14:solidFill>
          </w14:textFill>
        </w:rPr>
        <w:t xml:space="preserve">所有。</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 承诺按考试时所需的实际数量配足配齐金属探测仪、智能安检门和身份证识别仪(考务通)，并至少提前一天完成安装调试。</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 承诺每次考试需将安检门运送至各考点，每个安检门需至少配备一名技术人员现场保障。</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 承诺提供单个手机存储柜配备不低于200门。</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承诺满足“（三）服务要求”中所有内容。</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 承诺根据</w:t>
      </w:r>
      <w:r>
        <w:rPr>
          <w:rFonts w:hint="eastAsia" w:ascii="宋体" w:hAnsi="宋体" w:eastAsia="宋体" w:cs="宋体"/>
          <w:color w:val="000000" w:themeColor="text1"/>
          <w:sz w:val="24"/>
          <w:szCs w:val="24"/>
          <w:highlight w:val="none"/>
          <w14:textFill>
            <w14:solidFill>
              <w14:schemeClr w14:val="tx1"/>
            </w14:solidFill>
          </w14:textFill>
        </w:rPr>
        <w:t xml:space="preserve">常州市武进区教师管理服务中心</w:t>
      </w:r>
      <w:r>
        <w:rPr>
          <w:rFonts w:hint="eastAsia" w:ascii="宋体" w:hAnsi="宋体" w:eastAsia="宋体" w:cs="宋体"/>
          <w:color w:val="000000" w:themeColor="text1"/>
          <w:sz w:val="24"/>
          <w:szCs w:val="24"/>
          <w:highlight w:val="none"/>
          <w14:textFill>
            <w14:solidFill>
              <w14:schemeClr w14:val="tx1"/>
            </w14:solidFill>
          </w14:textFill>
        </w:rPr>
        <w:t xml:space="preserve">要求，每学期对各考点设备和线路进行巡检，巡检结束出具巡检报告。</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承诺根据巡检结果，及时对相关设备进行更换或维修，以满足最新的考试需求。涉及设备更换、升级等行为，必须报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市（区）</w:t>
      </w:r>
      <w:r>
        <w:rPr>
          <w:rFonts w:hint="eastAsia" w:ascii="宋体" w:hAnsi="宋体" w:eastAsia="宋体" w:cs="宋体"/>
          <w:color w:val="000000" w:themeColor="text1"/>
          <w:sz w:val="24"/>
          <w:szCs w:val="24"/>
          <w:highlight w:val="none"/>
          <w14:textFill>
            <w14:solidFill>
              <w14:schemeClr w14:val="tx1"/>
            </w14:solidFill>
          </w14:textFill>
        </w:rPr>
        <w:t xml:space="preserve">考试院备案后方可进行。</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承诺设备维修或更换需学校在工单上签字，并将工单复印件加盖我公司公章后交</w:t>
      </w:r>
      <w:r>
        <w:rPr>
          <w:rFonts w:hint="eastAsia" w:ascii="宋体" w:hAnsi="宋体" w:eastAsia="宋体" w:cs="宋体"/>
          <w:color w:val="000000" w:themeColor="text1"/>
          <w:sz w:val="24"/>
          <w:szCs w:val="24"/>
          <w:highlight w:val="none"/>
          <w14:textFill>
            <w14:solidFill>
              <w14:schemeClr w14:val="tx1"/>
            </w14:solidFill>
          </w14:textFill>
        </w:rPr>
        <w:t xml:space="preserve">常州市武进区教师管理服务中心</w:t>
      </w:r>
      <w:r>
        <w:rPr>
          <w:rFonts w:hint="eastAsia" w:ascii="宋体" w:hAnsi="宋体" w:eastAsia="宋体" w:cs="宋体"/>
          <w:color w:val="000000" w:themeColor="text1"/>
          <w:sz w:val="24"/>
          <w:szCs w:val="24"/>
          <w:highlight w:val="none"/>
          <w14:textFill>
            <w14:solidFill>
              <w14:schemeClr w14:val="tx1"/>
            </w14:solidFill>
          </w14:textFill>
        </w:rPr>
        <w:t xml:space="preserve">备案。</w:t>
      </w:r>
      <w:r/>
    </w:p>
    <w:p>
      <w:pPr>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25" w:after="25"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00"/>
        <w:spacing w:before="25" w:after="25"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：____________</w:t>
      </w:r>
      <w:r/>
    </w:p>
    <w:p>
      <w:pPr>
        <w:jc w:val="center"/>
        <w:keepLines/>
        <w:keepNext/>
        <w:spacing w:before="260" w:after="260" w:line="415" w:lineRule="auto"/>
        <w:rPr>
          <w:rFonts w:hint="eastAsia" w:ascii="宋体" w:hAnsi="宋体" w:eastAsia="宋体" w:cs="宋体"/>
          <w:b/>
          <w:color w:val="000000" w:themeColor="text1"/>
          <w:spacing w:val="20"/>
          <w:sz w:val="24"/>
          <w:szCs w:val="24"/>
          <w:highlight w:val="none"/>
          <w:lang w:val="en-US" w:eastAsia="zh-CN"/>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日期：_____年______月______日</w:t>
      </w: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jc w:val="center"/>
        <w:keepLines/>
        <w:keepNext/>
        <w:spacing w:before="260" w:after="260" w:line="415" w:lineRule="auto"/>
        <w:rPr>
          <w:rFonts w:hint="eastAsia" w:ascii="黑体" w:hAnsi="黑体" w:eastAsia="黑体"/>
          <w:b/>
          <w:color w:val="000000" w:themeColor="text1"/>
          <w:sz w:val="32"/>
          <w:szCs w:val="32"/>
          <w:highlight w:val="none"/>
          <w14:textFill>
            <w14:solidFill>
              <w14:schemeClr w14:val="tx1"/>
            </w14:solidFill>
          </w14:textFill>
        </w:rPr>
        <w:outlineLvl w:val="2"/>
      </w:pPr>
      <w:r>
        <w:rPr>
          <w:rFonts w:hint="eastAsia" w:ascii="Times New Roman" w:hAnsi="Times New Roman" w:eastAsia="宋体" w:cs="Times New Roman"/>
          <w:b/>
          <w:color w:val="000000" w:themeColor="text1"/>
          <w:spacing w:val="20"/>
          <w:sz w:val="32"/>
          <w:szCs w:val="32"/>
          <w:highlight w:val="none"/>
          <w:lang w:val="en-US" w:eastAsia="zh-CN"/>
          <w14:textFill>
            <w14:solidFill>
              <w14:schemeClr w14:val="tx1"/>
            </w14:solidFill>
          </w14:textFill>
        </w:rPr>
        <w:t xml:space="preserve">十七、</w:t>
      </w:r>
      <w:r>
        <w:rPr>
          <w:rFonts w:hint="eastAsia" w:cs="Times New Roman"/>
          <w:b/>
          <w:color w:val="000000" w:themeColor="text1"/>
          <w:spacing w:val="20"/>
          <w:sz w:val="32"/>
          <w:szCs w:val="32"/>
          <w:highlight w:val="none"/>
          <w:lang w:val="en-US" w:eastAsia="zh-CN"/>
          <w14:textFill>
            <w14:solidFill>
              <w14:schemeClr w14:val="tx1"/>
            </w14:solidFill>
          </w14:textFill>
        </w:rPr>
        <w:t xml:space="preserve">新增考点</w:t>
      </w:r>
      <w:r>
        <w:rPr>
          <w:rFonts w:hint="eastAsia" w:ascii="Times New Roman" w:hAnsi="Times New Roman" w:eastAsia="宋体" w:cs="Times New Roman"/>
          <w:b/>
          <w:color w:val="000000" w:themeColor="text1"/>
          <w:spacing w:val="20"/>
          <w:sz w:val="32"/>
          <w:szCs w:val="32"/>
          <w:highlight w:val="none"/>
          <w14:textFill>
            <w14:solidFill>
              <w14:schemeClr w14:val="tx1"/>
            </w14:solidFill>
          </w14:textFill>
        </w:rPr>
        <w:t xml:space="preserve">的设备清单（实质性格式）</w:t>
      </w:r>
      <w:r/>
    </w:p>
    <w:p>
      <w:pPr>
        <w:jc w:val="center"/>
        <w:spacing w:line="360" w:lineRule="auto"/>
        <w:rPr>
          <w:rFonts w:hint="eastAsia" w:ascii="宋体" w:hAnsi="宋体" w:eastAsia="宋体" w:cs="Times New Roman"/>
          <w:b/>
          <w:color w:val="000000" w:themeColor="text1"/>
          <w:sz w:val="32"/>
          <w:szCs w:val="32"/>
          <w:highlight w:val="none"/>
          <w14:textFill>
            <w14:solidFill>
              <w14:schemeClr w14:val="tx1"/>
            </w14:solidFill>
          </w14:textFill>
        </w:rPr>
      </w:pPr>
      <w:r>
        <w:rPr>
          <w:rFonts w:hint="eastAsia" w:cs="Times New Roman"/>
          <w:b/>
          <w:color w:val="000000" w:themeColor="text1"/>
          <w:spacing w:val="20"/>
          <w:sz w:val="32"/>
          <w:szCs w:val="32"/>
          <w:highlight w:val="none"/>
          <w:lang w:val="en-US" w:eastAsia="zh-CN"/>
          <w14:textFill>
            <w14:solidFill>
              <w14:schemeClr w14:val="tx1"/>
            </w14:solidFill>
          </w14:textFill>
        </w:rPr>
        <w:t xml:space="preserve">新增考点</w:t>
      </w:r>
      <w:r>
        <w:rPr>
          <w:rFonts w:hint="eastAsia" w:ascii="宋体" w:hAnsi="宋体" w:eastAsia="宋体" w:cs="Times New Roman"/>
          <w:b/>
          <w:color w:val="000000" w:themeColor="text1"/>
          <w:sz w:val="32"/>
          <w:szCs w:val="32"/>
          <w:highlight w:val="none"/>
          <w14:textFill>
            <w14:solidFill>
              <w14:schemeClr w14:val="tx1"/>
            </w14:solidFill>
          </w14:textFill>
        </w:rPr>
        <w:t xml:space="preserve">的设备清单</w:t>
      </w:r>
      <w:r/>
    </w:p>
    <w:tbl>
      <w:tblPr>
        <w:tblStyle w:val="879"/>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
        <w:gridCol w:w="1125"/>
        <w:gridCol w:w="735"/>
        <w:gridCol w:w="836"/>
        <w:gridCol w:w="2149"/>
        <w:gridCol w:w="3964"/>
      </w:tblGrid>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0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67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单位</w:t>
            </w:r>
            <w:r/>
          </w:p>
        </w:tc>
        <w:tc>
          <w:tcPr>
            <w:tcW w:w="767"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数量</w:t>
            </w:r>
            <w:r/>
          </w:p>
        </w:tc>
        <w:tc>
          <w:tcPr>
            <w:tcW w:w="197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品牌及</w:t>
            </w:r>
            <w:r>
              <w:rPr>
                <w:rFonts w:hint="eastAsia" w:ascii="宋体" w:hAnsi="宋体" w:eastAsia="宋体" w:cs="宋体"/>
                <w:color w:val="000000" w:themeColor="text1"/>
                <w:sz w:val="21"/>
                <w:szCs w:val="21"/>
                <w:highlight w:val="none"/>
                <w14:textFill>
                  <w14:solidFill>
                    <w14:schemeClr w14:val="tx1"/>
                  </w14:solidFill>
                </w14:textFill>
              </w:rPr>
              <w:t xml:space="preserve">型号</w:t>
            </w:r>
            <w:r/>
          </w:p>
        </w:tc>
        <w:tc>
          <w:tcPr>
            <w:tcW w:w="3637"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主要规格参数</w:t>
            </w:r>
            <w:r/>
          </w:p>
        </w:tc>
      </w:tr>
      <w:tr>
        <w:trPr>
          <w:trHeight w:val="420"/>
        </w:trPr>
        <w:tc>
          <w:tcPr>
            <w:gridSpan w:val="6"/>
            <w:tcW w:w="85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考点设备</w:t>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核心交换机</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接入交换机</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防火墙</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考务管理机</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网络音视频解码器</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SIP服务器（含媒体分发服务器）</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网上巡查管理软件</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套</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摄像头</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NVR存储</w:t>
            </w:r>
            <w:r/>
          </w:p>
        </w:tc>
        <w:tc>
          <w:tcPr>
            <w:tcW w:w="6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路</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拾音器</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网络时钟终端</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全频段屏蔽仪</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寸电视</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UPS</w:t>
            </w:r>
            <w:r/>
          </w:p>
        </w:tc>
        <w:tc>
          <w:tcPr>
            <w:tcW w:w="67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台</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03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双链路裸光纤租赁服务</w:t>
            </w:r>
            <w:r/>
          </w:p>
        </w:tc>
        <w:tc>
          <w:tcPr>
            <w:tcW w:w="674"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项</w:t>
            </w:r>
            <w:r/>
          </w:p>
        </w:tc>
        <w:tc>
          <w:tcPr>
            <w:tcW w:w="767"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91"/>
        </w:trPr>
        <w:tc>
          <w:tcPr>
            <w:gridSpan w:val="6"/>
            <w:tcW w:w="85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集中管用设备</w:t>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1032" w:type="dxa"/>
            <w:vAlign w:val="center"/>
            <w:textDirection w:val="lrTb"/>
            <w:noWrap w:val="false"/>
          </w:tcPr>
          <w:p>
            <w:pPr>
              <w:pStyle w:val="1322"/>
              <w:ind w:left="0" w:right="0"/>
              <w:jc w:val="left"/>
              <w:keepLines w:val="0"/>
              <w:keepNext w:val="0"/>
              <w:spacing w:beforeAutospacing="0" w:after="0" w:afterAutospacing="0" w:line="240" w:lineRule="auto"/>
              <w:rPr>
                <w:rFonts w:hint="eastAsia" w:ascii="宋体" w:hAnsi="宋体" w:eastAsia="宋体" w:cs="宋体"/>
                <w:cap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aps w:val="0"/>
                <w:color w:val="000000" w:themeColor="text1"/>
                <w:sz w:val="21"/>
                <w:szCs w:val="21"/>
                <w:highlight w:val="none"/>
                <w:lang w:val="en-US" w:eastAsia="zh-CN"/>
                <w14:textFill>
                  <w14:solidFill>
                    <w14:schemeClr w14:val="tx1"/>
                  </w14:solidFill>
                </w14:textFill>
              </w:rPr>
              <w:t xml:space="preserve">金属探测仪</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w:t>
            </w:r>
            <w:r/>
          </w:p>
        </w:tc>
        <w:tc>
          <w:tcPr>
            <w:tcW w:w="7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300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17</w:t>
            </w:r>
            <w:r/>
          </w:p>
        </w:tc>
        <w:tc>
          <w:tcPr>
            <w:tcW w:w="1032" w:type="dxa"/>
            <w:vAlign w:val="center"/>
            <w:textDirection w:val="lrTb"/>
            <w:noWrap w:val="false"/>
          </w:tcPr>
          <w:p>
            <w:pPr>
              <w:pStyle w:val="1322"/>
              <w:ind w:left="0" w:right="0"/>
              <w:jc w:val="left"/>
              <w:keepLines w:val="0"/>
              <w:keepNext w:val="0"/>
              <w:spacing w:beforeAutospacing="0" w:after="0" w:afterAutospacing="0" w:line="240" w:lineRule="auto"/>
              <w:rPr>
                <w:rFonts w:hint="eastAsia" w:ascii="宋体" w:hAnsi="宋体" w:eastAsia="宋体" w:cs="宋体"/>
                <w:cap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aps w:val="0"/>
                <w:color w:val="000000" w:themeColor="text1"/>
                <w:sz w:val="21"/>
                <w:szCs w:val="21"/>
                <w:highlight w:val="none"/>
                <w:lang w:val="en-US" w:eastAsia="zh-CN"/>
                <w14:textFill>
                  <w14:solidFill>
                    <w14:schemeClr w14:val="tx1"/>
                  </w14:solidFill>
                </w14:textFill>
              </w:rPr>
              <w:t xml:space="preserve">智能安检门</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p>
        </w:tc>
        <w:tc>
          <w:tcPr>
            <w:tcW w:w="7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0"/>
        </w:trPr>
        <w:tc>
          <w:tcPr>
            <w:tcW w:w="4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18</w:t>
            </w:r>
            <w:r/>
          </w:p>
        </w:tc>
        <w:tc>
          <w:tcPr>
            <w:tcW w:w="1032" w:type="dxa"/>
            <w:vAlign w:val="center"/>
            <w:textDirection w:val="lrTb"/>
            <w:noWrap w:val="false"/>
          </w:tcPr>
          <w:p>
            <w:pPr>
              <w:pStyle w:val="1322"/>
              <w:ind w:left="0" w:right="0"/>
              <w:jc w:val="left"/>
              <w:keepLines w:val="0"/>
              <w:keepNext w:val="0"/>
              <w:spacing w:beforeAutospacing="0" w:after="0" w:afterAutospacing="0" w:line="240" w:lineRule="auto"/>
              <w:rPr>
                <w:rFonts w:hint="eastAsia" w:ascii="宋体" w:hAnsi="宋体" w:eastAsia="宋体" w:cs="宋体"/>
                <w:cap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aps w:val="0"/>
                <w:color w:val="000000" w:themeColor="text1"/>
                <w:sz w:val="21"/>
                <w:szCs w:val="21"/>
                <w:highlight w:val="none"/>
                <w:lang w:val="en-US" w:eastAsia="zh-CN"/>
                <w14:textFill>
                  <w14:solidFill>
                    <w14:schemeClr w14:val="tx1"/>
                  </w14:solidFill>
                </w14:textFill>
              </w:rPr>
              <w:t xml:space="preserve">身份证识别仪(考务通)</w:t>
            </w:r>
            <w:r/>
          </w:p>
        </w:tc>
        <w:tc>
          <w:tcPr>
            <w:tcW w:w="6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台</w:t>
            </w:r>
            <w:r/>
          </w:p>
        </w:tc>
        <w:tc>
          <w:tcPr>
            <w:tcW w:w="7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276</w:t>
            </w:r>
            <w:r/>
          </w:p>
        </w:tc>
        <w:tc>
          <w:tcPr>
            <w:tcW w:w="1972"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3637" w:type="dxa"/>
            <w:vAlign w:val="top"/>
            <w:textDirection w:val="lrTb"/>
            <w:noWrap w:val="false"/>
          </w:tcPr>
          <w:p>
            <w:pPr>
              <w:ind w:left="0" w:right="0" w:firstLine="42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left"/>
        <w:spacing w:before="25" w:after="25"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投标人</w:t>
      </w:r>
      <w:r>
        <w:rPr>
          <w:rFonts w:ascii="宋体" w:hAnsi="宋体" w:eastAsia="宋体"/>
          <w:bCs/>
          <w:color w:val="000000" w:themeColor="text1"/>
          <w:sz w:val="24"/>
          <w:highlight w:val="none"/>
          <w14:textFill>
            <w14:solidFill>
              <w14:schemeClr w14:val="tx1"/>
            </w14:solidFill>
          </w14:textFill>
        </w:rPr>
        <w:t xml:space="preserve">名称（加盖公章）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：____________</w:t>
      </w:r>
      <w:r/>
    </w:p>
    <w:p>
      <w:pPr>
        <w:rPr>
          <w:rFonts w:hint="eastAsia"/>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日期：_____年______月______日</w:t>
      </w:r>
      <w:r/>
    </w:p>
    <w:p>
      <w:pPr>
        <w:jc w:val="center"/>
        <w:keepLines/>
        <w:keepNext/>
        <w:spacing w:before="260" w:after="260" w:line="415" w:lineRule="auto"/>
        <w:rPr>
          <w:rFonts w:hint="eastAsia"/>
          <w:b/>
          <w:color w:val="000000" w:themeColor="text1"/>
          <w:spacing w:val="20"/>
          <w:sz w:val="32"/>
          <w:szCs w:val="32"/>
          <w:highlight w:val="none"/>
          <w14:textFill>
            <w14:solidFill>
              <w14:schemeClr w14:val="tx1"/>
            </w14:solidFill>
          </w14:textFill>
        </w:rPr>
        <w:sectPr>
          <w:headerReference w:type="even" r:id="rId13"/>
          <w:headerReference w:type="first" r:id="rId14"/>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outlineLvl w:val="2"/>
      </w:pPr>
      <w:r>
        <w:rPr>
          <w:rFonts w:hint="eastAsia"/>
          <w:b/>
          <w:color w:val="000000" w:themeColor="text1"/>
          <w:spacing w:val="20"/>
          <w:sz w:val="32"/>
          <w:szCs w:val="32"/>
          <w:highlight w:val="none"/>
          <w14:textFill>
            <w14:solidFill>
              <w14:schemeClr w14:val="tx1"/>
            </w14:solidFill>
          </w14:textFill>
        </w:rPr>
      </w:r>
      <w:r/>
    </w:p>
    <w:p>
      <w:pPr>
        <w:jc w:val="center"/>
        <w:keepLines/>
        <w:keepNext/>
        <w:spacing w:before="260" w:after="260" w:line="415" w:lineRule="auto"/>
        <w:rPr>
          <w:b/>
          <w:color w:val="000000" w:themeColor="text1"/>
          <w:spacing w:val="20"/>
          <w:sz w:val="32"/>
          <w:szCs w:val="32"/>
          <w:highlight w:val="none"/>
          <w14:textFill>
            <w14:solidFill>
              <w14:schemeClr w14:val="tx1"/>
            </w14:solidFill>
          </w14:textFill>
        </w:rPr>
        <w:outlineLvl w:val="2"/>
      </w:pPr>
      <w:r>
        <w:rPr>
          <w:rFonts w:hint="eastAsia"/>
          <w:b/>
          <w:color w:val="000000" w:themeColor="text1"/>
          <w:spacing w:val="20"/>
          <w:sz w:val="32"/>
          <w:szCs w:val="32"/>
          <w:highlight w:val="none"/>
          <w14:textFill>
            <w14:solidFill>
              <w14:schemeClr w14:val="tx1"/>
            </w14:solidFill>
          </w14:textFill>
        </w:rPr>
        <w:t xml:space="preserve">十</w:t>
      </w:r>
      <w:r>
        <w:rPr>
          <w:rFonts w:hint="eastAsia"/>
          <w:b/>
          <w:color w:val="000000" w:themeColor="text1"/>
          <w:spacing w:val="20"/>
          <w:sz w:val="32"/>
          <w:szCs w:val="32"/>
          <w:highlight w:val="none"/>
          <w:lang w:val="en-US" w:eastAsia="zh-CN"/>
          <w14:textFill>
            <w14:solidFill>
              <w14:schemeClr w14:val="tx1"/>
            </w14:solidFill>
          </w14:textFill>
        </w:rPr>
        <w:t xml:space="preserve">八</w:t>
      </w:r>
      <w:r>
        <w:rPr>
          <w:rFonts w:hint="eastAsia"/>
          <w:b/>
          <w:color w:val="000000" w:themeColor="text1"/>
          <w:spacing w:val="20"/>
          <w:sz w:val="32"/>
          <w:szCs w:val="32"/>
          <w:highlight w:val="none"/>
          <w14:textFill>
            <w14:solidFill>
              <w14:schemeClr w14:val="tx1"/>
            </w14:solidFill>
          </w14:textFill>
        </w:rPr>
        <w:t xml:space="preserve">、其他格式材料</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1</w:t>
      </w:r>
      <w:r>
        <w:rPr>
          <w:rFonts w:ascii="宋体" w:hAnsi="宋体"/>
          <w:b/>
          <w:color w:val="000000" w:themeColor="text1"/>
          <w:sz w:val="32"/>
          <w:szCs w:val="32"/>
          <w:highlight w:val="none"/>
          <w14:textFill>
            <w14:solidFill>
              <w14:schemeClr w14:val="tx1"/>
            </w14:solidFill>
          </w14:textFill>
        </w:rPr>
        <w:t xml:space="preserve">、</w:t>
      </w:r>
      <w:r>
        <w:rPr>
          <w:rFonts w:hint="eastAsia" w:ascii="宋体" w:hAnsi="宋体"/>
          <w:b/>
          <w:color w:val="000000" w:themeColor="text1"/>
          <w:sz w:val="32"/>
          <w:szCs w:val="32"/>
          <w:highlight w:val="none"/>
          <w14:textFill>
            <w14:solidFill>
              <w14:schemeClr w14:val="tx1"/>
            </w14:solidFill>
          </w14:textFill>
        </w:rPr>
        <w:t xml:space="preserve">参加本项目人员一览表</w:t>
      </w:r>
      <w:r/>
    </w:p>
    <w:p>
      <w:pPr>
        <w:spacing w:line="360" w:lineRule="auto"/>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79"/>
        <w:tblW w:w="9936"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04"/>
        <w:gridCol w:w="1104"/>
        <w:gridCol w:w="1104"/>
        <w:gridCol w:w="1104"/>
        <w:gridCol w:w="1104"/>
        <w:gridCol w:w="1104"/>
        <w:gridCol w:w="1104"/>
        <w:gridCol w:w="1104"/>
      </w:tblGrid>
      <w:tr>
        <w:trPr>
          <w:trHeight w:val="1398"/>
        </w:trPr>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责任</w:t>
            </w:r>
            <w:r/>
          </w:p>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或分工</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trHeight w:val="48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 </w:t>
            </w:r>
            <w:r/>
          </w:p>
        </w:tc>
      </w:tr>
    </w:tbl>
    <w:p>
      <w:pPr>
        <w:tabs>
          <w:tab w:val="left" w:pos="9765" w:leader="none"/>
        </w:tabs>
        <w:rPr>
          <w:rFonts w:ascii="宋体" w:hAnsi="宋体" w:cs="宋体"/>
          <w:b/>
          <w:color w:val="000000" w:themeColor="text1"/>
          <w:sz w:val="24"/>
          <w:highlight w:val="none"/>
          <w:lang w:val="zh-CN"/>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71"/>
        <w:ind w:firstLine="4560"/>
        <w:rPr>
          <w:rFonts w:ascii="宋体" w:hAnsi="宋体" w:cs="楷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投标单位名称：</w:t>
      </w:r>
      <w:r>
        <w:rPr>
          <w:rFonts w:hint="eastAsia" w:ascii="宋体" w:hAnsi="宋体" w:cs="楷体"/>
          <w:color w:val="000000" w:themeColor="text1"/>
          <w:highlight w:val="none"/>
          <w14:textFill>
            <w14:solidFill>
              <w14:schemeClr w14:val="tx1"/>
            </w14:solidFill>
          </w14:textFill>
        </w:rPr>
        <w:t xml:space="preserve">（加盖CA电子公章）</w:t>
      </w:r>
      <w:r/>
    </w:p>
    <w:p>
      <w:pPr>
        <w:pStyle w:val="1071"/>
        <w:ind w:firstLine="4560"/>
        <w:rPr>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jc w:val="center"/>
        <w:rPr>
          <w:rFonts w:ascii="宋体" w:hAnsi="宋体"/>
          <w:b/>
          <w:color w:val="000000" w:themeColor="text1"/>
          <w:sz w:val="32"/>
          <w:szCs w:val="32"/>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r>
        <w:rPr>
          <w:rFonts w:ascii="宋体" w:hAnsi="宋体"/>
          <w:b/>
          <w:color w:val="000000" w:themeColor="text1"/>
          <w:sz w:val="32"/>
          <w:szCs w:val="32"/>
          <w:highlight w:val="none"/>
          <w14:textFill>
            <w14:solidFill>
              <w14:schemeClr w14:val="tx1"/>
            </w14:solidFill>
          </w14:textFill>
        </w:rPr>
        <w:t xml:space="preserve">2、</w:t>
      </w:r>
      <w:r>
        <w:rPr>
          <w:rFonts w:hint="eastAsia" w:ascii="宋体" w:hAnsi="宋体"/>
          <w:b/>
          <w:color w:val="000000" w:themeColor="text1"/>
          <w:sz w:val="32"/>
          <w:szCs w:val="32"/>
          <w:highlight w:val="none"/>
          <w14:textFill>
            <w14:solidFill>
              <w14:schemeClr w14:val="tx1"/>
            </w14:solidFill>
          </w14:textFill>
        </w:rPr>
        <w:t xml:space="preserve">相关业绩案例一览表</w:t>
      </w:r>
      <w:r/>
    </w:p>
    <w:p>
      <w:pPr>
        <w:jc w:val="center"/>
        <w:spacing w:line="360" w:lineRule="auto"/>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lang w:val="zh-CN"/>
                <w14:textFill>
                  <w14:solidFill>
                    <w14:schemeClr w14:val="tx1"/>
                  </w14:solidFill>
                </w14:textFill>
              </w:rPr>
              <w:suppressLineNumbers w:val="0"/>
            </w:pPr>
            <w:r>
              <w:rPr>
                <w:rFonts w:hint="eastAsia" w:ascii="宋体" w:hAnsi="宋体" w:cs="宋体"/>
                <w:color w:val="000000" w:themeColor="text1"/>
                <w:sz w:val="24"/>
                <w:highlight w:val="none"/>
                <w:lang w:val="zh-CN"/>
                <w14:textFill>
                  <w14:solidFill>
                    <w14:schemeClr w14:val="tx1"/>
                  </w14:solidFill>
                </w14:textFill>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color w:val="000000" w:themeColor="text1"/>
                <w:sz w:val="24"/>
                <w:highlight w:val="none"/>
                <w14:textFill>
                  <w14:solidFill>
                    <w14:schemeClr w14:val="tx1"/>
                  </w14:solidFill>
                </w14:textFill>
              </w:rPr>
              <w:suppressLineNumbers w:val="0"/>
            </w:pPr>
            <w:r>
              <w:rPr>
                <w:rFonts w:ascii="宋体" w:hAnsi="宋体" w:cs="宋体"/>
                <w:color w:val="000000" w:themeColor="text1"/>
                <w:sz w:val="24"/>
                <w:highlight w:val="none"/>
                <w14:textFill>
                  <w14:solidFill>
                    <w14:schemeClr w14:val="tx1"/>
                  </w14:solidFill>
                </w14:textFill>
              </w:rPr>
            </w:r>
            <w:r/>
          </w:p>
        </w:tc>
      </w:tr>
    </w:tbl>
    <w:p>
      <w:pPr>
        <w:tabs>
          <w:tab w:val="left" w:pos="9765" w:leader="none"/>
        </w:tabs>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160"/>
        <w:spacing w:line="360" w:lineRule="auto"/>
        <w:rPr>
          <w:rFonts w:hint="eastAsia" w:ascii="黑体" w:eastAsia="黑体" w:cs="黑体"/>
          <w:bCs/>
          <w:color w:val="000000" w:themeColor="text1"/>
          <w:sz w:val="24"/>
          <w:highlight w:val="none"/>
          <w:lang w:bidi="ar"/>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rPr>
          <w:rFonts w:hint="eastAsia" w:ascii="黑体" w:eastAsia="黑体" w:cs="黑体"/>
          <w:bCs/>
          <w:color w:val="000000" w:themeColor="text1"/>
          <w:sz w:val="24"/>
          <w:highlight w:val="none"/>
          <w:lang w:bidi="ar"/>
          <w14:textFill>
            <w14:solidFill>
              <w14:schemeClr w14:val="tx1"/>
            </w14:solidFill>
          </w14:textFill>
        </w:rPr>
        <w:t xml:space="preserve">  </w:t>
      </w:r>
      <w:r/>
    </w:p>
    <w:p>
      <w:pPr>
        <w:pStyle w:val="1071"/>
        <w:ind w:firstLine="5040"/>
        <w:rPr>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keepLines/>
        <w:keepNext/>
        <w:spacing w:before="260" w:after="260" w:line="415" w:lineRule="auto"/>
        <w:rPr>
          <w:rFonts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890"/>
        <w:spacing w:line="360" w:lineRule="auto"/>
        <w:widowControl/>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3、关于招标文件的询问内容</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采购编号：</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被授权人姓名：</w:t>
      </w:r>
      <w:r>
        <w:rPr>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被授权人身份证号码：</w:t>
      </w:r>
      <w:r>
        <w:rPr>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被授权人联系电话：（手机）</w:t>
      </w:r>
      <w:r>
        <w:rPr>
          <w:color w:val="000000" w:themeColor="text1"/>
          <w:sz w:val="24"/>
          <w:highlight w:val="none"/>
          <w:u w:val="single"/>
          <w14:textFill>
            <w14:solidFill>
              <w14:schemeClr w14:val="tx1"/>
            </w14:solidFill>
          </w14:textFill>
        </w:rPr>
        <w:t xml:space="preserve">                          </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ind w:left="3360" w:firstLine="960"/>
        <w:jc w:val="left"/>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（加盖公章）</w:t>
      </w:r>
      <w:r/>
    </w:p>
    <w:p>
      <w:pPr>
        <w:jc w:val="righ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单位负责人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或被授权人（签名或盖章）：</w:t>
      </w:r>
      <w:r/>
    </w:p>
    <w:p>
      <w:pPr>
        <w:ind w:firstLine="4800"/>
        <w:jc w:val="left"/>
        <w:spacing w:line="360" w:lineRule="auto"/>
        <w:widowControl/>
        <w:rPr>
          <w:rFonts w:hint="eastAsia"/>
          <w:color w:val="000000" w:themeColor="text1"/>
          <w:sz w:val="20"/>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    年   月  日</w:t>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Segoe UI Symbol">
    <w:panose1 w:val="020B0502040204020203"/>
  </w:font>
  <w:font w:name="楷体">
    <w:panose1 w:val="02010609060101010101"/>
  </w:font>
  <w:font w:name="Wingdings 2">
    <w:panose1 w:val="05020102010507070707"/>
  </w:font>
  <w:font w:name="var(--dsw-font-markdown-table)">
    <w:panose1 w:val="020B0503020202020204"/>
  </w:font>
  <w:font w:name="仿宋">
    <w:panose1 w:val="02010609060101010101"/>
  </w:font>
  <w:font w:name="Wingdings">
    <w:panose1 w:val="05000000000000000000"/>
  </w:font>
  <w:font w:name="华文楷体">
    <w:panose1 w:val="02010600040101010101"/>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right" w:y="1"/>
    </w:pPr>
    <w:r/>
    <w:r/>
  </w:p>
  <w:p>
    <w:pPr>
      <w:pStyle w:val="110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p>
    <w:pPr>
      <w:pStyle w:val="110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05"/>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p>
    <w:pPr>
      <w:pStyle w:val="110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5"/>
      </w:rPr>
      <w:framePr w:wrap="around" w:vAnchor="text" w:hAnchor="margin" w:xAlign="right" w:y="1"/>
    </w:pPr>
    <w:r>
      <w:rPr>
        <w:rStyle w:val="1125"/>
      </w:rPr>
      <w:fldChar w:fldCharType="begin"/>
    </w:r>
    <w:r>
      <w:rPr>
        <w:rStyle w:val="1125"/>
      </w:rPr>
      <w:instrText xml:space="preserve">PAGE  </w:instrText>
    </w:r>
    <w:r>
      <w:rPr>
        <w:rStyle w:val="1125"/>
      </w:rPr>
      <w:fldChar w:fldCharType="end"/>
    </w:r>
    <w:r/>
  </w:p>
  <w:p>
    <w:pPr>
      <w:pStyle w:val="1105"/>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5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9"/>
      <w:isLgl w:val="false"/>
      <w:suff w:val="nothing"/>
      <w:lvlText w:val="%1.%2.%3.%4.%5.%6　"/>
      <w:lvlJc w:val="left"/>
      <w:pPr>
        <w:ind w:left="-25" w:firstLine="0"/>
      </w:pPr>
      <w:rPr>
        <w:rFonts w:ascii="Times New Roman" w:hAnsi="Times New Roman" w:eastAsia="宋体"/>
        <w:b/>
        <w:i w:val="0"/>
        <w:sz w:val="28"/>
      </w:rPr>
    </w:lvl>
    <w:lvl w:ilvl="6">
      <w:start w:val="1"/>
      <w:numFmt w:val="lowerLetter"/>
      <w:pStyle w:val="121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3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60"/>
      <w:isLgl w:val="false"/>
      <w:suff w:val="tab"/>
      <w:lvlText w:val="%1"/>
      <w:lvlJc w:val="left"/>
      <w:pPr>
        <w:ind w:left="680" w:hanging="680"/>
      </w:pPr>
      <w:rPr>
        <w:rFonts w:hint="eastAsia" w:ascii="宋体" w:hAnsi="宋体" w:eastAsia="宋体"/>
      </w:rPr>
    </w:lvl>
    <w:lvl w:ilvl="1">
      <w:start w:val="1"/>
      <w:numFmt w:val="decimal"/>
      <w:pStyle w:val="1261"/>
      <w:isLgl w:val="false"/>
      <w:suff w:val="tab"/>
      <w:lvlText w:val="%1.%2"/>
      <w:lvlJc w:val="left"/>
      <w:pPr>
        <w:ind w:left="851" w:hanging="851"/>
      </w:pPr>
      <w:rPr>
        <w:rFonts w:hint="eastAsia" w:ascii="宋体" w:hAnsi="宋体" w:eastAsia="宋体"/>
        <w:color w:val="000000"/>
      </w:rPr>
    </w:lvl>
    <w:lvl w:ilvl="2">
      <w:start w:val="1"/>
      <w:numFmt w:val="decimal"/>
      <w:pStyle w:val="126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6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1"/>
  </w:num>
  <w:num w:numId="5">
    <w:abstractNumId w:val="0"/>
  </w:num>
  <w:num w:numId="6">
    <w:abstractNumId w:val="6"/>
  </w:num>
  <w:num w:numId="7">
    <w:abstractNumId w:val="8"/>
  </w:num>
  <w:num w:numId="8">
    <w:abstractNumId w:val="12"/>
  </w:num>
  <w:num w:numId="9">
    <w:abstractNumId w:val="5"/>
  </w:num>
  <w:num w:numId="10">
    <w:abstractNumId w:val="1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link w:val="13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name w:val="Heading 1"/>
    <w:basedOn w:val="868"/>
    <w:next w:val="868"/>
    <w:link w:val="911"/>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12"/>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13"/>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14"/>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15"/>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16"/>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1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19"/>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1"/>
      <w:szCs w:val="22"/>
    </w:rPr>
    <w:tblPr>
      <w:tblCellMar>
        <w:left w:w="108" w:type="dxa"/>
        <w:top w:w="0" w:type="dxa"/>
        <w:right w:w="108" w:type="dxa"/>
        <w:bottom w:w="0" w:type="dxa"/>
      </w:tblCellMar>
    </w:tblPr>
  </w:style>
  <w:style w:type="paragraph" w:styleId="880">
    <w:name w:val="toc 7"/>
    <w:basedOn w:val="868"/>
    <w:next w:val="868"/>
    <w:uiPriority w:val="0"/>
    <w:qFormat/>
    <w:pPr>
      <w:ind w:left="2520"/>
    </w:pPr>
  </w:style>
  <w:style w:type="paragraph" w:styleId="881">
    <w:name w:val="Normal Indent"/>
    <w:basedOn w:val="868"/>
    <w:uiPriority w:val="0"/>
    <w:qFormat/>
    <w:pPr>
      <w:ind w:firstLine="420"/>
      <w:jc w:val="left"/>
    </w:pPr>
    <w:rPr>
      <w:rFonts w:ascii="宋体"/>
      <w:sz w:val="24"/>
    </w:rPr>
  </w:style>
  <w:style w:type="paragraph" w:styleId="882">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annotation text"/>
    <w:basedOn w:val="868"/>
    <w:uiPriority w:val="99"/>
    <w:semiHidden/>
    <w:unhideWhenUsed/>
    <w:qFormat/>
    <w:pPr>
      <w:jc w:val="left"/>
    </w:pPr>
  </w:style>
  <w:style w:type="paragraph" w:styleId="884">
    <w:name w:val="Body Text"/>
    <w:basedOn w:val="868"/>
    <w:next w:val="868"/>
    <w:uiPriority w:val="0"/>
    <w:qFormat/>
    <w:pPr>
      <w:spacing w:before="120" w:line="22" w:lineRule="atLeast"/>
      <w:tabs>
        <w:tab w:val="left" w:pos="567" w:leader="none"/>
      </w:tabs>
    </w:pPr>
    <w:rPr>
      <w:rFonts w:ascii="宋体" w:hAnsi="宋体"/>
      <w:sz w:val="24"/>
    </w:rPr>
  </w:style>
  <w:style w:type="paragraph" w:styleId="885">
    <w:name w:val="Body Text Indent"/>
    <w:basedOn w:val="868"/>
    <w:uiPriority w:val="0"/>
    <w:qFormat/>
    <w:pPr>
      <w:ind w:firstLine="570"/>
      <w:spacing w:line="360" w:lineRule="auto"/>
    </w:pPr>
    <w:rPr>
      <w:sz w:val="24"/>
    </w:rPr>
  </w:style>
  <w:style w:type="paragraph" w:styleId="886">
    <w:name w:val="toc 5"/>
    <w:basedOn w:val="868"/>
    <w:next w:val="868"/>
    <w:uiPriority w:val="0"/>
    <w:qFormat/>
    <w:pPr>
      <w:ind w:left="1680"/>
    </w:pPr>
  </w:style>
  <w:style w:type="paragraph" w:styleId="887">
    <w:name w:val="toc 3"/>
    <w:basedOn w:val="868"/>
    <w:next w:val="868"/>
    <w:uiPriority w:val="39"/>
    <w:qFormat/>
    <w:pPr>
      <w:ind w:left="840"/>
    </w:pPr>
  </w:style>
  <w:style w:type="paragraph" w:styleId="888">
    <w:name w:val="Plain Text"/>
    <w:basedOn w:val="868"/>
    <w:uiPriority w:val="0"/>
    <w:qFormat/>
    <w:rPr>
      <w:rFonts w:ascii="宋体" w:hAnsi="Courier New"/>
      <w:szCs w:val="20"/>
    </w:rPr>
  </w:style>
  <w:style w:type="paragraph" w:styleId="889">
    <w:name w:val="toc 8"/>
    <w:basedOn w:val="868"/>
    <w:next w:val="868"/>
    <w:uiPriority w:val="0"/>
    <w:qFormat/>
    <w:pPr>
      <w:ind w:left="2940"/>
    </w:pPr>
  </w:style>
  <w:style w:type="paragraph" w:styleId="890">
    <w:name w:val="endnote text"/>
    <w:basedOn w:val="868"/>
    <w:link w:val="1057"/>
    <w:uiPriority w:val="99"/>
    <w:semiHidden/>
    <w:unhideWhenUsed/>
    <w:qFormat/>
    <w:pPr>
      <w:spacing w:after="0" w:line="240" w:lineRule="auto"/>
    </w:pPr>
    <w:rPr>
      <w:sz w:val="20"/>
    </w:rPr>
  </w:style>
  <w:style w:type="paragraph" w:styleId="891">
    <w:name w:val="Footer"/>
    <w:basedOn w:val="868"/>
    <w:link w:val="930"/>
    <w:uiPriority w:val="99"/>
    <w:unhideWhenUsed/>
    <w:qFormat/>
    <w:pPr>
      <w:spacing w:after="0" w:line="240" w:lineRule="auto"/>
      <w:tabs>
        <w:tab w:val="center" w:pos="7143" w:leader="none"/>
        <w:tab w:val="right" w:pos="14287" w:leader="none"/>
      </w:tabs>
    </w:pPr>
  </w:style>
  <w:style w:type="paragraph" w:styleId="892">
    <w:name w:val="Header"/>
    <w:basedOn w:val="868"/>
    <w:link w:val="928"/>
    <w:uiPriority w:val="99"/>
    <w:unhideWhenUsed/>
    <w:qFormat/>
    <w:pPr>
      <w:spacing w:after="0" w:line="240" w:lineRule="auto"/>
      <w:tabs>
        <w:tab w:val="center" w:pos="7143" w:leader="none"/>
        <w:tab w:val="right" w:pos="14287" w:leader="none"/>
      </w:tabs>
    </w:pPr>
  </w:style>
  <w:style w:type="paragraph" w:styleId="893">
    <w:name w:val="toc 1"/>
    <w:basedOn w:val="868"/>
    <w:next w:val="868"/>
    <w:uiPriority w:val="39"/>
    <w:qFormat/>
    <w:pPr>
      <w:spacing w:line="300" w:lineRule="auto"/>
      <w:tabs>
        <w:tab w:val="left" w:pos="1050" w:leader="none"/>
        <w:tab w:val="right" w:pos="8937" w:leader="dot"/>
      </w:tabs>
    </w:pPr>
    <w:rPr>
      <w:rFonts w:ascii="宋体" w:hAnsi="宋体"/>
      <w:b/>
      <w:sz w:val="24"/>
    </w:rPr>
  </w:style>
  <w:style w:type="paragraph" w:styleId="894">
    <w:name w:val="toc 4"/>
    <w:basedOn w:val="868"/>
    <w:next w:val="868"/>
    <w:uiPriority w:val="0"/>
    <w:qFormat/>
    <w:pPr>
      <w:ind w:left="1260"/>
    </w:pPr>
  </w:style>
  <w:style w:type="paragraph" w:styleId="895">
    <w:name w:val="Subtitle"/>
    <w:basedOn w:val="868"/>
    <w:next w:val="868"/>
    <w:link w:val="923"/>
    <w:uiPriority w:val="11"/>
    <w:qFormat/>
    <w:pPr>
      <w:spacing w:before="200" w:after="200"/>
    </w:pPr>
    <w:rPr>
      <w:sz w:val="24"/>
      <w:szCs w:val="24"/>
    </w:rPr>
  </w:style>
  <w:style w:type="paragraph" w:styleId="896">
    <w:name w:val="footnote text"/>
    <w:basedOn w:val="868"/>
    <w:link w:val="1056"/>
    <w:uiPriority w:val="99"/>
    <w:semiHidden/>
    <w:unhideWhenUsed/>
    <w:qFormat/>
    <w:pPr>
      <w:spacing w:after="40" w:line="240" w:lineRule="auto"/>
    </w:pPr>
    <w:rPr>
      <w:sz w:val="18"/>
    </w:rPr>
  </w:style>
  <w:style w:type="paragraph" w:styleId="897">
    <w:name w:val="toc 6"/>
    <w:basedOn w:val="868"/>
    <w:next w:val="868"/>
    <w:uiPriority w:val="0"/>
    <w:qFormat/>
    <w:pPr>
      <w:ind w:left="2100"/>
    </w:pPr>
  </w:style>
  <w:style w:type="paragraph" w:styleId="898">
    <w:name w:val="table of figures"/>
    <w:basedOn w:val="868"/>
    <w:next w:val="868"/>
    <w:uiPriority w:val="99"/>
    <w:unhideWhenUsed/>
    <w:qFormat/>
    <w:pPr>
      <w:spacing w:after="0" w:afterAutospacing="0"/>
    </w:pPr>
  </w:style>
  <w:style w:type="paragraph" w:styleId="899">
    <w:name w:val="toc 2"/>
    <w:basedOn w:val="868"/>
    <w:next w:val="868"/>
    <w:uiPriority w:val="39"/>
    <w:qFormat/>
    <w:pPr>
      <w:ind w:left="420"/>
      <w:spacing w:line="312" w:lineRule="auto"/>
      <w:tabs>
        <w:tab w:val="right" w:pos="8937" w:leader="dot"/>
      </w:tabs>
    </w:pPr>
  </w:style>
  <w:style w:type="paragraph" w:styleId="900">
    <w:name w:val="toc 9"/>
    <w:basedOn w:val="868"/>
    <w:next w:val="868"/>
    <w:uiPriority w:val="0"/>
    <w:qFormat/>
    <w:pPr>
      <w:ind w:left="3360"/>
    </w:pPr>
  </w:style>
  <w:style w:type="paragraph" w:styleId="901">
    <w:name w:val="Normal (Web)"/>
    <w:basedOn w:val="868"/>
    <w:uiPriority w:val="99"/>
    <w:unhideWhenUsed/>
    <w:qFormat/>
    <w:pPr>
      <w:jc w:val="left"/>
      <w:spacing w:before="100" w:beforeAutospacing="1" w:after="100" w:afterAutospacing="1"/>
      <w:widowControl/>
    </w:pPr>
    <w:rPr>
      <w:rFonts w:ascii="宋体" w:hAnsi="宋体" w:cs="宋体"/>
      <w:sz w:val="24"/>
    </w:rPr>
  </w:style>
  <w:style w:type="paragraph" w:styleId="902">
    <w:name w:val="Title"/>
    <w:basedOn w:val="868"/>
    <w:next w:val="868"/>
    <w:link w:val="922"/>
    <w:uiPriority w:val="10"/>
    <w:qFormat/>
    <w:pPr>
      <w:contextualSpacing/>
      <w:spacing w:before="300" w:after="200"/>
    </w:pPr>
    <w:rPr>
      <w:sz w:val="48"/>
      <w:szCs w:val="48"/>
    </w:rPr>
  </w:style>
  <w:style w:type="paragraph" w:styleId="903">
    <w:name w:val="Body Text First Indent"/>
    <w:basedOn w:val="884"/>
    <w:uiPriority w:val="0"/>
    <w:qFormat/>
    <w:pPr>
      <w:ind w:firstLine="420"/>
      <w:spacing w:before="0" w:after="120" w:line="240" w:lineRule="auto"/>
    </w:pPr>
    <w:rPr>
      <w:rFonts w:ascii="Times New Roman" w:hAnsi="Times New Roman"/>
      <w:sz w:val="21"/>
    </w:rPr>
  </w:style>
  <w:style w:type="paragraph" w:styleId="904">
    <w:name w:val="Body Text First Indent 2"/>
    <w:basedOn w:val="885"/>
    <w:next w:val="868"/>
    <w:uiPriority w:val="0"/>
    <w:qFormat/>
    <w:pPr>
      <w:ind w:left="420" w:firstLine="420"/>
      <w:spacing w:after="120" w:line="480" w:lineRule="exact"/>
    </w:pPr>
    <w:rPr>
      <w:szCs w:val="20"/>
    </w:rPr>
  </w:style>
  <w:style w:type="table" w:styleId="9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uiPriority w:val="0"/>
    <w:qFormat/>
    <w:rPr>
      <w:b/>
      <w:bCs/>
    </w:r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paragraph" w:styleId="910" w:customStyle="1">
    <w:name w:val="索引 41"/>
    <w:basedOn w:val="868"/>
    <w:next w:val="868"/>
    <w:uiPriority w:val="0"/>
    <w:semiHidden/>
    <w:qFormat/>
    <w:pPr>
      <w:ind w:left="1260"/>
    </w:pPr>
    <w:rPr>
      <w:rFonts w:ascii="Calibri" w:hAnsi="Calibri" w:eastAsia="Calibri" w:cs="宋体"/>
      <w:sz w:val="20"/>
      <w:lang w:val="zh-CN"/>
    </w:rPr>
  </w:style>
  <w:style w:type="character" w:styleId="911" w:customStyle="1">
    <w:name w:val="Heading 1 Char"/>
    <w:link w:val="869"/>
    <w:uiPriority w:val="9"/>
    <w:qFormat/>
    <w:rPr>
      <w:rFonts w:ascii="Arial" w:hAnsi="Arial" w:eastAsia="Arial" w:cs="Arial"/>
      <w:sz w:val="40"/>
      <w:szCs w:val="40"/>
    </w:rPr>
  </w:style>
  <w:style w:type="character" w:styleId="912" w:customStyle="1">
    <w:name w:val="Heading 2 Char"/>
    <w:link w:val="870"/>
    <w:uiPriority w:val="9"/>
    <w:qFormat/>
    <w:rPr>
      <w:rFonts w:ascii="Arial" w:hAnsi="Arial" w:eastAsia="Arial" w:cs="Arial"/>
      <w:sz w:val="34"/>
    </w:rPr>
  </w:style>
  <w:style w:type="character" w:styleId="913" w:customStyle="1">
    <w:name w:val="Heading 3 Char"/>
    <w:link w:val="871"/>
    <w:uiPriority w:val="9"/>
    <w:qFormat/>
    <w:rPr>
      <w:rFonts w:ascii="Arial" w:hAnsi="Arial" w:eastAsia="Arial" w:cs="Arial"/>
      <w:sz w:val="30"/>
      <w:szCs w:val="30"/>
    </w:rPr>
  </w:style>
  <w:style w:type="character" w:styleId="914" w:customStyle="1">
    <w:name w:val="Heading 4 Char"/>
    <w:link w:val="872"/>
    <w:uiPriority w:val="9"/>
    <w:qFormat/>
    <w:rPr>
      <w:rFonts w:ascii="Arial" w:hAnsi="Arial" w:eastAsia="Arial" w:cs="Arial"/>
      <w:b/>
      <w:bCs/>
      <w:sz w:val="26"/>
      <w:szCs w:val="26"/>
    </w:rPr>
  </w:style>
  <w:style w:type="character" w:styleId="915" w:customStyle="1">
    <w:name w:val="Heading 5 Char"/>
    <w:link w:val="873"/>
    <w:uiPriority w:val="9"/>
    <w:qFormat/>
    <w:rPr>
      <w:rFonts w:ascii="Arial" w:hAnsi="Arial" w:eastAsia="Arial" w:cs="Arial"/>
      <w:b/>
      <w:bCs/>
      <w:sz w:val="24"/>
      <w:szCs w:val="24"/>
    </w:rPr>
  </w:style>
  <w:style w:type="character" w:styleId="916" w:customStyle="1">
    <w:name w:val="Heading 6 Char"/>
    <w:link w:val="874"/>
    <w:uiPriority w:val="9"/>
    <w:qFormat/>
    <w:rPr>
      <w:rFonts w:ascii="Arial" w:hAnsi="Arial" w:eastAsia="Arial" w:cs="Arial"/>
      <w:b/>
      <w:bCs/>
      <w:sz w:val="22"/>
      <w:szCs w:val="22"/>
    </w:rPr>
  </w:style>
  <w:style w:type="character" w:styleId="917" w:customStyle="1">
    <w:name w:val="Heading 7 Char"/>
    <w:link w:val="875"/>
    <w:uiPriority w:val="9"/>
    <w:qFormat/>
    <w:rPr>
      <w:rFonts w:ascii="Arial" w:hAnsi="Arial" w:eastAsia="Arial" w:cs="Arial"/>
      <w:b/>
      <w:bCs/>
      <w:i/>
      <w:iCs/>
      <w:sz w:val="22"/>
      <w:szCs w:val="22"/>
    </w:rPr>
  </w:style>
  <w:style w:type="character" w:styleId="918" w:customStyle="1">
    <w:name w:val="Heading 8 Char"/>
    <w:link w:val="876"/>
    <w:uiPriority w:val="9"/>
    <w:qFormat/>
    <w:rPr>
      <w:rFonts w:ascii="Arial" w:hAnsi="Arial" w:eastAsia="Arial" w:cs="Arial"/>
      <w:i/>
      <w:iCs/>
      <w:sz w:val="22"/>
      <w:szCs w:val="22"/>
    </w:rPr>
  </w:style>
  <w:style w:type="character" w:styleId="919" w:customStyle="1">
    <w:name w:val="Heading 9 Char"/>
    <w:link w:val="877"/>
    <w:uiPriority w:val="9"/>
    <w:qFormat/>
    <w:rPr>
      <w:rFonts w:ascii="Arial" w:hAnsi="Arial" w:eastAsia="Arial" w:cs="Arial"/>
      <w:i/>
      <w:iCs/>
      <w:sz w:val="21"/>
      <w:szCs w:val="21"/>
    </w:rPr>
  </w:style>
  <w:style w:type="paragraph" w:styleId="920">
    <w:name w:val="List Paragraph"/>
    <w:basedOn w:val="868"/>
    <w:uiPriority w:val="34"/>
    <w:qFormat/>
    <w:pPr>
      <w:contextualSpacing/>
      <w:ind w:left="720"/>
    </w:p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Title Char"/>
    <w:link w:val="902"/>
    <w:uiPriority w:val="10"/>
    <w:qFormat/>
    <w:rPr>
      <w:sz w:val="48"/>
      <w:szCs w:val="48"/>
    </w:rPr>
  </w:style>
  <w:style w:type="character" w:styleId="923" w:customStyle="1">
    <w:name w:val="Subtitle Char"/>
    <w:link w:val="895"/>
    <w:uiPriority w:val="11"/>
    <w:qFormat/>
    <w:rPr>
      <w:sz w:val="24"/>
      <w:szCs w:val="24"/>
    </w:rPr>
  </w:style>
  <w:style w:type="paragraph" w:styleId="924">
    <w:name w:val="Quote"/>
    <w:basedOn w:val="868"/>
    <w:next w:val="868"/>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68"/>
    <w:next w:val="86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link w:val="892"/>
    <w:uiPriority w:val="99"/>
    <w:qFormat/>
  </w:style>
  <w:style w:type="character" w:styleId="929" w:customStyle="1">
    <w:name w:val="Footer Char"/>
    <w:link w:val="891"/>
    <w:uiPriority w:val="99"/>
    <w:qFormat/>
  </w:style>
  <w:style w:type="character" w:styleId="930" w:customStyle="1">
    <w:name w:val="Caption Char"/>
    <w:link w:val="891"/>
    <w:uiPriority w:val="99"/>
    <w:qFormat/>
  </w:style>
  <w:style w:type="table" w:styleId="9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link w:val="896"/>
    <w:uiPriority w:val="99"/>
    <w:qFormat/>
    <w:rPr>
      <w:sz w:val="18"/>
    </w:rPr>
  </w:style>
  <w:style w:type="character" w:styleId="1057" w:customStyle="1">
    <w:name w:val="Endnote Text Char"/>
    <w:link w:val="890"/>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paragraph" w:styleId="1059" w:customStyle="1">
    <w:name w:val="标题 11"/>
    <w:basedOn w:val="868"/>
    <w:next w:val="868"/>
    <w:link w:val="1072"/>
    <w:uiPriority w:val="0"/>
    <w:qFormat/>
    <w:pPr>
      <w:jc w:val="center"/>
      <w:keepLines/>
      <w:keepNext/>
      <w:spacing w:before="240" w:after="120" w:line="300" w:lineRule="auto"/>
      <w:outlineLvl w:val="0"/>
    </w:pPr>
    <w:rPr>
      <w:rFonts w:ascii="宋体"/>
      <w:b/>
      <w:sz w:val="32"/>
      <w:szCs w:val="20"/>
    </w:rPr>
  </w:style>
  <w:style w:type="paragraph" w:styleId="1060" w:customStyle="1">
    <w:name w:val="标题 211"/>
    <w:basedOn w:val="868"/>
    <w:next w:val="1061"/>
    <w:link w:val="1073"/>
    <w:uiPriority w:val="0"/>
    <w:qFormat/>
    <w:pPr>
      <w:jc w:val="center"/>
      <w:keepLines/>
      <w:keepNext/>
      <w:spacing w:before="120" w:line="300" w:lineRule="auto"/>
      <w:outlineLvl w:val="1"/>
    </w:pPr>
    <w:rPr>
      <w:rFonts w:ascii="Arial" w:hAnsi="Arial" w:eastAsia="黑体"/>
      <w:b/>
      <w:sz w:val="30"/>
      <w:szCs w:val="20"/>
    </w:rPr>
  </w:style>
  <w:style w:type="paragraph" w:styleId="1061" w:customStyle="1">
    <w:name w:val="正文缩进111"/>
    <w:basedOn w:val="868"/>
    <w:link w:val="1074"/>
    <w:uiPriority w:val="0"/>
    <w:qFormat/>
    <w:pPr>
      <w:ind w:firstLine="420"/>
      <w:jc w:val="left"/>
    </w:pPr>
    <w:rPr>
      <w:rFonts w:ascii="宋体"/>
      <w:sz w:val="24"/>
    </w:rPr>
  </w:style>
  <w:style w:type="paragraph" w:styleId="1062" w:customStyle="1">
    <w:name w:val="标题 31"/>
    <w:basedOn w:val="868"/>
    <w:link w:val="1075"/>
    <w:uiPriority w:val="0"/>
    <w:qFormat/>
    <w:pPr>
      <w:jc w:val="left"/>
      <w:keepLines/>
      <w:keepNext/>
      <w:spacing w:before="360" w:after="120"/>
      <w:outlineLvl w:val="2"/>
    </w:pPr>
    <w:rPr>
      <w:rFonts w:ascii="宋体"/>
      <w:b/>
      <w:sz w:val="24"/>
      <w:szCs w:val="20"/>
      <w:u w:val="single"/>
    </w:rPr>
  </w:style>
  <w:style w:type="paragraph" w:styleId="1063" w:customStyle="1">
    <w:name w:val="标题 41"/>
    <w:basedOn w:val="868"/>
    <w:next w:val="868"/>
    <w:link w:val="1076"/>
    <w:uiPriority w:val="0"/>
    <w:qFormat/>
    <w:pPr>
      <w:keepLines/>
      <w:keepNext/>
      <w:spacing w:before="280" w:after="290" w:line="376" w:lineRule="atLeast"/>
      <w:outlineLvl w:val="3"/>
    </w:pPr>
    <w:rPr>
      <w:rFonts w:ascii="Arial" w:hAnsi="Arial" w:eastAsia="黑体"/>
      <w:b/>
      <w:sz w:val="28"/>
      <w:szCs w:val="20"/>
    </w:rPr>
  </w:style>
  <w:style w:type="paragraph" w:styleId="1064" w:customStyle="1">
    <w:name w:val="标题 51"/>
    <w:basedOn w:val="868"/>
    <w:next w:val="868"/>
    <w:link w:val="1077"/>
    <w:uiPriority w:val="0"/>
    <w:qFormat/>
    <w:pPr>
      <w:keepLines/>
      <w:keepNext/>
      <w:spacing w:before="280" w:after="290" w:line="376" w:lineRule="atLeast"/>
      <w:outlineLvl w:val="4"/>
    </w:pPr>
    <w:rPr>
      <w:b/>
      <w:sz w:val="28"/>
      <w:szCs w:val="20"/>
    </w:rPr>
  </w:style>
  <w:style w:type="paragraph" w:styleId="1065" w:customStyle="1">
    <w:name w:val="标题 61"/>
    <w:basedOn w:val="868"/>
    <w:next w:val="868"/>
    <w:link w:val="1078"/>
    <w:uiPriority w:val="0"/>
    <w:qFormat/>
    <w:pPr>
      <w:keepLines/>
      <w:keepNext/>
      <w:spacing w:before="240" w:after="64" w:line="320" w:lineRule="atLeast"/>
      <w:outlineLvl w:val="5"/>
    </w:pPr>
    <w:rPr>
      <w:rFonts w:ascii="Arial" w:hAnsi="Arial" w:eastAsia="黑体"/>
      <w:b/>
      <w:sz w:val="24"/>
      <w:szCs w:val="20"/>
    </w:rPr>
  </w:style>
  <w:style w:type="paragraph" w:styleId="1066" w:customStyle="1">
    <w:name w:val="标题 71"/>
    <w:basedOn w:val="868"/>
    <w:next w:val="868"/>
    <w:link w:val="1079"/>
    <w:uiPriority w:val="0"/>
    <w:qFormat/>
    <w:pPr>
      <w:keepLines/>
      <w:keepNext/>
      <w:spacing w:before="240" w:after="64" w:line="320" w:lineRule="atLeast"/>
      <w:outlineLvl w:val="6"/>
    </w:pPr>
    <w:rPr>
      <w:b/>
      <w:sz w:val="24"/>
      <w:szCs w:val="20"/>
    </w:rPr>
  </w:style>
  <w:style w:type="paragraph" w:styleId="1067" w:customStyle="1">
    <w:name w:val="标题 81"/>
    <w:basedOn w:val="868"/>
    <w:next w:val="868"/>
    <w:link w:val="1080"/>
    <w:uiPriority w:val="0"/>
    <w:qFormat/>
    <w:pPr>
      <w:keepLines/>
      <w:keepNext/>
      <w:spacing w:before="240" w:after="64" w:line="320" w:lineRule="atLeast"/>
      <w:outlineLvl w:val="7"/>
    </w:pPr>
    <w:rPr>
      <w:rFonts w:ascii="Arial" w:hAnsi="Arial" w:eastAsia="黑体"/>
      <w:sz w:val="24"/>
      <w:szCs w:val="20"/>
    </w:rPr>
  </w:style>
  <w:style w:type="paragraph" w:styleId="1068" w:customStyle="1">
    <w:name w:val="标题 91"/>
    <w:basedOn w:val="868"/>
    <w:next w:val="868"/>
    <w:link w:val="1081"/>
    <w:uiPriority w:val="0"/>
    <w:qFormat/>
    <w:pPr>
      <w:keepLines/>
      <w:keepNext/>
      <w:spacing w:before="240" w:after="64" w:line="320" w:lineRule="atLeast"/>
      <w:outlineLvl w:val="8"/>
    </w:pPr>
    <w:rPr>
      <w:rFonts w:ascii="Arial" w:hAnsi="Arial" w:eastAsia="黑体"/>
      <w:szCs w:val="20"/>
    </w:rPr>
  </w:style>
  <w:style w:type="character" w:styleId="1069" w:customStyle="1">
    <w:name w:val="默认段落字体1"/>
    <w:link w:val="868"/>
    <w:uiPriority w:val="1"/>
    <w:unhideWhenUsed/>
    <w:qFormat/>
  </w:style>
  <w:style w:type="table" w:styleId="1070" w:customStyle="1">
    <w:name w:val="普通表格1"/>
    <w:uiPriority w:val="99"/>
    <w:unhideWhenUsed/>
    <w:qFormat/>
    <w:tblPr/>
  </w:style>
  <w:style w:type="paragraph" w:styleId="107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72" w:customStyle="1">
    <w:name w:val="标题 1 字符"/>
    <w:link w:val="1059"/>
    <w:uiPriority w:val="0"/>
    <w:qFormat/>
    <w:rPr>
      <w:rFonts w:ascii="宋体"/>
      <w:b/>
      <w:sz w:val="32"/>
    </w:rPr>
  </w:style>
  <w:style w:type="character" w:styleId="1073" w:customStyle="1">
    <w:name w:val="标题 2 字符"/>
    <w:link w:val="1060"/>
    <w:uiPriority w:val="0"/>
    <w:qFormat/>
    <w:rPr>
      <w:rFonts w:ascii="Arial" w:hAnsi="Arial" w:eastAsia="黑体"/>
      <w:b/>
      <w:sz w:val="30"/>
      <w:lang w:val="en-US" w:eastAsia="zh-CN" w:bidi="ar-SA"/>
    </w:rPr>
  </w:style>
  <w:style w:type="character" w:styleId="1074" w:customStyle="1">
    <w:name w:val="正文缩进 字符"/>
    <w:link w:val="1061"/>
    <w:uiPriority w:val="0"/>
    <w:qFormat/>
    <w:rPr>
      <w:rFonts w:ascii="宋体" w:eastAsia="宋体"/>
      <w:sz w:val="24"/>
      <w:szCs w:val="24"/>
      <w:lang w:val="en-US" w:eastAsia="zh-CN" w:bidi="ar-SA"/>
    </w:rPr>
  </w:style>
  <w:style w:type="character" w:styleId="1075" w:customStyle="1">
    <w:name w:val="标题 3 字符"/>
    <w:link w:val="1062"/>
    <w:uiPriority w:val="0"/>
    <w:qFormat/>
    <w:rPr>
      <w:rFonts w:ascii="宋体" w:eastAsia="宋体"/>
      <w:b/>
      <w:sz w:val="24"/>
      <w:u w:val="single"/>
      <w:lang w:val="en-US" w:eastAsia="zh-CN" w:bidi="ar-SA"/>
    </w:rPr>
  </w:style>
  <w:style w:type="character" w:styleId="1076" w:customStyle="1">
    <w:name w:val="标题 4 字符"/>
    <w:link w:val="1063"/>
    <w:uiPriority w:val="0"/>
    <w:qFormat/>
    <w:rPr>
      <w:rFonts w:ascii="Arial" w:hAnsi="Arial" w:eastAsia="黑体"/>
      <w:b/>
      <w:sz w:val="28"/>
    </w:rPr>
  </w:style>
  <w:style w:type="character" w:styleId="1077" w:customStyle="1">
    <w:name w:val="标题 5 字符"/>
    <w:link w:val="1064"/>
    <w:uiPriority w:val="0"/>
    <w:qFormat/>
    <w:rPr>
      <w:b/>
      <w:sz w:val="28"/>
    </w:rPr>
  </w:style>
  <w:style w:type="character" w:styleId="1078" w:customStyle="1">
    <w:name w:val="标题 6 字符"/>
    <w:link w:val="1065"/>
    <w:uiPriority w:val="0"/>
    <w:qFormat/>
    <w:rPr>
      <w:rFonts w:ascii="Arial" w:hAnsi="Arial" w:eastAsia="黑体"/>
      <w:b/>
      <w:sz w:val="24"/>
    </w:rPr>
  </w:style>
  <w:style w:type="character" w:styleId="1079" w:customStyle="1">
    <w:name w:val="标题 7 字符"/>
    <w:link w:val="1066"/>
    <w:uiPriority w:val="0"/>
    <w:qFormat/>
    <w:rPr>
      <w:b/>
      <w:sz w:val="24"/>
    </w:rPr>
  </w:style>
  <w:style w:type="character" w:styleId="1080" w:customStyle="1">
    <w:name w:val="标题 8 字符"/>
    <w:link w:val="1067"/>
    <w:uiPriority w:val="0"/>
    <w:qFormat/>
    <w:rPr>
      <w:rFonts w:ascii="Arial" w:hAnsi="Arial" w:eastAsia="黑体"/>
      <w:sz w:val="24"/>
    </w:rPr>
  </w:style>
  <w:style w:type="character" w:styleId="1081" w:customStyle="1">
    <w:name w:val="标题 9 字符"/>
    <w:link w:val="1068"/>
    <w:uiPriority w:val="0"/>
    <w:qFormat/>
    <w:rPr>
      <w:rFonts w:ascii="Arial" w:hAnsi="Arial" w:eastAsia="黑体"/>
      <w:sz w:val="21"/>
    </w:rPr>
  </w:style>
  <w:style w:type="paragraph" w:styleId="1082" w:customStyle="1">
    <w:name w:val="引文目录1"/>
    <w:basedOn w:val="868"/>
    <w:next w:val="868"/>
    <w:uiPriority w:val="0"/>
    <w:qFormat/>
    <w:pPr>
      <w:ind w:left="42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paragraph" w:styleId="1083" w:customStyle="1">
    <w:name w:val="题注1"/>
    <w:basedOn w:val="868"/>
    <w:next w:val="868"/>
    <w:uiPriority w:val="0"/>
    <w:qFormat/>
    <w:pPr>
      <w:spacing w:line="480" w:lineRule="auto"/>
    </w:pPr>
    <w:rPr>
      <w:rFonts w:ascii="华文中宋" w:hAnsi="华文中宋" w:eastAsia="华文中宋"/>
      <w:sz w:val="36"/>
      <w:szCs w:val="20"/>
    </w:rPr>
  </w:style>
  <w:style w:type="paragraph" w:styleId="1084" w:customStyle="1">
    <w:name w:val="文档结构图1"/>
    <w:basedOn w:val="868"/>
    <w:link w:val="1085"/>
    <w:uiPriority w:val="0"/>
    <w:qFormat/>
    <w:pPr>
      <w:shd w:val="clear" w:color="auto" w:fill="000080"/>
    </w:pPr>
  </w:style>
  <w:style w:type="character" w:styleId="1085" w:customStyle="1">
    <w:name w:val="文档结构图 字符"/>
    <w:link w:val="1084"/>
    <w:uiPriority w:val="0"/>
    <w:qFormat/>
    <w:rPr>
      <w:sz w:val="21"/>
      <w:szCs w:val="24"/>
      <w:shd w:val="clear" w:color="auto" w:fill="000080"/>
    </w:rPr>
  </w:style>
  <w:style w:type="paragraph" w:styleId="1086" w:customStyle="1">
    <w:name w:val="引文目录标题1"/>
    <w:basedOn w:val="868"/>
    <w:next w:val="868"/>
    <w:uiPriority w:val="0"/>
    <w:qFormat/>
    <w:pPr>
      <w:spacing w:before="120"/>
    </w:pPr>
    <w:rPr>
      <w:rFonts w:ascii="Arial" w:hAnsi="Arial"/>
      <w:szCs w:val="20"/>
    </w:rPr>
  </w:style>
  <w:style w:type="paragraph" w:styleId="1087" w:customStyle="1">
    <w:name w:val="批注文字1"/>
    <w:basedOn w:val="868"/>
    <w:link w:val="1088"/>
    <w:uiPriority w:val="99"/>
    <w:qFormat/>
    <w:pPr>
      <w:jc w:val="left"/>
    </w:pPr>
  </w:style>
  <w:style w:type="character" w:styleId="1088" w:customStyle="1">
    <w:name w:val="批注文字 字符1"/>
    <w:link w:val="1087"/>
    <w:uiPriority w:val="99"/>
    <w:qFormat/>
    <w:rPr>
      <w:sz w:val="21"/>
      <w:szCs w:val="24"/>
    </w:rPr>
  </w:style>
  <w:style w:type="paragraph" w:styleId="1089" w:customStyle="1">
    <w:name w:val="正文文本 31"/>
    <w:basedOn w:val="868"/>
    <w:link w:val="1090"/>
    <w:uiPriority w:val="0"/>
    <w:qFormat/>
    <w:pPr>
      <w:spacing w:after="120"/>
    </w:pPr>
    <w:rPr>
      <w:sz w:val="16"/>
      <w:szCs w:val="16"/>
    </w:rPr>
  </w:style>
  <w:style w:type="character" w:styleId="1090" w:customStyle="1">
    <w:name w:val="正文文本 3 字符"/>
    <w:link w:val="1089"/>
    <w:uiPriority w:val="0"/>
    <w:qFormat/>
    <w:rPr>
      <w:sz w:val="16"/>
      <w:szCs w:val="16"/>
    </w:rPr>
  </w:style>
  <w:style w:type="paragraph" w:styleId="1091" w:customStyle="1">
    <w:name w:val="正文文本1"/>
    <w:basedOn w:val="868"/>
    <w:link w:val="1092"/>
    <w:uiPriority w:val="0"/>
    <w:qFormat/>
    <w:pPr>
      <w:spacing w:before="120" w:line="22" w:lineRule="atLeast"/>
      <w:tabs>
        <w:tab w:val="left" w:pos="567" w:leader="none"/>
      </w:tabs>
    </w:pPr>
    <w:rPr>
      <w:rFonts w:ascii="宋体" w:hAnsi="宋体"/>
      <w:sz w:val="24"/>
    </w:rPr>
  </w:style>
  <w:style w:type="character" w:styleId="1092" w:customStyle="1">
    <w:name w:val="正文文本 字符"/>
    <w:link w:val="1091"/>
    <w:uiPriority w:val="0"/>
    <w:qFormat/>
    <w:rPr>
      <w:rFonts w:ascii="宋体" w:hAnsi="宋体"/>
      <w:sz w:val="24"/>
      <w:szCs w:val="24"/>
    </w:rPr>
  </w:style>
  <w:style w:type="paragraph" w:styleId="1093" w:customStyle="1">
    <w:name w:val="正文文本缩进11"/>
    <w:basedOn w:val="868"/>
    <w:next w:val="868"/>
    <w:link w:val="1094"/>
    <w:uiPriority w:val="0"/>
    <w:qFormat/>
    <w:pPr>
      <w:ind w:firstLine="570"/>
      <w:spacing w:line="360" w:lineRule="auto"/>
    </w:pPr>
    <w:rPr>
      <w:sz w:val="24"/>
    </w:rPr>
  </w:style>
  <w:style w:type="character" w:styleId="1094" w:customStyle="1">
    <w:name w:val="正文文本缩进 字符"/>
    <w:link w:val="1093"/>
    <w:uiPriority w:val="0"/>
    <w:qFormat/>
    <w:rPr>
      <w:rFonts w:eastAsia="宋体"/>
      <w:sz w:val="24"/>
      <w:szCs w:val="24"/>
      <w:lang w:val="en-US" w:eastAsia="zh-CN" w:bidi="ar-SA"/>
    </w:rPr>
  </w:style>
  <w:style w:type="paragraph" w:styleId="1095" w:customStyle="1">
    <w:name w:val="列表 21"/>
    <w:basedOn w:val="868"/>
    <w:uiPriority w:val="0"/>
    <w:qFormat/>
    <w:pPr>
      <w:ind w:left="100" w:hanging="200"/>
    </w:pPr>
  </w:style>
  <w:style w:type="paragraph" w:styleId="1096" w:customStyle="1">
    <w:name w:val="文本块1"/>
    <w:basedOn w:val="868"/>
    <w:uiPriority w:val="0"/>
    <w:qFormat/>
    <w:pPr>
      <w:ind w:left="480" w:right="-341" w:firstLine="513"/>
      <w:widowControl/>
    </w:pPr>
    <w:rPr>
      <w:sz w:val="24"/>
      <w:szCs w:val="20"/>
    </w:rPr>
  </w:style>
  <w:style w:type="paragraph" w:styleId="1097" w:customStyle="1">
    <w:name w:val="纯文本1"/>
    <w:basedOn w:val="868"/>
    <w:link w:val="1098"/>
    <w:uiPriority w:val="0"/>
    <w:qFormat/>
    <w:rPr>
      <w:rFonts w:hint="eastAsia" w:ascii="宋体" w:hAnsi="Courier New"/>
      <w:szCs w:val="20"/>
    </w:rPr>
  </w:style>
  <w:style w:type="character" w:styleId="1098" w:customStyle="1">
    <w:name w:val="纯文本 字符2"/>
    <w:link w:val="1097"/>
    <w:uiPriority w:val="0"/>
    <w:qFormat/>
    <w:rPr>
      <w:rFonts w:hint="eastAsia" w:ascii="宋体" w:hAnsi="Courier New" w:eastAsia="宋体" w:cs="宋体"/>
      <w:sz w:val="21"/>
    </w:rPr>
  </w:style>
  <w:style w:type="paragraph" w:styleId="1099" w:customStyle="1">
    <w:name w:val="日期1"/>
    <w:basedOn w:val="868"/>
    <w:next w:val="868"/>
    <w:link w:val="1100"/>
    <w:uiPriority w:val="0"/>
    <w:qFormat/>
    <w:pPr>
      <w:ind w:left="100"/>
    </w:pPr>
    <w:rPr>
      <w:rFonts w:ascii="仿宋_GB2312" w:hAnsi="宋体" w:eastAsia="仿宋_GB2312"/>
      <w:color w:val="000000"/>
      <w:sz w:val="24"/>
    </w:rPr>
  </w:style>
  <w:style w:type="character" w:styleId="1100" w:customStyle="1">
    <w:name w:val="日期 字符"/>
    <w:link w:val="1099"/>
    <w:uiPriority w:val="0"/>
    <w:qFormat/>
    <w:rPr>
      <w:rFonts w:ascii="仿宋_GB2312" w:hAnsi="宋体" w:eastAsia="仿宋_GB2312"/>
      <w:color w:val="000000"/>
      <w:sz w:val="24"/>
      <w:szCs w:val="24"/>
    </w:rPr>
  </w:style>
  <w:style w:type="paragraph" w:styleId="1101" w:customStyle="1">
    <w:name w:val="正文文本缩进 21"/>
    <w:basedOn w:val="868"/>
    <w:link w:val="1102"/>
    <w:uiPriority w:val="0"/>
    <w:qFormat/>
    <w:pPr>
      <w:ind w:firstLine="480"/>
    </w:pPr>
    <w:rPr>
      <w:rFonts w:ascii="仿宋_GB2312" w:eastAsia="仿宋_GB2312"/>
      <w:sz w:val="24"/>
    </w:rPr>
  </w:style>
  <w:style w:type="character" w:styleId="1102" w:customStyle="1">
    <w:name w:val="正文文本缩进 2 字符"/>
    <w:link w:val="1101"/>
    <w:uiPriority w:val="0"/>
    <w:qFormat/>
    <w:rPr>
      <w:rFonts w:ascii="仿宋_GB2312" w:eastAsia="仿宋_GB2312"/>
      <w:sz w:val="24"/>
      <w:szCs w:val="24"/>
    </w:rPr>
  </w:style>
  <w:style w:type="paragraph" w:styleId="1103" w:customStyle="1">
    <w:name w:val="批注框文本1"/>
    <w:basedOn w:val="868"/>
    <w:link w:val="1104"/>
    <w:uiPriority w:val="0"/>
    <w:qFormat/>
    <w:rPr>
      <w:sz w:val="18"/>
      <w:szCs w:val="18"/>
    </w:rPr>
  </w:style>
  <w:style w:type="character" w:styleId="1104" w:customStyle="1">
    <w:name w:val="批注框文本 字符"/>
    <w:link w:val="1103"/>
    <w:uiPriority w:val="0"/>
    <w:qFormat/>
    <w:rPr>
      <w:sz w:val="18"/>
      <w:szCs w:val="18"/>
    </w:rPr>
  </w:style>
  <w:style w:type="paragraph" w:styleId="1105" w:customStyle="1">
    <w:name w:val="页脚1"/>
    <w:basedOn w:val="868"/>
    <w:link w:val="1106"/>
    <w:uiPriority w:val="99"/>
    <w:qFormat/>
    <w:pPr>
      <w:jc w:val="left"/>
      <w:tabs>
        <w:tab w:val="center" w:pos="4153" w:leader="none"/>
        <w:tab w:val="right" w:pos="8306" w:leader="none"/>
      </w:tabs>
    </w:pPr>
    <w:rPr>
      <w:rFonts w:ascii="宋体"/>
      <w:sz w:val="18"/>
      <w:szCs w:val="20"/>
    </w:rPr>
  </w:style>
  <w:style w:type="character" w:styleId="1106" w:customStyle="1">
    <w:name w:val="页脚 字符"/>
    <w:link w:val="1105"/>
    <w:uiPriority w:val="99"/>
    <w:qFormat/>
    <w:rPr>
      <w:rFonts w:ascii="宋体" w:eastAsia="宋体"/>
      <w:sz w:val="18"/>
      <w:lang w:val="en-US" w:eastAsia="zh-CN" w:bidi="ar-SA"/>
    </w:rPr>
  </w:style>
  <w:style w:type="paragraph" w:styleId="1107" w:customStyle="1">
    <w:name w:val="页眉1"/>
    <w:basedOn w:val="868"/>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字符"/>
    <w:link w:val="1107"/>
    <w:uiPriority w:val="0"/>
    <w:qFormat/>
    <w:rPr>
      <w:rFonts w:eastAsia="宋体"/>
      <w:sz w:val="18"/>
      <w:szCs w:val="18"/>
      <w:lang w:val="en-US" w:eastAsia="zh-CN" w:bidi="ar-SA"/>
    </w:rPr>
  </w:style>
  <w:style w:type="paragraph" w:styleId="1109" w:customStyle="1">
    <w:name w:val="正文文本缩进 31"/>
    <w:basedOn w:val="868"/>
    <w:link w:val="1110"/>
    <w:uiPriority w:val="0"/>
    <w:qFormat/>
    <w:pPr>
      <w:ind w:left="720" w:firstLine="480"/>
      <w:jc w:val="left"/>
      <w:spacing w:before="120" w:line="22" w:lineRule="atLeast"/>
    </w:pPr>
    <w:rPr>
      <w:rFonts w:ascii="宋体"/>
      <w:sz w:val="24"/>
      <w:szCs w:val="20"/>
    </w:rPr>
  </w:style>
  <w:style w:type="character" w:styleId="1110" w:customStyle="1">
    <w:name w:val="正文文本缩进 3 字符"/>
    <w:link w:val="1109"/>
    <w:uiPriority w:val="0"/>
    <w:qFormat/>
    <w:rPr>
      <w:rFonts w:ascii="宋体"/>
      <w:sz w:val="24"/>
    </w:rPr>
  </w:style>
  <w:style w:type="paragraph" w:styleId="1111" w:customStyle="1">
    <w:name w:val="HTML 预设格式1"/>
    <w:basedOn w:val="868"/>
    <w:link w:val="11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2" w:customStyle="1">
    <w:name w:val="HTML 预设格式 字符"/>
    <w:link w:val="1111"/>
    <w:uiPriority w:val="0"/>
    <w:qFormat/>
    <w:rPr>
      <w:rFonts w:ascii="宋体" w:hAnsi="宋体" w:cs="宋体"/>
      <w:sz w:val="24"/>
      <w:szCs w:val="24"/>
    </w:rPr>
  </w:style>
  <w:style w:type="paragraph" w:styleId="1113" w:customStyle="1">
    <w:name w:val="普通(网站)1"/>
    <w:basedOn w:val="868"/>
    <w:uiPriority w:val="99"/>
    <w:unhideWhenUsed/>
    <w:qFormat/>
    <w:pPr>
      <w:jc w:val="left"/>
      <w:spacing w:before="100" w:beforeAutospacing="1" w:after="100" w:afterAutospacing="1"/>
      <w:widowControl/>
    </w:pPr>
    <w:rPr>
      <w:rFonts w:ascii="宋体" w:hAnsi="宋体" w:cs="宋体"/>
      <w:sz w:val="24"/>
    </w:rPr>
  </w:style>
  <w:style w:type="paragraph" w:styleId="1114" w:customStyle="1">
    <w:name w:val="索引 11"/>
    <w:basedOn w:val="868"/>
    <w:next w:val="868"/>
    <w:uiPriority w:val="0"/>
    <w:qFormat/>
    <w:rPr>
      <w:szCs w:val="20"/>
    </w:rPr>
  </w:style>
  <w:style w:type="paragraph" w:styleId="1115" w:customStyle="1">
    <w:name w:val="标题1"/>
    <w:basedOn w:val="868"/>
    <w:link w:val="1116"/>
    <w:uiPriority w:val="0"/>
    <w:qFormat/>
    <w:pPr>
      <w:jc w:val="center"/>
      <w:outlineLvl w:val="0"/>
    </w:pPr>
    <w:rPr>
      <w:b/>
      <w:sz w:val="32"/>
      <w:szCs w:val="20"/>
    </w:rPr>
  </w:style>
  <w:style w:type="character" w:styleId="1116" w:customStyle="1">
    <w:name w:val="标题 字符"/>
    <w:link w:val="1115"/>
    <w:uiPriority w:val="0"/>
    <w:qFormat/>
    <w:rPr>
      <w:b/>
      <w:sz w:val="32"/>
    </w:rPr>
  </w:style>
  <w:style w:type="paragraph" w:styleId="1117" w:customStyle="1">
    <w:name w:val="批注主题1"/>
    <w:basedOn w:val="1087"/>
    <w:next w:val="1087"/>
    <w:link w:val="1118"/>
    <w:uiPriority w:val="0"/>
    <w:qFormat/>
    <w:rPr>
      <w:b/>
      <w:bCs/>
    </w:rPr>
  </w:style>
  <w:style w:type="character" w:styleId="1118" w:customStyle="1">
    <w:name w:val="批注主题 字符"/>
    <w:link w:val="1117"/>
    <w:uiPriority w:val="0"/>
    <w:qFormat/>
    <w:rPr>
      <w:rFonts w:ascii="Times New Roman" w:hAnsi="Times New Roman" w:eastAsia="宋体" w:cs="Times New Roman"/>
      <w:b/>
      <w:bCs/>
      <w:sz w:val="21"/>
      <w:szCs w:val="24"/>
      <w:lang w:val="en-US" w:eastAsia="zh-CN" w:bidi="ar-SA"/>
    </w:rPr>
  </w:style>
  <w:style w:type="paragraph" w:styleId="1119" w:customStyle="1">
    <w:name w:val="正文文本首行缩进"/>
    <w:basedOn w:val="1091"/>
    <w:uiPriority w:val="99"/>
    <w:qFormat/>
    <w:pPr>
      <w:ind w:firstLine="420"/>
    </w:pPr>
  </w:style>
  <w:style w:type="paragraph" w:styleId="1120" w:customStyle="1">
    <w:name w:val="正文文本首行缩进 2"/>
    <w:basedOn w:val="1093"/>
    <w:link w:val="1121"/>
    <w:uiPriority w:val="0"/>
    <w:qFormat/>
    <w:pPr>
      <w:ind w:left="420" w:firstLine="420"/>
      <w:spacing w:after="120" w:line="480" w:lineRule="exact"/>
    </w:pPr>
    <w:rPr>
      <w:szCs w:val="20"/>
    </w:rPr>
  </w:style>
  <w:style w:type="character" w:styleId="1121" w:customStyle="1">
    <w:name w:val="正文文本首行缩进 2 字符"/>
    <w:link w:val="1120"/>
    <w:uiPriority w:val="0"/>
    <w:qFormat/>
    <w:rPr>
      <w:rFonts w:eastAsia="宋体"/>
      <w:sz w:val="24"/>
      <w:szCs w:val="24"/>
      <w:lang w:val="en-US" w:eastAsia="zh-CN" w:bidi="ar-SA"/>
    </w:rPr>
  </w:style>
  <w:style w:type="table" w:styleId="1122" w:customStyle="1">
    <w:name w:val="网格型1"/>
    <w:basedOn w:val="1070"/>
    <w:uiPriority w:val="39"/>
    <w:qFormat/>
    <w:tblPr/>
  </w:style>
  <w:style w:type="table" w:styleId="1123" w:customStyle="1">
    <w:name w:val="中等深浅网格 1 - 着色 2"/>
    <w:basedOn w:val="1070"/>
    <w:uiPriority w:val="0"/>
    <w:qFormat/>
    <w:rPr>
      <w:sz w:val="21"/>
      <w:szCs w:val="24"/>
    </w:rPr>
    <w:tblPr/>
  </w:style>
  <w:style w:type="character" w:styleId="1124" w:customStyle="1">
    <w:name w:val="要点1"/>
    <w:link w:val="868"/>
    <w:uiPriority w:val="0"/>
    <w:qFormat/>
    <w:rPr>
      <w:b/>
      <w:bCs/>
    </w:rPr>
  </w:style>
  <w:style w:type="character" w:styleId="1125" w:customStyle="1">
    <w:name w:val="页码1"/>
    <w:link w:val="868"/>
    <w:uiPriority w:val="0"/>
    <w:qFormat/>
  </w:style>
  <w:style w:type="character" w:styleId="1126" w:customStyle="1">
    <w:name w:val="访问过的超链接"/>
    <w:link w:val="868"/>
    <w:uiPriority w:val="0"/>
    <w:qFormat/>
    <w:rPr>
      <w:color w:val="333333"/>
      <w:u w:val="none"/>
    </w:rPr>
  </w:style>
  <w:style w:type="character" w:styleId="1127" w:customStyle="1">
    <w:name w:val="强调1"/>
    <w:link w:val="868"/>
    <w:uiPriority w:val="0"/>
    <w:qFormat/>
    <w:rPr>
      <w:color w:val="cc0033"/>
    </w:rPr>
  </w:style>
  <w:style w:type="character" w:styleId="1128" w:customStyle="1">
    <w:name w:val="超链接1"/>
    <w:link w:val="868"/>
    <w:uiPriority w:val="99"/>
    <w:qFormat/>
    <w:rPr>
      <w:color w:val="333333"/>
      <w:u w:val="none"/>
    </w:rPr>
  </w:style>
  <w:style w:type="character" w:styleId="1129" w:customStyle="1">
    <w:name w:val="批注引用1"/>
    <w:link w:val="868"/>
    <w:uiPriority w:val="99"/>
    <w:qFormat/>
    <w:rPr>
      <w:sz w:val="21"/>
      <w:szCs w:val="21"/>
    </w:rPr>
  </w:style>
  <w:style w:type="character" w:styleId="1130" w:customStyle="1">
    <w:name w:val="HTML 引文1"/>
    <w:link w:val="868"/>
    <w:uiPriority w:val="0"/>
    <w:qFormat/>
    <w:rPr>
      <w:i/>
      <w:iCs/>
    </w:rPr>
  </w:style>
  <w:style w:type="character" w:styleId="1131" w:customStyle="1">
    <w:name w:val="批注文字 字符"/>
    <w:link w:val="868"/>
    <w:uiPriority w:val="99"/>
    <w:qFormat/>
    <w:rPr>
      <w:rFonts w:ascii="Times New Roman" w:hAnsi="Times New Roman" w:eastAsia="宋体" w:cs="Times New Roman"/>
      <w:sz w:val="24"/>
      <w:lang w:val="en-US" w:eastAsia="zh-CN" w:bidi="ar-SA"/>
    </w:rPr>
  </w:style>
  <w:style w:type="character" w:styleId="1132" w:customStyle="1">
    <w:name w:val="c21"/>
    <w:link w:val="868"/>
    <w:uiPriority w:val="0"/>
    <w:qFormat/>
    <w:rPr>
      <w:rFonts w:ascii="ˎ̥" w:hAnsi="ˎ̥"/>
      <w:color w:val="000000"/>
      <w:sz w:val="20"/>
      <w:szCs w:val="20"/>
      <w:u w:val="none"/>
    </w:rPr>
  </w:style>
  <w:style w:type="character" w:styleId="1133" w:customStyle="1">
    <w:name w:val="title4"/>
    <w:link w:val="868"/>
    <w:uiPriority w:val="0"/>
    <w:qFormat/>
    <w:rPr>
      <w:b/>
      <w:bCs/>
      <w:color w:val="1d87b3"/>
      <w:sz w:val="15"/>
      <w:szCs w:val="15"/>
    </w:rPr>
  </w:style>
  <w:style w:type="character" w:styleId="1134" w:customStyle="1">
    <w:name w:val="标题 2 Char Char"/>
    <w:link w:val="868"/>
    <w:uiPriority w:val="0"/>
    <w:qFormat/>
    <w:rPr>
      <w:rFonts w:ascii="Arial" w:hAnsi="Arial" w:eastAsia="黑体"/>
      <w:b/>
      <w:bCs/>
      <w:sz w:val="32"/>
      <w:szCs w:val="32"/>
      <w:lang w:val="en-US" w:eastAsia="zh-CN" w:bidi="ar-SA"/>
    </w:rPr>
  </w:style>
  <w:style w:type="character" w:styleId="1135" w:customStyle="1">
    <w:name w:val="black1"/>
    <w:link w:val="868"/>
    <w:uiPriority w:val="0"/>
    <w:qFormat/>
    <w:rPr>
      <w:color w:val="000000"/>
    </w:rPr>
  </w:style>
  <w:style w:type="character" w:styleId="1136" w:customStyle="1">
    <w:name w:val="street-address"/>
    <w:link w:val="868"/>
    <w:uiPriority w:val="0"/>
    <w:qFormat/>
  </w:style>
  <w:style w:type="character" w:styleId="1137" w:customStyle="1">
    <w:name w:val="locality"/>
    <w:link w:val="868"/>
    <w:uiPriority w:val="0"/>
    <w:qFormat/>
  </w:style>
  <w:style w:type="character" w:styleId="1138" w:customStyle="1">
    <w:name w:val="正文文本缩进 Char1"/>
    <w:link w:val="1139"/>
    <w:uiPriority w:val="0"/>
    <w:qFormat/>
    <w:rPr>
      <w:rFonts w:ascii="宋体" w:hAnsi="宋体" w:eastAsia="宋体"/>
      <w:sz w:val="24"/>
      <w:szCs w:val="24"/>
      <w:lang w:bidi="ar-SA"/>
    </w:rPr>
  </w:style>
  <w:style w:type="paragraph" w:styleId="1139" w:customStyle="1">
    <w:name w:val="正文文本缩进1"/>
    <w:basedOn w:val="868"/>
    <w:link w:val="1138"/>
    <w:uiPriority w:val="0"/>
    <w:qFormat/>
    <w:pPr>
      <w:ind w:firstLine="480"/>
      <w:spacing w:line="480" w:lineRule="exact"/>
    </w:pPr>
    <w:rPr>
      <w:rFonts w:ascii="宋体" w:hAnsi="宋体"/>
      <w:sz w:val="24"/>
    </w:rPr>
  </w:style>
  <w:style w:type="character" w:styleId="1140" w:customStyle="1">
    <w:name w:val="Char Char11"/>
    <w:link w:val="868"/>
    <w:uiPriority w:val="0"/>
    <w:qFormat/>
    <w:rPr>
      <w:rFonts w:ascii="宋体" w:eastAsia="宋体"/>
      <w:b/>
      <w:sz w:val="24"/>
      <w:u w:val="single"/>
      <w:lang w:val="en-US" w:eastAsia="zh-CN" w:bidi="ar-SA"/>
    </w:rPr>
  </w:style>
  <w:style w:type="character" w:styleId="1141" w:customStyle="1">
    <w:name w:val="txt"/>
    <w:link w:val="868"/>
    <w:uiPriority w:val="0"/>
    <w:qFormat/>
  </w:style>
  <w:style w:type="character" w:styleId="1142" w:customStyle="1">
    <w:name w:val="正文缩进 Char Char"/>
    <w:link w:val="1143"/>
    <w:uiPriority w:val="0"/>
    <w:qFormat/>
    <w:rPr>
      <w:rFonts w:ascii="宋体" w:eastAsia="宋体"/>
      <w:color w:val="000000"/>
      <w:sz w:val="28"/>
      <w:lang w:bidi="ar-SA"/>
    </w:rPr>
  </w:style>
  <w:style w:type="paragraph" w:styleId="1143" w:customStyle="1">
    <w:name w:val="正文缩进1"/>
    <w:basedOn w:val="868"/>
    <w:link w:val="1142"/>
    <w:uiPriority w:val="0"/>
    <w:qFormat/>
    <w:pPr>
      <w:ind w:firstLine="567"/>
      <w:spacing w:line="480" w:lineRule="exact"/>
      <w:widowControl/>
    </w:pPr>
    <w:rPr>
      <w:rFonts w:ascii="宋体"/>
      <w:color w:val="000000"/>
      <w:sz w:val="28"/>
      <w:szCs w:val="20"/>
    </w:rPr>
  </w:style>
  <w:style w:type="character" w:styleId="1144" w:customStyle="1">
    <w:name w:val="普通文字1 Char1"/>
    <w:link w:val="868"/>
    <w:uiPriority w:val="0"/>
    <w:qFormat/>
    <w:rPr>
      <w:rFonts w:ascii="宋体" w:hAnsi="Courier New" w:eastAsia="宋体"/>
      <w:sz w:val="21"/>
      <w:lang w:val="en-US" w:eastAsia="zh-CN" w:bidi="ar-SA"/>
    </w:rPr>
  </w:style>
  <w:style w:type="character" w:styleId="1145" w:customStyle="1">
    <w:name w:val="chanpin1"/>
    <w:link w:val="868"/>
    <w:uiPriority w:val="0"/>
    <w:qFormat/>
    <w:rPr>
      <w:rFonts w:ascii="ˎ̥" w:hAnsi="ˎ̥"/>
      <w:color w:val="000000"/>
      <w:sz w:val="20"/>
      <w:szCs w:val="20"/>
      <w:u w:val="none"/>
    </w:rPr>
  </w:style>
  <w:style w:type="character" w:styleId="1146" w:customStyle="1">
    <w:name w:val="列表段落 字符"/>
    <w:link w:val="1147"/>
    <w:uiPriority w:val="34"/>
    <w:qFormat/>
    <w:rPr>
      <w:rFonts w:ascii="Calibri" w:hAnsi="Calibri" w:eastAsia="宋体"/>
      <w:sz w:val="21"/>
      <w:szCs w:val="22"/>
      <w:lang w:val="en-US" w:eastAsia="zh-CN" w:bidi="ar-SA"/>
    </w:rPr>
  </w:style>
  <w:style w:type="paragraph" w:styleId="1147" w:customStyle="1">
    <w:name w:val="列表段落"/>
    <w:basedOn w:val="868"/>
    <w:link w:val="1146"/>
    <w:uiPriority w:val="34"/>
    <w:qFormat/>
    <w:pPr>
      <w:ind w:firstLine="420"/>
    </w:pPr>
    <w:rPr>
      <w:rFonts w:ascii="Calibri" w:hAnsi="Calibri"/>
      <w:szCs w:val="22"/>
    </w:rPr>
  </w:style>
  <w:style w:type="character" w:styleId="1148" w:customStyle="1">
    <w:name w:val="标题 3 Char Char"/>
    <w:link w:val="868"/>
    <w:uiPriority w:val="0"/>
    <w:qFormat/>
    <w:rPr>
      <w:rFonts w:eastAsia="宋体"/>
      <w:b/>
      <w:bCs/>
      <w:sz w:val="32"/>
      <w:szCs w:val="32"/>
      <w:lang w:val="en-US" w:eastAsia="zh-CN" w:bidi="ar-SA"/>
    </w:rPr>
  </w:style>
  <w:style w:type="character" w:styleId="1149" w:customStyle="1">
    <w:name w:val="段1 Char"/>
    <w:link w:val="868"/>
    <w:uiPriority w:val="0"/>
    <w:qFormat/>
    <w:rPr>
      <w:rFonts w:ascii="宋体" w:eastAsia="宋体"/>
      <w:sz w:val="24"/>
      <w:lang w:val="en-US" w:eastAsia="zh-CN" w:bidi="ar-SA"/>
    </w:rPr>
  </w:style>
  <w:style w:type="character" w:styleId="1150" w:customStyle="1">
    <w:name w:val="chanpin拷贝"/>
    <w:link w:val="868"/>
    <w:uiPriority w:val="0"/>
    <w:qFormat/>
  </w:style>
  <w:style w:type="character" w:styleId="1151" w:customStyle="1">
    <w:name w:val="纯文本 Char1"/>
    <w:link w:val="868"/>
    <w:uiPriority w:val="0"/>
    <w:qFormat/>
    <w:rPr>
      <w:rFonts w:ascii="宋体" w:hAnsi="Courier New" w:eastAsia="宋体"/>
      <w:sz w:val="21"/>
      <w:lang w:val="en-US" w:eastAsia="zh-CN" w:bidi="ar-SA"/>
    </w:rPr>
  </w:style>
  <w:style w:type="character" w:styleId="1152" w:customStyle="1">
    <w:name w:val="apple-style-span"/>
    <w:link w:val="868"/>
    <w:uiPriority w:val="0"/>
    <w:qFormat/>
    <w:rPr>
      <w:rFonts w:cs="Times New Roman"/>
    </w:rPr>
  </w:style>
  <w:style w:type="paragraph" w:styleId="1153" w:customStyle="1">
    <w:name w:val="二级条标题"/>
    <w:basedOn w:val="1154"/>
    <w:next w:val="86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4" w:customStyle="1">
    <w:name w:val="一级条标题"/>
    <w:basedOn w:val="1155"/>
    <w:next w:val="868"/>
    <w:uiPriority w:val="0"/>
    <w:qFormat/>
    <w:pPr>
      <w:numPr>
        <w:ilvl w:val="1"/>
      </w:numPr>
      <w:ind w:left="0" w:hanging="840"/>
      <w:tabs>
        <w:tab w:val="left" w:pos="360" w:leader="none"/>
        <w:tab w:val="left" w:pos="840" w:leader="none"/>
      </w:tabs>
      <w:outlineLvl w:val="1"/>
    </w:pPr>
  </w:style>
  <w:style w:type="paragraph" w:styleId="1155" w:customStyle="1">
    <w:name w:val="章标题"/>
    <w:next w:val="86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56" w:customStyle="1">
    <w:name w:val="font7"/>
    <w:basedOn w:val="868"/>
    <w:uiPriority w:val="0"/>
    <w:qFormat/>
    <w:pPr>
      <w:jc w:val="left"/>
      <w:spacing w:before="100" w:beforeAutospacing="1" w:after="100" w:afterAutospacing="1"/>
      <w:widowControl/>
    </w:pPr>
    <w:rPr>
      <w:rFonts w:eastAsia="Arial Unicode MS"/>
      <w:b/>
      <w:bCs/>
      <w:color w:val="000000"/>
      <w:sz w:val="20"/>
      <w:szCs w:val="20"/>
    </w:rPr>
  </w:style>
  <w:style w:type="paragraph" w:styleId="1157" w:customStyle="1">
    <w:name w:val="字元 字元"/>
    <w:basedOn w:val="868"/>
    <w:uiPriority w:val="0"/>
    <w:qFormat/>
    <w:rPr>
      <w:rFonts w:ascii="Tahoma" w:hAnsi="Tahoma"/>
      <w:sz w:val="24"/>
      <w:szCs w:val="20"/>
    </w:rPr>
  </w:style>
  <w:style w:type="paragraph" w:styleId="1158" w:customStyle="1">
    <w:name w:val="Char3 Char Char Char"/>
    <w:basedOn w:val="868"/>
    <w:uiPriority w:val="0"/>
    <w:qFormat/>
    <w:rPr>
      <w:rFonts w:ascii="Tahoma" w:hAnsi="Tahoma"/>
      <w:sz w:val="24"/>
      <w:szCs w:val="20"/>
    </w:rPr>
  </w:style>
  <w:style w:type="paragraph" w:styleId="1159" w:customStyle="1">
    <w:name w:val="font6"/>
    <w:basedOn w:val="868"/>
    <w:uiPriority w:val="0"/>
    <w:qFormat/>
    <w:pPr>
      <w:jc w:val="left"/>
      <w:spacing w:before="100" w:beforeAutospacing="1" w:after="100" w:afterAutospacing="1"/>
      <w:widowControl/>
    </w:pPr>
    <w:rPr>
      <w:rFonts w:ascii="宋体" w:hAnsi="宋体" w:cs="宋体"/>
      <w:sz w:val="20"/>
      <w:szCs w:val="20"/>
    </w:rPr>
  </w:style>
  <w:style w:type="paragraph" w:styleId="1160" w:customStyle="1">
    <w:name w:val="项目编号2"/>
    <w:basedOn w:val="1161"/>
    <w:uiPriority w:val="0"/>
    <w:qFormat/>
    <w:pPr>
      <w:numPr>
        <w:numId w:val="2"/>
      </w:numPr>
    </w:pPr>
  </w:style>
  <w:style w:type="paragraph" w:styleId="1161" w:customStyle="1">
    <w:name w:val="项目编号1"/>
    <w:basedOn w:val="868"/>
    <w:uiPriority w:val="0"/>
    <w:qFormat/>
    <w:pPr>
      <w:numPr>
        <w:ilvl w:val="0"/>
        <w:numId w:val="3"/>
      </w:numPr>
      <w:spacing w:before="100" w:beforeAutospacing="1" w:after="100" w:afterAutospacing="1" w:line="360" w:lineRule="auto"/>
    </w:pPr>
    <w:rPr>
      <w:sz w:val="24"/>
    </w:rPr>
  </w:style>
  <w:style w:type="paragraph" w:styleId="1162" w:customStyle="1">
    <w:name w:val="图中文字"/>
    <w:basedOn w:val="868"/>
    <w:uiPriority w:val="0"/>
    <w:qFormat/>
    <w:pPr>
      <w:jc w:val="center"/>
      <w:spacing w:line="0" w:lineRule="atLeast"/>
    </w:pPr>
    <w:rPr>
      <w:sz w:val="24"/>
      <w:szCs w:val="20"/>
    </w:rPr>
  </w:style>
  <w:style w:type="paragraph" w:styleId="1163" w:customStyle="1">
    <w:name w:val="xl46"/>
    <w:basedOn w:val="86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customStyle="1">
    <w:name w:val="xl25"/>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customStyle="1">
    <w:name w:val="Char2"/>
    <w:basedOn w:val="868"/>
    <w:uiPriority w:val="0"/>
    <w:qFormat/>
    <w:rPr>
      <w:rFonts w:ascii="Tahoma" w:hAnsi="Tahoma"/>
      <w:sz w:val="24"/>
      <w:szCs w:val="20"/>
    </w:rPr>
  </w:style>
  <w:style w:type="paragraph" w:styleId="1166" w:customStyle="1">
    <w:name w:val="xl35"/>
    <w:basedOn w:val="8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customStyle="1">
    <w:name w:val="xl40"/>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customStyle="1">
    <w:name w:val="xl52"/>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9" w:customStyle="1">
    <w:name w:val="xl43"/>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customStyle="1">
    <w:name w:val="background1"/>
    <w:basedOn w:val="868"/>
    <w:uiPriority w:val="0"/>
    <w:qFormat/>
    <w:pPr>
      <w:jc w:val="left"/>
      <w:spacing w:before="100" w:beforeAutospacing="1" w:after="100" w:afterAutospacing="1"/>
      <w:widowControl/>
    </w:pPr>
    <w:rPr>
      <w:rFonts w:ascii="宋体" w:hAnsi="宋体" w:cs="宋体"/>
      <w:sz w:val="24"/>
    </w:rPr>
  </w:style>
  <w:style w:type="paragraph" w:styleId="1171" w:customStyle="1">
    <w:name w:val="Char Char Char Char Char Char Char"/>
    <w:basedOn w:val="868"/>
    <w:uiPriority w:val="0"/>
    <w:qFormat/>
    <w:pPr>
      <w:ind w:firstLine="200"/>
      <w:spacing w:line="360" w:lineRule="auto"/>
    </w:pPr>
    <w:rPr>
      <w:rFonts w:eastAsia="仿宋_GB2312"/>
      <w:sz w:val="24"/>
    </w:rPr>
  </w:style>
  <w:style w:type="paragraph" w:styleId="1172" w:customStyle="1">
    <w:name w:val="xl3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3" w:customStyle="1">
    <w:name w:val="xl36"/>
    <w:basedOn w:val="86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customStyle="1">
    <w:name w:val="正文 + 宋体"/>
    <w:basedOn w:val="868"/>
    <w:uiPriority w:val="0"/>
    <w:qFormat/>
    <w:pPr>
      <w:ind w:left="360" w:hanging="360"/>
      <w:jc w:val="left"/>
      <w:widowControl/>
    </w:pPr>
    <w:rPr>
      <w:rFonts w:ascii="宋体" w:hAnsi="宋体" w:cs="宋体"/>
      <w:b/>
      <w:bCs/>
      <w:color w:val="000000"/>
      <w:sz w:val="18"/>
      <w:szCs w:val="18"/>
    </w:rPr>
  </w:style>
  <w:style w:type="paragraph" w:styleId="1175" w:customStyle="1">
    <w:name w:val="正文列项_数字"/>
    <w:basedOn w:val="86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6" w:customStyle="1">
    <w:name w:val="xl39"/>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customStyle="1">
    <w:name w:val="xl37"/>
    <w:basedOn w:val="8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customStyle="1">
    <w:name w:val="xl32"/>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customStyle="1">
    <w:name w:val="font8"/>
    <w:basedOn w:val="868"/>
    <w:uiPriority w:val="0"/>
    <w:qFormat/>
    <w:pPr>
      <w:jc w:val="left"/>
      <w:spacing w:before="100" w:beforeAutospacing="1" w:after="100" w:afterAutospacing="1"/>
      <w:widowControl/>
    </w:pPr>
    <w:rPr>
      <w:sz w:val="36"/>
      <w:szCs w:val="36"/>
    </w:rPr>
  </w:style>
  <w:style w:type="paragraph" w:styleId="1180" w:customStyle="1">
    <w:name w:val="Char"/>
    <w:basedOn w:val="868"/>
    <w:uiPriority w:val="0"/>
    <w:qFormat/>
    <w:pPr>
      <w:tabs>
        <w:tab w:val="left" w:pos="360" w:leader="none"/>
      </w:tabs>
    </w:pPr>
    <w:rPr>
      <w:sz w:val="24"/>
    </w:rPr>
  </w:style>
  <w:style w:type="paragraph" w:styleId="1181" w:customStyle="1">
    <w:name w:val="Char Char Char Char Char Char Char Char Char Char Char Char Char Char Char Char"/>
    <w:basedOn w:val="868"/>
    <w:uiPriority w:val="0"/>
    <w:qFormat/>
    <w:pPr>
      <w:jc w:val="center"/>
      <w:spacing w:after="160" w:line="240" w:lineRule="exact"/>
      <w:widowControl/>
    </w:pPr>
    <w:rPr>
      <w:rFonts w:ascii="宋体" w:hAnsi="宋体"/>
      <w:b/>
      <w:sz w:val="30"/>
      <w:szCs w:val="30"/>
      <w:lang w:eastAsia="en-US"/>
    </w:rPr>
  </w:style>
  <w:style w:type="paragraph" w:styleId="1182" w:customStyle="1">
    <w:name w:val="xl45"/>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customStyle="1">
    <w:name w:val="Char Char1 Char Char Char Char Char Char"/>
    <w:basedOn w:val="868"/>
    <w:uiPriority w:val="0"/>
    <w:qFormat/>
    <w:pPr>
      <w:jc w:val="left"/>
      <w:spacing w:after="160" w:line="240" w:lineRule="exact"/>
      <w:widowControl/>
    </w:pPr>
    <w:rPr>
      <w:rFonts w:ascii="Verdana" w:hAnsi="Verdana" w:eastAsia="仿宋_GB2312"/>
      <w:sz w:val="24"/>
      <w:szCs w:val="20"/>
      <w:lang w:eastAsia="en-US"/>
    </w:rPr>
  </w:style>
  <w:style w:type="paragraph" w:styleId="1184" w:customStyle="1">
    <w:name w:val="Char Char1"/>
    <w:basedOn w:val="1084"/>
    <w:uiPriority w:val="0"/>
    <w:qFormat/>
    <w:rPr>
      <w:rFonts w:ascii="Tahoma" w:hAnsi="Tahoma"/>
      <w:sz w:val="24"/>
    </w:rPr>
  </w:style>
  <w:style w:type="paragraph" w:styleId="1185" w:customStyle="1">
    <w:name w:val="xl26"/>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6" w:customStyle="1">
    <w:name w:val="xl30"/>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customStyle="1">
    <w:name w:val="xl41"/>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customStyle="1">
    <w:name w:val="样式 宋体 五号 行距: 单倍行距"/>
    <w:basedOn w:val="868"/>
    <w:uiPriority w:val="0"/>
    <w:qFormat/>
    <w:pPr>
      <w:jc w:val="left"/>
    </w:pPr>
    <w:rPr>
      <w:rFonts w:ascii="宋体" w:hAnsi="宋体"/>
      <w:szCs w:val="20"/>
    </w:rPr>
  </w:style>
  <w:style w:type="paragraph" w:styleId="1189" w:customStyle="1">
    <w:name w:val="Char1 Char Char Char1"/>
    <w:basedOn w:val="868"/>
    <w:uiPriority w:val="0"/>
    <w:qFormat/>
    <w:rPr>
      <w:rFonts w:ascii="Tahoma" w:hAnsi="Tahoma" w:cs="仿宋_GB2312"/>
      <w:sz w:val="24"/>
      <w:szCs w:val="28"/>
    </w:rPr>
  </w:style>
  <w:style w:type="paragraph" w:styleId="1190" w:customStyle="1">
    <w:name w:val="四级条标题"/>
    <w:basedOn w:val="1191"/>
    <w:next w:val="868"/>
    <w:uiPriority w:val="0"/>
    <w:qFormat/>
    <w:pPr>
      <w:numPr>
        <w:ilvl w:val="4"/>
      </w:numPr>
      <w:ind w:left="0" w:hanging="840"/>
      <w:tabs>
        <w:tab w:val="left" w:pos="360" w:leader="none"/>
        <w:tab w:val="left" w:pos="840" w:leader="none"/>
      </w:tabs>
      <w:outlineLvl w:val="4"/>
    </w:pPr>
  </w:style>
  <w:style w:type="paragraph" w:styleId="1191" w:customStyle="1">
    <w:name w:val="三级条标题"/>
    <w:basedOn w:val="1153"/>
    <w:next w:val="868"/>
    <w:uiPriority w:val="0"/>
    <w:qFormat/>
    <w:pPr>
      <w:numPr>
        <w:ilvl w:val="3"/>
        <w:numId w:val="1"/>
      </w:numPr>
      <w:ind w:left="0" w:hanging="840"/>
      <w:outlineLvl w:val="3"/>
    </w:pPr>
  </w:style>
  <w:style w:type="paragraph" w:styleId="119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93" w:customStyle="1">
    <w:name w:val="样式 标题 2 + 宋体 五号 行距: 单倍行距"/>
    <w:basedOn w:val="1060"/>
    <w:uiPriority w:val="0"/>
    <w:qFormat/>
    <w:pPr>
      <w:numPr>
        <w:ilvl w:val="1"/>
        <w:numId w:val="4"/>
      </w:numPr>
      <w:jc w:val="left"/>
      <w:spacing w:before="260" w:after="260" w:line="240" w:lineRule="auto"/>
    </w:pPr>
    <w:rPr>
      <w:rFonts w:ascii="宋体" w:hAnsi="宋体" w:eastAsia="宋体"/>
      <w:bCs/>
      <w:sz w:val="21"/>
    </w:rPr>
  </w:style>
  <w:style w:type="paragraph" w:styleId="1194" w:customStyle="1">
    <w:name w:val="List Paragraph1"/>
    <w:basedOn w:val="868"/>
    <w:uiPriority w:val="0"/>
    <w:qFormat/>
    <w:pPr>
      <w:ind w:firstLine="420"/>
    </w:pPr>
    <w:rPr>
      <w:rFonts w:ascii="Calibri" w:hAnsi="Calibri"/>
      <w:szCs w:val="22"/>
    </w:rPr>
  </w:style>
  <w:style w:type="paragraph" w:styleId="1195" w:customStyle="1">
    <w:name w:val="项目符号1"/>
    <w:basedOn w:val="1196"/>
    <w:uiPriority w:val="0"/>
    <w:qFormat/>
    <w:pPr>
      <w:ind w:left="-25" w:firstLine="0"/>
    </w:pPr>
  </w:style>
  <w:style w:type="paragraph" w:styleId="1196" w:customStyle="1">
    <w:name w:val="正文文本样式"/>
    <w:basedOn w:val="868"/>
    <w:uiPriority w:val="0"/>
    <w:qFormat/>
    <w:pPr>
      <w:ind w:firstLine="482"/>
      <w:spacing w:line="360" w:lineRule="auto"/>
    </w:pPr>
    <w:rPr>
      <w:rFonts w:cs="宋体"/>
      <w:sz w:val="24"/>
      <w:szCs w:val="20"/>
    </w:rPr>
  </w:style>
  <w:style w:type="paragraph" w:styleId="1197" w:customStyle="1">
    <w:name w:val="xl27"/>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customStyle="1">
    <w:name w:val="font5"/>
    <w:basedOn w:val="868"/>
    <w:uiPriority w:val="0"/>
    <w:qFormat/>
    <w:pPr>
      <w:jc w:val="left"/>
      <w:spacing w:before="100" w:beforeAutospacing="1" w:after="100" w:afterAutospacing="1"/>
      <w:widowControl/>
    </w:pPr>
    <w:rPr>
      <w:rFonts w:ascii="宋体" w:hAnsi="宋体" w:cs="宋体"/>
      <w:sz w:val="18"/>
      <w:szCs w:val="18"/>
    </w:rPr>
  </w:style>
  <w:style w:type="paragraph" w:styleId="1199" w:customStyle="1">
    <w:name w:val="五级条标题"/>
    <w:basedOn w:val="1190"/>
    <w:next w:val="868"/>
    <w:uiPriority w:val="0"/>
    <w:qFormat/>
    <w:pPr>
      <w:numPr>
        <w:ilvl w:val="5"/>
      </w:numPr>
      <w:ind w:left="0" w:hanging="840"/>
      <w:outlineLvl w:val="5"/>
    </w:pPr>
  </w:style>
  <w:style w:type="paragraph" w:styleId="1200" w:customStyle="1">
    <w:name w:val="xl49"/>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1" w:customStyle="1">
    <w:name w:val="文档正文"/>
    <w:basedOn w:val="868"/>
    <w:uiPriority w:val="0"/>
    <w:qFormat/>
    <w:pPr>
      <w:spacing w:before="120" w:after="120" w:line="180" w:lineRule="auto"/>
    </w:pPr>
    <w:rPr>
      <w:rFonts w:ascii="Arial" w:hAnsi="Arial"/>
      <w:szCs w:val="20"/>
    </w:rPr>
  </w:style>
  <w:style w:type="paragraph" w:styleId="1202" w:customStyle="1">
    <w:name w:val="xl33"/>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3" w:customStyle="1">
    <w:name w:val="xl42"/>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4" w:customStyle="1">
    <w:name w:val="Char Char Char1 Char"/>
    <w:basedOn w:val="868"/>
    <w:uiPriority w:val="0"/>
    <w:qFormat/>
    <w:rPr>
      <w:rFonts w:ascii="Tahoma" w:hAnsi="Tahoma"/>
      <w:sz w:val="24"/>
      <w:szCs w:val="20"/>
    </w:rPr>
  </w:style>
  <w:style w:type="paragraph" w:styleId="1205" w:customStyle="1">
    <w:name w:val="xl44"/>
    <w:basedOn w:val="8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6" w:customStyle="1">
    <w:name w:val="1名"/>
    <w:basedOn w:val="868"/>
    <w:uiPriority w:val="0"/>
    <w:qFormat/>
    <w:pPr>
      <w:numPr>
        <w:ilvl w:val="0"/>
        <w:numId w:val="5"/>
      </w:numPr>
      <w:spacing w:before="120"/>
    </w:pPr>
    <w:rPr>
      <w:rFonts w:ascii="宋体"/>
      <w:sz w:val="28"/>
      <w:szCs w:val="20"/>
    </w:rPr>
  </w:style>
  <w:style w:type="paragraph" w:styleId="1207" w:customStyle="1">
    <w:name w:val="font9"/>
    <w:basedOn w:val="86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8" w:customStyle="1">
    <w:name w:val="Char Char Char1 Char1"/>
    <w:basedOn w:val="868"/>
    <w:uiPriority w:val="0"/>
    <w:qFormat/>
    <w:rPr>
      <w:rFonts w:ascii="Tahoma" w:hAnsi="Tahoma"/>
      <w:sz w:val="24"/>
      <w:szCs w:val="20"/>
    </w:rPr>
  </w:style>
  <w:style w:type="paragraph" w:styleId="1209" w:customStyle="1">
    <w:name w:val="Char Char Char Char Char Char Char Char Char Char"/>
    <w:basedOn w:val="868"/>
    <w:uiPriority w:val="0"/>
    <w:qFormat/>
  </w:style>
  <w:style w:type="paragraph" w:styleId="1210" w:customStyle="1">
    <w:name w:val="Char Char1 Char Char Char Char Char Char Char Char"/>
    <w:basedOn w:val="868"/>
    <w:uiPriority w:val="0"/>
    <w:qFormat/>
    <w:pPr>
      <w:jc w:val="left"/>
      <w:spacing w:after="160" w:line="240" w:lineRule="exact"/>
      <w:widowControl/>
    </w:pPr>
    <w:rPr>
      <w:rFonts w:ascii="Verdana" w:hAnsi="Verdana"/>
      <w:sz w:val="20"/>
      <w:szCs w:val="20"/>
      <w:lang w:eastAsia="en-US"/>
    </w:rPr>
  </w:style>
  <w:style w:type="paragraph" w:styleId="1211" w:customStyle="1">
    <w:name w:val="Char1"/>
    <w:basedOn w:val="868"/>
    <w:uiPriority w:val="0"/>
    <w:qFormat/>
    <w:pPr>
      <w:tabs>
        <w:tab w:val="left" w:pos="360" w:leader="none"/>
      </w:tabs>
    </w:pPr>
    <w:rPr>
      <w:sz w:val="24"/>
    </w:rPr>
  </w:style>
  <w:style w:type="paragraph" w:styleId="1212" w:customStyle="1">
    <w:name w:val="正文列项_字母"/>
    <w:basedOn w:val="86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3" w:customStyle="1">
    <w:name w:val="xl28"/>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customStyle="1">
    <w:name w:val="xl47"/>
    <w:basedOn w:val="8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customStyle="1">
    <w:name w:val="默认段落字体 Para Char Char Char Char"/>
    <w:basedOn w:val="868"/>
    <w:uiPriority w:val="0"/>
    <w:qFormat/>
    <w:rPr>
      <w:rFonts w:ascii="Arial" w:hAnsi="Arial" w:cs="Arial"/>
      <w:szCs w:val="21"/>
    </w:rPr>
  </w:style>
  <w:style w:type="paragraph" w:styleId="1216" w:customStyle="1">
    <w:name w:val="xl48"/>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7" w:customStyle="1">
    <w:name w:val="xl31"/>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customStyle="1">
    <w:name w:val="xl53"/>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Char Char Char"/>
    <w:basedOn w:val="868"/>
    <w:uiPriority w:val="0"/>
    <w:qFormat/>
    <w:rPr>
      <w:rFonts w:ascii="Tahoma" w:hAnsi="Tahoma"/>
      <w:sz w:val="24"/>
      <w:szCs w:val="20"/>
    </w:rPr>
  </w:style>
  <w:style w:type="paragraph" w:styleId="1220" w:customStyle="1">
    <w:name w:val="xl50"/>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1" w:customStyle="1">
    <w:name w:val="缺省文本"/>
    <w:basedOn w:val="868"/>
    <w:uiPriority w:val="0"/>
    <w:qFormat/>
    <w:pPr>
      <w:jc w:val="left"/>
    </w:pPr>
    <w:rPr>
      <w:sz w:val="24"/>
    </w:rPr>
  </w:style>
  <w:style w:type="paragraph" w:styleId="1222" w:customStyle="1">
    <w:name w:val="Char Char Char1"/>
    <w:basedOn w:val="868"/>
    <w:uiPriority w:val="0"/>
    <w:qFormat/>
    <w:rPr>
      <w:rFonts w:ascii="Tahoma" w:hAnsi="Tahoma"/>
      <w:sz w:val="24"/>
      <w:szCs w:val="20"/>
    </w:rPr>
  </w:style>
  <w:style w:type="paragraph" w:styleId="1223" w:customStyle="1">
    <w:name w:val="Char Char Char Char Char Char Char1"/>
    <w:basedOn w:val="868"/>
    <w:uiPriority w:val="0"/>
    <w:qFormat/>
    <w:pPr>
      <w:ind w:firstLine="200"/>
      <w:spacing w:line="360" w:lineRule="auto"/>
    </w:pPr>
    <w:rPr>
      <w:rFonts w:eastAsia="仿宋_GB2312"/>
      <w:sz w:val="24"/>
    </w:rPr>
  </w:style>
  <w:style w:type="paragraph" w:styleId="1224" w:customStyle="1">
    <w:name w:val="xl51"/>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样式2"/>
    <w:basedOn w:val="1114"/>
    <w:uiPriority w:val="0"/>
    <w:qFormat/>
    <w:pPr>
      <w:jc w:val="center"/>
      <w:spacing w:line="360" w:lineRule="auto"/>
    </w:pPr>
    <w:rPr>
      <w:sz w:val="24"/>
    </w:rPr>
  </w:style>
  <w:style w:type="paragraph" w:styleId="1226" w:customStyle="1">
    <w:name w:val="xl24"/>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xl29"/>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8" w:customStyle="1">
    <w:name w:val="正文 + 楷体_GB2312"/>
    <w:basedOn w:val="868"/>
    <w:uiPriority w:val="0"/>
    <w:qFormat/>
    <w:pPr>
      <w:jc w:val="left"/>
      <w:widowControl/>
    </w:pPr>
    <w:rPr>
      <w:rFonts w:ascii="楷体_GB2312" w:eastAsia="楷体_GB2312" w:cs="Arial"/>
      <w:sz w:val="24"/>
    </w:rPr>
  </w:style>
  <w:style w:type="paragraph" w:styleId="1229" w:customStyle="1">
    <w:name w:val="xl34"/>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0" w:customStyle="1">
    <w:name w:val="1 Char Char Char Char"/>
    <w:basedOn w:val="868"/>
    <w:uiPriority w:val="0"/>
    <w:qFormat/>
    <w:rPr>
      <w:rFonts w:ascii="Tahoma" w:hAnsi="Tahoma"/>
      <w:sz w:val="24"/>
      <w:szCs w:val="20"/>
    </w:rPr>
  </w:style>
  <w:style w:type="paragraph" w:styleId="1231" w:customStyle="1">
    <w:name w:val="列出段落1"/>
    <w:basedOn w:val="868"/>
    <w:uiPriority w:val="0"/>
    <w:qFormat/>
    <w:pPr>
      <w:ind w:firstLine="420"/>
    </w:pPr>
    <w:rPr>
      <w:rFonts w:ascii="Calibri" w:hAnsi="Calibri"/>
      <w:szCs w:val="22"/>
    </w:rPr>
  </w:style>
  <w:style w:type="paragraph" w:styleId="1232" w:customStyle="1">
    <w:name w:val="default"/>
    <w:basedOn w:val="868"/>
    <w:uiPriority w:val="0"/>
    <w:qFormat/>
    <w:pPr>
      <w:jc w:val="left"/>
      <w:spacing w:before="100" w:beforeAutospacing="1" w:after="100" w:afterAutospacing="1"/>
      <w:widowControl/>
    </w:pPr>
    <w:rPr>
      <w:rFonts w:ascii="宋体" w:hAnsi="宋体" w:cs="宋体"/>
      <w:sz w:val="24"/>
    </w:rPr>
  </w:style>
  <w:style w:type="paragraph" w:styleId="1233" w:customStyle="1">
    <w:name w:val="字元 字元1"/>
    <w:basedOn w:val="868"/>
    <w:uiPriority w:val="0"/>
    <w:qFormat/>
    <w:rPr>
      <w:rFonts w:ascii="Tahoma" w:hAnsi="Tahoma"/>
      <w:sz w:val="24"/>
      <w:szCs w:val="20"/>
    </w:rPr>
  </w:style>
  <w:style w:type="paragraph" w:styleId="1234" w:customStyle="1">
    <w:name w:val="_Style 160"/>
    <w:uiPriority w:val="0"/>
    <w:qFormat/>
    <w:rPr>
      <w:rFonts w:hint="default" w:ascii="Times New Roman" w:hAnsi="Times New Roman" w:eastAsia="宋体" w:cs="Times New Roman"/>
      <w:sz w:val="21"/>
      <w:szCs w:val="24"/>
      <w:lang w:val="en-US" w:eastAsia="zh-CN" w:bidi="ar-SA"/>
    </w:rPr>
  </w:style>
  <w:style w:type="paragraph" w:styleId="1235" w:customStyle="1">
    <w:name w:val="项目编号3"/>
    <w:basedOn w:val="1196"/>
    <w:uiPriority w:val="0"/>
    <w:qFormat/>
    <w:pPr>
      <w:numPr>
        <w:ilvl w:val="0"/>
        <w:numId w:val="6"/>
      </w:numPr>
    </w:pPr>
  </w:style>
  <w:style w:type="paragraph" w:styleId="1236" w:customStyle="1">
    <w:name w:val="Char21"/>
    <w:basedOn w:val="868"/>
    <w:uiPriority w:val="0"/>
    <w:qFormat/>
    <w:rPr>
      <w:rFonts w:ascii="Tahoma" w:hAnsi="Tahoma"/>
      <w:sz w:val="24"/>
      <w:szCs w:val="20"/>
    </w:rPr>
  </w:style>
  <w:style w:type="paragraph" w:styleId="1237" w:customStyle="1">
    <w:name w:val="表格文字"/>
    <w:basedOn w:val="1093"/>
    <w:uiPriority w:val="0"/>
    <w:qFormat/>
    <w:pPr>
      <w:ind w:firstLine="0"/>
      <w:spacing w:before="20" w:after="20" w:line="240" w:lineRule="auto"/>
    </w:pPr>
    <w:rPr>
      <w:rFonts w:ascii="Century Gothic" w:hAnsi="Century Gothic"/>
      <w:sz w:val="20"/>
      <w:szCs w:val="20"/>
    </w:rPr>
  </w:style>
  <w:style w:type="paragraph" w:styleId="1238" w:customStyle="1">
    <w:name w:val="Char Char Char Char Char Char Char Char Char Char1"/>
    <w:basedOn w:val="868"/>
    <w:uiPriority w:val="0"/>
    <w:qFormat/>
    <w:rPr>
      <w:rFonts w:ascii="宋体" w:hAnsi="宋体" w:cs="Courier New"/>
      <w:sz w:val="32"/>
      <w:szCs w:val="32"/>
    </w:rPr>
  </w:style>
  <w:style w:type="paragraph" w:styleId="1239" w:customStyle="1">
    <w:name w:val="正文文本样式 加粗"/>
    <w:basedOn w:val="1196"/>
    <w:uiPriority w:val="0"/>
    <w:qFormat/>
    <w:rPr>
      <w:b/>
    </w:rPr>
  </w:style>
  <w:style w:type="paragraph" w:styleId="1240" w:customStyle="1">
    <w:name w:val="Char2 Char Char Char Char Char Char"/>
    <w:basedOn w:val="868"/>
    <w:uiPriority w:val="0"/>
    <w:qFormat/>
    <w:pPr>
      <w:jc w:val="center"/>
      <w:spacing w:line="400" w:lineRule="exact"/>
      <w:widowControl/>
    </w:pPr>
  </w:style>
  <w:style w:type="paragraph" w:styleId="1241" w:customStyle="1">
    <w:name w:val="Char Char4"/>
    <w:basedOn w:val="868"/>
    <w:uiPriority w:val="0"/>
    <w:qFormat/>
    <w:pPr>
      <w:jc w:val="center"/>
      <w:spacing w:line="400" w:lineRule="exact"/>
      <w:widowControl/>
    </w:pPr>
  </w:style>
  <w:style w:type="paragraph" w:styleId="1242" w:customStyle="1">
    <w:name w:val="Char3 Char Char Char1"/>
    <w:basedOn w:val="868"/>
    <w:uiPriority w:val="0"/>
    <w:qFormat/>
    <w:rPr>
      <w:rFonts w:ascii="Tahoma" w:hAnsi="Tahoma"/>
      <w:sz w:val="24"/>
      <w:szCs w:val="20"/>
    </w:rPr>
  </w:style>
  <w:style w:type="paragraph" w:styleId="124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22222222222222"/>
    <w:basedOn w:val="868"/>
    <w:uiPriority w:val="0"/>
    <w:qFormat/>
    <w:pPr>
      <w:ind w:firstLine="480"/>
      <w:jc w:val="left"/>
      <w:spacing w:line="360" w:lineRule="auto"/>
      <w:widowControl/>
    </w:pPr>
    <w:rPr>
      <w:color w:val="ff0000"/>
      <w:sz w:val="24"/>
      <w:szCs w:val="20"/>
    </w:rPr>
  </w:style>
  <w:style w:type="character" w:styleId="1245" w:customStyle="1">
    <w:name w:val="中等深浅网格 1 - 强调文字颜色 2 Char"/>
    <w:link w:val="1246"/>
    <w:uiPriority w:val="0"/>
    <w:qFormat/>
    <w:rPr>
      <w:sz w:val="21"/>
      <w:szCs w:val="24"/>
      <w:lang w:val="zh-CN" w:eastAsia="zh-CN" w:bidi="ar-SA"/>
    </w:rPr>
  </w:style>
  <w:style w:type="paragraph" w:styleId="1246" w:customStyle="1">
    <w:name w:val="1"/>
    <w:link w:val="1245"/>
    <w:uiPriority w:val="0"/>
    <w:qFormat/>
    <w:rPr>
      <w:rFonts w:hint="default" w:ascii="Times New Roman" w:hAnsi="Times New Roman" w:eastAsia="宋体" w:cs="Times New Roman"/>
      <w:sz w:val="21"/>
      <w:szCs w:val="24"/>
      <w:lang w:val="zh-CN" w:eastAsia="zh-CN" w:bidi="ar-SA"/>
    </w:rPr>
  </w:style>
  <w:style w:type="paragraph" w:styleId="1247" w:customStyle="1">
    <w:name w:val="图文"/>
    <w:basedOn w:val="868"/>
    <w:uiPriority w:val="0"/>
    <w:qFormat/>
    <w:pPr>
      <w:spacing w:after="50" w:line="360" w:lineRule="auto"/>
    </w:pPr>
    <w:rPr>
      <w:sz w:val="24"/>
    </w:rPr>
  </w:style>
  <w:style w:type="paragraph" w:styleId="1248" w:customStyle="1">
    <w:name w:val="xl23"/>
    <w:basedOn w:val="868"/>
    <w:uiPriority w:val="0"/>
    <w:qFormat/>
    <w:pPr>
      <w:spacing w:before="100" w:beforeAutospacing="1" w:after="100" w:afterAutospacing="1" w:line="360" w:lineRule="auto"/>
      <w:widowControl/>
    </w:pPr>
    <w:rPr>
      <w:sz w:val="24"/>
      <w:szCs w:val="20"/>
    </w:rPr>
  </w:style>
  <w:style w:type="paragraph" w:styleId="1249" w:customStyle="1">
    <w:name w:val="正文表格"/>
    <w:basedOn w:val="868"/>
    <w:link w:val="1250"/>
    <w:uiPriority w:val="0"/>
    <w:qFormat/>
    <w:pPr>
      <w:jc w:val="left"/>
    </w:pPr>
    <w:rPr>
      <w:rFonts w:ascii="宋体" w:hAnsi="宋体"/>
      <w:color w:val="000000"/>
      <w:szCs w:val="21"/>
    </w:rPr>
  </w:style>
  <w:style w:type="character" w:styleId="1250" w:customStyle="1">
    <w:name w:val="正文表格 Char"/>
    <w:link w:val="1249"/>
    <w:uiPriority w:val="0"/>
    <w:qFormat/>
    <w:rPr>
      <w:rFonts w:ascii="宋体" w:hAnsi="宋体"/>
      <w:color w:val="000000"/>
      <w:sz w:val="21"/>
      <w:szCs w:val="21"/>
    </w:rPr>
  </w:style>
  <w:style w:type="paragraph" w:styleId="1251" w:customStyle="1">
    <w:name w:val="正文重点"/>
    <w:basedOn w:val="868"/>
    <w:link w:val="1252"/>
    <w:uiPriority w:val="0"/>
    <w:qFormat/>
    <w:pPr>
      <w:ind w:firstLine="482"/>
      <w:jc w:val="left"/>
      <w:spacing w:line="360" w:lineRule="auto"/>
    </w:pPr>
    <w:rPr>
      <w:b/>
      <w:sz w:val="24"/>
      <w:szCs w:val="20"/>
    </w:rPr>
  </w:style>
  <w:style w:type="character" w:styleId="1252" w:customStyle="1">
    <w:name w:val="正文重点 Char"/>
    <w:link w:val="1251"/>
    <w:uiPriority w:val="0"/>
    <w:qFormat/>
    <w:rPr>
      <w:b/>
      <w:sz w:val="24"/>
    </w:rPr>
  </w:style>
  <w:style w:type="paragraph" w:styleId="1253" w:customStyle="1">
    <w:name w:val="标题1-附件"/>
    <w:basedOn w:val="1059"/>
    <w:uiPriority w:val="0"/>
    <w:qFormat/>
    <w:pPr>
      <w:jc w:val="left"/>
    </w:pPr>
    <w:rPr>
      <w:sz w:val="24"/>
      <w:szCs w:val="24"/>
    </w:rPr>
  </w:style>
  <w:style w:type="paragraph" w:styleId="1254" w:customStyle="1">
    <w:name w:val="正文小标题"/>
    <w:basedOn w:val="868"/>
    <w:next w:val="1061"/>
    <w:link w:val="1255"/>
    <w:uiPriority w:val="0"/>
    <w:qFormat/>
    <w:pPr>
      <w:ind w:firstLine="482"/>
      <w:jc w:val="left"/>
      <w:spacing w:before="312" w:after="312"/>
    </w:pPr>
    <w:rPr>
      <w:rFonts w:ascii="宋体" w:hAnsi="宋体"/>
      <w:b/>
      <w:i/>
      <w:color w:val="ff0000"/>
      <w:sz w:val="24"/>
      <w:szCs w:val="20"/>
    </w:rPr>
  </w:style>
  <w:style w:type="character" w:styleId="1255" w:customStyle="1">
    <w:name w:val="正文小标题 Char"/>
    <w:link w:val="1254"/>
    <w:uiPriority w:val="0"/>
    <w:qFormat/>
    <w:rPr>
      <w:rFonts w:ascii="宋体" w:hAnsi="宋体"/>
      <w:b/>
      <w:i/>
      <w:color w:val="ff0000"/>
      <w:sz w:val="24"/>
    </w:rPr>
  </w:style>
  <w:style w:type="paragraph" w:styleId="1256" w:customStyle="1">
    <w:name w:val="正文大标题"/>
    <w:basedOn w:val="1254"/>
    <w:next w:val="1061"/>
    <w:link w:val="1257"/>
    <w:uiPriority w:val="0"/>
    <w:qFormat/>
    <w:pPr>
      <w:jc w:val="center"/>
    </w:pPr>
    <w:rPr>
      <w:i w:val="0"/>
      <w:color w:val="000000"/>
      <w:sz w:val="28"/>
      <w:szCs w:val="21"/>
    </w:rPr>
  </w:style>
  <w:style w:type="character" w:styleId="1257" w:customStyle="1">
    <w:name w:val="正文大标题 Char"/>
    <w:link w:val="1256"/>
    <w:uiPriority w:val="0"/>
    <w:qFormat/>
    <w:rPr>
      <w:rFonts w:ascii="宋体" w:hAnsi="宋体"/>
      <w:b/>
      <w:color w:val="000000"/>
      <w:sz w:val="28"/>
      <w:szCs w:val="21"/>
    </w:rPr>
  </w:style>
  <w:style w:type="paragraph" w:styleId="1258" w:customStyle="1">
    <w:name w:val="注释"/>
    <w:basedOn w:val="868"/>
    <w:link w:val="1259"/>
    <w:uiPriority w:val="0"/>
    <w:qFormat/>
    <w:pPr>
      <w:ind w:left="420" w:hanging="420"/>
      <w:jc w:val="left"/>
    </w:pPr>
    <w:rPr>
      <w:rFonts w:ascii="宋体" w:hAnsi="宋体"/>
      <w:szCs w:val="21"/>
    </w:rPr>
  </w:style>
  <w:style w:type="character" w:styleId="1259" w:customStyle="1">
    <w:name w:val="注释 Char"/>
    <w:link w:val="1258"/>
    <w:uiPriority w:val="0"/>
    <w:qFormat/>
    <w:rPr>
      <w:rFonts w:ascii="宋体" w:hAnsi="宋体"/>
      <w:sz w:val="21"/>
      <w:szCs w:val="21"/>
    </w:rPr>
  </w:style>
  <w:style w:type="paragraph" w:styleId="1260" w:customStyle="1">
    <w:name w:val="正文须知-1级"/>
    <w:basedOn w:val="868"/>
    <w:next w:val="868"/>
    <w:uiPriority w:val="0"/>
    <w:qFormat/>
    <w:pPr>
      <w:numPr>
        <w:ilvl w:val="0"/>
        <w:numId w:val="7"/>
      </w:numPr>
      <w:spacing w:line="300" w:lineRule="auto"/>
    </w:pPr>
    <w:rPr>
      <w:rFonts w:ascii="宋体" w:hAnsi="Calibri"/>
      <w:sz w:val="24"/>
      <w:szCs w:val="21"/>
    </w:rPr>
  </w:style>
  <w:style w:type="paragraph" w:styleId="1261" w:customStyle="1">
    <w:name w:val="正文须知-2级"/>
    <w:basedOn w:val="868"/>
    <w:uiPriority w:val="0"/>
    <w:qFormat/>
    <w:pPr>
      <w:numPr>
        <w:ilvl w:val="1"/>
        <w:numId w:val="7"/>
      </w:numPr>
      <w:spacing w:line="300" w:lineRule="auto"/>
    </w:pPr>
    <w:rPr>
      <w:rFonts w:ascii="宋体" w:hAnsi="Calibri"/>
      <w:sz w:val="24"/>
      <w:szCs w:val="21"/>
    </w:rPr>
  </w:style>
  <w:style w:type="paragraph" w:styleId="1262" w:customStyle="1">
    <w:name w:val="正文须知-3级"/>
    <w:basedOn w:val="868"/>
    <w:uiPriority w:val="0"/>
    <w:qFormat/>
    <w:pPr>
      <w:numPr>
        <w:ilvl w:val="2"/>
        <w:numId w:val="7"/>
      </w:numPr>
      <w:ind w:hanging="355"/>
      <w:spacing w:line="300" w:lineRule="auto"/>
    </w:pPr>
    <w:rPr>
      <w:rFonts w:ascii="宋体" w:hAnsi="Calibri"/>
      <w:sz w:val="24"/>
      <w:szCs w:val="21"/>
    </w:rPr>
  </w:style>
  <w:style w:type="character" w:styleId="1263" w:customStyle="1">
    <w:name w:val="纯文本 字符"/>
    <w:link w:val="868"/>
    <w:uiPriority w:val="99"/>
    <w:qFormat/>
    <w:rPr>
      <w:rFonts w:ascii="宋体" w:hAnsi="Courier New" w:eastAsia="宋体" w:cs="Times New Roman"/>
      <w:sz w:val="21"/>
      <w:szCs w:val="21"/>
      <w:lang w:val="en-US" w:eastAsia="zh-CN" w:bidi="ar-SA"/>
    </w:rPr>
  </w:style>
  <w:style w:type="paragraph" w:styleId="1264" w:customStyle="1">
    <w:name w:val="表格1"/>
    <w:basedOn w:val="868"/>
    <w:uiPriority w:val="0"/>
    <w:qFormat/>
    <w:pPr>
      <w:ind w:firstLine="480"/>
      <w:jc w:val="center"/>
    </w:pPr>
    <w:rPr>
      <w:sz w:val="24"/>
      <w:szCs w:val="20"/>
    </w:rPr>
  </w:style>
  <w:style w:type="character" w:styleId="1265" w:customStyle="1">
    <w:name w:val="纯文本 字符1"/>
    <w:link w:val="868"/>
    <w:uiPriority w:val="0"/>
    <w:qFormat/>
    <w:rPr>
      <w:rFonts w:ascii="宋体" w:hAnsi="Courier New"/>
    </w:rPr>
  </w:style>
  <w:style w:type="character" w:styleId="1266" w:customStyle="1">
    <w:name w:val="bjh-p"/>
    <w:link w:val="868"/>
    <w:uiPriority w:val="0"/>
    <w:qFormat/>
  </w:style>
  <w:style w:type="paragraph" w:styleId="1267" w:customStyle="1">
    <w:name w:val="无标题条"/>
    <w:next w:val="868"/>
    <w:uiPriority w:val="0"/>
    <w:qFormat/>
    <w:pPr>
      <w:jc w:val="both"/>
    </w:pPr>
    <w:rPr>
      <w:rFonts w:hint="default" w:ascii="Times New Roman" w:hAnsi="Times New Roman" w:eastAsia="宋体" w:cs="Times New Roman"/>
      <w:sz w:val="21"/>
      <w:lang w:val="en-US" w:eastAsia="zh-CN" w:bidi="ar-SA"/>
    </w:rPr>
  </w:style>
  <w:style w:type="character" w:styleId="1268" w:customStyle="1">
    <w:name w:val="正文格式 Char"/>
    <w:link w:val="1269"/>
    <w:uiPriority w:val="0"/>
    <w:qFormat/>
    <w:rPr>
      <w:rFonts w:ascii="宋体" w:hAnsi="宋体"/>
      <w:sz w:val="24"/>
      <w:szCs w:val="24"/>
      <w:lang w:val="en-GB"/>
    </w:rPr>
  </w:style>
  <w:style w:type="paragraph" w:styleId="1269" w:customStyle="1">
    <w:name w:val="正文格式"/>
    <w:basedOn w:val="868"/>
    <w:link w:val="1268"/>
    <w:uiPriority w:val="0"/>
    <w:qFormat/>
    <w:pPr>
      <w:ind w:firstLine="480"/>
      <w:spacing w:line="360" w:lineRule="auto"/>
    </w:pPr>
    <w:rPr>
      <w:rFonts w:ascii="宋体" w:hAnsi="宋体"/>
      <w:sz w:val="24"/>
      <w:lang w:val="en-GB"/>
    </w:rPr>
  </w:style>
  <w:style w:type="character" w:styleId="1270" w:customStyle="1">
    <w:name w:val="标题 3 Char"/>
    <w:link w:val="868"/>
    <w:uiPriority w:val="0"/>
    <w:qFormat/>
    <w:rPr>
      <w:rFonts w:ascii="宋体" w:eastAsia="宋体"/>
      <w:b/>
      <w:sz w:val="24"/>
      <w:u w:val="single"/>
      <w:lang w:val="en-US" w:eastAsia="zh-CN" w:bidi="ar-SA"/>
    </w:rPr>
  </w:style>
  <w:style w:type="character" w:styleId="1271" w:customStyle="1">
    <w:name w:val="正文缩进 Char"/>
    <w:link w:val="868"/>
    <w:uiPriority w:val="0"/>
    <w:qFormat/>
    <w:rPr>
      <w:rFonts w:ascii="宋体" w:eastAsia="宋体"/>
      <w:sz w:val="24"/>
      <w:szCs w:val="24"/>
      <w:lang w:val="en-US" w:eastAsia="zh-CN" w:bidi="ar-SA"/>
    </w:rPr>
  </w:style>
  <w:style w:type="character" w:styleId="1272" w:customStyle="1">
    <w:name w:val="Char Char111"/>
    <w:link w:val="868"/>
    <w:uiPriority w:val="0"/>
    <w:qFormat/>
    <w:rPr>
      <w:rFonts w:ascii="宋体" w:eastAsia="宋体"/>
      <w:b/>
      <w:sz w:val="24"/>
      <w:u w:val="single"/>
      <w:lang w:val="en-US" w:eastAsia="zh-CN" w:bidi="ar-SA"/>
    </w:rPr>
  </w:style>
  <w:style w:type="character" w:styleId="1273" w:customStyle="1">
    <w:name w:val="正文文本缩进 Char"/>
    <w:link w:val="868"/>
    <w:uiPriority w:val="0"/>
    <w:qFormat/>
    <w:rPr>
      <w:rFonts w:eastAsia="宋体"/>
      <w:sz w:val="24"/>
      <w:szCs w:val="24"/>
      <w:lang w:val="en-US" w:eastAsia="zh-CN" w:bidi="ar-SA"/>
    </w:rPr>
  </w:style>
  <w:style w:type="character" w:styleId="1274" w:customStyle="1">
    <w:name w:val="列出段落 Char"/>
    <w:link w:val="868"/>
    <w:uiPriority w:val="0"/>
    <w:qFormat/>
    <w:rPr>
      <w:rFonts w:ascii="Calibri" w:hAnsi="Calibri" w:eastAsia="宋体"/>
      <w:sz w:val="21"/>
      <w:szCs w:val="22"/>
      <w:lang w:val="en-US" w:eastAsia="zh-CN" w:bidi="ar-SA"/>
    </w:rPr>
  </w:style>
  <w:style w:type="character" w:styleId="1275" w:customStyle="1">
    <w:name w:val="页眉 Char"/>
    <w:link w:val="868"/>
    <w:uiPriority w:val="0"/>
    <w:qFormat/>
    <w:rPr>
      <w:rFonts w:eastAsia="宋体"/>
      <w:sz w:val="18"/>
      <w:szCs w:val="18"/>
      <w:lang w:val="en-US" w:eastAsia="zh-CN" w:bidi="ar-SA"/>
    </w:rPr>
  </w:style>
  <w:style w:type="character" w:styleId="1276" w:customStyle="1">
    <w:name w:val="标题 2 Char"/>
    <w:link w:val="868"/>
    <w:uiPriority w:val="0"/>
    <w:qFormat/>
    <w:rPr>
      <w:rFonts w:ascii="Arial" w:hAnsi="Arial" w:eastAsia="黑体"/>
      <w:b/>
      <w:sz w:val="30"/>
      <w:lang w:val="en-US" w:eastAsia="zh-CN" w:bidi="ar-SA"/>
    </w:rPr>
  </w:style>
  <w:style w:type="paragraph" w:styleId="1277" w:customStyle="1">
    <w:name w:val="字元 字元2"/>
    <w:basedOn w:val="868"/>
    <w:uiPriority w:val="0"/>
    <w:qFormat/>
    <w:rPr>
      <w:rFonts w:ascii="Tahoma" w:hAnsi="Tahoma"/>
      <w:sz w:val="24"/>
      <w:szCs w:val="20"/>
    </w:rPr>
  </w:style>
  <w:style w:type="paragraph" w:styleId="1278" w:customStyle="1">
    <w:name w:val="Char3 Char Char Char2"/>
    <w:basedOn w:val="868"/>
    <w:uiPriority w:val="0"/>
    <w:qFormat/>
    <w:rPr>
      <w:rFonts w:ascii="Tahoma" w:hAnsi="Tahoma"/>
      <w:sz w:val="24"/>
      <w:szCs w:val="20"/>
    </w:rPr>
  </w:style>
  <w:style w:type="paragraph" w:styleId="1279" w:customStyle="1">
    <w:name w:val="正文文本缩进2"/>
    <w:basedOn w:val="868"/>
    <w:uiPriority w:val="0"/>
    <w:qFormat/>
    <w:pPr>
      <w:ind w:firstLine="480"/>
      <w:spacing w:line="480" w:lineRule="exact"/>
    </w:pPr>
    <w:rPr>
      <w:rFonts w:ascii="宋体" w:hAnsi="宋体"/>
      <w:sz w:val="24"/>
      <w:lang w:val="zh-CN" w:eastAsia="zh-CN"/>
    </w:rPr>
  </w:style>
  <w:style w:type="paragraph" w:styleId="1280" w:customStyle="1">
    <w:name w:val="Char3"/>
    <w:basedOn w:val="868"/>
    <w:uiPriority w:val="0"/>
    <w:qFormat/>
    <w:pPr>
      <w:tabs>
        <w:tab w:val="left" w:pos="360" w:leader="none"/>
      </w:tabs>
    </w:pPr>
    <w:rPr>
      <w:sz w:val="24"/>
    </w:rPr>
  </w:style>
  <w:style w:type="paragraph" w:styleId="1281" w:customStyle="1">
    <w:name w:val="Char Char Char Char Char Char Char Char Char Char Char Char Char Char Char Char1"/>
    <w:basedOn w:val="868"/>
    <w:uiPriority w:val="0"/>
    <w:qFormat/>
    <w:pPr>
      <w:jc w:val="center"/>
      <w:spacing w:after="160" w:line="240" w:lineRule="exact"/>
      <w:widowControl/>
    </w:pPr>
    <w:rPr>
      <w:rFonts w:ascii="宋体" w:hAnsi="宋体"/>
      <w:b/>
      <w:sz w:val="30"/>
      <w:szCs w:val="30"/>
      <w:lang w:eastAsia="en-US"/>
    </w:rPr>
  </w:style>
  <w:style w:type="paragraph" w:styleId="1282" w:customStyle="1">
    <w:name w:val="Char Char1 Char Char Char Char Char Char1"/>
    <w:basedOn w:val="868"/>
    <w:uiPriority w:val="0"/>
    <w:qFormat/>
    <w:pPr>
      <w:jc w:val="left"/>
      <w:spacing w:after="160" w:line="240" w:lineRule="exact"/>
      <w:widowControl/>
    </w:pPr>
    <w:rPr>
      <w:rFonts w:ascii="Verdana" w:hAnsi="Verdana" w:eastAsia="仿宋_GB2312"/>
      <w:sz w:val="24"/>
      <w:szCs w:val="20"/>
      <w:lang w:eastAsia="en-US"/>
    </w:rPr>
  </w:style>
  <w:style w:type="paragraph" w:styleId="1283" w:customStyle="1">
    <w:name w:val="列出段落2"/>
    <w:basedOn w:val="868"/>
    <w:uiPriority w:val="0"/>
    <w:qFormat/>
    <w:pPr>
      <w:ind w:firstLine="420"/>
    </w:pPr>
    <w:rPr>
      <w:rFonts w:ascii="Calibri" w:hAnsi="Calibri"/>
      <w:szCs w:val="22"/>
    </w:rPr>
  </w:style>
  <w:style w:type="paragraph" w:styleId="1284" w:customStyle="1">
    <w:name w:val="Char Char Char1 Char2"/>
    <w:basedOn w:val="868"/>
    <w:uiPriority w:val="0"/>
    <w:qFormat/>
    <w:rPr>
      <w:rFonts w:ascii="Tahoma" w:hAnsi="Tahoma"/>
      <w:sz w:val="24"/>
      <w:szCs w:val="20"/>
    </w:rPr>
  </w:style>
  <w:style w:type="paragraph" w:styleId="1285" w:customStyle="1">
    <w:name w:val="Char Char Char2"/>
    <w:basedOn w:val="868"/>
    <w:uiPriority w:val="0"/>
    <w:qFormat/>
    <w:rPr>
      <w:rFonts w:ascii="Tahoma" w:hAnsi="Tahoma"/>
      <w:sz w:val="24"/>
      <w:szCs w:val="20"/>
    </w:rPr>
  </w:style>
  <w:style w:type="paragraph" w:styleId="1286" w:customStyle="1">
    <w:name w:val="Char Char Char Char Char Char Char2"/>
    <w:basedOn w:val="868"/>
    <w:uiPriority w:val="0"/>
    <w:qFormat/>
    <w:pPr>
      <w:ind w:firstLine="200"/>
      <w:spacing w:line="360" w:lineRule="auto"/>
    </w:pPr>
    <w:rPr>
      <w:rFonts w:eastAsia="仿宋_GB2312"/>
      <w:sz w:val="24"/>
    </w:rPr>
  </w:style>
  <w:style w:type="paragraph" w:styleId="1287" w:customStyle="1">
    <w:name w:val="正文缩进2"/>
    <w:basedOn w:val="868"/>
    <w:uiPriority w:val="0"/>
    <w:qFormat/>
    <w:pPr>
      <w:ind w:firstLine="567"/>
      <w:spacing w:line="480" w:lineRule="exact"/>
      <w:widowControl/>
    </w:pPr>
    <w:rPr>
      <w:rFonts w:ascii="宋体"/>
      <w:color w:val="000000"/>
      <w:sz w:val="28"/>
      <w:szCs w:val="20"/>
      <w:lang w:val="zh-CN" w:eastAsia="zh-CN"/>
    </w:rPr>
  </w:style>
  <w:style w:type="paragraph" w:styleId="1288" w:customStyle="1">
    <w:name w:val="Revision"/>
    <w:uiPriority w:val="0"/>
    <w:qFormat/>
    <w:rPr>
      <w:rFonts w:hint="default" w:ascii="Times New Roman" w:hAnsi="Times New Roman" w:eastAsia="宋体" w:cs="Times New Roman"/>
      <w:sz w:val="21"/>
      <w:szCs w:val="24"/>
      <w:lang w:val="en-US" w:eastAsia="zh-CN" w:bidi="ar-SA"/>
    </w:rPr>
  </w:style>
  <w:style w:type="paragraph" w:styleId="1289" w:customStyle="1">
    <w:name w:val="Char22"/>
    <w:basedOn w:val="868"/>
    <w:uiPriority w:val="0"/>
    <w:qFormat/>
    <w:rPr>
      <w:rFonts w:ascii="Tahoma" w:hAnsi="Tahoma"/>
      <w:sz w:val="24"/>
      <w:szCs w:val="20"/>
    </w:rPr>
  </w:style>
  <w:style w:type="paragraph" w:styleId="1290" w:customStyle="1">
    <w:name w:val="Char Char Char Char Char Char Char Char Char Char2"/>
    <w:basedOn w:val="868"/>
    <w:uiPriority w:val="0"/>
    <w:qFormat/>
    <w:rPr>
      <w:rFonts w:ascii="宋体" w:hAnsi="宋体" w:cs="Courier New"/>
      <w:sz w:val="32"/>
      <w:szCs w:val="32"/>
    </w:rPr>
  </w:style>
  <w:style w:type="paragraph" w:styleId="1291" w:customStyle="1">
    <w:name w:val="Char2 Char Char Char Char Char Char1"/>
    <w:basedOn w:val="868"/>
    <w:uiPriority w:val="0"/>
    <w:qFormat/>
    <w:pPr>
      <w:jc w:val="center"/>
      <w:spacing w:line="400" w:lineRule="exact"/>
      <w:widowControl/>
    </w:pPr>
  </w:style>
  <w:style w:type="character" w:styleId="1292" w:customStyle="1">
    <w:name w:val="页脚 Char"/>
    <w:link w:val="868"/>
    <w:uiPriority w:val="0"/>
    <w:qFormat/>
    <w:rPr>
      <w:rFonts w:ascii="宋体" w:eastAsia="宋体"/>
      <w:sz w:val="18"/>
      <w:lang w:val="en-US" w:eastAsia="zh-CN" w:bidi="ar-SA"/>
    </w:rPr>
  </w:style>
  <w:style w:type="paragraph" w:styleId="1293" w:customStyle="1">
    <w:name w:val="Char Char41"/>
    <w:basedOn w:val="868"/>
    <w:uiPriority w:val="0"/>
    <w:qFormat/>
    <w:pPr>
      <w:jc w:val="center"/>
      <w:spacing w:line="400" w:lineRule="exact"/>
      <w:widowControl/>
    </w:pPr>
  </w:style>
  <w:style w:type="character" w:styleId="1294" w:customStyle="1">
    <w:name w:val="批注文字 Char"/>
    <w:link w:val="868"/>
    <w:uiPriority w:val="99"/>
    <w:qFormat/>
    <w:rPr>
      <w:sz w:val="21"/>
      <w:szCs w:val="24"/>
    </w:rPr>
  </w:style>
  <w:style w:type="character" w:styleId="1295" w:customStyle="1">
    <w:name w:val="标题 Char"/>
    <w:link w:val="868"/>
    <w:uiPriority w:val="0"/>
    <w:qFormat/>
    <w:rPr>
      <w:b/>
      <w:sz w:val="32"/>
    </w:rPr>
  </w:style>
  <w:style w:type="paragraph" w:styleId="1296" w:customStyle="1">
    <w:name w:val="图例"/>
    <w:basedOn w:val="868"/>
    <w:uiPriority w:val="0"/>
    <w:qFormat/>
    <w:pPr>
      <w:jc w:val="center"/>
      <w:spacing w:before="120" w:after="120" w:line="360" w:lineRule="auto"/>
    </w:pPr>
    <w:rPr>
      <w:rFonts w:eastAsia="仿宋_GB2312"/>
      <w:b/>
      <w:sz w:val="24"/>
      <w:szCs w:val="20"/>
    </w:rPr>
  </w:style>
  <w:style w:type="table" w:styleId="1297" w:customStyle="1">
    <w:name w:val="Table Normal"/>
    <w:uiPriority w:val="2"/>
    <w:unhideWhenUsed/>
    <w:qFormat/>
    <w:pPr>
      <w:widowControl w:val="off"/>
    </w:pPr>
    <w:rPr>
      <w:rFonts w:ascii="Calibri" w:hAnsi="Calibri"/>
      <w:sz w:val="22"/>
      <w:szCs w:val="22"/>
      <w:lang w:val="en-US" w:eastAsia="en-US" w:bidi="ar-SA"/>
    </w:rPr>
    <w:tblPr/>
  </w:style>
  <w:style w:type="paragraph" w:styleId="1298" w:customStyle="1">
    <w:name w:val="Table Paragraph"/>
    <w:basedOn w:val="868"/>
    <w:uiPriority w:val="1"/>
    <w:qFormat/>
    <w:pPr>
      <w:jc w:val="left"/>
    </w:pPr>
    <w:rPr>
      <w:rFonts w:ascii="宋体" w:hAnsi="宋体" w:cs="宋体"/>
      <w:sz w:val="22"/>
      <w:szCs w:val="22"/>
      <w:lang w:eastAsia="en-US"/>
    </w:rPr>
  </w:style>
  <w:style w:type="paragraph" w:styleId="1299" w:customStyle="1">
    <w:name w:val="成文日期"/>
    <w:basedOn w:val="868"/>
    <w:link w:val="1300"/>
    <w:uiPriority w:val="0"/>
    <w:qFormat/>
    <w:pPr>
      <w:ind w:right="400" w:firstLine="200"/>
      <w:jc w:val="right"/>
      <w:spacing w:line="570" w:lineRule="exact"/>
    </w:pPr>
    <w:rPr>
      <w:rFonts w:ascii="仿宋_GB2312" w:eastAsia="仿宋_GB2312"/>
      <w:sz w:val="32"/>
      <w:szCs w:val="20"/>
    </w:rPr>
  </w:style>
  <w:style w:type="character" w:styleId="1300" w:customStyle="1">
    <w:name w:val="成文日期 Char"/>
    <w:link w:val="1299"/>
    <w:uiPriority w:val="0"/>
    <w:qFormat/>
    <w:rPr>
      <w:rFonts w:ascii="仿宋_GB2312" w:eastAsia="仿宋_GB2312"/>
      <w:sz w:val="32"/>
    </w:rPr>
  </w:style>
  <w:style w:type="paragraph" w:styleId="130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02" w:customStyle="1">
    <w:name w:val="正文1"/>
    <w:basedOn w:val="868"/>
    <w:uiPriority w:val="0"/>
    <w:qFormat/>
    <w:pPr>
      <w:contextualSpacing/>
      <w:ind w:firstLine="200"/>
      <w:jc w:val="left"/>
      <w:spacing w:before="120" w:after="120"/>
      <w:widowControl/>
    </w:pPr>
    <w:rPr>
      <w:rFonts w:ascii="Calibri" w:hAnsi="Calibri" w:eastAsia="Adobe 仿宋 Std R"/>
      <w:sz w:val="20"/>
      <w:szCs w:val="21"/>
    </w:rPr>
  </w:style>
  <w:style w:type="character" w:styleId="1303" w:customStyle="1">
    <w:name w:val="材料标题 Char"/>
    <w:link w:val="1304"/>
    <w:uiPriority w:val="0"/>
    <w:qFormat/>
    <w:rPr>
      <w:rFonts w:ascii="方正小标宋简体" w:eastAsia="方正小标宋简体"/>
      <w:color w:val="000000"/>
      <w:sz w:val="44"/>
      <w:szCs w:val="44"/>
    </w:rPr>
  </w:style>
  <w:style w:type="paragraph" w:styleId="1304" w:customStyle="1">
    <w:name w:val="材料标题"/>
    <w:basedOn w:val="868"/>
    <w:link w:val="1303"/>
    <w:uiPriority w:val="0"/>
    <w:qFormat/>
    <w:pPr>
      <w:jc w:val="center"/>
      <w:spacing w:line="700" w:lineRule="exact"/>
    </w:pPr>
    <w:rPr>
      <w:rFonts w:ascii="方正小标宋简体" w:eastAsia="方正小标宋简体"/>
      <w:color w:val="000000"/>
      <w:sz w:val="44"/>
      <w:szCs w:val="44"/>
    </w:rPr>
  </w:style>
  <w:style w:type="character" w:styleId="1305" w:customStyle="1">
    <w:name w:val="未处理的提及"/>
    <w:link w:val="868"/>
    <w:uiPriority w:val="99"/>
    <w:unhideWhenUsed/>
    <w:qFormat/>
    <w:rPr>
      <w:color w:val="605e5c"/>
      <w:shd w:val="clear" w:color="auto" w:fill="e1dfdd"/>
    </w:rPr>
  </w:style>
  <w:style w:type="character" w:styleId="1306" w:customStyle="1">
    <w:name w:val="grame"/>
    <w:link w:val="868"/>
    <w:uiPriority w:val="0"/>
    <w:qFormat/>
  </w:style>
  <w:style w:type="paragraph" w:styleId="1307" w:customStyle="1">
    <w:name w:val="标题 21"/>
    <w:basedOn w:val="868"/>
    <w:next w:val="1308"/>
    <w:uiPriority w:val="0"/>
    <w:qFormat/>
    <w:pPr>
      <w:jc w:val="center"/>
      <w:keepLines/>
      <w:keepNext/>
      <w:spacing w:before="120" w:line="300" w:lineRule="auto"/>
      <w:outlineLvl w:val="1"/>
    </w:pPr>
    <w:rPr>
      <w:rFonts w:ascii="Arial" w:hAnsi="Arial" w:eastAsia="黑体"/>
      <w:b/>
      <w:sz w:val="30"/>
      <w:szCs w:val="20"/>
    </w:rPr>
  </w:style>
  <w:style w:type="paragraph" w:styleId="1308" w:customStyle="1">
    <w:name w:val="正文缩进11"/>
    <w:basedOn w:val="868"/>
    <w:uiPriority w:val="99"/>
    <w:qFormat/>
    <w:pPr>
      <w:ind w:firstLine="420"/>
      <w:jc w:val="left"/>
    </w:pPr>
    <w:rPr>
      <w:rFonts w:ascii="宋体"/>
      <w:sz w:val="24"/>
    </w:rPr>
  </w:style>
  <w:style w:type="character" w:styleId="1309" w:customStyle="1">
    <w:name w:val="样式 纯文本 + (符号) 宋体 Char"/>
    <w:link w:val="1310"/>
    <w:uiPriority w:val="0"/>
    <w:qFormat/>
  </w:style>
  <w:style w:type="paragraph" w:styleId="1310" w:customStyle="1">
    <w:name w:val="样式 纯文本 + (符号) 宋体"/>
    <w:basedOn w:val="888"/>
    <w:link w:val="1309"/>
    <w:uiPriority w:val="0"/>
    <w:qFormat/>
    <w:pPr>
      <w:jc w:val="center"/>
    </w:pPr>
  </w:style>
  <w:style w:type="character" w:styleId="1311" w:customStyle="1">
    <w:name w:val="font51"/>
    <w:basedOn w:val="878"/>
    <w:uiPriority w:val="0"/>
    <w:qFormat/>
    <w:rPr>
      <w:rFonts w:hint="eastAsia" w:ascii="宋体" w:hAnsi="宋体" w:eastAsia="宋体" w:cs="宋体"/>
      <w:color w:val="ff0000"/>
      <w:sz w:val="20"/>
      <w:szCs w:val="20"/>
      <w:u w:val="none"/>
    </w:rPr>
  </w:style>
  <w:style w:type="character" w:styleId="1312" w:customStyle="1">
    <w:name w:val="font101"/>
    <w:basedOn w:val="878"/>
    <w:uiPriority w:val="0"/>
    <w:qFormat/>
    <w:rPr>
      <w:rFonts w:hint="default" w:ascii="Calibri" w:hAnsi="Calibri" w:cs="Calibri"/>
      <w:color w:val="000000"/>
      <w:sz w:val="20"/>
      <w:szCs w:val="20"/>
      <w:u w:val="none"/>
    </w:rPr>
  </w:style>
  <w:style w:type="character" w:styleId="1313" w:customStyle="1">
    <w:name w:val="font21"/>
    <w:basedOn w:val="878"/>
    <w:uiPriority w:val="0"/>
    <w:qFormat/>
    <w:rPr>
      <w:rFonts w:hint="eastAsia" w:ascii="宋体" w:hAnsi="宋体" w:eastAsia="宋体" w:cs="宋体"/>
      <w:color w:val="000000"/>
      <w:sz w:val="20"/>
      <w:szCs w:val="20"/>
      <w:u w:val="none"/>
    </w:rPr>
  </w:style>
  <w:style w:type="character" w:styleId="1314" w:customStyle="1">
    <w:name w:val="font111"/>
    <w:basedOn w:val="878"/>
    <w:uiPriority w:val="0"/>
    <w:qFormat/>
    <w:rPr>
      <w:rFonts w:hint="eastAsia" w:ascii="宋体" w:hAnsi="宋体" w:eastAsia="宋体" w:cs="宋体"/>
      <w:color w:val="0070c0"/>
      <w:sz w:val="20"/>
      <w:szCs w:val="20"/>
      <w:u w:val="none"/>
    </w:rPr>
  </w:style>
  <w:style w:type="paragraph" w:styleId="13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16" w:customStyle="1">
    <w:name w:val="列表段落1"/>
    <w:basedOn w:val="868"/>
    <w:uiPriority w:val="34"/>
    <w:qFormat/>
    <w:pPr>
      <w:ind w:firstLine="420"/>
    </w:pPr>
    <w:rPr>
      <w:rFonts w:ascii="Calibri" w:hAnsi="Calibri" w:cstheme="minorBidi"/>
      <w:szCs w:val="22"/>
    </w:rPr>
  </w:style>
  <w:style w:type="character" w:styleId="1317" w:customStyle="1">
    <w:name w:val="font31"/>
    <w:basedOn w:val="878"/>
    <w:uiPriority w:val="0"/>
    <w:qFormat/>
    <w:rPr>
      <w:rFonts w:hint="default" w:ascii="Times New Roman" w:hAnsi="Times New Roman" w:cs="Times New Roman"/>
      <w:color w:val="000000"/>
      <w:sz w:val="24"/>
      <w:szCs w:val="24"/>
      <w:u w:val="none"/>
    </w:rPr>
  </w:style>
  <w:style w:type="character" w:styleId="1318" w:customStyle="1">
    <w:name w:val="font11"/>
    <w:basedOn w:val="878"/>
    <w:link w:val="868"/>
    <w:uiPriority w:val="0"/>
    <w:qFormat/>
    <w:rPr>
      <w:rFonts w:hint="eastAsia" w:ascii="宋体" w:hAnsi="宋体" w:eastAsia="宋体" w:cs="宋体"/>
      <w:color w:val="000000"/>
      <w:sz w:val="24"/>
      <w:szCs w:val="24"/>
      <w:u w:val="none"/>
    </w:rPr>
  </w:style>
  <w:style w:type="character" w:styleId="1319" w:customStyle="1">
    <w:name w:val="NormalCharacter"/>
    <w:uiPriority w:val="0"/>
    <w:qFormat/>
  </w:style>
  <w:style w:type="paragraph" w:styleId="1320" w:customStyle="1">
    <w:name w:val="Plain Text1"/>
    <w:next w:val="894"/>
    <w:uiPriority w:val="0"/>
    <w:qFormat/>
    <w:pPr>
      <w:jc w:val="both"/>
      <w:widowControl w:val="off"/>
    </w:pPr>
    <w:rPr>
      <w:rFonts w:hint="default" w:ascii="宋体" w:hAnsi="宋体" w:eastAsia="楷体_GB2312" w:cs="Times New Roman"/>
      <w:sz w:val="26"/>
      <w:szCs w:val="22"/>
    </w:rPr>
  </w:style>
  <w:style w:type="paragraph" w:styleId="1321" w:customStyle="1">
    <w:name w:val="正文首行缩进 21"/>
    <w:basedOn w:val="1139"/>
    <w:next w:val="868"/>
    <w:uiPriority w:val="0"/>
    <w:qFormat/>
    <w:pPr>
      <w:ind w:firstLine="420"/>
      <w:spacing w:line="360" w:lineRule="auto"/>
    </w:pPr>
    <w:rPr>
      <w:rFonts w:ascii="宋体" w:hAnsi="宋体" w:eastAsia="宋体"/>
      <w:sz w:val="21"/>
      <w:szCs w:val="20"/>
    </w:rPr>
  </w:style>
  <w:style w:type="paragraph" w:styleId="1322" w:customStyle="1">
    <w:name w:val="目录 11"/>
    <w:basedOn w:val="868"/>
    <w:next w:val="868"/>
    <w:uiPriority w:val="39"/>
    <w:qFormat/>
    <w:pPr>
      <w:jc w:val="left"/>
      <w:spacing w:before="120" w:after="120" w:line="400" w:lineRule="exact"/>
      <w:tabs>
        <w:tab w:val="right" w:pos="8720" w:leader="dot"/>
      </w:tabs>
    </w:pPr>
    <w:rPr>
      <w:rFonts w:ascii="宋体" w:hAnsi="宋体"/>
      <w:caps/>
      <w:sz w:val="24"/>
      <w:szCs w:val="24"/>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张英</cp:lastModifiedBy>
  <cp:revision>10</cp:revision>
  <dcterms:created xsi:type="dcterms:W3CDTF">2022-05-30T08:08:00Z</dcterms:created>
  <dcterms:modified xsi:type="dcterms:W3CDTF">2026-03-03T01:07:26Z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A5938B11564D482DA19B34FAAC512E16_13</vt:lpwstr>
  </property>
  <property fmtid="{D5CDD505-2E9C-101B-9397-08002B2CF9AE}" pid="4" name="KSOTemplateDocerSaveRecord">
    <vt:lpwstr>eyJoZGlkIjoiYWJmNTAxYTA0NTllZTU0OWY5NWY0MWNlMzBjNGU2OTYiLCJ1c2VySWQiOiI1NTk1MjMyMzkifQ==</vt:lpwstr>
  </property>
</Properties>
</file>