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JSZC-320500-JZCG-G2026-0052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苏州图书馆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2026苏州图书馆北馆服务体系运营和管理社会化服务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7"/>
        <w:ind w:firstLine="0"/>
        <w:jc w:val="left"/>
        <w:spacing w:before="120" w:after="120"/>
        <w:tabs>
          <w:tab w:val="right" w:pos="9856" w:leader="dot"/>
        </w:tabs>
        <w:rPr>
          <w:rStyle w:val="909"/>
          <w:rFonts w:ascii="宋体" w:hAnsi="宋体" w:cs="Calibri"/>
          <w:bCs/>
          <w:caps/>
          <w:color w:val="auto"/>
          <w:sz w:val="32"/>
          <w:szCs w:val="32"/>
        </w:rPr>
        <w:outlineLvl w:val="9"/>
      </w:pPr>
      <w:r>
        <w:rPr>
          <w:rFonts w:ascii="宋体" w:hAnsi="宋体" w:cs="Calibri"/>
          <w:bCs/>
          <w:caps/>
          <w:color w:val="auto"/>
          <w:sz w:val="32"/>
          <w:szCs w:val="32"/>
        </w:rPr>
      </w:r>
      <w:r/>
    </w:p>
    <w:p>
      <w:pPr>
        <w:pStyle w:val="877"/>
        <w:ind w:firstLine="0"/>
        <w:tabs>
          <w:tab w:val="right" w:pos="9854" w:leader="dot"/>
        </w:tabs>
        <w:rPr>
          <w:rFonts w:ascii="宋体" w:hAnsi="宋体" w:cstheme="minorBidi"/>
          <w:sz w:val="32"/>
          <w:szCs w:val="32"/>
        </w:rPr>
      </w:pPr>
      <w:r>
        <w:rPr>
          <w:rStyle w:val="909"/>
          <w:rFonts w:ascii="宋体" w:hAnsi="宋体" w:cs="Calibri"/>
          <w:bCs/>
          <w:caps/>
          <w:color w:val="auto"/>
          <w:sz w:val="32"/>
        </w:rPr>
        <w:fldChar w:fldCharType="begin"/>
      </w:r>
      <w:r>
        <w:rPr>
          <w:rStyle w:val="909"/>
          <w:rFonts w:ascii="宋体" w:hAnsi="宋体" w:cs="Calibri"/>
          <w:bCs/>
          <w:caps/>
          <w:color w:val="auto"/>
          <w:sz w:val="32"/>
        </w:rPr>
        <w:instrText xml:space="preserve"> TOC \o "1-1" \h \z \u </w:instrText>
      </w:r>
      <w:r>
        <w:rPr>
          <w:rStyle w:val="909"/>
          <w:rFonts w:ascii="宋体" w:hAnsi="宋体" w:cs="Calibri"/>
          <w:bCs/>
          <w:caps/>
          <w:color w:val="auto"/>
          <w:sz w:val="32"/>
        </w:rPr>
        <w:fldChar w:fldCharType="separate"/>
      </w:r>
      <w:hyperlink w:tooltip="#_Toc223189536" w:anchor="_Toc223189536" w:history="1">
        <w:r>
          <w:rPr>
            <w:rStyle w:val="909"/>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_Toc223189536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77"/>
        <w:ind w:firstLine="0"/>
        <w:tabs>
          <w:tab w:val="right" w:pos="9854" w:leader="dot"/>
        </w:tabs>
        <w:rPr>
          <w:rFonts w:ascii="宋体" w:hAnsi="宋体" w:cstheme="minorBidi"/>
          <w:sz w:val="32"/>
          <w:szCs w:val="32"/>
        </w:rPr>
      </w:pPr>
      <w:r/>
      <w:hyperlink w:tooltip="#_Toc223189537" w:anchor="_Toc223189537" w:history="1">
        <w:r>
          <w:rPr>
            <w:rStyle w:val="909"/>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_Toc223189537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877"/>
        <w:ind w:firstLine="0"/>
        <w:tabs>
          <w:tab w:val="right" w:pos="9854" w:leader="dot"/>
        </w:tabs>
        <w:rPr>
          <w:rFonts w:ascii="宋体" w:hAnsi="宋体" w:cstheme="minorBidi"/>
          <w:sz w:val="32"/>
          <w:szCs w:val="32"/>
        </w:rPr>
      </w:pPr>
      <w:r/>
      <w:hyperlink w:tooltip="#_Toc223189538" w:anchor="_Toc223189538" w:history="1">
        <w:r>
          <w:rPr>
            <w:rStyle w:val="909"/>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_Toc223189538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877"/>
        <w:ind w:firstLine="0"/>
        <w:tabs>
          <w:tab w:val="right" w:pos="9854" w:leader="dot"/>
        </w:tabs>
        <w:rPr>
          <w:rFonts w:ascii="宋体" w:hAnsi="宋体" w:cstheme="minorBidi"/>
          <w:sz w:val="32"/>
          <w:szCs w:val="32"/>
        </w:rPr>
      </w:pPr>
      <w:r/>
      <w:hyperlink w:tooltip="#_Toc223189551" w:anchor="_Toc223189551" w:history="1">
        <w:r>
          <w:rPr>
            <w:rStyle w:val="909"/>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_Toc223189551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hyperlink>
      <w:r/>
      <w:r/>
    </w:p>
    <w:p>
      <w:pPr>
        <w:pStyle w:val="877"/>
        <w:ind w:firstLine="0"/>
        <w:tabs>
          <w:tab w:val="right" w:pos="9854" w:leader="dot"/>
        </w:tabs>
        <w:rPr>
          <w:rFonts w:ascii="宋体" w:hAnsi="宋体" w:cstheme="minorBidi"/>
          <w:sz w:val="32"/>
          <w:szCs w:val="32"/>
        </w:rPr>
      </w:pPr>
      <w:r/>
      <w:hyperlink w:tooltip="#_Toc223189552" w:anchor="_Toc223189552" w:history="1">
        <w:r>
          <w:rPr>
            <w:rStyle w:val="909"/>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_Toc223189552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877"/>
        <w:ind w:firstLine="0"/>
        <w:tabs>
          <w:tab w:val="right" w:pos="9854" w:leader="dot"/>
        </w:tabs>
        <w:rPr>
          <w:rFonts w:ascii="宋体" w:hAnsi="宋体" w:cstheme="minorBidi"/>
          <w:sz w:val="32"/>
          <w:szCs w:val="32"/>
        </w:rPr>
      </w:pPr>
      <w:r/>
      <w:hyperlink w:tooltip="#_Toc223189553" w:anchor="_Toc223189553" w:history="1">
        <w:r>
          <w:rPr>
            <w:rStyle w:val="909"/>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_Toc223189553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47</w:t>
        </w:r>
        <w:r>
          <w:rPr>
            <w:rFonts w:ascii="宋体" w:hAnsi="宋体"/>
            <w:sz w:val="32"/>
            <w:szCs w:val="32"/>
          </w:rPr>
          <w:fldChar w:fldCharType="end"/>
        </w:r>
      </w:hyperlink>
      <w:r/>
      <w:r/>
    </w:p>
    <w:p>
      <w:pPr>
        <w:pStyle w:val="877"/>
        <w:ind w:firstLine="0"/>
        <w:tabs>
          <w:tab w:val="right" w:pos="9854" w:leader="dot"/>
        </w:tabs>
        <w:rPr>
          <w:rFonts w:asciiTheme="minorHAnsi" w:hAnsiTheme="minorHAnsi" w:eastAsiaTheme="minorEastAsia" w:cstheme="minorBidi"/>
          <w:sz w:val="21"/>
          <w:szCs w:val="22"/>
        </w:rPr>
      </w:pPr>
      <w:r/>
      <w:hyperlink w:tooltip="#_Toc223189554" w:anchor="_Toc223189554" w:history="1">
        <w:r>
          <w:rPr>
            <w:rStyle w:val="909"/>
            <w:rFonts w:ascii="宋体" w:hAnsi="宋体"/>
            <w:sz w:val="32"/>
            <w:szCs w:val="32"/>
          </w:rPr>
          <w:t xml:space="preserve">第七章 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_Toc223189554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pStyle w:val="877"/>
        <w:ind w:firstLine="0"/>
        <w:jc w:val="left"/>
        <w:spacing w:before="120" w:after="120"/>
        <w:tabs>
          <w:tab w:val="right" w:pos="9856" w:leader="dot"/>
        </w:tabs>
        <w:rPr>
          <w:rFonts w:ascii="宋体" w:hAnsi="宋体"/>
          <w:sz w:val="32"/>
          <w:szCs w:val="32"/>
        </w:rPr>
        <w:outlineLvl w:val="9"/>
      </w:pPr>
      <w:r>
        <w:rPr>
          <w:rStyle w:val="90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sz w:val="21"/>
              </w:rPr>
              <w:t xml:space="preserve">JSZC-320500-JZCG-G2026-0052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2026苏州图书馆北馆服务体系运营和管理社会化服务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苏州图书馆</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w:t>
            </w:r>
            <w:r>
              <w:rPr>
                <w:rFonts w:hint="eastAsia" w:ascii="宋体" w:hAnsi="宋体"/>
                <w:sz w:val="21"/>
                <w:szCs w:val="21"/>
              </w:rPr>
              <w:t xml:space="preserve">人民路858号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蒋蕾静</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65225006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7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974"/>
          <w:rFonts w:ascii="宋体" w:hAnsi="宋体"/>
        </w:rPr>
      </w:pPr>
      <w:r>
        <w:rPr>
          <w:rFonts w:hint="eastAsia" w:ascii="宋体" w:hAnsi="宋体"/>
          <w:b/>
          <w:sz w:val="44"/>
          <w:szCs w:val="22"/>
        </w:rPr>
        <w:br w:type="page" w:clear="all"/>
      </w:r>
      <w:bookmarkStart w:id="5" w:name="_Toc223189536"/>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2026苏州图书馆北馆服务体系运营和管理社会化服务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03月30日13点30分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rPr>
        <w:t xml:space="preserve">JSZC-320500-JZCG-G2026-0052</w:t>
      </w:r>
      <w:r/>
    </w:p>
    <w:p>
      <w:pPr>
        <w:pStyle w:val="86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2026苏州图书馆北馆服务体系运营和管理社会化服务</w:t>
      </w:r>
      <w:r/>
    </w:p>
    <w:p>
      <w:pPr>
        <w:pStyle w:val="86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人民币壹仟叁佰贰拾玖万壹仟壹佰壹拾壹元玖角贰分</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13,291,111.92元）</w:t>
      </w:r>
      <w:r/>
    </w:p>
    <w:p>
      <w:pPr>
        <w:pStyle w:val="86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人民币壹仟叁佰贰拾玖万壹仟壹佰壹拾壹元玖角贰分</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13,291,111.92元）</w:t>
      </w:r>
      <w:r/>
    </w:p>
    <w:p>
      <w:pPr>
        <w:pStyle w:val="86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一年。</w:t>
      </w:r>
      <w:r/>
    </w:p>
    <w:p>
      <w:pPr>
        <w:pStyle w:val="86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2026苏州图书馆北馆服务体系运营和管理社会化服务</w:t>
      </w:r>
      <w:r>
        <w:rPr>
          <w:rFonts w:hint="eastAsia" w:ascii="宋体" w:hAnsi="宋体"/>
          <w:sz w:val="21"/>
          <w:szCs w:val="21"/>
        </w:rPr>
        <w:t xml:space="preserve">（详见招标文件第四章）。</w:t>
      </w:r>
      <w:r/>
    </w:p>
    <w:p>
      <w:pPr>
        <w:pStyle w:val="86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2"/>
        <w:ind w:left="0" w:firstLine="420"/>
        <w:spacing w:line="360" w:lineRule="auto"/>
        <w:rPr>
          <w:rFonts w:ascii="宋体" w:hAnsi="宋体"/>
          <w:sz w:val="21"/>
          <w:szCs w:val="21"/>
        </w:rPr>
      </w:pPr>
      <w:r>
        <w:rPr>
          <w:rFonts w:hint="eastAsia" w:ascii="宋体" w:hAnsi="宋体"/>
          <w:sz w:val="21"/>
          <w:szCs w:val="21"/>
        </w:rPr>
        <w:t xml:space="preserve">3.方式：</w:t>
      </w:r>
      <w:r/>
    </w:p>
    <w:p>
      <w:pPr>
        <w:pStyle w:val="86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名称：苏州图书馆</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地址：苏州市人民路858号</w:t>
      </w:r>
      <w:r/>
    </w:p>
    <w:p>
      <w:pPr>
        <w:pStyle w:val="862"/>
        <w:ind w:left="0" w:firstLine="420"/>
        <w:spacing w:line="360" w:lineRule="auto"/>
        <w:rPr>
          <w:rFonts w:ascii="宋体" w:hAnsi="宋体"/>
          <w:sz w:val="21"/>
          <w:szCs w:val="21"/>
        </w:rPr>
      </w:pPr>
      <w:r>
        <w:rPr>
          <w:rFonts w:hint="eastAsia" w:ascii="宋体" w:hAnsi="宋体"/>
          <w:sz w:val="21"/>
          <w:szCs w:val="21"/>
        </w:rPr>
        <w:t xml:space="preserve">联系人：蒋蕾静</w:t>
      </w:r>
      <w:r/>
    </w:p>
    <w:p>
      <w:pPr>
        <w:pStyle w:val="862"/>
        <w:ind w:left="0" w:firstLine="420"/>
        <w:spacing w:line="360" w:lineRule="auto"/>
        <w:rPr>
          <w:rFonts w:ascii="宋体" w:hAnsi="宋体"/>
          <w:sz w:val="21"/>
          <w:szCs w:val="21"/>
        </w:rPr>
      </w:pPr>
      <w:r>
        <w:rPr>
          <w:rFonts w:hint="eastAsia" w:ascii="宋体" w:hAnsi="宋体"/>
          <w:sz w:val="21"/>
          <w:szCs w:val="21"/>
        </w:rPr>
        <w:t xml:space="preserve">联系电话：0512-65225006</w:t>
      </w:r>
      <w:r/>
    </w:p>
    <w:p>
      <w:pPr>
        <w:pStyle w:val="86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6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86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856"/>
      </w:pPr>
      <w:r>
        <w:br w:type="page" w:clear="all"/>
      </w:r>
      <w:r/>
    </w:p>
    <w:p>
      <w:pPr>
        <w:pStyle w:val="844"/>
        <w:ind w:left="0" w:firstLine="0"/>
        <w:jc w:val="center"/>
        <w:rPr>
          <w:rFonts w:ascii="宋体" w:hAnsi="宋体"/>
          <w:b/>
          <w:sz w:val="44"/>
          <w:szCs w:val="22"/>
        </w:rPr>
      </w:pPr>
      <w:r/>
      <w:bookmarkStart w:id="8" w:name="_Toc2412"/>
      <w:r/>
      <w:bookmarkStart w:id="9" w:name="_Toc6217"/>
      <w:r/>
      <w:bookmarkStart w:id="10" w:name="_Toc22318953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62"/>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62"/>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6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2"/>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6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62"/>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6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6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2"/>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供应商营业执照复印件、法定代表人身份证复印件、授权代表身份证复印件（如有）、授权委托书（如有）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2"/>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6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6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4</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hint="eastAsia" w:ascii="宋体" w:hAnsi="宋体"/>
          <w:sz w:val="21"/>
          <w:szCs w:val="21"/>
        </w:rPr>
      </w:pPr>
      <w:r>
        <w:rPr>
          <w:rFonts w:hint="eastAsia" w:ascii="宋体" w:hAnsi="宋体"/>
          <w:sz w:val="21"/>
          <w:szCs w:val="21"/>
        </w:rPr>
        <w:t xml:space="preserve">14.1.5.</w:t>
      </w:r>
      <w:r>
        <w:rPr>
          <w:rFonts w:ascii="宋体" w:hAnsi="宋体"/>
          <w:sz w:val="21"/>
          <w:szCs w:val="21"/>
        </w:rPr>
        <w:t xml:space="preserve">5</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w:t>
      </w:r>
      <w:r>
        <w:rPr>
          <w:rFonts w:hint="eastAsia" w:ascii="宋体" w:hAnsi="宋体"/>
          <w:sz w:val="21"/>
          <w:szCs w:val="21"/>
        </w:rPr>
        <w:t xml:space="preserve">他可以证明投标人资质、服务质量的证书、文件等相关资料。</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bookmarkStart w:id="30" w:name="_GoBack"/>
      <w:r/>
      <w:bookmarkEnd w:id="30"/>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w:t>
      </w:r>
      <w:r>
        <w:rPr>
          <w:rFonts w:hint="eastAsia" w:ascii="宋体" w:hAnsi="宋体"/>
          <w:b/>
          <w:sz w:val="21"/>
          <w:szCs w:val="21"/>
        </w:rPr>
        <w:t xml:space="preserve">总报价。</w:t>
      </w:r>
      <w:r>
        <w:rPr>
          <w:rFonts w:hint="eastAsia" w:ascii="宋体" w:hAnsi="宋体"/>
          <w:sz w:val="21"/>
          <w:szCs w:val="21"/>
        </w:rPr>
        <w:t xml:space="preserve">投标人所提交的资料的完整与否，将直接影响投标人的评分。</w:t>
      </w:r>
      <w:r/>
    </w:p>
    <w:p>
      <w:pPr>
        <w:pStyle w:val="107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rPr>
        <w:t xml:space="preserve">）</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78"/>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7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7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8"/>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47" w:name="_Toc7264"/>
      <w:r/>
      <w:bookmarkStart w:id="48" w:name="_Toc24711"/>
      <w:r>
        <w:rPr>
          <w:rFonts w:hint="eastAsia" w:ascii="宋体" w:hAnsi="宋体"/>
          <w:b/>
          <w:sz w:val="44"/>
          <w:szCs w:val="22"/>
        </w:rPr>
        <w:br w:type="page" w:clear="all"/>
      </w:r>
      <w:bookmarkStart w:id="49" w:name="_Toc223189538"/>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7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7036"/>
      <w:r/>
      <w:bookmarkStart w:id="52" w:name="_Toc105397779"/>
      <w:r/>
      <w:bookmarkStart w:id="53" w:name="_Toc71810480"/>
      <w:r/>
      <w:bookmarkStart w:id="54" w:name="_Toc3821"/>
      <w:r/>
      <w:bookmarkStart w:id="55" w:name="_Toc223189539"/>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05397780"/>
      <w:r/>
      <w:bookmarkStart w:id="58" w:name="_Toc22318954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0"/>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223189541"/>
      <w:r>
        <w:rPr>
          <w:rFonts w:ascii="宋体" w:hAnsi="宋体"/>
          <w:b/>
          <w:sz w:val="21"/>
          <w:szCs w:val="21"/>
        </w:rPr>
        <w:t xml:space="preserve">附件3</w:t>
      </w:r>
      <w:bookmarkEnd w:id="68"/>
      <w:r/>
      <w:bookmarkEnd w:id="6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0"/>
      <w:r/>
      <w:bookmarkEnd w:id="71"/>
      <w:r/>
      <w:bookmarkEnd w:id="72"/>
      <w:r/>
      <w:r/>
    </w:p>
    <w:p>
      <w:pPr>
        <w:pStyle w:val="856"/>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bookmarkStart w:id="75" w:name="_Toc22318954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21574"/>
      <w:r/>
      <w:bookmarkStart w:id="77" w:name="_Toc105397783"/>
      <w:r/>
      <w:bookmarkStart w:id="78" w:name="_Toc71810484"/>
      <w:r/>
      <w:bookmarkStart w:id="79" w:name="_Toc19621"/>
      <w:r/>
      <w:bookmarkStart w:id="80" w:name="_Toc22318954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苏州图书馆</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2026苏州图书馆北馆服务体系运营和管理社会化服务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2026苏州图书馆北馆服务体系运营和管理社会化服务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租赁和商务服务业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bookmarkStart w:id="83" w:name="_Toc22318954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869"/>
      <w:r/>
      <w:bookmarkStart w:id="85" w:name="_Toc32206"/>
      <w:r/>
      <w:bookmarkStart w:id="8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ind w:left="0" w:firstLine="0"/>
        <w:rPr>
          <w:rFonts w:ascii="宋体" w:hAnsi="宋体"/>
          <w:b/>
          <w:lang w:val="zh-CN"/>
        </w:rPr>
      </w:pPr>
      <w:r>
        <w:rPr>
          <w:rFonts w:ascii="宋体" w:hAnsi="宋体"/>
          <w:b/>
          <w:lang w:val="zh-CN"/>
        </w:rPr>
      </w:r>
      <w:r/>
    </w:p>
    <w:p>
      <w:pPr>
        <w:pStyle w:val="90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7" w:name="_Toc71810487"/>
      <w:r/>
      <w:bookmarkStart w:id="88" w:name="_Toc105397785"/>
      <w:r/>
      <w:bookmarkStart w:id="89" w:name="_Toc223189545"/>
      <w:r>
        <w:rPr>
          <w:rFonts w:ascii="宋体" w:hAnsi="宋体"/>
          <w:b/>
          <w:sz w:val="21"/>
          <w:szCs w:val="21"/>
        </w:rPr>
        <w:t xml:space="preserve">附件7</w:t>
      </w:r>
      <w:r>
        <w:rPr>
          <w:rFonts w:hint="eastAsia" w:ascii="宋体" w:hAnsi="宋体"/>
          <w:b/>
          <w:sz w:val="21"/>
          <w:szCs w:val="21"/>
        </w:rPr>
        <w:t xml:space="preserve">.</w:t>
      </w:r>
      <w:bookmarkEnd w:id="87"/>
      <w:r>
        <w:rPr>
          <w:rFonts w:hint="eastAsia" w:ascii="宋体" w:hAnsi="宋体"/>
        </w:rPr>
        <w:t xml:space="preserve"> </w:t>
      </w:r>
      <w:r>
        <w:rPr>
          <w:rFonts w:hint="eastAsia" w:ascii="宋体" w:hAnsi="宋体"/>
          <w:b/>
          <w:sz w:val="21"/>
          <w:szCs w:val="21"/>
        </w:rPr>
        <w:t xml:space="preserve">偏离表（技术、商务）</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0" w:name="_Toc31973"/>
      <w:r/>
      <w:bookmarkStart w:id="91" w:name="_Toc27138"/>
      <w:r>
        <w:rPr>
          <w:rFonts w:ascii="宋体" w:hAnsi="宋体"/>
          <w:sz w:val="21"/>
          <w:szCs w:val="21"/>
        </w:rPr>
        <w:t xml:space="preserve"> </w:t>
      </w:r>
      <w:r/>
    </w:p>
    <w:p>
      <w:pPr>
        <w:pStyle w:val="87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6"/>
      <w:r/>
      <w:bookmarkStart w:id="93" w:name="_Toc223189546"/>
      <w:r>
        <w:rPr>
          <w:rFonts w:ascii="宋体" w:hAnsi="宋体"/>
          <w:b/>
          <w:sz w:val="21"/>
          <w:szCs w:val="21"/>
        </w:rPr>
        <w:t xml:space="preserve">附件8</w:t>
      </w:r>
      <w:r>
        <w:rPr>
          <w:rFonts w:hint="eastAsia" w:ascii="宋体" w:hAnsi="宋体"/>
          <w:b/>
          <w:sz w:val="21"/>
          <w:szCs w:val="21"/>
        </w:rPr>
        <w:t xml:space="preserve">.项目服务人员配置表</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项目负责人</w:t>
            </w:r>
            <w:r>
              <w:rPr>
                <w:rFonts w:hint="eastAsia" w:ascii="宋体" w:hAnsi="宋体"/>
                <w:sz w:val="21"/>
                <w:szCs w:val="21"/>
              </w:rPr>
              <w:t xml:space="preserve">1</w:t>
            </w:r>
            <w:r>
              <w:rPr>
                <w:rFonts w:hint="eastAsia" w:ascii="宋体" w:hAnsi="宋体"/>
                <w:sz w:val="21"/>
                <w:szCs w:val="21"/>
              </w:rPr>
              <w:t xml:space="preserve">名</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项目技术负责人</w:t>
            </w:r>
            <w:r>
              <w:rPr>
                <w:rFonts w:hint="eastAsia" w:ascii="宋体" w:hAnsi="宋体"/>
                <w:sz w:val="21"/>
                <w:szCs w:val="21"/>
              </w:rPr>
              <w:t xml:space="preserve">1</w:t>
            </w:r>
            <w:r>
              <w:rPr>
                <w:rFonts w:hint="eastAsia" w:ascii="宋体" w:hAnsi="宋体"/>
                <w:sz w:val="21"/>
                <w:szCs w:val="21"/>
              </w:rPr>
              <w:t xml:space="preserve">名</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财务</w:t>
            </w:r>
            <w:r>
              <w:rPr>
                <w:rFonts w:hint="eastAsia" w:ascii="宋体" w:hAnsi="宋体"/>
                <w:sz w:val="21"/>
                <w:szCs w:val="21"/>
              </w:rPr>
              <w:t xml:space="preserve">1</w:t>
            </w:r>
            <w:r>
              <w:rPr>
                <w:rFonts w:hint="eastAsia" w:ascii="宋体" w:hAnsi="宋体"/>
                <w:sz w:val="21"/>
                <w:szCs w:val="21"/>
              </w:rPr>
              <w:t xml:space="preserve">名</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人力资源经理1名</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安全主管1名</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4" w:name="_Toc105397787"/>
      <w:r/>
      <w:bookmarkStart w:id="95" w:name="_Toc71810489"/>
      <w:r>
        <w:rPr>
          <w:rFonts w:ascii="宋体" w:hAnsi="宋体"/>
          <w:b/>
          <w:sz w:val="21"/>
          <w:szCs w:val="21"/>
        </w:rPr>
        <w:br w:type="page" w:clear="all"/>
      </w:r>
      <w:bookmarkStart w:id="96" w:name="_Toc223189547"/>
      <w:r>
        <w:rPr>
          <w:rFonts w:ascii="宋体" w:hAnsi="宋体"/>
          <w:b/>
          <w:sz w:val="21"/>
          <w:szCs w:val="21"/>
        </w:rPr>
        <w:t xml:space="preserve">附件9</w:t>
      </w:r>
      <w:r>
        <w:rPr>
          <w:rFonts w:hint="eastAsia" w:ascii="宋体" w:hAnsi="宋体"/>
          <w:b/>
          <w:sz w:val="21"/>
          <w:szCs w:val="21"/>
        </w:rPr>
        <w:t xml:space="preserve">.相关业绩一览表</w:t>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7" w:name="_Toc105397788"/>
      <w:r/>
      <w:bookmarkStart w:id="98" w:name="_Toc223189548"/>
      <w:r/>
      <w:bookmarkStart w:id="99" w:name="_Toc71810490"/>
      <w:r/>
      <w:bookmarkEnd w:id="90"/>
      <w:r/>
      <w:bookmarkEnd w:id="9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9"/>
      <w:r/>
      <w:bookmarkStart w:id="101" w:name="_Toc22318954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9"/>
      <w:r/>
      <w:bookmarkEnd w:id="100"/>
      <w:r/>
      <w:bookmarkEnd w:id="10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2" w:name="_Toc223189550"/>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3" w:name="OLE_LINK7"/>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5" w:name="OLE_LINK16"/>
      <w:r>
        <w:rPr>
          <w:rFonts w:hint="eastAsia" w:ascii="宋体" w:hAnsi="宋体"/>
          <w:b/>
          <w:color w:val="ff0000"/>
          <w:sz w:val="21"/>
          <w:szCs w:val="21"/>
          <w:lang w:val="zh-CN"/>
        </w:rPr>
        <w:t xml:space="preserve">的</w:t>
      </w:r>
      <w:bookmarkEnd w:id="104"/>
      <w:r/>
      <w:bookmarkEnd w:id="105"/>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6"/>
        <w:ind w:left="0" w:firstLine="0"/>
        <w:rPr>
          <w:lang w:val="zh-CN"/>
        </w:rPr>
      </w:pPr>
      <w:r>
        <w:rPr>
          <w:lang w:val="zh-CN"/>
        </w:rPr>
      </w:r>
      <w:r/>
    </w:p>
    <w:p>
      <w:pPr>
        <w:ind w:left="0"/>
        <w:jc w:val="left"/>
        <w:rPr>
          <w:rFonts w:ascii="宋体" w:hAnsi="宋体"/>
          <w:b/>
          <w:sz w:val="21"/>
          <w:szCs w:val="21"/>
        </w:rPr>
      </w:pPr>
      <w:r/>
      <w:bookmarkStart w:id="106" w:name="_Toc4098"/>
      <w:r/>
      <w:bookmarkStart w:id="107" w:name="_Toc23660"/>
      <w:r/>
      <w:bookmarkStart w:id="108" w:name="_Toc223189551"/>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ascii="宋体" w:hAnsi="宋体"/>
          <w:b/>
          <w:sz w:val="21"/>
          <w:szCs w:val="21"/>
        </w:rPr>
        <w:t xml:space="preserve"> </w:t>
      </w:r>
      <w:r>
        <w:rPr>
          <w:rFonts w:hint="eastAsia" w:ascii="宋体" w:hAnsi="宋体"/>
          <w:b/>
          <w:sz w:val="21"/>
          <w:szCs w:val="21"/>
        </w:rPr>
        <w:t xml:space="preserve">投标单位</w:t>
      </w:r>
      <w:r>
        <w:rPr>
          <w:rFonts w:hint="eastAsia" w:ascii="宋体" w:hAnsi="宋体"/>
          <w:b/>
          <w:sz w:val="21"/>
          <w:szCs w:val="21"/>
        </w:rPr>
        <w:t xml:space="preserve">承诺函</w:t>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w:t>
      </w:r>
      <w:r/>
    </w:p>
    <w:p>
      <w:pPr>
        <w:ind w:left="0" w:firstLine="420"/>
        <w:jc w:val="left"/>
        <w:spacing w:line="360" w:lineRule="auto"/>
        <w:rPr>
          <w:rFonts w:ascii="宋体" w:hAnsi="宋体"/>
          <w:sz w:val="21"/>
          <w:szCs w:val="21"/>
        </w:rPr>
      </w:pPr>
      <w:r>
        <w:rPr>
          <w:rFonts w:hint="eastAsia" w:ascii="宋体" w:hAnsi="宋体"/>
          <w:sz w:val="21"/>
          <w:szCs w:val="21"/>
        </w:rPr>
        <w:t xml:space="preserve">承诺</w:t>
      </w:r>
      <w:r>
        <w:rPr>
          <w:rFonts w:hint="eastAsia" w:ascii="宋体" w:hAnsi="宋体"/>
          <w:sz w:val="21"/>
          <w:szCs w:val="21"/>
        </w:rPr>
        <w:t xml:space="preserve">除</w:t>
      </w:r>
      <w:r>
        <w:rPr>
          <w:rFonts w:hint="eastAsia" w:ascii="宋体" w:hAnsi="宋体"/>
          <w:sz w:val="21"/>
          <w:szCs w:val="21"/>
        </w:rPr>
        <w:t xml:space="preserve">5</w:t>
      </w:r>
      <w:r>
        <w:rPr>
          <w:rFonts w:hint="eastAsia" w:ascii="宋体" w:hAnsi="宋体"/>
          <w:sz w:val="21"/>
          <w:szCs w:val="21"/>
        </w:rPr>
        <w:t xml:space="preserve">名管理人员外，其余人员</w:t>
      </w:r>
      <w:r>
        <w:rPr>
          <w:rFonts w:hint="eastAsia" w:ascii="宋体" w:hAnsi="宋体"/>
          <w:sz w:val="21"/>
          <w:szCs w:val="21"/>
        </w:rPr>
        <w:t xml:space="preserve">在合同签订后安排到位</w:t>
      </w:r>
      <w:r>
        <w:rPr>
          <w:rFonts w:hint="eastAsia" w:ascii="宋体" w:hAnsi="宋体"/>
          <w:sz w:val="21"/>
          <w:szCs w:val="21"/>
        </w:rPr>
        <w:t xml:space="preserve">。</w:t>
      </w:r>
      <w:r/>
    </w:p>
    <w:p>
      <w:r/>
      <w:r/>
    </w:p>
    <w:p>
      <w:pPr>
        <w:pStyle w:val="856"/>
        <w:ind w:left="400"/>
      </w:pPr>
      <w:r/>
      <w:r/>
    </w:p>
    <w:p>
      <w:r/>
      <w:r/>
    </w:p>
    <w:p>
      <w:pPr>
        <w:pStyle w:val="856"/>
        <w:ind w:left="400"/>
      </w:p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hint="eastAsia" w:ascii="宋体" w:hAnsi="宋体"/>
          <w:b/>
          <w:sz w:val="21"/>
          <w:szCs w:val="21"/>
        </w:rPr>
        <w:t xml:space="preserve"> </w:t>
      </w:r>
      <w:r>
        <w:rPr>
          <w:rFonts w:hint="eastAsia" w:ascii="宋体" w:hAnsi="宋体"/>
          <w:b/>
          <w:sz w:val="21"/>
          <w:szCs w:val="21"/>
        </w:rPr>
        <w:t xml:space="preserve">投标单位</w:t>
      </w:r>
      <w:r>
        <w:rPr>
          <w:rFonts w:hint="eastAsia" w:ascii="宋体" w:hAnsi="宋体"/>
          <w:b/>
          <w:sz w:val="21"/>
          <w:szCs w:val="21"/>
        </w:rPr>
        <w:t xml:space="preserve">承诺函</w:t>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w:t>
      </w:r>
      <w:r/>
    </w:p>
    <w:p>
      <w:pPr>
        <w:ind w:left="0" w:firstLine="420"/>
        <w:jc w:val="left"/>
        <w:spacing w:line="360" w:lineRule="auto"/>
        <w:rPr>
          <w:rFonts w:ascii="宋体" w:hAnsi="宋体"/>
          <w:sz w:val="21"/>
          <w:szCs w:val="21"/>
        </w:rPr>
      </w:pPr>
      <w:r>
        <w:rPr>
          <w:rFonts w:hint="eastAsia" w:ascii="宋体" w:hAnsi="宋体"/>
          <w:sz w:val="21"/>
          <w:szCs w:val="21"/>
        </w:rPr>
        <w:t xml:space="preserve">人员任用要求</w:t>
      </w:r>
      <w:r>
        <w:rPr>
          <w:rFonts w:hint="eastAsia" w:ascii="宋体" w:hAnsi="宋体"/>
          <w:sz w:val="21"/>
          <w:szCs w:val="21"/>
        </w:rPr>
        <w:t xml:space="preserve">承诺</w:t>
      </w:r>
      <w:r>
        <w:rPr>
          <w:rFonts w:hint="eastAsia" w:ascii="宋体" w:hAnsi="宋体"/>
          <w:sz w:val="21"/>
          <w:szCs w:val="21"/>
        </w:rPr>
        <w:t xml:space="preserve">：无违法犯罪记录；其中硕士研究生及以上人员不少于配置总人数的5%；本科人员不少于配置总人数的50%。</w:t>
      </w:r>
      <w:r/>
    </w:p>
    <w:p>
      <w:r/>
      <w:r/>
    </w:p>
    <w:p>
      <w:pPr>
        <w:pStyle w:val="856"/>
        <w:ind w:left="400"/>
      </w:pPr>
      <w:r/>
      <w:r/>
    </w:p>
    <w:p>
      <w:r/>
      <w:r/>
    </w:p>
    <w:p>
      <w:pPr>
        <w:pStyle w:val="856"/>
        <w:ind w:left="400"/>
      </w:p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6"/>
      </w:pPr>
      <w:r>
        <w:br w:type="page" w:clear="all"/>
      </w:r>
      <w:r/>
    </w:p>
    <w:p>
      <w:pPr>
        <w:pStyle w:val="844"/>
        <w:ind w:left="0" w:firstLine="0"/>
        <w:jc w:val="center"/>
        <w:rPr>
          <w:rFonts w:ascii="宋体" w:hAnsi="宋体"/>
          <w:b/>
          <w:sz w:val="44"/>
          <w:szCs w:val="22"/>
        </w:rPr>
      </w:pPr>
      <w:r>
        <w:rPr>
          <w:rFonts w:hint="eastAsia" w:ascii="宋体" w:hAnsi="宋体"/>
          <w:b/>
          <w:sz w:val="44"/>
          <w:szCs w:val="22"/>
        </w:rPr>
        <w:t xml:space="preserve">第四章  </w:t>
      </w:r>
      <w:bookmarkStart w:id="109" w:name="招标书"/>
      <w:r/>
      <w:bookmarkEnd w:id="109"/>
      <w:r>
        <w:rPr>
          <w:rFonts w:hint="eastAsia" w:ascii="宋体" w:hAnsi="宋体"/>
          <w:b/>
          <w:sz w:val="44"/>
          <w:szCs w:val="22"/>
        </w:rPr>
        <w:t xml:space="preserve">招标书</w:t>
      </w:r>
      <w:bookmarkEnd w:id="106"/>
      <w:r/>
      <w:bookmarkEnd w:id="107"/>
      <w:r/>
      <w:bookmarkEnd w:id="10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苏州图书馆</w:t>
      </w:r>
      <w:r>
        <w:rPr>
          <w:rFonts w:ascii="宋体" w:hAnsi="宋体"/>
          <w:sz w:val="21"/>
        </w:rPr>
        <w:t xml:space="preserve">的委托，就</w:t>
      </w:r>
      <w:r>
        <w:rPr>
          <w:rFonts w:hint="eastAsia" w:ascii="宋体" w:hAnsi="宋体"/>
          <w:sz w:val="21"/>
          <w:u w:val="single"/>
        </w:rPr>
        <w:t xml:space="preserve">2026苏州图书馆北馆服务体系运营和管理社会化服务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JSZC-320500-JZCG-G2026-0052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2026苏州图书馆北馆服务体系运营和管理社会化服务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人民币壹仟叁佰贰拾玖万壹仟壹佰壹拾壹元玖角贰分</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13,291,111.92元）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人民币壹仟叁佰贰拾玖万壹仟壹佰壹拾壹元玖角贰分</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13,291,111.92元）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567" w:leader="none"/>
        </w:tabs>
        <w:rPr>
          <w:rFonts w:ascii="宋体" w:hAnsi="宋体"/>
          <w:sz w:val="21"/>
        </w:rPr>
      </w:pPr>
      <w:r>
        <w:rPr>
          <w:rFonts w:hint="eastAsia" w:ascii="宋体" w:hAnsi="宋体"/>
          <w:sz w:val="21"/>
        </w:rPr>
        <w:t xml:space="preserve">（一）项目地理位置： </w:t>
      </w:r>
      <w:r/>
    </w:p>
    <w:p>
      <w:pPr>
        <w:ind w:left="0" w:firstLine="420"/>
        <w:spacing w:line="360" w:lineRule="auto"/>
        <w:tabs>
          <w:tab w:val="left" w:pos="567" w:leader="none"/>
        </w:tabs>
        <w:rPr>
          <w:rFonts w:ascii="宋体" w:hAnsi="宋体"/>
          <w:sz w:val="21"/>
        </w:rPr>
      </w:pPr>
      <w:r>
        <w:rPr>
          <w:rFonts w:hint="eastAsia" w:ascii="宋体" w:hAnsi="宋体"/>
          <w:sz w:val="21"/>
        </w:rPr>
        <w:t xml:space="preserve">苏州图书馆北馆位于广济北路2383号，占地35亩，建筑面积4.56万平方米，共有7层，其中地下1层，地上6层，分为南北两个区域。每周一闭馆，国家法定节假日期间的周一正常开放，开放时间为9：00-21：00。</w:t>
      </w:r>
      <w:r/>
    </w:p>
    <w:p>
      <w:pPr>
        <w:ind w:left="0" w:firstLine="420"/>
        <w:spacing w:line="360" w:lineRule="auto"/>
        <w:tabs>
          <w:tab w:val="left" w:pos="567" w:leader="none"/>
        </w:tabs>
        <w:rPr>
          <w:rFonts w:ascii="宋体" w:hAnsi="宋体"/>
          <w:sz w:val="21"/>
        </w:rPr>
      </w:pPr>
      <w:r>
        <w:rPr>
          <w:rFonts w:hint="eastAsia" w:ascii="宋体" w:hAnsi="宋体"/>
          <w:sz w:val="21"/>
        </w:rPr>
        <w:t xml:space="preserve">（二）项目服务要求： </w:t>
      </w:r>
      <w:r/>
    </w:p>
    <w:p>
      <w:pPr>
        <w:ind w:left="0" w:firstLine="420"/>
        <w:spacing w:line="360" w:lineRule="auto"/>
        <w:tabs>
          <w:tab w:val="left" w:pos="567"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567" w:leader="none"/>
        </w:tabs>
        <w:rPr>
          <w:rFonts w:ascii="宋体" w:hAnsi="宋体"/>
          <w:sz w:val="21"/>
        </w:rPr>
      </w:pPr>
      <w:r>
        <w:rPr>
          <w:rFonts w:hint="eastAsia" w:ascii="宋体" w:hAnsi="宋体"/>
          <w:sz w:val="21"/>
        </w:rPr>
        <w:t xml:space="preserve">针对苏州图书馆北馆基础业务建设以及深化业务等制定切实可行的运行、长效管理机制，作为合理化的有效补充，与苏州图书馆开展的各项服务有机结合，同时也应具备独立开展相关服务的能力，以保障苏州图书馆北馆的正常运营管理，为市民提供普遍、均等、专业、高效的公共文化服务，为苏州高质量发展做出贡献。服务内容包括：辅助文献加工服务、辅助图书整理服务、辅助书库管理服务、辅助场馆管理服务、辅助日常开放管理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（1）辅助文献加工服务 </w:t>
      </w:r>
      <w:r/>
    </w:p>
    <w:p>
      <w:pPr>
        <w:ind w:left="0" w:firstLine="420"/>
        <w:spacing w:line="360" w:lineRule="auto"/>
        <w:tabs>
          <w:tab w:val="left" w:pos="567" w:leader="none"/>
        </w:tabs>
        <w:rPr>
          <w:rFonts w:ascii="宋体" w:hAnsi="宋体"/>
          <w:sz w:val="21"/>
        </w:rPr>
      </w:pPr>
      <w:r>
        <w:rPr>
          <w:rFonts w:hint="eastAsia" w:ascii="宋体" w:hAnsi="宋体"/>
          <w:sz w:val="21"/>
        </w:rPr>
        <w:t xml:space="preserve">岗位内容：辅助完成全年新书的文献加工服务。全年完成采购新书的文献加工任务，主要包括文献拆包、验收、贴条码、防盗磁条、电子芯片、转码、打包等。要求标签粘贴规范、位置准确。</w:t>
      </w:r>
      <w:r/>
    </w:p>
    <w:p>
      <w:pPr>
        <w:ind w:left="0" w:firstLine="420"/>
        <w:spacing w:line="360" w:lineRule="auto"/>
        <w:tabs>
          <w:tab w:val="left" w:pos="567" w:leader="none"/>
        </w:tabs>
        <w:rPr>
          <w:rFonts w:ascii="宋体" w:hAnsi="宋体"/>
          <w:sz w:val="21"/>
        </w:rPr>
      </w:pPr>
      <w:r>
        <w:rPr>
          <w:rFonts w:hint="eastAsia" w:ascii="宋体" w:hAnsi="宋体"/>
          <w:sz w:val="21"/>
        </w:rPr>
        <w:t xml:space="preserve">服务人员要求：统一着装，具备图书馆学或情报学或文献学等相关专业知识。熟悉《中国图书馆分类法》、《中国分类主题词表》，辅助完成文献分类、主题标引，完成图书贴条码、书标、防盗磁条、电子芯片等基础加工，文献加工规范。</w:t>
      </w:r>
      <w:r/>
    </w:p>
    <w:p>
      <w:pPr>
        <w:ind w:left="0" w:firstLine="420"/>
        <w:spacing w:line="360" w:lineRule="auto"/>
        <w:tabs>
          <w:tab w:val="left" w:pos="567" w:leader="none"/>
        </w:tabs>
        <w:rPr>
          <w:rFonts w:ascii="宋体" w:hAnsi="宋体"/>
          <w:sz w:val="21"/>
        </w:rPr>
      </w:pPr>
      <w:r>
        <w:rPr>
          <w:rFonts w:hint="eastAsia" w:ascii="宋体" w:hAnsi="宋体"/>
          <w:sz w:val="21"/>
        </w:rPr>
        <w:t xml:space="preserve">（2）辅助图书管理服务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岗位内容：按《中国图书馆分类法》（第5版）要求，辅助完成每日图书上架、排架、整架，破损图书、标签遗落图书、系统问题图书，集中归纳整理；扫描归还读者还书箱图书；巡视书架区域及对应的读者阅览区域，随时整理乱架，读者阅毕后及时整理阅览座椅，保持阅览室整洁。严格细排图书，剔除旧书。保持图书排架正确率不低于95%。</w:t>
      </w:r>
      <w:r/>
    </w:p>
    <w:p>
      <w:pPr>
        <w:ind w:left="0" w:firstLine="420"/>
        <w:spacing w:line="360" w:lineRule="auto"/>
        <w:tabs>
          <w:tab w:val="left" w:pos="567" w:leader="none"/>
        </w:tabs>
        <w:rPr>
          <w:rFonts w:ascii="宋体" w:hAnsi="宋体"/>
          <w:sz w:val="21"/>
        </w:rPr>
      </w:pPr>
      <w:r>
        <w:rPr>
          <w:rFonts w:hint="eastAsia" w:ascii="宋体" w:hAnsi="宋体"/>
          <w:sz w:val="21"/>
        </w:rPr>
        <w:t xml:space="preserve">服务人员要求：统一着装，具备汉语言文学或新闻学等相关专业知识。能够按中图法分类号准确进行图书上架、排架、整架、错架纠正，严格细排图书，剔除旧书，保持阅览室整洁有序。</w:t>
      </w:r>
      <w:r/>
    </w:p>
    <w:p>
      <w:pPr>
        <w:ind w:left="0" w:firstLine="420"/>
        <w:spacing w:line="360" w:lineRule="auto"/>
        <w:tabs>
          <w:tab w:val="left" w:pos="567" w:leader="none"/>
        </w:tabs>
        <w:rPr>
          <w:rFonts w:ascii="宋体" w:hAnsi="宋体"/>
          <w:sz w:val="21"/>
        </w:rPr>
      </w:pPr>
      <w:r>
        <w:rPr>
          <w:rFonts w:hint="eastAsia" w:ascii="宋体" w:hAnsi="宋体"/>
          <w:sz w:val="21"/>
        </w:rPr>
        <w:t xml:space="preserve">（3）辅助书库管理服务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岗位内容：苏州图书馆智能书库面积4000平方米，辅助完成全年文献调配和图书出库任务。负责“接收台”、拣选台”、“分拣处理岗”、“异常处理岗”、“发货台”、“人工库岗”、“叉车岗”等图书调拨、图书出入库、图书分拣、异常图书情况处理等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服务人员要求：具备机械工程或物流管理或工商管理等相关专业知识。熟练使用图书管理系统，辅助完成图书的接收、调拨、分拣、异常图书处理等，做好图书清点、核对、剔旧、打包、转运、归库等工作。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（4）辅助场馆管理服务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岗位内容：苏州图书馆特色场馆有苏州文学馆、音乐馆、数字体验馆、设计馆，面积约2500平方米。辅助做好特色场馆日常管理和读者服务工作。做好场馆安全、卫生、设施设备维护工作，文献资料整理。全年完成读者接待5万人次，全年辅助开展阅读活动20场次。全年读者满意率达到95%的。</w:t>
      </w:r>
      <w:r/>
    </w:p>
    <w:p>
      <w:pPr>
        <w:ind w:left="0" w:firstLine="420"/>
        <w:spacing w:line="360" w:lineRule="auto"/>
        <w:tabs>
          <w:tab w:val="left" w:pos="567" w:leader="none"/>
        </w:tabs>
        <w:rPr>
          <w:rFonts w:ascii="宋体" w:hAnsi="宋体"/>
          <w:sz w:val="21"/>
        </w:rPr>
      </w:pPr>
      <w:r>
        <w:rPr>
          <w:rFonts w:hint="eastAsia" w:ascii="宋体" w:hAnsi="宋体"/>
          <w:sz w:val="21"/>
        </w:rPr>
        <w:t xml:space="preserve">服务人员要求：统一着装，具备汉语言文学或音乐学或艺术设计或计算机网络技术等相关专业知识。辅助特色场馆日常开放和读者引导指引服务；协助读者使用穿戴设备、数字设备、音乐设备等，做好设施设备维护；完成采购人要求的活动。</w:t>
      </w:r>
      <w:r/>
    </w:p>
    <w:p>
      <w:pPr>
        <w:ind w:left="0" w:firstLine="420"/>
        <w:spacing w:line="360" w:lineRule="auto"/>
        <w:tabs>
          <w:tab w:val="left" w:pos="567" w:leader="none"/>
        </w:tabs>
        <w:rPr>
          <w:rFonts w:ascii="宋体" w:hAnsi="宋体"/>
          <w:sz w:val="21"/>
        </w:rPr>
      </w:pPr>
      <w:r>
        <w:rPr>
          <w:rFonts w:hint="eastAsia" w:ascii="宋体" w:hAnsi="宋体"/>
          <w:sz w:val="21"/>
        </w:rPr>
        <w:t xml:space="preserve">（5）日常开放管理服务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岗位内容：做好苏州图书馆北馆借阅中心和少年儿童图书馆免费开放服务。全年接待读者200万人次，全年文献借阅量不少于120万册；做好自助设备与读者用机服务管理；协助开展导读与服务推介活动等，全年读者满意率达到95%。</w:t>
      </w:r>
      <w:r/>
    </w:p>
    <w:p>
      <w:pPr>
        <w:ind w:left="0" w:firstLine="420"/>
        <w:spacing w:line="360" w:lineRule="auto"/>
        <w:tabs>
          <w:tab w:val="left" w:pos="567" w:leader="none"/>
        </w:tabs>
        <w:rPr>
          <w:rFonts w:ascii="宋体" w:hAnsi="宋体"/>
          <w:sz w:val="21"/>
        </w:rPr>
      </w:pPr>
      <w:r>
        <w:rPr>
          <w:rFonts w:hint="eastAsia" w:ascii="宋体" w:hAnsi="宋体"/>
          <w:sz w:val="21"/>
        </w:rPr>
        <w:t xml:space="preserve">服务人员要求：统一着装，具备中文文秘类或教育类或经济类或工商管理类等相关专业知识。熟练使用图书管理系统，完成图书借还、续借、预约、查询等操作；引导读者找书，使用检索机、自助设备；解答基础咨询，维持阅览室秩序；完成采购人要求的活动。</w:t>
      </w:r>
      <w:r/>
    </w:p>
    <w:p>
      <w:pPr>
        <w:ind w:left="0" w:firstLine="420"/>
        <w:spacing w:line="360" w:lineRule="auto"/>
        <w:tabs>
          <w:tab w:val="left" w:pos="567" w:leader="none"/>
        </w:tabs>
        <w:rPr>
          <w:rFonts w:ascii="宋体" w:hAnsi="宋体"/>
          <w:sz w:val="21"/>
        </w:rPr>
      </w:pPr>
      <w:r>
        <w:rPr>
          <w:rFonts w:hint="eastAsia" w:ascii="宋体" w:hAnsi="宋体"/>
          <w:sz w:val="21"/>
        </w:rPr>
        <w:t xml:space="preserve">各投标人自行制定具体的详细的服务方案并落实实施。为保证采购单位工作的正常开展，中标单位需维持项目的平稳，人员的稳定。中标单位按照采购单位的服务内容，对上岗人员进行培训。培训、试用不合格的，中标单位需按采购单位要求尽快调整人员；培训不合格、试用不合格、其他原因需要调换的人员，中标单位需负责重新或再次培训上岗的相关费用。所有人员须在合同履行之日起全部到岗。</w:t>
      </w:r>
      <w:r/>
    </w:p>
    <w:p>
      <w:pPr>
        <w:ind w:left="0" w:firstLine="420"/>
        <w:spacing w:line="360" w:lineRule="auto"/>
        <w:tabs>
          <w:tab w:val="left" w:pos="567" w:leader="none"/>
        </w:tabs>
        <w:rPr>
          <w:rFonts w:ascii="宋体" w:hAnsi="宋体"/>
          <w:sz w:val="21"/>
        </w:rPr>
      </w:pPr>
      <w:r>
        <w:rPr>
          <w:rFonts w:hint="eastAsia" w:ascii="宋体" w:hAnsi="宋体"/>
          <w:sz w:val="21"/>
        </w:rPr>
        <w:t xml:space="preserve">2.服务人员配置要求</w:t>
      </w:r>
      <w:r/>
    </w:p>
    <w:p>
      <w:pPr>
        <w:ind w:left="0" w:firstLine="420"/>
        <w:spacing w:line="360" w:lineRule="auto"/>
        <w:tabs>
          <w:tab w:val="left" w:pos="567" w:leader="none"/>
        </w:tabs>
        <w:rPr>
          <w:rFonts w:ascii="宋体" w:hAnsi="宋体"/>
          <w:b/>
          <w:sz w:val="21"/>
        </w:rPr>
      </w:pPr>
      <w:r>
        <w:rPr>
          <w:rFonts w:hint="eastAsia" w:ascii="宋体" w:hAnsi="宋体"/>
          <w:sz w:val="21"/>
        </w:rPr>
        <w:t xml:space="preserve">（1）</w:t>
      </w:r>
      <w:r>
        <w:rPr>
          <w:rFonts w:hint="eastAsia" w:ascii="宋体" w:hAnsi="宋体"/>
          <w:sz w:val="21"/>
        </w:rPr>
        <w:t xml:space="preserve">本项目须配备服务人员要求</w:t>
      </w:r>
      <w:r>
        <w:rPr>
          <w:rFonts w:hint="eastAsia" w:ascii="宋体" w:hAnsi="宋体"/>
          <w:sz w:val="21"/>
        </w:rPr>
        <w:t xml:space="preserve">：为了满足项目需求，</w:t>
      </w:r>
      <w:r>
        <w:rPr>
          <w:rFonts w:hint="eastAsia" w:ascii="宋体" w:hAnsi="宋体"/>
          <w:sz w:val="21"/>
        </w:rPr>
        <w:t xml:space="preserve">本项目须配备服务人员总人数不少于115人，其中5名项目管理人员，包括但不限于1名项目负责人、1名项目技术负责人、1名财务、1名人力资源经理、1名安全主管</w:t>
      </w:r>
      <w:r>
        <w:rPr>
          <w:rFonts w:hint="eastAsia" w:ascii="宋体" w:hAnsi="宋体"/>
          <w:sz w:val="21"/>
        </w:rPr>
        <w:t xml:space="preserve">。</w:t>
      </w:r>
      <w:r>
        <w:rPr>
          <w:rFonts w:hint="eastAsia" w:ascii="宋体" w:hAnsi="宋体"/>
          <w:b/>
          <w:sz w:val="21"/>
        </w:rPr>
        <w:t xml:space="preserve">上述5名管理人员投标单位投标时必须在附件8</w:t>
      </w:r>
      <w:r>
        <w:rPr>
          <w:rFonts w:hint="eastAsia" w:ascii="宋体" w:hAnsi="宋体"/>
          <w:b/>
          <w:sz w:val="21"/>
        </w:rPr>
        <w:t xml:space="preserve">项目服务人员配置表中</w:t>
      </w:r>
      <w:r>
        <w:rPr>
          <w:rFonts w:hint="eastAsia" w:ascii="宋体" w:hAnsi="宋体"/>
          <w:b/>
          <w:sz w:val="21"/>
        </w:rPr>
        <w:t xml:space="preserve">一一列出，其余人员需</w:t>
      </w:r>
      <w:r>
        <w:rPr>
          <w:rFonts w:hint="eastAsia" w:ascii="宋体" w:hAnsi="宋体"/>
          <w:b/>
          <w:sz w:val="21"/>
        </w:rPr>
        <w:t xml:space="preserve">承诺</w:t>
      </w:r>
      <w:r>
        <w:rPr>
          <w:rFonts w:hint="eastAsia" w:ascii="宋体" w:hAnsi="宋体"/>
          <w:b/>
          <w:sz w:val="21"/>
        </w:rPr>
        <w:t xml:space="preserve">在合同签订后</w:t>
      </w:r>
      <w:r>
        <w:rPr>
          <w:rFonts w:hint="eastAsia" w:ascii="宋体" w:hAnsi="宋体"/>
          <w:b/>
          <w:sz w:val="21"/>
        </w:rPr>
        <w:t xml:space="preserve">安排</w:t>
      </w:r>
      <w:r>
        <w:rPr>
          <w:rFonts w:hint="eastAsia" w:ascii="宋体" w:hAnsi="宋体"/>
          <w:b/>
          <w:sz w:val="21"/>
        </w:rPr>
        <w:t xml:space="preserve">到位</w:t>
      </w:r>
      <w:r>
        <w:rPr>
          <w:rFonts w:hint="eastAsia" w:ascii="宋体" w:hAnsi="宋体"/>
          <w:b/>
          <w:sz w:val="21"/>
        </w:rPr>
        <w:t xml:space="preserve">，投标文件中需提供承诺函，未提供视为非实质性响应</w:t>
      </w:r>
      <w:r>
        <w:rPr>
          <w:rFonts w:hint="eastAsia" w:ascii="宋体" w:hAnsi="宋体"/>
          <w:b/>
          <w:sz w:val="21"/>
        </w:rPr>
        <w:t xml:space="preserve">。</w:t>
      </w:r>
      <w:r>
        <w:rPr>
          <w:rFonts w:hint="eastAsia" w:ascii="宋体" w:hAnsi="宋体"/>
          <w:b/>
          <w:sz w:val="21"/>
        </w:rPr>
        <w:t xml:space="preserve">（承诺函格式详见附件1</w:t>
      </w:r>
      <w:r>
        <w:rPr>
          <w:rFonts w:ascii="宋体" w:hAnsi="宋体"/>
          <w:b/>
          <w:sz w:val="21"/>
        </w:rPr>
        <w:t xml:space="preserve">3</w:t>
      </w:r>
      <w:r>
        <w:rPr>
          <w:rFonts w:hint="eastAsia" w:ascii="宋体" w:hAnsi="宋体"/>
          <w:b/>
          <w:sz w:val="21"/>
        </w:rPr>
        <w:t xml:space="preserve">）</w:t>
      </w:r>
      <w:r/>
    </w:p>
    <w:p>
      <w:pPr>
        <w:ind w:left="0" w:firstLine="420"/>
        <w:spacing w:line="360" w:lineRule="auto"/>
        <w:tabs>
          <w:tab w:val="left" w:pos="567" w:leader="none"/>
        </w:tabs>
        <w:rPr>
          <w:rFonts w:ascii="宋体" w:hAnsi="宋体"/>
          <w:sz w:val="21"/>
        </w:rPr>
      </w:pPr>
      <w:r>
        <w:rPr>
          <w:rFonts w:hint="eastAsia" w:ascii="宋体" w:hAnsi="宋体"/>
          <w:sz w:val="21"/>
        </w:rPr>
        <w:t xml:space="preserve">项目负责人：45周岁以下，大学本科及以上学历，具有三年以上图书馆工作或相关项目管理经验。熟悉图书馆业务及发展趋势，了解相关政务管理知识和技能。具有较强的组织协调能力和文字表达能力，能熟练使用办公软件。严格遵守各项政策、法规，有较强的事业心和责任感。</w:t>
      </w:r>
      <w:r/>
    </w:p>
    <w:p>
      <w:pPr>
        <w:ind w:left="0" w:firstLine="420"/>
        <w:spacing w:line="360" w:lineRule="auto"/>
        <w:tabs>
          <w:tab w:val="left" w:pos="567" w:leader="none"/>
        </w:tabs>
        <w:rPr>
          <w:rFonts w:ascii="宋体" w:hAnsi="宋体"/>
          <w:sz w:val="21"/>
        </w:rPr>
      </w:pPr>
      <w:r>
        <w:rPr>
          <w:rFonts w:hint="eastAsia" w:ascii="宋体" w:hAnsi="宋体"/>
          <w:sz w:val="21"/>
        </w:rPr>
        <w:t xml:space="preserve">项目技术负责人：45周岁以下，大学本科及以上学历，具备较强的技术支持和培训能力。负责统筹整个项目管理。</w:t>
      </w:r>
      <w:r/>
    </w:p>
    <w:p>
      <w:pPr>
        <w:ind w:left="0" w:firstLine="420"/>
        <w:spacing w:line="360" w:lineRule="auto"/>
        <w:tabs>
          <w:tab w:val="left" w:pos="567" w:leader="none"/>
        </w:tabs>
        <w:rPr>
          <w:rFonts w:ascii="宋体" w:hAnsi="宋体"/>
          <w:sz w:val="21"/>
        </w:rPr>
      </w:pPr>
      <w:r>
        <w:rPr>
          <w:rFonts w:hint="eastAsia" w:ascii="宋体" w:hAnsi="宋体"/>
          <w:sz w:val="21"/>
        </w:rPr>
        <w:t xml:space="preserve">财务：45周岁以下，具有会计、财务或相关专业大学本科及以上学历，持有相关职业资格证书。熟悉国家会计法、财务制度和税法等相关法律法规。具备较强的财务核算、计划和控制能力。能够编制各种财务会计报表，组织日常会计核算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人力资源经理：45周岁以下，大学本科及以上学历，具有三年以上人力资源管理经验。熟悉劳动法规，具备人力资源管理相关法律知识及实践经验。具备良好的沟通、协调及解决问题的能力。</w:t>
      </w:r>
      <w:r/>
    </w:p>
    <w:p>
      <w:pPr>
        <w:ind w:left="0" w:firstLine="420"/>
        <w:spacing w:line="360" w:lineRule="auto"/>
        <w:tabs>
          <w:tab w:val="left" w:pos="567" w:leader="none"/>
        </w:tabs>
        <w:rPr>
          <w:rFonts w:ascii="宋体" w:hAnsi="宋体"/>
          <w:sz w:val="21"/>
        </w:rPr>
      </w:pPr>
      <w:r>
        <w:rPr>
          <w:rFonts w:hint="eastAsia" w:ascii="宋体" w:hAnsi="宋体"/>
          <w:sz w:val="21"/>
        </w:rPr>
        <w:t xml:space="preserve">安全主管：45周岁以下，大专及以上学历，具有相关工作经验。了解安全管理相关法律法规和标准。具备较强的安全管理和应急处理能力。 </w:t>
      </w:r>
      <w:r/>
    </w:p>
    <w:p>
      <w:pPr>
        <w:ind w:left="0" w:firstLine="420"/>
        <w:spacing w:line="360" w:lineRule="auto"/>
        <w:tabs>
          <w:tab w:val="left" w:pos="567" w:leader="none"/>
        </w:tabs>
        <w:rPr>
          <w:rFonts w:ascii="宋体" w:hAnsi="宋体"/>
          <w:b/>
          <w:sz w:val="21"/>
        </w:rPr>
      </w:pPr>
      <w:r>
        <w:rPr>
          <w:rFonts w:hint="eastAsia" w:ascii="宋体" w:hAnsi="宋体"/>
          <w:sz w:val="21"/>
        </w:rPr>
        <w:t xml:space="preserve">（2）</w:t>
      </w:r>
      <w:r>
        <w:rPr>
          <w:rFonts w:hint="eastAsia" w:ascii="宋体" w:hAnsi="宋体"/>
          <w:b/>
          <w:sz w:val="21"/>
        </w:rPr>
        <w:t xml:space="preserve">人员任用要求</w:t>
      </w:r>
      <w:r>
        <w:rPr>
          <w:rFonts w:hint="eastAsia" w:ascii="宋体" w:hAnsi="宋体"/>
          <w:b/>
          <w:sz w:val="21"/>
        </w:rPr>
        <w:t xml:space="preserve">：</w:t>
      </w:r>
      <w:r>
        <w:rPr>
          <w:rFonts w:hint="eastAsia" w:ascii="宋体" w:hAnsi="宋体"/>
          <w:b/>
          <w:sz w:val="21"/>
        </w:rPr>
        <w:t xml:space="preserve">无违法犯罪记录；其中硕士研究生及以上人员不少于配置总人数的5%；本科人员不少于配置总人数的50%</w:t>
      </w:r>
      <w:r>
        <w:rPr>
          <w:rFonts w:hint="eastAsia" w:ascii="宋体" w:hAnsi="宋体"/>
          <w:b/>
          <w:sz w:val="21"/>
        </w:rPr>
        <w:t xml:space="preserve">。投标单位须在投标文件中提供承诺函，承诺满足上述人员任用要求，未提供视为非实质性响应。</w:t>
      </w:r>
      <w:r>
        <w:rPr>
          <w:rFonts w:hint="eastAsia" w:ascii="宋体" w:hAnsi="宋体"/>
          <w:b/>
          <w:sz w:val="21"/>
        </w:rPr>
        <w:t xml:space="preserve">（承诺函格式详见附件1</w:t>
      </w:r>
      <w:r>
        <w:rPr>
          <w:rFonts w:ascii="宋体" w:hAnsi="宋体"/>
          <w:b/>
          <w:sz w:val="21"/>
        </w:rPr>
        <w:t xml:space="preserve">4</w:t>
      </w:r>
      <w:r>
        <w:rPr>
          <w:rFonts w:hint="eastAsia" w:ascii="宋体" w:hAnsi="宋体"/>
          <w:b/>
          <w:sz w:val="21"/>
        </w:rPr>
        <w:t xml:space="preserve">）</w:t>
      </w:r>
      <w:r/>
    </w:p>
    <w:p>
      <w:pPr>
        <w:ind w:left="0" w:firstLine="420"/>
        <w:spacing w:line="360" w:lineRule="auto"/>
        <w:tabs>
          <w:tab w:val="left" w:pos="567" w:leader="none"/>
        </w:tabs>
        <w:rPr>
          <w:rFonts w:ascii="宋体" w:hAnsi="宋体"/>
          <w:sz w:val="21"/>
        </w:rPr>
      </w:pPr>
      <w:r>
        <w:rPr>
          <w:rFonts w:hint="eastAsia" w:ascii="宋体" w:hAnsi="宋体"/>
          <w:sz w:val="21"/>
        </w:rPr>
        <w:t xml:space="preserve">（三）其他要求：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中标单位须为其配置的服务人员提供统一的工作制服，服务期间所需的物品（包括但不限于各类工器具、低值易耗品及相关设备等并须及时更新以保证正常使用）包含在投标人的投标报价中，须在投标文件中提供上述物品的明细清单，并注明规格、数量</w:t>
      </w:r>
      <w:r>
        <w:rPr>
          <w:rFonts w:hint="eastAsia" w:ascii="宋体" w:hAnsi="宋体"/>
          <w:sz w:val="21"/>
        </w:rPr>
        <w:t xml:space="preserve">并承诺满足本项目服务期内的使用要求</w:t>
      </w:r>
      <w:r>
        <w:rPr>
          <w:rFonts w:hint="eastAsia" w:ascii="宋体" w:hAnsi="宋体"/>
          <w:sz w:val="21"/>
        </w:rPr>
        <w:t xml:space="preserve">。其他临时性杂项应急服务费用包含在投标人的投标报价中。</w:t>
      </w:r>
      <w:r/>
    </w:p>
    <w:p>
      <w:pPr>
        <w:ind w:left="0" w:firstLine="420"/>
        <w:spacing w:line="360" w:lineRule="auto"/>
        <w:tabs>
          <w:tab w:val="left" w:pos="567" w:leader="none"/>
        </w:tabs>
        <w:rPr>
          <w:rFonts w:ascii="宋体" w:hAnsi="宋体"/>
          <w:sz w:val="21"/>
        </w:rPr>
      </w:pPr>
      <w:r>
        <w:rPr>
          <w:rFonts w:hint="eastAsia" w:ascii="宋体" w:hAnsi="宋体"/>
          <w:sz w:val="21"/>
        </w:rPr>
        <w:t xml:space="preserve">2.投标人需编制本项目的技术方案，包括但不限于：项目整体运营规划说明，要求服务工作目标准确、服务理念高级，符合苏州图书馆的馆理念和功能定位；项目运营服务方案，要求维护和提升苏州图书馆品牌形象及综合影响力，提出措施合理、针对性强且具有可行性的服务方案。</w:t>
      </w:r>
      <w:r/>
    </w:p>
    <w:p>
      <w:pPr>
        <w:ind w:left="0" w:firstLine="420"/>
        <w:spacing w:line="360" w:lineRule="auto"/>
        <w:tabs>
          <w:tab w:val="left" w:pos="567" w:leader="none"/>
        </w:tabs>
        <w:rPr>
          <w:rFonts w:ascii="宋体" w:hAnsi="宋体"/>
          <w:sz w:val="21"/>
        </w:rPr>
      </w:pPr>
      <w:r>
        <w:rPr>
          <w:rFonts w:hint="eastAsia" w:ascii="宋体" w:hAnsi="宋体"/>
          <w:sz w:val="21"/>
        </w:rPr>
        <w:t xml:space="preserve">3.采购方将对中标单位按月进行考核，考核标准按采购人要求执行，未达到考核合格标准的，采购人书面告知中标人整改，整改期限为一个月，若整改后仍不能达到服务要求，采购人有权终止合同，并无需支付因终止合同而产生的相关任何费用。</w:t>
      </w:r>
      <w:r/>
    </w:p>
    <w:p>
      <w:pPr>
        <w:ind w:left="0" w:firstLine="420"/>
        <w:spacing w:line="360" w:lineRule="auto"/>
        <w:tabs>
          <w:tab w:val="left" w:pos="567" w:leader="none"/>
        </w:tabs>
        <w:rPr>
          <w:rFonts w:ascii="宋体" w:hAnsi="宋体"/>
          <w:sz w:val="21"/>
        </w:rPr>
      </w:pPr>
      <w:r>
        <w:rPr>
          <w:rFonts w:hint="eastAsia" w:ascii="宋体" w:hAnsi="宋体"/>
          <w:sz w:val="21"/>
        </w:rPr>
        <w:t xml:space="preserve">4.考核不合格人员需无条件更换。更换的人员，中标单位需负责重新或再次培训上岗的相关费用。</w:t>
      </w:r>
      <w:r/>
    </w:p>
    <w:p>
      <w:pPr>
        <w:ind w:left="0" w:firstLine="420"/>
        <w:spacing w:line="360" w:lineRule="auto"/>
        <w:tabs>
          <w:tab w:val="left" w:pos="567" w:leader="none"/>
        </w:tabs>
        <w:rPr>
          <w:rFonts w:ascii="宋体" w:hAnsi="宋体"/>
          <w:sz w:val="21"/>
        </w:rPr>
      </w:pPr>
      <w:r>
        <w:rPr>
          <w:rFonts w:hint="eastAsia" w:ascii="宋体" w:hAnsi="宋体"/>
          <w:sz w:val="21"/>
        </w:rPr>
        <w:t xml:space="preserve">5.人员服务时间：按照采购方规定的服务时间，并严格遵守劳动法等国家规定。</w:t>
      </w:r>
      <w:r/>
    </w:p>
    <w:p>
      <w:pPr>
        <w:ind w:left="0" w:firstLine="420"/>
        <w:spacing w:line="360" w:lineRule="auto"/>
        <w:tabs>
          <w:tab w:val="left" w:pos="567" w:leader="none"/>
        </w:tabs>
        <w:rPr>
          <w:rFonts w:ascii="宋体" w:hAnsi="宋体"/>
          <w:sz w:val="21"/>
        </w:rPr>
      </w:pPr>
      <w:r>
        <w:rPr>
          <w:rFonts w:ascii="宋体" w:hAnsi="宋体"/>
          <w:sz w:val="21"/>
        </w:rPr>
        <w:t xml:space="preserve">6</w:t>
      </w:r>
      <w:r>
        <w:rPr>
          <w:rFonts w:hint="eastAsia" w:ascii="宋体" w:hAnsi="宋体"/>
          <w:sz w:val="21"/>
        </w:rPr>
        <w:t xml:space="preserve">.因中标单位管理不善，造成秩序维护等工作范围内的设施、设备等损坏的，采购单位有权要求中标单位负责赔偿损失，情节严重的可终止合同甚至诉诸法律。</w:t>
      </w:r>
      <w:r/>
    </w:p>
    <w:p>
      <w:pPr>
        <w:ind w:left="0" w:firstLine="420"/>
        <w:spacing w:line="360" w:lineRule="auto"/>
        <w:tabs>
          <w:tab w:val="left" w:pos="567" w:leader="none"/>
        </w:tabs>
        <w:rPr>
          <w:rFonts w:ascii="宋体" w:hAnsi="宋体"/>
          <w:sz w:val="21"/>
        </w:rPr>
      </w:pPr>
      <w:r>
        <w:rPr>
          <w:rFonts w:ascii="宋体" w:hAnsi="宋体"/>
          <w:sz w:val="21"/>
        </w:rPr>
        <w:t xml:space="preserve">7</w:t>
      </w:r>
      <w:r>
        <w:rPr>
          <w:rFonts w:hint="eastAsia" w:ascii="宋体" w:hAnsi="宋体"/>
          <w:sz w:val="21"/>
        </w:rPr>
        <w:t xml:space="preserve">.中标单位承担服务期间中标单位的相关人员的安全责任，若发生人身伤害等工伤事故，责任由中标单位自负，与采购单位无涉。</w:t>
      </w:r>
      <w:r/>
    </w:p>
    <w:p>
      <w:pPr>
        <w:ind w:left="0" w:firstLine="420"/>
        <w:spacing w:line="360" w:lineRule="auto"/>
        <w:tabs>
          <w:tab w:val="left" w:pos="567" w:leader="none"/>
        </w:tabs>
        <w:rPr>
          <w:rFonts w:ascii="宋体" w:hAnsi="宋体"/>
          <w:sz w:val="21"/>
        </w:rPr>
      </w:pPr>
      <w:r>
        <w:rPr>
          <w:rFonts w:ascii="宋体" w:hAnsi="宋体"/>
          <w:sz w:val="21"/>
        </w:rPr>
        <w:t xml:space="preserve">8</w:t>
      </w:r>
      <w:r>
        <w:rPr>
          <w:rFonts w:hint="eastAsia" w:ascii="宋体" w:hAnsi="宋体"/>
          <w:sz w:val="21"/>
        </w:rPr>
        <w:t xml:space="preserve">.承担风险：</w:t>
      </w:r>
      <w:r/>
    </w:p>
    <w:p>
      <w:pPr>
        <w:ind w:left="0" w:firstLine="420"/>
        <w:spacing w:line="360" w:lineRule="auto"/>
        <w:tabs>
          <w:tab w:val="left" w:pos="567" w:leader="none"/>
        </w:tabs>
        <w:rPr>
          <w:rFonts w:ascii="宋体" w:hAnsi="宋体"/>
          <w:sz w:val="21"/>
        </w:rPr>
      </w:pPr>
      <w:r>
        <w:rPr>
          <w:rFonts w:hint="eastAsia" w:ascii="宋体" w:hAnsi="宋体"/>
          <w:sz w:val="21"/>
        </w:rPr>
        <w:t xml:space="preserve">采购人将对服务质量进行全程监督，服务人员日常工作不到位、不达标、或有违约现象，将依据合同约定，做出相应的违约处理与处罚；</w:t>
      </w:r>
      <w:r/>
    </w:p>
    <w:p>
      <w:pPr>
        <w:ind w:left="0" w:firstLine="420"/>
        <w:spacing w:line="360" w:lineRule="auto"/>
        <w:tabs>
          <w:tab w:val="left" w:pos="567" w:leader="none"/>
        </w:tabs>
        <w:rPr>
          <w:rFonts w:ascii="宋体" w:hAnsi="宋体"/>
          <w:sz w:val="21"/>
        </w:rPr>
      </w:pPr>
      <w:r>
        <w:rPr>
          <w:rFonts w:hint="eastAsia" w:ascii="宋体" w:hAnsi="宋体"/>
          <w:sz w:val="21"/>
        </w:rPr>
        <w:t xml:space="preserve">服务人员在岗履行工作职责期间，发生自身的人身伤害、伤亡，均由中标人负责处理并承担经济和道义上的责任，采购人不承担任何责任；</w:t>
      </w:r>
      <w:r/>
    </w:p>
    <w:p>
      <w:pPr>
        <w:ind w:left="0" w:firstLine="420"/>
        <w:spacing w:line="360" w:lineRule="auto"/>
        <w:tabs>
          <w:tab w:val="left" w:pos="567" w:leader="none"/>
        </w:tabs>
        <w:rPr>
          <w:rFonts w:ascii="宋体" w:hAnsi="宋体"/>
          <w:sz w:val="21"/>
        </w:rPr>
      </w:pPr>
      <w:r>
        <w:rPr>
          <w:rFonts w:hint="eastAsia" w:ascii="宋体" w:hAnsi="宋体"/>
          <w:sz w:val="21"/>
        </w:rPr>
        <w:t xml:space="preserve">中标人违反国家相关法规，与聘用人员发生纠纷，均由中标人负责调解与处理，采购人不承担责任；</w:t>
      </w:r>
      <w:r/>
    </w:p>
    <w:p>
      <w:pPr>
        <w:ind w:left="0" w:firstLine="420"/>
        <w:spacing w:line="360" w:lineRule="auto"/>
        <w:tabs>
          <w:tab w:val="left" w:pos="567" w:leader="none"/>
        </w:tabs>
        <w:rPr>
          <w:rFonts w:ascii="宋体" w:hAnsi="宋体"/>
          <w:sz w:val="21"/>
        </w:rPr>
      </w:pPr>
      <w:r>
        <w:rPr>
          <w:rFonts w:hint="eastAsia" w:ascii="宋体" w:hAnsi="宋体"/>
          <w:sz w:val="21"/>
        </w:rPr>
        <w:t xml:space="preserve">中标人在服务中违反国家相关法规或行业规范，因过失造成他人人身伤亡的，均由中标人负责处理并承担经济和道义上的责任，采购人不承担任何责任；</w:t>
      </w:r>
      <w:r/>
    </w:p>
    <w:p>
      <w:pPr>
        <w:ind w:left="0" w:firstLine="420"/>
        <w:spacing w:line="360" w:lineRule="auto"/>
        <w:tabs>
          <w:tab w:val="left" w:pos="567" w:leader="none"/>
        </w:tabs>
        <w:rPr>
          <w:rFonts w:ascii="宋体" w:hAnsi="宋体"/>
          <w:sz w:val="21"/>
        </w:rPr>
      </w:pPr>
      <w:r>
        <w:rPr>
          <w:rFonts w:hint="eastAsia" w:ascii="宋体" w:hAnsi="宋体"/>
          <w:sz w:val="21"/>
        </w:rPr>
        <w:t xml:space="preserve">服务地点发生安全事故（如人身伤害、火灾、盗情），要追究中标人责任，中标人应协助采购人追究当班人员责任，并承担相应的赔偿责任。</w:t>
      </w:r>
      <w:r/>
    </w:p>
    <w:p>
      <w:pPr>
        <w:ind w:left="0" w:firstLine="420"/>
        <w:spacing w:line="360" w:lineRule="auto"/>
        <w:tabs>
          <w:tab w:val="left" w:pos="567" w:leader="none"/>
        </w:tabs>
        <w:rPr>
          <w:rFonts w:ascii="宋体" w:hAnsi="宋体"/>
          <w:sz w:val="21"/>
        </w:rPr>
      </w:pPr>
      <w:r>
        <w:rPr>
          <w:rFonts w:hint="eastAsia" w:ascii="宋体" w:hAnsi="宋体"/>
          <w:sz w:val="21"/>
        </w:rPr>
        <w:t xml:space="preserve">（四）其他要求：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1.综合说明：</w:t>
      </w:r>
      <w:r/>
    </w:p>
    <w:p>
      <w:pPr>
        <w:ind w:left="0" w:firstLine="420"/>
        <w:spacing w:line="360" w:lineRule="auto"/>
        <w:tabs>
          <w:tab w:val="left" w:pos="567" w:leader="none"/>
        </w:tabs>
        <w:rPr>
          <w:rFonts w:ascii="宋体" w:hAnsi="宋体"/>
          <w:sz w:val="21"/>
        </w:rPr>
      </w:pPr>
      <w:r>
        <w:rPr>
          <w:rFonts w:hint="eastAsia" w:ascii="宋体" w:hAnsi="宋体"/>
          <w:sz w:val="21"/>
        </w:rPr>
        <w:t xml:space="preserve">（1）以上要求为采购的最低要求，各参加投标单位按以上要求制定出达到或超过以上要求的具体的投标方案，明确提供的人力、物力、实施方案等。</w:t>
      </w:r>
      <w:r/>
    </w:p>
    <w:p>
      <w:pPr>
        <w:ind w:left="0" w:firstLine="420"/>
        <w:spacing w:line="360" w:lineRule="auto"/>
        <w:tabs>
          <w:tab w:val="left" w:pos="567" w:leader="none"/>
        </w:tabs>
        <w:rPr>
          <w:rFonts w:ascii="宋体" w:hAnsi="宋体"/>
          <w:sz w:val="21"/>
        </w:rPr>
      </w:pPr>
      <w:r>
        <w:rPr>
          <w:rFonts w:hint="eastAsia" w:ascii="宋体" w:hAnsi="宋体"/>
          <w:sz w:val="21"/>
        </w:rPr>
        <w:t xml:space="preserve">（2）采购方配合的工作：报价单位应在报价文件中说明，如果能中标，在服务过程中需由采购单位配合的工作和需采购单位提供的条件。</w:t>
      </w:r>
      <w:r/>
    </w:p>
    <w:p>
      <w:pPr>
        <w:ind w:left="0" w:firstLine="420"/>
        <w:spacing w:line="360" w:lineRule="auto"/>
        <w:tabs>
          <w:tab w:val="left" w:pos="567" w:leader="none"/>
        </w:tabs>
        <w:rPr>
          <w:rFonts w:ascii="宋体" w:hAnsi="宋体"/>
          <w:sz w:val="21"/>
        </w:rPr>
      </w:pPr>
      <w:r>
        <w:rPr>
          <w:rFonts w:hint="eastAsia" w:ascii="宋体" w:hAnsi="宋体"/>
          <w:sz w:val="21"/>
        </w:rPr>
        <w:t xml:space="preserve">（3）投标人拟投入本项目的团队需具有履约能力，有服务项目人员，便于项目实施。</w:t>
      </w:r>
      <w:r/>
    </w:p>
    <w:p>
      <w:pPr>
        <w:ind w:left="0" w:firstLine="420"/>
        <w:spacing w:line="360" w:lineRule="auto"/>
        <w:tabs>
          <w:tab w:val="left" w:pos="567" w:leader="none"/>
        </w:tabs>
        <w:rPr>
          <w:rFonts w:ascii="宋体" w:hAnsi="宋体"/>
          <w:sz w:val="21"/>
        </w:rPr>
      </w:pPr>
      <w:r>
        <w:rPr>
          <w:rFonts w:hint="eastAsia" w:ascii="宋体" w:hAnsi="宋体"/>
          <w:sz w:val="21"/>
        </w:rPr>
        <w:t xml:space="preserve">2.报价说明：</w:t>
      </w:r>
      <w:r/>
    </w:p>
    <w:p>
      <w:pPr>
        <w:ind w:left="0" w:firstLine="420"/>
        <w:spacing w:line="360" w:lineRule="auto"/>
        <w:tabs>
          <w:tab w:val="left" w:pos="567" w:leader="none"/>
        </w:tabs>
        <w:rPr>
          <w:rFonts w:ascii="宋体" w:hAnsi="宋体"/>
          <w:sz w:val="21"/>
        </w:rPr>
      </w:pPr>
      <w:r>
        <w:rPr>
          <w:rFonts w:hint="eastAsia" w:ascii="宋体" w:hAnsi="宋体"/>
          <w:sz w:val="21"/>
        </w:rPr>
        <w:t xml:space="preserve">（1）投标报价应包括完成本项目全部内容的一切费用。投标单位在投标时应充分考虑服务期内的市场因素和成本变化状况的风险，一旦中标，所报的投标报价，即为合同价一次性包干。</w:t>
      </w:r>
      <w:r/>
    </w:p>
    <w:p>
      <w:pPr>
        <w:ind w:left="0" w:firstLine="420"/>
        <w:spacing w:line="360" w:lineRule="auto"/>
        <w:tabs>
          <w:tab w:val="left" w:pos="567" w:leader="none"/>
        </w:tabs>
        <w:rPr>
          <w:rFonts w:ascii="宋体" w:hAnsi="宋体"/>
          <w:sz w:val="21"/>
        </w:rPr>
      </w:pPr>
      <w:r>
        <w:rPr>
          <w:rFonts w:hint="eastAsia" w:ascii="宋体" w:hAnsi="宋体"/>
          <w:sz w:val="21"/>
        </w:rPr>
        <w:t xml:space="preserve">（2）投标人应对招标文件内所要采购的全部内容进行报价，只对其中部分内容报价的，投标无效。</w:t>
      </w:r>
      <w:r/>
    </w:p>
    <w:p>
      <w:pPr>
        <w:ind w:left="0" w:firstLine="420"/>
        <w:spacing w:line="360" w:lineRule="auto"/>
        <w:tabs>
          <w:tab w:val="left" w:pos="567" w:leader="none"/>
        </w:tabs>
        <w:rPr>
          <w:rFonts w:ascii="宋体" w:hAnsi="宋体"/>
          <w:sz w:val="21"/>
        </w:rPr>
      </w:pPr>
      <w:r>
        <w:rPr>
          <w:rFonts w:hint="eastAsia" w:ascii="宋体" w:hAnsi="宋体"/>
          <w:sz w:val="21"/>
        </w:rPr>
        <w:t xml:space="preserve">（3）投标报价超过招标文件中规定的预算金额或者最高限价的</w:t>
      </w:r>
      <w:r>
        <w:rPr>
          <w:rFonts w:hint="eastAsia" w:ascii="宋体" w:hAnsi="宋体"/>
          <w:sz w:val="21"/>
        </w:rPr>
        <w:t xml:space="preserve">，其投标无效</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hint="eastAsia" w:ascii="宋体" w:hAnsi="宋体"/>
          <w:sz w:val="21"/>
        </w:rPr>
        <w:t xml:space="preserve">（4）投标文件报价中的单价和总价全部采用人民币表示</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租赁和商务服务业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ascii="宋体" w:hAnsi="宋体"/>
          <w:b/>
          <w:sz w:val="44"/>
          <w:szCs w:val="22"/>
        </w:rPr>
      </w:pPr>
      <w:r/>
      <w:bookmarkStart w:id="110" w:name="_Toc5111"/>
      <w:r/>
      <w:bookmarkStart w:id="111" w:name="_Toc11789"/>
      <w:r/>
      <w:bookmarkStart w:id="112" w:name="_Hlk55741158"/>
      <w:r>
        <w:rPr>
          <w:rFonts w:hint="eastAsia" w:ascii="宋体" w:hAnsi="宋体"/>
          <w:b/>
          <w:sz w:val="44"/>
          <w:szCs w:val="22"/>
        </w:rPr>
        <w:br w:type="page" w:clear="all"/>
      </w:r>
      <w:bookmarkStart w:id="113" w:name="_Toc223189552"/>
      <w:r>
        <w:rPr>
          <w:rFonts w:hint="eastAsia" w:ascii="宋体" w:hAnsi="宋体"/>
          <w:b/>
          <w:sz w:val="44"/>
          <w:szCs w:val="22"/>
        </w:rPr>
        <w:t xml:space="preserve">第五章 </w:t>
      </w:r>
      <w:bookmarkStart w:id="114" w:name="合同的特殊条款"/>
      <w:r/>
      <w:bookmarkEnd w:id="114"/>
      <w:r>
        <w:rPr>
          <w:rFonts w:hint="eastAsia" w:ascii="宋体" w:hAnsi="宋体"/>
          <w:b/>
          <w:sz w:val="44"/>
          <w:szCs w:val="22"/>
        </w:rPr>
        <w:t xml:space="preserve"> 合同及主要条款</w:t>
      </w:r>
      <w:bookmarkEnd w:id="110"/>
      <w:r/>
      <w:bookmarkEnd w:id="111"/>
      <w:r/>
      <w:bookmarkEnd w:id="113"/>
      <w:r/>
      <w:r/>
    </w:p>
    <w:p>
      <w:pPr>
        <w:ind w:left="0"/>
        <w:jc w:val="center"/>
        <w:rPr>
          <w:rFonts w:ascii="宋体" w:hAnsi="宋体"/>
          <w:b/>
          <w:sz w:val="32"/>
          <w:szCs w:val="32"/>
        </w:rPr>
      </w:pPr>
      <w:r/>
      <w:bookmarkStart w:id="115" w:name="_Toc57376410"/>
      <w:r/>
      <w:bookmarkStart w:id="116" w:name="_Toc27667"/>
      <w:r/>
      <w:bookmarkStart w:id="117" w:name="_Toc8564"/>
      <w:r/>
      <w:bookmarkEnd w:id="11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2026苏州图书馆北馆服务体系运营和管理社会化服务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JSZC-320500-JZCG-G2026-0052</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2026苏州图书馆北馆服务体系运营和管理社会化服务</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2026苏州图书馆北馆服务体系运营和管理社会化服务项目</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2.2服务期限：1年 自  年  月  日起至   年  月  日止。</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。合同总价款包括在完成所有采购内容以及本项目所需的劳务支出、保险、配套费用、税费及服务相关等所发生的全部费用以及乙方利润、税金、政策性文件规定及合同包含的所有风险、责任等各项应有费用。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2"/>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生效后一个月内，甲方支付合同款的30%，2026年6月30日前付至合同款的60%，2026年9月30日前经甲方验收合格后付至合同款的80%，合同期满付至合同款99%，余款1%于甲方验收合格后按照合同金额全部付清。甲方付款前乙方需提供合法发票，否则甲方付款期限顺延。</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hint="eastAsia" w:ascii="宋体" w:hAnsi="宋体"/>
          <w:sz w:val="21"/>
          <w:szCs w:val="21"/>
        </w:rPr>
        <w:t xml:space="preserve">2.2乙方在甲方验收期间积极配合，甲方工作人员如在验收时有任何问题，乙方工作人员必须随时解答，若检查出需补救的问题，乙方需在12个小时内进行补救。</w:t>
      </w:r>
      <w:r/>
    </w:p>
    <w:p>
      <w:pPr>
        <w:ind w:left="0" w:firstLine="420"/>
        <w:spacing w:line="360" w:lineRule="auto"/>
        <w:rPr>
          <w:rFonts w:ascii="宋体" w:hAnsi="宋体"/>
          <w:sz w:val="21"/>
          <w:szCs w:val="21"/>
        </w:rPr>
      </w:pPr>
      <w:r>
        <w:rPr>
          <w:rFonts w:hint="eastAsia" w:ascii="宋体" w:hAnsi="宋体"/>
          <w:sz w:val="21"/>
          <w:szCs w:val="21"/>
        </w:rPr>
        <w:t xml:space="preserve">2.3乙方需保证服务内容完全符合法律和国家安全标准的要求，若乙方所提供的服务造成其员工、甲方人员或者第三人有人身或者财产的损害的，乙方应当承担全部责任，甲方不对此负责。</w:t>
      </w:r>
      <w:r/>
    </w:p>
    <w:p>
      <w:pPr>
        <w:ind w:left="0" w:firstLine="420"/>
        <w:spacing w:line="360" w:lineRule="auto"/>
        <w:rPr>
          <w:rFonts w:ascii="宋体" w:hAnsi="宋体"/>
          <w:sz w:val="21"/>
          <w:szCs w:val="21"/>
        </w:rPr>
      </w:pPr>
      <w:r>
        <w:rPr>
          <w:rFonts w:hint="eastAsia" w:ascii="宋体" w:hAnsi="宋体"/>
          <w:sz w:val="21"/>
          <w:szCs w:val="21"/>
        </w:rPr>
        <w:t xml:space="preserve">2.4乙方在项目实施周期内接受甲方的监管和评估，并向甲方提交监管和评估所需的所有项目信息和资料。</w:t>
      </w:r>
      <w:r/>
    </w:p>
    <w:p>
      <w:pPr>
        <w:ind w:left="0" w:firstLine="420"/>
        <w:spacing w:line="360" w:lineRule="auto"/>
        <w:rPr>
          <w:rFonts w:ascii="宋体" w:hAnsi="宋体"/>
          <w:sz w:val="21"/>
          <w:szCs w:val="21"/>
        </w:rPr>
      </w:pPr>
      <w:r>
        <w:rPr>
          <w:rFonts w:hint="eastAsia" w:ascii="宋体" w:hAnsi="宋体"/>
          <w:sz w:val="21"/>
          <w:szCs w:val="21"/>
        </w:rPr>
        <w:t xml:space="preserve">2.5在项目实施过程中，如发现乙方提供虚假资料或信息，甲方有权立即解除本协议，并按照政府采购相关规定处理。</w:t>
      </w:r>
      <w:r/>
    </w:p>
    <w:p>
      <w:pPr>
        <w:ind w:left="0" w:firstLine="420"/>
        <w:spacing w:line="360" w:lineRule="auto"/>
        <w:rPr>
          <w:rFonts w:ascii="宋体" w:hAnsi="宋体"/>
          <w:sz w:val="21"/>
          <w:szCs w:val="21"/>
        </w:rPr>
      </w:pPr>
      <w:r>
        <w:rPr>
          <w:rFonts w:hint="eastAsia" w:ascii="宋体" w:hAnsi="宋体"/>
          <w:sz w:val="21"/>
          <w:szCs w:val="21"/>
        </w:rPr>
        <w:t xml:space="preserve">2.6乙方应主动接受并配合甲方及财政、审计等部门对本项目的检查、指导和监督。</w:t>
      </w:r>
      <w:r/>
    </w:p>
    <w:p>
      <w:pPr>
        <w:ind w:left="0" w:firstLine="420"/>
        <w:spacing w:line="360" w:lineRule="auto"/>
        <w:rPr>
          <w:rFonts w:ascii="宋体" w:hAnsi="宋体"/>
          <w:sz w:val="21"/>
          <w:szCs w:val="21"/>
        </w:rPr>
      </w:pPr>
      <w:r>
        <w:rPr>
          <w:rFonts w:hint="eastAsia" w:ascii="宋体" w:hAnsi="宋体"/>
          <w:sz w:val="21"/>
          <w:szCs w:val="21"/>
        </w:rPr>
        <w:t xml:space="preserve">2.7乙方在合同履行过程中及合同到期时均应妥善处理员工关系，妥善处理员工关系不 得引发群体性纠纷。如引发集体事件或客诉超过三次的，甲方可以按本合同第六条追究乙方的违约责任。</w:t>
      </w:r>
      <w:r/>
    </w:p>
    <w:p>
      <w:pPr>
        <w:ind w:left="0" w:firstLine="420"/>
        <w:spacing w:line="360" w:lineRule="auto"/>
        <w:rPr>
          <w:rFonts w:ascii="宋体" w:hAnsi="宋体"/>
          <w:sz w:val="21"/>
          <w:szCs w:val="21"/>
        </w:rPr>
      </w:pPr>
      <w:r>
        <w:rPr>
          <w:rFonts w:hint="eastAsia" w:ascii="宋体" w:hAnsi="宋体"/>
          <w:sz w:val="21"/>
          <w:szCs w:val="21"/>
        </w:rPr>
        <w:t xml:space="preserve">2.8合同履行过程中及合同到期时产生的任何劳动纠纷均由乙方处理并承担(包括但不 限于支付经济补偿金、赔偿金、工伤待遇)。</w:t>
      </w:r>
      <w:r/>
    </w:p>
    <w:p>
      <w:pPr>
        <w:ind w:left="0" w:firstLine="420"/>
        <w:spacing w:line="360" w:lineRule="auto"/>
        <w:rPr>
          <w:rFonts w:ascii="宋体" w:hAnsi="宋体"/>
          <w:sz w:val="21"/>
          <w:szCs w:val="21"/>
        </w:rPr>
      </w:pPr>
      <w:r>
        <w:rPr>
          <w:rFonts w:hint="eastAsia" w:ascii="宋体" w:hAnsi="宋体"/>
          <w:sz w:val="21"/>
          <w:szCs w:val="21"/>
        </w:rPr>
        <w:t xml:space="preserve">2.9乙方需按合同要求配备相应的人员，对上岗人员进行培训使之具备履行合同的能力，对于不符合要求的人员，甲方有权要求乙方调整或要求乙方进行培训，相关费用均由乙方承担。</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b/>
          <w:sz w:val="21"/>
          <w:szCs w:val="21"/>
        </w:rPr>
      </w:pPr>
      <w:r>
        <w:rPr>
          <w:rFonts w:hint="eastAsia" w:ascii="宋体" w:hAnsi="宋体"/>
          <w:b/>
          <w:sz w:val="21"/>
          <w:szCs w:val="21"/>
        </w:rPr>
        <w:t xml:space="preserve">六、质量与验收</w:t>
      </w:r>
      <w:r/>
    </w:p>
    <w:p>
      <w:pPr>
        <w:ind w:left="0" w:firstLine="420"/>
        <w:spacing w:line="360" w:lineRule="auto"/>
        <w:rPr>
          <w:rFonts w:ascii="宋体" w:hAnsi="宋体"/>
          <w:sz w:val="21"/>
          <w:szCs w:val="21"/>
        </w:rPr>
      </w:pPr>
      <w:r>
        <w:rPr>
          <w:rFonts w:hint="eastAsia" w:ascii="宋体" w:hAnsi="宋体"/>
          <w:sz w:val="21"/>
          <w:szCs w:val="21"/>
        </w:rPr>
        <w:t xml:space="preserve">1.验收标准：以甲方招标文件及乙方的投标文件为准。</w:t>
      </w:r>
      <w:r/>
    </w:p>
    <w:p>
      <w:pPr>
        <w:ind w:left="0" w:firstLine="420"/>
        <w:spacing w:line="360" w:lineRule="auto"/>
        <w:rPr>
          <w:rFonts w:ascii="宋体" w:hAnsi="宋体"/>
          <w:sz w:val="21"/>
          <w:szCs w:val="21"/>
        </w:rPr>
      </w:pPr>
      <w:r>
        <w:rPr>
          <w:rFonts w:hint="eastAsia" w:ascii="宋体" w:hAnsi="宋体"/>
          <w:sz w:val="21"/>
          <w:szCs w:val="21"/>
        </w:rPr>
        <w:t xml:space="preserve">2.甲方各部门根据乙方人员的工作表现进行考评，结合内部考评及外部投诉率，对乙方人员进行评估。对于三次以上不合格人员，乙方应当无条件更换。乙方应当保证项目人员的饱有率。甲方有权扣除空缺人员的服务费。</w:t>
      </w:r>
      <w:r/>
    </w:p>
    <w:p>
      <w:pPr>
        <w:ind w:left="0" w:firstLine="420"/>
        <w:spacing w:line="360" w:lineRule="auto"/>
        <w:rPr>
          <w:rFonts w:ascii="宋体" w:hAnsi="宋体"/>
          <w:sz w:val="21"/>
          <w:szCs w:val="21"/>
        </w:rPr>
      </w:pPr>
      <w:r>
        <w:rPr>
          <w:rFonts w:hint="eastAsia" w:ascii="宋体" w:hAnsi="宋体"/>
          <w:sz w:val="21"/>
          <w:szCs w:val="21"/>
        </w:rPr>
        <w:t xml:space="preserve">3.按照本馆的外包项目考核办法对项目成果进行监督及查验。</w:t>
      </w:r>
      <w:r/>
    </w:p>
    <w:p>
      <w:pPr>
        <w:pStyle w:val="856"/>
      </w:pPr>
      <w:r/>
      <w:r/>
    </w:p>
    <w:p>
      <w:pPr>
        <w:ind w:left="0" w:firstLine="422"/>
        <w:spacing w:line="360" w:lineRule="auto"/>
        <w:rPr>
          <w:rFonts w:ascii="宋体" w:hAnsi="宋体"/>
          <w:b/>
          <w:sz w:val="21"/>
          <w:szCs w:val="21"/>
        </w:rPr>
      </w:pPr>
      <w:r>
        <w:rPr>
          <w:rFonts w:hint="eastAsia" w:ascii="宋体" w:hAnsi="宋体"/>
          <w:b/>
          <w:sz w:val="21"/>
          <w:szCs w:val="21"/>
        </w:rPr>
        <w:t xml:space="preserve">七、违约责任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2.1 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2.2乙方未按合同规定的质量要求提供服务，不能完成合同时，甲方有权解除合同，乙方向甲方偿付合同总价款10%的违约金，违约金不足以补偿损失的甲方有权要求乙方补足。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2.3乙方必须自己完成合同内容，不得自行分包，否则，甲方有权按乙方不能完成合同处理，按照2.2追究乙方违约责任。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2.4乙方必须按照合同约定以及行业标准提供合格的服务，若经过甲方验收发现乙方服务不合格，乙方需在3个工作日内进行整改，相关费用均由乙方承担，并且乙方需承担因此造成的甲方的损失。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2.5乙方应遵守国家有关规定（如苏州最低工资标准和其他规定），负责乙方员工的生病、事故、伤残、死亡和劳务、劳动纠纷，甲方不承担任何相关责任。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2.6乙方负有对自己员工的安全责任，甲方不承担任何相关责任。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八、不可抗力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法律法规、行政政策变更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九、争端的解决</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5.若因本合同纠纷导致甲方需要采取诉讼方式维护自身权利的，甲方在诉讼中的全部支出，即律师费、保全费等费用均由乙方承担。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w:t>
      </w:r>
      <w:r>
        <w:rPr>
          <w:rFonts w:hint="eastAsia" w:ascii="宋体" w:hAnsi="宋体"/>
          <w:sz w:val="21"/>
          <w:szCs w:val="21"/>
        </w:rPr>
        <w:t xml:space="preserve">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十四、需要补充的合同条款：</w:t>
      </w:r>
      <w:r>
        <w:rPr>
          <w:rFonts w:hint="eastAsia" w:ascii="宋体" w:hAnsi="宋体"/>
          <w:sz w:val="21"/>
          <w:szCs w:val="21"/>
        </w:rPr>
        <w:t xml:space="preserve">（根据评审过程中或者商务谈判时商定的条款和条件在订立合同时标明）。</w:t>
      </w:r>
      <w:r/>
    </w:p>
    <w:p>
      <w:pPr>
        <w:pStyle w:val="856"/>
      </w:pPr>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bCs/>
          <w:sz w:val="21"/>
          <w:szCs w:val="21"/>
        </w:rPr>
        <w:t xml:space="preserve">十五、文书通知与送达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甲方联系人：       电话：           邮箱：             ；</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乙方联系人:        电话：           邮箱：             ；</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甲乙双方确认合同中的地址、电话、邮箱等为相关法律文书、双方往来函件的有效联系方式。如有变更需提前通知另一方，否则视为未变更，文书发出后三日即视为已送达。</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十六、合同生效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3"/>
        <w:ind w:left="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3"/>
        <w:ind w:left="400" w:firstLine="400"/>
        <w:rPr>
          <w:rFonts w:ascii="宋体" w:hAnsi="宋体"/>
        </w:rPr>
      </w:pPr>
      <w:r>
        <w:rPr>
          <w:rFonts w:ascii="宋体" w:hAnsi="宋体"/>
        </w:rPr>
      </w:r>
      <w:r/>
    </w:p>
    <w:p>
      <w:pPr>
        <w:ind w:left="0"/>
        <w:spacing w:line="360" w:lineRule="auto"/>
        <w:widowControl w:val="off"/>
      </w:pPr>
      <w:r>
        <w:rPr>
          <w:rFonts w:hint="eastAsia" w:ascii="宋体" w:hAnsi="宋体"/>
          <w:sz w:val="21"/>
          <w:szCs w:val="21"/>
        </w:rPr>
        <w:t xml:space="preserve">合同签定地：</w:t>
      </w:r>
      <w:r/>
    </w:p>
    <w:p>
      <w:pPr>
        <w:pStyle w:val="844"/>
        <w:ind w:left="0" w:firstLine="0"/>
        <w:jc w:val="center"/>
        <w:rPr>
          <w:rFonts w:ascii="宋体" w:hAnsi="宋体"/>
          <w:b/>
          <w:sz w:val="44"/>
          <w:szCs w:val="22"/>
        </w:rPr>
      </w:pPr>
      <w:r/>
      <w:bookmarkStart w:id="118" w:name="_Toc223189553"/>
      <w:r>
        <w:rPr>
          <w:rFonts w:hint="eastAsia" w:ascii="宋体" w:hAnsi="宋体"/>
          <w:b/>
          <w:sz w:val="44"/>
          <w:szCs w:val="22"/>
        </w:rPr>
        <w:t xml:space="preserve">第六章  </w:t>
      </w:r>
      <w:bookmarkStart w:id="119" w:name="评分要点"/>
      <w:r/>
      <w:bookmarkEnd w:id="119"/>
      <w:r>
        <w:rPr>
          <w:rFonts w:hint="eastAsia" w:ascii="宋体" w:hAnsi="宋体"/>
          <w:b/>
          <w:sz w:val="44"/>
          <w:szCs w:val="22"/>
        </w:rPr>
        <w:t xml:space="preserve">评标办法和评分标准</w:t>
      </w:r>
      <w:bookmarkEnd w:id="115"/>
      <w:r/>
      <w:bookmarkEnd w:id="116"/>
      <w:r/>
      <w:bookmarkEnd w:id="117"/>
      <w:r/>
      <w:bookmarkEnd w:id="118"/>
      <w:r/>
      <w:r/>
    </w:p>
    <w:p>
      <w:pPr>
        <w:ind w:left="0" w:firstLine="422"/>
        <w:spacing w:line="360" w:lineRule="auto"/>
        <w:rPr>
          <w:rFonts w:ascii="宋体" w:hAnsi="宋体"/>
          <w:b/>
          <w:sz w:val="21"/>
          <w:szCs w:val="21"/>
        </w:rPr>
      </w:pPr>
      <w:r/>
      <w:bookmarkStart w:id="120" w:name="_Toc698"/>
      <w:r/>
      <w:bookmarkStart w:id="121" w:name="_Toc17476"/>
      <w:r/>
      <w:bookmarkStart w:id="122" w:name="_Toc16264"/>
      <w:r>
        <w:rPr>
          <w:rFonts w:hint="eastAsia" w:ascii="宋体" w:hAnsi="宋体"/>
          <w:b/>
          <w:sz w:val="21"/>
          <w:szCs w:val="21"/>
        </w:rPr>
        <w:t xml:space="preserve">一、评标办法：</w:t>
      </w:r>
      <w:bookmarkEnd w:id="120"/>
      <w:r/>
      <w:bookmarkEnd w:id="121"/>
      <w:r/>
      <w:bookmarkEnd w:id="12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6"/>
      </w:pPr>
      <w:r/>
      <w:r/>
    </w:p>
    <w:p>
      <w:r/>
      <w:r/>
    </w:p>
    <w:p>
      <w:pPr>
        <w:pStyle w:val="856"/>
      </w:pPr>
      <w:r/>
      <w:r/>
    </w:p>
    <w:p>
      <w:pPr>
        <w:pStyle w:val="86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W w:w="978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4"/>
        <w:gridCol w:w="1215"/>
        <w:gridCol w:w="6098"/>
        <w:gridCol w:w="1276"/>
      </w:tblGrid>
      <w:tr>
        <w:trPr>
          <w:trHeight w:val="113"/>
        </w:trPr>
        <w:tc>
          <w:tcPr>
            <w:tcW w:w="1194"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b/>
                <w:sz w:val="21"/>
                <w:szCs w:val="21"/>
                <w:lang w:bidi="ar"/>
              </w:rPr>
              <w:t xml:space="preserve">评审类别</w:t>
            </w:r>
            <w:r/>
          </w:p>
        </w:tc>
        <w:tc>
          <w:tcPr>
            <w:tcW w:w="1215"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b/>
                <w:sz w:val="21"/>
                <w:szCs w:val="21"/>
                <w:lang w:bidi="ar"/>
              </w:rPr>
              <w:t xml:space="preserve">评审项</w:t>
            </w:r>
            <w:r/>
          </w:p>
        </w:tc>
        <w:tc>
          <w:tcPr>
            <w:tcW w:w="6098"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b/>
                <w:sz w:val="21"/>
                <w:szCs w:val="21"/>
                <w:lang w:bidi="ar"/>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b/>
                <w:sz w:val="21"/>
                <w:szCs w:val="21"/>
                <w:lang w:bidi="ar"/>
              </w:rPr>
              <w:t xml:space="preserve">分值（分）</w:t>
            </w:r>
            <w:r/>
          </w:p>
        </w:tc>
      </w:tr>
      <w:tr>
        <w:trPr>
          <w:trHeight w:val="113"/>
        </w:trPr>
        <w:tc>
          <w:tcPr>
            <w:tcW w:w="1194"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b/>
                <w:sz w:val="21"/>
                <w:szCs w:val="21"/>
                <w:lang w:bidi="ar"/>
              </w:rPr>
              <w:t xml:space="preserve">价格部分</w:t>
            </w:r>
            <w:r/>
          </w:p>
          <w:p>
            <w:pPr>
              <w:ind w:left="0"/>
              <w:spacing w:line="360" w:lineRule="auto"/>
              <w:widowControl w:val="off"/>
              <w:rPr>
                <w:rFonts w:ascii="宋体" w:hAnsi="宋体" w:cs="Tahoma"/>
                <w:b/>
                <w:sz w:val="21"/>
                <w:szCs w:val="21"/>
              </w:rPr>
            </w:pPr>
            <w:r>
              <w:rPr>
                <w:rFonts w:hint="eastAsia" w:ascii="宋体" w:hAnsi="宋体"/>
                <w:b/>
                <w:sz w:val="21"/>
                <w:szCs w:val="21"/>
                <w:lang w:bidi="ar"/>
              </w:rPr>
              <w:t xml:space="preserve">（35分）</w:t>
            </w:r>
            <w:r/>
          </w:p>
        </w:tc>
        <w:tc>
          <w:tcPr>
            <w:tcW w:w="1215"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sz w:val="21"/>
                <w:szCs w:val="21"/>
                <w:lang w:bidi="ar"/>
              </w:rPr>
              <w:t xml:space="preserve">投标报价</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sz w:val="21"/>
                <w:szCs w:val="21"/>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sz w:val="21"/>
                <w:szCs w:val="21"/>
              </w:rPr>
            </w:pPr>
            <w:r>
              <w:rPr>
                <w:rFonts w:hint="eastAsia" w:ascii="宋体" w:hAnsi="宋体"/>
                <w:sz w:val="21"/>
                <w:szCs w:val="21"/>
                <w:lang w:bidi="ar"/>
              </w:rPr>
              <w:t xml:space="preserve">投标报价得分＝（评标基准价/投标报价）×35％×100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35</w:t>
            </w:r>
            <w:r/>
          </w:p>
        </w:tc>
      </w:tr>
      <w:tr>
        <w:trPr>
          <w:trHeight w:val="113"/>
        </w:trPr>
        <w:tc>
          <w:tcPr>
            <w:tcW w:w="1194"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b/>
                <w:sz w:val="21"/>
                <w:szCs w:val="21"/>
                <w:lang w:bidi="ar"/>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b/>
                <w:sz w:val="21"/>
                <w:szCs w:val="21"/>
                <w:lang w:bidi="ar"/>
              </w:rPr>
              <w:t xml:space="preserve">（6</w:t>
            </w:r>
            <w:r>
              <w:rPr>
                <w:rFonts w:ascii="宋体" w:hAnsi="宋体"/>
                <w:b/>
                <w:sz w:val="21"/>
                <w:szCs w:val="21"/>
                <w:lang w:bidi="ar"/>
              </w:rPr>
              <w:t xml:space="preserve">5</w:t>
            </w:r>
            <w:r>
              <w:rPr>
                <w:rFonts w:hint="eastAsia" w:ascii="宋体" w:hAnsi="宋体"/>
                <w:b/>
                <w:sz w:val="21"/>
                <w:szCs w:val="21"/>
                <w:lang w:bidi="ar"/>
              </w:rPr>
              <w:t xml:space="preserve">分）</w:t>
            </w:r>
            <w:r/>
          </w:p>
        </w:tc>
        <w:tc>
          <w:tcPr>
            <w:tcW w:w="1215"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项目整体规划</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1.项目整体运营规划说明；</w:t>
            </w:r>
            <w:r/>
          </w:p>
          <w:p>
            <w:pPr>
              <w:ind w:left="0"/>
              <w:widowControl w:val="off"/>
              <w:rPr>
                <w:rFonts w:ascii="宋体" w:hAnsi="宋体"/>
                <w:sz w:val="21"/>
                <w:szCs w:val="21"/>
                <w:lang w:bidi="ar"/>
              </w:rPr>
            </w:pPr>
            <w:r>
              <w:rPr>
                <w:rFonts w:hint="eastAsia" w:ascii="宋体" w:hAnsi="宋体"/>
                <w:sz w:val="21"/>
                <w:szCs w:val="21"/>
                <w:lang w:bidi="ar"/>
              </w:rPr>
              <w:t xml:space="preserve">2.服务管理理念；</w:t>
            </w:r>
            <w:r/>
          </w:p>
          <w:p>
            <w:pPr>
              <w:ind w:left="0"/>
              <w:widowControl w:val="off"/>
              <w:rPr>
                <w:rFonts w:ascii="宋体" w:hAnsi="宋体" w:cs="Times New Roman"/>
                <w:sz w:val="21"/>
                <w:szCs w:val="21"/>
              </w:rPr>
            </w:pPr>
            <w:r>
              <w:rPr>
                <w:rFonts w:hint="eastAsia" w:ascii="宋体" w:hAnsi="宋体"/>
                <w:sz w:val="21"/>
                <w:szCs w:val="21"/>
                <w:lang w:bidi="ar"/>
              </w:rPr>
              <w:t xml:space="preserve">3.服务目标。</w:t>
            </w:r>
            <w:r/>
          </w:p>
          <w:p>
            <w:pPr>
              <w:ind w:left="0"/>
              <w:widowControl w:val="off"/>
              <w:rPr>
                <w:rFonts w:ascii="宋体" w:hAnsi="宋体" w:cs="Times New Roman"/>
                <w:sz w:val="21"/>
                <w:szCs w:val="21"/>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ascii="宋体" w:hAnsi="宋体"/>
                <w:sz w:val="21"/>
                <w:szCs w:val="21"/>
                <w:lang w:bidi="ar"/>
              </w:rPr>
              <w:t xml:space="preserve">6</w:t>
            </w:r>
            <w:r/>
          </w:p>
        </w:tc>
      </w:tr>
      <w:tr>
        <w:trPr>
          <w:trHeight w:val="113"/>
        </w:trPr>
        <w:tc>
          <w:tcPr>
            <w:tcW w:w="1194" w:type="dxa"/>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项目组织机构管理方案</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投标人根据本项目特点，制定下列内容。</w:t>
            </w:r>
            <w:r/>
          </w:p>
          <w:p>
            <w:pPr>
              <w:ind w:left="0"/>
              <w:widowControl w:val="off"/>
              <w:rPr>
                <w:rFonts w:ascii="宋体" w:hAnsi="宋体" w:cs="Times New Roman"/>
                <w:sz w:val="21"/>
                <w:szCs w:val="21"/>
              </w:rPr>
            </w:pPr>
            <w:r>
              <w:rPr>
                <w:rFonts w:hint="eastAsia" w:ascii="宋体" w:hAnsi="宋体"/>
                <w:sz w:val="21"/>
                <w:szCs w:val="21"/>
                <w:lang w:bidi="ar"/>
              </w:rPr>
              <w:t xml:space="preserve">1.组织架构方案；</w:t>
            </w:r>
            <w:r/>
          </w:p>
          <w:p>
            <w:pPr>
              <w:ind w:left="0"/>
              <w:widowControl w:val="off"/>
              <w:rPr>
                <w:rFonts w:ascii="宋体" w:hAnsi="宋体" w:cs="Times New Roman"/>
                <w:sz w:val="21"/>
                <w:szCs w:val="21"/>
              </w:rPr>
            </w:pPr>
            <w:r>
              <w:rPr>
                <w:rFonts w:hint="eastAsia" w:ascii="宋体" w:hAnsi="宋体"/>
                <w:sz w:val="21"/>
                <w:szCs w:val="21"/>
                <w:lang w:bidi="ar"/>
              </w:rPr>
              <w:t xml:space="preserve">2.岗位责任制度；</w:t>
            </w:r>
            <w:r/>
          </w:p>
          <w:p>
            <w:pPr>
              <w:pStyle w:val="856"/>
              <w:ind w:left="0" w:firstLine="0"/>
              <w:rPr>
                <w:rFonts w:ascii="宋体" w:hAnsi="宋体" w:cs="宋体"/>
                <w:sz w:val="21"/>
                <w:szCs w:val="21"/>
              </w:rPr>
            </w:pPr>
            <w:r>
              <w:rPr>
                <w:rFonts w:hint="eastAsia" w:ascii="宋体" w:hAnsi="宋体" w:cs="宋体"/>
                <w:sz w:val="21"/>
                <w:szCs w:val="21"/>
              </w:rPr>
              <w:t xml:space="preserve">3.内部管理制度（包含服务人员履职评价及考核制度）。</w:t>
            </w:r>
            <w:r/>
          </w:p>
          <w:p>
            <w:pPr>
              <w:pStyle w:val="856"/>
              <w:ind w:left="0" w:firstLine="0"/>
              <w:rPr>
                <w:rFonts w:ascii="宋体" w:hAnsi="宋体"/>
                <w:sz w:val="21"/>
                <w:szCs w:val="21"/>
              </w:rPr>
            </w:pPr>
            <w:r>
              <w:rPr>
                <w:rFonts w:hint="eastAsia" w:ascii="宋体" w:hAnsi="宋体" w:cs="宋体"/>
                <w:sz w:val="21"/>
                <w:szCs w:val="21"/>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6</w:t>
            </w:r>
            <w:r/>
          </w:p>
        </w:tc>
      </w:tr>
      <w:tr>
        <w:trPr>
          <w:trHeight w:val="90"/>
        </w:trPr>
        <w:tc>
          <w:tcPr>
            <w:tcW w:w="1194" w:type="dxa"/>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管理服务制度</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投标人根据本项目特点，制定下列管理服务制度。</w:t>
            </w:r>
            <w:r/>
          </w:p>
          <w:p>
            <w:pPr>
              <w:pStyle w:val="856"/>
              <w:ind w:left="0" w:firstLine="0"/>
              <w:rPr>
                <w:rFonts w:ascii="宋体" w:hAnsi="宋体"/>
                <w:sz w:val="21"/>
                <w:szCs w:val="21"/>
              </w:rPr>
            </w:pPr>
            <w:r>
              <w:rPr>
                <w:rFonts w:hint="eastAsia" w:ascii="宋体" w:hAnsi="宋体" w:cs="宋体"/>
                <w:sz w:val="21"/>
                <w:szCs w:val="21"/>
              </w:rPr>
              <w:t xml:space="preserve">1.项目质量控制制度（本项目服务质量控制制度，包括各类专业服务流程、内部评估、风险控制机制等）；</w:t>
            </w:r>
            <w:r/>
          </w:p>
          <w:p>
            <w:pPr>
              <w:pStyle w:val="856"/>
              <w:ind w:left="0" w:firstLine="0"/>
              <w:rPr>
                <w:rFonts w:ascii="宋体" w:hAnsi="宋体"/>
                <w:sz w:val="21"/>
                <w:szCs w:val="21"/>
              </w:rPr>
            </w:pPr>
            <w:r>
              <w:rPr>
                <w:rFonts w:hint="eastAsia" w:ascii="宋体" w:hAnsi="宋体" w:cs="宋体"/>
                <w:sz w:val="21"/>
                <w:szCs w:val="21"/>
              </w:rPr>
              <w:t xml:space="preserve">2.人员招聘、员工激励制度（包括职务晋升和薪酬提升）；</w:t>
            </w:r>
            <w:r/>
          </w:p>
          <w:p>
            <w:pPr>
              <w:pStyle w:val="856"/>
              <w:ind w:left="0" w:firstLine="0"/>
              <w:rPr>
                <w:rFonts w:ascii="宋体" w:hAnsi="宋体"/>
                <w:sz w:val="21"/>
                <w:szCs w:val="21"/>
              </w:rPr>
            </w:pPr>
            <w:r>
              <w:rPr>
                <w:rFonts w:hint="eastAsia" w:ascii="宋体" w:hAnsi="宋体" w:cs="宋体"/>
                <w:sz w:val="21"/>
                <w:szCs w:val="21"/>
              </w:rPr>
              <w:t xml:space="preserve">3.自查与管理制度（针对本项目有合理的自查与管理制度、投诉渠道和服务投诉处理机制）.</w:t>
            </w:r>
            <w:r/>
          </w:p>
          <w:p>
            <w:pPr>
              <w:ind w:left="0"/>
              <w:widowControl w:val="off"/>
              <w:rPr>
                <w:rFonts w:ascii="宋体" w:hAnsi="宋体" w:cs="Times New Roman"/>
                <w:sz w:val="21"/>
                <w:szCs w:val="21"/>
              </w:rPr>
            </w:pPr>
            <w:r>
              <w:rPr>
                <w:rFonts w:hint="eastAsia" w:ascii="宋体" w:hAnsi="宋体"/>
                <w:sz w:val="21"/>
                <w:szCs w:val="21"/>
                <w:lang w:bidi="ar"/>
              </w:rPr>
              <w:t xml:space="preserve">4.财务及合同管理制度；</w:t>
            </w:r>
            <w:r/>
          </w:p>
          <w:p>
            <w:pPr>
              <w:ind w:left="0"/>
              <w:widowControl w:val="off"/>
              <w:rPr>
                <w:rFonts w:ascii="宋体" w:hAnsi="宋体" w:cs="Times New Roman"/>
                <w:sz w:val="21"/>
                <w:szCs w:val="21"/>
              </w:rPr>
            </w:pPr>
            <w:r>
              <w:rPr>
                <w:rFonts w:hint="eastAsia" w:ascii="宋体" w:hAnsi="宋体"/>
                <w:sz w:val="21"/>
                <w:szCs w:val="21"/>
                <w:lang w:bidi="ar"/>
              </w:rPr>
              <w:t xml:space="preserve">5.客户关系管理制度； </w:t>
            </w:r>
            <w:r/>
          </w:p>
          <w:p>
            <w:pPr>
              <w:pStyle w:val="856"/>
              <w:ind w:left="0" w:firstLine="0"/>
              <w:rPr>
                <w:rFonts w:ascii="宋体" w:hAnsi="宋体"/>
                <w:sz w:val="21"/>
                <w:szCs w:val="21"/>
              </w:rPr>
            </w:pPr>
            <w:r>
              <w:rPr>
                <w:rFonts w:hint="eastAsia" w:ascii="宋体" w:hAnsi="宋体" w:cs="宋体"/>
                <w:sz w:val="21"/>
                <w:szCs w:val="21"/>
              </w:rPr>
              <w:t xml:space="preserve">6.档案管理制度；</w:t>
            </w:r>
            <w:r/>
          </w:p>
          <w:p>
            <w:pPr>
              <w:ind w:left="0"/>
              <w:widowControl w:val="off"/>
              <w:rPr>
                <w:rFonts w:ascii="宋体" w:hAnsi="宋体" w:cs="Times New Roman"/>
                <w:sz w:val="21"/>
                <w:szCs w:val="21"/>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12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12</w:t>
            </w:r>
            <w:r/>
          </w:p>
        </w:tc>
      </w:tr>
      <w:tr>
        <w:trPr>
          <w:trHeight w:val="113"/>
        </w:trPr>
        <w:tc>
          <w:tcPr>
            <w:tcW w:w="1194" w:type="dxa"/>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管理服务方案</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sz w:val="21"/>
                <w:szCs w:val="21"/>
                <w:lang w:bidi="ar"/>
              </w:rPr>
              <w:t xml:space="preserve">1.服务人员管理方案（提供图书馆用人要求、</w:t>
            </w:r>
            <w:r>
              <w:rPr>
                <w:rFonts w:hint="eastAsia" w:ascii="宋体" w:hAnsi="宋体"/>
                <w:sz w:val="21"/>
                <w:szCs w:val="21"/>
              </w:rPr>
              <w:t xml:space="preserve">员工定向培养方案</w:t>
            </w:r>
            <w:r>
              <w:rPr>
                <w:rFonts w:hint="eastAsia" w:ascii="宋体" w:hAnsi="宋体"/>
                <w:sz w:val="21"/>
                <w:szCs w:val="21"/>
              </w:rPr>
              <w:t xml:space="preserve">等</w:t>
            </w:r>
            <w:r>
              <w:rPr>
                <w:rFonts w:hint="eastAsia" w:ascii="宋体" w:hAnsi="宋体"/>
                <w:sz w:val="21"/>
                <w:szCs w:val="21"/>
                <w:lang w:bidi="ar"/>
              </w:rPr>
              <w:t xml:space="preserve">）；</w:t>
            </w:r>
            <w:r/>
          </w:p>
          <w:p>
            <w:pPr>
              <w:ind w:left="0"/>
              <w:widowControl w:val="off"/>
              <w:rPr>
                <w:rFonts w:ascii="宋体" w:hAnsi="宋体" w:cs="Cambria Math"/>
                <w:sz w:val="21"/>
                <w:szCs w:val="21"/>
              </w:rPr>
            </w:pPr>
            <w:r>
              <w:rPr>
                <w:rFonts w:hint="eastAsia" w:ascii="宋体" w:hAnsi="宋体"/>
                <w:sz w:val="21"/>
                <w:szCs w:val="21"/>
                <w:lang w:bidi="ar"/>
              </w:rPr>
              <w:t xml:space="preserve">2.进场交接方案（</w:t>
            </w:r>
            <w:r>
              <w:rPr>
                <w:rFonts w:hint="eastAsia" w:ascii="宋体" w:hAnsi="宋体"/>
                <w:sz w:val="21"/>
                <w:szCs w:val="21"/>
                <w:lang w:bidi="ar"/>
              </w:rPr>
              <w:t xml:space="preserve">提供的交接方案符合苏州</w:t>
            </w:r>
            <w:r>
              <w:rPr>
                <w:rFonts w:hint="eastAsia" w:ascii="宋体" w:hAnsi="宋体"/>
                <w:sz w:val="21"/>
                <w:szCs w:val="21"/>
                <w:lang w:bidi="ar"/>
              </w:rPr>
              <w:t xml:space="preserve">图书馆北馆</w:t>
            </w:r>
            <w:r>
              <w:rPr>
                <w:rFonts w:hint="eastAsia" w:ascii="宋体" w:hAnsi="宋体"/>
                <w:sz w:val="21"/>
                <w:szCs w:val="21"/>
                <w:lang w:bidi="ar"/>
              </w:rPr>
              <w:t xml:space="preserve">实际情况，保证苏州</w:t>
            </w:r>
            <w:r>
              <w:rPr>
                <w:rFonts w:hint="eastAsia" w:ascii="宋体" w:hAnsi="宋体"/>
                <w:sz w:val="21"/>
                <w:szCs w:val="21"/>
                <w:lang w:bidi="ar"/>
              </w:rPr>
              <w:t xml:space="preserve">图书馆北馆</w:t>
            </w:r>
            <w:r>
              <w:rPr>
                <w:rFonts w:hint="eastAsia" w:ascii="宋体" w:hAnsi="宋体"/>
                <w:sz w:val="21"/>
                <w:szCs w:val="21"/>
                <w:lang w:bidi="ar"/>
              </w:rPr>
              <w:t xml:space="preserve">在接收新服务单位后能顺利平稳过渡</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sz w:val="21"/>
                <w:szCs w:val="21"/>
                <w:lang w:bidi="ar"/>
              </w:rPr>
              <w:t xml:space="preserve">3.应急管理方案（提供完善的应急服务响应预案，包括但不限于对本项目的防火安全预案、消防应急预案、用电安全预案等内容）。</w:t>
            </w:r>
            <w:r/>
          </w:p>
          <w:p>
            <w:pPr>
              <w:ind w:left="0"/>
              <w:widowControl w:val="off"/>
              <w:rPr>
                <w:rFonts w:ascii="宋体" w:hAnsi="宋体" w:cs="Times New Roman"/>
                <w:sz w:val="21"/>
                <w:szCs w:val="21"/>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6</w:t>
            </w:r>
            <w:r/>
          </w:p>
        </w:tc>
      </w:tr>
      <w:tr>
        <w:trPr>
          <w:trHeight w:val="782"/>
        </w:trPr>
        <w:tc>
          <w:tcPr>
            <w:tcW w:w="1194" w:type="dxa"/>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▲项目负责人</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投标人拟派的项目负责人具备：</w:t>
            </w:r>
            <w:r/>
          </w:p>
          <w:p>
            <w:pPr>
              <w:ind w:left="0"/>
              <w:widowControl w:val="off"/>
              <w:rPr>
                <w:rFonts w:ascii="宋体" w:hAnsi="宋体" w:cs="Times New Roman"/>
                <w:b/>
                <w:sz w:val="21"/>
                <w:szCs w:val="21"/>
              </w:rPr>
            </w:pPr>
            <w:r>
              <w:rPr>
                <w:rFonts w:hint="eastAsia" w:ascii="宋体" w:hAnsi="宋体"/>
                <w:sz w:val="21"/>
                <w:szCs w:val="21"/>
                <w:lang w:bidi="ar"/>
              </w:rPr>
              <w:t xml:space="preserve">具有研究生或以上学历证书的得3分；本项最高得3分。</w:t>
            </w:r>
            <w:r/>
          </w:p>
          <w:p>
            <w:pPr>
              <w:ind w:left="0"/>
              <w:widowControl w:val="off"/>
              <w:rPr>
                <w:rFonts w:ascii="宋体" w:hAnsi="宋体" w:cs="Times New Roman"/>
                <w:b/>
                <w:sz w:val="21"/>
                <w:szCs w:val="21"/>
              </w:rPr>
            </w:pPr>
            <w:r>
              <w:rPr>
                <w:rFonts w:hint="eastAsia" w:ascii="宋体" w:hAnsi="宋体"/>
                <w:b/>
                <w:sz w:val="21"/>
                <w:szCs w:val="21"/>
                <w:lang w:bidi="ar"/>
              </w:rPr>
              <w:t xml:space="preserve">注：投标文件内提供身份证扫描件、有效证书或证明扫描件、投标人为其缴纳的最新一期社保证明资料并加盖投标人公章，否则不得分。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3</w:t>
            </w:r>
            <w:r/>
          </w:p>
        </w:tc>
      </w:tr>
      <w:tr>
        <w:trPr>
          <w:trHeight w:val="782"/>
        </w:trPr>
        <w:tc>
          <w:tcPr>
            <w:tcW w:w="1194" w:type="dxa"/>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▲项目技术负责人</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投标人拟派本项目专职项目技术负责人具备：</w:t>
            </w:r>
            <w:r>
              <w:rPr>
                <w:rFonts w:hint="eastAsia" w:ascii="宋体" w:hAnsi="宋体"/>
                <w:b/>
                <w:sz w:val="21"/>
                <w:szCs w:val="21"/>
                <w:lang w:bidi="ar"/>
              </w:rPr>
              <w:t xml:space="preserve">（中标后必须在本项目工作）</w:t>
            </w:r>
            <w:r/>
          </w:p>
          <w:p>
            <w:pPr>
              <w:ind w:left="0"/>
              <w:widowControl w:val="off"/>
              <w:rPr>
                <w:rFonts w:ascii="宋体" w:hAnsi="宋体" w:cs="Times New Roman"/>
                <w:b/>
                <w:sz w:val="21"/>
                <w:szCs w:val="21"/>
              </w:rPr>
            </w:pPr>
            <w:r>
              <w:rPr>
                <w:rFonts w:hint="eastAsia" w:ascii="宋体" w:hAnsi="宋体"/>
                <w:sz w:val="21"/>
                <w:szCs w:val="21"/>
                <w:lang w:bidi="ar"/>
              </w:rPr>
              <w:t xml:space="preserve">具有研究生或以上学历证书的得3分；本项最高得3分。</w:t>
            </w:r>
            <w:r/>
          </w:p>
          <w:p>
            <w:pPr>
              <w:ind w:left="0"/>
              <w:widowControl w:val="off"/>
              <w:rPr>
                <w:rFonts w:ascii="宋体" w:hAnsi="宋体" w:cs="Times New Roman"/>
                <w:sz w:val="21"/>
                <w:szCs w:val="21"/>
              </w:rPr>
            </w:pPr>
            <w:r>
              <w:rPr>
                <w:rFonts w:hint="eastAsia" w:ascii="宋体" w:hAnsi="宋体"/>
                <w:b/>
                <w:sz w:val="21"/>
                <w:szCs w:val="21"/>
                <w:lang w:bidi="ar"/>
              </w:rPr>
              <w:t xml:space="preserve">注：投标文件内提供身份证扫描件、有效证书或证明扫描件</w:t>
            </w:r>
            <w:r>
              <w:rPr>
                <w:rFonts w:hint="eastAsia" w:ascii="宋体" w:hAnsi="宋体"/>
                <w:b/>
                <w:sz w:val="21"/>
                <w:szCs w:val="21"/>
                <w:lang w:bidi="ar"/>
              </w:rPr>
              <w:t xml:space="preserve">以及</w:t>
            </w:r>
            <w:r>
              <w:rPr>
                <w:rFonts w:hint="eastAsia" w:ascii="宋体" w:hAnsi="宋体"/>
                <w:b/>
                <w:sz w:val="21"/>
                <w:szCs w:val="21"/>
                <w:lang w:bidi="ar"/>
              </w:rPr>
              <w:t xml:space="preserve">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3</w:t>
            </w:r>
            <w:r/>
          </w:p>
        </w:tc>
      </w:tr>
      <w:tr>
        <w:trPr>
          <w:trHeight w:val="274"/>
        </w:trPr>
        <w:tc>
          <w:tcPr>
            <w:tcW w:w="1194" w:type="dxa"/>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w:t>
            </w:r>
            <w:r>
              <w:rPr>
                <w:rFonts w:hint="eastAsia" w:ascii="宋体" w:hAnsi="宋体"/>
                <w:sz w:val="21"/>
                <w:szCs w:val="21"/>
                <w:lang w:bidi="ar"/>
              </w:rPr>
              <w:t xml:space="preserve">项目配备服务人员专业要求</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投标人拟派本项目服务人员具备</w:t>
            </w:r>
            <w:r>
              <w:rPr>
                <w:rFonts w:hint="eastAsia" w:ascii="宋体" w:hAnsi="宋体"/>
                <w:sz w:val="21"/>
                <w:szCs w:val="21"/>
                <w:lang w:bidi="ar"/>
              </w:rPr>
              <w:t xml:space="preserve">（不含项目负责人、项目技术负责人）</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sz w:val="21"/>
                <w:szCs w:val="21"/>
                <w:lang w:bidi="ar"/>
              </w:rPr>
              <w:t xml:space="preserve">1.每有一人具有地级市或以上图书馆学会的图书馆学专业培训合格证书（含编目、文献分类、信息检索等课程）的得1分；最高得3分；</w:t>
            </w:r>
            <w:r/>
          </w:p>
          <w:p>
            <w:pPr>
              <w:ind w:left="0"/>
              <w:widowControl w:val="off"/>
              <w:rPr>
                <w:rFonts w:ascii="宋体" w:hAnsi="宋体" w:cs="Times New Roman"/>
                <w:sz w:val="21"/>
                <w:szCs w:val="21"/>
              </w:rPr>
            </w:pPr>
            <w:r>
              <w:rPr>
                <w:rFonts w:hint="eastAsia" w:ascii="宋体" w:hAnsi="宋体"/>
                <w:sz w:val="21"/>
                <w:szCs w:val="21"/>
                <w:lang w:bidi="ar"/>
              </w:rPr>
              <w:t xml:space="preserve">2.每有一人具有图书助理馆员或以上专业技术资格证书的得1分；最高得3分；</w:t>
            </w:r>
            <w:r/>
          </w:p>
          <w:p>
            <w:pPr>
              <w:ind w:left="0"/>
              <w:rPr>
                <w:rFonts w:ascii="宋体" w:hAnsi="宋体"/>
                <w:sz w:val="21"/>
                <w:szCs w:val="21"/>
              </w:rPr>
            </w:pPr>
            <w:r>
              <w:rPr>
                <w:rFonts w:hint="eastAsia" w:ascii="宋体" w:hAnsi="宋体"/>
                <w:sz w:val="21"/>
                <w:szCs w:val="21"/>
                <w:lang w:bidi="ar"/>
              </w:rPr>
              <w:t xml:space="preserve">3.</w:t>
            </w:r>
            <w:r>
              <w:rPr>
                <w:rFonts w:hint="eastAsia" w:ascii="宋体" w:hAnsi="宋体"/>
                <w:sz w:val="21"/>
                <w:szCs w:val="21"/>
              </w:rPr>
              <w:t xml:space="preserve">辅助文献加工服务配备的人员具备图书馆学</w:t>
            </w:r>
            <w:r>
              <w:rPr>
                <w:rFonts w:hint="eastAsia" w:ascii="宋体" w:hAnsi="宋体"/>
                <w:sz w:val="21"/>
                <w:szCs w:val="21"/>
              </w:rPr>
              <w:t xml:space="preserve">或</w:t>
            </w:r>
            <w:r>
              <w:rPr>
                <w:rFonts w:hint="eastAsia" w:ascii="宋体" w:hAnsi="宋体"/>
                <w:sz w:val="21"/>
                <w:szCs w:val="21"/>
              </w:rPr>
              <w:t xml:space="preserve">情报学等相关专业本科及以上学位证书的，每人1分，最高得3分；</w:t>
            </w:r>
            <w:r/>
          </w:p>
          <w:p>
            <w:pPr>
              <w:ind w:left="0"/>
              <w:widowControl w:val="off"/>
              <w:rPr>
                <w:rFonts w:ascii="宋体" w:hAnsi="宋体"/>
                <w:sz w:val="21"/>
                <w:szCs w:val="21"/>
              </w:rPr>
            </w:pPr>
            <w:r>
              <w:rPr>
                <w:rFonts w:hint="eastAsia" w:ascii="宋体" w:hAnsi="宋体"/>
                <w:sz w:val="21"/>
                <w:szCs w:val="21"/>
                <w:lang w:bidi="ar"/>
              </w:rPr>
              <w:t xml:space="preserve">4.</w:t>
            </w:r>
            <w:r>
              <w:rPr>
                <w:rFonts w:hint="eastAsia" w:ascii="宋体" w:hAnsi="宋体"/>
                <w:sz w:val="21"/>
                <w:szCs w:val="21"/>
              </w:rPr>
              <w:t xml:space="preserve">辅助图书管理服务配备的人员具备汉语言文学</w:t>
            </w:r>
            <w:r>
              <w:rPr>
                <w:rFonts w:hint="eastAsia" w:ascii="宋体" w:hAnsi="宋体"/>
                <w:sz w:val="21"/>
                <w:szCs w:val="21"/>
              </w:rPr>
              <w:t xml:space="preserve">或</w:t>
            </w:r>
            <w:r>
              <w:rPr>
                <w:rFonts w:hint="eastAsia" w:ascii="宋体" w:hAnsi="宋体"/>
                <w:sz w:val="21"/>
                <w:szCs w:val="21"/>
              </w:rPr>
              <w:t xml:space="preserve">新闻学等相关专业本科及以上学位证书的，每人1分，最高得3分；</w:t>
            </w:r>
            <w:r/>
          </w:p>
          <w:p>
            <w:pPr>
              <w:ind w:left="0"/>
              <w:widowControl w:val="off"/>
              <w:rPr>
                <w:rFonts w:ascii="宋体" w:hAnsi="宋体"/>
                <w:sz w:val="21"/>
                <w:szCs w:val="21"/>
              </w:rPr>
            </w:pPr>
            <w:r>
              <w:rPr>
                <w:rFonts w:hint="eastAsia" w:ascii="宋体" w:hAnsi="宋体"/>
                <w:sz w:val="21"/>
                <w:szCs w:val="21"/>
              </w:rPr>
              <w:t xml:space="preserve">5.辅助书库管理服务配备的人员具备机械工程</w:t>
            </w:r>
            <w:r>
              <w:rPr>
                <w:rFonts w:hint="eastAsia" w:ascii="宋体" w:hAnsi="宋体"/>
                <w:sz w:val="21"/>
                <w:szCs w:val="21"/>
              </w:rPr>
              <w:t xml:space="preserve">或</w:t>
            </w:r>
            <w:r>
              <w:rPr>
                <w:rFonts w:hint="eastAsia" w:ascii="宋体" w:hAnsi="宋体"/>
                <w:sz w:val="21"/>
                <w:szCs w:val="21"/>
              </w:rPr>
              <w:t xml:space="preserve">物流管理</w:t>
            </w:r>
            <w:r>
              <w:rPr>
                <w:rFonts w:hint="eastAsia" w:ascii="宋体" w:hAnsi="宋体"/>
                <w:sz w:val="21"/>
                <w:szCs w:val="21"/>
              </w:rPr>
              <w:t xml:space="preserve">或</w:t>
            </w:r>
            <w:r>
              <w:rPr>
                <w:rFonts w:hint="eastAsia" w:ascii="宋体" w:hAnsi="宋体"/>
                <w:sz w:val="21"/>
                <w:szCs w:val="21"/>
              </w:rPr>
              <w:t xml:space="preserve">工商管理等相关专业本科及以上学位</w:t>
            </w:r>
            <w:r>
              <w:rPr>
                <w:rFonts w:hint="eastAsia" w:ascii="宋体" w:hAnsi="宋体"/>
                <w:sz w:val="21"/>
                <w:szCs w:val="21"/>
              </w:rPr>
              <w:t xml:space="preserve">证书的，每人1分，最高得3分；</w:t>
            </w:r>
            <w:r/>
          </w:p>
          <w:p>
            <w:pPr>
              <w:ind w:left="0"/>
              <w:widowControl w:val="off"/>
              <w:rPr>
                <w:rFonts w:ascii="宋体" w:hAnsi="宋体"/>
                <w:sz w:val="21"/>
                <w:szCs w:val="21"/>
              </w:rPr>
            </w:pPr>
            <w:r>
              <w:rPr>
                <w:rFonts w:hint="eastAsia" w:ascii="宋体" w:hAnsi="宋体"/>
                <w:sz w:val="21"/>
                <w:szCs w:val="21"/>
              </w:rPr>
              <w:t xml:space="preserve">6.辅助场馆管理服务配备的人员具备汉语言文学</w:t>
            </w:r>
            <w:r>
              <w:rPr>
                <w:rFonts w:hint="eastAsia" w:ascii="宋体" w:hAnsi="宋体"/>
                <w:sz w:val="21"/>
                <w:szCs w:val="21"/>
              </w:rPr>
              <w:t xml:space="preserve">或</w:t>
            </w:r>
            <w:r>
              <w:rPr>
                <w:rFonts w:hint="eastAsia" w:ascii="宋体" w:hAnsi="宋体"/>
                <w:sz w:val="21"/>
                <w:szCs w:val="21"/>
              </w:rPr>
              <w:t xml:space="preserve">音乐学</w:t>
            </w:r>
            <w:r>
              <w:rPr>
                <w:rFonts w:hint="eastAsia" w:ascii="宋体" w:hAnsi="宋体"/>
                <w:sz w:val="21"/>
                <w:szCs w:val="21"/>
              </w:rPr>
              <w:t xml:space="preserve">或</w:t>
            </w:r>
            <w:r>
              <w:rPr>
                <w:rFonts w:hint="eastAsia" w:ascii="宋体" w:hAnsi="宋体"/>
                <w:sz w:val="21"/>
                <w:szCs w:val="21"/>
              </w:rPr>
              <w:t xml:space="preserve">艺术设计</w:t>
            </w:r>
            <w:r>
              <w:rPr>
                <w:rFonts w:hint="eastAsia" w:ascii="宋体" w:hAnsi="宋体"/>
                <w:sz w:val="21"/>
                <w:szCs w:val="21"/>
              </w:rPr>
              <w:t xml:space="preserve">或</w:t>
            </w:r>
            <w:r>
              <w:rPr>
                <w:rFonts w:hint="eastAsia" w:ascii="宋体" w:hAnsi="宋体"/>
                <w:sz w:val="21"/>
                <w:szCs w:val="21"/>
              </w:rPr>
              <w:t xml:space="preserve">计算机网络技术等相关专业本科及以上学位证书的，每人1分，最高得3分；</w:t>
            </w:r>
            <w:r/>
          </w:p>
          <w:p>
            <w:pPr>
              <w:ind w:left="0"/>
              <w:widowControl w:val="off"/>
              <w:rPr>
                <w:rFonts w:ascii="宋体" w:hAnsi="宋体"/>
                <w:sz w:val="21"/>
                <w:szCs w:val="21"/>
              </w:rPr>
            </w:pPr>
            <w:r>
              <w:rPr>
                <w:rFonts w:hint="eastAsia" w:ascii="宋体" w:hAnsi="宋体"/>
                <w:sz w:val="21"/>
                <w:szCs w:val="21"/>
              </w:rPr>
              <w:t xml:space="preserve">7.日常开放管理服务配备的人员具备中文文秘类</w:t>
            </w:r>
            <w:r>
              <w:rPr>
                <w:rFonts w:hint="eastAsia" w:ascii="宋体" w:hAnsi="宋体"/>
                <w:sz w:val="21"/>
                <w:szCs w:val="21"/>
              </w:rPr>
              <w:t xml:space="preserve">或</w:t>
            </w:r>
            <w:r>
              <w:rPr>
                <w:rFonts w:hint="eastAsia" w:ascii="宋体" w:hAnsi="宋体"/>
                <w:sz w:val="21"/>
                <w:szCs w:val="21"/>
              </w:rPr>
              <w:t xml:space="preserve">教育类</w:t>
            </w:r>
            <w:r>
              <w:rPr>
                <w:rFonts w:hint="eastAsia" w:ascii="宋体" w:hAnsi="宋体"/>
                <w:sz w:val="21"/>
                <w:szCs w:val="21"/>
              </w:rPr>
              <w:t xml:space="preserve">或</w:t>
            </w:r>
            <w:r>
              <w:rPr>
                <w:rFonts w:hint="eastAsia" w:ascii="宋体" w:hAnsi="宋体"/>
                <w:sz w:val="21"/>
                <w:szCs w:val="21"/>
              </w:rPr>
              <w:t xml:space="preserve">经济类</w:t>
            </w:r>
            <w:r>
              <w:rPr>
                <w:rFonts w:hint="eastAsia" w:ascii="宋体" w:hAnsi="宋体"/>
                <w:sz w:val="21"/>
                <w:szCs w:val="21"/>
              </w:rPr>
              <w:t xml:space="preserve">或</w:t>
            </w:r>
            <w:r>
              <w:rPr>
                <w:rFonts w:hint="eastAsia" w:ascii="宋体" w:hAnsi="宋体"/>
                <w:sz w:val="21"/>
                <w:szCs w:val="21"/>
              </w:rPr>
              <w:t xml:space="preserve">工商管理类等相关专业本科及以上学位证书的，每人1分，最高得3分。</w:t>
            </w:r>
            <w:r/>
          </w:p>
          <w:p>
            <w:pPr>
              <w:ind w:left="0"/>
              <w:widowControl w:val="off"/>
              <w:rPr>
                <w:rFonts w:ascii="宋体" w:hAnsi="宋体" w:cs="Times New Roman"/>
                <w:sz w:val="21"/>
                <w:szCs w:val="21"/>
              </w:rPr>
            </w:pPr>
            <w:r>
              <w:rPr>
                <w:rFonts w:hint="eastAsia" w:ascii="宋体" w:hAnsi="宋体"/>
                <w:b/>
                <w:sz w:val="21"/>
                <w:szCs w:val="21"/>
                <w:lang w:bidi="ar"/>
              </w:rPr>
              <w:t xml:space="preserve">注：投标文件内须提供身份证扫描件、有效证书或证明扫描件</w:t>
            </w:r>
            <w:r>
              <w:rPr>
                <w:rFonts w:hint="eastAsia" w:ascii="宋体" w:hAnsi="宋体"/>
                <w:b/>
                <w:sz w:val="21"/>
                <w:szCs w:val="21"/>
                <w:lang w:bidi="ar"/>
              </w:rPr>
              <w:t xml:space="preserve">以及</w:t>
            </w:r>
            <w:r>
              <w:rPr>
                <w:rFonts w:hint="eastAsia" w:ascii="宋体" w:hAnsi="宋体"/>
                <w:b/>
                <w:sz w:val="21"/>
                <w:szCs w:val="21"/>
                <w:lang w:bidi="ar"/>
              </w:rPr>
              <w:t xml:space="preserve">投标人为其缴纳的最新一期社保证明资料并加盖投标人公章，其中国家职业资格等级证书必须提供网上查询截图，未提供不得</w:t>
            </w:r>
            <w:r>
              <w:rPr>
                <w:rFonts w:hint="eastAsia" w:ascii="宋体" w:hAnsi="宋体"/>
                <w:b/>
                <w:sz w:val="21"/>
                <w:szCs w:val="21"/>
                <w:lang w:bidi="ar"/>
              </w:rPr>
              <w:t xml:space="preserve">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21</w:t>
            </w:r>
            <w:r/>
          </w:p>
        </w:tc>
      </w:tr>
      <w:tr>
        <w:trPr>
          <w:trHeight w:val="977"/>
        </w:trPr>
        <w:tc>
          <w:tcPr>
            <w:tcW w:w="1194" w:type="dxa"/>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▲体系认证</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投标人具备：</w:t>
            </w:r>
            <w:r/>
          </w:p>
          <w:p>
            <w:pPr>
              <w:ind w:left="0"/>
              <w:widowControl w:val="off"/>
              <w:rPr>
                <w:rFonts w:ascii="宋体" w:hAnsi="宋体" w:cs="Times New Roman"/>
                <w:sz w:val="21"/>
                <w:szCs w:val="21"/>
              </w:rPr>
            </w:pPr>
            <w:r>
              <w:rPr>
                <w:rFonts w:hint="eastAsia" w:ascii="宋体" w:hAnsi="宋体"/>
                <w:sz w:val="21"/>
                <w:szCs w:val="21"/>
                <w:lang w:bidi="ar"/>
              </w:rPr>
              <w:t xml:space="preserve">1.质量管理体系认证证书；</w:t>
            </w:r>
            <w:r/>
          </w:p>
          <w:p>
            <w:pPr>
              <w:ind w:left="0"/>
              <w:widowControl w:val="off"/>
              <w:rPr>
                <w:rFonts w:ascii="宋体" w:hAnsi="宋体" w:cs="Times New Roman"/>
                <w:sz w:val="21"/>
                <w:szCs w:val="21"/>
              </w:rPr>
            </w:pPr>
            <w:r>
              <w:rPr>
                <w:rFonts w:hint="eastAsia" w:ascii="宋体" w:hAnsi="宋体"/>
                <w:sz w:val="21"/>
                <w:szCs w:val="21"/>
                <w:lang w:bidi="ar"/>
              </w:rPr>
              <w:t xml:space="preserve">2.职业健康安全管理体系认证证书；</w:t>
            </w:r>
            <w:r/>
          </w:p>
          <w:p>
            <w:pPr>
              <w:ind w:left="0"/>
              <w:widowControl w:val="off"/>
              <w:rPr>
                <w:rFonts w:ascii="宋体" w:hAnsi="宋体" w:cs="Times New Roman"/>
                <w:sz w:val="21"/>
                <w:szCs w:val="21"/>
              </w:rPr>
            </w:pPr>
            <w:r>
              <w:rPr>
                <w:rFonts w:hint="eastAsia" w:ascii="宋体" w:hAnsi="宋体"/>
                <w:sz w:val="21"/>
                <w:szCs w:val="21"/>
                <w:lang w:bidi="ar"/>
              </w:rPr>
              <w:t xml:space="preserve">每项得</w:t>
            </w:r>
            <w:r>
              <w:rPr>
                <w:rFonts w:ascii="宋体" w:hAnsi="宋体"/>
                <w:sz w:val="21"/>
                <w:szCs w:val="21"/>
                <w:lang w:bidi="ar"/>
              </w:rPr>
              <w:t xml:space="preserve">1</w:t>
            </w:r>
            <w:r>
              <w:rPr>
                <w:rFonts w:hint="eastAsia" w:ascii="宋体" w:hAnsi="宋体"/>
                <w:sz w:val="21"/>
                <w:szCs w:val="21"/>
                <w:lang w:bidi="ar"/>
              </w:rPr>
              <w:t xml:space="preserve">分，最高得</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sz w:val="21"/>
                <w:szCs w:val="21"/>
                <w:lang w:bidi="ar"/>
              </w:rPr>
              <w:t xml:space="preserve">注：投标文件内须提供有效证书扫描件及国家认证认可监督管理委员会官方网站上的查询截图并加盖投标人公章，未提供不得分。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ascii="宋体" w:hAnsi="宋体"/>
                <w:sz w:val="21"/>
                <w:szCs w:val="21"/>
                <w:lang w:bidi="ar"/>
              </w:rPr>
              <w:t xml:space="preserve">2</w:t>
            </w:r>
            <w:r/>
          </w:p>
        </w:tc>
      </w:tr>
      <w:tr>
        <w:trPr>
          <w:trHeight w:val="977"/>
        </w:trPr>
        <w:tc>
          <w:tcPr>
            <w:tcW w:w="1194" w:type="dxa"/>
            <w:vAlign w:val="center"/>
            <w:textDirection w:val="lrTb"/>
            <w:noWrap w:val="false"/>
          </w:tcPr>
          <w:p>
            <w:pPr>
              <w:rPr>
                <w:rFonts w:ascii="宋体" w:hAnsi="宋体" w:cs="Times New Roman"/>
                <w:sz w:val="21"/>
                <w:szCs w:val="21"/>
              </w:rPr>
            </w:pPr>
            <w:r>
              <w:rPr>
                <w:rFonts w:ascii="宋体" w:hAnsi="宋体" w:cs="Times New Roman"/>
                <w:sz w:val="21"/>
                <w:szCs w:val="21"/>
              </w:rPr>
            </w:r>
            <w:r/>
          </w:p>
        </w:tc>
        <w:tc>
          <w:tcPr>
            <w:tcW w:w="121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sz w:val="21"/>
                <w:szCs w:val="21"/>
                <w:lang w:bidi="ar"/>
              </w:rPr>
              <w:t xml:space="preserve">▲</w:t>
            </w:r>
            <w:r>
              <w:rPr>
                <w:rFonts w:hint="eastAsia" w:ascii="宋体" w:hAnsi="宋体"/>
                <w:sz w:val="21"/>
                <w:szCs w:val="21"/>
                <w:lang w:bidi="ar"/>
              </w:rPr>
              <w:t xml:space="preserve">类似业绩</w:t>
            </w:r>
            <w:r/>
          </w:p>
        </w:tc>
        <w:tc>
          <w:tcPr>
            <w:tcW w:w="609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投标人提供自2023年1月1日（以合同签订日期为准）以来承担的类似服务项目业绩，每具备1项业绩得2分，最高得6分。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lang w:bidi="ar"/>
              </w:rPr>
              <w:t xml:space="preserve">注：投标文件内须提供有效合同扫描件和任意一期发票并加盖投标人公章，未提供不得分。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6</w:t>
            </w:r>
            <w:r/>
          </w:p>
        </w:tc>
      </w:tr>
    </w:tbl>
    <w:p>
      <w:pPr>
        <w:ind w:left="0" w:firstLine="422"/>
        <w:spacing w:line="360" w:lineRule="auto"/>
        <w:rPr>
          <w:rFonts w:ascii="宋体" w:hAnsi="宋体"/>
          <w:sz w:val="21"/>
        </w:rPr>
      </w:pPr>
      <w:r>
        <w:rPr>
          <w:rFonts w:hint="eastAsia" w:ascii="宋体" w:hAnsi="宋体"/>
          <w:b/>
          <w:sz w:val="21"/>
          <w:szCs w:val="21"/>
          <w:lang w:bidi="ar"/>
        </w:rPr>
        <w:t xml:space="preserve">备注：</w:t>
      </w:r>
      <w:r>
        <w:rPr>
          <w:rFonts w:hint="eastAsia" w:ascii="宋体" w:hAnsi="宋体"/>
          <w:b/>
          <w:sz w:val="21"/>
          <w:szCs w:val="21"/>
          <w:lang w:bidi="ar"/>
        </w:rPr>
        <w:t xml:space="preserve">表格中</w:t>
      </w:r>
      <w:r>
        <w:rPr>
          <w:rFonts w:hint="eastAsia" w:ascii="宋体" w:hAnsi="宋体"/>
          <w:b/>
          <w:sz w:val="21"/>
          <w:szCs w:val="21"/>
          <w:lang w:bidi="ar"/>
        </w:rPr>
        <w:t xml:space="preserve">▲</w:t>
      </w:r>
      <w:r>
        <w:rPr>
          <w:rFonts w:hint="eastAsia" w:ascii="宋体" w:hAnsi="宋体"/>
          <w:b/>
          <w:sz w:val="21"/>
          <w:szCs w:val="21"/>
          <w:lang w:bidi="ar"/>
        </w:rPr>
        <w:t xml:space="preserve">为客观分</w:t>
      </w:r>
      <w:r>
        <w:rPr>
          <w:rFonts w:hint="eastAsia" w:ascii="宋体" w:hAnsi="宋体"/>
          <w:b/>
          <w:sz w:val="21"/>
          <w:szCs w:val="21"/>
          <w:lang w:bidi="ar"/>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ind w:left="0"/>
        <w:jc w:val="left"/>
        <w:rPr>
          <w:rFonts w:ascii="宋体" w:hAnsi="宋体"/>
          <w:b/>
          <w:sz w:val="44"/>
          <w:szCs w:val="22"/>
        </w:rPr>
      </w:pPr>
      <w:r/>
      <w:bookmarkStart w:id="123" w:name="_Toc165274524"/>
      <w:r>
        <w:rPr>
          <w:rFonts w:ascii="宋体" w:hAnsi="宋体"/>
          <w:b/>
          <w:sz w:val="44"/>
          <w:szCs w:val="22"/>
        </w:rPr>
        <w:br w:type="page" w:clear="all"/>
      </w:r>
      <w:r/>
    </w:p>
    <w:p>
      <w:pPr>
        <w:pStyle w:val="844"/>
        <w:ind w:left="0" w:firstLine="0"/>
        <w:jc w:val="center"/>
        <w:rPr>
          <w:rFonts w:ascii="宋体" w:hAnsi="宋体"/>
          <w:b/>
          <w:sz w:val="44"/>
          <w:szCs w:val="22"/>
        </w:rPr>
      </w:pPr>
      <w:r/>
      <w:bookmarkStart w:id="124" w:name="_Toc223189554"/>
      <w:r>
        <w:rPr>
          <w:rFonts w:hint="eastAsia" w:ascii="宋体" w:hAnsi="宋体"/>
          <w:b/>
          <w:sz w:val="44"/>
          <w:szCs w:val="22"/>
        </w:rPr>
        <w:t xml:space="preserve">第七章 管理考核办法</w:t>
      </w:r>
      <w:bookmarkEnd w:id="123"/>
      <w:r/>
      <w:bookmarkEnd w:id="124"/>
      <w:r/>
      <w:r/>
    </w:p>
    <w:p>
      <w:pPr>
        <w:jc w:val="left"/>
        <w:spacing w:line="360" w:lineRule="auto"/>
        <w:widowControl w:val="off"/>
        <w:rPr>
          <w:rFonts w:ascii="宋体" w:hAnsi="宋体"/>
          <w:b/>
          <w:sz w:val="30"/>
          <w:szCs w:val="30"/>
        </w:rPr>
      </w:pPr>
      <w:r>
        <w:rPr>
          <w:rFonts w:hint="eastAsia" w:ascii="宋体" w:hAnsi="宋体"/>
          <w:b/>
          <w:sz w:val="30"/>
          <w:szCs w:val="30"/>
        </w:rPr>
        <w:t xml:space="preserve">苏州图书馆服务体系运营和管理社会化服务项目考核管理办法</w:t>
      </w:r>
      <w:r/>
    </w:p>
    <w:p>
      <w:pPr>
        <w:pStyle w:val="856"/>
      </w:pPr>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第一章  总则</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第一条  为进一步提升我馆服务项目社会化运营水平，促进服务体系运营和管理社会化服务项目长效管理，现制定该项目考核管理办法。</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第二条  本考核管理办法适用于新一期合同的服务外包供应商。</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第三条  根据客观公正、科学规范、注重实效、定性与定量相结合的考核原则，对服务外包供应商实行月度考核和年度考核相结合的办法进行考核。</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第二章  组织机构及职责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第四条  本馆成立服务体系运营和管理社会化服务项目管理处，由办公室、人事财务部门及各用人部门相关负责人组成。项目管理处的职责是：</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（一）负责制定本馆服务外包工作的政策、规定；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（二）负责确定专业外包招标方式、招标公告，审定招标文件；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（三）选择采取资料审核、现场考察、分项评分、逐级审核、评估会议等方式对专业外包单位进行评估；</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（四）审定年度内部评标专业人员名单；</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（五）监督和检查各工作小组依照本办法组织专业外包工作的情况；</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（六）负责批准选择的合格服务外包供应商的最终采购。</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第五条  人事财务部成立服务外包监督工作小组,主要职责：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（一）负责对服务外包供应商的付款方式及合同约定支付价格进行财务审核监控；</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（二）负责对服务外包供应商服务质量评估管理的监督工作，并对监督事项作出决定。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第六条  </w:t>
      </w:r>
      <w:r>
        <w:rPr>
          <w:rFonts w:hint="eastAsia" w:ascii="宋体" w:hAnsi="宋体"/>
          <w:sz w:val="21"/>
          <w:szCs w:val="21"/>
        </w:rPr>
        <w:t xml:space="preserve">项目管理处是专业外包质量监控工作小组，主要职责：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w:t>
      </w:r>
      <w:r>
        <w:rPr>
          <w:rFonts w:hint="eastAsia" w:ascii="宋体" w:hAnsi="宋体"/>
          <w:sz w:val="21"/>
          <w:szCs w:val="21"/>
        </w:rPr>
        <w:t xml:space="preserve">负责对服务外包供应商的消息收集、考察及推荐；</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 负责</w:t>
      </w:r>
      <w:r>
        <w:rPr>
          <w:rFonts w:hint="eastAsia" w:ascii="宋体" w:hAnsi="宋体"/>
          <w:sz w:val="21"/>
          <w:szCs w:val="21"/>
        </w:rPr>
        <w:t xml:space="preserve">服务外包供应商</w:t>
      </w:r>
      <w:r>
        <w:rPr>
          <w:rFonts w:hint="eastAsia" w:ascii="宋体" w:hAnsi="宋体"/>
          <w:sz w:val="21"/>
          <w:szCs w:val="21"/>
        </w:rPr>
        <w:t xml:space="preserve">服务质量记录的监督、检查、评价；</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（三）组织服务质量数据分析及服务质量改进措施的研究与实施工作；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（四）负责服务质量运作的监督、检查和控制，组织处理与服务质量有关的投诉问题；</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（五）及时收集、整理有关提高服务质量方面的建议和信息，并及时向领导小组汇报</w:t>
      </w:r>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第三章 </w:t>
      </w:r>
      <w:r>
        <w:rPr>
          <w:rFonts w:hint="eastAsia" w:ascii="宋体" w:hAnsi="宋体"/>
          <w:b/>
          <w:sz w:val="21"/>
          <w:szCs w:val="21"/>
        </w:rPr>
        <w:t xml:space="preserve"> 运营项目考核及管理</w:t>
      </w:r>
      <w:r/>
    </w:p>
    <w:p>
      <w:pPr>
        <w:ind w:left="0" w:firstLine="420"/>
        <w:jc w:val="left"/>
        <w:spacing w:line="360" w:lineRule="auto"/>
        <w:widowControl w:val="off"/>
        <w:tabs>
          <w:tab w:val="left" w:pos="900" w:leader="none"/>
        </w:tabs>
        <w:rPr>
          <w:rFonts w:ascii="宋体" w:hAnsi="宋体"/>
          <w:sz w:val="21"/>
          <w:szCs w:val="21"/>
        </w:rPr>
      </w:pPr>
      <w:r>
        <w:rPr>
          <w:rFonts w:hint="eastAsia" w:ascii="宋体" w:hAnsi="宋体"/>
          <w:sz w:val="21"/>
          <w:szCs w:val="21"/>
        </w:rPr>
        <w:t xml:space="preserve">第七条  苏州图书馆与中标的服务外包供应商签订承包合同。承包合同应明确双方的权利与义务、承包的范围、工作内容、质量标准要求、应负的责任及有无特殊要求等事项。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第八条  承包合同中应明确对服务外包供应商不能履行合同条款或服务质量达不到要求的处罚条例，乃至解除合同的条款。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第九条  对服务外包业务必须按一定比例分期付款，款项必须在对外包业务</w:t>
      </w:r>
      <w:r>
        <w:rPr>
          <w:rFonts w:hint="eastAsia" w:ascii="宋体" w:hAnsi="宋体"/>
          <w:sz w:val="21"/>
          <w:szCs w:val="21"/>
        </w:rPr>
        <w:t xml:space="preserve">服务质量评定后支付。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第十条  项目管理处应熟悉了解和掌握合同的相关要求，定期对</w:t>
      </w:r>
      <w:r>
        <w:rPr>
          <w:rFonts w:hint="eastAsia" w:ascii="宋体" w:hAnsi="宋体"/>
          <w:sz w:val="21"/>
          <w:szCs w:val="21"/>
        </w:rPr>
        <w:t xml:space="preserve">服务外包供应商</w:t>
      </w:r>
      <w:r>
        <w:rPr>
          <w:rFonts w:hint="eastAsia" w:ascii="宋体" w:hAnsi="宋体"/>
          <w:sz w:val="21"/>
          <w:szCs w:val="21"/>
        </w:rPr>
        <w:t xml:space="preserve">基本信息情况全面更新，及时掌握</w:t>
      </w:r>
      <w:r>
        <w:rPr>
          <w:rFonts w:hint="eastAsia" w:ascii="宋体" w:hAnsi="宋体"/>
          <w:sz w:val="21"/>
          <w:szCs w:val="21"/>
        </w:rPr>
        <w:t xml:space="preserve">服务外包供应商</w:t>
      </w:r>
      <w:r>
        <w:rPr>
          <w:rFonts w:hint="eastAsia" w:ascii="宋体" w:hAnsi="宋体"/>
          <w:sz w:val="21"/>
          <w:szCs w:val="21"/>
        </w:rPr>
        <w:t xml:space="preserve">的企业状况，适时采取措施，确保</w:t>
      </w:r>
      <w:r>
        <w:rPr>
          <w:rFonts w:hint="eastAsia" w:ascii="宋体" w:hAnsi="宋体"/>
          <w:sz w:val="21"/>
          <w:szCs w:val="21"/>
        </w:rPr>
        <w:t xml:space="preserve">服务外包供应商</w:t>
      </w:r>
      <w:r>
        <w:rPr>
          <w:rFonts w:hint="eastAsia" w:ascii="宋体" w:hAnsi="宋体"/>
          <w:sz w:val="21"/>
          <w:szCs w:val="21"/>
        </w:rPr>
        <w:t xml:space="preserve">有能力持续履行服务合同，并将</w:t>
      </w:r>
      <w:r>
        <w:rPr>
          <w:rFonts w:hint="eastAsia" w:ascii="宋体" w:hAnsi="宋体"/>
          <w:sz w:val="21"/>
          <w:szCs w:val="21"/>
        </w:rPr>
        <w:t xml:space="preserve">服务外包供应商</w:t>
      </w:r>
      <w:r>
        <w:rPr>
          <w:rFonts w:hint="eastAsia" w:ascii="宋体" w:hAnsi="宋体"/>
          <w:sz w:val="21"/>
          <w:szCs w:val="21"/>
        </w:rPr>
        <w:t xml:space="preserve">相关信息报本馆相关管理部门。</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第十一条  项目管理处应建立与</w:t>
      </w:r>
      <w:r>
        <w:rPr>
          <w:rFonts w:hint="eastAsia" w:ascii="宋体" w:hAnsi="宋体"/>
          <w:sz w:val="21"/>
          <w:szCs w:val="21"/>
        </w:rPr>
        <w:t xml:space="preserve">服务外包供应商</w:t>
      </w:r>
      <w:r>
        <w:rPr>
          <w:rFonts w:hint="eastAsia" w:ascii="宋体" w:hAnsi="宋体"/>
          <w:sz w:val="21"/>
          <w:szCs w:val="21"/>
        </w:rPr>
        <w:t xml:space="preserve">的定期沟通会议制度，及时解决合同履行过程中出现的问题，同时为</w:t>
      </w:r>
      <w:r>
        <w:rPr>
          <w:rFonts w:hint="eastAsia" w:ascii="宋体" w:hAnsi="宋体"/>
          <w:sz w:val="21"/>
          <w:szCs w:val="21"/>
        </w:rPr>
        <w:t xml:space="preserve">服务外包供应商</w:t>
      </w:r>
      <w:r>
        <w:rPr>
          <w:rFonts w:hint="eastAsia" w:ascii="宋体" w:hAnsi="宋体"/>
          <w:sz w:val="21"/>
          <w:szCs w:val="21"/>
        </w:rPr>
        <w:t xml:space="preserve">提供合同约定的各项工作条件，协助</w:t>
      </w:r>
      <w:r>
        <w:rPr>
          <w:rFonts w:hint="eastAsia" w:ascii="宋体" w:hAnsi="宋体"/>
          <w:sz w:val="21"/>
          <w:szCs w:val="21"/>
        </w:rPr>
        <w:t xml:space="preserve">服务外包供应商</w:t>
      </w:r>
      <w:r>
        <w:rPr>
          <w:rFonts w:hint="eastAsia" w:ascii="宋体" w:hAnsi="宋体"/>
          <w:sz w:val="21"/>
          <w:szCs w:val="21"/>
        </w:rPr>
        <w:t xml:space="preserve">开展工作。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第十二条  项目管理处应监督和验收</w:t>
      </w:r>
      <w:r>
        <w:rPr>
          <w:rFonts w:hint="eastAsia" w:ascii="宋体" w:hAnsi="宋体"/>
          <w:sz w:val="21"/>
          <w:szCs w:val="21"/>
        </w:rPr>
        <w:t xml:space="preserve">服务外包供应商</w:t>
      </w:r>
      <w:r>
        <w:rPr>
          <w:rFonts w:hint="eastAsia" w:ascii="宋体" w:hAnsi="宋体"/>
          <w:sz w:val="21"/>
          <w:szCs w:val="21"/>
        </w:rPr>
        <w:t xml:space="preserve">的各项工作，并要求</w:t>
      </w:r>
      <w:r>
        <w:rPr>
          <w:rFonts w:hint="eastAsia" w:ascii="宋体" w:hAnsi="宋体"/>
          <w:sz w:val="21"/>
          <w:szCs w:val="21"/>
        </w:rPr>
        <w:t xml:space="preserve">服务外包供应商</w:t>
      </w:r>
      <w:r>
        <w:rPr>
          <w:rFonts w:hint="eastAsia" w:ascii="宋体" w:hAnsi="宋体"/>
          <w:sz w:val="21"/>
          <w:szCs w:val="21"/>
        </w:rPr>
        <w:t xml:space="preserve">相关人员按合同要求提供其工作记录（服务人员与项目负责人应签字确认），相关工作情况报本馆相关管理部门。</w:t>
      </w:r>
      <w:r/>
    </w:p>
    <w:p>
      <w:pPr>
        <w:ind w:left="0" w:firstLine="420"/>
        <w:jc w:val="left"/>
        <w:spacing w:line="360" w:lineRule="auto"/>
        <w:widowControl w:val="off"/>
        <w:rPr>
          <w:rFonts w:ascii="宋体" w:hAnsi="宋体"/>
          <w:b/>
          <w:sz w:val="21"/>
          <w:szCs w:val="21"/>
        </w:rPr>
      </w:pPr>
      <w:r>
        <w:rPr>
          <w:rFonts w:hint="eastAsia" w:ascii="宋体" w:hAnsi="宋体"/>
          <w:sz w:val="21"/>
          <w:szCs w:val="21"/>
        </w:rPr>
        <w:t xml:space="preserve">第十三条  项目管理处应定期进行效果评估，每月底对服务外包项目进行评估，填写《专项服务单位服务质量月度评定表》。对评估过程中发现的较大或普遍存在的问题，以书面形式通知</w:t>
      </w:r>
      <w:r>
        <w:rPr>
          <w:rFonts w:hint="eastAsia" w:ascii="宋体" w:hAnsi="宋体"/>
          <w:sz w:val="21"/>
          <w:szCs w:val="21"/>
        </w:rPr>
        <w:t xml:space="preserve">服务外包供应商</w:t>
      </w:r>
      <w:r>
        <w:rPr>
          <w:rFonts w:hint="eastAsia" w:ascii="宋体" w:hAnsi="宋体"/>
          <w:sz w:val="21"/>
          <w:szCs w:val="21"/>
        </w:rPr>
        <w:t xml:space="preserve">，并提出整改要求，限期整改，对未及时整改的，应按合同中约定的要求进行处理，同时上报本馆相关管理部门。</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第十四条 办公室召集</w:t>
      </w:r>
      <w:r>
        <w:rPr>
          <w:rFonts w:hint="eastAsia" w:ascii="宋体" w:hAnsi="宋体"/>
          <w:sz w:val="21"/>
          <w:szCs w:val="21"/>
        </w:rPr>
        <w:t xml:space="preserve">服务外包供应商</w:t>
      </w:r>
      <w:r>
        <w:rPr>
          <w:rFonts w:hint="eastAsia" w:ascii="宋体" w:hAnsi="宋体"/>
          <w:sz w:val="21"/>
          <w:szCs w:val="21"/>
        </w:rPr>
        <w:t xml:space="preserve">单位负责人召开季度联系会议，针对日常服务工作中的服务质量、服务态度、服务专业水平及履行合同情况等进行有效沟通。</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第十五条  项目管理处组织对</w:t>
      </w:r>
      <w:r>
        <w:rPr>
          <w:rFonts w:hint="eastAsia" w:ascii="宋体" w:hAnsi="宋体"/>
          <w:sz w:val="21"/>
          <w:szCs w:val="21"/>
        </w:rPr>
        <w:t xml:space="preserve">服务外包供应商</w:t>
      </w:r>
      <w:r>
        <w:rPr>
          <w:rFonts w:hint="eastAsia" w:ascii="宋体" w:hAnsi="宋体"/>
          <w:sz w:val="21"/>
          <w:szCs w:val="21"/>
        </w:rPr>
        <w:t xml:space="preserve">进行一次年度综合评定。评定内容包括工作表现、能力、业绩及履行合同情况等，填写《专项服务单位服务质量年度综合评定表》，并提出是否继续保留其合格</w:t>
      </w:r>
      <w:r>
        <w:rPr>
          <w:rFonts w:hint="eastAsia" w:ascii="宋体" w:hAnsi="宋体"/>
          <w:sz w:val="21"/>
          <w:szCs w:val="21"/>
        </w:rPr>
        <w:t xml:space="preserve">服务外包供应商</w:t>
      </w:r>
      <w:r>
        <w:rPr>
          <w:rFonts w:hint="eastAsia" w:ascii="宋体" w:hAnsi="宋体"/>
          <w:sz w:val="21"/>
          <w:szCs w:val="21"/>
        </w:rPr>
        <w:t xml:space="preserve">资格的建议，交本馆领导班子批准。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第四章  考核实施细则</w:t>
      </w:r>
      <w:r/>
    </w:p>
    <w:p>
      <w:pPr>
        <w:ind w:left="0"/>
        <w:spacing w:line="360" w:lineRule="auto"/>
        <w:widowControl w:val="off"/>
        <w:rPr>
          <w:rFonts w:ascii="宋体" w:hAnsi="宋体"/>
          <w:sz w:val="21"/>
          <w:szCs w:val="21"/>
        </w:rPr>
      </w:pPr>
      <w:r>
        <w:rPr>
          <w:rFonts w:hint="eastAsia" w:ascii="宋体" w:hAnsi="宋体"/>
          <w:sz w:val="21"/>
          <w:szCs w:val="21"/>
        </w:rPr>
        <w:t xml:space="preserve">    第十六条  月度考核是对服务外包供应商的实时评价，《专项服务单位服务质量月度评定表》由各业务部门填写，作为本部门对服务外包供应商年度考核的参考依据自行保管，同时报人事财务部备案。考核结果作为供应商结算费用的依据。</w:t>
      </w:r>
      <w:r/>
    </w:p>
    <w:p>
      <w:pPr>
        <w:ind w:left="0"/>
        <w:spacing w:line="360" w:lineRule="auto"/>
        <w:widowControl w:val="off"/>
        <w:rPr>
          <w:rFonts w:ascii="宋体" w:hAnsi="宋体"/>
          <w:sz w:val="21"/>
          <w:szCs w:val="21"/>
        </w:rPr>
      </w:pPr>
      <w:r>
        <w:rPr>
          <w:rFonts w:hint="eastAsia" w:ascii="宋体" w:hAnsi="宋体"/>
          <w:sz w:val="21"/>
          <w:szCs w:val="21"/>
        </w:rPr>
        <w:t xml:space="preserve">    第十七条  年度考核是对服务外包供应商的全面评价，年度综合评估意见将作为本馆是否继续与供应商合作的依据之一。根据月度考核意见，对服务外包供应商进行评级管理。综合评分等级为A、B、C、D、E类。</w:t>
      </w:r>
      <w:r/>
    </w:p>
    <w:p>
      <w:pPr>
        <w:ind w:left="0"/>
        <w:spacing w:line="360" w:lineRule="auto"/>
        <w:widowControl w:val="off"/>
        <w:rPr>
          <w:rFonts w:ascii="宋体" w:hAnsi="宋体"/>
          <w:sz w:val="21"/>
          <w:szCs w:val="21"/>
        </w:rPr>
      </w:pPr>
      <w:r>
        <w:rPr>
          <w:rFonts w:hint="eastAsia" w:ascii="宋体" w:hAnsi="宋体"/>
          <w:sz w:val="21"/>
          <w:szCs w:val="21"/>
        </w:rPr>
        <w:t xml:space="preserve">     A级：外包费用全额结算并优先续签合同；</w:t>
      </w:r>
      <w:r/>
    </w:p>
    <w:p>
      <w:pPr>
        <w:ind w:left="0"/>
        <w:spacing w:line="360" w:lineRule="auto"/>
        <w:widowControl w:val="off"/>
        <w:rPr>
          <w:rFonts w:ascii="宋体" w:hAnsi="宋体"/>
          <w:sz w:val="21"/>
          <w:szCs w:val="21"/>
        </w:rPr>
      </w:pPr>
      <w:r>
        <w:rPr>
          <w:rFonts w:hint="eastAsia" w:ascii="宋体" w:hAnsi="宋体"/>
          <w:sz w:val="21"/>
          <w:szCs w:val="21"/>
        </w:rPr>
        <w:t xml:space="preserve">     B级：外包费用全额结算；</w:t>
      </w:r>
      <w:r/>
    </w:p>
    <w:p>
      <w:pPr>
        <w:ind w:left="0"/>
        <w:spacing w:line="360" w:lineRule="auto"/>
        <w:widowControl w:val="off"/>
        <w:rPr>
          <w:rFonts w:ascii="宋体" w:hAnsi="宋体"/>
          <w:sz w:val="21"/>
          <w:szCs w:val="21"/>
        </w:rPr>
      </w:pPr>
      <w:r>
        <w:rPr>
          <w:rFonts w:hint="eastAsia" w:ascii="宋体" w:hAnsi="宋体"/>
          <w:sz w:val="21"/>
          <w:szCs w:val="21"/>
        </w:rPr>
        <w:t xml:space="preserve">     C级：扣除当年费用1%-2%；</w:t>
      </w:r>
      <w:r/>
    </w:p>
    <w:p>
      <w:pPr>
        <w:ind w:left="0"/>
        <w:spacing w:line="360" w:lineRule="auto"/>
        <w:widowControl w:val="off"/>
        <w:rPr>
          <w:rFonts w:ascii="宋体" w:hAnsi="宋体"/>
          <w:sz w:val="21"/>
          <w:szCs w:val="21"/>
        </w:rPr>
      </w:pPr>
      <w:r>
        <w:rPr>
          <w:rFonts w:hint="eastAsia" w:ascii="宋体" w:hAnsi="宋体"/>
          <w:sz w:val="21"/>
          <w:szCs w:val="21"/>
        </w:rPr>
        <w:t xml:space="preserve">     D级: 扣除当年费用3%-5%；</w:t>
      </w:r>
      <w:r/>
    </w:p>
    <w:p>
      <w:pPr>
        <w:ind w:left="0"/>
        <w:spacing w:line="360" w:lineRule="auto"/>
        <w:widowControl w:val="off"/>
        <w:rPr>
          <w:rFonts w:ascii="宋体" w:hAnsi="宋体"/>
          <w:sz w:val="21"/>
          <w:szCs w:val="21"/>
        </w:rPr>
      </w:pPr>
      <w:r>
        <w:rPr>
          <w:rFonts w:hint="eastAsia" w:ascii="宋体" w:hAnsi="宋体"/>
          <w:sz w:val="21"/>
          <w:szCs w:val="21"/>
        </w:rPr>
        <w:t xml:space="preserve">     E级:扣除当年费用6%-8%，2年以内不得参与公司相关专业外包项目。</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第十八条  发生重大安全责任事故（含重大治安责任事件）或重大设备事故的：扣除当月全部费用与其解除专业外包合同并计入供应商诚信档案，在以后项目资格预审环节取消竞标资格。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第十九条  合同期内本馆除月度及年度评估外，还将不定期举行服务供应商所派的外包人员的本馆业务及制度考试，对于连续三次在业务或制度考核中不合格的外包人员，本馆有权要求供应商无条件更换。供应商应当自行处理不符合本馆要求的外包人员，不得以任何理由向本馆提出增加服务费用。供应商应当与其外包人员签订合法的劳动合同，上述人员均为供应商的劳动者。供应商在服务期内与外包人员签订的劳动合同期限不得超过本馆与其签订的服务合同，否则产生的损失均由供应商自行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第二十条  年度考核是总结经验的重要措施，服务外包供应商应根据年度综合考核结果，及时制定并贯彻落实、纠正存在问题的改进措施。</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第二十一条  苏州图书馆将当年年度综合评估得分，作为下一年度专业外包单位服务质量的参考依据。</w:t>
      </w:r>
      <w:r/>
    </w:p>
    <w:p>
      <w:pPr>
        <w:ind w:left="0"/>
        <w:spacing w:line="360" w:lineRule="auto"/>
        <w:widowControl w:val="off"/>
        <w:rPr>
          <w:rFonts w:ascii="宋体" w:hAnsi="宋体"/>
          <w:sz w:val="21"/>
          <w:szCs w:val="21"/>
        </w:rPr>
      </w:pPr>
      <w:r>
        <w:rPr>
          <w:rFonts w:hint="eastAsia" w:ascii="宋体" w:hAnsi="宋体"/>
          <w:sz w:val="21"/>
          <w:szCs w:val="21"/>
        </w:rPr>
        <w:t xml:space="preserve">    第五章  附则</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第二十二条  本办法之考核实施细则，应当作为本馆与专业外包单位签订的一切相关法律协议、文书的附件内容，并与相关协议正文具有同等法律效力。有关法律条款与之相冲突的，以法律条款为准。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第二十三条  本办法未规定的，以法律法规或上级文件的规定执行；本办法与法律法规或上级文件规定不一致的，以法律法规或上级文件的规定为准。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第二十四条  本办法由苏州图书馆制定并在法律许可的范围内负责解释，自其发布之日起执行，执行范围为苏州图书馆及分属各馆。 本馆在合同期内可根据服务体系的运营情况制定补充管理及考核制度，供应商应无条件接受。</w:t>
      </w:r>
      <w:r/>
    </w:p>
    <w:p>
      <w:pPr>
        <w:ind w:left="0"/>
        <w:spacing w:line="360" w:lineRule="auto"/>
        <w:widowControl w:val="off"/>
        <w:rPr>
          <w:rFonts w:ascii="宋体" w:hAnsi="宋体"/>
          <w:b/>
          <w:bCs/>
          <w:sz w:val="21"/>
          <w:szCs w:val="21"/>
        </w:rPr>
      </w:pPr>
      <w:r>
        <w:rPr>
          <w:rFonts w:ascii="宋体" w:hAnsi="宋体"/>
          <w:b/>
          <w:bCs/>
          <w:sz w:val="21"/>
          <w:szCs w:val="21"/>
        </w:rPr>
        <w:br w:type="page" w:clear="all"/>
      </w:r>
      <w:r>
        <w:rPr>
          <w:rFonts w:hint="eastAsia" w:ascii="宋体" w:hAnsi="宋体"/>
          <w:b/>
          <w:bCs/>
          <w:sz w:val="21"/>
          <w:szCs w:val="21"/>
        </w:rPr>
        <w:t xml:space="preserve">附件（一）：专项服务单位服务质量考核评定细则</w:t>
      </w:r>
      <w:r/>
    </w:p>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专项服务单位服务质量考核评定细则</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一、供应商外包人员要求：</w:t>
      </w:r>
      <w:r/>
    </w:p>
    <w:p>
      <w:pPr>
        <w:ind w:left="0"/>
        <w:spacing w:line="360" w:lineRule="auto"/>
        <w:widowControl w:val="off"/>
        <w:rPr>
          <w:rFonts w:ascii="宋体" w:hAnsi="宋体"/>
          <w:sz w:val="21"/>
          <w:szCs w:val="21"/>
        </w:rPr>
      </w:pPr>
      <w:r>
        <w:rPr>
          <w:rFonts w:hint="eastAsia" w:ascii="宋体" w:hAnsi="宋体"/>
          <w:sz w:val="21"/>
          <w:szCs w:val="21"/>
        </w:rPr>
        <w:t xml:space="preserve">1、人员招聘：外包供应商须按照苏州图书馆公开招聘工作人员流程规范进行外派员工招聘。外包供应商需根据招聘需求保证一个月内招聘完成率90%以上。</w:t>
      </w:r>
      <w:r/>
    </w:p>
    <w:p>
      <w:pPr>
        <w:ind w:left="0"/>
        <w:spacing w:line="360" w:lineRule="auto"/>
        <w:widowControl w:val="off"/>
        <w:rPr>
          <w:rFonts w:ascii="宋体" w:hAnsi="宋体"/>
          <w:sz w:val="21"/>
          <w:szCs w:val="21"/>
        </w:rPr>
      </w:pPr>
      <w:r>
        <w:rPr>
          <w:rFonts w:hint="eastAsia" w:ascii="宋体" w:hAnsi="宋体"/>
          <w:sz w:val="21"/>
          <w:szCs w:val="21"/>
        </w:rPr>
        <w:t xml:space="preserve">2、人员试用：外派员工将有2个月的试用期，外派员工须经所属部门业务培训，考核合格，如试用期内考核不通过，所属部门应出具书面证明报给人事财务部，本馆将协调退回外派员工并要求提供其它合格人员代替。外包供应商需保证外派员工试用期内保有率在90%以上。</w:t>
      </w:r>
      <w:r/>
    </w:p>
    <w:p>
      <w:pPr>
        <w:ind w:left="0"/>
        <w:spacing w:line="360" w:lineRule="auto"/>
        <w:widowControl w:val="off"/>
        <w:rPr>
          <w:rFonts w:ascii="宋体" w:hAnsi="宋体"/>
          <w:sz w:val="21"/>
          <w:szCs w:val="21"/>
        </w:rPr>
      </w:pPr>
      <w:r>
        <w:rPr>
          <w:rFonts w:hint="eastAsia" w:ascii="宋体" w:hAnsi="宋体"/>
          <w:sz w:val="21"/>
          <w:szCs w:val="21"/>
        </w:rPr>
        <w:t xml:space="preserve">3、考核标准：考核指所属部门对外派员工的考核，每月进行一次；在双方合作协议期内，外派员工所属部门负责按照以下标准按月对外派员工进行考核，本馆应及时向外包供应商通报考核情况和外派员工不合格的事实依据。外包供应商需保证外派员工三个月内保有率在95%以上。考核指标包括工作态度、工作能力、工作业绩三方面内容。</w:t>
      </w:r>
      <w:r/>
    </w:p>
    <w:p>
      <w:pPr>
        <w:ind w:left="0"/>
        <w:spacing w:line="360" w:lineRule="auto"/>
        <w:widowControl w:val="off"/>
        <w:rPr>
          <w:rFonts w:ascii="宋体" w:hAnsi="宋体"/>
          <w:sz w:val="21"/>
          <w:szCs w:val="21"/>
        </w:rPr>
      </w:pPr>
      <w:r>
        <w:rPr>
          <w:rFonts w:hint="eastAsia" w:ascii="宋体" w:hAnsi="宋体"/>
          <w:sz w:val="21"/>
          <w:szCs w:val="21"/>
        </w:rPr>
        <w:t xml:space="preserve">3.1、工作态度：主要包括遵纪守规、责任心、协作配合和工作主动性等。</w:t>
      </w:r>
      <w:r/>
    </w:p>
    <w:p>
      <w:pPr>
        <w:ind w:left="0"/>
        <w:spacing w:line="360" w:lineRule="auto"/>
        <w:widowControl w:val="off"/>
        <w:rPr>
          <w:rFonts w:ascii="宋体" w:hAnsi="宋体"/>
          <w:sz w:val="21"/>
          <w:szCs w:val="21"/>
        </w:rPr>
      </w:pPr>
      <w:r>
        <w:rPr>
          <w:rFonts w:hint="eastAsia" w:ascii="宋体" w:hAnsi="宋体"/>
          <w:sz w:val="21"/>
          <w:szCs w:val="21"/>
        </w:rPr>
        <w:t xml:space="preserve">3.2、工作能力：主要包括业务知识水平、执行能力、问题解决能力、协调组织能力等。</w:t>
      </w:r>
      <w:r/>
    </w:p>
    <w:p>
      <w:pPr>
        <w:ind w:left="0"/>
        <w:spacing w:line="360" w:lineRule="auto"/>
        <w:widowControl w:val="off"/>
        <w:rPr>
          <w:rFonts w:ascii="宋体" w:hAnsi="宋体"/>
          <w:sz w:val="21"/>
          <w:szCs w:val="21"/>
        </w:rPr>
      </w:pPr>
      <w:r>
        <w:rPr>
          <w:rFonts w:hint="eastAsia" w:ascii="宋体" w:hAnsi="宋体"/>
          <w:sz w:val="21"/>
          <w:szCs w:val="21"/>
        </w:rPr>
        <w:t xml:space="preserve">3.3、工作业绩：主要包括工作任务完成质量、完成效率等。</w:t>
      </w:r>
      <w:r/>
    </w:p>
    <w:p>
      <w:pPr>
        <w:ind w:left="0"/>
        <w:spacing w:line="360" w:lineRule="auto"/>
        <w:widowControl w:val="off"/>
        <w:rPr>
          <w:rFonts w:ascii="宋体" w:hAnsi="宋体"/>
          <w:sz w:val="21"/>
          <w:szCs w:val="21"/>
        </w:rPr>
      </w:pPr>
      <w:r>
        <w:rPr>
          <w:rFonts w:hint="eastAsia" w:ascii="宋体" w:hAnsi="宋体"/>
          <w:sz w:val="21"/>
          <w:szCs w:val="21"/>
        </w:rPr>
        <w:t xml:space="preserve">二、人员考勤：</w:t>
      </w:r>
      <w:r/>
    </w:p>
    <w:p>
      <w:pPr>
        <w:ind w:left="0"/>
        <w:spacing w:line="360" w:lineRule="auto"/>
        <w:widowControl w:val="off"/>
        <w:rPr>
          <w:rFonts w:ascii="宋体" w:hAnsi="宋体"/>
          <w:sz w:val="21"/>
          <w:szCs w:val="21"/>
        </w:rPr>
      </w:pPr>
      <w:r>
        <w:rPr>
          <w:rFonts w:hint="eastAsia" w:ascii="宋体" w:hAnsi="宋体"/>
          <w:sz w:val="21"/>
          <w:szCs w:val="21"/>
        </w:rPr>
        <w:t xml:space="preserve">1、人员考勤由本馆人事部门负责。</w:t>
      </w:r>
      <w:r/>
    </w:p>
    <w:p>
      <w:pPr>
        <w:ind w:left="0"/>
        <w:spacing w:line="360" w:lineRule="auto"/>
        <w:widowControl w:val="off"/>
        <w:rPr>
          <w:rFonts w:ascii="宋体" w:hAnsi="宋体"/>
          <w:sz w:val="21"/>
          <w:szCs w:val="21"/>
        </w:rPr>
      </w:pPr>
      <w:r>
        <w:rPr>
          <w:rFonts w:hint="eastAsia" w:ascii="宋体" w:hAnsi="宋体"/>
          <w:sz w:val="21"/>
          <w:szCs w:val="21"/>
        </w:rPr>
        <w:t xml:space="preserve">2、考勤：外包供应商派驻人员至本馆指定位置打卡考勤。</w:t>
      </w:r>
      <w:r/>
    </w:p>
    <w:p>
      <w:pPr>
        <w:ind w:left="0"/>
        <w:spacing w:line="360" w:lineRule="auto"/>
        <w:widowControl w:val="off"/>
        <w:rPr>
          <w:rFonts w:ascii="宋体" w:hAnsi="宋体"/>
          <w:sz w:val="21"/>
          <w:szCs w:val="21"/>
        </w:rPr>
      </w:pPr>
      <w:r>
        <w:rPr>
          <w:rFonts w:hint="eastAsia" w:ascii="宋体" w:hAnsi="宋体"/>
          <w:sz w:val="21"/>
          <w:szCs w:val="21"/>
        </w:rPr>
        <w:t xml:space="preserve">3、次数：一日两次打卡考勤，在工作时间如有外出公干或请假，离岗和到岗时应和部门负责人报备。</w:t>
      </w:r>
      <w:r/>
    </w:p>
    <w:p>
      <w:pPr>
        <w:ind w:left="0"/>
        <w:spacing w:line="360" w:lineRule="auto"/>
        <w:widowControl w:val="off"/>
        <w:rPr>
          <w:rFonts w:ascii="宋体" w:hAnsi="宋体"/>
          <w:sz w:val="21"/>
          <w:szCs w:val="21"/>
        </w:rPr>
      </w:pPr>
      <w:r>
        <w:rPr>
          <w:rFonts w:hint="eastAsia" w:ascii="宋体" w:hAnsi="宋体"/>
          <w:sz w:val="21"/>
          <w:szCs w:val="21"/>
        </w:rPr>
        <w:t xml:space="preserve">图书馆的正常开放时间为9：00-21：00（节假日正常开放），该时间段均应保证有人员在岗，员工每日工作时间不超过8小时（不含用餐及午休时间）平均每周工作时间不超过44小时，每周安排两天休息，按法律相关规定可适当安排加班。</w:t>
      </w:r>
      <w:r/>
    </w:p>
    <w:p>
      <w:pPr>
        <w:ind w:left="0"/>
        <w:spacing w:line="360" w:lineRule="auto"/>
        <w:widowControl w:val="off"/>
        <w:rPr>
          <w:rFonts w:ascii="宋体" w:hAnsi="宋体"/>
          <w:sz w:val="21"/>
          <w:szCs w:val="21"/>
        </w:rPr>
      </w:pPr>
      <w:r>
        <w:rPr>
          <w:rFonts w:hint="eastAsia" w:ascii="宋体" w:hAnsi="宋体"/>
          <w:sz w:val="21"/>
          <w:szCs w:val="21"/>
        </w:rPr>
        <w:t xml:space="preserve">4、在正常上班时间内，不得擅自离开工作岗位，如因工作需要暂时离开岗位，应向所属部门负责人报备。</w:t>
      </w:r>
      <w:r/>
    </w:p>
    <w:p>
      <w:pPr>
        <w:ind w:left="0"/>
        <w:spacing w:line="360" w:lineRule="auto"/>
        <w:widowControl w:val="off"/>
        <w:rPr>
          <w:rFonts w:ascii="宋体" w:hAnsi="宋体"/>
          <w:sz w:val="21"/>
          <w:szCs w:val="21"/>
        </w:rPr>
      </w:pPr>
      <w:r>
        <w:rPr>
          <w:rFonts w:hint="eastAsia" w:ascii="宋体" w:hAnsi="宋体"/>
          <w:sz w:val="21"/>
          <w:szCs w:val="21"/>
        </w:rPr>
        <w:t xml:space="preserve">5、人员进出：外包供应商应对外派员工入职、离职情况及时反馈给本馆人事财务部。</w:t>
      </w:r>
      <w:r/>
    </w:p>
    <w:p>
      <w:pPr>
        <w:ind w:left="0"/>
        <w:spacing w:line="360" w:lineRule="auto"/>
        <w:widowControl w:val="off"/>
        <w:rPr>
          <w:rFonts w:ascii="宋体" w:hAnsi="宋体"/>
          <w:sz w:val="21"/>
          <w:szCs w:val="21"/>
        </w:rPr>
      </w:pPr>
      <w:r>
        <w:rPr>
          <w:rFonts w:hint="eastAsia" w:ascii="宋体" w:hAnsi="宋体"/>
          <w:sz w:val="21"/>
          <w:szCs w:val="21"/>
        </w:rPr>
        <w:t xml:space="preserve">三、评级管理：</w:t>
      </w:r>
      <w:r/>
    </w:p>
    <w:p>
      <w:pPr>
        <w:ind w:left="0"/>
        <w:spacing w:line="360" w:lineRule="auto"/>
        <w:widowControl w:val="off"/>
        <w:rPr>
          <w:rFonts w:ascii="宋体" w:hAnsi="宋体"/>
          <w:sz w:val="21"/>
          <w:szCs w:val="21"/>
        </w:rPr>
      </w:pPr>
      <w:r>
        <w:rPr>
          <w:rFonts w:hint="eastAsia" w:ascii="宋体" w:hAnsi="宋体"/>
          <w:sz w:val="21"/>
          <w:szCs w:val="21"/>
        </w:rPr>
        <w:t xml:space="preserve">1、年度综合评定满分为100分；90分以上为A级，外包费用全额结算并优先续签合同；</w:t>
      </w:r>
      <w:r/>
    </w:p>
    <w:p>
      <w:pPr>
        <w:ind w:left="0"/>
        <w:spacing w:line="360" w:lineRule="auto"/>
        <w:widowControl w:val="off"/>
        <w:rPr>
          <w:rFonts w:ascii="宋体" w:hAnsi="宋体"/>
          <w:sz w:val="21"/>
          <w:szCs w:val="21"/>
        </w:rPr>
      </w:pPr>
      <w:r>
        <w:rPr>
          <w:rFonts w:hint="eastAsia" w:ascii="宋体" w:hAnsi="宋体"/>
          <w:sz w:val="21"/>
          <w:szCs w:val="21"/>
        </w:rPr>
        <w:t xml:space="preserve">2、年度综合评定80-89分为B级，外包费用全额结算；</w:t>
      </w:r>
      <w:r/>
    </w:p>
    <w:p>
      <w:pPr>
        <w:ind w:left="0"/>
        <w:spacing w:line="360" w:lineRule="auto"/>
        <w:widowControl w:val="off"/>
        <w:rPr>
          <w:rFonts w:ascii="宋体" w:hAnsi="宋体"/>
          <w:sz w:val="21"/>
          <w:szCs w:val="21"/>
        </w:rPr>
      </w:pPr>
      <w:r>
        <w:rPr>
          <w:rFonts w:hint="eastAsia" w:ascii="宋体" w:hAnsi="宋体"/>
          <w:sz w:val="21"/>
          <w:szCs w:val="21"/>
        </w:rPr>
        <w:t xml:space="preserve">3、年度综合评定70-79分为C级，扣除当年费用1%-2%；</w:t>
      </w:r>
      <w:r/>
    </w:p>
    <w:p>
      <w:pPr>
        <w:ind w:left="0"/>
        <w:spacing w:line="360" w:lineRule="auto"/>
        <w:widowControl w:val="off"/>
        <w:rPr>
          <w:rFonts w:ascii="宋体" w:hAnsi="宋体"/>
          <w:sz w:val="21"/>
          <w:szCs w:val="21"/>
        </w:rPr>
      </w:pPr>
      <w:r>
        <w:rPr>
          <w:rFonts w:hint="eastAsia" w:ascii="宋体" w:hAnsi="宋体"/>
          <w:sz w:val="21"/>
          <w:szCs w:val="21"/>
        </w:rPr>
        <w:t xml:space="preserve">4、年度综合评定60-69分为D级，扣除当年费用3%-5%；</w:t>
      </w:r>
      <w:r/>
    </w:p>
    <w:p>
      <w:pPr>
        <w:ind w:left="0"/>
        <w:spacing w:line="360" w:lineRule="auto"/>
        <w:widowControl w:val="off"/>
        <w:rPr>
          <w:rFonts w:ascii="宋体" w:hAnsi="宋体"/>
          <w:sz w:val="21"/>
          <w:szCs w:val="21"/>
        </w:rPr>
      </w:pPr>
      <w:r>
        <w:rPr>
          <w:rFonts w:hint="eastAsia" w:ascii="宋体" w:hAnsi="宋体"/>
          <w:sz w:val="21"/>
          <w:szCs w:val="21"/>
        </w:rPr>
        <w:t xml:space="preserve">5、年度综合评定60分以下为E级扣除当年费用6%-8%，2年以内不得参与公司相关专业外包项目。</w:t>
      </w:r>
      <w:r/>
    </w:p>
    <w:p>
      <w:pPr>
        <w:ind w:left="0"/>
        <w:spacing w:line="360" w:lineRule="auto"/>
        <w:widowControl w:val="off"/>
        <w:rPr>
          <w:rFonts w:ascii="宋体" w:hAnsi="宋体"/>
          <w:sz w:val="21"/>
          <w:szCs w:val="21"/>
        </w:rPr>
      </w:pPr>
      <w:r>
        <w:rPr>
          <w:rFonts w:hint="eastAsia" w:ascii="宋体" w:hAnsi="宋体"/>
          <w:sz w:val="21"/>
          <w:szCs w:val="21"/>
        </w:rPr>
        <w:t xml:space="preserve">6、发生重大安全责任事故（含重大治安责任事件），扣除当月全部费用与其解除专业外包合同并计入公司诚信档案，在以后项目资格预审环节取消竞标资格。</w:t>
      </w:r>
      <w:r/>
    </w:p>
    <w:p>
      <w:pPr>
        <w:ind w:left="0"/>
        <w:spacing w:line="360" w:lineRule="auto"/>
        <w:widowControl w:val="off"/>
        <w:rPr>
          <w:rFonts w:ascii="宋体" w:hAnsi="宋体"/>
          <w:sz w:val="21"/>
          <w:szCs w:val="21"/>
        </w:rPr>
      </w:pPr>
      <w:r>
        <w:rPr>
          <w:rFonts w:ascii="宋体" w:hAnsi="宋体"/>
          <w:sz w:val="21"/>
          <w:szCs w:val="21"/>
        </w:r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pStyle w:val="856"/>
        <w:ind w:left="0" w:firstLine="0"/>
      </w:pPr>
      <w:r/>
      <w:r/>
    </w:p>
    <w:p>
      <w:pPr>
        <w:ind w:left="0"/>
        <w:spacing w:line="360" w:lineRule="auto"/>
        <w:widowControl w:val="off"/>
        <w:rPr>
          <w:rFonts w:ascii="宋体" w:hAnsi="宋体"/>
          <w:b/>
          <w:bCs/>
          <w:sz w:val="21"/>
          <w:szCs w:val="21"/>
        </w:rPr>
      </w:pPr>
      <w:r>
        <w:rPr>
          <w:rFonts w:ascii="宋体" w:hAnsi="宋体"/>
          <w:b/>
          <w:bCs/>
          <w:sz w:val="21"/>
          <w:szCs w:val="21"/>
        </w:rPr>
      </w:r>
      <w:r/>
    </w:p>
    <w:p>
      <w:pPr>
        <w:ind w:left="0"/>
        <w:spacing w:line="360" w:lineRule="auto"/>
        <w:widowControl w:val="off"/>
        <w:rPr>
          <w:rFonts w:ascii="宋体" w:hAnsi="宋体"/>
          <w:b/>
          <w:bCs/>
          <w:sz w:val="21"/>
          <w:szCs w:val="21"/>
        </w:rPr>
      </w:pPr>
      <w:r>
        <w:rPr>
          <w:rFonts w:hint="eastAsia" w:ascii="宋体" w:hAnsi="宋体"/>
          <w:b/>
          <w:bCs/>
          <w:sz w:val="21"/>
          <w:szCs w:val="21"/>
        </w:rPr>
        <w:t xml:space="preserve">附件（二）专项服务单位服务质量月度评定表</w:t>
      </w:r>
      <w:r/>
    </w:p>
    <w:p>
      <w:pPr>
        <w:ind w:left="0"/>
        <w:spacing w:line="360" w:lineRule="auto"/>
        <w:widowControl w:val="off"/>
        <w:rPr>
          <w:rFonts w:ascii="宋体" w:hAnsi="宋体"/>
          <w:b/>
          <w:bCs/>
          <w:sz w:val="21"/>
          <w:szCs w:val="21"/>
        </w:rPr>
      </w:pPr>
      <w:r>
        <w:rPr>
          <w:rFonts w:ascii="宋体" w:hAnsi="宋体"/>
          <w:b/>
          <w:bCs/>
          <w:sz w:val="21"/>
          <w:szCs w:val="21"/>
        </w:rPr>
      </w:r>
      <w:r/>
    </w:p>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专项服务单位服务质量月度评定表</w:t>
      </w:r>
      <w:r/>
    </w:p>
    <w:p>
      <w:pPr>
        <w:ind w:left="0"/>
        <w:spacing w:line="360" w:lineRule="auto"/>
        <w:widowControl w:val="off"/>
        <w:rPr>
          <w:rFonts w:ascii="宋体" w:hAnsi="宋体"/>
          <w:sz w:val="21"/>
          <w:szCs w:val="21"/>
        </w:rPr>
      </w:pPr>
      <w:r>
        <w:rPr>
          <w:rFonts w:hint="eastAsia" w:ascii="宋体" w:hAnsi="宋体"/>
          <w:sz w:val="21"/>
          <w:szCs w:val="21"/>
        </w:rPr>
        <w:t xml:space="preserve">月份：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17"/>
        <w:gridCol w:w="1228"/>
        <w:gridCol w:w="1607"/>
        <w:gridCol w:w="1588"/>
        <w:gridCol w:w="1276"/>
        <w:gridCol w:w="1276"/>
        <w:gridCol w:w="1417"/>
      </w:tblGrid>
      <w:tr>
        <w:trPr>
          <w:trHeight w:val="550"/>
        </w:trPr>
        <w:tc>
          <w:tcPr>
            <w:gridSpan w:val="2"/>
            <w:tcBorders>
              <w:top w:val="single" w:color="000000" w:sz="4" w:space="0"/>
              <w:left w:val="single" w:color="000000" w:sz="4" w:space="0"/>
              <w:bottom w:val="single" w:color="000000" w:sz="4" w:space="0"/>
              <w:right w:val="single" w:color="000000" w:sz="4" w:space="0"/>
            </w:tcBorders>
            <w:tcW w:w="20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专项服务单位名称</w:t>
            </w:r>
            <w:r/>
          </w:p>
        </w:tc>
        <w:tc>
          <w:tcPr>
            <w:gridSpan w:val="5"/>
            <w:tcBorders>
              <w:top w:val="single" w:color="000000" w:sz="4" w:space="0"/>
              <w:left w:val="single" w:color="000000" w:sz="4" w:space="0"/>
              <w:bottom w:val="single" w:color="000000" w:sz="4" w:space="0"/>
              <w:right w:val="single" w:color="000000" w:sz="4" w:space="0"/>
            </w:tcBorders>
            <w:tcW w:w="71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rHeight w:val="733"/>
        </w:trPr>
        <w:tc>
          <w:tcPr>
            <w:gridSpan w:val="2"/>
            <w:tcBorders>
              <w:top w:val="single" w:color="000000" w:sz="4" w:space="0"/>
              <w:left w:val="single" w:color="000000" w:sz="4" w:space="0"/>
              <w:bottom w:val="single" w:color="000000" w:sz="4" w:space="0"/>
              <w:right w:val="single" w:color="000000" w:sz="4" w:space="0"/>
            </w:tcBorders>
            <w:tcW w:w="20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专项服务类型</w:t>
            </w:r>
            <w:r/>
          </w:p>
        </w:tc>
        <w:tc>
          <w:tcPr>
            <w:tcBorders>
              <w:top w:val="single" w:color="000000" w:sz="4" w:space="0"/>
              <w:left w:val="single" w:color="000000" w:sz="4" w:space="0"/>
              <w:bottom w:val="single" w:color="000000" w:sz="4" w:space="0"/>
              <w:right w:val="single" w:color="000000" w:sz="4" w:space="0"/>
            </w:tcBorders>
            <w:tcW w:w="1607"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专项服务单位现场负责人</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联系电话</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rHeight w:val="464"/>
        </w:trPr>
        <w:tc>
          <w:tcPr>
            <w:gridSpan w:val="2"/>
            <w:tcBorders>
              <w:top w:val="single" w:color="000000" w:sz="4" w:space="0"/>
              <w:left w:val="single" w:color="000000" w:sz="4" w:space="0"/>
              <w:bottom w:val="single" w:color="000000" w:sz="4" w:space="0"/>
              <w:right w:val="single" w:color="000000" w:sz="4" w:space="0"/>
            </w:tcBorders>
            <w:tcW w:w="20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专项服务态度</w:t>
            </w:r>
            <w:r/>
          </w:p>
        </w:tc>
        <w:tc>
          <w:tcPr>
            <w:gridSpan w:val="5"/>
            <w:tcBorders>
              <w:top w:val="single" w:color="000000" w:sz="4" w:space="0"/>
              <w:left w:val="single" w:color="000000" w:sz="4" w:space="0"/>
              <w:bottom w:val="single" w:color="000000" w:sz="4" w:space="0"/>
              <w:right w:val="single" w:color="000000" w:sz="4" w:space="0"/>
            </w:tcBorders>
            <w:tcW w:w="7164"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A优秀□   B良好□   C一般□   D改进□   E不合格□</w:t>
            </w:r>
            <w:r/>
          </w:p>
        </w:tc>
      </w:tr>
      <w:tr>
        <w:trPr>
          <w:trHeight w:val="464"/>
        </w:trPr>
        <w:tc>
          <w:tcPr>
            <w:gridSpan w:val="2"/>
            <w:tcBorders>
              <w:top w:val="single" w:color="000000" w:sz="4" w:space="0"/>
              <w:left w:val="single" w:color="000000" w:sz="4" w:space="0"/>
              <w:bottom w:val="single" w:color="000000" w:sz="4" w:space="0"/>
              <w:right w:val="single" w:color="000000" w:sz="4" w:space="0"/>
            </w:tcBorders>
            <w:tcW w:w="20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专项服务质量</w:t>
            </w:r>
            <w:r/>
          </w:p>
        </w:tc>
        <w:tc>
          <w:tcPr>
            <w:gridSpan w:val="5"/>
            <w:tcBorders>
              <w:top w:val="single" w:color="000000" w:sz="4" w:space="0"/>
              <w:left w:val="single" w:color="000000" w:sz="4" w:space="0"/>
              <w:bottom w:val="single" w:color="000000" w:sz="4" w:space="0"/>
              <w:right w:val="single" w:color="000000" w:sz="4" w:space="0"/>
            </w:tcBorders>
            <w:tcW w:w="7164"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A优秀□   B良好□   C一般□   D改进□   E不合格□</w:t>
            </w:r>
            <w:r/>
          </w:p>
        </w:tc>
      </w:tr>
      <w:tr>
        <w:trPr>
          <w:trHeight w:val="518"/>
        </w:trPr>
        <w:tc>
          <w:tcPr>
            <w:gridSpan w:val="2"/>
            <w:tcBorders>
              <w:top w:val="single" w:color="000000" w:sz="4" w:space="0"/>
              <w:left w:val="single" w:color="000000" w:sz="4" w:space="0"/>
              <w:bottom w:val="single" w:color="000000" w:sz="4" w:space="0"/>
              <w:right w:val="single" w:color="000000" w:sz="4" w:space="0"/>
            </w:tcBorders>
            <w:tcW w:w="20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专项服务专业水准</w:t>
            </w:r>
            <w:r/>
          </w:p>
        </w:tc>
        <w:tc>
          <w:tcPr>
            <w:gridSpan w:val="5"/>
            <w:tcBorders>
              <w:top w:val="single" w:color="000000" w:sz="4" w:space="0"/>
              <w:left w:val="single" w:color="000000" w:sz="4" w:space="0"/>
              <w:bottom w:val="single" w:color="000000" w:sz="4" w:space="0"/>
              <w:right w:val="single" w:color="000000" w:sz="4" w:space="0"/>
            </w:tcBorders>
            <w:tcW w:w="7164"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A优秀□   B良好□   C一般□   D改进□   E不合格□</w:t>
            </w:r>
            <w:r/>
          </w:p>
        </w:tc>
      </w:tr>
      <w:tr>
        <w:trPr>
          <w:trHeight w:val="561"/>
        </w:trPr>
        <w:tc>
          <w:tcPr>
            <w:gridSpan w:val="2"/>
            <w:tcBorders>
              <w:top w:val="single" w:color="000000" w:sz="4" w:space="0"/>
              <w:left w:val="single" w:color="000000" w:sz="4" w:space="0"/>
              <w:bottom w:val="single" w:color="000000" w:sz="4" w:space="0"/>
              <w:right w:val="single" w:color="000000" w:sz="4" w:space="0"/>
            </w:tcBorders>
            <w:tcW w:w="20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专项服务组织管理</w:t>
            </w:r>
            <w:r/>
          </w:p>
        </w:tc>
        <w:tc>
          <w:tcPr>
            <w:gridSpan w:val="5"/>
            <w:tcBorders>
              <w:top w:val="single" w:color="000000" w:sz="4" w:space="0"/>
              <w:left w:val="single" w:color="000000" w:sz="4" w:space="0"/>
              <w:bottom w:val="single" w:color="000000" w:sz="4" w:space="0"/>
              <w:right w:val="single" w:color="000000" w:sz="4" w:space="0"/>
            </w:tcBorders>
            <w:tcW w:w="7164"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A优秀□   B良好□   C一般□   D改进□   E不合格□</w:t>
            </w:r>
            <w:r/>
          </w:p>
        </w:tc>
      </w:tr>
      <w:tr>
        <w:trPr>
          <w:trHeight w:val="540"/>
        </w:trPr>
        <w:tc>
          <w:tcPr>
            <w:gridSpan w:val="2"/>
            <w:tcBorders>
              <w:top w:val="single" w:color="000000" w:sz="4" w:space="0"/>
              <w:left w:val="single" w:color="000000" w:sz="4" w:space="0"/>
              <w:bottom w:val="single" w:color="000000" w:sz="4" w:space="0"/>
              <w:right w:val="single" w:color="000000" w:sz="4" w:space="0"/>
            </w:tcBorders>
            <w:tcW w:w="20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专项服务合同履行</w:t>
            </w:r>
            <w:r/>
          </w:p>
        </w:tc>
        <w:tc>
          <w:tcPr>
            <w:gridSpan w:val="5"/>
            <w:tcBorders>
              <w:top w:val="single" w:color="000000" w:sz="4" w:space="0"/>
              <w:left w:val="single" w:color="000000" w:sz="4" w:space="0"/>
              <w:bottom w:val="single" w:color="000000" w:sz="4" w:space="0"/>
              <w:right w:val="single" w:color="000000" w:sz="4" w:space="0"/>
            </w:tcBorders>
            <w:tcW w:w="7164"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A优秀□   B良好□   C一般□   D改进□   E不合格□</w:t>
            </w:r>
            <w:r/>
          </w:p>
        </w:tc>
      </w:tr>
      <w:tr>
        <w:trPr>
          <w:trHeight w:val="1421"/>
        </w:trPr>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综合评定论述</w:t>
            </w:r>
            <w:r/>
          </w:p>
        </w:tc>
        <w:tc>
          <w:tcPr>
            <w:gridSpan w:val="6"/>
            <w:tcBorders>
              <w:top w:val="single" w:color="000000" w:sz="4" w:space="0"/>
              <w:left w:val="single" w:color="000000" w:sz="4" w:space="0"/>
              <w:bottom w:val="single" w:color="000000" w:sz="4" w:space="0"/>
              <w:right w:val="single" w:color="000000" w:sz="4" w:space="0"/>
            </w:tcBorders>
            <w:tcW w:w="8392"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tc>
      </w:tr>
      <w:tr>
        <w:trPr>
          <w:trHeight w:val="1470"/>
        </w:trPr>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综合评定结果</w:t>
            </w:r>
            <w:r/>
          </w:p>
        </w:tc>
        <w:tc>
          <w:tcPr>
            <w:gridSpan w:val="5"/>
            <w:tcBorders>
              <w:top w:val="single" w:color="000000" w:sz="4" w:space="0"/>
              <w:left w:val="single" w:color="000000" w:sz="4" w:space="0"/>
              <w:bottom w:val="single" w:color="000000" w:sz="4" w:space="0"/>
              <w:right w:val="single" w:color="000000" w:sz="4" w:space="0"/>
            </w:tcBorders>
            <w:tcW w:w="716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A优秀□   B良好□   C一般□   D改进□   E不合格□</w:t>
            </w:r>
            <w:r/>
          </w:p>
        </w:tc>
      </w:tr>
      <w:tr>
        <w:trPr>
          <w:trHeight w:val="1434"/>
        </w:trPr>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评定人</w:t>
            </w:r>
            <w:r/>
          </w:p>
        </w:tc>
        <w:tc>
          <w:tcPr>
            <w:gridSpan w:val="2"/>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评定日期</w:t>
            </w:r>
            <w:r/>
          </w:p>
        </w:tc>
        <w:tc>
          <w:tcPr>
            <w:gridSpan w:val="2"/>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trHeight w:val="1233"/>
        </w:trPr>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项目评估人意见</w:t>
            </w:r>
            <w:r/>
          </w:p>
        </w:tc>
        <w:tc>
          <w:tcPr>
            <w:gridSpan w:val="5"/>
            <w:tcBorders>
              <w:top w:val="single" w:color="000000" w:sz="4" w:space="0"/>
              <w:left w:val="single" w:color="000000" w:sz="4" w:space="0"/>
              <w:bottom w:val="single" w:color="000000" w:sz="4" w:space="0"/>
              <w:right w:val="single" w:color="000000" w:sz="4" w:space="0"/>
            </w:tcBorders>
            <w:tcW w:w="716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p>
            <w:pPr>
              <w:jc w:val="center"/>
              <w:spacing w:line="360" w:lineRule="auto"/>
              <w:widowControl w:val="off"/>
              <w:rPr>
                <w:rFonts w:ascii="宋体" w:hAnsi="宋体"/>
                <w:sz w:val="21"/>
                <w:szCs w:val="21"/>
              </w:rPr>
            </w:pPr>
            <w:r>
              <w:rPr>
                <w:rFonts w:hint="eastAsia" w:ascii="宋体" w:hAnsi="宋体"/>
                <w:sz w:val="21"/>
                <w:szCs w:val="21"/>
              </w:rPr>
              <w:t xml:space="preserve">签名：         ；日期：         ；</w:t>
            </w:r>
            <w:r/>
          </w:p>
        </w:tc>
      </w:tr>
      <w:tr>
        <w:trPr>
          <w:trHeight w:val="1434"/>
        </w:trPr>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单位意见</w:t>
            </w:r>
            <w:r/>
          </w:p>
        </w:tc>
        <w:tc>
          <w:tcPr>
            <w:gridSpan w:val="5"/>
            <w:tcBorders>
              <w:top w:val="single" w:color="000000" w:sz="4" w:space="0"/>
              <w:left w:val="single" w:color="000000" w:sz="4" w:space="0"/>
              <w:bottom w:val="single" w:color="000000" w:sz="4" w:space="0"/>
              <w:right w:val="single" w:color="000000" w:sz="4" w:space="0"/>
            </w:tcBorders>
            <w:tcW w:w="716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p>
            <w:pPr>
              <w:pStyle w:val="856"/>
              <w:ind w:left="0" w:firstLine="0"/>
              <w:jc w:val="center"/>
            </w:pPr>
            <w:r/>
            <w:r/>
          </w:p>
          <w:p>
            <w:pPr>
              <w:jc w:val="center"/>
              <w:spacing w:line="360" w:lineRule="auto"/>
              <w:widowControl w:val="off"/>
              <w:rPr>
                <w:rFonts w:ascii="宋体" w:hAnsi="宋体"/>
                <w:sz w:val="21"/>
                <w:szCs w:val="21"/>
              </w:rPr>
            </w:pPr>
            <w:r>
              <w:rPr>
                <w:rFonts w:hint="eastAsia" w:ascii="宋体" w:hAnsi="宋体"/>
                <w:sz w:val="21"/>
                <w:szCs w:val="21"/>
              </w:rPr>
              <w:t xml:space="preserve">签名：         ；日期：         ；</w:t>
            </w:r>
            <w:r/>
          </w:p>
        </w:tc>
      </w:tr>
    </w:tbl>
    <w:p>
      <w:pPr>
        <w:ind w:left="0"/>
        <w:spacing w:line="360" w:lineRule="auto"/>
        <w:widowControl w:val="off"/>
        <w:rPr>
          <w:rFonts w:ascii="宋体" w:hAnsi="宋体"/>
          <w:sz w:val="21"/>
          <w:szCs w:val="21"/>
        </w:rPr>
      </w:pPr>
      <w:r>
        <w:rPr>
          <w:rFonts w:hint="eastAsia" w:ascii="宋体" w:hAnsi="宋体"/>
          <w:sz w:val="21"/>
          <w:szCs w:val="21"/>
        </w:rPr>
        <w:t xml:space="preserve">备注：专项服务评定客观事实，作为评定服务质量的重要依据。</w:t>
      </w:r>
      <w:r/>
    </w:p>
    <w:p>
      <w:pPr>
        <w:ind w:left="0"/>
        <w:spacing w:line="360" w:lineRule="auto"/>
        <w:widowControl w:val="off"/>
        <w:rPr>
          <w:rFonts w:ascii="宋体" w:hAnsi="宋体"/>
          <w:b/>
          <w:bCs/>
          <w:sz w:val="21"/>
          <w:szCs w:val="21"/>
        </w:rPr>
      </w:pPr>
      <w:r>
        <w:rPr>
          <w:rFonts w:hint="eastAsia" w:ascii="宋体" w:hAnsi="宋体"/>
          <w:b/>
          <w:bCs/>
          <w:sz w:val="21"/>
          <w:szCs w:val="21"/>
        </w:rPr>
        <w:t xml:space="preserve">附件（三）专项服务单位服务质量年度综合考核表</w:t>
      </w:r>
      <w:r/>
    </w:p>
    <w:p>
      <w:pPr>
        <w:ind w:left="0" w:firstLine="1606"/>
        <w:jc w:val="center"/>
        <w:spacing w:line="360" w:lineRule="auto"/>
        <w:widowControl w:val="off"/>
        <w:rPr>
          <w:rFonts w:ascii="宋体" w:hAnsi="宋体"/>
          <w:b/>
          <w:bCs/>
          <w:sz w:val="32"/>
          <w:szCs w:val="32"/>
        </w:rPr>
      </w:pPr>
      <w:r>
        <w:rPr>
          <w:rFonts w:hint="eastAsia" w:ascii="宋体" w:hAnsi="宋体"/>
          <w:b/>
          <w:bCs/>
          <w:sz w:val="32"/>
          <w:szCs w:val="32"/>
        </w:rPr>
        <w:t xml:space="preserve">专项服务单位服务质量年度综合考核表</w:t>
      </w:r>
      <w:r/>
    </w:p>
    <w:p>
      <w:pPr>
        <w:ind w:left="0"/>
        <w:spacing w:line="360" w:lineRule="auto"/>
        <w:widowControl w:val="off"/>
        <w:rPr>
          <w:rFonts w:ascii="宋体" w:hAnsi="宋体"/>
          <w:sz w:val="21"/>
          <w:szCs w:val="21"/>
        </w:rPr>
      </w:pPr>
      <w:r>
        <w:rPr>
          <w:rFonts w:hint="eastAsia" w:ascii="宋体" w:hAnsi="宋体"/>
          <w:sz w:val="21"/>
          <w:szCs w:val="21"/>
        </w:rPr>
        <w:t xml:space="preserve">专项服务单位名称：</w:t>
      </w:r>
      <w:r/>
    </w:p>
    <w:p>
      <w:pPr>
        <w:ind w:left="0"/>
        <w:spacing w:line="360" w:lineRule="auto"/>
        <w:widowControl w:val="off"/>
        <w:rPr>
          <w:rFonts w:ascii="宋体" w:hAnsi="宋体"/>
          <w:sz w:val="21"/>
          <w:szCs w:val="21"/>
        </w:rPr>
      </w:pPr>
      <w:r>
        <w:rPr>
          <w:rFonts w:hint="eastAsia" w:ascii="宋体" w:hAnsi="宋体"/>
          <w:sz w:val="21"/>
          <w:szCs w:val="21"/>
        </w:rPr>
        <w:t xml:space="preserve">评估期间：         年     月     日至         年     月     日</w:t>
      </w:r>
      <w:r/>
    </w:p>
    <w:p>
      <w:pPr>
        <w:ind w:left="0"/>
        <w:spacing w:line="360" w:lineRule="auto"/>
        <w:widowControl w:val="off"/>
        <w:rPr>
          <w:rFonts w:ascii="宋体" w:hAnsi="宋体"/>
          <w:sz w:val="21"/>
          <w:szCs w:val="21"/>
        </w:rPr>
      </w:pPr>
      <w:r>
        <w:rPr>
          <w:rFonts w:hint="eastAsia" w:ascii="宋体" w:hAnsi="宋体"/>
          <w:sz w:val="21"/>
          <w:szCs w:val="21"/>
        </w:rPr>
        <w:t xml:space="preserve">评估部门：</w:t>
      </w:r>
      <w:r/>
    </w:p>
    <w:p>
      <w:pPr>
        <w:ind w:left="0"/>
        <w:spacing w:line="360" w:lineRule="auto"/>
        <w:widowControl w:val="off"/>
        <w:rPr>
          <w:rFonts w:ascii="宋体" w:hAnsi="宋体"/>
          <w:sz w:val="21"/>
          <w:szCs w:val="21"/>
        </w:rPr>
      </w:pPr>
      <w:r>
        <w:rPr>
          <w:rFonts w:hint="eastAsia" w:ascii="宋体" w:hAnsi="宋体"/>
          <w:sz w:val="21"/>
          <w:szCs w:val="21"/>
        </w:rPr>
        <w:t xml:space="preserve">评估标准：第一至四项  A级-5分 B级-4分 C级-3分 D级-2分 E级-1分</w:t>
      </w:r>
      <w:r/>
    </w:p>
    <w:p>
      <w:pPr>
        <w:ind w:left="0"/>
        <w:spacing w:line="360" w:lineRule="auto"/>
        <w:widowControl w:val="off"/>
        <w:rPr>
          <w:rFonts w:ascii="宋体" w:hAnsi="宋体"/>
          <w:sz w:val="21"/>
          <w:szCs w:val="21"/>
        </w:rPr>
      </w:pPr>
      <w:r>
        <w:rPr>
          <w:rFonts w:hint="eastAsia" w:ascii="宋体" w:hAnsi="宋体"/>
          <w:sz w:val="21"/>
          <w:szCs w:val="21"/>
        </w:rPr>
        <w:t xml:space="preserve">          第五项      A级-6分 B级-5分 C级-4分 D级-3分 E级-2分</w:t>
      </w:r>
      <w:r/>
    </w:p>
    <w:tbl>
      <w:tblPr>
        <w:tblW w:w="9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45"/>
        <w:gridCol w:w="412"/>
        <w:gridCol w:w="357"/>
        <w:gridCol w:w="480"/>
        <w:gridCol w:w="1219"/>
        <w:gridCol w:w="858"/>
        <w:gridCol w:w="98"/>
        <w:gridCol w:w="665"/>
        <w:gridCol w:w="763"/>
        <w:gridCol w:w="282"/>
        <w:gridCol w:w="482"/>
        <w:gridCol w:w="889"/>
        <w:gridCol w:w="1486"/>
      </w:tblGrid>
      <w:tr>
        <w:trPr/>
        <w:tc>
          <w:tcPr>
            <w:gridSpan w:val="5"/>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评核项目</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w:t>
            </w:r>
            <w:r/>
          </w:p>
          <w:p>
            <w:pPr>
              <w:ind w:left="0"/>
              <w:spacing w:line="360" w:lineRule="auto"/>
              <w:widowControl w:val="off"/>
              <w:rPr>
                <w:rFonts w:ascii="宋体" w:hAnsi="宋体"/>
                <w:sz w:val="21"/>
                <w:szCs w:val="21"/>
              </w:rPr>
            </w:pPr>
            <w:r>
              <w:rPr>
                <w:rFonts w:hint="eastAsia" w:ascii="宋体" w:hAnsi="宋体"/>
                <w:sz w:val="21"/>
                <w:szCs w:val="21"/>
              </w:rPr>
              <w:t xml:space="preserve">优秀</w:t>
            </w:r>
            <w:r/>
          </w:p>
        </w:tc>
        <w:tc>
          <w:tcPr>
            <w:gridSpan w:val="2"/>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B</w:t>
            </w:r>
            <w:r/>
          </w:p>
          <w:p>
            <w:pPr>
              <w:ind w:left="0"/>
              <w:spacing w:line="360" w:lineRule="auto"/>
              <w:widowControl w:val="off"/>
              <w:rPr>
                <w:rFonts w:ascii="宋体" w:hAnsi="宋体"/>
                <w:sz w:val="21"/>
                <w:szCs w:val="21"/>
              </w:rPr>
            </w:pPr>
            <w:r>
              <w:rPr>
                <w:rFonts w:hint="eastAsia" w:ascii="宋体" w:hAnsi="宋体"/>
                <w:sz w:val="21"/>
                <w:szCs w:val="21"/>
              </w:rPr>
              <w:t xml:space="preserve">良好</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C</w:t>
            </w:r>
            <w:r/>
          </w:p>
          <w:p>
            <w:pPr>
              <w:ind w:left="0"/>
              <w:spacing w:line="360" w:lineRule="auto"/>
              <w:widowControl w:val="off"/>
              <w:rPr>
                <w:rFonts w:ascii="宋体" w:hAnsi="宋体"/>
                <w:sz w:val="21"/>
                <w:szCs w:val="21"/>
              </w:rPr>
            </w:pPr>
            <w:r>
              <w:rPr>
                <w:rFonts w:hint="eastAsia" w:ascii="宋体" w:hAnsi="宋体"/>
                <w:sz w:val="21"/>
                <w:szCs w:val="21"/>
              </w:rPr>
              <w:t xml:space="preserve">一般</w:t>
            </w:r>
            <w:r/>
          </w:p>
        </w:tc>
        <w:tc>
          <w:tcPr>
            <w:gridSpan w:val="2"/>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D</w:t>
            </w:r>
            <w:r/>
          </w:p>
          <w:p>
            <w:pPr>
              <w:ind w:left="0"/>
              <w:spacing w:line="360" w:lineRule="auto"/>
              <w:widowControl w:val="off"/>
              <w:rPr>
                <w:rFonts w:ascii="宋体" w:hAnsi="宋体"/>
                <w:sz w:val="21"/>
                <w:szCs w:val="21"/>
              </w:rPr>
            </w:pPr>
            <w:r>
              <w:rPr>
                <w:rFonts w:hint="eastAsia" w:ascii="宋体" w:hAnsi="宋体"/>
                <w:sz w:val="21"/>
                <w:szCs w:val="21"/>
              </w:rPr>
              <w:t xml:space="preserve">不良</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E</w:t>
            </w:r>
            <w:r/>
          </w:p>
          <w:p>
            <w:pPr>
              <w:ind w:left="0"/>
              <w:spacing w:line="360" w:lineRule="auto"/>
              <w:widowControl w:val="off"/>
              <w:rPr>
                <w:rFonts w:ascii="宋体" w:hAnsi="宋体"/>
                <w:sz w:val="21"/>
                <w:szCs w:val="21"/>
              </w:rPr>
            </w:pPr>
            <w:r>
              <w:rPr>
                <w:rFonts w:hint="eastAsia" w:ascii="宋体" w:hAnsi="宋体"/>
                <w:sz w:val="21"/>
                <w:szCs w:val="21"/>
              </w:rPr>
              <w:t xml:space="preserve">不合格</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项目总体评价</w:t>
            </w:r>
            <w:r/>
          </w:p>
        </w:tc>
      </w:tr>
      <w:tr>
        <w:trPr/>
        <w:tc>
          <w:tcPr>
            <w:tcBorders>
              <w:top w:val="single" w:color="auto" w:sz="4" w:space="0"/>
              <w:left w:val="single" w:color="auto" w:sz="4" w:space="0"/>
              <w:bottom w:val="single" w:color="auto" w:sz="4" w:space="0"/>
              <w:right w:val="single" w:color="auto" w:sz="4" w:space="0"/>
            </w:tcBorders>
            <w:tcW w:w="1145" w:type="dxa"/>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派驻人员工作表现</w:t>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1、纪律性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2、积极性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rHeight w:val="503"/>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3、责任性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4、仪容仪表及服务态度</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派驻人员工作能力</w:t>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1、执行能力</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2、判断能力</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3、协调能力</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派驻人员工作业绩</w:t>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1、工作及时性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2、工作质量</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3、工作速度</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4、工作完成度</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履行合同条款情况</w:t>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1、履行合同条款的完整性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2、履行合同条款的准确性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3、履行合同条款的有效性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right w:val="single" w:color="auto" w:sz="4" w:space="0"/>
            </w:tcBorders>
            <w:tcW w:w="1145" w:type="dxa"/>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其他</w:t>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1、人员岗位配置合理性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4" w:space="0"/>
            </w:tcBorders>
            <w:tcW w:w="1486" w:type="dxa"/>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pStyle w:val="856"/>
            </w:pPr>
            <w:r/>
            <w:r/>
          </w:p>
        </w:tc>
      </w:tr>
      <w:tr>
        <w:trPr/>
        <w:tc>
          <w:tcPr>
            <w:tcBorders>
              <w:left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2、完成工作的规范性</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left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3、完成工作的专业程度</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left w:val="single" w:color="auto" w:sz="4" w:space="0"/>
              <w:bottom w:val="single" w:color="auto" w:sz="4" w:space="0"/>
              <w:right w:val="single" w:color="auto" w:sz="4" w:space="0"/>
            </w:tcBorders>
            <w:tcW w:w="1145"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4、有较完整的制度建设</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left w:val="single" w:color="auto" w:sz="4" w:space="0"/>
              <w:bottom w:val="single" w:color="auto" w:sz="4" w:space="0"/>
              <w:right w:val="single" w:color="auto" w:sz="4" w:space="0"/>
            </w:tcBorders>
            <w:tcW w:w="1486" w:type="dxa"/>
            <w:vAlign w:val="center"/>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left w:val="single" w:color="auto" w:sz="4" w:space="0"/>
              <w:bottom w:val="single" w:color="auto" w:sz="4" w:space="0"/>
              <w:right w:val="single" w:color="auto" w:sz="4" w:space="0"/>
            </w:tcBorders>
            <w:tcW w:w="1145"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468" w:type="dxa"/>
            <w:vAlign w:val="bottom"/>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5、项目管理团队的能力</w:t>
            </w:r>
            <w:r/>
          </w:p>
        </w:tc>
        <w:tc>
          <w:tcPr>
            <w:tcBorders>
              <w:top w:val="single" w:color="auto" w:sz="4" w:space="0"/>
              <w:left w:val="single" w:color="auto" w:sz="4" w:space="0"/>
              <w:bottom w:val="single" w:color="auto" w:sz="4" w:space="0"/>
              <w:right w:val="single" w:color="auto" w:sz="4" w:space="0"/>
            </w:tcBorders>
            <w:tcW w:w="858"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63"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6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8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left w:val="single" w:color="auto" w:sz="4" w:space="0"/>
              <w:bottom w:val="single" w:color="auto" w:sz="4" w:space="0"/>
              <w:right w:val="single" w:color="auto" w:sz="4" w:space="0"/>
            </w:tcBorders>
            <w:tcW w:w="148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rHeight w:val="549"/>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一票否决类考核指标</w:t>
            </w:r>
            <w:r/>
          </w:p>
        </w:tc>
        <w:tc>
          <w:tcPr>
            <w:gridSpan w:val="4"/>
            <w:tcBorders>
              <w:top w:val="single" w:color="auto" w:sz="4" w:space="0"/>
              <w:left w:val="single" w:color="auto" w:sz="4" w:space="0"/>
              <w:bottom w:val="single" w:color="auto" w:sz="4" w:space="0"/>
              <w:right w:val="single" w:color="auto" w:sz="4" w:space="0"/>
            </w:tcBorders>
            <w:tcW w:w="246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有明显失误及重大事故</w:t>
            </w:r>
            <w:r/>
          </w:p>
        </w:tc>
        <w:tc>
          <w:tcPr>
            <w:gridSpan w:val="7"/>
            <w:tcBorders>
              <w:top w:val="single" w:color="auto" w:sz="4" w:space="0"/>
              <w:left w:val="single" w:color="auto" w:sz="4" w:space="0"/>
              <w:bottom w:val="single" w:color="auto" w:sz="4" w:space="0"/>
              <w:right w:val="single" w:color="auto" w:sz="4" w:space="0"/>
            </w:tcBorders>
            <w:tcW w:w="403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114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综合评定论述</w:t>
            </w:r>
            <w:r/>
          </w:p>
        </w:tc>
        <w:tc>
          <w:tcPr>
            <w:gridSpan w:val="12"/>
            <w:tcBorders>
              <w:top w:val="single" w:color="auto" w:sz="4" w:space="0"/>
              <w:left w:val="single" w:color="auto" w:sz="4" w:space="0"/>
              <w:bottom w:val="single" w:color="auto" w:sz="4" w:space="0"/>
              <w:right w:val="single" w:color="auto" w:sz="4" w:space="0"/>
            </w:tcBorders>
            <w:tcW w:w="7991" w:type="dxa"/>
            <w:vAlign w:val="bottom"/>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tc>
      </w:tr>
      <w:tr>
        <w:trPr/>
        <w:tc>
          <w:tcPr>
            <w:gridSpan w:val="3"/>
            <w:tcBorders>
              <w:top w:val="single" w:color="auto" w:sz="4" w:space="0"/>
              <w:left w:val="single" w:color="auto" w:sz="4" w:space="0"/>
              <w:bottom w:val="single" w:color="auto" w:sz="4" w:space="0"/>
              <w:right w:val="single" w:color="auto" w:sz="4" w:space="0"/>
            </w:tcBorders>
            <w:tcW w:w="1914"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年度综合评定结果</w:t>
            </w:r>
            <w:r/>
          </w:p>
        </w:tc>
        <w:tc>
          <w:tcPr>
            <w:gridSpan w:val="10"/>
            <w:tcBorders>
              <w:top w:val="single" w:color="auto" w:sz="4" w:space="0"/>
              <w:left w:val="single" w:color="auto" w:sz="4" w:space="0"/>
              <w:bottom w:val="single" w:color="auto" w:sz="4" w:space="0"/>
              <w:right w:val="single" w:color="auto" w:sz="4" w:space="0"/>
            </w:tcBorders>
            <w:tcW w:w="7222"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A优秀□    B良好□    C一般□    D改进□    E不合格□</w:t>
            </w:r>
            <w:r/>
          </w:p>
        </w:tc>
      </w:tr>
      <w:tr>
        <w:trPr/>
        <w:tc>
          <w:tcPr>
            <w:gridSpan w:val="4"/>
            <w:tcBorders>
              <w:top w:val="single" w:color="auto" w:sz="4" w:space="0"/>
              <w:left w:val="single" w:color="auto" w:sz="4" w:space="0"/>
              <w:bottom w:val="single" w:color="auto" w:sz="4" w:space="0"/>
              <w:right w:val="single" w:color="auto" w:sz="4" w:space="0"/>
            </w:tcBorders>
            <w:tcW w:w="2394"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年度综合评定合同签订</w:t>
            </w:r>
            <w:r/>
          </w:p>
        </w:tc>
        <w:tc>
          <w:tcPr>
            <w:gridSpan w:val="9"/>
            <w:tcBorders>
              <w:top w:val="single" w:color="auto" w:sz="4" w:space="0"/>
              <w:left w:val="single" w:color="auto" w:sz="4" w:space="0"/>
              <w:bottom w:val="single" w:color="auto" w:sz="4" w:space="0"/>
              <w:right w:val="single" w:color="auto" w:sz="4" w:space="0"/>
            </w:tcBorders>
            <w:tcW w:w="6742"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A签订□    B不签订□    C其他□                      ；</w:t>
            </w:r>
            <w:r/>
          </w:p>
        </w:tc>
      </w:tr>
      <w:tr>
        <w:trPr/>
        <w:tc>
          <w:tcPr>
            <w:gridSpan w:val="2"/>
            <w:tcBorders>
              <w:top w:val="single" w:color="auto" w:sz="4" w:space="0"/>
              <w:left w:val="single" w:color="auto" w:sz="4" w:space="0"/>
              <w:bottom w:val="single" w:color="auto" w:sz="4" w:space="0"/>
              <w:right w:val="single" w:color="auto" w:sz="4" w:space="0"/>
            </w:tcBorders>
            <w:tcW w:w="1557"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评定人</w:t>
            </w:r>
            <w:r/>
          </w:p>
        </w:tc>
        <w:tc>
          <w:tcPr>
            <w:gridSpan w:val="5"/>
            <w:tcBorders>
              <w:top w:val="single" w:color="auto" w:sz="4" w:space="0"/>
              <w:left w:val="single" w:color="auto" w:sz="4" w:space="0"/>
              <w:bottom w:val="single" w:color="auto" w:sz="4" w:space="0"/>
              <w:right w:val="single" w:color="auto" w:sz="4" w:space="0"/>
            </w:tcBorders>
            <w:tcW w:w="3012"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1710"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评定日期</w:t>
            </w:r>
            <w:r/>
          </w:p>
        </w:tc>
        <w:tc>
          <w:tcPr>
            <w:gridSpan w:val="3"/>
            <w:tcBorders>
              <w:top w:val="single" w:color="auto" w:sz="4" w:space="0"/>
              <w:left w:val="single" w:color="auto" w:sz="4" w:space="0"/>
              <w:bottom w:val="single" w:color="auto" w:sz="4" w:space="0"/>
              <w:right w:val="single" w:color="auto" w:sz="4" w:space="0"/>
            </w:tcBorders>
            <w:tcW w:w="2857"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trHeight w:val="656"/>
        </w:trPr>
        <w:tc>
          <w:tcPr>
            <w:gridSpan w:val="2"/>
            <w:tcBorders>
              <w:top w:val="single" w:color="auto" w:sz="4" w:space="0"/>
              <w:left w:val="single" w:color="auto" w:sz="4" w:space="0"/>
              <w:bottom w:val="single" w:color="auto" w:sz="4" w:space="0"/>
              <w:right w:val="single" w:color="auto" w:sz="4" w:space="0"/>
            </w:tcBorders>
            <w:tcW w:w="1557"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分管部门意见</w:t>
            </w:r>
            <w:r/>
          </w:p>
        </w:tc>
        <w:tc>
          <w:tcPr>
            <w:gridSpan w:val="11"/>
            <w:tcBorders>
              <w:top w:val="single" w:color="auto" w:sz="4" w:space="0"/>
              <w:left w:val="single" w:color="auto" w:sz="4" w:space="0"/>
              <w:bottom w:val="single" w:color="auto" w:sz="4" w:space="0"/>
              <w:right w:val="single" w:color="auto" w:sz="4" w:space="0"/>
            </w:tcBorders>
            <w:tcW w:w="757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jc w:val="center"/>
              <w:spacing w:line="360" w:lineRule="auto"/>
              <w:widowControl w:val="off"/>
              <w:rPr>
                <w:rFonts w:ascii="宋体" w:hAnsi="宋体"/>
                <w:sz w:val="21"/>
                <w:szCs w:val="21"/>
              </w:rPr>
            </w:pPr>
            <w:r>
              <w:rPr>
                <w:rFonts w:hint="eastAsia" w:ascii="宋体" w:hAnsi="宋体"/>
                <w:sz w:val="21"/>
                <w:szCs w:val="21"/>
              </w:rPr>
              <w:t xml:space="preserve">签名：          日期：         ；</w:t>
            </w:r>
            <w:r/>
          </w:p>
        </w:tc>
      </w:tr>
      <w:tr>
        <w:trPr>
          <w:trHeight w:val="623"/>
        </w:trPr>
        <w:tc>
          <w:tcPr>
            <w:gridSpan w:val="2"/>
            <w:tcBorders>
              <w:top w:val="single" w:color="auto" w:sz="4" w:space="0"/>
              <w:left w:val="single" w:color="auto" w:sz="4" w:space="0"/>
              <w:bottom w:val="single" w:color="auto" w:sz="4" w:space="0"/>
              <w:right w:val="single" w:color="auto" w:sz="4" w:space="0"/>
            </w:tcBorders>
            <w:tcW w:w="1557"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单位意见</w:t>
            </w:r>
            <w:r/>
          </w:p>
        </w:tc>
        <w:tc>
          <w:tcPr>
            <w:gridSpan w:val="11"/>
            <w:tcBorders>
              <w:top w:val="single" w:color="auto" w:sz="4" w:space="0"/>
              <w:left w:val="single" w:color="auto" w:sz="4" w:space="0"/>
              <w:bottom w:val="single" w:color="auto" w:sz="4" w:space="0"/>
              <w:right w:val="single" w:color="auto" w:sz="4" w:space="0"/>
            </w:tcBorders>
            <w:tcW w:w="757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jc w:val="center"/>
              <w:spacing w:line="360" w:lineRule="auto"/>
              <w:widowControl w:val="off"/>
              <w:rPr>
                <w:rFonts w:ascii="宋体" w:hAnsi="宋体"/>
                <w:sz w:val="21"/>
                <w:szCs w:val="21"/>
              </w:rPr>
            </w:pPr>
            <w:r>
              <w:rPr>
                <w:rFonts w:hint="eastAsia" w:ascii="宋体" w:hAnsi="宋体"/>
                <w:sz w:val="21"/>
                <w:szCs w:val="21"/>
              </w:rPr>
              <w:t xml:space="preserve">签名：         ；日期：         ；</w:t>
            </w:r>
            <w:r/>
          </w:p>
        </w:tc>
      </w:tr>
    </w:tbl>
    <w:p>
      <w:pPr>
        <w:ind w:left="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0"/>
    <w:uiPriority w:val="11"/>
    <w:rPr>
      <w:sz w:val="24"/>
      <w:szCs w:val="24"/>
    </w:rPr>
  </w:style>
  <w:style w:type="character" w:styleId="38">
    <w:name w:val="Quote Char"/>
    <w:link w:val="1095"/>
    <w:uiPriority w:val="29"/>
    <w:rPr>
      <w:i/>
    </w:rPr>
  </w:style>
  <w:style w:type="character" w:styleId="40">
    <w:name w:val="Intense Quote Char"/>
    <w:link w:val="1221"/>
    <w:uiPriority w:val="30"/>
    <w:rPr>
      <w:i/>
    </w:rPr>
  </w:style>
  <w:style w:type="character" w:styleId="42">
    <w:name w:val="Header Char"/>
    <w:basedOn w:val="853"/>
    <w:link w:val="888"/>
    <w:uiPriority w:val="99"/>
  </w:style>
  <w:style w:type="character" w:styleId="44">
    <w:name w:val="Footer Char"/>
    <w:basedOn w:val="853"/>
    <w:link w:val="886"/>
    <w:uiPriority w:val="99"/>
  </w:style>
  <w:style w:type="character" w:styleId="46">
    <w:name w:val="Caption Char"/>
    <w:basedOn w:val="863"/>
    <w:link w:val="886"/>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qFormat/>
    <w:pPr>
      <w:ind w:left="432" w:firstLine="18"/>
      <w:spacing w:before="340" w:after="330" w:line="578" w:lineRule="auto"/>
      <w:outlineLvl w:val="0"/>
    </w:pPr>
  </w:style>
  <w:style w:type="paragraph" w:styleId="845">
    <w:name w:val="Heading 2"/>
    <w:basedOn w:val="843"/>
    <w:next w:val="843"/>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7"/>
    <w:qFormat/>
    <w:pPr>
      <w:ind w:left="720"/>
      <w:spacing w:before="260" w:after="260" w:line="416" w:lineRule="auto"/>
      <w:outlineLvl w:val="2"/>
    </w:pPr>
    <w:rPr>
      <w:rFonts w:ascii="Times New Roman" w:hAnsi="Times New Roman" w:cs="Times New Roman"/>
    </w:rPr>
  </w:style>
  <w:style w:type="paragraph" w:styleId="847">
    <w:name w:val="Heading 4"/>
    <w:basedOn w:val="844"/>
    <w:next w:val="843"/>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link w:val="1263"/>
    <w:qFormat/>
    <w:pPr>
      <w:ind w:left="420" w:firstLine="1188"/>
      <w:spacing w:line="360" w:lineRule="exact"/>
    </w:pPr>
    <w:rPr>
      <w:rFonts w:ascii="Times New Roman" w:hAnsi="Times New Roman" w:cs="Times New Roman"/>
    </w:rPr>
  </w:style>
  <w:style w:type="paragraph" w:styleId="857" w:customStyle="1">
    <w:name w:val="正文2"/>
    <w:basedOn w:val="843"/>
    <w:next w:val="843"/>
    <w:qFormat/>
    <w:pPr>
      <w:ind w:left="0" w:hanging="2155"/>
      <w:spacing w:line="360" w:lineRule="auto"/>
      <w:shd w:val="clear" w:color="auto" w:fill="ffffff"/>
    </w:pPr>
    <w:rPr>
      <w:rFonts w:ascii="宋体" w:hAnsi="宋体"/>
    </w:rPr>
  </w:style>
  <w:style w:type="paragraph" w:styleId="858">
    <w:name w:val="toc 7"/>
    <w:basedOn w:val="844"/>
    <w:next w:val="843"/>
    <w:qFormat/>
    <w:pPr>
      <w:ind w:left="1640" w:firstLine="3784"/>
      <w:spacing w:before="0" w:after="0" w:line="360" w:lineRule="auto"/>
    </w:pPr>
    <w:rPr>
      <w:rFonts w:ascii="Times New Roman" w:hAnsi="Times New Roman" w:cs="Times New Roman"/>
    </w:rPr>
  </w:style>
  <w:style w:type="paragraph" w:styleId="859">
    <w:name w:val="List Bullet 4"/>
    <w:basedOn w:val="844"/>
    <w:next w:val="860"/>
    <w:qFormat/>
    <w:pPr>
      <w:ind w:left="1620" w:firstLine="2652"/>
      <w:spacing w:before="0" w:after="0" w:line="360" w:lineRule="auto"/>
    </w:pPr>
    <w:rPr>
      <w:rFonts w:ascii="Times New Roman" w:hAnsi="Times New Roman" w:cs="Times New Roman"/>
    </w:rPr>
  </w:style>
  <w:style w:type="paragraph" w:styleId="860">
    <w:name w:val="List Bullet 2"/>
    <w:basedOn w:val="844"/>
    <w:next w:val="843"/>
    <w:qFormat/>
    <w:pPr>
      <w:ind w:left="900" w:firstLine="2652"/>
      <w:spacing w:before="0" w:after="0" w:line="360" w:lineRule="auto"/>
    </w:pPr>
    <w:rPr>
      <w:rFonts w:ascii="Times New Roman" w:hAnsi="Times New Roman" w:cs="Times New Roman"/>
    </w:rPr>
  </w:style>
  <w:style w:type="paragraph" w:styleId="861">
    <w:name w:val="List Number"/>
    <w:basedOn w:val="844"/>
    <w:next w:val="843"/>
    <w:qFormat/>
    <w:pPr>
      <w:ind w:left="454" w:firstLine="2788"/>
      <w:spacing w:before="0" w:after="0" w:line="240" w:lineRule="auto"/>
    </w:pPr>
    <w:rPr>
      <w:rFonts w:ascii="Times New Roman" w:hAnsi="Times New Roman" w:cs="Times New Roman"/>
    </w:rPr>
  </w:style>
  <w:style w:type="paragraph" w:styleId="862">
    <w:name w:val="Normal Indent"/>
    <w:basedOn w:val="843"/>
    <w:next w:val="843"/>
    <w:link w:val="912"/>
    <w:qFormat/>
    <w:pPr>
      <w:ind w:left="420" w:firstLine="4772"/>
    </w:pPr>
  </w:style>
  <w:style w:type="paragraph" w:styleId="863">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864">
    <w:name w:val="List Bullet"/>
    <w:basedOn w:val="844"/>
    <w:next w:val="843"/>
    <w:qFormat/>
    <w:pPr>
      <w:ind w:left="900" w:firstLine="2652"/>
      <w:spacing w:before="0" w:after="0" w:line="360" w:lineRule="auto"/>
    </w:pPr>
    <w:rPr>
      <w:rFonts w:ascii="Times New Roman" w:hAnsi="Times New Roman" w:cs="Times New Roman"/>
    </w:rPr>
  </w:style>
  <w:style w:type="paragraph" w:styleId="865">
    <w:name w:val="Document Map"/>
    <w:basedOn w:val="844"/>
    <w:next w:val="866"/>
    <w:qFormat/>
    <w:pPr>
      <w:ind w:left="0" w:firstLine="4"/>
      <w:spacing w:before="0" w:after="0" w:line="240" w:lineRule="auto"/>
      <w:shd w:val="clear" w:color="000000" w:fill="000080"/>
    </w:pPr>
    <w:rPr>
      <w:rFonts w:ascii="Times New Roman" w:hAnsi="Times New Roman" w:cs="Times New Roman"/>
    </w:rPr>
  </w:style>
  <w:style w:type="paragraph" w:styleId="866">
    <w:name w:val="annotation subject"/>
    <w:next w:val="843"/>
    <w:qFormat/>
    <w:pPr>
      <w:ind w:firstLine="4608"/>
      <w:spacing w:line="360" w:lineRule="auto"/>
    </w:pPr>
    <w:rPr>
      <w:rFonts w:ascii="Calibri" w:hAnsi="Calibri"/>
    </w:rPr>
  </w:style>
  <w:style w:type="paragraph" w:styleId="867">
    <w:name w:val="annotation text"/>
    <w:basedOn w:val="844"/>
    <w:next w:val="843"/>
    <w:qFormat/>
    <w:pPr>
      <w:ind w:left="0" w:firstLine="3584"/>
      <w:spacing w:before="0" w:after="0" w:line="360" w:lineRule="auto"/>
    </w:pPr>
    <w:rPr>
      <w:rFonts w:ascii="Times New Roman" w:hAnsi="Times New Roman" w:cs="Times New Roman"/>
    </w:rPr>
  </w:style>
  <w:style w:type="paragraph" w:styleId="868">
    <w:name w:val="Body Text 3"/>
    <w:basedOn w:val="844"/>
    <w:next w:val="843"/>
    <w:qFormat/>
    <w:pPr>
      <w:ind w:left="0" w:firstLine="2048"/>
      <w:spacing w:before="0" w:after="0" w:line="500" w:lineRule="exact"/>
    </w:pPr>
    <w:rPr>
      <w:rFonts w:ascii="Times New Roman" w:hAnsi="Times New Roman" w:cs="Times New Roman"/>
    </w:rPr>
  </w:style>
  <w:style w:type="paragraph" w:styleId="869">
    <w:name w:val="List Bullet 3"/>
    <w:basedOn w:val="844"/>
    <w:next w:val="843"/>
    <w:qFormat/>
    <w:pPr>
      <w:ind w:left="900" w:firstLine="2652"/>
      <w:spacing w:before="0" w:after="0" w:line="360" w:lineRule="auto"/>
    </w:pPr>
    <w:rPr>
      <w:rFonts w:ascii="Times New Roman" w:hAnsi="Times New Roman" w:cs="Times New Roman"/>
    </w:rPr>
  </w:style>
  <w:style w:type="paragraph" w:styleId="870">
    <w:name w:val="Body Text"/>
    <w:basedOn w:val="843"/>
    <w:next w:val="843"/>
    <w:qFormat/>
    <w:pPr>
      <w:ind w:left="0" w:firstLine="2560"/>
    </w:pPr>
    <w:rPr>
      <w:rFonts w:ascii="Times New Roman" w:hAnsi="Times New Roman" w:cs="Times New Roman"/>
    </w:rPr>
  </w:style>
  <w:style w:type="paragraph" w:styleId="871">
    <w:name w:val="List Number 3"/>
    <w:basedOn w:val="844"/>
    <w:next w:val="843"/>
    <w:qFormat/>
    <w:pPr>
      <w:ind w:left="420" w:firstLine="3584"/>
      <w:spacing w:before="0" w:after="0" w:line="240" w:lineRule="auto"/>
    </w:pPr>
    <w:rPr>
      <w:rFonts w:ascii="Times New Roman" w:hAnsi="Times New Roman" w:cs="Times New Roman"/>
    </w:rPr>
  </w:style>
  <w:style w:type="paragraph" w:styleId="872">
    <w:name w:val="List 2"/>
    <w:basedOn w:val="844"/>
    <w:next w:val="858"/>
    <w:qFormat/>
    <w:pPr>
      <w:ind w:left="100" w:firstLine="3640"/>
      <w:spacing w:before="0" w:after="0" w:line="240" w:lineRule="auto"/>
    </w:pPr>
    <w:rPr>
      <w:rFonts w:ascii="Times New Roman" w:hAnsi="Times New Roman" w:cs="Times New Roman"/>
    </w:rPr>
  </w:style>
  <w:style w:type="paragraph" w:styleId="873">
    <w:name w:val="Block Text"/>
    <w:basedOn w:val="844"/>
    <w:next w:val="843"/>
    <w:qFormat/>
    <w:pPr>
      <w:ind w:left="420" w:right="33" w:firstLine="2560"/>
      <w:spacing w:before="0" w:after="0" w:line="240" w:lineRule="auto"/>
    </w:pPr>
    <w:rPr>
      <w:rFonts w:ascii="Times New Roman" w:hAnsi="Times New Roman" w:cs="Times New Roman"/>
    </w:rPr>
  </w:style>
  <w:style w:type="paragraph" w:styleId="874">
    <w:name w:val="toc 5"/>
    <w:basedOn w:val="844"/>
    <w:next w:val="843"/>
    <w:qFormat/>
    <w:pPr>
      <w:ind w:left="1160" w:firstLine="3784"/>
      <w:spacing w:before="0" w:after="0" w:line="360" w:lineRule="auto"/>
    </w:pPr>
    <w:rPr>
      <w:rFonts w:ascii="Times New Roman" w:hAnsi="Times New Roman" w:cs="Times New Roman"/>
    </w:rPr>
  </w:style>
  <w:style w:type="paragraph" w:styleId="875">
    <w:name w:val="toc 3"/>
    <w:basedOn w:val="844"/>
    <w:next w:val="843"/>
    <w:qFormat/>
    <w:pPr>
      <w:ind w:left="0" w:firstLine="1024"/>
      <w:spacing w:before="0" w:after="0" w:line="360" w:lineRule="auto"/>
    </w:pPr>
    <w:rPr>
      <w:rFonts w:ascii="Times New Roman" w:hAnsi="Times New Roman" w:cs="Times New Roman"/>
    </w:rPr>
  </w:style>
  <w:style w:type="paragraph" w:styleId="876">
    <w:name w:val="Plain Text"/>
    <w:basedOn w:val="844"/>
    <w:next w:val="877"/>
    <w:qFormat/>
    <w:pPr>
      <w:ind w:left="0" w:firstLine="2048"/>
      <w:spacing w:before="0" w:after="0" w:line="240" w:lineRule="auto"/>
    </w:pPr>
    <w:rPr>
      <w:rFonts w:ascii="Times New Roman" w:hAnsi="Times New Roman" w:cs="Times New Roman"/>
    </w:rPr>
  </w:style>
  <w:style w:type="paragraph" w:styleId="877">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8">
    <w:name w:val="List Bullet 5"/>
    <w:basedOn w:val="844"/>
    <w:next w:val="879"/>
    <w:qFormat/>
    <w:pPr>
      <w:ind w:left="2040" w:firstLine="2560"/>
      <w:spacing w:before="0" w:after="0" w:line="360" w:lineRule="auto"/>
    </w:pPr>
    <w:rPr>
      <w:rFonts w:ascii="Times New Roman" w:hAnsi="Times New Roman" w:cs="Times New Roman"/>
    </w:r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4"/>
    <w:next w:val="843"/>
    <w:qFormat/>
    <w:pPr>
      <w:ind w:left="1880" w:firstLine="3784"/>
      <w:spacing w:before="0" w:after="0" w:line="360" w:lineRule="auto"/>
    </w:pPr>
    <w:rPr>
      <w:rFonts w:ascii="Times New Roman" w:hAnsi="Times New Roman" w:cs="Times New Roman"/>
    </w:rPr>
  </w:style>
  <w:style w:type="paragraph" w:styleId="881">
    <w:name w:val="Date"/>
    <w:basedOn w:val="844"/>
    <w:next w:val="843"/>
    <w:qFormat/>
    <w:pPr>
      <w:ind w:left="0" w:firstLine="2560"/>
      <w:spacing w:before="0" w:after="0" w:line="240" w:lineRule="auto"/>
    </w:pPr>
    <w:rPr>
      <w:rFonts w:ascii="Times New Roman" w:hAnsi="Times New Roman" w:cs="Times New Roman"/>
    </w:rPr>
  </w:style>
  <w:style w:type="paragraph" w:styleId="882">
    <w:name w:val="Body Text Indent 2"/>
    <w:basedOn w:val="844"/>
    <w:next w:val="856"/>
    <w:qFormat/>
    <w:pPr>
      <w:ind w:left="481" w:firstLine="2784"/>
      <w:spacing w:before="0" w:after="0" w:line="400" w:lineRule="exact"/>
    </w:pPr>
    <w:rPr>
      <w:rFonts w:ascii="Times New Roman" w:hAnsi="Times New Roman" w:cs="Times New Roman"/>
    </w:rPr>
  </w:style>
  <w:style w:type="paragraph" w:styleId="883">
    <w:name w:val="endnote text"/>
    <w:basedOn w:val="844"/>
    <w:next w:val="884"/>
    <w:qFormat/>
    <w:pPr>
      <w:ind w:left="0" w:firstLine="2560"/>
      <w:spacing w:before="0" w:after="0" w:line="360" w:lineRule="auto"/>
    </w:pPr>
    <w:rPr>
      <w:rFonts w:ascii="Times New Roman" w:hAnsi="Times New Roman" w:cs="Times New Roman"/>
    </w:rPr>
  </w:style>
  <w:style w:type="paragraph" w:styleId="884" w:customStyle="1">
    <w:name w:val="Char11"/>
    <w:basedOn w:val="844"/>
    <w:next w:val="843"/>
    <w:qFormat/>
    <w:pPr>
      <w:ind w:left="0" w:firstLine="3584"/>
      <w:spacing w:before="0" w:after="0" w:line="240" w:lineRule="auto"/>
    </w:pPr>
    <w:rPr>
      <w:rFonts w:ascii="Times New Roman" w:hAnsi="Times New Roman" w:cs="Times New Roman"/>
    </w:rPr>
  </w:style>
  <w:style w:type="paragraph" w:styleId="885">
    <w:name w:val="Balloon Text"/>
    <w:basedOn w:val="844"/>
    <w:next w:val="861"/>
    <w:qFormat/>
    <w:pPr>
      <w:ind w:left="0" w:firstLine="2048"/>
      <w:spacing w:before="0" w:after="0" w:line="240" w:lineRule="auto"/>
    </w:pPr>
    <w:rPr>
      <w:rFonts w:ascii="Times New Roman" w:hAnsi="Times New Roman" w:cs="Times New Roman"/>
    </w:rPr>
  </w:style>
  <w:style w:type="paragraph" w:styleId="886">
    <w:name w:val="Footer"/>
    <w:basedOn w:val="843"/>
    <w:next w:val="887"/>
    <w:link w:val="913"/>
    <w:qFormat/>
    <w:pPr>
      <w:ind w:left="0" w:firstLine="3584"/>
    </w:pPr>
  </w:style>
  <w:style w:type="paragraph" w:styleId="887"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888">
    <w:name w:val="Header"/>
    <w:basedOn w:val="844"/>
    <w:next w:val="881"/>
    <w:link w:val="914"/>
    <w:qFormat/>
    <w:pPr>
      <w:ind w:left="0" w:firstLine="3584"/>
      <w:jc w:val="center"/>
      <w:spacing w:before="0" w:after="0" w:line="240" w:lineRule="auto"/>
    </w:pPr>
  </w:style>
  <w:style w:type="paragraph" w:styleId="889">
    <w:name w:val="toc 4"/>
    <w:basedOn w:val="844"/>
    <w:next w:val="843"/>
    <w:qFormat/>
    <w:pPr>
      <w:ind w:left="1260" w:firstLine="1024"/>
      <w:spacing w:before="0" w:after="0" w:line="240" w:lineRule="auto"/>
    </w:pPr>
    <w:rPr>
      <w:rFonts w:ascii="Times New Roman" w:hAnsi="Times New Roman" w:cs="Times New Roman"/>
    </w:rPr>
  </w:style>
  <w:style w:type="paragraph" w:styleId="890">
    <w:name w:val="Subtitle"/>
    <w:next w:val="843"/>
    <w:qFormat/>
    <w:pPr>
      <w:ind w:left="1024"/>
      <w:jc w:val="center"/>
      <w:spacing w:after="60"/>
    </w:pPr>
    <w:rPr>
      <w:rFonts w:ascii="Calibri" w:hAnsi="Calibri"/>
    </w:rPr>
  </w:style>
  <w:style w:type="paragraph" w:styleId="891">
    <w:name w:val="List"/>
    <w:basedOn w:val="844"/>
    <w:next w:val="892"/>
    <w:qFormat/>
    <w:pPr>
      <w:ind w:left="200" w:firstLine="3640"/>
      <w:spacing w:before="0" w:after="0" w:line="240" w:lineRule="auto"/>
    </w:pPr>
    <w:rPr>
      <w:rFonts w:ascii="Times New Roman" w:hAnsi="Times New Roman" w:cs="Times New Roman"/>
    </w:rPr>
  </w:style>
  <w:style w:type="paragraph" w:styleId="892">
    <w:name w:val="Body Text First Indent"/>
    <w:next w:val="843"/>
    <w:qFormat/>
    <w:pPr>
      <w:ind w:left="420" w:firstLine="3748"/>
      <w:spacing w:after="120"/>
    </w:pPr>
    <w:rPr>
      <w:rFonts w:ascii="Calibri" w:hAnsi="Calibri"/>
    </w:rPr>
  </w:style>
  <w:style w:type="paragraph" w:styleId="893">
    <w:name w:val="footnote text"/>
    <w:basedOn w:val="844"/>
    <w:next w:val="873"/>
    <w:link w:val="1262"/>
    <w:qFormat/>
    <w:pPr>
      <w:ind w:left="0" w:firstLine="3584"/>
      <w:spacing w:before="0" w:after="0" w:line="360" w:lineRule="auto"/>
    </w:pPr>
    <w:rPr>
      <w:rFonts w:ascii="Times New Roman" w:hAnsi="Times New Roman" w:cs="Times New Roman"/>
    </w:rPr>
  </w:style>
  <w:style w:type="paragraph" w:styleId="894">
    <w:name w:val="toc 6"/>
    <w:basedOn w:val="844"/>
    <w:next w:val="843"/>
    <w:qFormat/>
    <w:pPr>
      <w:ind w:left="1400" w:firstLine="3784"/>
      <w:spacing w:before="0" w:after="0" w:line="360" w:lineRule="auto"/>
    </w:pPr>
    <w:rPr>
      <w:rFonts w:ascii="Times New Roman" w:hAnsi="Times New Roman" w:cs="Times New Roman"/>
    </w:rPr>
  </w:style>
  <w:style w:type="paragraph" w:styleId="895">
    <w:name w:val="List 5"/>
    <w:basedOn w:val="844"/>
    <w:next w:val="870"/>
    <w:qFormat/>
    <w:pPr>
      <w:ind w:left="2100" w:firstLine="3676"/>
      <w:spacing w:before="0" w:after="0" w:line="240" w:lineRule="auto"/>
    </w:pPr>
    <w:rPr>
      <w:rFonts w:ascii="Times New Roman" w:hAnsi="Times New Roman" w:cs="Times New Roman"/>
    </w:rPr>
  </w:style>
  <w:style w:type="paragraph" w:styleId="896">
    <w:name w:val="Body Text Indent 3"/>
    <w:basedOn w:val="844"/>
    <w:next w:val="894"/>
    <w:qFormat/>
    <w:pPr>
      <w:ind w:left="480" w:firstLine="2784"/>
      <w:spacing w:before="0" w:after="0" w:line="400" w:lineRule="exact"/>
    </w:pPr>
    <w:rPr>
      <w:rFonts w:ascii="Times New Roman" w:hAnsi="Times New Roman" w:cs="Times New Roman"/>
    </w:rPr>
  </w:style>
  <w:style w:type="paragraph" w:styleId="897">
    <w:name w:val="toc 2"/>
    <w:basedOn w:val="844"/>
    <w:next w:val="843"/>
    <w:qFormat/>
    <w:pPr>
      <w:ind w:left="0" w:firstLine="1024"/>
      <w:spacing w:before="0" w:after="0" w:line="360" w:lineRule="auto"/>
    </w:pPr>
    <w:rPr>
      <w:rFonts w:ascii="Times New Roman" w:hAnsi="Times New Roman" w:cs="Times New Roman"/>
    </w:rPr>
  </w:style>
  <w:style w:type="paragraph" w:styleId="898">
    <w:name w:val="toc 9"/>
    <w:basedOn w:val="844"/>
    <w:next w:val="843"/>
    <w:qFormat/>
    <w:pPr>
      <w:ind w:left="2120" w:firstLine="3784"/>
      <w:spacing w:before="0" w:after="0" w:line="360" w:lineRule="auto"/>
    </w:pPr>
    <w:rPr>
      <w:rFonts w:ascii="Times New Roman" w:hAnsi="Times New Roman" w:cs="Times New Roman"/>
    </w:rPr>
  </w:style>
  <w:style w:type="paragraph" w:styleId="899">
    <w:name w:val="Body Text 2"/>
    <w:basedOn w:val="844"/>
    <w:next w:val="864"/>
    <w:qFormat/>
    <w:pPr>
      <w:ind w:left="0" w:firstLine="1024"/>
      <w:spacing w:before="0" w:after="120" w:line="480" w:lineRule="auto"/>
    </w:pPr>
    <w:rPr>
      <w:rFonts w:ascii="Times New Roman" w:hAnsi="Times New Roman" w:cs="Times New Roman"/>
    </w:rPr>
  </w:style>
  <w:style w:type="paragraph" w:styleId="900">
    <w:name w:val="HTML Preformatted"/>
    <w:basedOn w:val="844"/>
    <w:next w:val="863"/>
    <w:qFormat/>
    <w:pPr>
      <w:ind w:left="0" w:firstLine="2048"/>
      <w:spacing w:before="0" w:after="0" w:line="253" w:lineRule="atLeast"/>
    </w:pPr>
    <w:rPr>
      <w:rFonts w:ascii="Times New Roman" w:hAnsi="Times New Roman" w:cs="Times New Roman"/>
    </w:rPr>
  </w:style>
  <w:style w:type="paragraph" w:styleId="901">
    <w:name w:val="Normal (Web)"/>
    <w:basedOn w:val="843"/>
    <w:next w:val="872"/>
    <w:qFormat/>
    <w:pPr>
      <w:ind w:left="15" w:right="15" w:firstLine="4608"/>
      <w:spacing w:before="60" w:after="60" w:line="312" w:lineRule="auto"/>
    </w:pPr>
    <w:rPr>
      <w:rFonts w:ascii="Times New Roman" w:hAnsi="Times New Roman" w:cs="Times New Roman"/>
    </w:rPr>
  </w:style>
  <w:style w:type="paragraph" w:styleId="902">
    <w:name w:val="index 1"/>
    <w:basedOn w:val="844"/>
    <w:next w:val="843"/>
    <w:qFormat/>
    <w:pPr>
      <w:ind w:left="0" w:firstLine="3584"/>
      <w:spacing w:before="0" w:after="0" w:line="240" w:lineRule="auto"/>
    </w:pPr>
    <w:rPr>
      <w:rFonts w:ascii="Times New Roman" w:hAnsi="Times New Roman" w:cs="Times New Roman"/>
    </w:rPr>
  </w:style>
  <w:style w:type="paragraph" w:styleId="903">
    <w:name w:val="Body Text First Indent 2"/>
    <w:basedOn w:val="856"/>
    <w:unhideWhenUsed/>
    <w:qFormat/>
    <w:pPr>
      <w:ind w:firstLine="420"/>
    </w:pPr>
  </w:style>
  <w:style w:type="table" w:styleId="90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qFormat/>
    <w:rPr>
      <w:rFonts w:ascii="Times New Roman" w:hAnsi="Times New Roman" w:eastAsia="宋体" w:cs="Times New Roman"/>
      <w:b/>
      <w:sz w:val="20"/>
    </w:rPr>
  </w:style>
  <w:style w:type="character" w:styleId="906">
    <w:name w:val="page number"/>
    <w:qFormat/>
    <w:rPr>
      <w:rFonts w:ascii="Times New Roman" w:hAnsi="Times New Roman" w:eastAsia="宋体" w:cs="Times New Roman"/>
      <w:sz w:val="20"/>
    </w:rPr>
  </w:style>
  <w:style w:type="character" w:styleId="907">
    <w:name w:val="FollowedHyperlink"/>
    <w:qFormat/>
    <w:rPr>
      <w:rFonts w:ascii="Times New Roman" w:hAnsi="Times New Roman" w:eastAsia="宋体" w:cs="Times New Roman"/>
      <w:color w:val="800080"/>
      <w:sz w:val="20"/>
      <w:u w:val="single"/>
    </w:rPr>
  </w:style>
  <w:style w:type="character" w:styleId="908">
    <w:name w:val="Emphasis"/>
    <w:qFormat/>
    <w:rPr>
      <w:rFonts w:ascii="Times New Roman" w:hAnsi="Times New Roman" w:eastAsia="宋体" w:cs="Times New Roman"/>
      <w:i/>
      <w:sz w:val="21"/>
    </w:rPr>
  </w:style>
  <w:style w:type="character" w:styleId="909">
    <w:name w:val="Hyperlink"/>
    <w:uiPriority w:val="99"/>
    <w:qFormat/>
    <w:rPr>
      <w:rFonts w:ascii="Times New Roman" w:hAnsi="Times New Roman" w:eastAsia="宋体" w:cs="Times New Roman"/>
      <w:color w:val="0000ff"/>
      <w:sz w:val="20"/>
      <w:u w:val="single"/>
    </w:rPr>
  </w:style>
  <w:style w:type="character" w:styleId="910">
    <w:name w:val="annotation reference"/>
    <w:qFormat/>
    <w:rPr>
      <w:rFonts w:ascii="Times New Roman" w:hAnsi="Times New Roman" w:eastAsia="宋体" w:cs="Times New Roman"/>
      <w:sz w:val="20"/>
    </w:rPr>
  </w:style>
  <w:style w:type="character" w:styleId="911">
    <w:name w:val="footnote reference"/>
    <w:qFormat/>
    <w:rPr>
      <w:rFonts w:ascii="Times New Roman" w:hAnsi="Times New Roman" w:eastAsia="宋体" w:cs="Times New Roman"/>
      <w:vertAlign w:val="superscript"/>
    </w:rPr>
  </w:style>
  <w:style w:type="character" w:styleId="912" w:customStyle="1">
    <w:name w:val="正文缩进 字符"/>
    <w:link w:val="862"/>
    <w:qFormat/>
    <w:rPr>
      <w:rFonts w:ascii="Calibri" w:hAnsi="Calibri" w:eastAsia="宋体" w:cs="Times New Roman"/>
    </w:rPr>
  </w:style>
  <w:style w:type="character" w:styleId="913" w:customStyle="1">
    <w:name w:val="页脚 字符"/>
    <w:link w:val="886"/>
    <w:qFormat/>
    <w:rPr>
      <w:rFonts w:ascii="Calibri" w:hAnsi="Calibri" w:eastAsia="宋体" w:cs="Times New Roman"/>
    </w:rPr>
  </w:style>
  <w:style w:type="character" w:styleId="914" w:customStyle="1">
    <w:name w:val="页眉 字符"/>
    <w:link w:val="888"/>
    <w:qFormat/>
    <w:rPr>
      <w:rFonts w:ascii="Calibri" w:hAnsi="Calibri" w:eastAsia="宋体" w:cs="Times New Roman"/>
    </w:rPr>
  </w:style>
  <w:style w:type="character" w:styleId="915" w:customStyle="1">
    <w:name w:val="日期 Char"/>
    <w:qFormat/>
    <w:rPr>
      <w:rFonts w:ascii="Times New Roman" w:hAnsi="Times New Roman" w:eastAsia="宋体" w:cs="Times New Roman"/>
      <w:sz w:val="20"/>
    </w:rPr>
  </w:style>
  <w:style w:type="character" w:styleId="916" w:customStyle="1">
    <w:name w:val="批注引用1"/>
    <w:qFormat/>
    <w:rPr>
      <w:rFonts w:ascii="Times New Roman" w:hAnsi="Times New Roman" w:eastAsia="宋体" w:cs="Times New Roman"/>
      <w:sz w:val="20"/>
    </w:rPr>
  </w:style>
  <w:style w:type="character" w:styleId="917" w:customStyle="1">
    <w:name w:val="应答文本 Char Char"/>
    <w:qFormat/>
    <w:rPr>
      <w:rFonts w:ascii="Times New Roman" w:hAnsi="Times New Roman" w:eastAsia="宋体" w:cs="Times New Roman"/>
      <w:sz w:val="20"/>
    </w:rPr>
  </w:style>
  <w:style w:type="character" w:styleId="918" w:customStyle="1">
    <w:name w:val="图片0 Char Char"/>
    <w:qFormat/>
    <w:rPr>
      <w:rFonts w:ascii="Times New Roman" w:hAnsi="Times New Roman" w:eastAsia="宋体" w:cs="Times New Roman"/>
      <w:sz w:val="20"/>
    </w:rPr>
  </w:style>
  <w:style w:type="character" w:styleId="919" w:customStyle="1">
    <w:name w:val="尾注文本 Char"/>
    <w:qFormat/>
    <w:rPr>
      <w:rFonts w:ascii="Times New Roman" w:hAnsi="Times New Roman" w:eastAsia="宋体" w:cs="Times New Roman"/>
      <w:sz w:val="20"/>
    </w:rPr>
  </w:style>
  <w:style w:type="character" w:styleId="920" w:customStyle="1">
    <w:name w:val="文档结构图 字符"/>
    <w:qFormat/>
    <w:rPr>
      <w:rFonts w:ascii="Microsoft YaHei UI" w:hAnsi="Times New Roman" w:eastAsia="Microsoft YaHei UI" w:cs="Times New Roman"/>
      <w:sz w:val="18"/>
      <w:szCs w:val="18"/>
    </w:rPr>
  </w:style>
  <w:style w:type="character" w:styleId="921" w:customStyle="1">
    <w:name w:val="_Style 337"/>
    <w:qFormat/>
    <w:rPr>
      <w:rFonts w:ascii="Times New Roman" w:hAnsi="Times New Roman" w:eastAsia="宋体" w:cs="Times New Roman"/>
      <w:color w:val="auto"/>
      <w:sz w:val="21"/>
    </w:rPr>
  </w:style>
  <w:style w:type="character" w:styleId="922" w:customStyle="1">
    <w:name w:val="正文文本 字符"/>
    <w:qFormat/>
    <w:rPr>
      <w:rFonts w:ascii="Times New Roman" w:hAnsi="Times New Roman" w:eastAsia="宋体" w:cs="Times New Roman"/>
      <w:sz w:val="21"/>
    </w:rPr>
  </w:style>
  <w:style w:type="character" w:styleId="923" w:customStyle="1">
    <w:name w:val="批注文字 字符"/>
    <w:qFormat/>
    <w:rPr>
      <w:rFonts w:ascii="Times New Roman" w:hAnsi="Times New Roman" w:eastAsia="宋体" w:cs="Times New Roman"/>
      <w:sz w:val="20"/>
    </w:rPr>
  </w:style>
  <w:style w:type="character" w:styleId="924" w:customStyle="1">
    <w:name w:val="批注文字 Char1"/>
    <w:qFormat/>
    <w:rPr>
      <w:rFonts w:ascii="Times New Roman" w:hAnsi="Times New Roman" w:eastAsia="宋体" w:cs="Times New Roman"/>
      <w:sz w:val="20"/>
    </w:rPr>
  </w:style>
  <w:style w:type="character" w:styleId="925" w:customStyle="1">
    <w:name w:val="txt"/>
    <w:qFormat/>
    <w:rPr>
      <w:rFonts w:ascii="Times New Roman" w:hAnsi="Times New Roman" w:eastAsia="宋体" w:cs="Times New Roman"/>
      <w:sz w:val="20"/>
    </w:rPr>
  </w:style>
  <w:style w:type="character" w:styleId="926" w:customStyle="1">
    <w:name w:val="标书正文 Char"/>
    <w:qFormat/>
    <w:rPr>
      <w:rFonts w:ascii="Times New Roman" w:hAnsi="Times New Roman" w:eastAsia="宋体" w:cs="Times New Roman"/>
      <w:sz w:val="20"/>
    </w:rPr>
  </w:style>
  <w:style w:type="character" w:styleId="927" w:customStyle="1">
    <w:name w:val="font21"/>
    <w:qFormat/>
    <w:rPr>
      <w:rFonts w:hint="eastAsia" w:ascii="宋体" w:hAnsi="宋体" w:eastAsia="宋体" w:cs="宋体"/>
      <w:color w:val="ff0000"/>
      <w:sz w:val="24"/>
      <w:szCs w:val="24"/>
      <w:u w:val="none"/>
    </w:rPr>
  </w:style>
  <w:style w:type="character" w:styleId="928" w:customStyle="1">
    <w:name w:val="apple-converted-space"/>
    <w:qFormat/>
    <w:rPr>
      <w:rFonts w:ascii="Times New Roman" w:hAnsi="Times New Roman" w:eastAsia="宋体" w:cs="Times New Roman"/>
      <w:sz w:val="20"/>
    </w:rPr>
  </w:style>
  <w:style w:type="character" w:styleId="929" w:customStyle="1">
    <w:name w:val="纯文本 Char1"/>
    <w:qFormat/>
    <w:rPr>
      <w:rFonts w:ascii="Times New Roman" w:hAnsi="Times New Roman" w:eastAsia="宋体" w:cs="Times New Roman"/>
      <w:sz w:val="20"/>
    </w:rPr>
  </w:style>
  <w:style w:type="character" w:styleId="930" w:customStyle="1">
    <w:name w:val="para1"/>
    <w:qFormat/>
    <w:rPr>
      <w:rFonts w:ascii="Times New Roman" w:hAnsi="Times New Roman" w:eastAsia="宋体" w:cs="Times New Roman"/>
      <w:sz w:val="20"/>
    </w:rPr>
  </w:style>
  <w:style w:type="character" w:styleId="931" w:customStyle="1">
    <w:name w:val="HTML 预设格式 Char1"/>
    <w:qFormat/>
    <w:rPr>
      <w:rFonts w:ascii="Times New Roman" w:hAnsi="Times New Roman" w:eastAsia="宋体" w:cs="Times New Roman"/>
      <w:sz w:val="20"/>
    </w:rPr>
  </w:style>
  <w:style w:type="character" w:styleId="932" w:customStyle="1">
    <w:name w:val="批注文字 Char"/>
    <w:qFormat/>
    <w:rPr>
      <w:rFonts w:ascii="Times New Roman" w:hAnsi="Times New Roman" w:eastAsia="宋体" w:cs="Times New Roman"/>
      <w:sz w:val="20"/>
    </w:rPr>
  </w:style>
  <w:style w:type="character" w:styleId="933" w:customStyle="1">
    <w:name w:val="文档结构图 Char"/>
    <w:qFormat/>
    <w:rPr>
      <w:rFonts w:ascii="Times New Roman" w:hAnsi="Times New Roman" w:eastAsia="宋体" w:cs="Times New Roman"/>
      <w:sz w:val="20"/>
    </w:rPr>
  </w:style>
  <w:style w:type="character" w:styleId="934" w:customStyle="1">
    <w:name w:val="超级链接"/>
    <w:qFormat/>
    <w:rPr>
      <w:rFonts w:ascii="Times New Roman" w:hAnsi="Times New Roman" w:eastAsia="宋体" w:cs="Times New Roman"/>
      <w:color w:val="0000ff"/>
      <w:sz w:val="20"/>
      <w:u w:val="single"/>
    </w:rPr>
  </w:style>
  <w:style w:type="character" w:styleId="935" w:customStyle="1">
    <w:name w:val="p141"/>
    <w:qFormat/>
    <w:rPr>
      <w:rFonts w:ascii="Times New Roman" w:hAnsi="Times New Roman" w:eastAsia="宋体" w:cs="Times New Roman"/>
      <w:color w:val="000000"/>
      <w:sz w:val="20"/>
      <w:u w:val="none"/>
    </w:rPr>
  </w:style>
  <w:style w:type="character" w:styleId="936" w:customStyle="1">
    <w:name w:val="宏文本 Char"/>
    <w:qFormat/>
    <w:rPr>
      <w:rFonts w:ascii="Times New Roman" w:hAnsi="Times New Roman" w:eastAsia="宋体" w:cs="Times New Roman"/>
      <w:sz w:val="20"/>
    </w:rPr>
  </w:style>
  <w:style w:type="character" w:styleId="937" w:customStyle="1">
    <w:name w:val="_Style 313"/>
    <w:qFormat/>
    <w:rPr>
      <w:rFonts w:ascii="Times New Roman" w:hAnsi="Times New Roman" w:eastAsia="宋体" w:cs="Times New Roman"/>
      <w:b/>
      <w:i/>
      <w:sz w:val="21"/>
    </w:rPr>
  </w:style>
  <w:style w:type="character" w:styleId="938" w:customStyle="1">
    <w:name w:val="页脚 Char1"/>
    <w:qFormat/>
    <w:rPr>
      <w:rFonts w:ascii="Times New Roman" w:hAnsi="Times New Roman" w:eastAsia="宋体" w:cs="Times New Roman"/>
      <w:sz w:val="20"/>
    </w:rPr>
  </w:style>
  <w:style w:type="character" w:styleId="939" w:customStyle="1">
    <w:name w:val="页眉 Char"/>
    <w:qFormat/>
    <w:rPr>
      <w:rFonts w:ascii="Times New Roman" w:hAnsi="Times New Roman" w:eastAsia="宋体" w:cs="Times New Roman"/>
      <w:sz w:val="20"/>
    </w:rPr>
  </w:style>
  <w:style w:type="character" w:styleId="940" w:customStyle="1">
    <w:name w:val="标题 7 Char"/>
    <w:qFormat/>
    <w:rPr>
      <w:rFonts w:ascii="Times New Roman" w:hAnsi="Times New Roman" w:eastAsia="宋体" w:cs="Times New Roman"/>
      <w:b/>
      <w:sz w:val="20"/>
    </w:rPr>
  </w:style>
  <w:style w:type="character" w:styleId="941" w:customStyle="1">
    <w:name w:val="Char Char12"/>
    <w:qFormat/>
    <w:rPr>
      <w:rFonts w:ascii="Times New Roman" w:hAnsi="Times New Roman" w:eastAsia="宋体" w:cs="Times New Roman"/>
      <w:sz w:val="20"/>
    </w:rPr>
  </w:style>
  <w:style w:type="character" w:styleId="942" w:customStyle="1">
    <w:name w:val="标题 3 Char"/>
    <w:qFormat/>
    <w:rPr>
      <w:rFonts w:ascii="Times New Roman" w:hAnsi="Times New Roman" w:eastAsia="宋体" w:cs="Times New Roman"/>
      <w:b/>
      <w:sz w:val="20"/>
    </w:rPr>
  </w:style>
  <w:style w:type="character" w:styleId="943" w:customStyle="1">
    <w:name w:val="正文（首行缩进 2 字符） Char Char"/>
    <w:qFormat/>
    <w:rPr>
      <w:rFonts w:ascii="Times New Roman" w:hAnsi="Times New Roman" w:eastAsia="宋体" w:cs="Times New Roman"/>
      <w:sz w:val="20"/>
    </w:rPr>
  </w:style>
  <w:style w:type="character" w:styleId="944" w:customStyle="1">
    <w:name w:val="表格用 Char Char"/>
    <w:qFormat/>
    <w:rPr>
      <w:rFonts w:ascii="Times New Roman" w:hAnsi="Times New Roman" w:eastAsia="宋体" w:cs="Times New Roman"/>
      <w:sz w:val="20"/>
    </w:rPr>
  </w:style>
  <w:style w:type="character" w:styleId="945" w:customStyle="1">
    <w:name w:val="正文文本缩进 3 Char1"/>
    <w:qFormat/>
    <w:rPr>
      <w:rFonts w:ascii="Times New Roman" w:hAnsi="Times New Roman" w:eastAsia="宋体" w:cs="Times New Roman"/>
      <w:sz w:val="20"/>
    </w:rPr>
  </w:style>
  <w:style w:type="character" w:styleId="946" w:customStyle="1">
    <w:name w:val="正文缩进 Char"/>
    <w:qFormat/>
    <w:rPr>
      <w:rFonts w:ascii="Times New Roman" w:hAnsi="Times New Roman" w:eastAsia="宋体" w:cs="Times New Roman"/>
      <w:sz w:val="20"/>
    </w:rPr>
  </w:style>
  <w:style w:type="character" w:styleId="947" w:customStyle="1">
    <w:name w:val="批注框文本 Char1"/>
    <w:qFormat/>
    <w:rPr>
      <w:rFonts w:ascii="Times New Roman" w:hAnsi="Times New Roman" w:eastAsia="宋体" w:cs="Times New Roman"/>
      <w:sz w:val="20"/>
    </w:rPr>
  </w:style>
  <w:style w:type="character" w:styleId="948" w:customStyle="1">
    <w:name w:val="Char Char13"/>
    <w:qFormat/>
    <w:rPr>
      <w:rFonts w:ascii="Times New Roman" w:hAnsi="Times New Roman" w:eastAsia="宋体" w:cs="Times New Roman"/>
      <w:sz w:val="20"/>
    </w:rPr>
  </w:style>
  <w:style w:type="character" w:styleId="949" w:customStyle="1">
    <w:name w:val="样式2 Char"/>
    <w:qFormat/>
    <w:rPr>
      <w:rFonts w:ascii="Times New Roman" w:hAnsi="Times New Roman" w:eastAsia="宋体" w:cs="Times New Roman"/>
      <w:b/>
      <w:sz w:val="20"/>
    </w:rPr>
  </w:style>
  <w:style w:type="character" w:styleId="950" w:customStyle="1">
    <w:name w:val="页脚 Char"/>
    <w:qFormat/>
    <w:rPr>
      <w:rFonts w:ascii="Times New Roman" w:hAnsi="Times New Roman" w:eastAsia="宋体" w:cs="Times New Roman"/>
      <w:sz w:val="20"/>
    </w:rPr>
  </w:style>
  <w:style w:type="character" w:styleId="951" w:customStyle="1">
    <w:name w:val="标准文本 Char"/>
    <w:qFormat/>
    <w:rPr>
      <w:rFonts w:ascii="Times New Roman" w:hAnsi="Times New Roman" w:eastAsia="宋体" w:cs="Times New Roman"/>
      <w:sz w:val="20"/>
    </w:rPr>
  </w:style>
  <w:style w:type="character" w:styleId="952" w:customStyle="1">
    <w:name w:val="font01"/>
    <w:qFormat/>
    <w:rPr>
      <w:rFonts w:hint="eastAsia" w:ascii="宋体" w:hAnsi="宋体" w:eastAsia="宋体" w:cs="宋体"/>
      <w:color w:val="000000"/>
      <w:sz w:val="24"/>
      <w:szCs w:val="24"/>
      <w:u w:val="none"/>
    </w:rPr>
  </w:style>
  <w:style w:type="character" w:styleId="953" w:customStyle="1">
    <w:name w:val="标题 3 Char1"/>
    <w:qFormat/>
    <w:rPr>
      <w:rFonts w:ascii="Times New Roman" w:hAnsi="Times New Roman" w:eastAsia="宋体" w:cs="Times New Roman"/>
      <w:b/>
      <w:sz w:val="20"/>
      <w:u w:val="single"/>
    </w:rPr>
  </w:style>
  <w:style w:type="character" w:styleId="954" w:customStyle="1">
    <w:name w:val="表格 Char Char"/>
    <w:qFormat/>
    <w:rPr>
      <w:rFonts w:ascii="Times New Roman" w:hAnsi="Times New Roman" w:eastAsia="宋体" w:cs="Times New Roman"/>
      <w:sz w:val="20"/>
    </w:rPr>
  </w:style>
  <w:style w:type="character" w:styleId="955" w:customStyle="1">
    <w:name w:val="正文首行缩进 Char"/>
    <w:qFormat/>
    <w:rPr>
      <w:rFonts w:ascii="Times New Roman" w:hAnsi="Times New Roman" w:eastAsia="宋体" w:cs="Times New Roman"/>
      <w:sz w:val="20"/>
    </w:rPr>
  </w:style>
  <w:style w:type="character" w:styleId="956" w:customStyle="1">
    <w:name w:val="标题 9 Char"/>
    <w:qFormat/>
    <w:rPr>
      <w:rFonts w:ascii="Times New Roman" w:hAnsi="Times New Roman" w:eastAsia="宋体" w:cs="Times New Roman"/>
      <w:sz w:val="20"/>
    </w:rPr>
  </w:style>
  <w:style w:type="character" w:styleId="957" w:customStyle="1">
    <w:name w:val="lh151"/>
    <w:qFormat/>
    <w:rPr>
      <w:rFonts w:ascii="Times New Roman" w:hAnsi="Times New Roman" w:eastAsia="宋体" w:cs="Times New Roman"/>
      <w:color w:val="666666"/>
      <w:sz w:val="20"/>
    </w:rPr>
  </w:style>
  <w:style w:type="character" w:styleId="958" w:customStyle="1">
    <w:name w:val="日期 Char1"/>
    <w:qFormat/>
    <w:rPr>
      <w:rFonts w:ascii="Times New Roman" w:hAnsi="Times New Roman" w:eastAsia="宋体" w:cs="Times New Roman"/>
      <w:sz w:val="20"/>
    </w:rPr>
  </w:style>
  <w:style w:type="character" w:styleId="959" w:customStyle="1">
    <w:name w:val="图片 Char Char"/>
    <w:qFormat/>
    <w:rPr>
      <w:rFonts w:ascii="Times New Roman" w:hAnsi="Times New Roman" w:eastAsia="宋体" w:cs="Times New Roman"/>
      <w:sz w:val="20"/>
    </w:rPr>
  </w:style>
  <w:style w:type="character" w:styleId="960" w:customStyle="1">
    <w:name w:val="批注框文本 字符"/>
    <w:qFormat/>
    <w:rPr>
      <w:rFonts w:ascii="Times New Roman" w:hAnsi="Times New Roman" w:eastAsia="宋体" w:cs="Times New Roman"/>
      <w:sz w:val="20"/>
    </w:rPr>
  </w:style>
  <w:style w:type="character" w:styleId="961" w:customStyle="1">
    <w:name w:val="HTML 预设格式 Char"/>
    <w:qFormat/>
    <w:rPr>
      <w:rFonts w:ascii="Times New Roman" w:hAnsi="Times New Roman" w:eastAsia="宋体" w:cs="Times New Roman"/>
      <w:sz w:val="20"/>
    </w:rPr>
  </w:style>
  <w:style w:type="character" w:styleId="962" w:customStyle="1">
    <w:name w:val="列出段落 Char"/>
    <w:qFormat/>
    <w:rPr>
      <w:rFonts w:ascii="Times New Roman" w:hAnsi="Times New Roman" w:eastAsia="宋体" w:cs="Times New Roman"/>
      <w:sz w:val="20"/>
    </w:rPr>
  </w:style>
  <w:style w:type="character" w:styleId="963" w:customStyle="1">
    <w:name w:val="标题 5 Char"/>
    <w:qFormat/>
    <w:rPr>
      <w:rFonts w:ascii="Times New Roman" w:hAnsi="Times New Roman" w:eastAsia="宋体" w:cs="Times New Roman"/>
      <w:b/>
      <w:sz w:val="20"/>
    </w:rPr>
  </w:style>
  <w:style w:type="character" w:styleId="964" w:customStyle="1">
    <w:name w:val="链接"/>
    <w:qFormat/>
    <w:rPr>
      <w:rFonts w:ascii="Times New Roman" w:hAnsi="Times New Roman" w:eastAsia="宋体" w:cs="Times New Roman"/>
      <w:color w:val="0000ff"/>
      <w:sz w:val="20"/>
      <w:u w:val="single"/>
    </w:rPr>
  </w:style>
  <w:style w:type="character" w:styleId="965" w:customStyle="1">
    <w:name w:val="18h1"/>
    <w:qFormat/>
    <w:rPr>
      <w:rFonts w:ascii="Times New Roman" w:hAnsi="Times New Roman" w:eastAsia="宋体" w:cs="Times New Roman"/>
      <w:color w:val="3b3b3b"/>
      <w:sz w:val="20"/>
    </w:rPr>
  </w:style>
  <w:style w:type="character" w:styleId="966" w:customStyle="1">
    <w:name w:val="表格文字（两侧对齐） Char Char"/>
    <w:qFormat/>
    <w:rPr>
      <w:rFonts w:ascii="Times New Roman" w:hAnsi="Times New Roman" w:eastAsia="宋体" w:cs="Times New Roman"/>
      <w:sz w:val="20"/>
    </w:rPr>
  </w:style>
  <w:style w:type="character" w:styleId="967" w:customStyle="1">
    <w:name w:val="正文文本缩进 2 Char"/>
    <w:qFormat/>
    <w:rPr>
      <w:rFonts w:ascii="Times New Roman" w:hAnsi="Times New Roman" w:eastAsia="宋体" w:cs="Times New Roman"/>
      <w:sz w:val="20"/>
    </w:rPr>
  </w:style>
  <w:style w:type="character" w:styleId="968" w:customStyle="1">
    <w:name w:val="Char Char14"/>
    <w:qFormat/>
    <w:rPr>
      <w:rFonts w:ascii="Times New Roman" w:hAnsi="Times New Roman" w:eastAsia="宋体" w:cs="Times New Roman"/>
      <w:sz w:val="20"/>
    </w:rPr>
  </w:style>
  <w:style w:type="character" w:styleId="969" w:customStyle="1">
    <w:name w:val="标题 1 Char1"/>
    <w:qFormat/>
    <w:rPr>
      <w:rFonts w:ascii="Times New Roman" w:hAnsi="Times New Roman" w:eastAsia="宋体" w:cs="Times New Roman"/>
      <w:b/>
      <w:sz w:val="20"/>
    </w:rPr>
  </w:style>
  <w:style w:type="character" w:styleId="970" w:customStyle="1">
    <w:name w:val="批注框文本 Char"/>
    <w:qFormat/>
    <w:rPr>
      <w:rFonts w:ascii="Times New Roman" w:hAnsi="Times New Roman" w:eastAsia="宋体" w:cs="Times New Roman"/>
      <w:sz w:val="20"/>
    </w:rPr>
  </w:style>
  <w:style w:type="character" w:styleId="971" w:customStyle="1">
    <w:name w:val="apple-style-span"/>
    <w:qFormat/>
    <w:rPr>
      <w:rFonts w:ascii="Times New Roman" w:hAnsi="Times New Roman" w:eastAsia="宋体" w:cs="Times New Roman"/>
      <w:sz w:val="20"/>
    </w:rPr>
  </w:style>
  <w:style w:type="character" w:styleId="972" w:customStyle="1">
    <w:name w:val="插图 Char Char"/>
    <w:qFormat/>
    <w:rPr>
      <w:rFonts w:ascii="Times New Roman" w:hAnsi="Times New Roman" w:eastAsia="宋体" w:cs="Times New Roman"/>
      <w:sz w:val="20"/>
    </w:rPr>
  </w:style>
  <w:style w:type="character" w:styleId="973" w:customStyle="1">
    <w:name w:val="标题 2 Char1"/>
    <w:qFormat/>
    <w:rPr>
      <w:rFonts w:ascii="Times New Roman" w:hAnsi="Times New Roman" w:eastAsia="宋体" w:cs="Times New Roman"/>
      <w:b/>
      <w:sz w:val="20"/>
    </w:rPr>
  </w:style>
  <w:style w:type="character" w:styleId="974" w:customStyle="1">
    <w:name w:val="_Style 332"/>
    <w:qFormat/>
    <w:rPr>
      <w:rFonts w:ascii="Times New Roman" w:hAnsi="Times New Roman" w:eastAsia="宋体" w:cs="Times New Roman"/>
      <w:i/>
      <w:color w:val="auto"/>
      <w:sz w:val="21"/>
    </w:rPr>
  </w:style>
  <w:style w:type="character" w:styleId="975" w:customStyle="1">
    <w:name w:val="正文文本 3 Char1"/>
    <w:qFormat/>
    <w:rPr>
      <w:rFonts w:ascii="Times New Roman" w:hAnsi="Times New Roman" w:eastAsia="宋体" w:cs="Times New Roman"/>
      <w:sz w:val="20"/>
    </w:rPr>
  </w:style>
  <w:style w:type="character" w:styleId="976" w:customStyle="1">
    <w:name w:val="标题 5 Char1"/>
    <w:qFormat/>
    <w:rPr>
      <w:rFonts w:ascii="Times New Roman" w:hAnsi="Times New Roman" w:eastAsia="宋体" w:cs="Times New Roman"/>
      <w:b/>
      <w:sz w:val="20"/>
    </w:rPr>
  </w:style>
  <w:style w:type="character" w:styleId="977" w:customStyle="1">
    <w:name w:val="批注主题 Char"/>
    <w:qFormat/>
    <w:rPr>
      <w:rFonts w:ascii="Times New Roman" w:hAnsi="Times New Roman" w:eastAsia="宋体" w:cs="Times New Roman"/>
      <w:b/>
      <w:sz w:val="20"/>
    </w:rPr>
  </w:style>
  <w:style w:type="character" w:styleId="978" w:customStyle="1">
    <w:name w:val="标题 1 Char"/>
    <w:qFormat/>
    <w:rPr>
      <w:rFonts w:ascii="Times New Roman" w:hAnsi="Times New Roman" w:eastAsia="宋体" w:cs="Times New Roman"/>
      <w:b/>
      <w:sz w:val="20"/>
    </w:rPr>
  </w:style>
  <w:style w:type="character" w:styleId="979" w:customStyle="1">
    <w:name w:val="正文文本 2 Char1"/>
    <w:qFormat/>
    <w:rPr>
      <w:rFonts w:ascii="Times New Roman" w:hAnsi="Times New Roman" w:eastAsia="宋体" w:cs="Times New Roman"/>
      <w:sz w:val="20"/>
    </w:rPr>
  </w:style>
  <w:style w:type="character" w:styleId="980" w:customStyle="1">
    <w:name w:val="标题 4 Char1"/>
    <w:qFormat/>
    <w:rPr>
      <w:rFonts w:ascii="Times New Roman" w:hAnsi="Times New Roman" w:eastAsia="宋体" w:cs="Times New Roman"/>
      <w:b/>
      <w:sz w:val="20"/>
    </w:rPr>
  </w:style>
  <w:style w:type="character" w:styleId="981" w:customStyle="1">
    <w:name w:val="正文文本 2 Char"/>
    <w:qFormat/>
    <w:rPr>
      <w:rFonts w:ascii="Times New Roman" w:hAnsi="Times New Roman" w:eastAsia="宋体" w:cs="Times New Roman"/>
      <w:sz w:val="20"/>
    </w:rPr>
  </w:style>
  <w:style w:type="character" w:styleId="982" w:customStyle="1">
    <w:name w:val="_Style 376"/>
    <w:qFormat/>
    <w:rPr>
      <w:rFonts w:ascii="Times New Roman" w:hAnsi="Times New Roman" w:eastAsia="宋体" w:cs="Times New Roman"/>
      <w:b/>
      <w:color w:val="auto"/>
      <w:sz w:val="21"/>
    </w:rPr>
  </w:style>
  <w:style w:type="character" w:styleId="983" w:customStyle="1">
    <w:name w:val="062"/>
    <w:qFormat/>
    <w:rPr>
      <w:rFonts w:ascii="Times New Roman" w:hAnsi="Times New Roman" w:eastAsia="宋体" w:cs="Times New Roman"/>
      <w:b/>
      <w:sz w:val="20"/>
    </w:rPr>
  </w:style>
  <w:style w:type="character" w:styleId="984" w:customStyle="1">
    <w:name w:val="正文文本 Char1"/>
    <w:qFormat/>
    <w:rPr>
      <w:rFonts w:ascii="Times New Roman" w:hAnsi="Times New Roman" w:eastAsia="宋体" w:cs="Times New Roman"/>
      <w:sz w:val="20"/>
    </w:rPr>
  </w:style>
  <w:style w:type="character" w:styleId="985" w:customStyle="1">
    <w:name w:val="题注 Char"/>
    <w:qFormat/>
    <w:rPr>
      <w:rFonts w:ascii="Times New Roman" w:hAnsi="Times New Roman" w:eastAsia="宋体" w:cs="Times New Roman"/>
      <w:sz w:val="20"/>
    </w:rPr>
  </w:style>
  <w:style w:type="character" w:styleId="986" w:customStyle="1">
    <w:name w:val="脚注文本 Char"/>
    <w:qFormat/>
    <w:rPr>
      <w:rFonts w:ascii="Times New Roman" w:hAnsi="Times New Roman" w:eastAsia="宋体" w:cs="Times New Roman"/>
      <w:sz w:val="20"/>
    </w:rPr>
  </w:style>
  <w:style w:type="character" w:styleId="987" w:customStyle="1">
    <w:name w:val="_Style 336"/>
    <w:qFormat/>
    <w:rPr>
      <w:rFonts w:ascii="Times New Roman" w:hAnsi="Times New Roman" w:eastAsia="宋体" w:cs="Times New Roman"/>
      <w:i/>
      <w:color w:val="auto"/>
      <w:sz w:val="21"/>
    </w:rPr>
  </w:style>
  <w:style w:type="character" w:styleId="988" w:customStyle="1">
    <w:name w:val="表格 Char"/>
    <w:qFormat/>
    <w:rPr>
      <w:rFonts w:ascii="Times New Roman" w:hAnsi="Times New Roman" w:eastAsia="宋体" w:cs="Times New Roman"/>
      <w:color w:val="000000"/>
      <w:sz w:val="20"/>
    </w:rPr>
  </w:style>
  <w:style w:type="character" w:styleId="989" w:customStyle="1">
    <w:name w:val="批注主题 字符"/>
    <w:qFormat/>
    <w:rPr>
      <w:rFonts w:ascii="Times New Roman" w:hAnsi="Times New Roman" w:eastAsia="宋体" w:cs="Times New Roman"/>
      <w:b/>
      <w:sz w:val="20"/>
    </w:rPr>
  </w:style>
  <w:style w:type="character" w:styleId="990" w:customStyle="1">
    <w:name w:val="图注 Char Char"/>
    <w:qFormat/>
    <w:rPr>
      <w:rFonts w:ascii="Times New Roman" w:hAnsi="Times New Roman" w:eastAsia="宋体" w:cs="Times New Roman"/>
      <w:sz w:val="20"/>
    </w:rPr>
  </w:style>
  <w:style w:type="character" w:styleId="991" w:customStyle="1">
    <w:name w:val="页码1"/>
    <w:qFormat/>
    <w:rPr>
      <w:rFonts w:ascii="Times New Roman" w:hAnsi="Times New Roman" w:eastAsia="宋体" w:cs="Times New Roman"/>
      <w:sz w:val="20"/>
    </w:rPr>
  </w:style>
  <w:style w:type="character" w:styleId="992" w:customStyle="1">
    <w:name w:val="列表框1 Char Char"/>
    <w:qFormat/>
    <w:rPr>
      <w:rFonts w:ascii="Times New Roman" w:hAnsi="Times New Roman" w:eastAsia="宋体" w:cs="Times New Roman"/>
      <w:sz w:val="20"/>
    </w:rPr>
  </w:style>
  <w:style w:type="character" w:styleId="993" w:customStyle="1">
    <w:name w:val="1ji Char"/>
    <w:qFormat/>
    <w:rPr>
      <w:rFonts w:ascii="Times New Roman" w:hAnsi="Times New Roman" w:eastAsia="宋体" w:cs="Times New Roman"/>
      <w:b/>
      <w:sz w:val="20"/>
    </w:rPr>
  </w:style>
  <w:style w:type="character" w:styleId="994" w:customStyle="1">
    <w:name w:val="正文文本缩进 Char"/>
    <w:qFormat/>
    <w:rPr>
      <w:rFonts w:ascii="Times New Roman" w:hAnsi="Times New Roman" w:eastAsia="宋体" w:cs="Times New Roman"/>
      <w:sz w:val="20"/>
    </w:rPr>
  </w:style>
  <w:style w:type="character" w:styleId="995" w:customStyle="1">
    <w:name w:val="标准文本 Char Char"/>
    <w:qFormat/>
    <w:rPr>
      <w:rFonts w:ascii="Times New Roman" w:hAnsi="Times New Roman" w:eastAsia="宋体" w:cs="Times New Roman"/>
      <w:sz w:val="20"/>
    </w:rPr>
  </w:style>
  <w:style w:type="character" w:styleId="996" w:customStyle="1">
    <w:name w:val="表格用 Char"/>
    <w:qFormat/>
    <w:rPr>
      <w:rFonts w:ascii="Times New Roman" w:hAnsi="Times New Roman" w:eastAsia="宋体" w:cs="Times New Roman"/>
      <w:color w:val="000000"/>
      <w:sz w:val="20"/>
    </w:rPr>
  </w:style>
  <w:style w:type="character" w:styleId="997" w:customStyle="1">
    <w:name w:val="标题 7 Char1"/>
    <w:qFormat/>
    <w:rPr>
      <w:rFonts w:ascii="Times New Roman" w:hAnsi="Times New Roman" w:eastAsia="宋体" w:cs="Times New Roman"/>
      <w:b/>
      <w:sz w:val="20"/>
    </w:rPr>
  </w:style>
  <w:style w:type="character" w:styleId="998" w:customStyle="1">
    <w:name w:val="H 3 Char"/>
    <w:qFormat/>
    <w:rPr>
      <w:rFonts w:ascii="Times New Roman" w:hAnsi="Times New Roman" w:eastAsia="宋体" w:cs="Times New Roman"/>
      <w:b/>
      <w:sz w:val="20"/>
    </w:rPr>
  </w:style>
  <w:style w:type="character" w:styleId="999" w:customStyle="1">
    <w:name w:val="正文文本缩进 3 字符"/>
    <w:qFormat/>
    <w:rPr>
      <w:rFonts w:ascii="Times New Roman" w:hAnsi="Times New Roman" w:eastAsia="宋体" w:cs="Times New Roman"/>
      <w:sz w:val="16"/>
      <w:szCs w:val="16"/>
    </w:rPr>
  </w:style>
  <w:style w:type="character" w:styleId="1000" w:customStyle="1">
    <w:name w:val="标题 Char"/>
    <w:qFormat/>
    <w:rPr>
      <w:rFonts w:ascii="Times New Roman" w:hAnsi="Times New Roman" w:eastAsia="宋体" w:cs="Times New Roman"/>
      <w:b/>
      <w:sz w:val="20"/>
    </w:rPr>
  </w:style>
  <w:style w:type="character" w:styleId="1001" w:customStyle="1">
    <w:name w:val="H 4 Char"/>
    <w:qFormat/>
    <w:rPr>
      <w:rFonts w:ascii="Times New Roman" w:hAnsi="Times New Roman" w:eastAsia="宋体" w:cs="Times New Roman"/>
      <w:b/>
      <w:sz w:val="20"/>
    </w:rPr>
  </w:style>
  <w:style w:type="character" w:styleId="1002" w:customStyle="1">
    <w:name w:val="批注主题 Char1"/>
    <w:qFormat/>
    <w:rPr>
      <w:rFonts w:ascii="Times New Roman" w:hAnsi="Times New Roman" w:eastAsia="宋体" w:cs="Times New Roman"/>
      <w:b/>
      <w:sz w:val="20"/>
    </w:rPr>
  </w:style>
  <w:style w:type="character" w:styleId="1003" w:customStyle="1">
    <w:name w:val="正文文本缩进 Char1"/>
    <w:qFormat/>
    <w:rPr>
      <w:rFonts w:ascii="Times New Roman" w:hAnsi="Times New Roman" w:eastAsia="宋体" w:cs="Times New Roman"/>
      <w:sz w:val="20"/>
    </w:rPr>
  </w:style>
  <w:style w:type="character" w:styleId="1004" w:customStyle="1">
    <w:name w:val="正文文本 3 Char"/>
    <w:qFormat/>
    <w:rPr>
      <w:rFonts w:ascii="Times New Roman" w:hAnsi="Times New Roman" w:eastAsia="宋体" w:cs="Times New Roman"/>
      <w:sz w:val="20"/>
    </w:rPr>
  </w:style>
  <w:style w:type="character" w:styleId="1005" w:customStyle="1">
    <w:name w:val="正文首行缩进 2 Char"/>
    <w:qFormat/>
    <w:rPr>
      <w:rFonts w:ascii="Times New Roman" w:hAnsi="Times New Roman" w:eastAsia="宋体" w:cs="Times New Roman"/>
      <w:sz w:val="20"/>
    </w:rPr>
  </w:style>
  <w:style w:type="character" w:styleId="1006" w:customStyle="1">
    <w:name w:val="页眉 Char1"/>
    <w:qFormat/>
    <w:rPr>
      <w:rFonts w:ascii="Times New Roman" w:hAnsi="Times New Roman" w:eastAsia="宋体" w:cs="Times New Roman"/>
      <w:sz w:val="20"/>
    </w:rPr>
  </w:style>
  <w:style w:type="character" w:styleId="1007" w:customStyle="1">
    <w:name w:val="Char Char2"/>
    <w:qFormat/>
    <w:rPr>
      <w:rFonts w:ascii="Times New Roman" w:hAnsi="Times New Roman" w:eastAsia="宋体" w:cs="Times New Roman"/>
      <w:sz w:val="20"/>
    </w:rPr>
  </w:style>
  <w:style w:type="character" w:styleId="1008" w:customStyle="1">
    <w:name w:val="样式 首行缩进:  2 字符 Char1"/>
    <w:qFormat/>
    <w:rPr>
      <w:rFonts w:ascii="Times New Roman" w:hAnsi="Times New Roman" w:eastAsia="宋体" w:cs="Times New Roman"/>
      <w:sz w:val="20"/>
    </w:rPr>
  </w:style>
  <w:style w:type="character" w:styleId="1009" w:customStyle="1">
    <w:name w:val="标题 2 Char"/>
    <w:qFormat/>
    <w:rPr>
      <w:rFonts w:ascii="Times New Roman" w:hAnsi="Times New Roman" w:eastAsia="宋体" w:cs="Times New Roman"/>
      <w:b/>
      <w:sz w:val="20"/>
    </w:rPr>
  </w:style>
  <w:style w:type="character" w:styleId="1010" w:customStyle="1">
    <w:name w:val="表格文字图表文字 Char Char"/>
    <w:qFormat/>
    <w:rPr>
      <w:rFonts w:ascii="Times New Roman" w:hAnsi="Times New Roman" w:eastAsia="宋体" w:cs="Times New Roman"/>
      <w:sz w:val="20"/>
    </w:rPr>
  </w:style>
  <w:style w:type="character" w:styleId="1011" w:customStyle="1">
    <w:name w:val="图片 Char"/>
    <w:qFormat/>
    <w:rPr>
      <w:rFonts w:ascii="Times New Roman" w:hAnsi="Times New Roman" w:eastAsia="宋体" w:cs="Times New Roman"/>
      <w:sz w:val="20"/>
    </w:rPr>
  </w:style>
  <w:style w:type="character" w:styleId="1012" w:customStyle="1">
    <w:name w:val="标题 6 Char"/>
    <w:qFormat/>
    <w:rPr>
      <w:rFonts w:ascii="Times New Roman" w:hAnsi="Times New Roman" w:eastAsia="宋体" w:cs="Times New Roman"/>
      <w:b/>
      <w:sz w:val="20"/>
    </w:rPr>
  </w:style>
  <w:style w:type="character" w:styleId="1013" w:customStyle="1">
    <w:name w:val="标题 4 Char"/>
    <w:qFormat/>
    <w:rPr>
      <w:rFonts w:ascii="Times New Roman" w:hAnsi="Times New Roman" w:eastAsia="宋体" w:cs="Times New Roman"/>
      <w:b/>
      <w:sz w:val="20"/>
    </w:rPr>
  </w:style>
  <w:style w:type="character" w:styleId="1014" w:customStyle="1">
    <w:name w:val="文档结构图 Char1"/>
    <w:qFormat/>
    <w:rPr>
      <w:rFonts w:ascii="Times New Roman" w:hAnsi="Times New Roman" w:eastAsia="宋体" w:cs="Times New Roman"/>
      <w:sz w:val="20"/>
    </w:rPr>
  </w:style>
  <w:style w:type="character" w:styleId="1015" w:customStyle="1">
    <w:name w:val="项目符0 Char"/>
    <w:qFormat/>
    <w:rPr>
      <w:rFonts w:ascii="Times New Roman" w:hAnsi="Times New Roman" w:eastAsia="宋体" w:cs="Times New Roman"/>
      <w:sz w:val="20"/>
    </w:rPr>
  </w:style>
  <w:style w:type="character" w:styleId="1016" w:customStyle="1">
    <w:name w:val="正文文本缩进 3 Char"/>
    <w:qFormat/>
    <w:rPr>
      <w:rFonts w:ascii="Times New Roman" w:hAnsi="Times New Roman" w:eastAsia="宋体" w:cs="Times New Roman"/>
      <w:sz w:val="20"/>
    </w:rPr>
  </w:style>
  <w:style w:type="character" w:styleId="1017" w:customStyle="1">
    <w:name w:val="Char Char3"/>
    <w:qFormat/>
    <w:rPr>
      <w:rFonts w:ascii="Times New Roman" w:hAnsi="Times New Roman" w:eastAsia="宋体" w:cs="Times New Roman"/>
      <w:sz w:val="20"/>
    </w:rPr>
  </w:style>
  <w:style w:type="character" w:styleId="1018" w:customStyle="1">
    <w:name w:val="纯文本 Char"/>
    <w:qFormat/>
    <w:rPr>
      <w:rFonts w:ascii="Times New Roman" w:hAnsi="Times New Roman" w:eastAsia="宋体" w:cs="Times New Roman"/>
      <w:sz w:val="20"/>
    </w:rPr>
  </w:style>
  <w:style w:type="character" w:styleId="1019" w:customStyle="1">
    <w:name w:val="正文文本缩进 2 Char1"/>
    <w:qFormat/>
    <w:rPr>
      <w:rFonts w:ascii="Times New Roman" w:hAnsi="Times New Roman" w:eastAsia="宋体" w:cs="Times New Roman"/>
      <w:sz w:val="20"/>
    </w:rPr>
  </w:style>
  <w:style w:type="character" w:styleId="1020" w:customStyle="1">
    <w:name w:val="标题 8 Char"/>
    <w:qFormat/>
    <w:rPr>
      <w:rFonts w:ascii="Times New Roman" w:hAnsi="Times New Roman" w:eastAsia="宋体" w:cs="Times New Roman"/>
      <w:sz w:val="20"/>
    </w:rPr>
  </w:style>
  <w:style w:type="character" w:styleId="1021" w:customStyle="1">
    <w:name w:val="标题 6 Char1"/>
    <w:qFormat/>
    <w:rPr>
      <w:rFonts w:ascii="Times New Roman" w:hAnsi="Times New Roman" w:eastAsia="宋体" w:cs="Times New Roman"/>
      <w:b/>
      <w:sz w:val="20"/>
    </w:rPr>
  </w:style>
  <w:style w:type="character" w:styleId="1022" w:customStyle="1">
    <w:name w:val="case31"/>
    <w:qFormat/>
    <w:rPr>
      <w:rFonts w:ascii="Times New Roman" w:hAnsi="Times New Roman" w:eastAsia="宋体" w:cs="Times New Roman"/>
      <w:sz w:val="20"/>
    </w:rPr>
  </w:style>
  <w:style w:type="character" w:styleId="1023" w:customStyle="1">
    <w:name w:val="正文文本 Char"/>
    <w:qFormat/>
    <w:rPr>
      <w:rFonts w:ascii="Times New Roman" w:hAnsi="Times New Roman" w:eastAsia="宋体" w:cs="Times New Roman"/>
      <w:sz w:val="20"/>
    </w:rPr>
  </w:style>
  <w:style w:type="paragraph" w:styleId="1024" w:customStyle="1">
    <w:name w:val="节标题"/>
    <w:basedOn w:val="844"/>
    <w:next w:val="1025"/>
    <w:qFormat/>
    <w:pPr>
      <w:ind w:left="0" w:firstLine="5120"/>
      <w:jc w:val="center"/>
      <w:spacing w:before="0" w:after="0" w:line="289" w:lineRule="atLeast"/>
    </w:pPr>
    <w:rPr>
      <w:rFonts w:ascii="Times New Roman" w:hAnsi="Times New Roman" w:cs="Times New Roman"/>
    </w:rPr>
  </w:style>
  <w:style w:type="paragraph" w:styleId="1025" w:customStyle="1">
    <w:name w:val="文档标题6"/>
    <w:basedOn w:val="850"/>
    <w:next w:val="843"/>
    <w:qFormat/>
    <w:pPr>
      <w:ind w:left="1134" w:firstLine="20"/>
      <w:spacing w:before="280" w:after="280" w:line="360" w:lineRule="auto"/>
      <w:outlineLvl w:val="5"/>
    </w:pPr>
  </w:style>
  <w:style w:type="paragraph" w:styleId="1026" w:customStyle="1">
    <w:name w:val="正文段"/>
    <w:basedOn w:val="844"/>
    <w:next w:val="1027"/>
    <w:qFormat/>
    <w:pPr>
      <w:ind w:left="454" w:firstLine="1222"/>
      <w:spacing w:before="0" w:after="240" w:line="240" w:lineRule="atLeast"/>
    </w:pPr>
    <w:rPr>
      <w:rFonts w:ascii="Times New Roman" w:hAnsi="Times New Roman" w:cs="Times New Roman"/>
    </w:rPr>
  </w:style>
  <w:style w:type="paragraph" w:styleId="1027" w:customStyle="1">
    <w:name w:val="批注主题1"/>
    <w:next w:val="843"/>
    <w:qFormat/>
    <w:pPr>
      <w:ind w:left="200" w:firstLine="4808"/>
      <w:spacing w:line="360" w:lineRule="auto"/>
    </w:pPr>
    <w:rPr>
      <w:rFonts w:ascii="Calibri" w:hAnsi="Calibri"/>
    </w:rPr>
  </w:style>
  <w:style w:type="paragraph" w:styleId="1028" w:customStyle="1">
    <w:name w:val="_Style 224"/>
    <w:next w:val="1029"/>
    <w:qFormat/>
    <w:pPr>
      <w:ind w:firstLine="3584"/>
    </w:pPr>
    <w:rPr>
      <w:rFonts w:ascii="Calibri" w:hAnsi="Calibri"/>
    </w:rPr>
  </w:style>
  <w:style w:type="paragraph" w:styleId="1029" w:customStyle="1">
    <w:name w:val="编号1"/>
    <w:basedOn w:val="844"/>
    <w:next w:val="1030"/>
    <w:qFormat/>
    <w:pPr>
      <w:ind w:left="360" w:right="210" w:firstLine="2200"/>
      <w:spacing w:before="0" w:after="0" w:line="240" w:lineRule="auto"/>
    </w:pPr>
    <w:rPr>
      <w:rFonts w:ascii="Times New Roman" w:hAnsi="Times New Roman" w:cs="Times New Roman"/>
    </w:rPr>
  </w:style>
  <w:style w:type="paragraph" w:styleId="1030" w:customStyle="1">
    <w:name w:val="图片"/>
    <w:basedOn w:val="844"/>
    <w:next w:val="1031"/>
    <w:qFormat/>
    <w:pPr>
      <w:ind w:left="-283" w:firstLine="2674"/>
      <w:jc w:val="center"/>
      <w:spacing w:before="0" w:after="0" w:line="360" w:lineRule="auto"/>
    </w:pPr>
    <w:rPr>
      <w:rFonts w:ascii="Times New Roman" w:hAnsi="Times New Roman" w:cs="Times New Roman"/>
    </w:rPr>
  </w:style>
  <w:style w:type="paragraph" w:styleId="1031" w:customStyle="1">
    <w:name w:val="样式 目录 3 + 左侧:  2 字符"/>
    <w:next w:val="896"/>
    <w:qFormat/>
    <w:pPr>
      <w:ind w:left="400" w:firstLine="5120"/>
      <w:spacing w:line="360" w:lineRule="auto"/>
      <w:widowControl w:val="off"/>
    </w:pPr>
    <w:rPr>
      <w:rFonts w:ascii="Calibri" w:hAnsi="Calibri"/>
    </w:rPr>
  </w:style>
  <w:style w:type="paragraph" w:styleId="1032" w:customStyle="1">
    <w:name w:val="图注"/>
    <w:next w:val="1033"/>
    <w:qFormat/>
    <w:pPr>
      <w:ind w:left="360" w:firstLine="2152"/>
      <w:jc w:val="center"/>
    </w:pPr>
    <w:rPr>
      <w:rFonts w:ascii="Calibri" w:hAnsi="Calibri"/>
    </w:rPr>
  </w:style>
  <w:style w:type="paragraph" w:styleId="1033" w:customStyle="1">
    <w:name w:val="列表编号 41"/>
    <w:basedOn w:val="844"/>
    <w:next w:val="1034"/>
    <w:qFormat/>
    <w:pPr>
      <w:ind w:left="1620" w:firstLine="2712"/>
      <w:spacing w:before="0" w:after="0" w:line="360" w:lineRule="auto"/>
    </w:pPr>
    <w:rPr>
      <w:rFonts w:ascii="Times New Roman" w:hAnsi="Times New Roman" w:cs="Times New Roman"/>
    </w:rPr>
  </w:style>
  <w:style w:type="paragraph" w:styleId="1034" w:customStyle="1">
    <w:name w:val="项目符0"/>
    <w:basedOn w:val="844"/>
    <w:next w:val="1035"/>
    <w:qFormat/>
    <w:pPr>
      <w:ind w:left="300" w:right="57" w:firstLine="2760"/>
      <w:spacing w:before="0" w:after="0" w:line="300" w:lineRule="auto"/>
    </w:pPr>
    <w:rPr>
      <w:rFonts w:ascii="Times New Roman" w:hAnsi="Times New Roman" w:cs="Times New Roman"/>
    </w:rPr>
  </w:style>
  <w:style w:type="paragraph" w:styleId="1035" w:customStyle="1">
    <w:name w:val="宏文本1"/>
    <w:next w:val="1036"/>
    <w:qFormat/>
    <w:pPr>
      <w:ind w:firstLine="5632"/>
      <w:widowControl w:val="off"/>
    </w:pPr>
    <w:rPr>
      <w:rFonts w:ascii="Calibri" w:hAnsi="Calibri"/>
    </w:rPr>
  </w:style>
  <w:style w:type="paragraph" w:styleId="1036" w:customStyle="1">
    <w:name w:val="Item Step in Table"/>
    <w:next w:val="1037"/>
    <w:qFormat/>
    <w:pPr>
      <w:ind w:left="397" w:firstLine="3699"/>
      <w:jc w:val="both"/>
      <w:spacing w:before="40" w:after="40"/>
    </w:pPr>
    <w:rPr>
      <w:rFonts w:ascii="Calibri" w:hAnsi="Calibri"/>
    </w:rPr>
  </w:style>
  <w:style w:type="paragraph" w:styleId="1037" w:customStyle="1">
    <w:name w:val="Char Char Char Char Char Char1 Char Char Char Char Char Char"/>
    <w:basedOn w:val="844"/>
    <w:next w:val="1038"/>
    <w:qFormat/>
    <w:pPr>
      <w:ind w:left="0" w:firstLine="2560"/>
      <w:spacing w:before="0" w:after="0" w:line="240" w:lineRule="auto"/>
    </w:pPr>
    <w:rPr>
      <w:rFonts w:ascii="Times New Roman" w:hAnsi="Times New Roman" w:cs="Times New Roman"/>
    </w:rPr>
  </w:style>
  <w:style w:type="paragraph" w:styleId="1038" w:customStyle="1">
    <w:name w:val="Char Char1"/>
    <w:basedOn w:val="844"/>
    <w:next w:val="1039"/>
    <w:qFormat/>
    <w:pPr>
      <w:ind w:left="0" w:firstLine="3584"/>
      <w:spacing w:before="0" w:after="160" w:line="240" w:lineRule="exact"/>
    </w:pPr>
    <w:rPr>
      <w:rFonts w:ascii="Times New Roman" w:hAnsi="Times New Roman" w:cs="Times New Roman"/>
    </w:rPr>
  </w:style>
  <w:style w:type="paragraph" w:styleId="1039" w:customStyle="1">
    <w:name w:val="样式 标题 3 + 行距: 1.5 倍行距"/>
    <w:basedOn w:val="847"/>
    <w:next w:val="902"/>
    <w:qFormat/>
    <w:pPr>
      <w:ind w:left="200" w:firstLine="18"/>
      <w:spacing w:before="0" w:after="0" w:line="360" w:lineRule="auto"/>
      <w:outlineLvl w:val="2"/>
    </w:pPr>
  </w:style>
  <w:style w:type="paragraph" w:styleId="1040" w:customStyle="1">
    <w:name w:val="xl76"/>
    <w:basedOn w:val="844"/>
    <w:next w:val="899"/>
    <w:qFormat/>
    <w:pPr>
      <w:ind w:left="0" w:firstLine="3584"/>
      <w:jc w:val="center"/>
      <w:spacing w:before="280" w:after="280" w:line="240" w:lineRule="auto"/>
    </w:pPr>
    <w:rPr>
      <w:rFonts w:ascii="Times New Roman" w:hAnsi="Times New Roman" w:cs="Times New Roman"/>
    </w:rPr>
  </w:style>
  <w:style w:type="paragraph" w:styleId="1041" w:customStyle="1">
    <w:name w:val="xl26"/>
    <w:basedOn w:val="844"/>
    <w:next w:val="1042"/>
    <w:qFormat/>
    <w:pPr>
      <w:ind w:left="0" w:firstLine="20"/>
      <w:jc w:val="center"/>
      <w:spacing w:before="280" w:after="280" w:line="240" w:lineRule="auto"/>
      <w:shd w:val="clear" w:color="000000" w:fill="ffffff"/>
    </w:pPr>
    <w:rPr>
      <w:rFonts w:ascii="Times New Roman" w:hAnsi="Times New Roman" w:cs="Times New Roman"/>
    </w:rPr>
  </w:style>
  <w:style w:type="paragraph" w:styleId="1042" w:customStyle="1">
    <w:name w:val="Char1 Char Char"/>
    <w:basedOn w:val="844"/>
    <w:next w:val="882"/>
    <w:qFormat/>
    <w:pPr>
      <w:ind w:left="0" w:firstLine="2560"/>
      <w:spacing w:before="0" w:after="0" w:line="240" w:lineRule="auto"/>
    </w:pPr>
    <w:rPr>
      <w:rFonts w:ascii="Times New Roman" w:hAnsi="Times New Roman" w:cs="Times New Roman"/>
    </w:rPr>
  </w:style>
  <w:style w:type="paragraph" w:styleId="1043" w:customStyle="1">
    <w:name w:val="纯文本2"/>
    <w:basedOn w:val="844"/>
    <w:next w:val="1044"/>
    <w:qFormat/>
    <w:pPr>
      <w:ind w:left="0" w:firstLine="3584"/>
      <w:spacing w:before="0" w:after="0" w:line="240" w:lineRule="auto"/>
    </w:pPr>
    <w:rPr>
      <w:rFonts w:ascii="Times New Roman" w:hAnsi="Times New Roman" w:cs="Times New Roman"/>
    </w:rPr>
  </w:style>
  <w:style w:type="paragraph" w:styleId="1044" w:customStyle="1">
    <w:name w:val="xl69"/>
    <w:basedOn w:val="844"/>
    <w:next w:val="1045"/>
    <w:qFormat/>
    <w:pPr>
      <w:ind w:left="0" w:firstLine="3584"/>
      <w:spacing w:before="280" w:after="280" w:line="240" w:lineRule="auto"/>
    </w:pPr>
    <w:rPr>
      <w:rFonts w:ascii="Times New Roman" w:hAnsi="Times New Roman" w:cs="Times New Roman"/>
    </w:rPr>
  </w:style>
  <w:style w:type="paragraph" w:styleId="1045" w:customStyle="1">
    <w:name w:val="Char Char Char"/>
    <w:basedOn w:val="844"/>
    <w:next w:val="1046"/>
    <w:pPr>
      <w:ind w:left="0" w:firstLine="2560"/>
      <w:spacing w:before="0" w:after="0" w:line="240" w:lineRule="auto"/>
    </w:pPr>
    <w:rPr>
      <w:rFonts w:ascii="Times New Roman" w:hAnsi="Times New Roman" w:cs="Times New Roman"/>
    </w:rPr>
  </w:style>
  <w:style w:type="paragraph" w:styleId="1046" w:customStyle="1">
    <w:name w:val="表格"/>
    <w:basedOn w:val="844"/>
    <w:next w:val="1041"/>
    <w:qFormat/>
    <w:pPr>
      <w:ind w:left="0" w:firstLine="2560"/>
      <w:spacing w:before="0" w:after="0" w:line="360" w:lineRule="auto"/>
    </w:pPr>
    <w:rPr>
      <w:rFonts w:ascii="Times New Roman" w:hAnsi="Times New Roman" w:cs="Times New Roman"/>
    </w:rPr>
  </w:style>
  <w:style w:type="paragraph" w:styleId="1047" w:customStyle="1">
    <w:name w:val="xl68"/>
    <w:basedOn w:val="844"/>
    <w:next w:val="1048"/>
    <w:pPr>
      <w:ind w:left="100" w:firstLine="5220"/>
      <w:spacing w:before="280" w:after="280" w:line="240" w:lineRule="auto"/>
    </w:pPr>
    <w:rPr>
      <w:rFonts w:ascii="Times New Roman" w:hAnsi="Times New Roman" w:cs="Times New Roman"/>
    </w:rPr>
  </w:style>
  <w:style w:type="paragraph" w:styleId="1048" w:customStyle="1">
    <w:name w:val="Char1"/>
    <w:basedOn w:val="844"/>
    <w:next w:val="1049"/>
    <w:qFormat/>
    <w:pPr>
      <w:ind w:left="0" w:firstLine="2560"/>
      <w:spacing w:before="0" w:after="0" w:line="240" w:lineRule="auto"/>
    </w:pPr>
    <w:rPr>
      <w:rFonts w:ascii="Times New Roman" w:hAnsi="Times New Roman" w:cs="Times New Roman"/>
    </w:rPr>
  </w:style>
  <w:style w:type="paragraph" w:styleId="1049" w:customStyle="1">
    <w:name w:val="需求文档正文样式"/>
    <w:basedOn w:val="844"/>
    <w:next w:val="1050"/>
    <w:qFormat/>
    <w:pPr>
      <w:ind w:left="437" w:firstLine="2741"/>
      <w:spacing w:before="0" w:after="0" w:line="360" w:lineRule="auto"/>
    </w:pPr>
    <w:rPr>
      <w:rFonts w:ascii="Times New Roman" w:hAnsi="Times New Roman" w:cs="Times New Roman"/>
    </w:rPr>
  </w:style>
  <w:style w:type="paragraph" w:styleId="1050" w:customStyle="1">
    <w:name w:val="xl74"/>
    <w:basedOn w:val="844"/>
    <w:next w:val="1051"/>
    <w:qFormat/>
    <w:pPr>
      <w:ind w:left="0" w:firstLine="16"/>
      <w:jc w:val="center"/>
      <w:spacing w:before="280" w:after="280" w:line="240" w:lineRule="auto"/>
      <w:shd w:val="clear" w:color="000000" w:fill="538dd5"/>
    </w:pPr>
    <w:rPr>
      <w:rFonts w:ascii="Times New Roman" w:hAnsi="Times New Roman" w:cs="Times New Roman"/>
    </w:rPr>
  </w:style>
  <w:style w:type="paragraph" w:styleId="1051" w:customStyle="1">
    <w:name w:val="xl88"/>
    <w:basedOn w:val="844"/>
    <w:next w:val="1052"/>
    <w:qFormat/>
    <w:pPr>
      <w:ind w:left="0" w:firstLine="5120"/>
      <w:spacing w:before="280" w:after="280" w:line="240" w:lineRule="auto"/>
    </w:pPr>
    <w:rPr>
      <w:rFonts w:ascii="Times New Roman" w:hAnsi="Times New Roman" w:cs="Times New Roman"/>
    </w:rPr>
  </w:style>
  <w:style w:type="paragraph" w:styleId="1052" w:customStyle="1">
    <w:name w:val="xl70"/>
    <w:basedOn w:val="844"/>
    <w:next w:val="898"/>
    <w:qFormat/>
    <w:pPr>
      <w:ind w:left="0" w:firstLine="1024"/>
      <w:spacing w:before="280" w:after="280" w:line="240" w:lineRule="auto"/>
    </w:pPr>
    <w:rPr>
      <w:rFonts w:ascii="Times New Roman" w:hAnsi="Times New Roman" w:cs="Times New Roman"/>
    </w:rPr>
  </w:style>
  <w:style w:type="paragraph" w:styleId="1053" w:customStyle="1">
    <w:name w:val="文档标题5"/>
    <w:basedOn w:val="849"/>
    <w:next w:val="843"/>
    <w:qFormat/>
    <w:pPr>
      <w:ind w:left="992" w:firstLine="18"/>
      <w:spacing w:before="280" w:after="280" w:line="360" w:lineRule="auto"/>
      <w:outlineLvl w:val="4"/>
    </w:pPr>
  </w:style>
  <w:style w:type="paragraph" w:styleId="1054" w:customStyle="1">
    <w:name w:val="样式 加粗 居中"/>
    <w:basedOn w:val="844"/>
    <w:next w:val="1055"/>
    <w:qFormat/>
    <w:pPr>
      <w:ind w:left="0" w:firstLine="2560"/>
      <w:jc w:val="center"/>
      <w:spacing w:before="0" w:after="0" w:line="360" w:lineRule="auto"/>
    </w:pPr>
    <w:rPr>
      <w:rFonts w:ascii="Times New Roman" w:hAnsi="Times New Roman" w:cs="Times New Roman"/>
    </w:rPr>
  </w:style>
  <w:style w:type="paragraph" w:styleId="1055" w:customStyle="1">
    <w:name w:val="_Style 12"/>
    <w:next w:val="1056"/>
    <w:qFormat/>
    <w:pPr>
      <w:ind w:firstLine="14"/>
      <w:spacing w:line="360" w:lineRule="auto"/>
      <w:shd w:val="clear" w:color="000000" w:fill="000080"/>
    </w:pPr>
    <w:rPr>
      <w:rFonts w:ascii="Calibri" w:hAnsi="Calibri"/>
    </w:rPr>
  </w:style>
  <w:style w:type="paragraph" w:styleId="1056" w:customStyle="1">
    <w:name w:val="正文文本缩进1"/>
    <w:basedOn w:val="844"/>
    <w:next w:val="1057"/>
    <w:qFormat/>
    <w:pPr>
      <w:ind w:left="420" w:firstLine="3584"/>
      <w:spacing w:before="0" w:after="120" w:line="240" w:lineRule="auto"/>
    </w:pPr>
    <w:rPr>
      <w:rFonts w:ascii="Times New Roman" w:hAnsi="Times New Roman" w:cs="Times New Roman"/>
    </w:rPr>
  </w:style>
  <w:style w:type="paragraph" w:styleId="1057" w:customStyle="1">
    <w:name w:val="列表编号 31"/>
    <w:basedOn w:val="844"/>
    <w:next w:val="900"/>
    <w:qFormat/>
    <w:pPr>
      <w:ind w:left="1200" w:firstLine="2712"/>
      <w:spacing w:before="0" w:after="0" w:line="360" w:lineRule="auto"/>
    </w:pPr>
    <w:rPr>
      <w:rFonts w:ascii="Times New Roman" w:hAnsi="Times New Roman" w:cs="Times New Roman"/>
    </w:rPr>
  </w:style>
  <w:style w:type="paragraph" w:styleId="1058" w:customStyle="1">
    <w:name w:val="三号 居中"/>
    <w:basedOn w:val="844"/>
    <w:next w:val="1059"/>
    <w:qFormat/>
    <w:pPr>
      <w:ind w:left="0" w:firstLine="6144"/>
      <w:jc w:val="center"/>
      <w:spacing w:before="0" w:after="0" w:line="360" w:lineRule="auto"/>
    </w:pPr>
    <w:rPr>
      <w:rFonts w:ascii="Times New Roman" w:hAnsi="Times New Roman" w:cs="Times New Roman"/>
    </w:rPr>
  </w:style>
  <w:style w:type="paragraph" w:styleId="1059" w:customStyle="1">
    <w:name w:val="列出段落1"/>
    <w:basedOn w:val="844"/>
    <w:next w:val="1060"/>
    <w:qFormat/>
    <w:pPr>
      <w:ind w:left="420" w:firstLine="3748"/>
      <w:spacing w:before="0" w:after="0" w:line="240" w:lineRule="auto"/>
    </w:pPr>
    <w:rPr>
      <w:rFonts w:ascii="Times New Roman" w:hAnsi="Times New Roman" w:cs="Times New Roman"/>
    </w:rPr>
  </w:style>
  <w:style w:type="paragraph" w:styleId="1060" w:customStyle="1">
    <w:name w:val="Char Char Char Char Char Char1 Char Char Char1 Char Char Char"/>
    <w:basedOn w:val="844"/>
    <w:next w:val="1061"/>
    <w:qFormat/>
    <w:pPr>
      <w:ind w:left="0" w:firstLine="2560"/>
      <w:spacing w:before="0" w:after="0" w:line="240" w:lineRule="auto"/>
    </w:pPr>
    <w:rPr>
      <w:rFonts w:ascii="Times New Roman" w:hAnsi="Times New Roman" w:cs="Times New Roman"/>
    </w:rPr>
  </w:style>
  <w:style w:type="paragraph" w:styleId="1061" w:customStyle="1">
    <w:name w:val="Char Char Char Char Char Char1 Char Char Char1 Char"/>
    <w:basedOn w:val="844"/>
    <w:next w:val="1062"/>
    <w:qFormat/>
    <w:pPr>
      <w:ind w:left="0" w:firstLine="2560"/>
      <w:spacing w:before="0" w:after="0" w:line="240" w:lineRule="auto"/>
    </w:pPr>
    <w:rPr>
      <w:rFonts w:ascii="Times New Roman" w:hAnsi="Times New Roman" w:cs="Times New Roman"/>
    </w:rPr>
  </w:style>
  <w:style w:type="paragraph" w:styleId="1062" w:customStyle="1">
    <w:name w:val="正文符号4"/>
    <w:basedOn w:val="844"/>
    <w:next w:val="1054"/>
    <w:qFormat/>
    <w:pPr>
      <w:ind w:left="0" w:firstLine="5632"/>
      <w:spacing w:before="0" w:after="0" w:line="240" w:lineRule="auto"/>
    </w:pPr>
    <w:rPr>
      <w:rFonts w:ascii="Times New Roman" w:hAnsi="Times New Roman" w:cs="Times New Roman"/>
    </w:rPr>
  </w:style>
  <w:style w:type="paragraph" w:styleId="1063" w:customStyle="1">
    <w:name w:val="加粗（居中）"/>
    <w:next w:val="1064"/>
    <w:qFormat/>
    <w:pPr>
      <w:ind w:firstLine="2560"/>
    </w:pPr>
    <w:rPr>
      <w:rFonts w:ascii="Calibri" w:hAnsi="Calibri"/>
    </w:rPr>
  </w:style>
  <w:style w:type="paragraph" w:styleId="1064" w:customStyle="1">
    <w:name w:val="xl65"/>
    <w:basedOn w:val="844"/>
    <w:next w:val="1024"/>
    <w:qFormat/>
    <w:pPr>
      <w:ind w:left="0" w:firstLine="5120"/>
      <w:spacing w:before="280" w:after="280" w:line="240" w:lineRule="auto"/>
    </w:pPr>
    <w:rPr>
      <w:rFonts w:ascii="Times New Roman" w:hAnsi="Times New Roman" w:cs="Times New Roman"/>
    </w:rPr>
  </w:style>
  <w:style w:type="paragraph" w:styleId="1065" w:customStyle="1">
    <w:name w:val="WPSOffice手动目录 3"/>
    <w:qFormat/>
    <w:pPr>
      <w:ind w:left="400"/>
    </w:pPr>
  </w:style>
  <w:style w:type="paragraph" w:styleId="1066" w:customStyle="1">
    <w:name w:val="xl77"/>
    <w:basedOn w:val="844"/>
    <w:next w:val="1067"/>
    <w:qFormat/>
    <w:pPr>
      <w:ind w:left="0" w:firstLine="3584"/>
      <w:spacing w:before="280" w:after="280" w:line="240" w:lineRule="auto"/>
    </w:pPr>
    <w:rPr>
      <w:rFonts w:ascii="Times New Roman" w:hAnsi="Times New Roman" w:cs="Times New Roman"/>
    </w:rPr>
  </w:style>
  <w:style w:type="paragraph" w:styleId="1067" w:customStyle="1">
    <w:name w:val="Char Char Char1"/>
    <w:basedOn w:val="844"/>
    <w:next w:val="1068"/>
    <w:qFormat/>
    <w:pPr>
      <w:ind w:left="900" w:firstLine="2096"/>
      <w:spacing w:before="0" w:after="0" w:line="240" w:lineRule="auto"/>
    </w:pPr>
    <w:rPr>
      <w:rFonts w:ascii="Times New Roman" w:hAnsi="Times New Roman" w:cs="Times New Roman"/>
    </w:rPr>
  </w:style>
  <w:style w:type="paragraph" w:styleId="1068"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069" w:customStyle="1">
    <w:name w:val="正文（首行缩进 2 字符）"/>
    <w:next w:val="1070"/>
    <w:qFormat/>
    <w:pPr>
      <w:ind w:left="480" w:firstLine="2784"/>
      <w:jc w:val="center"/>
      <w:spacing w:line="300" w:lineRule="auto"/>
    </w:pPr>
    <w:rPr>
      <w:rFonts w:ascii="Calibri" w:hAnsi="Calibri"/>
    </w:rPr>
  </w:style>
  <w:style w:type="paragraph" w:styleId="1070" w:customStyle="1">
    <w:name w:val="xl28"/>
    <w:basedOn w:val="844"/>
    <w:next w:val="1071"/>
    <w:qFormat/>
    <w:pPr>
      <w:ind w:left="0" w:firstLine="20"/>
      <w:spacing w:before="280" w:after="280" w:line="240" w:lineRule="auto"/>
      <w:shd w:val="clear" w:color="000000" w:fill="ffffff"/>
    </w:pPr>
    <w:rPr>
      <w:rFonts w:ascii="Times New Roman" w:hAnsi="Times New Roman" w:cs="Times New Roman"/>
    </w:rPr>
  </w:style>
  <w:style w:type="paragraph" w:styleId="1071" w:customStyle="1">
    <w:name w:val="HTML 预设格式1"/>
    <w:basedOn w:val="844"/>
    <w:next w:val="1072"/>
    <w:qFormat/>
    <w:pPr>
      <w:ind w:left="0" w:firstLine="3584"/>
      <w:spacing w:before="0" w:after="0" w:line="253" w:lineRule="atLeast"/>
    </w:pPr>
    <w:rPr>
      <w:rFonts w:ascii="Times New Roman" w:hAnsi="Times New Roman" w:cs="Times New Roman"/>
    </w:rPr>
  </w:style>
  <w:style w:type="paragraph" w:styleId="1072"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073" w:customStyle="1">
    <w:name w:val="Default"/>
    <w:next w:val="878"/>
    <w:qFormat/>
    <w:pPr>
      <w:ind w:firstLine="5120"/>
      <w:widowControl w:val="off"/>
    </w:pPr>
    <w:rPr>
      <w:rFonts w:ascii="Calibri" w:hAnsi="Calibri"/>
    </w:rPr>
  </w:style>
  <w:style w:type="paragraph" w:styleId="1074" w:customStyle="1">
    <w:name w:val="xl84"/>
    <w:basedOn w:val="844"/>
    <w:next w:val="1075"/>
    <w:qFormat/>
    <w:pPr>
      <w:ind w:left="0" w:firstLine="2048"/>
      <w:jc w:val="center"/>
      <w:spacing w:before="280" w:after="280" w:line="240" w:lineRule="auto"/>
    </w:pPr>
    <w:rPr>
      <w:rFonts w:ascii="Times New Roman" w:hAnsi="Times New Roman" w:cs="Times New Roman"/>
    </w:rPr>
  </w:style>
  <w:style w:type="paragraph" w:styleId="1075" w:customStyle="1">
    <w:name w:val="2-2ji"/>
    <w:basedOn w:val="846"/>
    <w:next w:val="1076"/>
    <w:qFormat/>
    <w:pPr>
      <w:ind w:left="0" w:firstLine="24"/>
      <w:jc w:val="center"/>
      <w:spacing w:before="0" w:after="0" w:line="360" w:lineRule="auto"/>
      <w:outlineLvl w:val="1"/>
    </w:pPr>
  </w:style>
  <w:style w:type="paragraph" w:styleId="1076" w:customStyle="1">
    <w:name w:val="应答文本"/>
    <w:basedOn w:val="844"/>
    <w:next w:val="1077"/>
    <w:qFormat/>
    <w:pPr>
      <w:ind w:left="1296" w:firstLine="2112"/>
      <w:spacing w:before="0" w:after="0" w:line="460" w:lineRule="exact"/>
    </w:pPr>
    <w:rPr>
      <w:rFonts w:ascii="Times New Roman" w:hAnsi="Times New Roman" w:cs="Times New Roman"/>
    </w:rPr>
  </w:style>
  <w:style w:type="paragraph" w:styleId="1077"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078" w:customStyle="1">
    <w:name w:val="首行缩进"/>
    <w:basedOn w:val="843"/>
    <w:qFormat/>
    <w:pPr>
      <w:ind w:firstLine="480"/>
    </w:pPr>
    <w:rPr>
      <w:rFonts w:ascii="Times New Roman" w:hAnsi="Times New Roman" w:cs="Times New Roman"/>
      <w:lang w:val="zh-CN"/>
    </w:rPr>
  </w:style>
  <w:style w:type="paragraph" w:styleId="1079" w:customStyle="1">
    <w:name w:val="font9"/>
    <w:basedOn w:val="844"/>
    <w:next w:val="1080"/>
    <w:qFormat/>
    <w:pPr>
      <w:ind w:left="0" w:firstLine="7168"/>
      <w:spacing w:before="280" w:after="280" w:line="240" w:lineRule="auto"/>
    </w:pPr>
    <w:rPr>
      <w:rFonts w:ascii="Times New Roman" w:hAnsi="Times New Roman" w:cs="Times New Roman"/>
    </w:rPr>
  </w:style>
  <w:style w:type="paragraph" w:styleId="1080" w:customStyle="1">
    <w:name w:val="样式 标题 3 + (中文) 黑体 小四 非加粗 段前: 7.8 磅 段后: 0 磅 行距: 固定值 20 磅"/>
    <w:basedOn w:val="847"/>
    <w:next w:val="1081"/>
    <w:qFormat/>
    <w:pPr>
      <w:ind w:left="0"/>
      <w:spacing w:before="0" w:after="0" w:line="400" w:lineRule="exact"/>
      <w:outlineLvl w:val="2"/>
    </w:pPr>
  </w:style>
  <w:style w:type="paragraph" w:styleId="1081" w:customStyle="1">
    <w:name w:val="标书正文"/>
    <w:basedOn w:val="844"/>
    <w:next w:val="1082"/>
    <w:qFormat/>
    <w:pPr>
      <w:ind w:left="440" w:right="100" w:firstLine="2760"/>
      <w:spacing w:before="0" w:after="0" w:line="360" w:lineRule="auto"/>
    </w:pPr>
    <w:rPr>
      <w:rFonts w:ascii="Times New Roman" w:hAnsi="Times New Roman" w:cs="Times New Roman"/>
    </w:rPr>
  </w:style>
  <w:style w:type="paragraph" w:styleId="1082" w:customStyle="1">
    <w:name w:val="xl67"/>
    <w:basedOn w:val="844"/>
    <w:next w:val="1083"/>
    <w:qFormat/>
    <w:pPr>
      <w:ind w:left="0" w:firstLine="5120"/>
      <w:spacing w:before="280" w:after="280" w:line="240" w:lineRule="auto"/>
    </w:pPr>
    <w:rPr>
      <w:rFonts w:ascii="Times New Roman" w:hAnsi="Times New Roman" w:cs="Times New Roman"/>
    </w:rPr>
  </w:style>
  <w:style w:type="paragraph" w:styleId="1083"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084"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085" w:customStyle="1">
    <w:name w:val="xl90"/>
    <w:basedOn w:val="844"/>
    <w:next w:val="1086"/>
    <w:qFormat/>
    <w:pPr>
      <w:ind w:left="0" w:firstLine="3584"/>
      <w:spacing w:before="280" w:after="280" w:line="240" w:lineRule="auto"/>
    </w:pPr>
    <w:rPr>
      <w:rFonts w:ascii="Times New Roman" w:hAnsi="Times New Roman" w:cs="Times New Roman"/>
    </w:rPr>
  </w:style>
  <w:style w:type="paragraph" w:styleId="1086" w:customStyle="1">
    <w:name w:val="列表框1"/>
    <w:next w:val="1077"/>
    <w:qFormat/>
    <w:pPr>
      <w:ind w:firstLine="2048"/>
      <w:spacing w:line="460" w:lineRule="exact"/>
    </w:pPr>
    <w:rPr>
      <w:rFonts w:ascii="Calibri" w:hAnsi="Calibri"/>
    </w:rPr>
  </w:style>
  <w:style w:type="paragraph" w:styleId="1087" w:customStyle="1">
    <w:name w:val="1ji"/>
    <w:basedOn w:val="845"/>
    <w:next w:val="1066"/>
    <w:qFormat/>
    <w:pPr>
      <w:ind w:left="0" w:firstLine="18"/>
      <w:jc w:val="center"/>
      <w:spacing w:before="0" w:after="0" w:line="240" w:lineRule="auto"/>
      <w:outlineLvl w:val="0"/>
    </w:pPr>
  </w:style>
  <w:style w:type="paragraph" w:styleId="1088"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089" w:customStyle="1">
    <w:name w:val="正文1"/>
    <w:basedOn w:val="843"/>
    <w:next w:val="843"/>
    <w:qFormat/>
    <w:pPr>
      <w:spacing w:line="312" w:lineRule="atLeast"/>
    </w:pPr>
    <w:rPr>
      <w:rFonts w:ascii="楷体_GB2312" w:hAnsi="Times New Roman" w:eastAsia="楷体_GB2312" w:cs="Times New Roman"/>
      <w:sz w:val="24"/>
    </w:rPr>
  </w:style>
  <w:style w:type="paragraph" w:styleId="1090" w:customStyle="1">
    <w:name w:val="Char Char Char Char Char Char1 Char Char Char1 Char Char Char Char Char Char Char Char Char Char Char Char Char Char Char Char Char Char"/>
    <w:basedOn w:val="844"/>
    <w:next w:val="1091"/>
    <w:qFormat/>
    <w:pPr>
      <w:ind w:left="0" w:firstLine="2560"/>
      <w:spacing w:before="0" w:after="0" w:line="240" w:lineRule="auto"/>
    </w:pPr>
    <w:rPr>
      <w:rFonts w:ascii="Times New Roman" w:hAnsi="Times New Roman" w:cs="Times New Roman"/>
    </w:rPr>
  </w:style>
  <w:style w:type="paragraph" w:styleId="1091" w:customStyle="1">
    <w:name w:val="样式 加粗 居中11"/>
    <w:basedOn w:val="844"/>
    <w:next w:val="1092"/>
    <w:qFormat/>
    <w:pPr>
      <w:ind w:left="0" w:firstLine="2560"/>
      <w:jc w:val="center"/>
      <w:spacing w:before="0" w:after="0" w:line="360" w:lineRule="auto"/>
    </w:pPr>
    <w:rPr>
      <w:rFonts w:ascii="Times New Roman" w:hAnsi="Times New Roman" w:cs="Times New Roman"/>
    </w:rPr>
  </w:style>
  <w:style w:type="paragraph" w:styleId="1092" w:customStyle="1">
    <w:name w:val="xl89"/>
    <w:basedOn w:val="844"/>
    <w:next w:val="1093"/>
    <w:pPr>
      <w:ind w:left="0" w:firstLine="3584"/>
      <w:spacing w:before="280" w:after="280" w:line="240" w:lineRule="auto"/>
    </w:pPr>
    <w:rPr>
      <w:rFonts w:ascii="Times New Roman" w:hAnsi="Times New Roman" w:cs="Times New Roman"/>
    </w:rPr>
  </w:style>
  <w:style w:type="paragraph" w:styleId="1093" w:customStyle="1">
    <w:name w:val="Char Char Char Char Char Char1 Char Char Char Char Char Char1 Char Char Char Char Char Char Char Char Char"/>
    <w:basedOn w:val="844"/>
    <w:next w:val="1094"/>
    <w:qFormat/>
    <w:pPr>
      <w:ind w:left="0" w:firstLine="2560"/>
      <w:spacing w:before="0" w:after="0" w:line="240" w:lineRule="auto"/>
    </w:pPr>
    <w:rPr>
      <w:rFonts w:ascii="Times New Roman" w:hAnsi="Times New Roman" w:cs="Times New Roman"/>
    </w:rPr>
  </w:style>
  <w:style w:type="paragraph" w:styleId="1094"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095">
    <w:name w:val="Quote"/>
    <w:next w:val="843"/>
    <w:qFormat/>
    <w:pPr>
      <w:ind w:left="3680" w:right="864"/>
      <w:jc w:val="center"/>
      <w:spacing w:before="200" w:after="160"/>
    </w:pPr>
    <w:rPr>
      <w:rFonts w:ascii="Calibri" w:hAnsi="Calibri"/>
      <w:i/>
    </w:rPr>
  </w:style>
  <w:style w:type="paragraph" w:styleId="1096" w:customStyle="1">
    <w:name w:val="Default Paragraph Font Para Char Char Char Char Char Char"/>
    <w:basedOn w:val="844"/>
    <w:next w:val="1097"/>
    <w:qFormat/>
    <w:pPr>
      <w:ind w:left="0" w:firstLine="3584"/>
      <w:spacing w:before="0" w:after="160" w:line="240" w:lineRule="exact"/>
    </w:pPr>
    <w:rPr>
      <w:rFonts w:ascii="Times New Roman" w:hAnsi="Times New Roman" w:cs="Times New Roman"/>
    </w:rPr>
  </w:style>
  <w:style w:type="paragraph" w:styleId="1097" w:customStyle="1">
    <w:name w:val="xl23"/>
    <w:basedOn w:val="844"/>
    <w:next w:val="880"/>
    <w:qFormat/>
    <w:pPr>
      <w:ind w:left="0" w:firstLine="20"/>
      <w:spacing w:before="280" w:after="280" w:line="240" w:lineRule="auto"/>
      <w:shd w:val="clear" w:color="000000" w:fill="ffffff"/>
    </w:pPr>
    <w:rPr>
      <w:rFonts w:ascii="Times New Roman" w:hAnsi="Times New Roman" w:cs="Times New Roman"/>
    </w:rPr>
  </w:style>
  <w:style w:type="paragraph" w:styleId="1098" w:customStyle="1">
    <w:name w:val="列出段落11"/>
    <w:basedOn w:val="844"/>
    <w:next w:val="1099"/>
    <w:qFormat/>
    <w:pPr>
      <w:ind w:left="420" w:firstLine="3748"/>
      <w:spacing w:before="0" w:after="0" w:line="240" w:lineRule="auto"/>
    </w:pPr>
    <w:rPr>
      <w:rFonts w:ascii="Times New Roman" w:hAnsi="Times New Roman" w:cs="Times New Roman"/>
    </w:rPr>
  </w:style>
  <w:style w:type="paragraph" w:styleId="1099" w:customStyle="1">
    <w:name w:val="样式 标题 2 + (西文) 宋体 非加粗 居中"/>
    <w:basedOn w:val="846"/>
    <w:next w:val="1100"/>
    <w:qFormat/>
    <w:pPr>
      <w:ind w:left="0" w:firstLine="24"/>
      <w:jc w:val="center"/>
      <w:spacing w:line="412" w:lineRule="auto"/>
      <w:outlineLvl w:val="1"/>
    </w:pPr>
  </w:style>
  <w:style w:type="paragraph" w:styleId="1100" w:customStyle="1">
    <w:name w:val="页脚 Char Char"/>
    <w:basedOn w:val="844"/>
    <w:next w:val="1101"/>
    <w:pPr>
      <w:ind w:left="0" w:firstLine="5120"/>
      <w:spacing w:before="0" w:after="0" w:line="240" w:lineRule="auto"/>
    </w:pPr>
    <w:rPr>
      <w:rFonts w:ascii="Times New Roman" w:hAnsi="Times New Roman" w:cs="Times New Roman"/>
    </w:rPr>
  </w:style>
  <w:style w:type="paragraph" w:styleId="1101" w:customStyle="1">
    <w:name w:val="样式 标题 1 + 段前: 16 磅 段后: 16 磅"/>
    <w:basedOn w:val="845"/>
    <w:next w:val="1102"/>
    <w:qFormat/>
    <w:pPr>
      <w:ind w:left="0" w:firstLine="18"/>
      <w:jc w:val="center"/>
      <w:spacing w:before="120" w:after="0" w:line="360" w:lineRule="auto"/>
      <w:outlineLvl w:val="0"/>
    </w:pPr>
  </w:style>
  <w:style w:type="paragraph" w:styleId="1102" w:customStyle="1">
    <w:name w:val="Char1 Char Char Char Char Char Char"/>
    <w:basedOn w:val="844"/>
    <w:next w:val="1103"/>
    <w:qFormat/>
    <w:pPr>
      <w:ind w:left="0" w:firstLine="2560"/>
      <w:spacing w:before="0" w:after="0" w:line="240" w:lineRule="auto"/>
    </w:pPr>
    <w:rPr>
      <w:rFonts w:ascii="Times New Roman" w:hAnsi="Times New Roman" w:cs="Times New Roman"/>
    </w:rPr>
  </w:style>
  <w:style w:type="paragraph" w:styleId="1103" w:customStyle="1">
    <w:name w:val="文档标题4"/>
    <w:basedOn w:val="848"/>
    <w:next w:val="843"/>
    <w:qFormat/>
    <w:pPr>
      <w:ind w:left="851" w:firstLine="30"/>
      <w:spacing w:after="280" w:line="360" w:lineRule="auto"/>
      <w:outlineLvl w:val="3"/>
    </w:pPr>
  </w:style>
  <w:style w:type="paragraph" w:styleId="1104" w:customStyle="1">
    <w:name w:val="font0"/>
    <w:basedOn w:val="844"/>
    <w:next w:val="1079"/>
    <w:qFormat/>
    <w:pPr>
      <w:ind w:left="0" w:firstLine="1024"/>
      <w:spacing w:before="280" w:after="280" w:line="240" w:lineRule="auto"/>
    </w:pPr>
    <w:rPr>
      <w:rFonts w:ascii="Times New Roman" w:hAnsi="Times New Roman" w:cs="Times New Roman"/>
    </w:rPr>
  </w:style>
  <w:style w:type="paragraph" w:styleId="1105" w:customStyle="1">
    <w:name w:val="CM5"/>
    <w:basedOn w:val="844"/>
    <w:next w:val="843"/>
    <w:qFormat/>
    <w:pPr>
      <w:ind w:left="200" w:firstLine="2760"/>
      <w:spacing w:before="0" w:after="0" w:line="400" w:lineRule="atLeast"/>
    </w:pPr>
    <w:rPr>
      <w:rFonts w:ascii="Times New Roman" w:hAnsi="Times New Roman" w:cs="Times New Roman"/>
    </w:rPr>
  </w:style>
  <w:style w:type="paragraph" w:styleId="1106" w:customStyle="1">
    <w:name w:val="Pa0"/>
    <w:basedOn w:val="844"/>
    <w:next w:val="843"/>
    <w:qFormat/>
    <w:pPr>
      <w:ind w:left="0" w:firstLine="4608"/>
      <w:spacing w:before="0" w:after="0" w:line="241" w:lineRule="atLeast"/>
    </w:pPr>
    <w:rPr>
      <w:rFonts w:ascii="Times New Roman" w:hAnsi="Times New Roman" w:cs="Times New Roman"/>
    </w:rPr>
  </w:style>
  <w:style w:type="paragraph" w:styleId="1107" w:customStyle="1">
    <w:name w:val="招标文件》"/>
    <w:basedOn w:val="844"/>
    <w:next w:val="1043"/>
    <w:qFormat/>
    <w:pPr>
      <w:ind w:left="420" w:firstLine="2140"/>
      <w:spacing w:before="120" w:after="120" w:line="300" w:lineRule="auto"/>
    </w:pPr>
    <w:rPr>
      <w:rFonts w:ascii="Times New Roman" w:hAnsi="Times New Roman" w:cs="Times New Roman"/>
    </w:rPr>
  </w:style>
  <w:style w:type="paragraph" w:styleId="1108" w:customStyle="1">
    <w:name w:val="段"/>
    <w:next w:val="843"/>
    <w:qFormat/>
    <w:pPr>
      <w:ind w:firstLine="200"/>
      <w:jc w:val="both"/>
      <w:spacing w:line="360" w:lineRule="auto"/>
    </w:pPr>
    <w:rPr>
      <w:sz w:val="24"/>
      <w:szCs w:val="22"/>
    </w:rPr>
  </w:style>
  <w:style w:type="paragraph" w:styleId="1109" w:customStyle="1">
    <w:name w:val="标书_正文"/>
    <w:basedOn w:val="844"/>
    <w:next w:val="1110"/>
    <w:qFormat/>
    <w:pPr>
      <w:ind w:left="420" w:firstLine="1188"/>
      <w:spacing w:before="0" w:after="0" w:line="360" w:lineRule="auto"/>
    </w:pPr>
    <w:rPr>
      <w:rFonts w:ascii="Times New Roman" w:hAnsi="Times New Roman" w:cs="Times New Roman"/>
    </w:rPr>
  </w:style>
  <w:style w:type="paragraph" w:styleId="1110" w:customStyle="1">
    <w:name w:val="样式 标题 2 + Times New Roman 四号 非加粗 段前: 5 磅 段后: 0 磅 行距: 固定值 20..."/>
    <w:basedOn w:val="846"/>
    <w:next w:val="1058"/>
    <w:qFormat/>
    <w:pPr>
      <w:ind w:left="0" w:firstLine="24"/>
      <w:spacing w:before="100" w:after="0" w:line="400" w:lineRule="exact"/>
      <w:outlineLvl w:val="1"/>
    </w:pPr>
  </w:style>
  <w:style w:type="paragraph" w:styleId="1111" w:customStyle="1">
    <w:name w:val="图片0"/>
    <w:basedOn w:val="844"/>
    <w:next w:val="891"/>
    <w:qFormat/>
    <w:pPr>
      <w:ind w:left="-161" w:firstLine="1187"/>
      <w:spacing w:before="0" w:after="0" w:line="276" w:lineRule="auto"/>
    </w:pPr>
    <w:rPr>
      <w:rFonts w:ascii="Times New Roman" w:hAnsi="Times New Roman" w:cs="Times New Roman"/>
    </w:rPr>
  </w:style>
  <w:style w:type="paragraph" w:styleId="1112" w:customStyle="1">
    <w:name w:val="Char Char Char2 Char Char Char2 Char"/>
    <w:basedOn w:val="844"/>
    <w:next w:val="1084"/>
    <w:qFormat/>
    <w:pPr>
      <w:ind w:left="560" w:firstLine="3632"/>
      <w:spacing w:before="0" w:after="160" w:line="240" w:lineRule="exact"/>
    </w:pPr>
    <w:rPr>
      <w:rFonts w:ascii="Times New Roman" w:hAnsi="Times New Roman" w:cs="Times New Roman"/>
    </w:rPr>
  </w:style>
  <w:style w:type="paragraph" w:styleId="1113" w:customStyle="1">
    <w:name w:val="Char Char Char Char"/>
    <w:next w:val="1114"/>
    <w:pPr>
      <w:ind w:firstLine="10"/>
      <w:spacing w:line="360" w:lineRule="auto"/>
      <w:shd w:val="clear" w:color="000000" w:fill="000080"/>
    </w:pPr>
    <w:rPr>
      <w:rFonts w:ascii="Calibri" w:hAnsi="Calibri"/>
    </w:rPr>
  </w:style>
  <w:style w:type="paragraph" w:styleId="1114" w:customStyle="1">
    <w:name w:val="杨昂超式样黑体主"/>
    <w:basedOn w:val="844"/>
    <w:next w:val="1115"/>
    <w:qFormat/>
    <w:pPr>
      <w:ind w:left="0" w:firstLine="4608"/>
      <w:spacing w:before="0" w:after="0" w:line="240" w:lineRule="auto"/>
    </w:pPr>
    <w:rPr>
      <w:rFonts w:ascii="Times New Roman" w:hAnsi="Times New Roman" w:cs="Times New Roman"/>
    </w:rPr>
  </w:style>
  <w:style w:type="paragraph" w:styleId="1115" w:customStyle="1">
    <w:name w:val="Char Char Char Char Char Char1 Char Char Char Char Char Char Char Char Char Char"/>
    <w:basedOn w:val="844"/>
    <w:next w:val="1116"/>
    <w:qFormat/>
    <w:pPr>
      <w:ind w:left="0" w:firstLine="2560"/>
      <w:spacing w:before="0" w:after="0" w:line="240" w:lineRule="auto"/>
    </w:pPr>
    <w:rPr>
      <w:rFonts w:ascii="Times New Roman" w:hAnsi="Times New Roman" w:cs="Times New Roman"/>
    </w:rPr>
  </w:style>
  <w:style w:type="paragraph" w:styleId="1116" w:customStyle="1">
    <w:name w:val="目录1"/>
    <w:basedOn w:val="844"/>
    <w:next w:val="843"/>
    <w:qFormat/>
    <w:pPr>
      <w:ind w:left="0" w:firstLine="7168"/>
      <w:spacing w:before="0" w:after="136" w:line="289" w:lineRule="atLeast"/>
    </w:pPr>
    <w:rPr>
      <w:rFonts w:ascii="Times New Roman" w:hAnsi="Times New Roman" w:cs="Times New Roman"/>
    </w:rPr>
  </w:style>
  <w:style w:type="paragraph" w:styleId="1117" w:customStyle="1">
    <w:name w:val="文档结构图1"/>
    <w:basedOn w:val="844"/>
    <w:next w:val="1118"/>
    <w:qFormat/>
    <w:pPr>
      <w:ind w:left="200" w:firstLine="2248"/>
      <w:spacing w:before="0" w:after="0" w:line="360" w:lineRule="auto"/>
    </w:pPr>
    <w:rPr>
      <w:rFonts w:ascii="Times New Roman" w:hAnsi="Times New Roman" w:cs="Times New Roman"/>
    </w:rPr>
  </w:style>
  <w:style w:type="paragraph" w:styleId="1118" w:customStyle="1">
    <w:name w:val="2ji"/>
    <w:basedOn w:val="846"/>
    <w:next w:val="886"/>
    <w:qFormat/>
    <w:pPr>
      <w:ind w:left="0" w:firstLine="24"/>
      <w:spacing w:before="0" w:after="0" w:line="360" w:lineRule="auto"/>
      <w:outlineLvl w:val="1"/>
    </w:pPr>
  </w:style>
  <w:style w:type="paragraph" w:styleId="1119" w:customStyle="1">
    <w:name w:val="xl91"/>
    <w:basedOn w:val="844"/>
    <w:next w:val="1040"/>
    <w:qFormat/>
    <w:pPr>
      <w:ind w:left="0" w:firstLine="3584"/>
      <w:spacing w:before="280" w:after="280" w:line="240" w:lineRule="auto"/>
    </w:pPr>
    <w:rPr>
      <w:rFonts w:ascii="Times New Roman" w:hAnsi="Times New Roman" w:cs="Times New Roman"/>
    </w:rPr>
  </w:style>
  <w:style w:type="paragraph" w:styleId="1120" w:customStyle="1">
    <w:name w:val="Text Body"/>
    <w:basedOn w:val="844"/>
    <w:next w:val="1121"/>
    <w:pPr>
      <w:ind w:left="0" w:firstLine="4096"/>
      <w:spacing w:before="0" w:after="120" w:line="240" w:lineRule="auto"/>
    </w:pPr>
    <w:rPr>
      <w:rFonts w:ascii="Times New Roman" w:hAnsi="Times New Roman" w:cs="Times New Roman"/>
    </w:rPr>
  </w:style>
  <w:style w:type="paragraph" w:styleId="1121" w:customStyle="1">
    <w:name w:val="项目符1"/>
    <w:basedOn w:val="844"/>
    <w:next w:val="1122"/>
    <w:pPr>
      <w:ind w:left="1365" w:right="100" w:firstLine="2728"/>
      <w:spacing w:before="78" w:after="78" w:line="300" w:lineRule="auto"/>
    </w:pPr>
    <w:rPr>
      <w:rFonts w:ascii="Times New Roman" w:hAnsi="Times New Roman" w:cs="Times New Roman"/>
    </w:rPr>
  </w:style>
  <w:style w:type="paragraph" w:styleId="1122"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123" w:customStyle="1">
    <w:name w:val="样式 标题 3 + (西文) 黑体 (中文) 黑体 (符号) 宋体 小四 段前: 5 磅 段后: 5 磅 行距: 1..."/>
    <w:basedOn w:val="847"/>
    <w:next w:val="1124"/>
    <w:qFormat/>
    <w:pPr>
      <w:ind w:left="1429" w:firstLine="18"/>
      <w:spacing w:before="100" w:after="100" w:line="360" w:lineRule="auto"/>
      <w:outlineLvl w:val="2"/>
    </w:pPr>
  </w:style>
  <w:style w:type="paragraph" w:styleId="1124" w:customStyle="1">
    <w:name w:val="xl22"/>
    <w:basedOn w:val="844"/>
    <w:next w:val="1125"/>
    <w:qFormat/>
    <w:pPr>
      <w:ind w:left="0" w:firstLine="20"/>
      <w:jc w:val="right"/>
      <w:spacing w:before="280" w:after="280" w:line="240" w:lineRule="auto"/>
      <w:shd w:val="clear" w:color="000000" w:fill="ffffff"/>
    </w:pPr>
    <w:rPr>
      <w:rFonts w:ascii="Times New Roman" w:hAnsi="Times New Roman" w:cs="Times New Roman"/>
    </w:rPr>
  </w:style>
  <w:style w:type="paragraph" w:styleId="1125" w:customStyle="1">
    <w:name w:val="自定义一"/>
    <w:basedOn w:val="844"/>
    <w:next w:val="843"/>
    <w:qFormat/>
    <w:pPr>
      <w:ind w:left="0"/>
      <w:spacing w:before="0" w:after="0" w:line="360" w:lineRule="auto"/>
    </w:pPr>
    <w:rPr>
      <w:rFonts w:ascii="Times New Roman" w:hAnsi="Times New Roman" w:cs="Times New Roman"/>
    </w:rPr>
  </w:style>
  <w:style w:type="paragraph" w:styleId="1126" w:customStyle="1">
    <w:name w:val="xl78"/>
    <w:basedOn w:val="844"/>
    <w:next w:val="1127"/>
    <w:qFormat/>
    <w:pPr>
      <w:ind w:left="0" w:firstLine="3584"/>
      <w:jc w:val="center"/>
      <w:spacing w:before="280" w:after="280" w:line="240" w:lineRule="auto"/>
    </w:pPr>
    <w:rPr>
      <w:rFonts w:ascii="Times New Roman" w:hAnsi="Times New Roman" w:cs="Times New Roman"/>
    </w:rPr>
  </w:style>
  <w:style w:type="paragraph" w:styleId="1127" w:customStyle="1">
    <w:name w:val="段落正文"/>
    <w:next w:val="1069"/>
    <w:qFormat/>
    <w:pPr>
      <w:ind w:firstLine="4608"/>
      <w:jc w:val="center"/>
      <w:spacing w:line="360" w:lineRule="auto"/>
    </w:pPr>
    <w:rPr>
      <w:rFonts w:ascii="Calibri" w:hAnsi="Calibri"/>
    </w:rPr>
  </w:style>
  <w:style w:type="paragraph" w:styleId="1128" w:customStyle="1">
    <w:name w:val="_Style 169"/>
    <w:next w:val="843"/>
    <w:qFormat/>
    <w:pPr>
      <w:ind w:left="2560"/>
    </w:pPr>
    <w:rPr>
      <w:rFonts w:ascii="Calibri" w:hAnsi="Calibri"/>
    </w:rPr>
  </w:style>
  <w:style w:type="paragraph" w:styleId="1129" w:customStyle="1">
    <w:name w:val="样式 小四 行距: 1.5 倍行距 首行缩进:  2 字符"/>
    <w:basedOn w:val="844"/>
    <w:next w:val="1074"/>
    <w:qFormat/>
    <w:pPr>
      <w:ind w:left="480" w:firstLine="2784"/>
      <w:spacing w:before="0" w:after="0" w:line="360" w:lineRule="auto"/>
    </w:pPr>
    <w:rPr>
      <w:rFonts w:ascii="Times New Roman" w:hAnsi="Times New Roman" w:cs="Times New Roman"/>
    </w:rPr>
  </w:style>
  <w:style w:type="paragraph" w:styleId="1130" w:customStyle="1">
    <w:name w:val="小节标题"/>
    <w:basedOn w:val="844"/>
    <w:next w:val="843"/>
    <w:qFormat/>
    <w:pPr>
      <w:ind w:left="0" w:firstLine="7168"/>
      <w:spacing w:before="175" w:after="102" w:line="351" w:lineRule="atLeast"/>
    </w:pPr>
    <w:rPr>
      <w:rFonts w:ascii="Times New Roman" w:hAnsi="Times New Roman" w:cs="Times New Roman"/>
    </w:rPr>
  </w:style>
  <w:style w:type="paragraph" w:styleId="1131" w:customStyle="1">
    <w:name w:val="TOC 标题2"/>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2" w:customStyle="1">
    <w:name w:val="表格文字（两侧对齐）"/>
    <w:basedOn w:val="844"/>
    <w:next w:val="1133"/>
    <w:qFormat/>
    <w:pPr>
      <w:ind w:left="0" w:firstLine="3584"/>
      <w:spacing w:before="0" w:after="0" w:line="240" w:lineRule="auto"/>
    </w:pPr>
    <w:rPr>
      <w:rFonts w:ascii="Times New Roman" w:hAnsi="Times New Roman" w:cs="Times New Roman"/>
    </w:rPr>
  </w:style>
  <w:style w:type="paragraph" w:styleId="1133" w:customStyle="1">
    <w:name w:val="Char"/>
    <w:basedOn w:val="844"/>
    <w:next w:val="1112"/>
    <w:pPr>
      <w:ind w:left="900" w:firstLine="2608"/>
      <w:spacing w:before="0" w:after="0" w:line="240" w:lineRule="auto"/>
    </w:pPr>
    <w:rPr>
      <w:rFonts w:ascii="Times New Roman" w:hAnsi="Times New Roman" w:cs="Times New Roman"/>
    </w:rPr>
  </w:style>
  <w:style w:type="paragraph" w:styleId="1134" w:customStyle="1">
    <w:name w:val="xl86"/>
    <w:basedOn w:val="844"/>
    <w:next w:val="1135"/>
    <w:pPr>
      <w:ind w:left="0" w:firstLine="5120"/>
      <w:spacing w:before="280" w:after="280" w:line="240" w:lineRule="auto"/>
    </w:pPr>
    <w:rPr>
      <w:rFonts w:ascii="Times New Roman" w:hAnsi="Times New Roman" w:cs="Times New Roman"/>
    </w:rPr>
  </w:style>
  <w:style w:type="paragraph" w:styleId="1135" w:customStyle="1">
    <w:name w:val="索引 71"/>
    <w:basedOn w:val="844"/>
    <w:next w:val="843"/>
    <w:qFormat/>
    <w:pPr>
      <w:ind w:left="1200" w:firstLine="2560"/>
      <w:jc w:val="center"/>
      <w:spacing w:before="0" w:after="0" w:line="360" w:lineRule="auto"/>
    </w:pPr>
    <w:rPr>
      <w:rFonts w:ascii="Times New Roman" w:hAnsi="Times New Roman" w:cs="Times New Roman"/>
    </w:rPr>
  </w:style>
  <w:style w:type="paragraph" w:styleId="1136" w:customStyle="1">
    <w:name w:val="111"/>
    <w:next w:val="1137"/>
    <w:pPr>
      <w:ind w:left="480" w:firstLine="4320"/>
      <w:spacing w:line="440" w:lineRule="exact"/>
    </w:pPr>
    <w:rPr>
      <w:rFonts w:ascii="Calibri" w:hAnsi="Calibri"/>
    </w:rPr>
  </w:style>
  <w:style w:type="paragraph" w:styleId="1137" w:customStyle="1">
    <w:name w:val="4"/>
    <w:basedOn w:val="844"/>
    <w:next w:val="856"/>
    <w:qFormat/>
    <w:pPr>
      <w:ind w:left="409" w:firstLine="3737"/>
      <w:spacing w:before="0" w:after="0" w:line="420" w:lineRule="exact"/>
    </w:pPr>
    <w:rPr>
      <w:rFonts w:ascii="Times New Roman" w:hAnsi="Times New Roman" w:cs="Times New Roman"/>
    </w:rPr>
  </w:style>
  <w:style w:type="paragraph" w:styleId="1138" w:customStyle="1">
    <w:name w:val="Char Char Char Char Char Char1 Char Char Char1 Char Char Char Char Char Char"/>
    <w:basedOn w:val="844"/>
    <w:next w:val="1123"/>
    <w:pPr>
      <w:ind w:left="0" w:firstLine="2560"/>
      <w:spacing w:before="0" w:after="0" w:line="240" w:lineRule="auto"/>
    </w:pPr>
    <w:rPr>
      <w:rFonts w:ascii="Times New Roman" w:hAnsi="Times New Roman" w:cs="Times New Roman"/>
    </w:rPr>
  </w:style>
  <w:style w:type="paragraph" w:styleId="1139" w:customStyle="1">
    <w:name w:val="Char Char Char Char Char Char1 Char Char Char Char Char Char1 Char Char Char"/>
    <w:basedOn w:val="844"/>
    <w:next w:val="1140"/>
    <w:qFormat/>
    <w:pPr>
      <w:ind w:left="0" w:firstLine="2560"/>
      <w:spacing w:before="0" w:after="0" w:line="240" w:lineRule="auto"/>
    </w:pPr>
    <w:rPr>
      <w:rFonts w:ascii="Times New Roman" w:hAnsi="Times New Roman" w:cs="Times New Roman"/>
    </w:rPr>
  </w:style>
  <w:style w:type="paragraph" w:styleId="1140" w:customStyle="1">
    <w:name w:val="正文符号1"/>
    <w:basedOn w:val="844"/>
    <w:next w:val="1141"/>
    <w:qFormat/>
    <w:pPr>
      <w:ind w:left="987" w:firstLine="5724"/>
      <w:spacing w:before="0" w:after="0" w:line="240" w:lineRule="auto"/>
    </w:pPr>
    <w:rPr>
      <w:rFonts w:ascii="Times New Roman" w:hAnsi="Times New Roman" w:cs="Times New Roman"/>
    </w:rPr>
  </w:style>
  <w:style w:type="paragraph" w:styleId="1141" w:customStyle="1">
    <w:name w:val="索引 31"/>
    <w:basedOn w:val="844"/>
    <w:next w:val="843"/>
    <w:pPr>
      <w:ind w:left="400" w:firstLine="2560"/>
      <w:jc w:val="center"/>
      <w:spacing w:before="0" w:after="0" w:line="360" w:lineRule="auto"/>
    </w:pPr>
    <w:rPr>
      <w:rFonts w:ascii="Times New Roman" w:hAnsi="Times New Roman" w:cs="Times New Roman"/>
    </w:rPr>
  </w:style>
  <w:style w:type="paragraph" w:styleId="1142" w:customStyle="1">
    <w:name w:val="目录4"/>
    <w:basedOn w:val="844"/>
    <w:next w:val="843"/>
    <w:qFormat/>
    <w:pPr>
      <w:ind w:left="629" w:firstLine="5237"/>
      <w:spacing w:before="0" w:after="0" w:line="317" w:lineRule="atLeast"/>
    </w:pPr>
    <w:rPr>
      <w:rFonts w:ascii="Times New Roman" w:hAnsi="Times New Roman" w:cs="Times New Roman"/>
    </w:rPr>
  </w:style>
  <w:style w:type="paragraph" w:styleId="1143" w:customStyle="1">
    <w:name w:val="p15"/>
    <w:basedOn w:val="843"/>
    <w:qFormat/>
    <w:pPr>
      <w:ind w:left="0"/>
    </w:pPr>
    <w:rPr>
      <w:rFonts w:ascii="宋体" w:hAnsi="宋体"/>
      <w:sz w:val="28"/>
      <w:szCs w:val="28"/>
    </w:rPr>
  </w:style>
  <w:style w:type="paragraph" w:styleId="1144" w:customStyle="1">
    <w:name w:val="四号 居中"/>
    <w:basedOn w:val="844"/>
    <w:next w:val="1138"/>
    <w:pPr>
      <w:ind w:left="0" w:firstLine="6144"/>
      <w:jc w:val="center"/>
      <w:spacing w:before="0" w:after="0" w:line="360" w:lineRule="auto"/>
    </w:pPr>
    <w:rPr>
      <w:rFonts w:ascii="Times New Roman" w:hAnsi="Times New Roman" w:cs="Times New Roman"/>
    </w:rPr>
  </w:style>
  <w:style w:type="paragraph" w:styleId="1145" w:customStyle="1">
    <w:name w:val="p0"/>
    <w:next w:val="843"/>
    <w:pPr>
      <w:ind w:firstLine="2048"/>
      <w:spacing w:line="360" w:lineRule="auto"/>
    </w:pPr>
    <w:rPr>
      <w:rFonts w:ascii="Calibri" w:hAnsi="Calibri"/>
    </w:rPr>
  </w:style>
  <w:style w:type="paragraph" w:styleId="1146" w:customStyle="1">
    <w:name w:val="列表编号 21"/>
    <w:basedOn w:val="844"/>
    <w:next w:val="1147"/>
    <w:qFormat/>
    <w:pPr>
      <w:ind w:left="0" w:firstLine="2560"/>
      <w:spacing w:before="0" w:after="0" w:line="360" w:lineRule="auto"/>
    </w:pPr>
    <w:rPr>
      <w:rFonts w:ascii="Times New Roman" w:hAnsi="Times New Roman" w:cs="Times New Roman"/>
    </w:rPr>
  </w:style>
  <w:style w:type="paragraph" w:styleId="1147" w:customStyle="1">
    <w:name w:val="正文文本 21"/>
    <w:basedOn w:val="844"/>
    <w:next w:val="1028"/>
    <w:qFormat/>
    <w:pPr>
      <w:ind w:left="0" w:firstLine="2560"/>
      <w:jc w:val="center"/>
      <w:spacing w:before="0" w:after="120" w:line="480" w:lineRule="auto"/>
    </w:pPr>
    <w:rPr>
      <w:rFonts w:ascii="Times New Roman" w:hAnsi="Times New Roman" w:cs="Times New Roman"/>
    </w:rPr>
  </w:style>
  <w:style w:type="paragraph" w:styleId="1148" w:customStyle="1">
    <w:name w:val="a2"/>
    <w:basedOn w:val="844"/>
    <w:next w:val="883"/>
    <w:pPr>
      <w:ind w:left="0" w:firstLine="1024"/>
      <w:spacing w:before="280" w:after="280" w:line="240" w:lineRule="auto"/>
    </w:pPr>
    <w:rPr>
      <w:rFonts w:ascii="Times New Roman" w:hAnsi="Times New Roman" w:cs="Times New Roman"/>
    </w:rPr>
  </w:style>
  <w:style w:type="paragraph" w:styleId="1149" w:customStyle="1">
    <w:name w:val="font8"/>
    <w:basedOn w:val="844"/>
    <w:next w:val="1073"/>
    <w:qFormat/>
    <w:pPr>
      <w:ind w:left="0" w:firstLine="2048"/>
      <w:spacing w:before="280" w:after="280" w:line="240" w:lineRule="auto"/>
    </w:pPr>
    <w:rPr>
      <w:rFonts w:ascii="Times New Roman" w:hAnsi="Times New Roman" w:cs="Times New Roman"/>
    </w:rPr>
  </w:style>
  <w:style w:type="paragraph" w:styleId="1150" w:customStyle="1">
    <w:name w:val="Char Char Char Char Char Char1 Char Char Char Char Char Char1 Char Char Char Char Char Char Char"/>
    <w:basedOn w:val="844"/>
    <w:next w:val="1151"/>
    <w:qFormat/>
    <w:pPr>
      <w:ind w:left="0" w:firstLine="2560"/>
      <w:spacing w:before="0" w:after="0" w:line="240" w:lineRule="auto"/>
    </w:pPr>
    <w:rPr>
      <w:rFonts w:ascii="Times New Roman" w:hAnsi="Times New Roman" w:cs="Times New Roman"/>
    </w:rPr>
  </w:style>
  <w:style w:type="paragraph" w:styleId="1151" w:customStyle="1">
    <w:name w:val="xl87"/>
    <w:basedOn w:val="844"/>
    <w:next w:val="1107"/>
    <w:pPr>
      <w:ind w:left="0" w:firstLine="5120"/>
      <w:spacing w:before="280" w:after="280" w:line="240" w:lineRule="auto"/>
    </w:pPr>
    <w:rPr>
      <w:rFonts w:ascii="Times New Roman" w:hAnsi="Times New Roman" w:cs="Times New Roman"/>
    </w:rPr>
  </w:style>
  <w:style w:type="paragraph" w:styleId="1152" w:customStyle="1">
    <w:name w:val="444"/>
    <w:basedOn w:val="844"/>
    <w:next w:val="865"/>
    <w:pPr>
      <w:ind w:left="0" w:firstLine="4608"/>
      <w:jc w:val="center"/>
      <w:spacing w:before="0" w:after="0" w:line="312" w:lineRule="atLeast"/>
    </w:pPr>
    <w:rPr>
      <w:rFonts w:ascii="Times New Roman" w:hAnsi="Times New Roman" w:cs="Times New Roman"/>
    </w:rPr>
  </w:style>
  <w:style w:type="paragraph" w:styleId="1153" w:customStyle="1">
    <w:name w:val="表格文字图表文字"/>
    <w:basedOn w:val="844"/>
    <w:next w:val="1154"/>
    <w:qFormat/>
    <w:pPr>
      <w:ind w:left="0" w:firstLine="3584"/>
      <w:jc w:val="center"/>
      <w:spacing w:before="0" w:after="0" w:line="240" w:lineRule="auto"/>
    </w:pPr>
    <w:rPr>
      <w:rFonts w:ascii="Times New Roman" w:hAnsi="Times New Roman" w:cs="Times New Roman"/>
    </w:rPr>
  </w:style>
  <w:style w:type="paragraph" w:styleId="1154" w:customStyle="1">
    <w:name w:val="样式 目录 3 + 左侧:  2 字符1"/>
    <w:next w:val="1155"/>
    <w:qFormat/>
    <w:pPr>
      <w:ind w:left="960" w:firstLine="5120"/>
      <w:spacing w:line="360" w:lineRule="auto"/>
      <w:widowControl w:val="off"/>
    </w:pPr>
    <w:rPr>
      <w:rFonts w:ascii="Calibri" w:hAnsi="Calibri"/>
    </w:rPr>
  </w:style>
  <w:style w:type="paragraph" w:styleId="1155" w:customStyle="1">
    <w:name w:val="文档正文"/>
    <w:basedOn w:val="844"/>
    <w:next w:val="1156"/>
    <w:qFormat/>
    <w:pPr>
      <w:ind w:left="567" w:firstLine="3639"/>
      <w:spacing w:before="0" w:after="0" w:line="480" w:lineRule="atLeast"/>
    </w:pPr>
    <w:rPr>
      <w:rFonts w:ascii="Times New Roman" w:hAnsi="Times New Roman" w:cs="Times New Roman"/>
    </w:rPr>
  </w:style>
  <w:style w:type="paragraph" w:styleId="1156" w:customStyle="1">
    <w:name w:val="列表框2"/>
    <w:next w:val="1157"/>
    <w:qFormat/>
    <w:pPr>
      <w:ind w:firstLine="2048"/>
      <w:spacing w:line="460" w:lineRule="exact"/>
    </w:pPr>
    <w:rPr>
      <w:rFonts w:ascii="Calibri" w:hAnsi="Calibri"/>
    </w:rPr>
  </w:style>
  <w:style w:type="paragraph" w:styleId="1157" w:customStyle="1">
    <w:name w:val="font10"/>
    <w:basedOn w:val="844"/>
    <w:next w:val="876"/>
    <w:qFormat/>
    <w:pPr>
      <w:ind w:left="0" w:firstLine="3584"/>
      <w:spacing w:before="280" w:after="280" w:line="240" w:lineRule="auto"/>
    </w:pPr>
    <w:rPr>
      <w:rFonts w:ascii="Times New Roman" w:hAnsi="Times New Roman" w:cs="Times New Roman"/>
    </w:rPr>
  </w:style>
  <w:style w:type="paragraph" w:styleId="1158" w:customStyle="1">
    <w:name w:val="纯文本1"/>
    <w:basedOn w:val="844"/>
    <w:next w:val="888"/>
    <w:pPr>
      <w:ind w:left="0" w:firstLine="3584"/>
      <w:spacing w:before="0" w:after="0" w:line="240" w:lineRule="auto"/>
    </w:pPr>
    <w:rPr>
      <w:rFonts w:ascii="Times New Roman" w:hAnsi="Times New Roman" w:cs="Times New Roman"/>
    </w:rPr>
  </w:style>
  <w:style w:type="paragraph" w:styleId="1159"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160" w:customStyle="1">
    <w:name w:val="xl79"/>
    <w:basedOn w:val="844"/>
    <w:next w:val="1136"/>
    <w:qFormat/>
    <w:pPr>
      <w:ind w:left="0" w:firstLine="3584"/>
      <w:jc w:val="center"/>
      <w:spacing w:before="280" w:after="280" w:line="240" w:lineRule="auto"/>
    </w:pPr>
    <w:rPr>
      <w:rFonts w:ascii="Times New Roman" w:hAnsi="Times New Roman" w:cs="Times New Roman"/>
    </w:rPr>
  </w:style>
  <w:style w:type="paragraph" w:styleId="1161" w:customStyle="1">
    <w:name w:val="表格文字（4号居中）"/>
    <w:next w:val="1162"/>
    <w:pPr>
      <w:ind w:firstLine="2560"/>
      <w:jc w:val="center"/>
    </w:pPr>
    <w:rPr>
      <w:rFonts w:ascii="Calibri" w:hAnsi="Calibri"/>
    </w:rPr>
  </w:style>
  <w:style w:type="paragraph" w:styleId="1162" w:customStyle="1">
    <w:name w:val="!方块加粗"/>
    <w:basedOn w:val="844"/>
    <w:next w:val="1129"/>
    <w:qFormat/>
    <w:pPr>
      <w:ind w:left="600" w:firstLine="5212"/>
      <w:spacing w:before="0" w:after="0" w:line="360" w:lineRule="auto"/>
    </w:pPr>
    <w:rPr>
      <w:rFonts w:ascii="Times New Roman" w:hAnsi="Times New Roman" w:cs="Times New Roman"/>
    </w:rPr>
  </w:style>
  <w:style w:type="paragraph" w:styleId="1163" w:customStyle="1">
    <w:name w:val="xl75"/>
    <w:basedOn w:val="844"/>
    <w:next w:val="889"/>
    <w:qFormat/>
    <w:pPr>
      <w:ind w:left="0" w:firstLine="3584"/>
      <w:jc w:val="center"/>
      <w:spacing w:before="280" w:after="280" w:line="240" w:lineRule="auto"/>
    </w:pPr>
    <w:rPr>
      <w:rFonts w:ascii="Times New Roman" w:hAnsi="Times New Roman" w:cs="Times New Roman"/>
    </w:rPr>
  </w:style>
  <w:style w:type="paragraph" w:styleId="1164" w:customStyle="1">
    <w:name w:val="xl81"/>
    <w:basedOn w:val="844"/>
    <w:next w:val="1165"/>
    <w:pPr>
      <w:ind w:left="0" w:firstLine="5120"/>
      <w:spacing w:before="280" w:after="280" w:line="240" w:lineRule="auto"/>
    </w:pPr>
    <w:rPr>
      <w:rFonts w:ascii="Times New Roman" w:hAnsi="Times New Roman" w:cs="Times New Roman"/>
    </w:rPr>
  </w:style>
  <w:style w:type="paragraph" w:styleId="1165" w:customStyle="1">
    <w:name w:val="xl25"/>
    <w:basedOn w:val="844"/>
    <w:next w:val="1166"/>
    <w:qFormat/>
    <w:pPr>
      <w:ind w:left="0" w:firstLine="14"/>
      <w:spacing w:before="280" w:after="280" w:line="240" w:lineRule="auto"/>
      <w:shd w:val="clear" w:color="000000" w:fill="ffffff"/>
    </w:pPr>
    <w:rPr>
      <w:rFonts w:ascii="Times New Roman" w:hAnsi="Times New Roman" w:cs="Times New Roman"/>
    </w:rPr>
  </w:style>
  <w:style w:type="paragraph" w:styleId="1166" w:customStyle="1">
    <w:name w:val="普通(网站)1"/>
    <w:basedOn w:val="844"/>
    <w:next w:val="1167"/>
    <w:qFormat/>
    <w:pPr>
      <w:ind w:left="200" w:firstLine="1224"/>
      <w:spacing w:before="280" w:after="280" w:line="240" w:lineRule="auto"/>
    </w:pPr>
    <w:rPr>
      <w:rFonts w:ascii="Times New Roman" w:hAnsi="Times New Roman" w:cs="Times New Roman"/>
    </w:rPr>
  </w:style>
  <w:style w:type="paragraph" w:styleId="1167" w:customStyle="1">
    <w:name w:val="xl27"/>
    <w:basedOn w:val="844"/>
    <w:next w:val="1153"/>
    <w:qFormat/>
    <w:pPr>
      <w:ind w:left="0" w:firstLine="20"/>
      <w:spacing w:before="280" w:after="280" w:line="240" w:lineRule="auto"/>
      <w:shd w:val="clear" w:color="000000" w:fill="ffffff"/>
    </w:pPr>
    <w:rPr>
      <w:rFonts w:ascii="Times New Roman" w:hAnsi="Times New Roman" w:cs="Times New Roman"/>
    </w:rPr>
  </w:style>
  <w:style w:type="paragraph" w:styleId="1168" w:customStyle="1">
    <w:name w:val="H 4"/>
    <w:basedOn w:val="848"/>
    <w:next w:val="1169"/>
    <w:pPr>
      <w:ind w:left="426" w:firstLine="24"/>
      <w:spacing w:before="0" w:after="0" w:line="360" w:lineRule="auto"/>
      <w:outlineLvl w:val="3"/>
    </w:pPr>
  </w:style>
  <w:style w:type="paragraph" w:styleId="1169" w:customStyle="1">
    <w:name w:val="xl82"/>
    <w:basedOn w:val="844"/>
    <w:next w:val="1164"/>
    <w:qFormat/>
    <w:pPr>
      <w:ind w:left="0" w:firstLine="5120"/>
      <w:spacing w:before="280" w:after="280" w:line="240" w:lineRule="auto"/>
    </w:pPr>
    <w:rPr>
      <w:rFonts w:ascii="Times New Roman" w:hAnsi="Times New Roman" w:cs="Times New Roman"/>
    </w:rPr>
  </w:style>
  <w:style w:type="paragraph" w:styleId="1170" w:customStyle="1">
    <w:name w:val="Char Char Char Char Char Char Char Char"/>
    <w:next w:val="1171"/>
    <w:pPr>
      <w:ind w:firstLine="14"/>
      <w:jc w:val="both"/>
      <w:shd w:val="clear" w:color="000000" w:fill="000080"/>
      <w:widowControl w:val="off"/>
    </w:pPr>
    <w:rPr>
      <w:rFonts w:ascii="Calibri" w:hAnsi="Calibri"/>
    </w:rPr>
  </w:style>
  <w:style w:type="paragraph" w:styleId="1171" w:customStyle="1">
    <w:name w:val="Char Char Char Char Char Char1 Char Char Char1 Char Char Char Char Char Char Char Char Char Char Char Char Char Char Char"/>
    <w:basedOn w:val="844"/>
    <w:next w:val="1172"/>
    <w:pPr>
      <w:ind w:left="0" w:firstLine="2560"/>
      <w:spacing w:before="0" w:after="0" w:line="240" w:lineRule="auto"/>
    </w:pPr>
    <w:rPr>
      <w:rFonts w:ascii="Times New Roman" w:hAnsi="Times New Roman" w:cs="Times New Roman"/>
    </w:rPr>
  </w:style>
  <w:style w:type="paragraph" w:styleId="1172" w:customStyle="1">
    <w:name w:val="样式1"/>
    <w:basedOn w:val="844"/>
    <w:next w:val="1173"/>
    <w:qFormat/>
    <w:pPr>
      <w:ind w:left="0" w:firstLine="1536"/>
      <w:spacing w:before="120" w:after="120" w:line="300" w:lineRule="auto"/>
    </w:pPr>
    <w:rPr>
      <w:rFonts w:ascii="Times New Roman" w:hAnsi="Times New Roman" w:cs="Times New Roman"/>
    </w:rPr>
  </w:style>
  <w:style w:type="paragraph" w:styleId="1173"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174" w:customStyle="1">
    <w:name w:val="自定义二"/>
    <w:basedOn w:val="844"/>
    <w:next w:val="843"/>
    <w:qFormat/>
    <w:pPr>
      <w:ind w:left="0" w:firstLine="14"/>
      <w:spacing w:before="0" w:after="0" w:line="360" w:lineRule="auto"/>
      <w:outlineLvl w:val="1"/>
    </w:pPr>
    <w:rPr>
      <w:rFonts w:ascii="Times New Roman" w:hAnsi="Times New Roman" w:cs="Times New Roman"/>
    </w:rPr>
  </w:style>
  <w:style w:type="paragraph" w:styleId="1175" w:customStyle="1">
    <w:name w:val="Bullet"/>
    <w:next w:val="1113"/>
    <w:pPr>
      <w:ind w:left="567" w:right="2835" w:firstLine="3584"/>
      <w:spacing w:after="60"/>
    </w:pPr>
    <w:rPr>
      <w:rFonts w:ascii="Calibri" w:hAnsi="Calibri"/>
    </w:rPr>
  </w:style>
  <w:style w:type="paragraph" w:styleId="1176" w:customStyle="1">
    <w:name w:val="Char Char Char Char Char Char1"/>
    <w:basedOn w:val="844"/>
    <w:next w:val="1177"/>
    <w:qFormat/>
    <w:pPr>
      <w:ind w:left="0" w:firstLine="2560"/>
      <w:spacing w:before="0" w:after="0" w:line="240" w:lineRule="auto"/>
    </w:pPr>
    <w:rPr>
      <w:rFonts w:ascii="Times New Roman" w:hAnsi="Times New Roman" w:cs="Times New Roman"/>
    </w:rPr>
  </w:style>
  <w:style w:type="paragraph" w:styleId="1177" w:customStyle="1">
    <w:name w:val="正文缩进2"/>
    <w:basedOn w:val="844"/>
    <w:next w:val="1178"/>
    <w:qFormat/>
    <w:pPr>
      <w:ind w:left="420" w:firstLine="1188"/>
      <w:spacing w:before="0" w:after="0" w:line="240" w:lineRule="auto"/>
    </w:pPr>
    <w:rPr>
      <w:rFonts w:ascii="Times New Roman" w:hAnsi="Times New Roman" w:cs="Times New Roman"/>
    </w:rPr>
  </w:style>
  <w:style w:type="paragraph" w:styleId="1178" w:customStyle="1">
    <w:name w:val="列出段落2"/>
    <w:basedOn w:val="844"/>
    <w:next w:val="1179"/>
    <w:qFormat/>
    <w:pPr>
      <w:ind w:left="420" w:firstLine="3748"/>
      <w:spacing w:before="0" w:after="0" w:line="240" w:lineRule="auto"/>
    </w:pPr>
    <w:rPr>
      <w:rFonts w:ascii="Times New Roman" w:hAnsi="Times New Roman" w:cs="Times New Roman"/>
    </w:rPr>
  </w:style>
  <w:style w:type="paragraph" w:styleId="1179" w:customStyle="1">
    <w:name w:val="正文文本缩进 31"/>
    <w:basedOn w:val="844"/>
    <w:next w:val="1180"/>
    <w:qFormat/>
    <w:pPr>
      <w:ind w:left="1200" w:firstLine="1248"/>
      <w:spacing w:before="120" w:after="0" w:line="22" w:lineRule="atLeast"/>
    </w:pPr>
    <w:rPr>
      <w:rFonts w:ascii="Times New Roman" w:hAnsi="Times New Roman" w:cs="Times New Roman"/>
    </w:rPr>
  </w:style>
  <w:style w:type="paragraph" w:styleId="1180" w:customStyle="1">
    <w:name w:val="样式 正文首行缩进 + 首行缩进:  2 字符5"/>
    <w:next w:val="1181"/>
    <w:pPr>
      <w:ind w:left="200" w:firstLine="3784"/>
      <w:spacing w:line="300" w:lineRule="auto"/>
    </w:pPr>
    <w:rPr>
      <w:rFonts w:ascii="Calibri" w:hAnsi="Calibri"/>
    </w:rPr>
  </w:style>
  <w:style w:type="paragraph" w:styleId="1181" w:customStyle="1">
    <w:name w:val="Char2"/>
    <w:basedOn w:val="844"/>
    <w:next w:val="1175"/>
    <w:qFormat/>
    <w:pPr>
      <w:ind w:left="0" w:firstLine="3584"/>
      <w:spacing w:before="0" w:after="160" w:line="240" w:lineRule="exact"/>
    </w:pPr>
    <w:rPr>
      <w:rFonts w:ascii="Times New Roman" w:hAnsi="Times New Roman" w:cs="Times New Roman"/>
    </w:rPr>
  </w:style>
  <w:style w:type="paragraph" w:styleId="1182" w:customStyle="1">
    <w:name w:val="WPSOffice手动目录 1"/>
  </w:style>
  <w:style w:type="paragraph" w:styleId="1183" w:customStyle="1">
    <w:name w:val="纯文本4"/>
    <w:basedOn w:val="843"/>
    <w:pPr>
      <w:ind w:left="0"/>
      <w:widowControl w:val="off"/>
    </w:pPr>
    <w:rPr>
      <w:rFonts w:ascii="宋体" w:hAnsi="Courier New" w:eastAsia="楷体_GB2312" w:cs="Times New Roman"/>
      <w:sz w:val="26"/>
    </w:rPr>
  </w:style>
  <w:style w:type="paragraph" w:styleId="1184" w:customStyle="1">
    <w:name w:val="Char Char Char Char Char Char Char Char Char Char Char Char Char Char Char Char"/>
    <w:basedOn w:val="844"/>
    <w:next w:val="1185"/>
    <w:qFormat/>
    <w:pPr>
      <w:ind w:left="682" w:firstLine="1224"/>
      <w:spacing w:before="0" w:after="0" w:line="360" w:lineRule="auto"/>
    </w:pPr>
    <w:rPr>
      <w:rFonts w:ascii="Times New Roman" w:hAnsi="Times New Roman" w:cs="Times New Roman"/>
    </w:rPr>
  </w:style>
  <w:style w:type="paragraph" w:styleId="1185" w:customStyle="1">
    <w:name w:val="列表编号 51"/>
    <w:basedOn w:val="844"/>
    <w:next w:val="1186"/>
    <w:pPr>
      <w:ind w:left="900" w:firstLine="2652"/>
      <w:spacing w:before="0" w:after="0" w:line="360" w:lineRule="auto"/>
    </w:pPr>
    <w:rPr>
      <w:rFonts w:ascii="Times New Roman" w:hAnsi="Times New Roman" w:cs="Times New Roman"/>
    </w:rPr>
  </w:style>
  <w:style w:type="paragraph" w:styleId="1186" w:customStyle="1">
    <w:name w:val="样式 标题 1 + 黑体 (符号) 宋体 三号 段前: 7.8 磅 段后: 7.8 磅 行距: 1.5 倍行距"/>
    <w:basedOn w:val="845"/>
    <w:next w:val="1187"/>
    <w:pPr>
      <w:ind w:left="432" w:firstLine="18"/>
      <w:spacing w:before="40" w:after="40" w:line="360" w:lineRule="auto"/>
      <w:outlineLvl w:val="0"/>
    </w:pPr>
  </w:style>
  <w:style w:type="paragraph" w:styleId="1187" w:customStyle="1">
    <w:name w:val="表格用"/>
    <w:basedOn w:val="844"/>
    <w:next w:val="1144"/>
    <w:qFormat/>
    <w:pPr>
      <w:ind w:left="0" w:firstLine="1024"/>
      <w:spacing w:before="0" w:after="0" w:line="360" w:lineRule="auto"/>
    </w:pPr>
    <w:rPr>
      <w:rFonts w:ascii="Times New Roman" w:hAnsi="Times New Roman" w:cs="Times New Roman"/>
    </w:rPr>
  </w:style>
  <w:style w:type="paragraph" w:styleId="1188" w:customStyle="1">
    <w:name w:val="xl71"/>
    <w:basedOn w:val="844"/>
    <w:next w:val="1189"/>
    <w:qFormat/>
    <w:pPr>
      <w:ind w:left="0" w:firstLine="1536"/>
      <w:spacing w:before="280" w:after="280" w:line="240" w:lineRule="auto"/>
    </w:pPr>
    <w:rPr>
      <w:rFonts w:ascii="Times New Roman" w:hAnsi="Times New Roman" w:cs="Times New Roman"/>
    </w:rPr>
  </w:style>
  <w:style w:type="paragraph" w:styleId="1189" w:customStyle="1">
    <w:name w:val="正文文本 31"/>
    <w:basedOn w:val="844"/>
    <w:next w:val="1190"/>
    <w:qFormat/>
    <w:pPr>
      <w:ind w:left="0" w:firstLine="3584"/>
      <w:jc w:val="center"/>
      <w:spacing w:before="0" w:after="120" w:line="360" w:lineRule="auto"/>
    </w:pPr>
    <w:rPr>
      <w:rFonts w:ascii="Times New Roman" w:hAnsi="Times New Roman" w:cs="Times New Roman"/>
    </w:rPr>
  </w:style>
  <w:style w:type="paragraph" w:styleId="1190" w:customStyle="1">
    <w:name w:val="列出段落111"/>
    <w:basedOn w:val="844"/>
    <w:next w:val="1126"/>
    <w:qFormat/>
    <w:pPr>
      <w:ind w:left="420" w:firstLine="3748"/>
      <w:spacing w:before="0" w:after="0" w:line="240" w:lineRule="auto"/>
    </w:pPr>
    <w:rPr>
      <w:rFonts w:ascii="Times New Roman" w:hAnsi="Times New Roman" w:cs="Times New Roman"/>
    </w:rPr>
  </w:style>
  <w:style w:type="paragraph" w:styleId="1191" w:customStyle="1">
    <w:name w:val="修订1"/>
    <w:rPr>
      <w:rFonts w:ascii="Calibri" w:hAnsi="Calibri"/>
    </w:rPr>
  </w:style>
  <w:style w:type="paragraph" w:styleId="1192" w:customStyle="1">
    <w:name w:val="正文文本缩进 21"/>
    <w:basedOn w:val="844"/>
    <w:next w:val="1132"/>
    <w:qFormat/>
    <w:pPr>
      <w:ind w:left="480" w:firstLine="4832"/>
      <w:spacing w:before="0" w:after="0" w:line="240" w:lineRule="auto"/>
    </w:pPr>
    <w:rPr>
      <w:rFonts w:ascii="Times New Roman" w:hAnsi="Times New Roman" w:cs="Times New Roman"/>
    </w:rPr>
  </w:style>
  <w:style w:type="paragraph" w:styleId="1193" w:customStyle="1">
    <w:name w:val="Char Char4 Char Char"/>
    <w:basedOn w:val="844"/>
    <w:next w:val="1142"/>
    <w:qFormat/>
    <w:pPr>
      <w:ind w:left="0" w:firstLine="2560"/>
      <w:spacing w:before="0" w:after="0" w:line="240" w:lineRule="auto"/>
    </w:pPr>
    <w:rPr>
      <w:rFonts w:ascii="Times New Roman" w:hAnsi="Times New Roman" w:cs="Times New Roman"/>
    </w:rPr>
  </w:style>
  <w:style w:type="paragraph" w:styleId="1194" w:customStyle="1">
    <w:name w:val="样式"/>
    <w:next w:val="843"/>
    <w:pPr>
      <w:ind w:firstLine="3584"/>
      <w:widowControl w:val="off"/>
    </w:pPr>
    <w:rPr>
      <w:rFonts w:ascii="Calibri" w:hAnsi="Calibri"/>
    </w:rPr>
  </w:style>
  <w:style w:type="paragraph" w:styleId="1195" w:customStyle="1">
    <w:name w:val="TOC 标题1"/>
    <w:basedOn w:val="845"/>
    <w:next w:val="843"/>
    <w:qFormat/>
    <w:pPr>
      <w:ind w:left="0" w:firstLine="6144"/>
      <w:spacing w:before="480" w:after="0" w:line="276" w:lineRule="auto"/>
    </w:pPr>
    <w:rPr>
      <w:b/>
      <w:sz w:val="30"/>
    </w:rPr>
  </w:style>
  <w:style w:type="paragraph" w:styleId="1196" w:customStyle="1">
    <w:name w:val="纯文本3"/>
    <w:basedOn w:val="843"/>
    <w:rPr>
      <w:rFonts w:ascii="宋体" w:hAnsi="Courier New" w:cs="Times New Roman"/>
    </w:rPr>
  </w:style>
  <w:style w:type="paragraph" w:styleId="1197" w:customStyle="1">
    <w:name w:val="afont"/>
    <w:basedOn w:val="844"/>
    <w:next w:val="869"/>
    <w:pPr>
      <w:ind w:left="0" w:firstLine="2048"/>
      <w:spacing w:before="100" w:after="100" w:line="285" w:lineRule="atLeast"/>
    </w:pPr>
    <w:rPr>
      <w:rFonts w:ascii="Times New Roman" w:hAnsi="Times New Roman" w:cs="Times New Roman"/>
    </w:rPr>
  </w:style>
  <w:style w:type="paragraph" w:styleId="1198" w:customStyle="1">
    <w:name w:val="xl85"/>
    <w:basedOn w:val="844"/>
    <w:next w:val="1199"/>
    <w:pPr>
      <w:ind w:left="0" w:firstLine="2048"/>
      <w:jc w:val="center"/>
      <w:spacing w:before="280" w:after="280" w:line="240" w:lineRule="auto"/>
    </w:pPr>
    <w:rPr>
      <w:rFonts w:ascii="Times New Roman" w:hAnsi="Times New Roman" w:cs="Times New Roman"/>
    </w:rPr>
  </w:style>
  <w:style w:type="paragraph" w:styleId="1199" w:customStyle="1">
    <w:name w:val="文章总标题"/>
    <w:basedOn w:val="844"/>
    <w:next w:val="1200"/>
    <w:pPr>
      <w:ind w:left="0" w:firstLine="7168"/>
      <w:jc w:val="center"/>
      <w:spacing w:before="566" w:after="544" w:line="566" w:lineRule="atLeast"/>
    </w:pPr>
    <w:rPr>
      <w:rFonts w:ascii="Times New Roman" w:hAnsi="Times New Roman" w:cs="Times New Roman"/>
    </w:rPr>
  </w:style>
  <w:style w:type="paragraph" w:styleId="1200" w:customStyle="1">
    <w:name w:val="样式 首行缩进:  2 字符"/>
    <w:basedOn w:val="844"/>
    <w:next w:val="1163"/>
    <w:pPr>
      <w:ind w:left="200" w:firstLine="1224"/>
      <w:spacing w:before="0" w:after="0" w:line="400" w:lineRule="exact"/>
    </w:pPr>
    <w:rPr>
      <w:rFonts w:ascii="Times New Roman" w:hAnsi="Times New Roman" w:cs="Times New Roman"/>
    </w:rPr>
  </w:style>
  <w:style w:type="paragraph" w:styleId="1201" w:customStyle="1">
    <w:name w:val="二级条标题"/>
    <w:basedOn w:val="844"/>
    <w:next w:val="843"/>
    <w:pPr>
      <w:ind w:left="0" w:firstLine="8"/>
      <w:spacing w:before="0" w:after="0" w:line="240" w:lineRule="auto"/>
      <w:outlineLvl w:val="3"/>
    </w:pPr>
    <w:rPr>
      <w:rFonts w:ascii="Times New Roman" w:hAnsi="Times New Roman" w:cs="Times New Roman"/>
    </w:rPr>
  </w:style>
  <w:style w:type="paragraph" w:styleId="1202" w:customStyle="1">
    <w:name w:val="Plain Text*"/>
    <w:basedOn w:val="843"/>
    <w:pPr>
      <w:ind w:left="0"/>
      <w:jc w:val="left"/>
    </w:pPr>
    <w:rPr>
      <w:rFonts w:ascii="宋体" w:hAnsi="宋体" w:eastAsia="楷体_GB2312" w:cs="Courier New"/>
      <w:sz w:val="26"/>
      <w:lang w:val="zh-CN"/>
    </w:rPr>
  </w:style>
  <w:style w:type="paragraph" w:styleId="1203" w:customStyle="1">
    <w:name w:val="样式 加粗 居中2"/>
    <w:basedOn w:val="844"/>
    <w:next w:val="1055"/>
    <w:qFormat/>
    <w:pPr>
      <w:ind w:left="0" w:firstLine="2560"/>
      <w:jc w:val="center"/>
      <w:spacing w:before="0" w:after="0" w:line="360" w:lineRule="auto"/>
    </w:pPr>
    <w:rPr>
      <w:rFonts w:ascii="Times New Roman" w:hAnsi="Times New Roman" w:cs="Times New Roman"/>
    </w:rPr>
  </w:style>
  <w:style w:type="paragraph" w:styleId="1204" w:customStyle="1">
    <w:name w:val="标准文本"/>
    <w:basedOn w:val="844"/>
    <w:next w:val="1158"/>
    <w:pPr>
      <w:ind w:left="480" w:firstLine="2784"/>
      <w:spacing w:before="0" w:after="0" w:line="360" w:lineRule="auto"/>
    </w:pPr>
    <w:rPr>
      <w:rFonts w:ascii="Times New Roman" w:hAnsi="Times New Roman" w:cs="Times New Roman"/>
    </w:rPr>
  </w:style>
  <w:style w:type="paragraph" w:styleId="1205" w:customStyle="1">
    <w:name w:val="font5"/>
    <w:basedOn w:val="844"/>
    <w:next w:val="1206"/>
    <w:pPr>
      <w:ind w:left="0" w:firstLine="5120"/>
      <w:spacing w:before="280" w:after="280" w:line="240" w:lineRule="auto"/>
    </w:pPr>
    <w:rPr>
      <w:rFonts w:ascii="Times New Roman" w:hAnsi="Times New Roman" w:cs="Times New Roman"/>
    </w:rPr>
  </w:style>
  <w:style w:type="paragraph" w:styleId="1206" w:customStyle="1">
    <w:name w:val="索引标题1"/>
    <w:basedOn w:val="844"/>
    <w:next w:val="1085"/>
    <w:qFormat/>
    <w:pPr>
      <w:ind w:left="0" w:firstLine="4608"/>
      <w:jc w:val="center"/>
      <w:spacing w:before="0" w:after="0" w:line="360" w:lineRule="auto"/>
    </w:pPr>
    <w:rPr>
      <w:rFonts w:ascii="Times New Roman" w:hAnsi="Times New Roman" w:cs="Times New Roman"/>
    </w:rPr>
  </w:style>
  <w:style w:type="paragraph" w:styleId="1207" w:customStyle="1">
    <w:name w:val="Char Char Char Char Char Char1 Char Char Char1 Char Char Char Char Char Char Char Char Char Char Char Char Char Char Char Char"/>
    <w:basedOn w:val="844"/>
    <w:next w:val="1208"/>
    <w:pPr>
      <w:ind w:left="0" w:firstLine="2560"/>
      <w:spacing w:before="0" w:after="0" w:line="240" w:lineRule="auto"/>
    </w:pPr>
    <w:rPr>
      <w:rFonts w:ascii="Times New Roman" w:hAnsi="Times New Roman" w:cs="Times New Roman"/>
    </w:rPr>
  </w:style>
  <w:style w:type="paragraph" w:styleId="1208" w:customStyle="1">
    <w:name w:val="1正文"/>
    <w:basedOn w:val="844"/>
    <w:next w:val="1209"/>
    <w:qFormat/>
    <w:pPr>
      <w:ind w:left="480" w:firstLine="2784"/>
      <w:spacing w:before="0" w:after="0" w:line="300" w:lineRule="auto"/>
    </w:pPr>
    <w:rPr>
      <w:rFonts w:ascii="Times New Roman" w:hAnsi="Times New Roman" w:cs="Times New Roman"/>
    </w:rPr>
  </w:style>
  <w:style w:type="paragraph" w:styleId="1209" w:customStyle="1">
    <w:name w:val="目录2"/>
    <w:basedOn w:val="844"/>
    <w:next w:val="843"/>
    <w:pPr>
      <w:ind w:left="209" w:firstLine="5329"/>
      <w:spacing w:before="0" w:after="0" w:line="317" w:lineRule="atLeast"/>
    </w:pPr>
    <w:rPr>
      <w:rFonts w:ascii="Times New Roman" w:hAnsi="Times New Roman" w:cs="Times New Roman"/>
    </w:rPr>
  </w:style>
  <w:style w:type="paragraph" w:styleId="1210" w:customStyle="1">
    <w:name w:val="图表目录1"/>
    <w:basedOn w:val="844"/>
    <w:next w:val="843"/>
    <w:pPr>
      <w:ind w:left="200" w:firstLine="2616"/>
      <w:jc w:val="center"/>
      <w:spacing w:before="0" w:after="0" w:line="360" w:lineRule="auto"/>
    </w:pPr>
    <w:rPr>
      <w:rFonts w:ascii="Times New Roman" w:hAnsi="Times New Roman" w:cs="Times New Roman"/>
    </w:rPr>
  </w:style>
  <w:style w:type="paragraph" w:styleId="1211" w:customStyle="1">
    <w:name w:val="xl63"/>
    <w:basedOn w:val="844"/>
    <w:next w:val="1161"/>
    <w:pPr>
      <w:ind w:left="0" w:firstLine="5120"/>
      <w:spacing w:before="280" w:after="280" w:line="240" w:lineRule="auto"/>
    </w:pPr>
    <w:rPr>
      <w:rFonts w:ascii="Times New Roman" w:hAnsi="Times New Roman" w:cs="Times New Roman"/>
    </w:rPr>
  </w:style>
  <w:style w:type="paragraph" w:styleId="1212">
    <w:name w:val="List Paragraph"/>
    <w:basedOn w:val="843"/>
    <w:next w:val="1119"/>
    <w:qFormat/>
    <w:pPr>
      <w:ind w:left="420" w:firstLine="3748"/>
    </w:pPr>
    <w:rPr>
      <w:rFonts w:ascii="Times New Roman" w:hAnsi="Times New Roman" w:cs="Times New Roman"/>
    </w:rPr>
  </w:style>
  <w:style w:type="paragraph" w:styleId="1213" w:customStyle="1">
    <w:name w:val="xl73"/>
    <w:basedOn w:val="844"/>
    <w:next w:val="1214"/>
    <w:pPr>
      <w:ind w:left="0" w:firstLine="3584"/>
      <w:spacing w:before="280" w:after="280" w:line="240" w:lineRule="auto"/>
    </w:pPr>
    <w:rPr>
      <w:rFonts w:ascii="Times New Roman" w:hAnsi="Times New Roman" w:cs="Times New Roman"/>
    </w:rPr>
  </w:style>
  <w:style w:type="paragraph" w:styleId="1214" w:customStyle="1">
    <w:name w:val="xl80"/>
    <w:basedOn w:val="844"/>
    <w:next w:val="1215"/>
    <w:pPr>
      <w:ind w:left="0" w:firstLine="3584"/>
      <w:jc w:val="center"/>
      <w:spacing w:before="280" w:after="280" w:line="240" w:lineRule="auto"/>
    </w:pPr>
    <w:rPr>
      <w:rFonts w:ascii="Times New Roman" w:hAnsi="Times New Roman" w:cs="Times New Roman"/>
    </w:rPr>
  </w:style>
  <w:style w:type="paragraph" w:styleId="1215" w:customStyle="1">
    <w:name w:val="样式2"/>
    <w:basedOn w:val="849"/>
    <w:next w:val="1216"/>
    <w:pPr>
      <w:ind w:left="1134" w:firstLine="18"/>
      <w:spacing w:before="0" w:after="0" w:line="360" w:lineRule="auto"/>
      <w:outlineLvl w:val="4"/>
    </w:pPr>
  </w:style>
  <w:style w:type="paragraph" w:styleId="1216" w:customStyle="1">
    <w:name w:val="日期1"/>
    <w:basedOn w:val="844"/>
    <w:next w:val="843"/>
    <w:pPr>
      <w:ind w:left="100" w:firstLine="6144"/>
      <w:spacing w:before="0" w:after="0" w:line="240" w:lineRule="auto"/>
    </w:pPr>
    <w:rPr>
      <w:rFonts w:ascii="Times New Roman" w:hAnsi="Times New Roman" w:cs="Times New Roman"/>
    </w:rPr>
  </w:style>
  <w:style w:type="paragraph" w:styleId="1217" w:customStyle="1">
    <w:name w:val="图1"/>
    <w:basedOn w:val="844"/>
    <w:next w:val="843"/>
    <w:pPr>
      <w:ind w:left="1105" w:firstLine="2580"/>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w:basedOn w:val="844"/>
    <w:next w:val="1198"/>
    <w:pPr>
      <w:ind w:left="0" w:firstLine="2560"/>
      <w:spacing w:before="0" w:after="0" w:line="240" w:lineRule="auto"/>
    </w:pPr>
    <w:rPr>
      <w:rFonts w:ascii="Times New Roman" w:hAnsi="Times New Roman" w:cs="Times New Roman"/>
    </w:rPr>
  </w:style>
  <w:style w:type="paragraph" w:styleId="1219" w:customStyle="1">
    <w:name w:val="Char Char Char Char Char Char Char"/>
    <w:basedOn w:val="844"/>
    <w:next w:val="1104"/>
    <w:qFormat/>
    <w:pPr>
      <w:ind w:left="200" w:firstLine="4808"/>
      <w:spacing w:before="0" w:after="0" w:line="360" w:lineRule="auto"/>
    </w:pPr>
    <w:rPr>
      <w:rFonts w:ascii="Times New Roman" w:hAnsi="Times New Roman" w:cs="Times New Roman"/>
    </w:rPr>
  </w:style>
  <w:style w:type="paragraph" w:styleId="1220" w:customStyle="1">
    <w:name w:val="Char Char Char Char Char Char Char Char Char Char Char Char Char Char Char"/>
    <w:basedOn w:val="844"/>
    <w:next w:val="1195"/>
    <w:pPr>
      <w:ind w:left="0" w:firstLine="3584"/>
      <w:jc w:val="center"/>
      <w:spacing w:before="0" w:after="0" w:line="400" w:lineRule="exact"/>
    </w:pPr>
    <w:rPr>
      <w:rFonts w:ascii="Times New Roman" w:hAnsi="Times New Roman" w:cs="Times New Roman"/>
    </w:rPr>
  </w:style>
  <w:style w:type="paragraph" w:styleId="1221">
    <w:name w:val="Intense Quote"/>
    <w:next w:val="843"/>
    <w:qFormat/>
    <w:pPr>
      <w:ind w:left="3766" w:right="950"/>
      <w:jc w:val="center"/>
      <w:spacing w:before="360" w:after="360"/>
    </w:pPr>
    <w:rPr>
      <w:rFonts w:ascii="Calibri" w:hAnsi="Calibri"/>
      <w:i/>
    </w:rPr>
  </w:style>
  <w:style w:type="paragraph" w:styleId="1222" w:customStyle="1">
    <w:name w:val="索引 51"/>
    <w:basedOn w:val="844"/>
    <w:next w:val="843"/>
    <w:pPr>
      <w:ind w:left="800" w:firstLine="2560"/>
      <w:jc w:val="center"/>
      <w:spacing w:before="0" w:after="0" w:line="360" w:lineRule="auto"/>
    </w:pPr>
    <w:rPr>
      <w:rFonts w:ascii="Times New Roman" w:hAnsi="Times New Roman" w:cs="Times New Roman"/>
    </w:rPr>
  </w:style>
  <w:style w:type="paragraph" w:styleId="1223" w:customStyle="1">
    <w:name w:val="图表"/>
    <w:basedOn w:val="844"/>
    <w:next w:val="1224"/>
    <w:pPr>
      <w:ind w:left="0" w:firstLine="2048"/>
      <w:jc w:val="center"/>
      <w:spacing w:before="0" w:after="0" w:line="240" w:lineRule="auto"/>
    </w:pPr>
    <w:rPr>
      <w:rFonts w:ascii="Times New Roman" w:hAnsi="Times New Roman" w:cs="Times New Roman"/>
    </w:rPr>
  </w:style>
  <w:style w:type="paragraph" w:styleId="1224" w:customStyle="1">
    <w:name w:val="reader-word-layer"/>
    <w:basedOn w:val="844"/>
    <w:next w:val="1225"/>
    <w:qFormat/>
    <w:pPr>
      <w:ind w:left="0" w:firstLine="1024"/>
      <w:spacing w:before="280" w:after="280" w:line="240" w:lineRule="auto"/>
    </w:pPr>
    <w:rPr>
      <w:rFonts w:ascii="Times New Roman" w:hAnsi="Times New Roman" w:cs="Times New Roman"/>
    </w:rPr>
  </w:style>
  <w:style w:type="paragraph" w:styleId="1225" w:customStyle="1">
    <w:name w:val="样式 加粗 居中1"/>
    <w:next w:val="1064"/>
    <w:pPr>
      <w:ind w:firstLine="2560"/>
      <w:jc w:val="center"/>
    </w:pPr>
    <w:rPr>
      <w:rFonts w:ascii="Calibri" w:hAnsi="Calibri"/>
    </w:rPr>
  </w:style>
  <w:style w:type="paragraph" w:styleId="1226" w:customStyle="1">
    <w:name w:val="修订2"/>
    <w:rPr>
      <w:rFonts w:ascii="Calibri" w:hAnsi="Calibri"/>
    </w:rPr>
  </w:style>
  <w:style w:type="paragraph" w:styleId="1227" w:customStyle="1">
    <w:name w:val="Body"/>
    <w:next w:val="1159"/>
    <w:pPr>
      <w:ind w:left="567" w:right="2835" w:firstLine="3584"/>
      <w:spacing w:after="60"/>
    </w:pPr>
    <w:rPr>
      <w:rFonts w:ascii="Calibri" w:hAnsi="Calibri"/>
    </w:rPr>
  </w:style>
  <w:style w:type="paragraph" w:styleId="1228" w:customStyle="1">
    <w:name w:val="font6"/>
    <w:basedOn w:val="844"/>
    <w:next w:val="1229"/>
    <w:pPr>
      <w:ind w:left="0" w:firstLine="5120"/>
      <w:spacing w:before="280" w:after="280" w:line="240" w:lineRule="auto"/>
    </w:pPr>
    <w:rPr>
      <w:rFonts w:ascii="Times New Roman" w:hAnsi="Times New Roman" w:cs="Times New Roman"/>
    </w:rPr>
  </w:style>
  <w:style w:type="paragraph" w:styleId="1229" w:customStyle="1">
    <w:name w:val="正文首行缩进 21"/>
    <w:basedOn w:val="856"/>
    <w:next w:val="1227"/>
    <w:qFormat/>
    <w:pPr>
      <w:ind w:left="200" w:firstLine="3784"/>
      <w:jc w:val="center"/>
      <w:spacing w:after="120" w:line="360" w:lineRule="auto"/>
    </w:pPr>
    <w:rPr>
      <w:rFonts w:ascii="Calibri" w:hAnsi="Calibri"/>
    </w:rPr>
  </w:style>
  <w:style w:type="paragraph" w:styleId="1230" w:customStyle="1">
    <w:name w:val="Char Char"/>
    <w:next w:val="1223"/>
    <w:pPr>
      <w:ind w:firstLine="14"/>
      <w:spacing w:line="360" w:lineRule="auto"/>
      <w:shd w:val="clear" w:color="000000" w:fill="000080"/>
    </w:pPr>
    <w:rPr>
      <w:rFonts w:ascii="Calibri" w:hAnsi="Calibri"/>
    </w:rPr>
  </w:style>
  <w:style w:type="paragraph" w:styleId="1231" w:customStyle="1">
    <w:name w:val="正文_0_0"/>
    <w:next w:val="1063"/>
    <w:pPr>
      <w:ind w:firstLine="3584"/>
      <w:jc w:val="both"/>
      <w:widowControl w:val="off"/>
    </w:pPr>
    <w:rPr>
      <w:rFonts w:ascii="Calibri" w:hAnsi="Calibri"/>
    </w:rPr>
  </w:style>
  <w:style w:type="paragraph" w:styleId="1232" w:customStyle="1">
    <w:name w:val="font7"/>
    <w:basedOn w:val="844"/>
    <w:next w:val="1233"/>
    <w:pPr>
      <w:ind w:left="0" w:firstLine="3584"/>
      <w:spacing w:before="280" w:after="280" w:line="240" w:lineRule="auto"/>
    </w:pPr>
    <w:rPr>
      <w:rFonts w:ascii="Times New Roman" w:hAnsi="Times New Roman" w:cs="Times New Roman"/>
    </w:rPr>
  </w:style>
  <w:style w:type="paragraph" w:styleId="1233" w:customStyle="1">
    <w:name w:val="Char Char Char Char Char Char1 Char Char Char Char Char Char1 Char Char Char1"/>
    <w:basedOn w:val="844"/>
    <w:next w:val="1234"/>
    <w:pPr>
      <w:ind w:left="0" w:firstLine="2560"/>
      <w:spacing w:before="0" w:after="0" w:line="240" w:lineRule="auto"/>
    </w:pPr>
    <w:rPr>
      <w:rFonts w:ascii="Times New Roman" w:hAnsi="Times New Roman" w:cs="Times New Roman"/>
    </w:rPr>
  </w:style>
  <w:style w:type="paragraph" w:styleId="1234" w:customStyle="1">
    <w:name w:val="xl64"/>
    <w:basedOn w:val="844"/>
    <w:next w:val="1201"/>
    <w:pPr>
      <w:ind w:left="0" w:firstLine="3584"/>
      <w:spacing w:before="280" w:after="280" w:line="240" w:lineRule="auto"/>
    </w:pPr>
    <w:rPr>
      <w:rFonts w:ascii="Times New Roman" w:hAnsi="Times New Roman" w:cs="Times New Roman"/>
    </w:rPr>
  </w:style>
  <w:style w:type="paragraph" w:styleId="1235" w:customStyle="1">
    <w:name w:val="style16"/>
    <w:basedOn w:val="844"/>
    <w:next w:val="1228"/>
    <w:pPr>
      <w:ind w:left="0" w:firstLine="2048"/>
      <w:spacing w:before="280" w:after="280" w:line="240" w:lineRule="auto"/>
    </w:pPr>
    <w:rPr>
      <w:rFonts w:ascii="Times New Roman" w:hAnsi="Times New Roman" w:cs="Times New Roman"/>
    </w:rPr>
  </w:style>
  <w:style w:type="paragraph" w:styleId="1236" w:customStyle="1">
    <w:name w:val="索引 11"/>
    <w:basedOn w:val="844"/>
    <w:next w:val="843"/>
    <w:pPr>
      <w:ind w:left="0" w:firstLine="3584"/>
      <w:spacing w:before="0" w:after="0" w:line="240" w:lineRule="auto"/>
    </w:pPr>
    <w:rPr>
      <w:rFonts w:ascii="Times New Roman" w:hAnsi="Times New Roman" w:cs="Times New Roman"/>
    </w:rPr>
  </w:style>
  <w:style w:type="paragraph" w:styleId="1237" w:customStyle="1">
    <w:name w:val="H 3"/>
    <w:basedOn w:val="847"/>
    <w:next w:val="1238"/>
    <w:pPr>
      <w:ind w:left="1429" w:firstLine="18"/>
      <w:spacing w:before="0" w:after="0" w:line="360" w:lineRule="auto"/>
      <w:outlineLvl w:val="2"/>
    </w:pPr>
  </w:style>
  <w:style w:type="paragraph" w:styleId="1238" w:customStyle="1">
    <w:name w:val="xl83"/>
    <w:basedOn w:val="844"/>
    <w:next w:val="1219"/>
    <w:pPr>
      <w:ind w:left="0" w:firstLine="5120"/>
      <w:spacing w:before="280" w:after="280" w:line="240" w:lineRule="auto"/>
    </w:pPr>
    <w:rPr>
      <w:rFonts w:ascii="Times New Roman" w:hAnsi="Times New Roman" w:cs="Times New Roman"/>
    </w:rPr>
  </w:style>
  <w:style w:type="paragraph" w:styleId="1239" w:customStyle="1">
    <w:name w:val="表格文字（居中）"/>
    <w:basedOn w:val="844"/>
    <w:next w:val="1235"/>
    <w:qFormat/>
    <w:pPr>
      <w:ind w:left="0" w:firstLine="2560"/>
      <w:jc w:val="center"/>
      <w:spacing w:before="0" w:after="0" w:line="360" w:lineRule="auto"/>
    </w:pPr>
    <w:rPr>
      <w:rFonts w:ascii="Times New Roman" w:hAnsi="Times New Roman" w:cs="Times New Roman"/>
    </w:rPr>
  </w:style>
  <w:style w:type="paragraph" w:styleId="1240" w:customStyle="1">
    <w:name w:val="正文首行缩进两字符"/>
    <w:basedOn w:val="844"/>
    <w:next w:val="1222"/>
    <w:pPr>
      <w:ind w:left="200" w:firstLine="3784"/>
      <w:spacing w:before="0" w:after="0" w:line="360" w:lineRule="auto"/>
    </w:pPr>
    <w:rPr>
      <w:rFonts w:ascii="Times New Roman" w:hAnsi="Times New Roman" w:cs="Times New Roman"/>
    </w:rPr>
  </w:style>
  <w:style w:type="paragraph" w:styleId="1241" w:customStyle="1">
    <w:name w:val="1"/>
    <w:basedOn w:val="844"/>
    <w:next w:val="877"/>
    <w:pPr>
      <w:ind w:left="0" w:firstLine="2048"/>
      <w:spacing w:before="0" w:after="0" w:line="240" w:lineRule="auto"/>
    </w:pPr>
    <w:rPr>
      <w:rFonts w:ascii="Times New Roman" w:hAnsi="Times New Roman" w:cs="Times New Roman"/>
    </w:rPr>
  </w:style>
  <w:style w:type="paragraph" w:styleId="1242"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3" w:customStyle="1">
    <w:name w:val="Table Paragraph"/>
    <w:basedOn w:val="843"/>
    <w:uiPriority w:val="1"/>
    <w:qFormat/>
    <w:rPr>
      <w:rFonts w:ascii="宋体" w:hAnsi="宋体"/>
      <w:lang w:val="zh-CN" w:bidi="zh-CN"/>
    </w:rPr>
  </w:style>
  <w:style w:type="paragraph" w:styleId="1244" w:customStyle="1">
    <w:name w:val="_Style 400"/>
    <w:rPr>
      <w:rFonts w:ascii="Calibri" w:hAnsi="Calibri"/>
    </w:rPr>
  </w:style>
  <w:style w:type="paragraph" w:styleId="1245" w:customStyle="1">
    <w:name w:val="Style1"/>
    <w:basedOn w:val="843"/>
    <w:qFormat/>
    <w:pPr>
      <w:ind w:left="0"/>
      <w:tabs>
        <w:tab w:val="left" w:pos="-720" w:leader="none"/>
      </w:tabs>
    </w:pPr>
    <w:rPr>
      <w:rFonts w:ascii="Times New Roman" w:hAnsi="Times New Roman" w:cs="Times New Roman"/>
      <w:spacing w:val="-3"/>
      <w:sz w:val="24"/>
      <w:szCs w:val="24"/>
      <w:lang w:val="en-AU" w:eastAsia="en-US"/>
    </w:rPr>
  </w:style>
  <w:style w:type="paragraph" w:styleId="1246" w:customStyle="1">
    <w:name w:val="msolistparagraph"/>
    <w:basedOn w:val="844"/>
    <w:next w:val="1111"/>
    <w:qFormat/>
    <w:pPr>
      <w:ind w:left="420" w:firstLine="3748"/>
      <w:spacing w:before="0" w:after="0" w:line="240" w:lineRule="auto"/>
    </w:pPr>
    <w:rPr>
      <w:rFonts w:ascii="Times New Roman" w:hAnsi="Times New Roman" w:cs="Times New Roman"/>
    </w:rPr>
  </w:style>
  <w:style w:type="paragraph" w:styleId="1247" w:customStyle="1">
    <w:name w:val="Char1 Char Char Char"/>
    <w:basedOn w:val="844"/>
    <w:next w:val="1248"/>
    <w:pPr>
      <w:ind w:left="0" w:firstLine="2560"/>
      <w:spacing w:before="0" w:after="0" w:line="240" w:lineRule="auto"/>
    </w:pPr>
    <w:rPr>
      <w:rFonts w:ascii="Times New Roman" w:hAnsi="Times New Roman" w:cs="Times New Roman"/>
    </w:rPr>
  </w:style>
  <w:style w:type="paragraph" w:styleId="1248" w:customStyle="1">
    <w:name w:val="xl24"/>
    <w:basedOn w:val="844"/>
    <w:next w:val="1193"/>
    <w:pPr>
      <w:ind w:left="0" w:firstLine="20"/>
      <w:jc w:val="center"/>
      <w:spacing w:before="280" w:after="280" w:line="240" w:lineRule="auto"/>
      <w:shd w:val="clear" w:color="000000" w:fill="ffffff"/>
    </w:pPr>
    <w:rPr>
      <w:rFonts w:ascii="Times New Roman" w:hAnsi="Times New Roman" w:cs="Times New Roman"/>
    </w:rPr>
  </w:style>
  <w:style w:type="paragraph" w:styleId="1249" w:customStyle="1">
    <w:name w:val="表格文字"/>
    <w:next w:val="1207"/>
    <w:qFormat/>
    <w:pPr>
      <w:ind w:firstLine="3584"/>
    </w:pPr>
    <w:rPr>
      <w:rFonts w:ascii="Calibri" w:hAnsi="Calibri"/>
    </w:rPr>
  </w:style>
  <w:style w:type="paragraph" w:styleId="1250" w:customStyle="1">
    <w:name w:val="xl72"/>
    <w:basedOn w:val="844"/>
    <w:next w:val="1106"/>
    <w:qFormat/>
    <w:pPr>
      <w:ind w:left="0" w:firstLine="3584"/>
      <w:spacing w:before="280" w:after="280" w:line="240" w:lineRule="auto"/>
    </w:pPr>
    <w:rPr>
      <w:rFonts w:ascii="Times New Roman" w:hAnsi="Times New Roman" w:cs="Times New Roman"/>
    </w:rPr>
  </w:style>
  <w:style w:type="paragraph" w:styleId="1251" w:customStyle="1">
    <w:name w:val="插图"/>
    <w:next w:val="843"/>
    <w:pPr>
      <w:ind w:firstLine="4608"/>
      <w:jc w:val="center"/>
    </w:pPr>
    <w:rPr>
      <w:rFonts w:ascii="Calibri" w:hAnsi="Calibri"/>
    </w:rPr>
  </w:style>
  <w:style w:type="paragraph" w:styleId="1252" w:customStyle="1">
    <w:name w:val="列出段落3"/>
    <w:basedOn w:val="844"/>
    <w:next w:val="1146"/>
    <w:pPr>
      <w:ind w:left="420" w:firstLine="3748"/>
      <w:spacing w:before="0" w:after="0" w:line="240" w:lineRule="auto"/>
    </w:pPr>
    <w:rPr>
      <w:rFonts w:ascii="Times New Roman" w:hAnsi="Times New Roman" w:cs="Times New Roman"/>
    </w:rPr>
  </w:style>
  <w:style w:type="paragraph" w:styleId="1253" w:customStyle="1">
    <w:name w:val="目录标题"/>
    <w:basedOn w:val="844"/>
    <w:next w:val="843"/>
    <w:pPr>
      <w:ind w:left="419" w:firstLine="7331"/>
      <w:jc w:val="center"/>
      <w:spacing w:before="566" w:after="544" w:line="566" w:lineRule="atLeast"/>
    </w:pPr>
    <w:rPr>
      <w:rFonts w:ascii="Times New Roman" w:hAnsi="Times New Roman" w:cs="Times New Roman"/>
    </w:rPr>
  </w:style>
  <w:style w:type="paragraph" w:styleId="1254" w:customStyle="1">
    <w:name w:val="默认段落字体 Para Char Char Char Char Char Char Char Char Char1 Char Char Char Char"/>
    <w:basedOn w:val="844"/>
    <w:next w:val="1149"/>
    <w:pPr>
      <w:ind w:left="0" w:firstLine="2560"/>
      <w:spacing w:before="0" w:after="0" w:line="240" w:lineRule="auto"/>
    </w:pPr>
    <w:rPr>
      <w:rFonts w:ascii="Times New Roman" w:hAnsi="Times New Roman" w:cs="Times New Roman"/>
    </w:rPr>
  </w:style>
  <w:style w:type="paragraph" w:styleId="1255" w:customStyle="1">
    <w:name w:val="WPSOffice手动目录 2"/>
    <w:pPr>
      <w:ind w:left="200"/>
    </w:pPr>
  </w:style>
  <w:style w:type="paragraph" w:styleId="1256" w:customStyle="1">
    <w:name w:val="表内文字"/>
    <w:basedOn w:val="844"/>
    <w:next w:val="885"/>
    <w:pPr>
      <w:ind w:left="0" w:firstLine="7680"/>
      <w:jc w:val="center"/>
      <w:spacing w:before="50" w:after="50" w:line="240" w:lineRule="auto"/>
    </w:pPr>
    <w:rPr>
      <w:rFonts w:ascii="Times New Roman" w:hAnsi="Times New Roman" w:cs="Times New Roman"/>
    </w:rPr>
  </w:style>
  <w:style w:type="paragraph" w:styleId="1257" w:customStyle="1">
    <w:name w:val="xl66"/>
    <w:basedOn w:val="844"/>
    <w:next w:val="1239"/>
    <w:pPr>
      <w:ind w:left="0" w:firstLine="3584"/>
      <w:spacing w:before="280" w:after="280" w:line="240" w:lineRule="auto"/>
    </w:pPr>
    <w:rPr>
      <w:rFonts w:ascii="Times New Roman" w:hAnsi="Times New Roman" w:cs="Times New Roman"/>
    </w:rPr>
  </w:style>
  <w:style w:type="paragraph" w:styleId="1258" w:customStyle="1">
    <w:name w:val="*正文"/>
    <w:basedOn w:val="843"/>
    <w:pPr>
      <w:ind w:left="0" w:firstLine="200"/>
      <w:spacing w:line="360" w:lineRule="auto"/>
    </w:pPr>
    <w:rPr>
      <w:rFonts w:ascii="仿宋_GB2312" w:hAnsi="Times New Roman" w:eastAsia="仿宋_GB2312" w:cs="Times New Roman"/>
      <w:sz w:val="24"/>
      <w:szCs w:val="28"/>
    </w:rPr>
  </w:style>
  <w:style w:type="paragraph" w:styleId="1259" w:customStyle="1">
    <w:name w:val="0"/>
    <w:basedOn w:val="844"/>
    <w:next w:val="1152"/>
    <w:qFormat/>
    <w:pPr>
      <w:ind w:left="0" w:firstLine="2815"/>
      <w:spacing w:before="0" w:after="0" w:line="360" w:lineRule="auto"/>
    </w:pPr>
    <w:rPr>
      <w:rFonts w:ascii="Times New Roman" w:hAnsi="Times New Roman" w:cs="Times New Roman"/>
    </w:rPr>
  </w:style>
  <w:style w:type="table" w:styleId="1260" w:customStyle="1">
    <w:name w:val="网格型1"/>
    <w:basedOn w:val="85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1" w:customStyle="1">
    <w:name w:val="font61"/>
    <w:qFormat/>
    <w:rPr>
      <w:rFonts w:hint="default" w:ascii="Times New Roman" w:hAnsi="Times New Roman" w:cs="Times New Roman"/>
      <w:b/>
      <w:bCs/>
      <w:color w:val="000000"/>
      <w:sz w:val="24"/>
      <w:szCs w:val="24"/>
      <w:u w:val="none"/>
    </w:rPr>
  </w:style>
  <w:style w:type="character" w:styleId="1262" w:customStyle="1">
    <w:name w:val="脚注文本 字符"/>
    <w:basedOn w:val="853"/>
    <w:link w:val="893"/>
    <w:rPr>
      <w:rFonts w:ascii="Times New Roman" w:hAnsi="Times New Roman" w:cs="Times New Roman"/>
    </w:rPr>
  </w:style>
  <w:style w:type="character" w:styleId="1263" w:customStyle="1">
    <w:name w:val="正文文本缩进 字符"/>
    <w:basedOn w:val="853"/>
    <w:link w:val="856"/>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0AC7B51-DDAA-4AB2-B49A-A72B708EC5C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4</cp:revision>
  <dcterms:created xsi:type="dcterms:W3CDTF">2026-03-06T05:15:00Z</dcterms:created>
  <dcterms:modified xsi:type="dcterms:W3CDTF">2026-03-06T07:15:29Z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