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ascii="宋体" w:hAnsi="宋体" w:eastAsia="宋体" w:cs="宋体"/>
          <w:color w:val="000000" w:themeColor="text1"/>
          <w:sz w:val="60"/>
          <w:szCs w:val="60"/>
        </w:rPr>
      </w:pPr>
      <w:r>
        <w:rPr>
          <w:rFonts w:ascii="宋体" w:hAnsi="宋体" w:eastAsia="宋体" w:cs="宋体"/>
          <w:color w:val="000000" w:themeColor="text1"/>
          <w:sz w:val="60"/>
          <w:szCs w:val="60"/>
        </w:rPr>
      </w:r>
      <w:r/>
    </w:p>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jc w:val="center"/>
        <w:spacing w:after="312" w:line="720" w:lineRule="auto"/>
        <w:rPr>
          <w:rFonts w:hint="eastAsia" w:ascii="宋体" w:hAnsi="宋体" w:eastAsia="宋体" w:cs="宋体"/>
          <w:b/>
          <w:color w:val="000000" w:themeColor="text1"/>
          <w:sz w:val="60"/>
          <w:szCs w:val="60"/>
        </w:rPr>
      </w:pPr>
      <w:r>
        <w:rPr>
          <w:rFonts w:hint="eastAsia" w:ascii="宋体" w:hAnsi="宋体" w:eastAsia="宋体" w:cs="宋体"/>
          <w:b/>
          <w:color w:val="000000" w:themeColor="text1"/>
          <w:spacing w:val="112"/>
          <w:sz w:val="60"/>
          <w:szCs w:val="60"/>
        </w:rPr>
        <w:t xml:space="preserve">常州市政府采购项</w:t>
      </w:r>
      <w:r>
        <w:rPr>
          <w:rFonts w:hint="eastAsia" w:ascii="宋体" w:hAnsi="宋体" w:eastAsia="宋体" w:cs="宋体"/>
          <w:b/>
          <w:color w:val="000000" w:themeColor="text1"/>
          <w:spacing w:val="5"/>
          <w:sz w:val="60"/>
          <w:szCs w:val="60"/>
        </w:rPr>
        <w:t xml:space="preserve">目</w:t>
      </w:r>
      <w:r/>
    </w:p>
    <w:p>
      <w:pPr>
        <w:ind w:left="1028" w:hanging="1028"/>
        <w:jc w:val="center"/>
        <w:spacing w:after="312" w:line="720" w:lineRule="auto"/>
        <w:rPr>
          <w:rFonts w:hint="eastAsia" w:ascii="宋体" w:hAnsi="宋体" w:eastAsia="宋体" w:cs="宋体"/>
          <w:b/>
          <w:color w:val="000000" w:themeColor="text1"/>
          <w:sz w:val="60"/>
          <w:szCs w:val="60"/>
        </w:rPr>
      </w:pPr>
      <w:r>
        <w:rPr>
          <w:rFonts w:hint="eastAsia" w:ascii="宋体" w:hAnsi="宋体" w:eastAsia="宋体" w:cs="宋体"/>
          <w:b/>
          <w:color w:val="000000" w:themeColor="text1"/>
          <w:spacing w:val="240"/>
          <w:sz w:val="60"/>
          <w:szCs w:val="60"/>
        </w:rPr>
        <w:t xml:space="preserve">公开招标文</w:t>
      </w:r>
      <w:r>
        <w:rPr>
          <w:rFonts w:hint="eastAsia" w:ascii="宋体" w:hAnsi="宋体" w:eastAsia="宋体" w:cs="宋体"/>
          <w:b/>
          <w:color w:val="000000" w:themeColor="text1"/>
          <w:spacing w:val="3"/>
          <w:sz w:val="60"/>
          <w:szCs w:val="60"/>
        </w:rPr>
        <w:t xml:space="preserve">件</w:t>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rPr>
      </w:pPr>
      <w:r>
        <w:rPr>
          <w:rFonts w:hint="eastAsia" w:ascii="宋体" w:hAnsi="宋体" w:eastAsia="宋体" w:cs="宋体"/>
          <w:bCs/>
          <w:color w:val="000000" w:themeColor="text1"/>
          <w:sz w:val="30"/>
          <w:szCs w:val="30"/>
        </w:rPr>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项目名称：</w:t>
      </w:r>
      <w:bookmarkStart w:id="0" w:name="OLE_LINK12"/>
      <w:r>
        <w:rPr>
          <w:rFonts w:hint="eastAsia" w:ascii="宋体" w:hAnsi="宋体" w:eastAsia="宋体" w:cs="宋体"/>
          <w:bCs/>
          <w:color w:val="000000" w:themeColor="text1"/>
          <w:sz w:val="30"/>
          <w:szCs w:val="30"/>
        </w:rPr>
        <w:t xml:space="preserve">智能制造龙城实验室高精密数控内外圆磨床采购项目</w:t>
      </w:r>
      <w:bookmarkEnd w:id="0"/>
      <w:r/>
    </w:p>
    <w:p>
      <w:pPr>
        <w:ind w:left="1500" w:hanging="1500"/>
        <w:jc w:val="left"/>
        <w:spacing w:line="360" w:lineRule="auto"/>
        <w:tabs>
          <w:tab w:val="left" w:pos="5609" w:leader="none"/>
        </w:tabs>
        <w:rPr>
          <w:rFonts w:hint="eastAsia" w:ascii="宋体" w:hAnsi="宋体" w:eastAsia="宋体" w:cs="宋体"/>
          <w:bCs/>
          <w:color w:val="000000" w:themeColor="text1"/>
        </w:rPr>
      </w:pPr>
      <w:r>
        <w:rPr>
          <w:rFonts w:hint="eastAsia" w:ascii="宋体" w:hAnsi="宋体" w:eastAsia="宋体" w:cs="宋体"/>
          <w:bCs/>
          <w:color w:val="000000" w:themeColor="text1"/>
          <w:sz w:val="30"/>
          <w:szCs w:val="30"/>
        </w:rPr>
        <w:t xml:space="preserve">项目编号：JSZC-320400-CZJC-G2026-0008</w:t>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采 购 人：智能制造龙城实验室</w:t>
      </w:r>
      <w:r/>
    </w:p>
    <w:p>
      <w:pPr>
        <w:ind w:left="285" w:hanging="285"/>
        <w:jc w:val="left"/>
        <w:spacing w:line="360" w:lineRule="auto"/>
        <w:tabs>
          <w:tab w:val="left" w:pos="3240" w:leader="none"/>
          <w:tab w:val="left" w:pos="3420" w:leader="none"/>
        </w:tabs>
        <w:rPr>
          <w:rFonts w:hint="eastAsia" w:ascii="宋体" w:hAnsi="宋体" w:eastAsia="宋体" w:cs="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rPr>
        <w:t xml:space="preserve">采购代理机构：</w:t>
      </w:r>
      <w:r>
        <w:rPr>
          <w:rStyle w:val="746"/>
          <w:rFonts w:hint="eastAsia" w:ascii="宋体" w:hAnsi="宋体" w:eastAsia="宋体" w:cs="宋体"/>
          <w:color w:val="000000" w:themeColor="text1"/>
          <w:sz w:val="30"/>
          <w:szCs w:val="30"/>
        </w:rPr>
        <w:t xml:space="preserve">常州金</w:t>
      </w:r>
      <w:r>
        <w:rPr>
          <w:rStyle w:val="746"/>
          <w:rFonts w:hint="eastAsia" w:ascii="宋体" w:hAnsi="宋体" w:eastAsia="宋体" w:cs="宋体"/>
          <w:color w:val="000000" w:themeColor="text1"/>
          <w:sz w:val="30"/>
          <w:szCs w:val="30"/>
        </w:rPr>
        <w:t xml:space="preserve">诚招投标有限公司</w:t>
      </w:r>
      <w:r/>
    </w:p>
    <w:p>
      <w:pPr>
        <w:ind w:left="343" w:hanging="343"/>
        <w:jc w:val="center"/>
        <w:widowControl/>
        <w:rPr>
          <w:rFonts w:hint="eastAsia" w:ascii="宋体" w:hAnsi="宋体" w:eastAsia="宋体" w:cs="宋体"/>
          <w:b/>
          <w:bCs/>
          <w:color w:val="000000" w:themeColor="text1"/>
          <w:sz w:val="36"/>
          <w:szCs w:val="36"/>
        </w:rPr>
      </w:pPr>
      <w:r>
        <w:rPr>
          <w:rFonts w:hint="eastAsia" w:ascii="宋体" w:hAnsi="宋体" w:eastAsia="宋体" w:cs="宋体"/>
          <w:b/>
          <w:bCs/>
          <w:color w:val="000000" w:themeColor="text1"/>
          <w:sz w:val="36"/>
          <w:szCs w:val="36"/>
        </w:rPr>
        <w:t xml:space="preserve">目录</w:t>
      </w:r>
      <w:r/>
    </w:p>
    <w:p>
      <w:pPr>
        <w:pStyle w:val="729"/>
        <w:tabs>
          <w:tab w:val="right" w:pos="8306" w:leader="dot"/>
        </w:tabs>
        <w:rPr>
          <w:rFonts w:hint="eastAsia"/>
          <w:color w:val="000000" w:themeColor="text1"/>
        </w:rPr>
      </w:pPr>
      <w:r>
        <w:rPr>
          <w:rFonts w:hint="eastAsia"/>
          <w:b w:val="0"/>
          <w:bCs/>
          <w:color w:val="000000" w:themeColor="text1"/>
          <w:sz w:val="36"/>
          <w:szCs w:val="36"/>
        </w:rPr>
        <w:fldChar w:fldCharType="begin"/>
      </w:r>
      <w:r>
        <w:rPr>
          <w:rFonts w:hint="eastAsia"/>
          <w:b w:val="0"/>
          <w:bCs/>
          <w:color w:val="000000" w:themeColor="text1"/>
          <w:sz w:val="36"/>
          <w:szCs w:val="36"/>
        </w:rPr>
        <w:instrText xml:space="preserve"> TOC \o "1-1" \h \z \u </w:instrText>
      </w:r>
      <w:r>
        <w:rPr>
          <w:rFonts w:hint="eastAsia"/>
          <w:b w:val="0"/>
          <w:bCs/>
          <w:color w:val="000000" w:themeColor="text1"/>
          <w:sz w:val="36"/>
          <w:szCs w:val="36"/>
        </w:rPr>
        <w:fldChar w:fldCharType="separate"/>
      </w:r>
      <w:hyperlink w:tooltip="#_Toc683" w:anchor="_Toc683" w:history="1">
        <w:r>
          <w:rPr>
            <w:rFonts w:hint="eastAsia"/>
            <w:color w:val="000000" w:themeColor="text1"/>
          </w:rPr>
          <w:t xml:space="preserve">第一章 投标邀请</w:t>
        </w:r>
        <w:r>
          <w:rPr>
            <w:color w:val="000000" w:themeColor="text1"/>
          </w:rPr>
          <w:tab/>
        </w:r>
        <w:r>
          <w:rPr>
            <w:color w:val="000000" w:themeColor="text1"/>
          </w:rPr>
          <w:fldChar w:fldCharType="begin"/>
        </w:r>
        <w:r>
          <w:rPr>
            <w:color w:val="000000" w:themeColor="text1"/>
          </w:rPr>
          <w:instrText xml:space="preserve"> PAGEREF _Toc683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
    </w:p>
    <w:p>
      <w:pPr>
        <w:pStyle w:val="729"/>
        <w:tabs>
          <w:tab w:val="right" w:pos="8306" w:leader="dot"/>
        </w:tabs>
        <w:rPr>
          <w:rFonts w:hint="eastAsia"/>
          <w:color w:val="000000" w:themeColor="text1"/>
        </w:rPr>
      </w:pPr>
      <w:r/>
      <w:hyperlink w:tooltip="#_Toc23148" w:anchor="_Toc23148" w:history="1">
        <w:r>
          <w:rPr>
            <w:rFonts w:hint="eastAsia"/>
            <w:color w:val="000000" w:themeColor="text1"/>
          </w:rPr>
          <w:t xml:space="preserve">第二章 投标人须知</w:t>
        </w:r>
        <w:r>
          <w:rPr>
            <w:color w:val="000000" w:themeColor="text1"/>
          </w:rPr>
          <w:tab/>
        </w:r>
        <w:r>
          <w:rPr>
            <w:color w:val="000000" w:themeColor="text1"/>
          </w:rPr>
          <w:fldChar w:fldCharType="begin"/>
        </w:r>
        <w:r>
          <w:rPr>
            <w:color w:val="000000" w:themeColor="text1"/>
          </w:rPr>
          <w:instrText xml:space="preserve"> PAGEREF _Toc23148 \h </w:instrText>
        </w:r>
        <w:r>
          <w:rPr>
            <w:color w:val="000000" w:themeColor="text1"/>
          </w:rPr>
        </w:r>
        <w:r>
          <w:rPr>
            <w:color w:val="000000" w:themeColor="text1"/>
          </w:rPr>
          <w:fldChar w:fldCharType="separate"/>
        </w:r>
        <w:r>
          <w:rPr>
            <w:color w:val="000000" w:themeColor="text1"/>
          </w:rPr>
          <w:t xml:space="preserve">5</w:t>
        </w:r>
        <w:r>
          <w:rPr>
            <w:color w:val="000000" w:themeColor="text1"/>
          </w:rPr>
          <w:fldChar w:fldCharType="end"/>
        </w:r>
      </w:hyperlink>
      <w:r/>
      <w:r/>
    </w:p>
    <w:p>
      <w:pPr>
        <w:pStyle w:val="729"/>
        <w:tabs>
          <w:tab w:val="right" w:pos="8306" w:leader="dot"/>
        </w:tabs>
        <w:rPr>
          <w:rFonts w:hint="eastAsia"/>
          <w:color w:val="000000" w:themeColor="text1"/>
        </w:rPr>
      </w:pPr>
      <w:r/>
      <w:hyperlink w:tooltip="#_Toc29623" w:anchor="_Toc29623" w:history="1">
        <w:r>
          <w:rPr>
            <w:rFonts w:hint="eastAsia"/>
            <w:color w:val="000000" w:themeColor="text1"/>
          </w:rPr>
          <w:t xml:space="preserve">第三章 资格审查</w:t>
        </w:r>
        <w:r>
          <w:rPr>
            <w:color w:val="000000" w:themeColor="text1"/>
          </w:rPr>
          <w:tab/>
        </w:r>
        <w:r>
          <w:rPr>
            <w:color w:val="000000" w:themeColor="text1"/>
          </w:rPr>
          <w:fldChar w:fldCharType="begin"/>
        </w:r>
        <w:r>
          <w:rPr>
            <w:color w:val="000000" w:themeColor="text1"/>
          </w:rPr>
          <w:instrText xml:space="preserve"> PAGEREF _Toc29623 \h </w:instrText>
        </w:r>
        <w:r>
          <w:rPr>
            <w:color w:val="000000" w:themeColor="text1"/>
          </w:rPr>
        </w:r>
        <w:r>
          <w:rPr>
            <w:color w:val="000000" w:themeColor="text1"/>
          </w:rPr>
          <w:fldChar w:fldCharType="separate"/>
        </w:r>
        <w:r>
          <w:rPr>
            <w:color w:val="000000" w:themeColor="text1"/>
          </w:rPr>
          <w:t xml:space="preserve">21</w:t>
        </w:r>
        <w:r>
          <w:rPr>
            <w:color w:val="000000" w:themeColor="text1"/>
          </w:rPr>
          <w:fldChar w:fldCharType="end"/>
        </w:r>
      </w:hyperlink>
      <w:r/>
      <w:r/>
    </w:p>
    <w:p>
      <w:pPr>
        <w:pStyle w:val="729"/>
        <w:tabs>
          <w:tab w:val="right" w:pos="8306" w:leader="dot"/>
        </w:tabs>
        <w:rPr>
          <w:rFonts w:hint="eastAsia"/>
          <w:color w:val="000000" w:themeColor="text1"/>
        </w:rPr>
      </w:pPr>
      <w:r/>
      <w:hyperlink w:tooltip="#_Toc861" w:anchor="_Toc861" w:history="1">
        <w:r>
          <w:rPr>
            <w:rFonts w:hint="eastAsia"/>
            <w:color w:val="000000" w:themeColor="text1"/>
          </w:rPr>
          <w:t xml:space="preserve">第四章 评标程序、评标方法和评标标准</w:t>
        </w:r>
        <w:r>
          <w:rPr>
            <w:color w:val="000000" w:themeColor="text1"/>
          </w:rPr>
          <w:tab/>
        </w:r>
        <w:r>
          <w:rPr>
            <w:color w:val="000000" w:themeColor="text1"/>
          </w:rPr>
          <w:fldChar w:fldCharType="begin"/>
        </w:r>
        <w:r>
          <w:rPr>
            <w:color w:val="000000" w:themeColor="text1"/>
          </w:rPr>
          <w:instrText xml:space="preserve"> PAGEREF _Toc861 \h </w:instrText>
        </w:r>
        <w:r>
          <w:rPr>
            <w:color w:val="000000" w:themeColor="text1"/>
          </w:rPr>
        </w:r>
        <w:r>
          <w:rPr>
            <w:color w:val="000000" w:themeColor="text1"/>
          </w:rPr>
          <w:fldChar w:fldCharType="separate"/>
        </w:r>
        <w:r>
          <w:rPr>
            <w:color w:val="000000" w:themeColor="text1"/>
          </w:rPr>
          <w:t xml:space="preserve">22</w:t>
        </w:r>
        <w:r>
          <w:rPr>
            <w:color w:val="000000" w:themeColor="text1"/>
          </w:rPr>
          <w:fldChar w:fldCharType="end"/>
        </w:r>
      </w:hyperlink>
      <w:r/>
      <w:r/>
    </w:p>
    <w:p>
      <w:pPr>
        <w:pStyle w:val="729"/>
        <w:tabs>
          <w:tab w:val="right" w:pos="8306" w:leader="dot"/>
        </w:tabs>
        <w:rPr>
          <w:rFonts w:hint="eastAsia"/>
          <w:color w:val="000000" w:themeColor="text1"/>
        </w:rPr>
      </w:pPr>
      <w:r/>
      <w:hyperlink w:tooltip="#_Toc19013" w:anchor="_Toc19013" w:history="1">
        <w:r>
          <w:rPr>
            <w:rFonts w:hint="eastAsia"/>
            <w:color w:val="000000" w:themeColor="text1"/>
          </w:rPr>
          <w:t xml:space="preserve">第五章 采购需求</w:t>
        </w:r>
        <w:r>
          <w:rPr>
            <w:color w:val="000000" w:themeColor="text1"/>
          </w:rPr>
          <w:tab/>
        </w:r>
        <w:r>
          <w:rPr>
            <w:color w:val="000000" w:themeColor="text1"/>
          </w:rPr>
          <w:fldChar w:fldCharType="begin"/>
        </w:r>
        <w:r>
          <w:rPr>
            <w:color w:val="000000" w:themeColor="text1"/>
          </w:rPr>
          <w:instrText xml:space="preserve"> PAGEREF _Toc19013 \h </w:instrText>
        </w:r>
        <w:r>
          <w:rPr>
            <w:color w:val="000000" w:themeColor="text1"/>
          </w:rPr>
        </w:r>
        <w:r>
          <w:rPr>
            <w:color w:val="000000" w:themeColor="text1"/>
          </w:rPr>
          <w:fldChar w:fldCharType="separate"/>
        </w:r>
        <w:r>
          <w:rPr>
            <w:color w:val="000000" w:themeColor="text1"/>
          </w:rPr>
          <w:t xml:space="preserve">31</w:t>
        </w:r>
        <w:r>
          <w:rPr>
            <w:color w:val="000000" w:themeColor="text1"/>
          </w:rPr>
          <w:fldChar w:fldCharType="end"/>
        </w:r>
      </w:hyperlink>
      <w:r/>
      <w:r/>
    </w:p>
    <w:p>
      <w:pPr>
        <w:pStyle w:val="729"/>
        <w:tabs>
          <w:tab w:val="right" w:pos="8306" w:leader="dot"/>
        </w:tabs>
        <w:rPr>
          <w:rFonts w:hint="eastAsia"/>
          <w:color w:val="000000" w:themeColor="text1"/>
        </w:rPr>
      </w:pPr>
      <w:r/>
      <w:hyperlink w:tooltip="#_Toc15023" w:anchor="_Toc15023" w:history="1">
        <w:r>
          <w:rPr>
            <w:rFonts w:hint="eastAsia"/>
            <w:color w:val="000000" w:themeColor="text1"/>
          </w:rPr>
          <w:t xml:space="preserve">第六章 拟签订的合同文本</w:t>
        </w:r>
        <w:r>
          <w:rPr>
            <w:color w:val="000000" w:themeColor="text1"/>
          </w:rPr>
          <w:tab/>
        </w:r>
        <w:r>
          <w:rPr>
            <w:color w:val="000000" w:themeColor="text1"/>
          </w:rPr>
          <w:fldChar w:fldCharType="begin"/>
        </w:r>
        <w:r>
          <w:rPr>
            <w:color w:val="000000" w:themeColor="text1"/>
          </w:rPr>
          <w:instrText xml:space="preserve"> PAGEREF _Toc15023 \h </w:instrText>
        </w:r>
        <w:r>
          <w:rPr>
            <w:color w:val="000000" w:themeColor="text1"/>
          </w:rPr>
        </w:r>
        <w:r>
          <w:rPr>
            <w:color w:val="000000" w:themeColor="text1"/>
          </w:rPr>
          <w:fldChar w:fldCharType="separate"/>
        </w:r>
        <w:r>
          <w:rPr>
            <w:color w:val="000000" w:themeColor="text1"/>
          </w:rPr>
          <w:t xml:space="preserve">35</w:t>
        </w:r>
        <w:r>
          <w:rPr>
            <w:color w:val="000000" w:themeColor="text1"/>
          </w:rPr>
          <w:fldChar w:fldCharType="end"/>
        </w:r>
      </w:hyperlink>
      <w:r/>
      <w:r/>
    </w:p>
    <w:p>
      <w:pPr>
        <w:pStyle w:val="729"/>
        <w:tabs>
          <w:tab w:val="right" w:pos="8306" w:leader="dot"/>
        </w:tabs>
        <w:rPr>
          <w:rFonts w:hint="eastAsia"/>
          <w:color w:val="000000" w:themeColor="text1"/>
        </w:rPr>
      </w:pPr>
      <w:r/>
      <w:hyperlink w:tooltip="#_Toc26106" w:anchor="_Toc26106" w:history="1">
        <w:r>
          <w:rPr>
            <w:rFonts w:hint="eastAsia"/>
            <w:color w:val="000000" w:themeColor="text1"/>
          </w:rPr>
          <w:t xml:space="preserve">第七章 投标文件格式</w:t>
        </w:r>
        <w:r>
          <w:rPr>
            <w:color w:val="000000" w:themeColor="text1"/>
          </w:rPr>
          <w:tab/>
        </w:r>
        <w:r>
          <w:rPr>
            <w:color w:val="000000" w:themeColor="text1"/>
          </w:rPr>
          <w:fldChar w:fldCharType="begin"/>
        </w:r>
        <w:r>
          <w:rPr>
            <w:color w:val="000000" w:themeColor="text1"/>
          </w:rPr>
          <w:instrText xml:space="preserve"> PAGEREF _Toc26106 \h </w:instrText>
        </w:r>
        <w:r>
          <w:rPr>
            <w:color w:val="000000" w:themeColor="text1"/>
          </w:rPr>
        </w:r>
        <w:r>
          <w:rPr>
            <w:color w:val="000000" w:themeColor="text1"/>
          </w:rPr>
          <w:fldChar w:fldCharType="separate"/>
        </w:r>
        <w:r>
          <w:rPr>
            <w:color w:val="000000" w:themeColor="text1"/>
          </w:rPr>
          <w:t xml:space="preserve">42</w:t>
        </w:r>
        <w:r>
          <w:rPr>
            <w:color w:val="000000" w:themeColor="text1"/>
          </w:rPr>
          <w:fldChar w:fldCharType="end"/>
        </w:r>
      </w:hyperlink>
      <w:r/>
      <w:r/>
    </w:p>
    <w:p>
      <w:pPr>
        <w:ind w:left="199" w:hanging="199"/>
        <w:widowControl/>
        <w:rPr>
          <w:rFonts w:hint="eastAsia" w:ascii="宋体" w:hAnsi="宋体" w:eastAsia="宋体" w:cs="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Cs w:val="36"/>
        </w:rPr>
        <w:fldChar w:fldCharType="end"/>
      </w:r>
      <w:r/>
    </w:p>
    <w:p>
      <w:pPr>
        <w:pStyle w:val="713"/>
        <w:rPr>
          <w:color w:val="000000" w:themeColor="text1"/>
        </w:rPr>
      </w:pPr>
      <w:r/>
      <w:bookmarkStart w:id="1" w:name="_Toc683"/>
      <w:r>
        <w:rPr>
          <w:rFonts w:hint="eastAsia"/>
          <w:color w:val="000000" w:themeColor="text1"/>
        </w:rPr>
        <w:t xml:space="preserve">第一章</w:t>
      </w:r>
      <w:r>
        <w:rPr>
          <w:rFonts w:hint="eastAsia"/>
          <w:color w:val="000000" w:themeColor="text1"/>
        </w:rPr>
        <w:t xml:space="preserve"> </w:t>
      </w:r>
      <w:r>
        <w:rPr>
          <w:rFonts w:hint="eastAsia"/>
          <w:color w:val="000000" w:themeColor="text1"/>
        </w:rPr>
        <w:t xml:space="preserve">投标邀请</w:t>
      </w:r>
      <w:bookmarkEnd w:id="1"/>
      <w:r/>
      <w:r/>
    </w:p>
    <w:tbl>
      <w:tblPr>
        <w:tblStyle w:val="735"/>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6"/>
                <w:rFonts w:hint="eastAsia" w:ascii="宋体" w:hAnsi="宋体" w:eastAsia="宋体" w:cs="宋体"/>
                <w:bCs/>
                <w:color w:val="000000" w:themeColor="text1"/>
                <w:spacing w:val="2"/>
                <w:sz w:val="24"/>
              </w:rPr>
            </w:pPr>
            <w:r>
              <w:rPr>
                <w:rStyle w:val="746"/>
                <w:rFonts w:hint="eastAsia" w:ascii="宋体" w:hAnsi="宋体" w:eastAsia="宋体" w:cs="宋体"/>
                <w:bCs/>
                <w:color w:val="000000" w:themeColor="text1"/>
                <w:spacing w:val="2"/>
                <w:sz w:val="24"/>
              </w:rPr>
              <w:t xml:space="preserve">项目概况</w:t>
            </w:r>
            <w:r/>
          </w:p>
          <w:p>
            <w:pPr>
              <w:ind w:firstLine="480"/>
              <w:spacing w:line="360" w:lineRule="auto"/>
              <w:rPr>
                <w:rStyle w:val="746"/>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智能制造龙城实验室高精密数控内外圆磨床采购项目的潜在投标人应在“苏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”系统获取招标文件，并于2026年3月20日14点00分（北京时间）前提交投标文件。</w:t>
            </w:r>
            <w:r/>
          </w:p>
        </w:tc>
      </w:tr>
    </w:tbl>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一、项目基本情况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1.项目编号：JSZC-320400-CZJC-G2026-0008</w:t>
      </w:r>
      <w:r/>
    </w:p>
    <w:p>
      <w:pPr>
        <w:ind w:firstLine="480"/>
        <w:spacing w:line="360" w:lineRule="auto"/>
        <w:rPr>
          <w:rStyle w:val="746"/>
          <w:rFonts w:hint="eastAsia" w:ascii="宋体" w:hAnsi="宋体" w:eastAsia="宋体" w:cs="宋体"/>
          <w:bCs/>
          <w:color w:val="000000" w:themeColor="text1"/>
          <w:sz w:val="24"/>
        </w:rPr>
      </w:pPr>
      <w:r>
        <w:rPr>
          <w:rFonts w:hint="eastAsia" w:ascii="宋体" w:hAnsi="宋体" w:eastAsia="宋体" w:cs="宋体"/>
          <w:color w:val="000000" w:themeColor="text1"/>
          <w:sz w:val="24"/>
          <w:szCs w:val="24"/>
        </w:rPr>
        <w:t xml:space="preserve">2.项目名称：</w:t>
      </w:r>
      <w:bookmarkStart w:id="2" w:name="OLE_LINK1"/>
      <w:r>
        <w:rPr>
          <w:rStyle w:val="746"/>
          <w:rFonts w:hint="eastAsia" w:ascii="宋体" w:hAnsi="宋体" w:eastAsia="宋体" w:cs="宋体"/>
          <w:bCs/>
          <w:color w:val="000000" w:themeColor="text1"/>
          <w:sz w:val="24"/>
        </w:rPr>
        <w:t xml:space="preserve">智能制造龙城实验室高精密数控内外圆磨床采购项目</w:t>
      </w:r>
      <w:bookmarkEnd w:id="2"/>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3.采购方式：公开招标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4.预算金额：300万元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5.最高限价（如有）：</w:t>
      </w:r>
      <w:bookmarkStart w:id="3" w:name="OLE_LINK15"/>
      <w:r>
        <w:rPr>
          <w:rFonts w:hint="eastAsia" w:ascii="宋体" w:hAnsi="宋体" w:eastAsia="宋体" w:cs="宋体"/>
          <w:color w:val="000000" w:themeColor="text1"/>
          <w:sz w:val="24"/>
          <w:szCs w:val="24"/>
        </w:rPr>
        <w:t xml:space="preserve">300万元</w:t>
      </w:r>
      <w:bookmarkEnd w:id="3"/>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6.采购需求：</w:t>
      </w:r>
      <w:bookmarkStart w:id="4" w:name="OLE_LINK5"/>
      <w:r>
        <w:rPr>
          <w:rFonts w:hint="eastAsia" w:ascii="宋体" w:hAnsi="宋体" w:eastAsia="宋体" w:cs="宋体"/>
          <w:color w:val="000000" w:themeColor="text1"/>
          <w:sz w:val="24"/>
          <w:szCs w:val="24"/>
        </w:rPr>
        <w:t xml:space="preserve">本项目为</w:t>
      </w:r>
      <w:r>
        <w:rPr>
          <w:rStyle w:val="746"/>
          <w:rFonts w:hint="eastAsia" w:ascii="宋体" w:hAnsi="宋体" w:eastAsia="宋体" w:cs="宋体"/>
          <w:bCs/>
          <w:color w:val="000000" w:themeColor="text1"/>
          <w:sz w:val="24"/>
        </w:rPr>
        <w:t xml:space="preserve">智能制造龙城实验室高精密数控内外圆磨床采购项目</w:t>
      </w:r>
      <w:r>
        <w:rPr>
          <w:rFonts w:hint="eastAsia" w:ascii="宋体" w:hAnsi="宋体" w:eastAsia="宋体" w:cs="宋体"/>
          <w:color w:val="000000" w:themeColor="text1"/>
          <w:sz w:val="24"/>
          <w:szCs w:val="24"/>
        </w:rPr>
        <w:t xml:space="preserve">，具体内容包括：设备的制造（采购）、运输、装卸、安装、调试、测试、售后服务、技术培训等，直至通过验收以及质量保修、维保等全部工作；详见采购文件。</w:t>
      </w:r>
      <w:bookmarkEnd w:id="4"/>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7.合同履行期限：在合同签订生效后6个月内将货物运至采购人指定地点，安装调试并经采购人验收合格后方可认为交货完成。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8.本项目是否接受联合体：□是  ■否。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9.本项目是否接受进口产品响应：□是  ■否。</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二、申请人的资格要求（须同时满足）</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2.落实政府采购政策需满足的资格要求：</w:t>
      </w:r>
      <w:r/>
    </w:p>
    <w:p>
      <w:pPr>
        <w:ind w:firstLine="480"/>
        <w:spacing w:line="360" w:lineRule="auto"/>
        <w:rPr>
          <w:rFonts w:hint="eastAsia" w:ascii="宋体" w:hAnsi="宋体" w:eastAsia="宋体" w:cs="宋体"/>
          <w:color w:val="000000" w:themeColor="text1"/>
          <w:sz w:val="24"/>
          <w:szCs w:val="24"/>
        </w:rPr>
      </w:pPr>
      <w:r/>
      <w:bookmarkStart w:id="5" w:name="OLE_LINK18"/>
      <w:r>
        <w:rPr>
          <w:rFonts w:hint="eastAsia" w:ascii="宋体" w:hAnsi="宋体" w:eastAsia="宋体" w:cs="宋体"/>
          <w:color w:val="000000" w:themeColor="text1"/>
          <w:sz w:val="24"/>
          <w:szCs w:val="24"/>
        </w:rPr>
        <w:t xml:space="preserve">2.1 中小企业政策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专门面向中小企业预留采购份额。</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ascii="Wingdings 2" w:hAnsi="Wingdings 2" w:eastAsia="Wingdings 2" w:cs="Wingdings 2"/>
          <w:color w:val="000000" w:themeColor="text1"/>
          <w:sz w:val="24"/>
          <w:szCs w:val="24"/>
        </w:rPr>
        <w:t xml:space="preserve">£</w:t>
      </w:r>
      <w:r>
        <w:rPr>
          <w:rFonts w:hint="eastAsia" w:ascii="宋体" w:hAnsi="宋体" w:eastAsia="宋体" w:cs="宋体"/>
          <w:color w:val="000000" w:themeColor="text1"/>
          <w:sz w:val="24"/>
          <w:szCs w:val="24"/>
        </w:rPr>
        <w:t xml:space="preserve">本项目专门面向  </w:t>
      </w:r>
      <w:r>
        <w:rPr>
          <w:rFonts w:ascii="Wingdings 2" w:hAnsi="Wingdings 2" w:eastAsia="Wingdings 2" w:cs="Wingdings 2"/>
          <w:color w:val="000000" w:themeColor="text1"/>
          <w:sz w:val="24"/>
          <w:szCs w:val="24"/>
        </w:rPr>
        <w:t xml:space="preserve">£</w:t>
      </w:r>
      <w:r>
        <w:rPr>
          <w:rFonts w:hint="eastAsia" w:ascii="宋体" w:hAnsi="宋体" w:eastAsia="宋体" w:cs="宋体"/>
          <w:color w:val="000000" w:themeColor="text1"/>
          <w:sz w:val="24"/>
          <w:szCs w:val="24"/>
        </w:rPr>
        <w:t xml:space="preserve">中小 </w:t>
      </w:r>
      <w:r>
        <w:rPr>
          <w:rFonts w:ascii="Wingdings 2" w:hAnsi="Wingdings 2" w:eastAsia="Wingdings 2" w:cs="Wingdings 2"/>
          <w:color w:val="000000" w:themeColor="text1"/>
          <w:sz w:val="24"/>
          <w:szCs w:val="24"/>
        </w:rPr>
        <w:t xml:space="preserve">£</w:t>
      </w:r>
      <w:r>
        <w:rPr>
          <w:rFonts w:hint="eastAsia" w:ascii="宋体" w:hAnsi="宋体" w:eastAsia="宋体" w:cs="宋体"/>
          <w:color w:val="000000" w:themeColor="text1"/>
          <w:sz w:val="24"/>
          <w:szCs w:val="24"/>
        </w:rPr>
        <w:t xml:space="preserve">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 采购。即：提供的货物全部由符合政策要求的中小/小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制造、服务全部由符合政策要求的中小/小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承接。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其它落实政府采购政策的资格要求（如有）：</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bookmarkEnd w:id="5"/>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3.本项目的特定资格要求：</w:t>
      </w:r>
      <w:r/>
    </w:p>
    <w:p>
      <w:pPr>
        <w:ind w:firstLine="480"/>
        <w:spacing w:line="360" w:lineRule="auto"/>
        <w:rPr>
          <w:rFonts w:hint="eastAsia" w:ascii="宋体" w:hAnsi="宋体" w:eastAsia="宋体" w:cs="宋体"/>
          <w:color w:val="000000" w:themeColor="text1"/>
          <w:sz w:val="24"/>
          <w:szCs w:val="24"/>
        </w:rPr>
      </w:pPr>
      <w:r/>
      <w:bookmarkStart w:id="6" w:name="OLE_LINK19"/>
      <w:r>
        <w:rPr>
          <w:rFonts w:hint="eastAsia" w:ascii="宋体" w:hAnsi="宋体" w:eastAsia="宋体" w:cs="宋体"/>
          <w:color w:val="000000" w:themeColor="text1"/>
          <w:sz w:val="24"/>
          <w:szCs w:val="24"/>
        </w:rPr>
        <w:t xml:space="preserve">3.1本项目是否接受分支机构参与投标：□是   ■否；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 本项目是否属于政府购买服务：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3.3其他特定资格要求：</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bookmarkEnd w:id="6"/>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三、获取招标文件</w:t>
      </w:r>
      <w:r/>
    </w:p>
    <w:p>
      <w:pPr>
        <w:pStyle w:val="721"/>
        <w:ind w:firstLine="480"/>
        <w:rPr>
          <w:rFonts w:hint="eastAsia" w:ascii="宋体" w:hAnsi="宋体" w:cs="宋体"/>
          <w:color w:val="000000" w:themeColor="text1"/>
          <w:sz w:val="24"/>
        </w:rPr>
      </w:pPr>
      <w:r>
        <w:rPr>
          <w:rFonts w:hint="eastAsia" w:ascii="宋体" w:hAnsi="宋体" w:cs="宋体"/>
          <w:color w:val="000000" w:themeColor="text1"/>
          <w:sz w:val="24"/>
        </w:rPr>
        <w:t xml:space="preserve">1.时间：自招标文件公告发布之日起5个工作日。</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3.方式：</w:t>
      </w:r>
      <w:r>
        <w:rPr>
          <w:rFonts w:hint="eastAsia" w:ascii="宋体" w:hAnsi="宋体" w:eastAsia="宋体" w:cs="宋体"/>
          <w:color w:val="000000" w:themeColor="text1"/>
          <w:sz w:val="24"/>
        </w:rPr>
        <w:t xml:space="preserve">供应商持</w:t>
      </w:r>
      <w:r>
        <w:rPr>
          <w:rFonts w:hint="eastAsia" w:ascii="宋体" w:hAnsi="宋体" w:eastAsia="宋体" w:cs="宋体"/>
          <w:color w:val="000000" w:themeColor="text1"/>
          <w:sz w:val="24"/>
        </w:rPr>
        <w:t xml:space="preserve">CA数字认证证书登录“苏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”系统获取电子版招标文件。</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4.售价：0元。</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p>
    <w:p>
      <w:pPr>
        <w:ind w:firstLine="480"/>
        <w:spacing w:line="360" w:lineRule="auto"/>
        <w:rPr>
          <w:rFonts w:hint="eastAsia" w:ascii="宋体" w:hAnsi="宋体" w:eastAsia="宋体" w:cs="宋体"/>
          <w:color w:val="000000" w:themeColor="text1"/>
          <w:sz w:val="24"/>
          <w:szCs w:val="24"/>
        </w:rPr>
      </w:pPr>
      <w:r/>
      <w:bookmarkStart w:id="7" w:name="OLE_LINK4"/>
      <w:r>
        <w:rPr>
          <w:rFonts w:hint="eastAsia" w:ascii="宋体" w:hAnsi="宋体" w:eastAsia="宋体" w:cs="宋体"/>
          <w:color w:val="000000" w:themeColor="text1"/>
          <w:sz w:val="24"/>
        </w:rPr>
        <w:t xml:space="preserve">投标截止时间、开标时间：</w:t>
      </w:r>
      <w:r>
        <w:rPr>
          <w:rFonts w:hint="eastAsia" w:ascii="宋体" w:hAnsi="宋体" w:eastAsia="宋体" w:cs="宋体"/>
          <w:color w:val="000000" w:themeColor="text1"/>
          <w:sz w:val="24"/>
          <w:szCs w:val="24"/>
        </w:rPr>
        <w:t xml:space="preserve">2026年3月20日14点00分（北京时间）。</w:t>
      </w:r>
      <w:bookmarkEnd w:id="7"/>
      <w:r/>
      <w:r/>
    </w:p>
    <w:p>
      <w:pPr>
        <w:ind w:firstLine="480"/>
        <w:spacing w:line="360" w:lineRule="auto"/>
        <w:rPr>
          <w:rFonts w:hint="eastAsia" w:ascii="宋体" w:hAnsi="宋体" w:eastAsia="宋体" w:cs="宋体"/>
          <w:color w:val="000000" w:themeColor="text1"/>
          <w:sz w:val="24"/>
        </w:rPr>
      </w:pPr>
      <w:r/>
      <w:bookmarkStart w:id="8" w:name="_Toc35393794"/>
      <w:r/>
      <w:bookmarkStart w:id="9" w:name="_Toc28359084"/>
      <w:r/>
      <w:bookmarkStart w:id="10" w:name="_Toc35393625"/>
      <w:r/>
      <w:bookmarkStart w:id="11" w:name="_Toc28359007"/>
      <w:r>
        <w:rPr>
          <w:rFonts w:hint="eastAsia" w:ascii="宋体" w:hAnsi="宋体" w:eastAsia="宋体" w:cs="宋体"/>
          <w:color w:val="000000" w:themeColor="text1"/>
          <w:sz w:val="24"/>
        </w:rPr>
        <w:t xml:space="preserve">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”系统“开标大厅”。</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五、公告期限</w:t>
      </w:r>
      <w:bookmarkEnd w:id="8"/>
      <w:r/>
      <w:bookmarkEnd w:id="9"/>
      <w:r/>
      <w:bookmarkEnd w:id="10"/>
      <w:r/>
      <w:bookmarkEnd w:id="11"/>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color w:val="000000" w:themeColor="text1"/>
          <w:sz w:val="24"/>
          <w:szCs w:val="24"/>
        </w:rPr>
      </w:pPr>
      <w:r/>
      <w:bookmarkStart w:id="12" w:name="_Toc35393795"/>
      <w:r/>
      <w:bookmarkStart w:id="13" w:name="_Toc35393626"/>
      <w:r>
        <w:rPr>
          <w:rFonts w:hint="eastAsia" w:ascii="宋体" w:hAnsi="宋体" w:eastAsia="宋体" w:cs="宋体"/>
          <w:b/>
          <w:color w:val="000000" w:themeColor="text1"/>
          <w:sz w:val="24"/>
          <w:szCs w:val="24"/>
        </w:rPr>
        <w:t xml:space="preserve">其他补充事宜</w:t>
      </w:r>
      <w:bookmarkEnd w:id="12"/>
      <w:r/>
      <w:bookmarkEnd w:id="13"/>
      <w:r/>
      <w:r/>
    </w:p>
    <w:p>
      <w:pPr>
        <w:ind w:firstLine="480"/>
        <w:jc w:val="left"/>
        <w:spacing w:line="360" w:lineRule="auto"/>
        <w:rPr>
          <w:rFonts w:hint="eastAsia" w:ascii="宋体" w:hAnsi="宋体" w:eastAsia="宋体" w:cs="宋体"/>
          <w:b/>
          <w:color w:val="000000" w:themeColor="text1"/>
          <w:sz w:val="24"/>
          <w:szCs w:val="24"/>
        </w:rPr>
      </w:pPr>
      <w:r/>
      <w:bookmarkStart w:id="14" w:name="OLE_LINK16"/>
      <w:r>
        <w:rPr>
          <w:rFonts w:hint="eastAsia" w:ascii="宋体" w:hAnsi="宋体" w:eastAsia="宋体" w:cs="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 根据省财政厅《关于更换全省政府采购交易系统C A数字证书和电子签章的通知》（</w:t>
      </w:r>
      <w:r>
        <w:rPr>
          <w:rFonts w:hint="eastAsia" w:ascii="宋体" w:hAnsi="宋体" w:eastAsia="宋体" w:cs="宋体"/>
          <w:color w:val="000000" w:themeColor="text1"/>
          <w:sz w:val="24"/>
          <w:szCs w:val="24"/>
        </w:rPr>
        <w:t xml:space="preserve">苏财购〔2023〕</w:t>
      </w:r>
      <w:r>
        <w:rPr>
          <w:rFonts w:hint="eastAsia" w:ascii="宋体" w:hAnsi="宋体" w:eastAsia="宋体" w:cs="宋体"/>
          <w:color w:val="000000" w:themeColor="text1"/>
          <w:sz w:val="24"/>
          <w:szCs w:val="24"/>
        </w:rPr>
        <w:t xml:space="preserve">101号），“苏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”政府采购交易系统（以下</w:t>
      </w:r>
      <w:r>
        <w:rPr>
          <w:rFonts w:hint="eastAsia" w:ascii="宋体" w:hAnsi="宋体" w:eastAsia="宋体" w:cs="宋体"/>
          <w:color w:val="000000" w:themeColor="text1"/>
          <w:sz w:val="24"/>
          <w:szCs w:val="24"/>
        </w:rPr>
        <w:t xml:space="preserve">简称苏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4.关于常州市中小企业政府采购信用融资：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 中国人民银行常州市中心支行关于进一步推进政府采购信用融资工作的通知》（</w:t>
      </w:r>
      <w:r>
        <w:rPr>
          <w:rFonts w:hint="eastAsia" w:ascii="宋体" w:hAnsi="宋体" w:eastAsia="宋体" w:cs="宋体"/>
          <w:color w:val="000000" w:themeColor="text1"/>
          <w:sz w:val="24"/>
          <w:szCs w:val="24"/>
        </w:rPr>
        <w:t xml:space="preserve">常财购</w:t>
      </w:r>
      <w:r>
        <w:rPr>
          <w:rFonts w:hint="eastAsia" w:ascii="宋体" w:hAnsi="宋体" w:eastAsia="宋体" w:cs="宋体"/>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color w:val="000000" w:themeColor="text1"/>
          <w:sz w:val="24"/>
          <w:szCs w:val="24"/>
        </w:rPr>
        <w:t xml:space="preserve">政采融资</w:t>
      </w:r>
      <w:r>
        <w:rPr>
          <w:rFonts w:hint="eastAsia" w:ascii="宋体" w:hAnsi="宋体" w:eastAsia="宋体" w:cs="宋体"/>
          <w:color w:val="000000" w:themeColor="text1"/>
          <w:sz w:val="24"/>
          <w:szCs w:val="24"/>
        </w:rPr>
        <w:t xml:space="preserve">平台栏目。</w:t>
      </w:r>
      <w:bookmarkEnd w:id="14"/>
      <w:r/>
      <w:r/>
    </w:p>
    <w:p>
      <w:pPr>
        <w:ind w:left="229" w:hanging="229"/>
        <w:spacing w:line="360" w:lineRule="auto"/>
        <w:rPr>
          <w:rFonts w:hint="eastAsia" w:ascii="宋体" w:hAnsi="宋体" w:eastAsia="宋体" w:cs="宋体"/>
          <w:b/>
          <w:color w:val="000000" w:themeColor="text1"/>
          <w:sz w:val="24"/>
          <w:szCs w:val="24"/>
        </w:rPr>
      </w:pPr>
      <w:r/>
      <w:bookmarkStart w:id="15" w:name="_Toc28359008"/>
      <w:r/>
      <w:bookmarkStart w:id="16" w:name="_Toc35393796"/>
      <w:r/>
      <w:bookmarkStart w:id="17" w:name="_Toc28359085"/>
      <w:r/>
      <w:bookmarkStart w:id="18" w:name="_Toc35393627"/>
      <w:r>
        <w:rPr>
          <w:rFonts w:hint="eastAsia" w:ascii="宋体" w:hAnsi="宋体" w:eastAsia="宋体" w:cs="宋体"/>
          <w:b/>
          <w:color w:val="000000" w:themeColor="text1"/>
          <w:sz w:val="24"/>
          <w:szCs w:val="24"/>
        </w:rPr>
        <w:t xml:space="preserve">七、对本项目提出询问，请按以下方式联系。</w:t>
      </w:r>
      <w:bookmarkEnd w:id="15"/>
      <w:r/>
      <w:bookmarkEnd w:id="16"/>
      <w:r/>
      <w:bookmarkEnd w:id="17"/>
      <w:r/>
      <w:bookmarkEnd w:id="18"/>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p>
      <w:pPr>
        <w:ind w:firstLine="480"/>
        <w:spacing w:line="360" w:lineRule="auto"/>
        <w:rPr>
          <w:rFonts w:hint="eastAsia" w:ascii="宋体" w:hAnsi="宋体" w:eastAsia="宋体" w:cs="宋体"/>
          <w:color w:val="000000" w:themeColor="text1"/>
          <w:sz w:val="24"/>
          <w:szCs w:val="24"/>
        </w:rPr>
      </w:pPr>
      <w:r/>
      <w:bookmarkStart w:id="19" w:name="_Toc28359086"/>
      <w:r/>
      <w:bookmarkStart w:id="20" w:name="_Toc28359009"/>
      <w:r>
        <w:rPr>
          <w:rFonts w:hint="eastAsia" w:ascii="宋体" w:hAnsi="宋体" w:eastAsia="宋体" w:cs="宋体"/>
          <w:color w:val="000000" w:themeColor="text1"/>
          <w:sz w:val="24"/>
          <w:szCs w:val="24"/>
        </w:rPr>
        <w:t xml:space="preserve">单位名称：智能制造龙城实验室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单位地址：常州市武进区常武中路18号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bookmarkStart w:id="21" w:name="OLE_LINK7"/>
      <w:r>
        <w:rPr>
          <w:rFonts w:hint="eastAsia" w:ascii="宋体" w:hAnsi="宋体" w:eastAsia="宋体" w:cs="宋体"/>
          <w:color w:val="000000" w:themeColor="text1"/>
          <w:sz w:val="24"/>
          <w:szCs w:val="24"/>
        </w:rPr>
        <w:t xml:space="preserve">倪先生</w:t>
      </w:r>
      <w:bookmarkEnd w:id="21"/>
      <w:r/>
    </w:p>
    <w:p>
      <w:pPr>
        <w:ind w:firstLine="480"/>
        <w:spacing w:line="360" w:lineRule="auto"/>
        <w:rPr>
          <w:color w:val="000000" w:themeColor="text1"/>
        </w:rPr>
      </w:pPr>
      <w:r>
        <w:rPr>
          <w:rFonts w:hint="eastAsia" w:ascii="宋体" w:hAnsi="宋体" w:eastAsia="宋体" w:cs="宋体"/>
          <w:color w:val="000000" w:themeColor="text1"/>
          <w:sz w:val="24"/>
          <w:szCs w:val="24"/>
        </w:rPr>
        <w:t xml:space="preserve">联系电话： 0519-86336899</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19"/>
      <w:r/>
      <w:bookmarkEnd w:id="20"/>
      <w:r/>
      <w:r/>
    </w:p>
    <w:p>
      <w:pPr>
        <w:ind w:firstLine="480"/>
        <w:spacing w:line="360" w:lineRule="auto"/>
        <w:rPr>
          <w:rFonts w:hint="eastAsia" w:ascii="宋体" w:hAnsi="宋体" w:eastAsia="宋体" w:cs="宋体"/>
          <w:color w:val="000000" w:themeColor="text1"/>
          <w:sz w:val="24"/>
          <w:szCs w:val="24"/>
        </w:rPr>
      </w:pPr>
      <w:r/>
      <w:bookmarkStart w:id="22" w:name="_Toc28359087"/>
      <w:r/>
      <w:bookmarkStart w:id="23" w:name="_Toc28359010"/>
      <w:r>
        <w:rPr>
          <w:rFonts w:hint="eastAsia" w:ascii="宋体" w:hAnsi="宋体" w:eastAsia="宋体" w:cs="宋体"/>
          <w:color w:val="000000" w:themeColor="text1"/>
          <w:sz w:val="24"/>
          <w:szCs w:val="24"/>
        </w:rPr>
        <w:t xml:space="preserve">单位名称：</w:t>
      </w:r>
      <w:r>
        <w:rPr>
          <w:rFonts w:hint="eastAsia" w:ascii="宋体" w:hAnsi="宋体" w:eastAsia="宋体" w:cs="宋体"/>
          <w:color w:val="000000" w:themeColor="text1"/>
          <w:sz w:val="24"/>
          <w:szCs w:val="24"/>
        </w:rPr>
        <w:t xml:space="preserve">常州金</w:t>
      </w:r>
      <w:r>
        <w:rPr>
          <w:rFonts w:hint="eastAsia" w:ascii="宋体" w:hAnsi="宋体" w:eastAsia="宋体" w:cs="宋体"/>
          <w:color w:val="000000" w:themeColor="text1"/>
          <w:sz w:val="24"/>
          <w:szCs w:val="24"/>
        </w:rPr>
        <w:t xml:space="preserve">诚招投标有限公司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单位地址：常州市新北区汉江路368号金城大厦1910室</w:t>
      </w:r>
      <w:r/>
    </w:p>
    <w:p>
      <w:pPr>
        <w:ind w:firstLine="480"/>
        <w:spacing w:line="360" w:lineRule="auto"/>
        <w:rPr>
          <w:rFonts w:eastAsia="宋体"/>
          <w:color w:val="000000" w:themeColor="text1"/>
        </w:rPr>
      </w:pPr>
      <w:r>
        <w:rPr>
          <w:rFonts w:hint="eastAsia" w:ascii="宋体" w:hAnsi="宋体" w:eastAsia="宋体" w:cs="宋体"/>
          <w:color w:val="000000" w:themeColor="text1"/>
          <w:sz w:val="24"/>
          <w:szCs w:val="24"/>
        </w:rPr>
        <w:t xml:space="preserve">联系人:刘女士</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联系方式：0519-85183350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22"/>
      <w:r/>
      <w:bookmarkEnd w:id="23"/>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项目联系人：刘女士</w:t>
      </w:r>
      <w:r/>
    </w:p>
    <w:p>
      <w:pPr>
        <w:ind w:firstLine="480"/>
        <w:spacing w:line="360" w:lineRule="auto"/>
        <w:rPr>
          <w:rFonts w:hint="eastAsia" w:ascii="宋体" w:hAnsi="宋体" w:eastAsia="宋体" w:cs="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z w:val="24"/>
          <w:szCs w:val="24"/>
        </w:rPr>
        <w:t xml:space="preserve">电      话：0519-85183350</w:t>
      </w:r>
      <w:r/>
    </w:p>
    <w:p>
      <w:pPr>
        <w:pStyle w:val="713"/>
        <w:ind w:left="343" w:hanging="343"/>
        <w:rPr>
          <w:rFonts w:hint="eastAsia" w:ascii="宋体" w:hAnsi="宋体" w:eastAsia="宋体" w:cs="宋体"/>
          <w:color w:val="000000" w:themeColor="text1"/>
        </w:rPr>
      </w:pPr>
      <w:r/>
      <w:bookmarkStart w:id="24" w:name="_Toc23148"/>
      <w:r>
        <w:rPr>
          <w:rFonts w:hint="eastAsia" w:ascii="宋体" w:hAnsi="宋体" w:eastAsia="宋体" w:cs="宋体"/>
          <w:color w:val="000000" w:themeColor="text1"/>
        </w:rPr>
        <w:t xml:space="preserve">第二章 投标人须知</w:t>
      </w:r>
      <w:bookmarkEnd w:id="24"/>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投标人须知资料表</w:t>
      </w:r>
      <w:r/>
    </w:p>
    <w:p>
      <w:pPr>
        <w:ind w:left="228" w:hanging="228"/>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标记“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”的选项意为适用于本项目，标记“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”的选项意为不适用于本项目</w:t>
      </w:r>
      <w:r>
        <w:rPr>
          <w:rFonts w:hint="eastAsia" w:ascii="宋体" w:hAnsi="宋体" w:eastAsia="宋体" w:cs="宋体"/>
          <w:color w:val="000000" w:themeColor="text1"/>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是否属于科研仪器设备采购项目：</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□关于核心产品本项目不适用。</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■本项目为单一产品采购项目。</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■不组织</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□组织，考察时间：__年_月_日_点_分</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■不召开</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□召开，召开时间：__年_月_日_点_分</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投标样品递交：</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■不需要</w:t>
            </w:r>
            <w:r/>
          </w:p>
          <w:p>
            <w:pPr>
              <w:ind w:left="228" w:hanging="228"/>
              <w:jc w:val="left"/>
              <w:spacing w:line="276" w:lineRule="auto"/>
              <w:rPr>
                <w:rFonts w:hint="eastAsia" w:ascii="宋体" w:hAnsi="宋体" w:eastAsia="宋体" w:cs="宋体"/>
                <w:color w:val="000000" w:themeColor="text1"/>
                <w:sz w:val="24"/>
                <w:szCs w:val="24"/>
              </w:rPr>
            </w:pPr>
            <w:r>
              <w:rPr>
                <w:rFonts w:ascii="Wingdings 2" w:hAnsi="Wingdings 2" w:eastAsia="Wingdings 2" w:cs="Wingdings 2"/>
                <w:color w:val="000000" w:themeColor="text1"/>
                <w:sz w:val="24"/>
                <w:szCs w:val="24"/>
              </w:rPr>
              <w:t xml:space="preserve">£</w:t>
            </w:r>
            <w:r>
              <w:rPr>
                <w:rFonts w:hint="eastAsia" w:ascii="宋体" w:hAnsi="宋体" w:eastAsia="宋体" w:cs="宋体"/>
                <w:color w:val="000000" w:themeColor="text1"/>
                <w:sz w:val="24"/>
                <w:szCs w:val="24"/>
              </w:rPr>
              <w:t xml:space="preserve">需要，具体要求如下：</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（1）样品制作的标准和要求：详见采购需求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（2）是否需要随样品提交相关检测报告：不需要</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（3）样品递交要求：详见采购需求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（4）未中标人样品退还：详见采购需求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（5）中标人样品保管、封存及退还：详见采购需求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本项目采购标的对应的中小企业划分标准所属行业：工业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olor w:val="000000" w:themeColor="text1"/>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olor w:val="000000" w:themeColor="text1"/>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关于对采购本国产品给予政策支持，本项目：适用。</w:t>
            </w:r>
            <w:r/>
          </w:p>
          <w:p>
            <w:pPr>
              <w:ind w:firstLine="48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国产品给予价格评审优惠，对本国产品的报价给予20%的价格扣除，用扣除后的价格参与评审。</w:t>
            </w:r>
            <w:r/>
          </w:p>
          <w:p>
            <w:pPr>
              <w:ind w:firstLine="48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宋体" w:hAnsi="宋体" w:eastAsia="宋体" w:cs="宋体"/>
                <w:color w:val="000000" w:themeColor="text1"/>
                <w:sz w:val="24"/>
                <w:szCs w:val="24"/>
              </w:rPr>
              <w:t xml:space="preserve">总</w:t>
            </w:r>
            <w:r>
              <w:rPr>
                <w:rFonts w:hint="eastAsia" w:ascii="宋体" w:hAnsi="宋体" w:eastAsia="宋体" w:cs="宋体"/>
                <w:color w:val="000000" w:themeColor="text1"/>
                <w:sz w:val="24"/>
                <w:szCs w:val="24"/>
              </w:rPr>
              <w:t xml:space="preserve">报价给予20%的价格扣除，用扣除后的价格参与评审。</w:t>
            </w:r>
            <w:r/>
          </w:p>
          <w:p>
            <w:pPr>
              <w:ind w:firstLine="480"/>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投标报价的特殊规定：</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本项目的非主体、非关键性工作是否允许分包：</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■不允许</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□允许，具体要求：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（1）可以分包履行的具体内容：_____；</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（2）允许分包的金额或者比例：_____；</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接收询问和质疑的联系方式</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联系部门：</w:t>
            </w:r>
            <w:r>
              <w:rPr>
                <w:rFonts w:hint="eastAsia" w:ascii="宋体" w:hAnsi="宋体" w:eastAsia="宋体" w:cs="宋体"/>
                <w:color w:val="000000" w:themeColor="text1"/>
                <w:sz w:val="24"/>
                <w:szCs w:val="24"/>
              </w:rPr>
              <w:t xml:space="preserve">常州金</w:t>
            </w:r>
            <w:r>
              <w:rPr>
                <w:rFonts w:hint="eastAsia" w:ascii="宋体" w:hAnsi="宋体" w:eastAsia="宋体" w:cs="宋体"/>
                <w:color w:val="000000" w:themeColor="text1"/>
                <w:sz w:val="24"/>
                <w:szCs w:val="24"/>
              </w:rPr>
              <w:t xml:space="preserve">诚招投标有限公司；</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联系电话：0519-85183350；</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通讯地址：常州市新北区汉江路368号金城大厦1910室</w:t>
            </w:r>
            <w:r>
              <w:rPr>
                <w:rFonts w:hint="eastAsia" w:ascii="宋体" w:hAnsi="宋体" w:eastAsia="宋体" w:cs="宋体"/>
                <w:color w:val="000000" w:themeColor="text1"/>
                <w:sz w:val="24"/>
                <w:szCs w:val="24"/>
              </w:rPr>
              <w:t xml:space="preserve">常州金</w:t>
            </w:r>
            <w:r>
              <w:rPr>
                <w:rFonts w:hint="eastAsia" w:ascii="宋体" w:hAnsi="宋体" w:eastAsia="宋体" w:cs="宋体"/>
                <w:color w:val="000000" w:themeColor="text1"/>
                <w:sz w:val="24"/>
                <w:szCs w:val="24"/>
              </w:rPr>
              <w:t xml:space="preserve">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收费对象：</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w:t>
            </w:r>
            <w:r/>
          </w:p>
          <w:p>
            <w:pPr>
              <w:ind w:left="228" w:hanging="228"/>
              <w:jc w:val="left"/>
              <w:spacing w:line="276" w:lineRule="auto"/>
              <w:rPr>
                <w:rFonts w:hint="eastAsia" w:ascii="宋体" w:hAnsi="宋体" w:eastAsia="宋体" w:cs="宋体"/>
                <w:color w:val="000000" w:themeColor="text1"/>
                <w:sz w:val="24"/>
                <w:lang w:val="zh-TW"/>
              </w:rPr>
            </w:pPr>
            <w:r>
              <w:rPr>
                <w:rFonts w:hint="eastAsia" w:ascii="宋体" w:hAnsi="宋体" w:eastAsia="宋体" w:cs="宋体"/>
                <w:color w:val="000000" w:themeColor="text1"/>
                <w:sz w:val="24"/>
                <w:lang w:val="zh-TW"/>
              </w:rPr>
              <w:t xml:space="preserve">收费标准：收费比例按差额定率累进法计算：以</w:t>
            </w:r>
            <w:r>
              <w:rPr>
                <w:rFonts w:hint="eastAsia" w:ascii="宋体" w:hAnsi="宋体" w:eastAsia="宋体" w:cs="宋体"/>
                <w:color w:val="000000" w:themeColor="text1"/>
                <w:sz w:val="24"/>
              </w:rPr>
              <w:t xml:space="preserve">中标</w:t>
            </w:r>
            <w:r>
              <w:rPr>
                <w:rFonts w:hint="eastAsia" w:ascii="宋体" w:hAnsi="宋体" w:eastAsia="宋体" w:cs="宋体"/>
                <w:color w:val="000000" w:themeColor="text1"/>
                <w:sz w:val="24"/>
                <w:lang w:val="zh-TW"/>
              </w:rPr>
              <w:t xml:space="preserve">金额为基数，按100万以下*1.5%*0.58、100万元（含）—500万元*1.1%*0.58计算。代理服务费按上述标准计算并一次性缴纳。</w:t>
            </w:r>
            <w:r/>
          </w:p>
          <w:p>
            <w:pPr>
              <w:ind w:left="228" w:hanging="228"/>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■免收</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p>
    <w:p>
      <w:pPr>
        <w:ind w:left="228" w:hanging="228"/>
        <w:jc w:val="left"/>
        <w:widowControl/>
        <w:rPr>
          <w:rFonts w:hint="eastAsia" w:ascii="宋体" w:hAnsi="宋体" w:eastAsia="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rPr>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w:t>
      </w:r>
      <w:r/>
    </w:p>
    <w:p>
      <w:pPr>
        <w:ind w:left="267" w:hanging="267"/>
        <w:jc w:val="center"/>
        <w:spacing w:line="360" w:lineRule="auto"/>
        <w:rPr>
          <w:rFonts w:hint="eastAsia" w:ascii="宋体" w:hAnsi="宋体" w:eastAsia="宋体" w:cs="宋体"/>
          <w:b/>
          <w:color w:val="000000" w:themeColor="text1"/>
          <w:sz w:val="28"/>
          <w:szCs w:val="28"/>
        </w:rPr>
      </w:pPr>
      <w:r/>
      <w:bookmarkStart w:id="25" w:name="_Toc151193688"/>
      <w:r/>
      <w:bookmarkStart w:id="26" w:name="_Toc142311020"/>
      <w:r/>
      <w:bookmarkStart w:id="27" w:name="_Toc151193906"/>
      <w:r/>
      <w:bookmarkStart w:id="28" w:name="_Toc150480756"/>
      <w:r/>
      <w:bookmarkStart w:id="29" w:name="_Toc264969208"/>
      <w:r/>
      <w:bookmarkStart w:id="30" w:name="_Toc151193616"/>
      <w:r/>
      <w:bookmarkStart w:id="31" w:name="_Toc226965791"/>
      <w:r/>
      <w:bookmarkStart w:id="32" w:name="_Toc151190145"/>
      <w:r/>
      <w:bookmarkStart w:id="33" w:name="_Toc150774723"/>
      <w:r/>
      <w:bookmarkStart w:id="34" w:name="_Toc151193832"/>
      <w:r/>
      <w:bookmarkStart w:id="35" w:name="_Toc226309762"/>
      <w:r/>
      <w:bookmarkStart w:id="36" w:name="_Toc195842883"/>
      <w:r/>
      <w:bookmarkStart w:id="37" w:name="_Toc226337214"/>
      <w:r/>
      <w:bookmarkStart w:id="38" w:name="_Toc305158860"/>
      <w:r/>
      <w:bookmarkStart w:id="39" w:name="_Toc305158786"/>
      <w:r/>
      <w:bookmarkStart w:id="40" w:name="_Toc150774618"/>
      <w:r/>
      <w:bookmarkStart w:id="41" w:name="_Toc151193760"/>
      <w:r/>
      <w:bookmarkStart w:id="42" w:name="_Toc150509269"/>
      <w:r/>
      <w:bookmarkStart w:id="43" w:name="_Toc265228356"/>
      <w:r/>
      <w:bookmarkStart w:id="44" w:name="_Toc226965708"/>
      <w:r>
        <w:rPr>
          <w:rFonts w:hint="eastAsia" w:ascii="宋体" w:hAnsi="宋体" w:eastAsia="宋体" w:cs="宋体"/>
          <w:b/>
          <w:color w:val="000000" w:themeColor="text1"/>
          <w:sz w:val="28"/>
          <w:szCs w:val="28"/>
        </w:rPr>
        <w:t xml:space="preserve">一、说  明</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750"/>
        <w:numPr>
          <w:ilvl w:val="0"/>
          <w:numId w:val="2"/>
        </w:numPr>
        <w:jc w:val="left"/>
        <w:spacing w:line="360" w:lineRule="auto"/>
        <w:rPr>
          <w:rFonts w:hint="eastAsia" w:ascii="宋体" w:hAnsi="宋体" w:eastAsia="宋体" w:cs="宋体"/>
          <w:color w:val="000000" w:themeColor="text1"/>
          <w:sz w:val="24"/>
          <w:szCs w:val="24"/>
        </w:rPr>
      </w:pPr>
      <w:r/>
      <w:bookmarkStart w:id="45" w:name="_Toc264969209"/>
      <w:r/>
      <w:bookmarkStart w:id="46" w:name="_Toc305158787"/>
      <w:r/>
      <w:bookmarkStart w:id="47" w:name="_Toc305158861"/>
      <w:r/>
      <w:bookmarkStart w:id="48" w:name="_Toc265228357"/>
      <w:r/>
      <w:bookmarkStart w:id="49" w:name="_Toc265228360"/>
      <w:r/>
      <w:bookmarkStart w:id="50" w:name="_Toc151193764"/>
      <w:r/>
      <w:bookmarkStart w:id="51" w:name="_Toc151190149"/>
      <w:r/>
      <w:bookmarkStart w:id="52" w:name="_Toc226965712"/>
      <w:r/>
      <w:bookmarkStart w:id="53" w:name="_Toc150480760"/>
      <w:r/>
      <w:bookmarkStart w:id="54" w:name="_Toc520356146"/>
      <w:r/>
      <w:bookmarkStart w:id="55" w:name="_Toc151193620"/>
      <w:r/>
      <w:bookmarkStart w:id="56" w:name="_Toc151193692"/>
      <w:r/>
      <w:bookmarkStart w:id="57" w:name="_Toc195842887"/>
      <w:r/>
      <w:bookmarkStart w:id="58" w:name="_Toc305158864"/>
      <w:r/>
      <w:bookmarkStart w:id="59" w:name="_Toc226337218"/>
      <w:r/>
      <w:bookmarkStart w:id="60" w:name="_Toc151193910"/>
      <w:r/>
      <w:bookmarkStart w:id="61" w:name="_Toc142311024"/>
      <w:r/>
      <w:bookmarkStart w:id="62" w:name="_Toc226965795"/>
      <w:r/>
      <w:bookmarkStart w:id="63" w:name="_Toc226309766"/>
      <w:r/>
      <w:bookmarkStart w:id="64" w:name="_Toc150774622"/>
      <w:r/>
      <w:bookmarkStart w:id="65" w:name="_Toc264969212"/>
      <w:r/>
      <w:bookmarkStart w:id="66" w:name="_Toc150509273"/>
      <w:r/>
      <w:bookmarkStart w:id="67" w:name="_Toc305158790"/>
      <w:r/>
      <w:bookmarkStart w:id="68" w:name="_Toc151193836"/>
      <w:r/>
      <w:bookmarkStart w:id="69" w:name="_Toc150774727"/>
      <w:r/>
      <w:bookmarkStart w:id="70" w:name="_Toc127151522"/>
      <w:r>
        <w:rPr>
          <w:rFonts w:hint="eastAsia" w:ascii="宋体" w:hAnsi="宋体" w:eastAsia="宋体" w:cs="宋体"/>
          <w:color w:val="000000" w:themeColor="text1"/>
          <w:sz w:val="24"/>
        </w:rPr>
        <w:t xml:space="preserve">采购人、采购代理机构、投标人</w:t>
      </w:r>
      <w:bookmarkEnd w:id="45"/>
      <w:r/>
      <w:bookmarkEnd w:id="46"/>
      <w:r/>
      <w:bookmarkEnd w:id="47"/>
      <w:r/>
      <w:bookmarkEnd w:id="48"/>
      <w:r>
        <w:rPr>
          <w:rFonts w:hint="eastAsia" w:ascii="宋体" w:hAnsi="宋体" w:eastAsia="宋体" w:cs="宋体"/>
          <w:color w:val="000000" w:themeColor="text1"/>
          <w:sz w:val="24"/>
        </w:rPr>
        <w:t xml:space="preserve">、联合体</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投标人（也称“供应商”、“申请人”）：指向采购人提供货物、工程或者服务的法人、其他组织或者自然人</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rPr>
        <w:t xml:space="preserve">。</w:t>
      </w:r>
      <w:r/>
    </w:p>
    <w:p>
      <w:pPr>
        <w:pStyle w:val="750"/>
        <w:numPr>
          <w:ilvl w:val="0"/>
          <w:numId w:val="3"/>
        </w:numPr>
        <w:jc w:val="left"/>
        <w:spacing w:line="360" w:lineRule="auto"/>
        <w:rPr>
          <w:rFonts w:hint="eastAsia" w:ascii="宋体" w:hAnsi="宋体" w:eastAsia="宋体" w:cs="宋体"/>
          <w:color w:val="000000" w:themeColor="text1"/>
          <w:sz w:val="24"/>
          <w:szCs w:val="24"/>
        </w:rPr>
      </w:pPr>
      <w:r/>
      <w:bookmarkStart w:id="71" w:name="_Toc164229215"/>
      <w:r/>
      <w:bookmarkStart w:id="72" w:name="_Toc226965710"/>
      <w:r/>
      <w:bookmarkStart w:id="73" w:name="_Toc150774620"/>
      <w:r/>
      <w:bookmarkStart w:id="74" w:name="_Toc151190147"/>
      <w:r/>
      <w:bookmarkStart w:id="75" w:name="_Toc127161434"/>
      <w:r/>
      <w:bookmarkStart w:id="76" w:name="_Toc151193834"/>
      <w:r/>
      <w:bookmarkStart w:id="77" w:name="_Toc142311022"/>
      <w:r/>
      <w:bookmarkStart w:id="78" w:name="_Toc164608634"/>
      <w:r/>
      <w:bookmarkStart w:id="79" w:name="_Toc150480758"/>
      <w:r/>
      <w:bookmarkStart w:id="80" w:name="_Toc151193690"/>
      <w:r/>
      <w:bookmarkStart w:id="81" w:name="_Toc226337216"/>
      <w:r/>
      <w:bookmarkStart w:id="82" w:name="_Toc151193618"/>
      <w:r/>
      <w:bookmarkStart w:id="83" w:name="_Toc150774725"/>
      <w:r/>
      <w:bookmarkStart w:id="84" w:name="_Toc195842885"/>
      <w:r/>
      <w:bookmarkStart w:id="85" w:name="_Toc305158788"/>
      <w:r/>
      <w:bookmarkStart w:id="86" w:name="_Toc305158862"/>
      <w:r/>
      <w:bookmarkStart w:id="87" w:name="_Toc164229361"/>
      <w:r/>
      <w:bookmarkStart w:id="88" w:name="_Toc151193908"/>
      <w:r/>
      <w:bookmarkStart w:id="89" w:name="_Toc226309764"/>
      <w:r/>
      <w:bookmarkStart w:id="90" w:name="_Toc164351614"/>
      <w:r/>
      <w:bookmarkStart w:id="91" w:name="_Toc151193762"/>
      <w:r/>
      <w:bookmarkStart w:id="92" w:name="_Toc264969210"/>
      <w:r/>
      <w:bookmarkStart w:id="93" w:name="_Toc127151520"/>
      <w:r/>
      <w:bookmarkStart w:id="94" w:name="_Toc149720813"/>
      <w:r/>
      <w:bookmarkStart w:id="95" w:name="_Toc226965793"/>
      <w:r/>
      <w:bookmarkStart w:id="96" w:name="_Toc164608789"/>
      <w:r/>
      <w:bookmarkStart w:id="97" w:name="_Toc150509271"/>
      <w:r/>
      <w:bookmarkStart w:id="98" w:name="_Toc127151721"/>
      <w:r/>
      <w:bookmarkStart w:id="99" w:name="_Toc265228358"/>
      <w:r>
        <w:rPr>
          <w:rFonts w:hint="eastAsia" w:ascii="宋体" w:hAnsi="宋体" w:eastAsia="宋体" w:cs="宋体"/>
          <w:color w:val="000000" w:themeColor="text1"/>
          <w:sz w:val="24"/>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color w:val="000000" w:themeColor="text1"/>
          <w:sz w:val="24"/>
        </w:rPr>
        <w:t xml:space="preserve">、项目属性、科研仪器设备采购、核心产品</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资金来源为财政性资金和/或本项目采购中无法与财政性资金分割的非财政性资金</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项目属性见《投标人须知资料表》</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是否属于科研仪器设备采购见《投标人须知资料表》</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核心产品见《投标人须知资料表》。</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现场考察、开标前答疑会</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若《投标人须知资料表》中规定了组织现场考察、召开开标前答疑会，则投标人应按要求在规定的时间和地点参加</w:t>
      </w:r>
      <w:r>
        <w:rPr>
          <w:rFonts w:hint="eastAsia" w:ascii="宋体" w:hAnsi="宋体" w:eastAsia="宋体" w:cs="宋体"/>
          <w:color w:val="000000" w:themeColor="text1"/>
          <w:sz w:val="24"/>
          <w:szCs w:val="24"/>
        </w:rPr>
        <w:t xml:space="preserve">。</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50"/>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本项目是否要求投标人提供样品，以及样品制作的标准和要求、是否需要随样品提交相关检测报告、样品的递交与退还等要求见《投标人须知资料表》。</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样品的评审方法以及评审标准等内容见第四章《评标方法和评标标准》。</w:t>
      </w:r>
      <w:r/>
    </w:p>
    <w:p>
      <w:pPr>
        <w:pStyle w:val="750"/>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政府采购政策（包括但不限于下列具体政策要求）</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进口产品</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中小企业、监狱企业及残疾人福利性单位</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中小企业定义</w:t>
      </w:r>
      <w:r/>
    </w:p>
    <w:p>
      <w:pPr>
        <w:pStyle w:val="750"/>
        <w:numPr>
          <w:ilvl w:val="3"/>
          <w:numId w:val="3"/>
        </w:numPr>
        <w:ind w:left="1701"/>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中小企业是</w:t>
      </w:r>
      <w:r>
        <w:rPr>
          <w:rFonts w:hint="eastAsia" w:ascii="宋体" w:hAnsi="宋体" w:eastAsia="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在货物采购项目中，供应商提供的货物既有中小企业制造货物，也有大型企业制造货物的，不享受中小企业扶持政策。</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以联合体形</w:t>
      </w:r>
      <w:r>
        <w:rPr>
          <w:rFonts w:hint="eastAsia" w:ascii="宋体" w:hAnsi="宋体" w:eastAsia="宋体" w:cs="宋体"/>
          <w:color w:val="000000" w:themeColor="text1"/>
          <w:sz w:val="24"/>
        </w:rPr>
        <w:t xml:space="preserve">式参加</w:t>
      </w:r>
      <w:r>
        <w:rPr>
          <w:rFonts w:hint="eastAsia" w:ascii="宋体" w:hAnsi="宋体" w:eastAsia="宋体" w:cs="宋体"/>
          <w:color w:val="000000" w:themeColor="text1"/>
          <w:sz w:val="24"/>
        </w:rPr>
        <w:t xml:space="preserve">政府采购活动，联合体各方均为中小企业</w:t>
      </w:r>
      <w:r>
        <w:rPr>
          <w:rFonts w:hint="eastAsia" w:ascii="宋体" w:hAnsi="宋体" w:eastAsia="宋体" w:cs="宋体"/>
          <w:color w:val="000000" w:themeColor="text1"/>
          <w:sz w:val="24"/>
        </w:rPr>
        <w:t xml:space="preserve">的，联合体视同中小企业。其中，联合体各方均为小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的，联合体视同小微企业。</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残疾人福利单位定义：享受政府采购支持政策的残疾人福利性单位应当同时满足以下条件：</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安置的残疾人占本单位在职职工人数的比例不低于25%（含25%），并且安置的残疾人人数不少于10 人（含10 人）；</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依法与安置的每位残疾人签订了一年以上（含一年）的劳动合同或服务协议；</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为安置的每位残疾人按月足额缴纳了基本养老保险、基本医疗保险、失业保险、工伤保险和生育保险等社会保险费；</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通过银行等金融机构向安置的每位残疾人，按月支付了不低于单位所在区县适用的经省级人民政府批准的月最低工资标准的工资</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pStyle w:val="750"/>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前款所称残疾人是指法</w:t>
      </w:r>
      <w:r>
        <w:rPr>
          <w:rFonts w:hint="eastAsia" w:ascii="宋体" w:hAnsi="宋体" w:eastAsia="宋体" w:cs="宋体"/>
          <w:color w:val="000000" w:themeColor="text1"/>
          <w:sz w:val="24"/>
        </w:rPr>
        <w:t xml:space="preserve">定劳动</w:t>
      </w:r>
      <w:r>
        <w:rPr>
          <w:rFonts w:hint="eastAsia" w:ascii="宋体" w:hAnsi="宋体" w:eastAsia="宋体" w:cs="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本项目是否专门面向中小企业预留采购份额见第一章《投标邀请》。</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采购标的对应的中小企业划分标准所属行业见《投标人须知资料</w:t>
      </w:r>
      <w:r>
        <w:rPr>
          <w:rFonts w:hint="eastAsia" w:ascii="宋体" w:hAnsi="宋体" w:eastAsia="宋体" w:cs="宋体"/>
          <w:color w:val="000000" w:themeColor="text1"/>
          <w:sz w:val="24"/>
        </w:rPr>
        <w:t xml:space="preserve">表》。</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价格评审优惠的政策调整：见第三章《评标方法和评标标准》。</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政府采购节能产品、环境标志产品</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非政府强制采购的节能产品或环境标志产品，依据品目清单和认证证书实施政府优先采购。优先采购的具体规定见第三章《评标方法和评标标准》（如涉及）。</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color w:val="000000" w:themeColor="text1"/>
          <w:sz w:val="24"/>
        </w:rPr>
        <w:t xml:space="preserve">中标中标</w:t>
      </w:r>
      <w:r>
        <w:rPr>
          <w:rFonts w:hint="eastAsia" w:ascii="宋体" w:hAnsi="宋体" w:eastAsia="宋体" w:cs="宋体"/>
          <w:color w:val="000000" w:themeColor="text1"/>
          <w:sz w:val="24"/>
        </w:rPr>
        <w:t xml:space="preserve">供应商必须严格执行，必要时应按照要求在履约验收环节出具检测报告。</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支持乡村产业振兴管理</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正版软件</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政府采购创新产品政策</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color w:val="000000" w:themeColor="text1"/>
          <w:sz w:val="24"/>
        </w:rPr>
        <w:t xml:space="preserve">品、创新服务、首台套、</w:t>
      </w:r>
      <w:r>
        <w:rPr>
          <w:rFonts w:hint="eastAsia" w:ascii="宋体" w:hAnsi="宋体" w:eastAsia="宋体" w:cs="宋体"/>
          <w:color w:val="000000" w:themeColor="text1"/>
          <w:sz w:val="24"/>
        </w:rPr>
        <w:t xml:space="preserve">首购首</w:t>
      </w:r>
      <w:r>
        <w:rPr>
          <w:rFonts w:hint="eastAsia" w:ascii="宋体" w:hAnsi="宋体" w:eastAsia="宋体" w:cs="宋体"/>
          <w:color w:val="000000" w:themeColor="text1"/>
          <w:sz w:val="24"/>
        </w:rPr>
        <w:t xml:space="preserve">用等《目录》的创新产品，上述《目录》</w:t>
      </w:r>
      <w:r>
        <w:rPr>
          <w:rFonts w:hint="eastAsia" w:ascii="宋体" w:hAnsi="宋体" w:eastAsia="宋体" w:cs="宋体"/>
          <w:color w:val="000000" w:themeColor="text1"/>
          <w:sz w:val="24"/>
        </w:rPr>
        <w:t xml:space="preserve">内创新</w:t>
      </w:r>
      <w:r>
        <w:rPr>
          <w:rFonts w:hint="eastAsia" w:ascii="宋体" w:hAnsi="宋体" w:eastAsia="宋体" w:cs="宋体"/>
          <w:color w:val="000000" w:themeColor="text1"/>
          <w:sz w:val="24"/>
        </w:rPr>
        <w:t xml:space="preserve">产品，</w:t>
      </w:r>
      <w:r>
        <w:rPr>
          <w:rFonts w:hint="eastAsia" w:ascii="宋体" w:hAnsi="宋体" w:eastAsia="宋体" w:cs="宋体"/>
          <w:color w:val="000000" w:themeColor="text1"/>
          <w:sz w:val="24"/>
        </w:rPr>
        <w:t xml:space="preserve">自认定</w:t>
      </w:r>
      <w:r>
        <w:rPr>
          <w:rFonts w:hint="eastAsia" w:ascii="宋体" w:hAnsi="宋体" w:eastAsia="宋体" w:cs="宋体"/>
          <w:color w:val="000000" w:themeColor="text1"/>
          <w:sz w:val="24"/>
        </w:rPr>
        <w:t xml:space="preserve">之日起2年内视同已具备相应销售业绩，参加政府采购活动</w:t>
      </w:r>
      <w:r>
        <w:rPr>
          <w:rFonts w:hint="eastAsia" w:ascii="宋体" w:hAnsi="宋体" w:eastAsia="宋体" w:cs="宋体"/>
          <w:color w:val="000000" w:themeColor="text1"/>
          <w:sz w:val="24"/>
        </w:rPr>
        <w:t xml:space="preserve">时业绩</w:t>
      </w:r>
      <w:r>
        <w:rPr>
          <w:rFonts w:hint="eastAsia" w:ascii="宋体" w:hAnsi="宋体" w:eastAsia="宋体" w:cs="宋体"/>
          <w:color w:val="000000" w:themeColor="text1"/>
          <w:sz w:val="24"/>
        </w:rPr>
        <w:t xml:space="preserve">分值为满分。</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绿色采购政策</w:t>
      </w:r>
      <w:r/>
    </w:p>
    <w:p>
      <w:pPr>
        <w:pStyle w:val="750"/>
        <w:numPr>
          <w:ilvl w:val="2"/>
          <w:numId w:val="3"/>
        </w:numPr>
        <w:jc w:val="left"/>
        <w:spacing w:line="360" w:lineRule="auto"/>
        <w:rPr>
          <w:rFonts w:hint="eastAsia" w:ascii="宋体" w:hAnsi="宋体" w:eastAsia="宋体" w:cs="宋体"/>
          <w:color w:val="000000" w:themeColor="text1"/>
        </w:rPr>
      </w:pPr>
      <w:r>
        <w:rPr>
          <w:rFonts w:hint="eastAsia" w:ascii="宋体" w:hAnsi="宋体" w:eastAsia="宋体" w:cs="宋体"/>
          <w:b/>
          <w:bCs/>
          <w:color w:val="000000" w:themeColor="text1"/>
          <w:sz w:val="24"/>
        </w:rPr>
        <w:t xml:space="preserve">绿色包装：</w:t>
      </w:r>
      <w:r>
        <w:rPr>
          <w:rFonts w:hint="eastAsia" w:ascii="宋体" w:hAnsi="宋体" w:eastAsia="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color w:val="000000" w:themeColor="text1"/>
          <w:sz w:val="24"/>
        </w:rPr>
        <w:t xml:space="preserve">中标中标</w:t>
      </w:r>
      <w:r>
        <w:rPr>
          <w:rFonts w:hint="eastAsia" w:ascii="宋体" w:hAnsi="宋体" w:eastAsia="宋体" w:cs="宋体"/>
          <w:color w:val="000000" w:themeColor="text1"/>
          <w:sz w:val="24"/>
        </w:rPr>
        <w:t xml:space="preserve">供应商必须严格执行，必要时应按照要求在履约验收环节出具检测报告。</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绿色数据中心政策：依据《绿色数据中心政府采购需求标准（试行）》（财办库〔2023〕7号）文件精神，采购</w:t>
      </w:r>
      <w:r>
        <w:rPr>
          <w:rFonts w:hint="eastAsia" w:ascii="宋体" w:hAnsi="宋体" w:eastAsia="宋体" w:cs="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推广应用绿色建材：采购人实施政府采购工程项目，要按照《常州市政府采购支持绿色建材促进建筑品质提升试点工作方案》（</w:t>
      </w:r>
      <w:r>
        <w:rPr>
          <w:rFonts w:hint="eastAsia" w:ascii="宋体" w:hAnsi="宋体" w:eastAsia="宋体" w:cs="宋体"/>
          <w:color w:val="000000" w:themeColor="text1"/>
          <w:sz w:val="24"/>
        </w:rPr>
        <w:t xml:space="preserve">常财购</w:t>
      </w:r>
      <w:r>
        <w:rPr>
          <w:rFonts w:hint="eastAsia" w:ascii="宋体" w:hAnsi="宋体" w:eastAsia="宋体" w:cs="宋体"/>
          <w:color w:val="000000" w:themeColor="text1"/>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750"/>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5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p>
    <w:p>
      <w:pPr>
        <w:pStyle w:val="750"/>
        <w:ind w:left="1418" w:firstLine="0"/>
        <w:jc w:val="left"/>
        <w:spacing w:line="360" w:lineRule="auto"/>
        <w:rPr>
          <w:rFonts w:hint="eastAsia" w:ascii="宋体" w:hAnsi="宋体" w:eastAsia="宋体" w:cs="宋体"/>
          <w:color w:val="000000" w:themeColor="text1"/>
          <w:sz w:val="24"/>
          <w:szCs w:val="24"/>
        </w:rPr>
      </w:pPr>
      <w:r>
        <w:rPr>
          <w:rFonts w:hint="eastAsia" w:ascii="宋体" w:hAnsi="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750"/>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投标费用</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8"/>
          <w:szCs w:val="28"/>
        </w:rPr>
        <w:t xml:space="preserve">二、招标文件</w:t>
      </w:r>
      <w:r/>
    </w:p>
    <w:p>
      <w:pPr>
        <w:pStyle w:val="750"/>
        <w:numPr>
          <w:ilvl w:val="0"/>
          <w:numId w:val="3"/>
        </w:numPr>
        <w:jc w:val="left"/>
        <w:spacing w:line="360" w:lineRule="auto"/>
        <w:rPr>
          <w:rFonts w:hint="eastAsia" w:ascii="宋体" w:hAnsi="宋体" w:eastAsia="宋体" w:cs="宋体"/>
          <w:color w:val="000000" w:themeColor="text1"/>
          <w:sz w:val="24"/>
          <w:szCs w:val="24"/>
        </w:rPr>
      </w:pPr>
      <w:r/>
      <w:bookmarkStart w:id="100" w:name="_Toc151193621"/>
      <w:r/>
      <w:bookmarkStart w:id="101" w:name="_Toc305158791"/>
      <w:r/>
      <w:bookmarkStart w:id="102" w:name="_Toc226309767"/>
      <w:r/>
      <w:bookmarkStart w:id="103" w:name="_Toc164229364"/>
      <w:r/>
      <w:bookmarkStart w:id="104" w:name="_Toc127151724"/>
      <w:r/>
      <w:bookmarkStart w:id="105" w:name="_Toc150480761"/>
      <w:r/>
      <w:bookmarkStart w:id="106" w:name="_Toc164608792"/>
      <w:r/>
      <w:bookmarkStart w:id="107" w:name="_Toc305158865"/>
      <w:r/>
      <w:bookmarkStart w:id="108" w:name="_Toc226965796"/>
      <w:r/>
      <w:bookmarkStart w:id="109" w:name="_Toc264969213"/>
      <w:r/>
      <w:bookmarkStart w:id="110" w:name="_Toc151193693"/>
      <w:r/>
      <w:bookmarkStart w:id="111" w:name="_Toc127161437"/>
      <w:r/>
      <w:bookmarkStart w:id="112" w:name="_Toc226337219"/>
      <w:r/>
      <w:bookmarkStart w:id="113" w:name="_Toc151193837"/>
      <w:r/>
      <w:bookmarkStart w:id="114" w:name="_Toc151193911"/>
      <w:r/>
      <w:bookmarkStart w:id="115" w:name="_Toc164351617"/>
      <w:r/>
      <w:bookmarkStart w:id="116" w:name="_Toc127151523"/>
      <w:r/>
      <w:bookmarkStart w:id="117" w:name="_Toc195842888"/>
      <w:r/>
      <w:bookmarkStart w:id="118" w:name="_Toc520356147"/>
      <w:r/>
      <w:bookmarkStart w:id="119" w:name="_Toc150774623"/>
      <w:r/>
      <w:bookmarkStart w:id="120" w:name="_Toc142311025"/>
      <w:r/>
      <w:bookmarkStart w:id="121" w:name="_Toc226965713"/>
      <w:r/>
      <w:bookmarkStart w:id="122" w:name="_Toc164229218"/>
      <w:r/>
      <w:bookmarkStart w:id="123" w:name="_Toc150509274"/>
      <w:r/>
      <w:bookmarkStart w:id="124" w:name="_Toc265228361"/>
      <w:r/>
      <w:bookmarkStart w:id="125" w:name="_Toc149720816"/>
      <w:r/>
      <w:bookmarkStart w:id="126" w:name="_Toc151193765"/>
      <w:r/>
      <w:bookmarkStart w:id="127" w:name="_Toc150774728"/>
      <w:r/>
      <w:bookmarkStart w:id="128" w:name="_Toc164608637"/>
      <w:r/>
      <w:bookmarkStart w:id="129" w:name="_Toc151190150"/>
      <w:r>
        <w:rPr>
          <w:rFonts w:hint="eastAsia" w:ascii="宋体" w:hAnsi="宋体" w:eastAsia="宋体" w:cs="宋体"/>
          <w:color w:val="000000" w:themeColor="text1"/>
          <w:sz w:val="24"/>
        </w:rPr>
        <w:t xml:space="preserve">招标文件构</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color w:val="000000" w:themeColor="text1"/>
          <w:sz w:val="24"/>
        </w:rPr>
        <w:t xml:space="preserve">成</w:t>
      </w:r>
      <w:r/>
    </w:p>
    <w:p>
      <w:pPr>
        <w:pStyle w:val="750"/>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招标文件包括以下部分：</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第一章  投标邀请</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第二章  投标人须知</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第三章  资格审查</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第四章评标程序、评标方法和评标标准</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第五章采购需求</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第六章  </w:t>
      </w:r>
      <w:r>
        <w:rPr>
          <w:rFonts w:hint="eastAsia" w:ascii="宋体" w:hAnsi="宋体" w:eastAsia="宋体" w:cs="宋体"/>
          <w:color w:val="000000" w:themeColor="text1"/>
          <w:sz w:val="24"/>
          <w:szCs w:val="24"/>
        </w:rPr>
        <w:t xml:space="preserve">拟签订</w:t>
      </w:r>
      <w:r>
        <w:rPr>
          <w:rFonts w:hint="eastAsia" w:ascii="宋体" w:hAnsi="宋体" w:eastAsia="宋体" w:cs="宋体"/>
          <w:color w:val="000000" w:themeColor="text1"/>
          <w:sz w:val="24"/>
          <w:szCs w:val="24"/>
        </w:rPr>
        <w:t xml:space="preserve">的合同文本</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第七章  投标文件格式</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 w:val="24"/>
        </w:rPr>
        <w:t xml:space="preserve">投标无效。</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对招标文件的澄清或修改</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采购人或采购代理机构对已发出的招标文件进行必要澄清或者修改的，将在原公告发布媒体上以发布更正公告的形式通知所有获取招标文件的潜在投标人。</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8"/>
          <w:szCs w:val="28"/>
        </w:rPr>
        <w:t xml:space="preserve">三、投标文件的编制</w:t>
      </w:r>
      <w:r/>
    </w:p>
    <w:p>
      <w:pPr>
        <w:pStyle w:val="750"/>
        <w:numPr>
          <w:ilvl w:val="0"/>
          <w:numId w:val="3"/>
        </w:numPr>
        <w:jc w:val="left"/>
        <w:spacing w:line="360" w:lineRule="auto"/>
        <w:rPr>
          <w:rFonts w:hint="eastAsia" w:ascii="宋体" w:hAnsi="宋体" w:eastAsia="宋体" w:cs="宋体"/>
          <w:color w:val="000000" w:themeColor="text1"/>
          <w:sz w:val="24"/>
        </w:rPr>
      </w:pPr>
      <w:r/>
      <w:bookmarkStart w:id="130" w:name="_Toc150509278"/>
      <w:r/>
      <w:bookmarkStart w:id="131" w:name="_Toc150774627"/>
      <w:r/>
      <w:bookmarkStart w:id="132" w:name="_Toc151193769"/>
      <w:r/>
      <w:bookmarkStart w:id="133" w:name="_Toc164351621"/>
      <w:r/>
      <w:bookmarkStart w:id="134" w:name="_Toc164229222"/>
      <w:r/>
      <w:bookmarkStart w:id="135" w:name="_Toc151193625"/>
      <w:r/>
      <w:bookmarkStart w:id="136" w:name="_Toc151193697"/>
      <w:r/>
      <w:bookmarkStart w:id="137" w:name="_Toc164229368"/>
      <w:r/>
      <w:bookmarkStart w:id="138" w:name="_Toc305158869"/>
      <w:r/>
      <w:bookmarkStart w:id="139" w:name="_Toc226965800"/>
      <w:r/>
      <w:bookmarkStart w:id="140" w:name="_Toc195842892"/>
      <w:r/>
      <w:bookmarkStart w:id="141" w:name="_Toc226965717"/>
      <w:r/>
      <w:bookmarkStart w:id="142" w:name="_Toc164608641"/>
      <w:r/>
      <w:bookmarkStart w:id="143" w:name="_Toc142311029"/>
      <w:r/>
      <w:bookmarkStart w:id="144" w:name="_Toc150480765"/>
      <w:r/>
      <w:bookmarkStart w:id="145" w:name="_Toc149720820"/>
      <w:r/>
      <w:bookmarkStart w:id="146" w:name="_Toc305158795"/>
      <w:r/>
      <w:bookmarkStart w:id="147" w:name="_Toc127151527"/>
      <w:r/>
      <w:bookmarkStart w:id="148" w:name="_Toc151190154"/>
      <w:r/>
      <w:bookmarkStart w:id="149" w:name="_Toc226309771"/>
      <w:r/>
      <w:bookmarkStart w:id="150" w:name="_Toc151193841"/>
      <w:r/>
      <w:bookmarkStart w:id="151" w:name="_Toc516367021"/>
      <w:r/>
      <w:bookmarkStart w:id="152" w:name="_Toc127151728"/>
      <w:r/>
      <w:bookmarkStart w:id="153" w:name="_Toc226337223"/>
      <w:r/>
      <w:bookmarkStart w:id="154" w:name="_Toc520356151"/>
      <w:r/>
      <w:bookmarkStart w:id="155" w:name="_Toc150774732"/>
      <w:r/>
      <w:bookmarkStart w:id="156" w:name="_Toc264969217"/>
      <w:r/>
      <w:bookmarkStart w:id="157" w:name="_Toc265228365"/>
      <w:r/>
      <w:bookmarkStart w:id="158" w:name="_Toc164608796"/>
      <w:r/>
      <w:bookmarkStart w:id="159" w:name="_Toc127161441"/>
      <w:r/>
      <w:bookmarkStart w:id="160" w:name="_Toc151193915"/>
      <w:r>
        <w:rPr>
          <w:rFonts w:hint="eastAsia" w:ascii="宋体" w:hAnsi="宋体" w:eastAsia="宋体" w:cs="宋体"/>
          <w:color w:val="000000" w:themeColor="text1"/>
          <w:sz w:val="24"/>
        </w:rPr>
        <w:t xml:space="preserve">投标范围、投标文件中计量单位的使用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color w:val="000000" w:themeColor="text1"/>
          <w:sz w:val="24"/>
        </w:rPr>
        <w:t xml:space="preserve">及投标语言</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rPr>
        <w:t xml:space="preserve">无效投标。</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除招标文件有特殊要求外，本项目投标所使用的计量单位，应采用中华人民共和国法定计量单位。</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50"/>
        <w:numPr>
          <w:ilvl w:val="0"/>
          <w:numId w:val="3"/>
        </w:numPr>
        <w:jc w:val="left"/>
        <w:spacing w:line="360" w:lineRule="auto"/>
        <w:rPr>
          <w:rFonts w:hint="eastAsia" w:ascii="宋体" w:hAnsi="宋体" w:eastAsia="宋体" w:cs="宋体"/>
          <w:color w:val="000000" w:themeColor="text1"/>
          <w:sz w:val="24"/>
        </w:rPr>
      </w:pPr>
      <w:r/>
      <w:bookmarkStart w:id="161" w:name="_Ref467306676"/>
      <w:r/>
      <w:bookmarkStart w:id="162" w:name="_Toc516367022"/>
      <w:r/>
      <w:bookmarkStart w:id="163" w:name="_Ref467306195"/>
      <w:r/>
      <w:bookmarkStart w:id="164" w:name="_Toc226337224"/>
      <w:r/>
      <w:bookmarkStart w:id="165" w:name="_Toc150480766"/>
      <w:r/>
      <w:bookmarkStart w:id="166" w:name="_Toc164351622"/>
      <w:r/>
      <w:bookmarkStart w:id="167" w:name="_Toc151193698"/>
      <w:r/>
      <w:bookmarkStart w:id="168" w:name="_Toc226965801"/>
      <w:r/>
      <w:bookmarkStart w:id="169" w:name="_Toc226309772"/>
      <w:r/>
      <w:bookmarkStart w:id="170" w:name="_Toc151193916"/>
      <w:r/>
      <w:bookmarkStart w:id="171" w:name="_Toc151193842"/>
      <w:r/>
      <w:bookmarkStart w:id="172" w:name="_Toc142311030"/>
      <w:r/>
      <w:bookmarkStart w:id="173" w:name="_Toc151190155"/>
      <w:r/>
      <w:bookmarkStart w:id="174" w:name="_Toc150774733"/>
      <w:r/>
      <w:bookmarkStart w:id="175" w:name="_Toc226965718"/>
      <w:r/>
      <w:bookmarkStart w:id="176" w:name="_Toc264969218"/>
      <w:r/>
      <w:bookmarkStart w:id="177" w:name="_Toc149720821"/>
      <w:r/>
      <w:bookmarkStart w:id="178" w:name="_Toc127151528"/>
      <w:r/>
      <w:bookmarkStart w:id="179" w:name="_Toc127161442"/>
      <w:r/>
      <w:bookmarkStart w:id="180" w:name="_Toc520356152"/>
      <w:r/>
      <w:bookmarkStart w:id="181" w:name="_Toc164229223"/>
      <w:r/>
      <w:bookmarkStart w:id="182" w:name="_Toc195842893"/>
      <w:r/>
      <w:bookmarkStart w:id="183" w:name="_Toc305158870"/>
      <w:r/>
      <w:bookmarkStart w:id="184" w:name="_Toc164608642"/>
      <w:r/>
      <w:bookmarkStart w:id="185" w:name="_Toc151193626"/>
      <w:r/>
      <w:bookmarkStart w:id="186" w:name="_Toc151193770"/>
      <w:r/>
      <w:bookmarkStart w:id="187" w:name="_Toc265228366"/>
      <w:r/>
      <w:bookmarkStart w:id="188" w:name="_Toc305158796"/>
      <w:r/>
      <w:bookmarkStart w:id="189" w:name="_Toc164608797"/>
      <w:r/>
      <w:bookmarkStart w:id="190" w:name="_Toc150774628"/>
      <w:r/>
      <w:bookmarkStart w:id="191" w:name="_Toc127151729"/>
      <w:r/>
      <w:bookmarkStart w:id="192" w:name="_Toc164229369"/>
      <w:r/>
      <w:bookmarkStart w:id="193" w:name="_Toc150509279"/>
      <w:r>
        <w:rPr>
          <w:rFonts w:hint="eastAsia" w:ascii="宋体" w:hAnsi="宋体" w:eastAsia="宋体" w:cs="宋体"/>
          <w:color w:val="000000" w:themeColor="text1"/>
          <w:sz w:val="24"/>
        </w:rPr>
        <w:t xml:space="preserve">投标文件</w:t>
      </w:r>
      <w:bookmarkEnd w:id="161"/>
      <w:r/>
      <w:bookmarkEnd w:id="162"/>
      <w:r/>
      <w:bookmarkEnd w:id="163"/>
      <w:r>
        <w:rPr>
          <w:rFonts w:hint="eastAsia" w:ascii="宋体" w:hAnsi="宋体" w:eastAsia="宋体" w:cs="宋体"/>
          <w:color w:val="000000" w:themeColor="text1"/>
          <w:sz w:val="24"/>
        </w:rPr>
        <w:t xml:space="preserve">构成</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对于招标文件中标记了“实质性格式”文件的，</w:t>
      </w:r>
      <w:r>
        <w:rPr>
          <w:rFonts w:hint="eastAsia" w:ascii="宋体" w:hAnsi="宋体" w:eastAsia="宋体" w:cs="宋体"/>
          <w:color w:val="000000" w:themeColor="text1"/>
          <w:sz w:val="24"/>
        </w:rPr>
        <w:t xml:space="preserve">投标人不得改变格式中给定的文字所表达的含义，不得删减格式中的实质性内容，不得自行添</w:t>
      </w:r>
      <w:r>
        <w:rPr>
          <w:rFonts w:hint="eastAsia" w:ascii="宋体" w:hAnsi="宋体" w:eastAsia="宋体" w:cs="宋体"/>
          <w:color w:val="000000" w:themeColor="text1"/>
          <w:sz w:val="24"/>
        </w:rPr>
        <w:t xml:space="preserve">加与格式中给定的文字内容相矛盾的内容，不得对应当填写的空格不填写或</w:t>
      </w:r>
      <w:r>
        <w:rPr>
          <w:rFonts w:hint="eastAsia" w:ascii="宋体" w:hAnsi="宋体" w:eastAsia="宋体" w:cs="宋体"/>
          <w:color w:val="000000" w:themeColor="text1"/>
          <w:sz w:val="24"/>
        </w:rPr>
        <w:t xml:space="preserve">不</w:t>
      </w:r>
      <w:r>
        <w:rPr>
          <w:rFonts w:hint="eastAsia" w:ascii="宋体" w:hAnsi="宋体" w:eastAsia="宋体" w:cs="宋体"/>
          <w:color w:val="000000" w:themeColor="text1"/>
          <w:sz w:val="24"/>
        </w:rPr>
        <w:t xml:space="preserve">实质性响应，</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。未标记“实质性格式”的文件和招标文件未提供格式的内容，可由投标人自行编写。</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第四章《评标程序、评标方法和评标标准》中涉及的证明文件。</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投标人认为应附的其他材料。</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、“常州市政府采购网”</w:t>
      </w:r>
      <w:r>
        <w:rPr>
          <w:rFonts w:hint="eastAsia" w:ascii="宋体" w:hAnsi="宋体" w:eastAsia="宋体" w:cs="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、“常州市政府采购网”</w:t>
      </w:r>
      <w:r>
        <w:rPr>
          <w:rFonts w:hint="eastAsia" w:ascii="宋体" w:hAnsi="宋体" w:eastAsia="宋体" w:cs="宋体"/>
          <w:color w:val="000000" w:themeColor="text1"/>
          <w:sz w:val="24"/>
        </w:rPr>
        <w:t xml:space="preserve">发布的招标文件为准。</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所有投标均以人民币报价。</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按照招标文件要求完成本项目的全部相关服务费用。</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采购人不得向供应商索要或者接受其给予的赠品、回扣或者与采购无关的其他商品、服务。</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投标人不能提供任何有选择性或可调整的报价，否则其</w:t>
      </w:r>
      <w:r>
        <w:rPr>
          <w:rFonts w:hint="eastAsia" w:ascii="宋体" w:hAnsi="宋体" w:eastAsia="宋体" w:cs="宋体"/>
          <w:b/>
          <w:color w:val="000000" w:themeColor="text1"/>
          <w:sz w:val="24"/>
        </w:rPr>
        <w:t xml:space="preserve">投标无效。</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投标保证金：根据江苏省和常州市的相关文件规定，免收保证金</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投标有效期</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rPr>
        <w:t xml:space="preserve">投标无效。</w:t>
      </w:r>
      <w:r/>
    </w:p>
    <w:p>
      <w:pPr>
        <w:pStyle w:val="750"/>
        <w:numPr>
          <w:ilvl w:val="0"/>
          <w:numId w:val="3"/>
        </w:numPr>
        <w:jc w:val="left"/>
        <w:spacing w:line="360" w:lineRule="auto"/>
        <w:rPr>
          <w:rFonts w:hint="eastAsia" w:ascii="宋体" w:hAnsi="宋体" w:eastAsia="宋体" w:cs="宋体"/>
          <w:color w:val="000000" w:themeColor="text1"/>
          <w:sz w:val="24"/>
        </w:rPr>
      </w:pPr>
      <w:r/>
      <w:bookmarkStart w:id="194" w:name="_Toc150509284"/>
      <w:r/>
      <w:bookmarkStart w:id="195" w:name="_Toc226965806"/>
      <w:r/>
      <w:bookmarkStart w:id="196" w:name="_Toc150774738"/>
      <w:r/>
      <w:bookmarkStart w:id="197" w:name="_Toc195842898"/>
      <w:r/>
      <w:bookmarkStart w:id="198" w:name="_Toc226337229"/>
      <w:r/>
      <w:bookmarkStart w:id="199" w:name="_Toc127151533"/>
      <w:r/>
      <w:bookmarkStart w:id="200" w:name="_Toc264969223"/>
      <w:r/>
      <w:bookmarkStart w:id="201" w:name="_Toc127151734"/>
      <w:r/>
      <w:bookmarkStart w:id="202" w:name="_Toc151193703"/>
      <w:r/>
      <w:bookmarkStart w:id="203" w:name="_Toc164608802"/>
      <w:r/>
      <w:bookmarkStart w:id="204" w:name="_Toc305158875"/>
      <w:r/>
      <w:bookmarkStart w:id="205" w:name="_Toc142311035"/>
      <w:r/>
      <w:bookmarkStart w:id="206" w:name="_Toc151190160"/>
      <w:r/>
      <w:bookmarkStart w:id="207" w:name="_Toc164608647"/>
      <w:r/>
      <w:bookmarkStart w:id="208" w:name="_Toc164229228"/>
      <w:r/>
      <w:bookmarkStart w:id="209" w:name="_Toc164229374"/>
      <w:r/>
      <w:bookmarkStart w:id="210" w:name="_Toc164351627"/>
      <w:r/>
      <w:bookmarkStart w:id="211" w:name="_Toc151193921"/>
      <w:r/>
      <w:bookmarkStart w:id="212" w:name="_Toc151193847"/>
      <w:r/>
      <w:bookmarkStart w:id="213" w:name="_Toc151193631"/>
      <w:r/>
      <w:bookmarkStart w:id="214" w:name="_Toc151193775"/>
      <w:r/>
      <w:bookmarkStart w:id="215" w:name="_Toc265228371"/>
      <w:r/>
      <w:bookmarkStart w:id="216" w:name="_Toc150774633"/>
      <w:r/>
      <w:bookmarkStart w:id="217" w:name="_Toc149720826"/>
      <w:r/>
      <w:bookmarkStart w:id="218" w:name="_Toc226309777"/>
      <w:r/>
      <w:bookmarkStart w:id="219" w:name="_Toc305158801"/>
      <w:r/>
      <w:bookmarkStart w:id="220" w:name="_Toc520356158"/>
      <w:r/>
      <w:bookmarkStart w:id="221" w:name="_Toc127161447"/>
      <w:r/>
      <w:bookmarkStart w:id="222" w:name="_Toc150480771"/>
      <w:r/>
      <w:bookmarkStart w:id="223" w:name="_Toc226965723"/>
      <w:r>
        <w:rPr>
          <w:rFonts w:hint="eastAsia" w:ascii="宋体" w:hAnsi="宋体" w:eastAsia="宋体" w:cs="宋体"/>
          <w:color w:val="000000" w:themeColor="text1"/>
          <w:sz w:val="24"/>
        </w:rPr>
        <w:t xml:space="preserve">投标文件的</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color w:val="000000" w:themeColor="text1"/>
          <w:sz w:val="24"/>
        </w:rPr>
        <w:t xml:space="preserve">制作、密封与盖章</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招标文件要求签字的内容，可以使用电子签章或使用原件的电子件（</w:t>
      </w:r>
      <w:r>
        <w:rPr>
          <w:rFonts w:hint="eastAsia" w:ascii="宋体" w:hAnsi="宋体" w:eastAsia="宋体" w:cs="宋体"/>
          <w:color w:val="000000" w:themeColor="text1"/>
          <w:sz w:val="24"/>
        </w:rPr>
        <w:t xml:space="preserve">电子件指扫描</w:t>
      </w:r>
      <w:r>
        <w:rPr>
          <w:rFonts w:hint="eastAsia" w:ascii="宋体" w:hAnsi="宋体" w:eastAsia="宋体" w:cs="宋体"/>
          <w:color w:val="000000" w:themeColor="text1"/>
          <w:sz w:val="24"/>
        </w:rPr>
        <w:t xml:space="preserve">件、照片等形式电子文件）；要求第三方出具的加盖公章原件（如联合协议、分包意向协议、制造商授权书等），投标文件中应使用原件的电子件。</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color w:val="000000" w:themeColor="text1"/>
          <w:sz w:val="24"/>
        </w:rPr>
      </w:pPr>
      <w:r/>
      <w:bookmarkStart w:id="224" w:name="_Toc265228372"/>
      <w:r/>
      <w:bookmarkStart w:id="225" w:name="_Toc264969224"/>
      <w:r/>
      <w:bookmarkStart w:id="226" w:name="_Toc151193848"/>
      <w:r/>
      <w:bookmarkStart w:id="227" w:name="_Toc305158876"/>
      <w:r/>
      <w:bookmarkStart w:id="228" w:name="_Toc520356159"/>
      <w:r/>
      <w:bookmarkStart w:id="229" w:name="_Toc226965807"/>
      <w:r/>
      <w:bookmarkStart w:id="230" w:name="_Toc150774739"/>
      <w:r/>
      <w:bookmarkStart w:id="231" w:name="_Toc305158802"/>
      <w:r/>
      <w:bookmarkStart w:id="232" w:name="_Toc150774634"/>
      <w:r/>
      <w:bookmarkStart w:id="233" w:name="_Toc151193776"/>
      <w:r/>
      <w:bookmarkStart w:id="234" w:name="_Toc142311036"/>
      <w:r/>
      <w:bookmarkStart w:id="235" w:name="_Toc127151534"/>
      <w:r/>
      <w:bookmarkStart w:id="236" w:name="_Toc150480772"/>
      <w:r/>
      <w:bookmarkStart w:id="237" w:name="_Toc226337230"/>
      <w:r/>
      <w:bookmarkStart w:id="238" w:name="_Toc195842899"/>
      <w:r/>
      <w:bookmarkStart w:id="239" w:name="_Toc151193632"/>
      <w:r/>
      <w:bookmarkStart w:id="240" w:name="_Toc150509285"/>
      <w:r/>
      <w:bookmarkStart w:id="241" w:name="_Toc151193922"/>
      <w:r/>
      <w:bookmarkStart w:id="242" w:name="_Toc151190161"/>
      <w:r/>
      <w:bookmarkStart w:id="243" w:name="_Toc226309778"/>
      <w:r/>
      <w:bookmarkStart w:id="244" w:name="_Toc151193704"/>
      <w:r/>
      <w:bookmarkStart w:id="245" w:name="_Toc226965724"/>
      <w:r>
        <w:rPr>
          <w:rFonts w:hint="eastAsia" w:ascii="宋体" w:hAnsi="宋体" w:eastAsia="宋体" w:cs="宋体"/>
          <w:b/>
          <w:color w:val="000000" w:themeColor="text1"/>
          <w:sz w:val="28"/>
          <w:szCs w:val="28"/>
        </w:rPr>
        <w:t xml:space="preserve">四、投标文件的提交</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750"/>
        <w:numPr>
          <w:ilvl w:val="0"/>
          <w:numId w:val="3"/>
        </w:numPr>
        <w:jc w:val="left"/>
        <w:spacing w:line="360" w:lineRule="auto"/>
        <w:rPr>
          <w:rFonts w:hint="eastAsia" w:ascii="宋体" w:hAnsi="宋体" w:eastAsia="宋体" w:cs="宋体"/>
          <w:color w:val="000000" w:themeColor="text1"/>
          <w:sz w:val="24"/>
        </w:rPr>
      </w:pPr>
      <w:r/>
      <w:bookmarkStart w:id="246" w:name="_Toc151193849"/>
      <w:r/>
      <w:bookmarkStart w:id="247" w:name="_Toc150509286"/>
      <w:r/>
      <w:bookmarkStart w:id="248" w:name="_Toc164351629"/>
      <w:r/>
      <w:bookmarkStart w:id="249" w:name="_Toc226965808"/>
      <w:r/>
      <w:bookmarkStart w:id="250" w:name="_Toc164608804"/>
      <w:r/>
      <w:bookmarkStart w:id="251" w:name="_Toc265228373"/>
      <w:r/>
      <w:bookmarkStart w:id="252" w:name="_Toc127151736"/>
      <w:r/>
      <w:bookmarkStart w:id="253" w:name="_Toc149720828"/>
      <w:r/>
      <w:bookmarkStart w:id="254" w:name="_Toc520356160"/>
      <w:r/>
      <w:bookmarkStart w:id="255" w:name="_Toc264969225"/>
      <w:r/>
      <w:bookmarkStart w:id="256" w:name="_Toc150480773"/>
      <w:r/>
      <w:bookmarkStart w:id="257" w:name="_Toc305158877"/>
      <w:r/>
      <w:bookmarkStart w:id="258" w:name="_Toc142311037"/>
      <w:r/>
      <w:bookmarkStart w:id="259" w:name="_Toc305158803"/>
      <w:r/>
      <w:bookmarkStart w:id="260" w:name="_Toc226309779"/>
      <w:r/>
      <w:bookmarkStart w:id="261" w:name="_Toc150774740"/>
      <w:r/>
      <w:bookmarkStart w:id="262" w:name="_Toc151193705"/>
      <w:r/>
      <w:bookmarkStart w:id="263" w:name="_Toc164229376"/>
      <w:r/>
      <w:bookmarkStart w:id="264" w:name="_Toc127151535"/>
      <w:r/>
      <w:bookmarkStart w:id="265" w:name="_Toc150774635"/>
      <w:r/>
      <w:bookmarkStart w:id="266" w:name="_Toc195842900"/>
      <w:r/>
      <w:bookmarkStart w:id="267" w:name="_Toc151193923"/>
      <w:r/>
      <w:bookmarkStart w:id="268" w:name="_Toc151190162"/>
      <w:r/>
      <w:bookmarkStart w:id="269" w:name="_Toc151193633"/>
      <w:r/>
      <w:bookmarkStart w:id="270" w:name="_Toc164608649"/>
      <w:r/>
      <w:bookmarkStart w:id="271" w:name="_Toc226337231"/>
      <w:r/>
      <w:bookmarkStart w:id="272" w:name="_Toc151193777"/>
      <w:r/>
      <w:bookmarkStart w:id="273" w:name="_Toc164229230"/>
      <w:r/>
      <w:bookmarkStart w:id="274" w:name="_Toc226965725"/>
      <w:r/>
      <w:bookmarkStart w:id="275" w:name="_Toc127161449"/>
      <w:r>
        <w:rPr>
          <w:rFonts w:hint="eastAsia" w:ascii="宋体" w:hAnsi="宋体" w:eastAsia="宋体" w:cs="宋体"/>
          <w:color w:val="000000" w:themeColor="text1"/>
          <w:sz w:val="24"/>
        </w:rPr>
        <w:t xml:space="preserve">投标文件的</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color w:val="000000" w:themeColor="text1"/>
          <w:sz w:val="24"/>
        </w:rPr>
        <w:t xml:space="preserve">提交</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本项目使用“苏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”系统。投标人根据招标文件及“苏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”系统供应商操作手册要求编制、生成并提交电子投标文件。</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采购人及采购代理机构拒绝接受通过“苏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”系统以外任何形式提交的投标文件。</w:t>
      </w:r>
      <w:r/>
    </w:p>
    <w:p>
      <w:pPr>
        <w:pStyle w:val="750"/>
        <w:numPr>
          <w:ilvl w:val="0"/>
          <w:numId w:val="3"/>
        </w:numPr>
        <w:jc w:val="left"/>
        <w:spacing w:line="360" w:lineRule="auto"/>
        <w:rPr>
          <w:rFonts w:hint="eastAsia" w:ascii="宋体" w:hAnsi="宋体" w:eastAsia="宋体" w:cs="宋体"/>
          <w:color w:val="000000" w:themeColor="text1"/>
          <w:sz w:val="24"/>
        </w:rPr>
      </w:pPr>
      <w:r/>
      <w:bookmarkStart w:id="276" w:name="_Toc142311038"/>
      <w:r/>
      <w:bookmarkStart w:id="277" w:name="_Toc127151536"/>
      <w:r/>
      <w:bookmarkStart w:id="278" w:name="_Toc127161450"/>
      <w:r/>
      <w:bookmarkStart w:id="279" w:name="_Toc150774741"/>
      <w:r/>
      <w:bookmarkStart w:id="280" w:name="_Toc164229377"/>
      <w:r/>
      <w:bookmarkStart w:id="281" w:name="_Toc151193778"/>
      <w:r/>
      <w:bookmarkStart w:id="282" w:name="_Toc150774636"/>
      <w:r/>
      <w:bookmarkStart w:id="283" w:name="_Toc150480774"/>
      <w:r/>
      <w:bookmarkStart w:id="284" w:name="_Toc151190163"/>
      <w:r/>
      <w:bookmarkStart w:id="285" w:name="_Toc520356161"/>
      <w:r/>
      <w:bookmarkStart w:id="286" w:name="_Toc164608805"/>
      <w:r/>
      <w:bookmarkStart w:id="287" w:name="_Toc305158804"/>
      <w:r/>
      <w:bookmarkStart w:id="288" w:name="_Toc226965809"/>
      <w:r/>
      <w:bookmarkStart w:id="289" w:name="_Toc164608650"/>
      <w:r/>
      <w:bookmarkStart w:id="290" w:name="_Toc226309780"/>
      <w:r/>
      <w:bookmarkStart w:id="291" w:name="_Toc151193634"/>
      <w:r/>
      <w:bookmarkStart w:id="292" w:name="_Toc127151737"/>
      <w:r/>
      <w:bookmarkStart w:id="293" w:name="_Toc151193706"/>
      <w:r/>
      <w:bookmarkStart w:id="294" w:name="_Toc151193850"/>
      <w:r/>
      <w:bookmarkStart w:id="295" w:name="_Toc151193924"/>
      <w:r/>
      <w:bookmarkStart w:id="296" w:name="_Toc305158878"/>
      <w:r/>
      <w:bookmarkStart w:id="297" w:name="_Toc264969226"/>
      <w:r/>
      <w:bookmarkStart w:id="298" w:name="_Toc149720829"/>
      <w:r/>
      <w:bookmarkStart w:id="299" w:name="_Toc195842901"/>
      <w:r/>
      <w:bookmarkStart w:id="300" w:name="_Toc164351630"/>
      <w:r/>
      <w:bookmarkStart w:id="301" w:name="_Toc226337232"/>
      <w:r/>
      <w:bookmarkStart w:id="302" w:name="_Toc150509287"/>
      <w:r/>
      <w:bookmarkStart w:id="303" w:name="_Toc265228374"/>
      <w:r/>
      <w:bookmarkStart w:id="304" w:name="_Toc164229231"/>
      <w:r/>
      <w:bookmarkStart w:id="305" w:name="_Toc226965726"/>
      <w:r>
        <w:rPr>
          <w:rFonts w:hint="eastAsia" w:ascii="宋体" w:hAnsi="宋体" w:eastAsia="宋体" w:cs="宋体"/>
          <w:color w:val="000000" w:themeColor="text1"/>
          <w:sz w:val="24"/>
        </w:rPr>
        <w:t xml:space="preserve">投标截止</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eastAsia="宋体" w:cs="宋体"/>
          <w:color w:val="000000" w:themeColor="text1"/>
          <w:sz w:val="24"/>
        </w:rPr>
        <w:t xml:space="preserve">时间</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投标人应在招标文件要求提交投标文件截止时间前，将电子投标文件提交至“苏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w:t>
      </w:r>
      <w:r/>
    </w:p>
    <w:p>
      <w:pPr>
        <w:pStyle w:val="750"/>
        <w:numPr>
          <w:ilvl w:val="0"/>
          <w:numId w:val="3"/>
        </w:numPr>
        <w:jc w:val="left"/>
        <w:spacing w:line="360" w:lineRule="auto"/>
        <w:rPr>
          <w:rFonts w:hint="eastAsia" w:ascii="宋体" w:hAnsi="宋体" w:eastAsia="宋体" w:cs="宋体"/>
          <w:color w:val="000000" w:themeColor="text1"/>
          <w:sz w:val="24"/>
        </w:rPr>
      </w:pPr>
      <w:r/>
      <w:bookmarkStart w:id="306" w:name="_Toc226337233"/>
      <w:r/>
      <w:bookmarkStart w:id="307" w:name="_Toc264969227"/>
      <w:r/>
      <w:bookmarkStart w:id="308" w:name="_Toc127161451"/>
      <w:r/>
      <w:bookmarkStart w:id="309" w:name="_Toc151193925"/>
      <w:r/>
      <w:bookmarkStart w:id="310" w:name="_Toc151193707"/>
      <w:r/>
      <w:bookmarkStart w:id="311" w:name="_Toc226309781"/>
      <w:r/>
      <w:bookmarkStart w:id="312" w:name="_Toc265228375"/>
      <w:r/>
      <w:bookmarkStart w:id="313" w:name="_Toc151190164"/>
      <w:r/>
      <w:bookmarkStart w:id="314" w:name="_Toc195842902"/>
      <w:r/>
      <w:bookmarkStart w:id="315" w:name="_Toc150774637"/>
      <w:r/>
      <w:bookmarkStart w:id="316" w:name="_Toc127151738"/>
      <w:r/>
      <w:bookmarkStart w:id="317" w:name="_Toc164608806"/>
      <w:r/>
      <w:bookmarkStart w:id="318" w:name="_Toc164608651"/>
      <w:r/>
      <w:bookmarkStart w:id="319" w:name="_Toc226965810"/>
      <w:r/>
      <w:bookmarkStart w:id="320" w:name="_Toc151193851"/>
      <w:r/>
      <w:bookmarkStart w:id="321" w:name="_Toc149720830"/>
      <w:r/>
      <w:bookmarkStart w:id="322" w:name="_Toc150509288"/>
      <w:r/>
      <w:bookmarkStart w:id="323" w:name="_Toc142311039"/>
      <w:r/>
      <w:bookmarkStart w:id="324" w:name="_Toc150480775"/>
      <w:r/>
      <w:bookmarkStart w:id="325" w:name="_Toc520356162"/>
      <w:r/>
      <w:bookmarkStart w:id="326" w:name="_Toc226965727"/>
      <w:r/>
      <w:bookmarkStart w:id="327" w:name="_Toc127151537"/>
      <w:r/>
      <w:bookmarkStart w:id="328" w:name="_Toc164229378"/>
      <w:r/>
      <w:bookmarkStart w:id="329" w:name="_Toc151193779"/>
      <w:r/>
      <w:bookmarkStart w:id="330" w:name="_Toc305158805"/>
      <w:r/>
      <w:bookmarkStart w:id="331" w:name="_Toc164229232"/>
      <w:r/>
      <w:bookmarkStart w:id="332" w:name="_Toc151193635"/>
      <w:r/>
      <w:bookmarkStart w:id="333" w:name="_Toc164351631"/>
      <w:r/>
      <w:bookmarkStart w:id="334" w:name="_Toc150774742"/>
      <w:r/>
      <w:bookmarkStart w:id="335" w:name="_Toc305158879"/>
      <w:r>
        <w:rPr>
          <w:rFonts w:hint="eastAsia" w:ascii="宋体" w:hAnsi="宋体" w:eastAsia="宋体" w:cs="宋体"/>
          <w:color w:val="000000" w:themeColor="text1"/>
          <w:sz w:val="24"/>
        </w:rPr>
        <w:t xml:space="preserve">投标文件的修改与撤回</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投标截止时间前，投标人可以通过“苏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”系统对所提交的投标文件进行补充、修改或者撤回。具体操作方法见《操作手册》。</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rPr>
        <w:t xml:space="preserve">。</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color w:val="000000" w:themeColor="text1"/>
          <w:sz w:val="28"/>
          <w:szCs w:val="28"/>
        </w:rPr>
      </w:pPr>
      <w:r/>
      <w:bookmarkStart w:id="336" w:name="_Toc226337234"/>
      <w:r/>
      <w:bookmarkStart w:id="337" w:name="_Toc305158806"/>
      <w:r/>
      <w:bookmarkStart w:id="338" w:name="_Toc142311040"/>
      <w:r/>
      <w:bookmarkStart w:id="339" w:name="_Toc151190165"/>
      <w:r/>
      <w:bookmarkStart w:id="340" w:name="_Toc127151538"/>
      <w:r/>
      <w:bookmarkStart w:id="341" w:name="_Toc264969228"/>
      <w:r/>
      <w:bookmarkStart w:id="342" w:name="_Toc151193926"/>
      <w:r/>
      <w:bookmarkStart w:id="343" w:name="_Toc520356163"/>
      <w:r/>
      <w:bookmarkStart w:id="344" w:name="_Toc195842903"/>
      <w:r/>
      <w:bookmarkStart w:id="345" w:name="_Toc151193852"/>
      <w:r/>
      <w:bookmarkStart w:id="346" w:name="_Toc150480776"/>
      <w:r/>
      <w:bookmarkStart w:id="347" w:name="_Toc151193708"/>
      <w:r/>
      <w:bookmarkStart w:id="348" w:name="_Toc226965728"/>
      <w:r/>
      <w:bookmarkStart w:id="349" w:name="_Toc265228376"/>
      <w:r/>
      <w:bookmarkStart w:id="350" w:name="_Toc150774638"/>
      <w:r/>
      <w:bookmarkStart w:id="351" w:name="_Toc151193780"/>
      <w:r/>
      <w:bookmarkStart w:id="352" w:name="_Toc150774743"/>
      <w:r/>
      <w:bookmarkStart w:id="353" w:name="_Toc150509289"/>
      <w:r/>
      <w:bookmarkStart w:id="354" w:name="_Toc226309782"/>
      <w:r/>
      <w:bookmarkStart w:id="355" w:name="_Toc151193636"/>
      <w:r/>
      <w:bookmarkStart w:id="356" w:name="_Toc305158880"/>
      <w:r/>
      <w:bookmarkStart w:id="357" w:name="_Toc226965811"/>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color w:val="000000" w:themeColor="text1"/>
          <w:sz w:val="28"/>
          <w:szCs w:val="28"/>
        </w:rPr>
        <w:t xml:space="preserve">五</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宋体" w:hAnsi="宋体" w:eastAsia="宋体" w:cs="宋体"/>
          <w:b/>
          <w:color w:val="000000" w:themeColor="text1"/>
          <w:sz w:val="28"/>
          <w:szCs w:val="28"/>
        </w:rPr>
        <w:t xml:space="preserve">、开标、资格审查及评标</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采购人或采购代理机构将按招标文件的规定，在投标截止时间的同一时间和招标文件预先确定的地点组织开标。</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本项目开标采用不见面招投标模式，使用“苏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”系统在线进行开标。投标人应在规定的时间内对投标文件进行解密，因非系统原因导致的解密失败，视为</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开标过程将使用“苏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投标人如果对开标过程和开标记录有疑义，应当根据《操作手册》规定提出，如“苏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”系统中《开标记录表》宣布后5分钟内未提出的，视同认可开标结果。</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本项目（每标段）投标人不足3家的，不予开标。</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如果在采购活动过程中出现以下情形，导致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w:t>
      </w:r>
      <w:r>
        <w:rPr>
          <w:rFonts w:hint="eastAsia" w:ascii="宋体" w:hAnsi="宋体" w:eastAsia="宋体" w:cs="宋体"/>
          <w:color w:val="000000" w:themeColor="text1"/>
          <w:sz w:val="24"/>
        </w:rPr>
        <w:t xml:space="preserve">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资格审查</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见第三章《资格审查》</w:t>
      </w:r>
      <w:r/>
    </w:p>
    <w:p>
      <w:pPr>
        <w:pStyle w:val="750"/>
        <w:numPr>
          <w:ilvl w:val="0"/>
          <w:numId w:val="3"/>
        </w:numPr>
        <w:jc w:val="left"/>
        <w:spacing w:line="360" w:lineRule="auto"/>
        <w:rPr>
          <w:rFonts w:hint="eastAsia" w:ascii="宋体" w:hAnsi="宋体" w:eastAsia="宋体" w:cs="宋体"/>
          <w:color w:val="000000" w:themeColor="text1"/>
          <w:sz w:val="24"/>
        </w:rPr>
      </w:pPr>
      <w:r/>
      <w:bookmarkStart w:id="358" w:name="_Toc151190167"/>
      <w:r/>
      <w:bookmarkStart w:id="359" w:name="_Toc164608809"/>
      <w:r/>
      <w:bookmarkStart w:id="360" w:name="_Toc164608654"/>
      <w:r/>
      <w:bookmarkStart w:id="361" w:name="_Toc151193710"/>
      <w:r/>
      <w:bookmarkStart w:id="362" w:name="_Toc305158808"/>
      <w:r/>
      <w:bookmarkStart w:id="363" w:name="_Toc226337236"/>
      <w:r/>
      <w:bookmarkStart w:id="364" w:name="_Toc127151741"/>
      <w:r/>
      <w:bookmarkStart w:id="365" w:name="_Toc150480778"/>
      <w:r/>
      <w:bookmarkStart w:id="366" w:name="_Toc150774745"/>
      <w:r/>
      <w:bookmarkStart w:id="367" w:name="_Toc149720833"/>
      <w:r/>
      <w:bookmarkStart w:id="368" w:name="_Toc164351634"/>
      <w:r/>
      <w:bookmarkStart w:id="369" w:name="_Toc150509291"/>
      <w:r/>
      <w:bookmarkStart w:id="370" w:name="_Toc151193854"/>
      <w:r/>
      <w:bookmarkStart w:id="371" w:name="_Toc164229235"/>
      <w:r/>
      <w:bookmarkStart w:id="372" w:name="_Toc127161454"/>
      <w:r/>
      <w:bookmarkStart w:id="373" w:name="_Toc265228378"/>
      <w:r/>
      <w:bookmarkStart w:id="374" w:name="_Toc151193782"/>
      <w:r/>
      <w:bookmarkStart w:id="375" w:name="_Toc151193928"/>
      <w:r/>
      <w:bookmarkStart w:id="376" w:name="_Toc195842905"/>
      <w:r/>
      <w:bookmarkStart w:id="377" w:name="_Toc305158882"/>
      <w:r/>
      <w:bookmarkStart w:id="378" w:name="_Toc142311042"/>
      <w:r/>
      <w:bookmarkStart w:id="379" w:name="_Toc150774640"/>
      <w:r/>
      <w:bookmarkStart w:id="380" w:name="_Toc264969230"/>
      <w:r/>
      <w:bookmarkStart w:id="381" w:name="_Toc226309784"/>
      <w:r/>
      <w:bookmarkStart w:id="382" w:name="_Toc127151540"/>
      <w:r/>
      <w:bookmarkStart w:id="383" w:name="_Toc226965730"/>
      <w:r/>
      <w:bookmarkStart w:id="384" w:name="_Toc164229381"/>
      <w:r/>
      <w:bookmarkStart w:id="385" w:name="_Toc226965813"/>
      <w:r/>
      <w:bookmarkStart w:id="386" w:name="_Toc151193638"/>
      <w:r>
        <w:rPr>
          <w:rFonts w:hint="eastAsia" w:ascii="宋体" w:hAnsi="宋体" w:eastAsia="宋体" w:cs="宋体"/>
          <w:color w:val="000000" w:themeColor="text1"/>
          <w:sz w:val="24"/>
        </w:rPr>
        <w:t xml:space="preserve">评标委员会</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评标委员会根据政府采购有关规定和本次招标采购项目的特点进行组建，并负责具体评标事务，独立履行职责。</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评标程序、评标方法和评标标准</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见第四章《评标程序、评标方法和评标标准》。</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评审内容的保密</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在评审过程中，投标人不得以任何行为影响评审过程，否则其投标文件将被作为无效投标文件。</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color w:val="000000" w:themeColor="text1"/>
          <w:sz w:val="28"/>
          <w:szCs w:val="28"/>
        </w:rPr>
      </w:pPr>
      <w:r/>
      <w:bookmarkStart w:id="387" w:name="_Toc520356169"/>
      <w:r/>
      <w:bookmarkStart w:id="388" w:name="_Toc151193933"/>
      <w:r/>
      <w:bookmarkStart w:id="389" w:name="_Toc151193643"/>
      <w:r/>
      <w:bookmarkStart w:id="390" w:name="_Toc264969235"/>
      <w:r/>
      <w:bookmarkStart w:id="391" w:name="_Toc151193715"/>
      <w:r/>
      <w:bookmarkStart w:id="392" w:name="_Toc151193859"/>
      <w:r/>
      <w:bookmarkStart w:id="393" w:name="_Toc150774645"/>
      <w:r/>
      <w:bookmarkStart w:id="394" w:name="_Toc226965735"/>
      <w:r/>
      <w:bookmarkStart w:id="395" w:name="_Toc305158813"/>
      <w:r/>
      <w:bookmarkStart w:id="396" w:name="_Toc150774750"/>
      <w:r/>
      <w:bookmarkStart w:id="397" w:name="_Toc226965818"/>
      <w:r/>
      <w:bookmarkStart w:id="398" w:name="_Toc142311047"/>
      <w:r/>
      <w:bookmarkStart w:id="399" w:name="_Toc265228383"/>
      <w:r/>
      <w:bookmarkStart w:id="400" w:name="_Toc305158887"/>
      <w:r/>
      <w:bookmarkStart w:id="401" w:name="_Toc151190172"/>
      <w:r/>
      <w:bookmarkStart w:id="402" w:name="_Toc151193787"/>
      <w:r/>
      <w:bookmarkStart w:id="403" w:name="_Toc127151545"/>
      <w:r/>
      <w:bookmarkStart w:id="404" w:name="_Toc195842910"/>
      <w:r/>
      <w:bookmarkStart w:id="405" w:name="_Toc226337241"/>
      <w:r/>
      <w:bookmarkStart w:id="406" w:name="_Toc226309789"/>
      <w:r/>
      <w:bookmarkStart w:id="407" w:name="_Toc150480783"/>
      <w:r/>
      <w:bookmarkStart w:id="408" w:name="_Toc150509296"/>
      <w:r>
        <w:rPr>
          <w:rFonts w:hint="eastAsia" w:ascii="宋体" w:hAnsi="宋体" w:eastAsia="宋体" w:cs="宋体"/>
          <w:b/>
          <w:color w:val="000000" w:themeColor="text1"/>
          <w:sz w:val="28"/>
          <w:szCs w:val="28"/>
        </w:rPr>
        <w:t xml:space="preserve">六</w:t>
      </w:r>
      <w:bookmarkEnd w:id="387"/>
      <w:r>
        <w:rPr>
          <w:rFonts w:hint="eastAsia" w:ascii="宋体" w:hAnsi="宋体" w:eastAsia="宋体" w:cs="宋体"/>
          <w:b/>
          <w:color w:val="000000" w:themeColor="text1"/>
          <w:sz w:val="28"/>
          <w:szCs w:val="28"/>
        </w:rPr>
        <w:t xml:space="preserve">、确定</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b/>
          <w:color w:val="000000" w:themeColor="text1"/>
          <w:sz w:val="28"/>
          <w:szCs w:val="28"/>
        </w:rPr>
        <w:t xml:space="preserve">中标</w:t>
      </w:r>
      <w:r/>
    </w:p>
    <w:p>
      <w:pPr>
        <w:pStyle w:val="750"/>
        <w:numPr>
          <w:ilvl w:val="0"/>
          <w:numId w:val="3"/>
        </w:numPr>
        <w:jc w:val="left"/>
        <w:spacing w:line="360" w:lineRule="auto"/>
        <w:rPr>
          <w:rFonts w:hint="eastAsia" w:ascii="宋体" w:hAnsi="宋体" w:eastAsia="宋体" w:cs="宋体"/>
          <w:color w:val="000000" w:themeColor="text1"/>
          <w:sz w:val="24"/>
        </w:rPr>
      </w:pPr>
      <w:r/>
      <w:bookmarkStart w:id="409" w:name="_Toc127161461"/>
      <w:r/>
      <w:bookmarkStart w:id="410" w:name="_Toc195842912"/>
      <w:r/>
      <w:bookmarkStart w:id="411" w:name="_Toc264969237"/>
      <w:r/>
      <w:bookmarkStart w:id="412" w:name="_Toc151193645"/>
      <w:r/>
      <w:bookmarkStart w:id="413" w:name="_Toc150480785"/>
      <w:r/>
      <w:bookmarkStart w:id="414" w:name="_Toc305158815"/>
      <w:r/>
      <w:bookmarkStart w:id="415" w:name="_Toc151193861"/>
      <w:r/>
      <w:bookmarkStart w:id="416" w:name="_Toc265228385"/>
      <w:r/>
      <w:bookmarkStart w:id="417" w:name="_Toc150774647"/>
      <w:r/>
      <w:bookmarkStart w:id="418" w:name="_Toc151193789"/>
      <w:r/>
      <w:bookmarkStart w:id="419" w:name="_Toc151193935"/>
      <w:r/>
      <w:bookmarkStart w:id="420" w:name="_Toc226965820"/>
      <w:r/>
      <w:bookmarkStart w:id="421" w:name="_Toc164351641"/>
      <w:r/>
      <w:bookmarkStart w:id="422" w:name="_Toc151193717"/>
      <w:r/>
      <w:bookmarkStart w:id="423" w:name="_Toc151190174"/>
      <w:r/>
      <w:bookmarkStart w:id="424" w:name="_Toc142311049"/>
      <w:r/>
      <w:bookmarkStart w:id="425" w:name="_Toc149720840"/>
      <w:r/>
      <w:bookmarkStart w:id="426" w:name="_Toc226965737"/>
      <w:r/>
      <w:bookmarkStart w:id="427" w:name="_Toc226309791"/>
      <w:r/>
      <w:bookmarkStart w:id="428" w:name="_Toc150509298"/>
      <w:r/>
      <w:bookmarkStart w:id="429" w:name="_Toc150774752"/>
      <w:r/>
      <w:bookmarkStart w:id="430" w:name="_Toc164229242"/>
      <w:r/>
      <w:bookmarkStart w:id="431" w:name="_Toc127151748"/>
      <w:r/>
      <w:bookmarkStart w:id="432" w:name="_Toc305158889"/>
      <w:r/>
      <w:bookmarkStart w:id="433" w:name="_Toc164608661"/>
      <w:r/>
      <w:bookmarkStart w:id="434" w:name="_Toc226337243"/>
      <w:r/>
      <w:bookmarkStart w:id="435" w:name="_Toc127151547"/>
      <w:r/>
      <w:bookmarkStart w:id="436" w:name="_Toc164608816"/>
      <w:r/>
      <w:bookmarkStart w:id="437" w:name="_Toc164229388"/>
      <w:r>
        <w:rPr>
          <w:rFonts w:hint="eastAsia" w:ascii="宋体" w:hAnsi="宋体" w:eastAsia="宋体" w:cs="宋体"/>
          <w:color w:val="000000" w:themeColor="text1"/>
          <w:sz w:val="24"/>
        </w:rPr>
        <w:t xml:space="preserve">确定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eastAsia="宋体" w:cs="宋体"/>
          <w:color w:val="000000" w:themeColor="text1"/>
          <w:sz w:val="24"/>
        </w:rPr>
        <w:t xml:space="preserve">中标人</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采购人将在评标报告确定的中标候选人名单中按顺序确定中标人，中标候选人并列的，由采购人依法确定。</w:t>
      </w:r>
      <w:r/>
    </w:p>
    <w:p>
      <w:pPr>
        <w:pStyle w:val="750"/>
        <w:numPr>
          <w:ilvl w:val="0"/>
          <w:numId w:val="3"/>
        </w:numPr>
        <w:jc w:val="left"/>
        <w:spacing w:line="360" w:lineRule="auto"/>
        <w:rPr>
          <w:rFonts w:hint="eastAsia" w:ascii="宋体" w:hAnsi="宋体" w:eastAsia="宋体" w:cs="宋体"/>
          <w:color w:val="000000" w:themeColor="text1"/>
          <w:sz w:val="24"/>
        </w:rPr>
      </w:pPr>
      <w:r/>
      <w:bookmarkStart w:id="438" w:name="_Toc305158891"/>
      <w:r/>
      <w:bookmarkStart w:id="439" w:name="_Toc305158817"/>
      <w:r>
        <w:rPr>
          <w:rFonts w:hint="eastAsia" w:ascii="宋体" w:hAnsi="宋体" w:eastAsia="宋体" w:cs="宋体"/>
          <w:color w:val="000000" w:themeColor="text1"/>
          <w:sz w:val="24"/>
        </w:rPr>
        <w:t xml:space="preserve">中标公告与中标通知书</w:t>
      </w:r>
      <w:bookmarkEnd w:id="438"/>
      <w:r/>
      <w:bookmarkEnd w:id="439"/>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采购人或采购代理机构自中标人确定之日起2个工作日内，</w:t>
      </w:r>
      <w:r>
        <w:rPr>
          <w:rFonts w:hint="eastAsia" w:ascii="宋体" w:hAnsi="宋体" w:eastAsia="宋体" w:cs="宋体"/>
          <w:color w:val="000000" w:themeColor="text1"/>
          <w:sz w:val="24"/>
        </w:rPr>
        <w:t xml:space="preserve">在常州市政府采购网、</w:t>
      </w:r>
      <w:r>
        <w:rPr>
          <w:rFonts w:hint="eastAsia" w:ascii="宋体" w:hAnsi="宋体" w:eastAsia="宋体" w:cs="宋体"/>
          <w:color w:val="000000" w:themeColor="text1"/>
          <w:sz w:val="24"/>
          <w:szCs w:val="24"/>
        </w:rPr>
        <w:t xml:space="preserve">常州金</w:t>
      </w:r>
      <w:r>
        <w:rPr>
          <w:rFonts w:hint="eastAsia" w:ascii="宋体" w:hAnsi="宋体" w:eastAsia="宋体" w:cs="宋体"/>
          <w:color w:val="000000" w:themeColor="text1"/>
          <w:sz w:val="24"/>
          <w:szCs w:val="24"/>
        </w:rPr>
        <w:t xml:space="preserve">诚招投标有限公司网</w:t>
      </w:r>
      <w:r>
        <w:rPr>
          <w:rFonts w:hint="eastAsia" w:ascii="宋体" w:hAnsi="宋体" w:eastAsia="宋体" w:cs="宋体"/>
          <w:color w:val="000000" w:themeColor="text1"/>
          <w:sz w:val="24"/>
        </w:rPr>
        <w:t xml:space="preserve">公告中标结果</w:t>
      </w:r>
      <w:r>
        <w:rPr>
          <w:rFonts w:hint="eastAsia" w:ascii="宋体" w:hAnsi="宋体" w:eastAsia="宋体" w:cs="宋体"/>
          <w:color w:val="000000" w:themeColor="text1"/>
          <w:sz w:val="24"/>
        </w:rPr>
        <w:t xml:space="preserve">，同时向中标人发出中标通知书，中标公告期限为1个工作日。</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中标通知书对采购人和中标供应商均具有法律效力。中标通知书发出后，采购人改变中标结果的，或者中标供应商放弃中标项目的，应当依法承担法律责任。</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废标</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在招标采购中，出现下列情形之一的，应予废标：</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符合专业条件的投标人或者对招标文件作实质响应的投标人不足三家的；</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出现影响采购公正的违法、违规行为的；</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投标人的报价均超过了采购预算，采购人不能支付的</w:t>
      </w:r>
      <w:r>
        <w:rPr>
          <w:rFonts w:hint="eastAsia" w:ascii="宋体" w:hAnsi="宋体" w:eastAsia="宋体" w:cs="宋体"/>
          <w:color w:val="000000" w:themeColor="text1"/>
          <w:sz w:val="24"/>
          <w:szCs w:val="20"/>
        </w:rPr>
        <w:t xml:space="preserve">；</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因重大变故，采购任务取消的；</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平台系统出现序号18.8的所述情形，情况严重且影响采购活动公平、公正性的。</w:t>
      </w:r>
      <w:r/>
    </w:p>
    <w:p>
      <w:pPr>
        <w:pStyle w:val="750"/>
        <w:numPr>
          <w:ilvl w:val="0"/>
          <w:numId w:val="3"/>
        </w:numPr>
        <w:jc w:val="left"/>
        <w:spacing w:line="360" w:lineRule="auto"/>
        <w:rPr>
          <w:rFonts w:hint="eastAsia" w:ascii="宋体" w:hAnsi="宋体" w:eastAsia="宋体" w:cs="宋体"/>
          <w:color w:val="000000" w:themeColor="text1"/>
          <w:sz w:val="24"/>
        </w:rPr>
      </w:pPr>
      <w:r/>
      <w:bookmarkStart w:id="440" w:name="_Toc151190177"/>
      <w:r/>
      <w:bookmarkStart w:id="441" w:name="_Ref467306978"/>
      <w:r/>
      <w:bookmarkStart w:id="442" w:name="_Toc127151751"/>
      <w:r/>
      <w:bookmarkStart w:id="443" w:name="_Toc265228388"/>
      <w:r/>
      <w:bookmarkStart w:id="444" w:name="_Toc151193864"/>
      <w:r/>
      <w:bookmarkStart w:id="445" w:name="_Toc150480788"/>
      <w:r/>
      <w:bookmarkStart w:id="446" w:name="_Toc164229245"/>
      <w:r/>
      <w:bookmarkStart w:id="447" w:name="_Toc164229391"/>
      <w:r/>
      <w:bookmarkStart w:id="448" w:name="_Toc151193938"/>
      <w:r/>
      <w:bookmarkStart w:id="449" w:name="_Toc164608819"/>
      <w:r/>
      <w:bookmarkStart w:id="450" w:name="_Toc150774650"/>
      <w:r/>
      <w:bookmarkStart w:id="451" w:name="_Toc520356175"/>
      <w:r/>
      <w:bookmarkStart w:id="452" w:name="_Ref467307062"/>
      <w:r/>
      <w:bookmarkStart w:id="453" w:name="_Toc226965823"/>
      <w:r/>
      <w:bookmarkStart w:id="454" w:name="_Toc164608664"/>
      <w:r/>
      <w:bookmarkStart w:id="455" w:name="_Toc164351644"/>
      <w:r/>
      <w:bookmarkStart w:id="456" w:name="_Toc150774755"/>
      <w:r/>
      <w:bookmarkStart w:id="457" w:name="_Toc226965740"/>
      <w:r/>
      <w:bookmarkStart w:id="458" w:name="_Toc127161464"/>
      <w:r/>
      <w:bookmarkStart w:id="459" w:name="_Ref467307204"/>
      <w:r/>
      <w:bookmarkStart w:id="460" w:name="_Toc151193648"/>
      <w:r/>
      <w:bookmarkStart w:id="461" w:name="_Toc127151550"/>
      <w:r/>
      <w:bookmarkStart w:id="462" w:name="_Toc151193720"/>
      <w:r/>
      <w:bookmarkStart w:id="463" w:name="_Toc226309794"/>
      <w:r/>
      <w:bookmarkStart w:id="464" w:name="_Toc149720843"/>
      <w:r/>
      <w:bookmarkStart w:id="465" w:name="_Toc226337246"/>
      <w:r/>
      <w:bookmarkStart w:id="466" w:name="_Toc264969240"/>
      <w:r/>
      <w:bookmarkStart w:id="467" w:name="_Toc305158818"/>
      <w:r/>
      <w:bookmarkStart w:id="468" w:name="_Toc195842915"/>
      <w:r/>
      <w:bookmarkStart w:id="469" w:name="_Toc150509301"/>
      <w:r/>
      <w:bookmarkStart w:id="470" w:name="_Toc305158892"/>
      <w:r/>
      <w:bookmarkStart w:id="471" w:name="_Ref467306377"/>
      <w:r/>
      <w:bookmarkStart w:id="472" w:name="_Toc142311052"/>
      <w:r/>
      <w:bookmarkStart w:id="473" w:name="_Toc151193792"/>
      <w:r>
        <w:rPr>
          <w:rFonts w:hint="eastAsia" w:ascii="宋体" w:hAnsi="宋体" w:eastAsia="宋体" w:cs="宋体"/>
          <w:color w:val="000000" w:themeColor="text1"/>
          <w:sz w:val="24"/>
        </w:rPr>
        <w:t xml:space="preserve">签订合同</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中标人拒绝与采购人签订合同的，采购人可以按照评标报告推荐的中标候选人名单排序，确定下一候选人为中标人，也可以重新开展政府采购活动。</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联合体中标的，联合体各方应当共同与采购人签订合同，就中标项目向采购人承担连带责任。</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政府采购合同不能转包。</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 w:val="24"/>
        </w:rPr>
        <w:t xml:space="preserve">，</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。中标人就采购项目和分包项目向采购人负责，分包供应商就分包项目承担责任。</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询问与质疑</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询问</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投标人对政府采购活动事项有疑问的，可依法提出询问，并按《投标人须知资料表》载明的形式送达采购人或采购代理机构。</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采购人或采购代理机构对供应</w:t>
      </w:r>
      <w:r>
        <w:rPr>
          <w:rFonts w:hint="eastAsia" w:ascii="宋体" w:hAnsi="宋体" w:eastAsia="宋体" w:cs="宋体"/>
          <w:color w:val="000000" w:themeColor="text1"/>
          <w:sz w:val="24"/>
        </w:rPr>
        <w:t xml:space="preserve">商依法</w:t>
      </w:r>
      <w:r>
        <w:rPr>
          <w:rFonts w:hint="eastAsia" w:ascii="宋体" w:hAnsi="宋体" w:eastAsia="宋体" w:cs="宋体"/>
          <w:color w:val="000000" w:themeColor="text1"/>
          <w:sz w:val="24"/>
        </w:rPr>
        <w:t xml:space="preserve">提出的询问，在3个工作日内</w:t>
      </w:r>
      <w:r>
        <w:rPr>
          <w:rFonts w:hint="eastAsia" w:ascii="宋体" w:hAnsi="宋体" w:eastAsia="宋体" w:cs="宋体"/>
          <w:color w:val="000000" w:themeColor="text1"/>
          <w:sz w:val="24"/>
        </w:rPr>
        <w:t xml:space="preserve">作出</w:t>
      </w:r>
      <w:r>
        <w:rPr>
          <w:rFonts w:hint="eastAsia" w:ascii="宋体" w:hAnsi="宋体" w:eastAsia="宋体" w:cs="宋体"/>
          <w:color w:val="000000" w:themeColor="text1"/>
          <w:sz w:val="24"/>
        </w:rPr>
        <w:t xml:space="preserve">答复，但答复的内容不得涉及商业秘密。</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质疑</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color w:val="000000" w:themeColor="text1"/>
          <w:sz w:val="24"/>
        </w:rPr>
        <w:t xml:space="preserve">作出</w:t>
      </w:r>
      <w:r>
        <w:rPr>
          <w:rFonts w:hint="eastAsia" w:ascii="宋体" w:hAnsi="宋体" w:eastAsia="宋体" w:cs="宋体"/>
          <w:color w:val="000000" w:themeColor="text1"/>
          <w:sz w:val="24"/>
        </w:rPr>
        <w:t xml:space="preserve">答复。</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color w:val="000000" w:themeColor="text1"/>
          <w:sz w:val="24"/>
        </w:rPr>
        <w:t xml:space="preserve">作出</w:t>
      </w:r>
      <w:r>
        <w:rPr>
          <w:rFonts w:hint="eastAsia" w:ascii="宋体" w:hAnsi="宋体" w:eastAsia="宋体" w:cs="宋体"/>
          <w:b/>
          <w:color w:val="000000" w:themeColor="text1"/>
          <w:sz w:val="24"/>
        </w:rPr>
        <w:t xml:space="preserve">答复。</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质疑函须使用</w:t>
      </w:r>
      <w:r>
        <w:rPr>
          <w:rFonts w:hint="eastAsia" w:ascii="宋体" w:hAnsi="宋体" w:eastAsia="宋体" w:cs="宋体"/>
          <w:color w:val="000000" w:themeColor="text1"/>
          <w:sz w:val="24"/>
        </w:rPr>
        <w:t xml:space="preserve">财政部制定的范本文件。（下载网址：</w:t>
      </w:r>
      <w:r>
        <w:rPr>
          <w:color w:val="000000" w:themeColor="text1"/>
        </w:rPr>
        <w:fldChar w:fldCharType="begin"/>
      </w:r>
      <w:r>
        <w:rPr>
          <w:color w:val="000000" w:themeColor="text1"/>
        </w:rPr>
        <w:instrText xml:space="preserve">HYPERLINK "http://gks.mof.gov.cn/ztztz/zhengfucaigouguanli/201802/t20180201_2804589.htm"</w:instrText>
      </w:r>
      <w:r>
        <w:rPr>
          <w:color w:val="000000" w:themeColor="text1"/>
        </w:rPr>
        <w:fldChar w:fldCharType="separate"/>
      </w:r>
      <w:r>
        <w:rPr>
          <w:rFonts w:hint="eastAsia" w:ascii="宋体" w:hAnsi="宋体" w:eastAsia="宋体" w:cs="宋体"/>
          <w:color w:val="000000" w:themeColor="text1"/>
          <w:sz w:val="24"/>
        </w:rPr>
        <w:t xml:space="preserve">http://gk</w:t>
      </w:r>
      <w:bookmarkStart w:id="474" w:name="_Hlt100654014"/>
      <w:r>
        <w:rPr>
          <w:rFonts w:hint="eastAsia" w:ascii="宋体" w:hAnsi="宋体" w:eastAsia="宋体" w:cs="宋体"/>
          <w:color w:val="000000" w:themeColor="text1"/>
          <w:sz w:val="24"/>
        </w:rPr>
        <w:t xml:space="preserve">s</w:t>
      </w:r>
      <w:bookmarkEnd w:id="474"/>
      <w:r>
        <w:rPr>
          <w:rFonts w:hint="eastAsia" w:ascii="宋体" w:hAnsi="宋体" w:eastAsia="宋体" w:cs="宋体"/>
          <w:color w:val="000000" w:themeColor="text1"/>
          <w:sz w:val="24"/>
        </w:rPr>
        <w:t xml:space="preserve">.m</w:t>
      </w:r>
      <w:bookmarkStart w:id="475" w:name="_Hlt100653993"/>
      <w:r/>
      <w:bookmarkStart w:id="476" w:name="_Hlt100653994"/>
      <w:r>
        <w:rPr>
          <w:rFonts w:hint="eastAsia" w:ascii="宋体" w:hAnsi="宋体" w:eastAsia="宋体" w:cs="宋体"/>
          <w:color w:val="000000" w:themeColor="text1"/>
          <w:sz w:val="24"/>
        </w:rPr>
        <w:t xml:space="preserve">o</w:t>
      </w:r>
      <w:bookmarkStart w:id="477" w:name="_Hlt101169156"/>
      <w:r/>
      <w:bookmarkEnd w:id="475"/>
      <w:r/>
      <w:bookmarkEnd w:id="476"/>
      <w:r>
        <w:rPr>
          <w:rFonts w:hint="eastAsia" w:ascii="宋体" w:hAnsi="宋体" w:eastAsia="宋体" w:cs="宋体"/>
          <w:color w:val="000000" w:themeColor="text1"/>
          <w:sz w:val="24"/>
        </w:rPr>
        <w:t xml:space="preserve">f</w:t>
      </w:r>
      <w:bookmarkEnd w:id="477"/>
      <w:r>
        <w:rPr>
          <w:rFonts w:hint="eastAsia" w:ascii="宋体" w:hAnsi="宋体" w:eastAsia="宋体" w:cs="宋体"/>
          <w:color w:val="000000" w:themeColor="text1"/>
          <w:sz w:val="24"/>
        </w:rPr>
        <w:t xml:space="preserve">.gov.cn/ztztz/zhengfucaigouguanli/201802/t20180201_2804589.htm</w:t>
      </w:r>
      <w:r>
        <w:rPr>
          <w:color w:val="000000" w:themeColor="text1"/>
        </w:rPr>
        <w:fldChar w:fldCharType="end"/>
      </w:r>
      <w:r>
        <w:rPr>
          <w:rFonts w:hint="eastAsia" w:ascii="宋体" w:hAnsi="宋体" w:eastAsia="宋体" w:cs="宋体"/>
          <w:color w:val="000000" w:themeColor="text1"/>
          <w:sz w:val="24"/>
        </w:rPr>
        <w:t xml:space="preserve">）。</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投标人为自然人的，应当由本人签字；投标人为法人或者其他组织的，应当由法定代表人、主要负责人，或者其授权代表签字或者加盖公章，并加盖公章。</w:t>
      </w:r>
      <w:r/>
    </w:p>
    <w:p>
      <w:pPr>
        <w:pStyle w:val="75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接收询问和质疑的联系部门、联系电话和通讯地址见《投标人须知资料表》。</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收费对象、收费标准及缴纳时间见《投标人须知资料表》。由中标人支</w:t>
      </w:r>
      <w:r>
        <w:rPr>
          <w:rFonts w:hint="eastAsia" w:ascii="宋体" w:hAnsi="宋体" w:eastAsia="宋体" w:cs="宋体"/>
          <w:color w:val="000000" w:themeColor="text1"/>
          <w:sz w:val="24"/>
        </w:rPr>
        <w:t xml:space="preserve">付的，中标人须一次性向采购代理机构缴纳代理费，投标报价应包含代理费用。</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履约保证金</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本项目免收履约保证金。</w:t>
      </w:r>
      <w:r/>
    </w:p>
    <w:p>
      <w:pPr>
        <w:pStyle w:val="750"/>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纸质投标文件</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中标人在签订合同前向代理机构提供</w:t>
      </w:r>
      <w:r>
        <w:rPr>
          <w:rFonts w:hint="eastAsia" w:ascii="宋体" w:hAnsi="宋体" w:eastAsia="宋体" w:cs="宋体"/>
          <w:b/>
          <w:bCs/>
          <w:color w:val="000000" w:themeColor="text1"/>
          <w:sz w:val="24"/>
        </w:rPr>
        <w:t xml:space="preserve">正本1套纸质投标文件</w:t>
      </w:r>
      <w:r>
        <w:rPr>
          <w:rFonts w:hint="eastAsia" w:ascii="宋体" w:hAnsi="宋体" w:eastAsia="宋体" w:cs="宋体"/>
          <w:color w:val="000000" w:themeColor="text1"/>
          <w:sz w:val="24"/>
        </w:rPr>
        <w:t xml:space="preserve">。</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纸质投标文件需与政府采购系统的投标文件一致，中标人应按照要求签字、盖章。</w:t>
      </w:r>
      <w:r/>
    </w:p>
    <w:p>
      <w:pPr>
        <w:pStyle w:val="750"/>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r>
      <w:r/>
    </w:p>
    <w:p>
      <w:pPr>
        <w:pStyle w:val="713"/>
        <w:ind w:left="343" w:hanging="343"/>
        <w:rPr>
          <w:rFonts w:hint="eastAsia" w:ascii="宋体" w:hAnsi="宋体" w:eastAsia="宋体" w:cs="宋体"/>
          <w:color w:val="000000" w:themeColor="text1"/>
        </w:rPr>
      </w:pPr>
      <w:r/>
      <w:bookmarkStart w:id="478" w:name="_Toc29623"/>
      <w:r/>
      <w:bookmarkStart w:id="479" w:name="_Toc104818927"/>
      <w:r>
        <w:rPr>
          <w:rFonts w:hint="eastAsia" w:ascii="宋体" w:hAnsi="宋体" w:eastAsia="宋体" w:cs="宋体"/>
          <w:color w:val="000000" w:themeColor="text1"/>
        </w:rPr>
        <w:t xml:space="preserve">第三章 资格审查</w:t>
      </w:r>
      <w:bookmarkEnd w:id="478"/>
      <w:r/>
      <w:r/>
    </w:p>
    <w:p>
      <w:pPr>
        <w:ind w:left="229" w:hanging="229"/>
        <w:jc w:val="center"/>
        <w:spacing w:line="360" w:lineRule="auto"/>
        <w:rPr>
          <w:rFonts w:hint="eastAsia" w:ascii="宋体" w:hAnsi="宋体" w:eastAsia="宋体" w:cs="宋体"/>
          <w:b/>
          <w:color w:val="000000" w:themeColor="text1"/>
          <w:sz w:val="24"/>
          <w:szCs w:val="24"/>
        </w:rPr>
      </w:pPr>
      <w:r/>
      <w:bookmarkStart w:id="480" w:name="_Toc99301422"/>
      <w:r>
        <w:rPr>
          <w:rFonts w:hint="eastAsia" w:ascii="宋体" w:hAnsi="宋体" w:eastAsia="宋体" w:cs="宋体"/>
          <w:b/>
          <w:color w:val="000000" w:themeColor="text1"/>
          <w:sz w:val="24"/>
          <w:szCs w:val="24"/>
        </w:rPr>
        <w:t xml:space="preserve">一、资格审查程序</w:t>
      </w:r>
      <w:bookmarkEnd w:id="480"/>
      <w:r/>
      <w:r/>
    </w:p>
    <w:p>
      <w:pPr>
        <w:pStyle w:val="750"/>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开标结束后，采购人将根据《资格审查要求》中的规定，对投标人进行资格审查，并形成资格审查结果</w:t>
      </w:r>
      <w:r>
        <w:rPr>
          <w:rFonts w:hint="eastAsia" w:ascii="宋体" w:hAnsi="宋体" w:eastAsia="宋体" w:cs="宋体"/>
          <w:color w:val="000000" w:themeColor="text1"/>
          <w:sz w:val="24"/>
          <w:szCs w:val="24"/>
        </w:rPr>
        <w:t xml:space="preserve">。</w:t>
      </w:r>
      <w:r/>
    </w:p>
    <w:p>
      <w:pPr>
        <w:pStyle w:val="750"/>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《资格审查要求》中对格式有要求的，除招标文件另有规定外，均为“实质性格式”文件</w:t>
      </w:r>
      <w:r>
        <w:rPr>
          <w:rFonts w:hint="eastAsia" w:ascii="宋体" w:hAnsi="宋体" w:eastAsia="宋体" w:cs="宋体"/>
          <w:color w:val="000000" w:themeColor="text1"/>
          <w:sz w:val="24"/>
          <w:szCs w:val="24"/>
        </w:rPr>
        <w:t xml:space="preserve">。</w:t>
      </w:r>
      <w:r/>
    </w:p>
    <w:p>
      <w:pPr>
        <w:pStyle w:val="750"/>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投标人《资格证明文件》有任何一项不符合《资格审查要求》的，资格审查不合格，其投标无效。</w:t>
      </w:r>
      <w:r/>
    </w:p>
    <w:p>
      <w:pPr>
        <w:pStyle w:val="750"/>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序号</w:t>
            </w:r>
            <w:r/>
          </w:p>
        </w:tc>
        <w:tc>
          <w:tcPr>
            <w:tcW w:w="1189"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审查因素</w:t>
            </w:r>
            <w:r/>
          </w:p>
        </w:tc>
        <w:tc>
          <w:tcPr>
            <w:tcW w:w="2329"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审查内容</w:t>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118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满足《中华人民共和国政府采购法》第二十二条规定及法律法规的其他规定</w:t>
            </w:r>
            <w:r/>
          </w:p>
        </w:tc>
        <w:tc>
          <w:tcPr>
            <w:tcW w:w="232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具体规定见第一章《投标邀请》</w:t>
            </w:r>
            <w:r/>
          </w:p>
        </w:tc>
        <w:tc>
          <w:tcPr>
            <w:tcW w:w="1025"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w:t>
            </w:r>
            <w:r/>
          </w:p>
        </w:tc>
        <w:tc>
          <w:tcPr>
            <w:tcW w:w="118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投标人资格声明函</w:t>
            </w:r>
            <w:r/>
          </w:p>
        </w:tc>
        <w:tc>
          <w:tcPr>
            <w:tcW w:w="232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提供了符合招标文件要求的《投标人资格声明函》</w:t>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p>
        </w:tc>
        <w:tc>
          <w:tcPr>
            <w:tcW w:w="118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投标人营业执照</w:t>
            </w:r>
            <w:r/>
          </w:p>
        </w:tc>
        <w:tc>
          <w:tcPr>
            <w:tcW w:w="232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法人或者其他组织提供营业执照等证明文件，自然人提供营业执照（如有）及身份证明（双面）</w:t>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w:t>
            </w:r>
            <w:r/>
          </w:p>
        </w:tc>
        <w:tc>
          <w:tcPr>
            <w:tcW w:w="118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投标人信用记录</w:t>
            </w:r>
            <w:r/>
          </w:p>
        </w:tc>
        <w:tc>
          <w:tcPr>
            <w:tcW w:w="2329"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无须投标人提供，由采购代理机构查询。</w:t>
            </w:r>
            <w:r/>
          </w:p>
        </w:tc>
      </w:tr>
    </w:tbl>
    <w:p>
      <w:pPr>
        <w:ind w:left="228" w:hanging="228"/>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br w:type="page" w:clear="all"/>
      </w:r>
      <w:r/>
    </w:p>
    <w:p>
      <w:pPr>
        <w:pStyle w:val="713"/>
        <w:ind w:left="343" w:hanging="343"/>
        <w:rPr>
          <w:rFonts w:hint="eastAsia" w:ascii="宋体" w:hAnsi="宋体" w:eastAsia="宋体" w:cs="宋体"/>
          <w:color w:val="000000" w:themeColor="text1"/>
        </w:rPr>
      </w:pPr>
      <w:r/>
      <w:bookmarkStart w:id="481" w:name="_Toc861"/>
      <w:r>
        <w:rPr>
          <w:rFonts w:hint="eastAsia" w:ascii="宋体" w:hAnsi="宋体" w:eastAsia="宋体" w:cs="宋体"/>
          <w:color w:val="000000" w:themeColor="text1"/>
        </w:rPr>
        <w:t xml:space="preserve">第四章 评标程序、评标方法和评标标准</w:t>
      </w:r>
      <w:bookmarkEnd w:id="479"/>
      <w:r/>
      <w:bookmarkEnd w:id="481"/>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一、评标程序</w:t>
      </w:r>
      <w:r/>
    </w:p>
    <w:p>
      <w:pPr>
        <w:pStyle w:val="750"/>
        <w:numPr>
          <w:ilvl w:val="0"/>
          <w:numId w:val="5"/>
        </w:numPr>
        <w:jc w:val="left"/>
        <w:spacing w:line="360" w:lineRule="auto"/>
        <w:rPr>
          <w:rFonts w:hint="eastAsia" w:ascii="宋体" w:hAnsi="宋体" w:eastAsia="宋体" w:cs="宋体"/>
          <w:color w:val="000000" w:themeColor="text1"/>
          <w:sz w:val="24"/>
        </w:rPr>
      </w:pPr>
      <w:r/>
      <w:bookmarkStart w:id="482" w:name="_Toc226965814"/>
      <w:r/>
      <w:bookmarkStart w:id="483" w:name="_Toc265228379"/>
      <w:r/>
      <w:bookmarkStart w:id="484" w:name="_Toc305158883"/>
      <w:r/>
      <w:bookmarkStart w:id="485" w:name="_Toc151193929"/>
      <w:r/>
      <w:bookmarkStart w:id="486" w:name="_Toc127151541"/>
      <w:r/>
      <w:bookmarkStart w:id="487" w:name="_Toc226337237"/>
      <w:r/>
      <w:bookmarkStart w:id="488" w:name="_Toc264969231"/>
      <w:r/>
      <w:bookmarkStart w:id="489" w:name="_Toc164608810"/>
      <w:r/>
      <w:bookmarkStart w:id="490" w:name="_Toc150509292"/>
      <w:r/>
      <w:bookmarkStart w:id="491" w:name="_Toc151193855"/>
      <w:r/>
      <w:bookmarkStart w:id="492" w:name="_Toc150774746"/>
      <w:r/>
      <w:bookmarkStart w:id="493" w:name="_Toc127151742"/>
      <w:r/>
      <w:bookmarkStart w:id="494" w:name="_Toc127161455"/>
      <w:r/>
      <w:bookmarkStart w:id="495" w:name="_Toc151190168"/>
      <w:r/>
      <w:bookmarkStart w:id="496" w:name="_Toc195842906"/>
      <w:r/>
      <w:bookmarkStart w:id="497" w:name="_Toc226965731"/>
      <w:r/>
      <w:bookmarkStart w:id="498" w:name="_Toc150480779"/>
      <w:r/>
      <w:bookmarkStart w:id="499" w:name="_Toc164229382"/>
      <w:r/>
      <w:bookmarkStart w:id="500" w:name="_Toc164229236"/>
      <w:r/>
      <w:bookmarkStart w:id="501" w:name="_Toc150774641"/>
      <w:r/>
      <w:bookmarkStart w:id="502" w:name="_Toc142311043"/>
      <w:r/>
      <w:bookmarkStart w:id="503" w:name="_Toc164608655"/>
      <w:r/>
      <w:bookmarkStart w:id="504" w:name="_Toc151193639"/>
      <w:r/>
      <w:bookmarkStart w:id="505" w:name="_Toc151193711"/>
      <w:r/>
      <w:bookmarkStart w:id="506" w:name="_Toc226309785"/>
      <w:r/>
      <w:bookmarkStart w:id="507" w:name="_Toc164351635"/>
      <w:r/>
      <w:bookmarkStart w:id="508" w:name="_Toc149720834"/>
      <w:r/>
      <w:bookmarkStart w:id="509" w:name="_Toc305158809"/>
      <w:r/>
      <w:bookmarkStart w:id="510" w:name="_Toc151193783"/>
      <w:r>
        <w:rPr>
          <w:rFonts w:hint="eastAsia" w:ascii="宋体" w:hAnsi="宋体" w:eastAsia="宋体" w:cs="宋体"/>
          <w:color w:val="000000" w:themeColor="text1"/>
          <w:sz w:val="24"/>
        </w:rPr>
        <w:t xml:space="preserve">投标文件的符合性审查</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评标委员会对资格审查合格的投标人的投标文件进行符合性审查，以确定其是否满足招标文件的实质性要求。</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ind w:left="200" w:hanging="200"/>
        <w:jc w:val="center"/>
        <w:spacing w:line="36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投标函、</w:t>
            </w:r>
            <w:r>
              <w:rPr>
                <w:rFonts w:hint="eastAsia" w:ascii="宋体" w:hAnsi="宋体" w:eastAsia="宋体" w:cs="宋体"/>
                <w:color w:val="000000" w:themeColor="text1"/>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按招标文件要求提供投标函、法定代表人资格证明书</w:t>
            </w:r>
            <w:r>
              <w:rPr>
                <w:rFonts w:hint="eastAsia" w:ascii="宋体" w:hAnsi="宋体" w:eastAsia="宋体" w:cs="宋体"/>
                <w:b/>
                <w:bCs/>
                <w:color w:val="000000" w:themeColor="text1"/>
                <w:szCs w:val="21"/>
              </w:rPr>
              <w:t xml:space="preserve">、</w:t>
            </w:r>
            <w:r>
              <w:rPr>
                <w:rFonts w:hint="eastAsia" w:ascii="宋体" w:hAnsi="宋体" w:eastAsia="宋体" w:cs="宋体"/>
                <w:color w:val="000000" w:themeColor="text1"/>
                <w:szCs w:val="21"/>
              </w:rPr>
              <w:t xml:space="preserve">政府采购供应商信用承</w:t>
            </w:r>
            <w:r>
              <w:rPr>
                <w:rFonts w:hint="eastAsia" w:ascii="宋体" w:hAnsi="宋体" w:eastAsia="宋体" w:cs="宋体"/>
                <w:color w:val="000000" w:themeColor="text1"/>
                <w:szCs w:val="21"/>
              </w:rPr>
              <w:t xml:space="preserve">诺书</w:t>
            </w:r>
            <w:r>
              <w:rPr>
                <w:rFonts w:hint="eastAsia" w:ascii="宋体" w:hAnsi="宋体" w:eastAsia="宋体" w:cs="宋体"/>
                <w:color w:val="000000" w:themeColor="text1"/>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投标报价未</w:t>
            </w:r>
            <w:r>
              <w:rPr>
                <w:rFonts w:hint="eastAsia" w:ascii="宋体" w:hAnsi="宋体" w:eastAsia="宋体" w:cs="宋体"/>
                <w:color w:val="000000" w:themeColor="text1"/>
                <w:szCs w:val="21"/>
              </w:rPr>
              <w:t xml:space="preserve">超过招标文件中规定的项目/采购</w:t>
            </w:r>
            <w:r>
              <w:rPr>
                <w:rFonts w:hint="eastAsia" w:ascii="宋体" w:hAnsi="宋体" w:eastAsia="宋体" w:cs="宋体"/>
                <w:color w:val="000000" w:themeColor="text1"/>
                <w:szCs w:val="21"/>
              </w:rPr>
              <w:t xml:space="preserve">包预算</w:t>
            </w:r>
            <w:r>
              <w:rPr>
                <w:rFonts w:hint="eastAsia" w:ascii="宋体" w:hAnsi="宋体" w:eastAsia="宋体" w:cs="宋体"/>
                <w:color w:val="000000" w:themeColor="text1"/>
                <w:szCs w:val="21"/>
              </w:rPr>
              <w:t xml:space="preserve">金额或者项目/采购</w:t>
            </w:r>
            <w:r>
              <w:rPr>
                <w:rFonts w:hint="eastAsia" w:ascii="宋体" w:hAnsi="宋体" w:eastAsia="宋体" w:cs="宋体"/>
                <w:color w:val="000000" w:themeColor="text1"/>
                <w:szCs w:val="21"/>
              </w:rPr>
              <w:t xml:space="preserve">包最高</w:t>
            </w:r>
            <w:r>
              <w:rPr>
                <w:rFonts w:hint="eastAsia" w:ascii="宋体" w:hAnsi="宋体" w:eastAsia="宋体" w:cs="宋体"/>
                <w:color w:val="000000" w:themeColor="text1"/>
                <w:szCs w:val="21"/>
              </w:rPr>
              <w:t xml:space="preserve">限价</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投标文件未</w:t>
            </w:r>
            <w:r>
              <w:rPr>
                <w:rFonts w:hint="eastAsia" w:ascii="宋体" w:hAnsi="宋体" w:eastAsia="宋体" w:cs="宋体"/>
                <w:color w:val="000000" w:themeColor="text1"/>
                <w:szCs w:val="21"/>
              </w:rPr>
              <w:t xml:space="preserve">出现可选择性或可调整的报价（招标文件另有规定的除外）</w:t>
            </w:r>
            <w:r>
              <w:rPr>
                <w:rFonts w:hint="eastAsia" w:ascii="宋体" w:hAnsi="宋体" w:eastAsia="宋体" w:cs="宋体"/>
                <w:color w:val="000000" w:themeColor="text1"/>
                <w:szCs w:val="21"/>
              </w:rPr>
              <w:t xml:space="preserve">；</w:t>
            </w:r>
            <w:r>
              <w:rPr>
                <w:rFonts w:hint="eastAsia" w:ascii="宋体" w:hAnsi="宋体" w:eastAsia="宋体" w:cs="宋体"/>
                <w:b/>
                <w:color w:val="000000" w:themeColor="text1"/>
                <w:szCs w:val="21"/>
              </w:rPr>
              <w:t xml:space="preserve">提供《开标一览表》</w:t>
            </w:r>
            <w:r>
              <w:rPr>
                <w:rFonts w:hint="eastAsia" w:ascii="宋体" w:hAnsi="宋体" w:eastAsia="宋体" w:cs="宋体"/>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标记为“实质性格式”的文件均按招标文件要求提供；除前面已提供的实质性格式文件以外，</w:t>
            </w:r>
            <w:r>
              <w:rPr>
                <w:rFonts w:hint="eastAsia" w:ascii="宋体" w:hAnsi="宋体" w:eastAsia="宋体" w:cs="宋体"/>
                <w:b/>
                <w:color w:val="000000" w:themeColor="text1"/>
                <w:szCs w:val="21"/>
              </w:rPr>
              <w:t xml:space="preserve">还需提供：分项报价表、合同条款偏离表，采购需求偏离表</w:t>
            </w:r>
            <w:r>
              <w:rPr>
                <w:rFonts w:hint="eastAsia" w:ascii="宋体" w:hAnsi="宋体" w:eastAsia="宋体" w:cs="宋体"/>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w:t>
            </w:r>
            <w:r>
              <w:rPr>
                <w:rFonts w:hint="eastAsia" w:ascii="宋体" w:hAnsi="宋体" w:eastAsia="宋体" w:cs="宋体"/>
                <w:color w:val="000000" w:themeColor="text1"/>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投标文件满足招标文件</w:t>
            </w:r>
            <w:r>
              <w:rPr>
                <w:rFonts w:hint="eastAsia" w:ascii="宋体" w:hAnsi="宋体" w:eastAsia="宋体" w:cs="宋体"/>
                <w:color w:val="000000" w:themeColor="text1"/>
                <w:szCs w:val="21"/>
              </w:rPr>
              <w:t xml:space="preserve">第五章《采购需求》</w:t>
            </w:r>
            <w:r>
              <w:rPr>
                <w:rFonts w:hint="eastAsia" w:ascii="宋体" w:hAnsi="宋体" w:eastAsia="宋体" w:cs="宋体"/>
                <w:color w:val="000000" w:themeColor="text1"/>
                <w:szCs w:val="21"/>
              </w:rPr>
              <w:t xml:space="preserve">中★号条款要求的。</w:t>
            </w:r>
            <w:r>
              <w:rPr>
                <w:rFonts w:hint="eastAsia" w:ascii="宋体" w:hAnsi="宋体" w:eastAsia="宋体" w:cs="宋体"/>
                <w:b/>
                <w:bCs/>
                <w:color w:val="000000" w:themeColor="text1"/>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分包意向协议</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按招标文件规定签订并提供分包意向协议原件；</w:t>
            </w:r>
            <w:r>
              <w:rPr>
                <w:rFonts w:hint="eastAsia" w:ascii="宋体" w:hAnsi="宋体" w:eastAsia="宋体" w:cs="宋体"/>
                <w:color w:val="000000" w:themeColor="text1"/>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报价合理，或</w:t>
            </w:r>
            <w:r>
              <w:rPr>
                <w:rFonts w:hint="eastAsia" w:ascii="宋体" w:hAnsi="宋体" w:eastAsia="宋体" w:cs="宋体"/>
                <w:color w:val="000000" w:themeColor="text1"/>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进口产品</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招标文件不接受进口产品投标的内容时，投标人所</w:t>
            </w:r>
            <w:r>
              <w:rPr>
                <w:rFonts w:hint="eastAsia" w:ascii="宋体" w:hAnsi="宋体" w:eastAsia="宋体" w:cs="宋体"/>
                <w:color w:val="000000" w:themeColor="text1"/>
                <w:szCs w:val="21"/>
              </w:rPr>
              <w:t xml:space="preserve">投产品非进口</w:t>
            </w:r>
            <w:r>
              <w:rPr>
                <w:rFonts w:hint="eastAsia" w:ascii="宋体" w:hAnsi="宋体" w:eastAsia="宋体" w:cs="宋体"/>
                <w:color w:val="000000" w:themeColor="text1"/>
                <w:szCs w:val="21"/>
              </w:rPr>
              <w:t xml:space="preserve">产品的；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国家有关部门对投标人的投标产品有强制性规定或要求的（</w:t>
            </w:r>
            <w:r>
              <w:rPr>
                <w:rFonts w:hint="eastAsia" w:ascii="宋体" w:hAnsi="宋体" w:eastAsia="宋体" w:cs="宋体"/>
                <w:color w:val="000000" w:themeColor="text1"/>
                <w:szCs w:val="21"/>
              </w:rPr>
              <w:t xml:space="preserve">如相应</w:t>
            </w:r>
            <w:r>
              <w:rPr>
                <w:rFonts w:hint="eastAsia" w:ascii="宋体" w:hAnsi="宋体" w:eastAsia="宋体" w:cs="宋体"/>
                <w:color w:val="000000" w:themeColor="text1"/>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投标人、投标文件不存在不符合法律、法规和招标文件规定的其他无效情形。</w:t>
            </w:r>
            <w:r>
              <w:rPr>
                <w:rFonts w:hint="eastAsia" w:ascii="宋体" w:hAnsi="宋体" w:eastAsia="宋体" w:cs="宋体"/>
                <w:color w:val="000000" w:themeColor="text1"/>
                <w:szCs w:val="21"/>
              </w:rPr>
              <w:t xml:space="preserve">（由评委审查，无需供应商提供材料）</w:t>
            </w:r>
            <w:r/>
          </w:p>
        </w:tc>
      </w:tr>
    </w:tbl>
    <w:p>
      <w:pPr>
        <w:pStyle w:val="750"/>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投标文件有关事项的澄清或者说明</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评标过程中，评标委员会将通过“苏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系统系统</w:t>
      </w:r>
      <w:r>
        <w:rPr>
          <w:rFonts w:hint="eastAsia" w:ascii="宋体" w:hAnsi="宋体" w:eastAsia="宋体" w:cs="宋体"/>
          <w:color w:val="000000" w:themeColor="text1"/>
          <w:sz w:val="24"/>
        </w:rPr>
        <w:t xml:space="preserve">以书面形式要求投标人对其投标文件中含义不明确、同类问题表述不一致或者有明显文字和计算错误的内容，</w:t>
      </w:r>
      <w:r>
        <w:rPr>
          <w:rFonts w:hint="eastAsia" w:ascii="宋体" w:hAnsi="宋体" w:eastAsia="宋体" w:cs="宋体"/>
          <w:color w:val="000000" w:themeColor="text1"/>
          <w:sz w:val="24"/>
        </w:rPr>
        <w:t xml:space="preserve">作出</w:t>
      </w:r>
      <w:r>
        <w:rPr>
          <w:rFonts w:hint="eastAsia" w:ascii="宋体" w:hAnsi="宋体" w:eastAsia="宋体" w:cs="宋体"/>
          <w:color w:val="000000" w:themeColor="text1"/>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szCs w:val="24"/>
        </w:rPr>
        <w:t xml:space="preserve">接到评标委员会澄清、说明和补正要求的投标人如未按规定做出澄清、说明和补正，其风险由投标人自行承担。</w:t>
      </w:r>
      <w:r/>
    </w:p>
    <w:p>
      <w:pPr>
        <w:pStyle w:val="750"/>
        <w:numPr>
          <w:ilvl w:val="1"/>
          <w:numId w:val="5"/>
        </w:num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评审过程中出现下列情形之一的，</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应当启动异常低价投标审查</w:t>
      </w:r>
      <w:r>
        <w:rPr>
          <w:rFonts w:hint="eastAsia" w:ascii="宋体" w:hAnsi="宋体" w:cs="宋体"/>
          <w:color w:val="000000" w:themeColor="text1"/>
          <w:sz w:val="24"/>
        </w:rPr>
        <w:t xml:space="preserve">程序：</w:t>
      </w:r>
      <w:r/>
    </w:p>
    <w:p>
      <w:pPr>
        <w:pStyle w:val="750"/>
        <w:numPr>
          <w:ilvl w:val="2"/>
          <w:numId w:val="5"/>
        </w:num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投标报价低于采购项目预算50%的，即投标报价&lt;采购项目预算×50%；</w:t>
      </w:r>
      <w:r/>
    </w:p>
    <w:p>
      <w:pPr>
        <w:pStyle w:val="750"/>
        <w:numPr>
          <w:ilvl w:val="2"/>
          <w:numId w:val="5"/>
        </w:numPr>
        <w:jc w:val="left"/>
        <w:spacing w:line="360" w:lineRule="auto"/>
        <w:rPr>
          <w:rFonts w:hint="eastAsia" w:ascii="宋体" w:hAnsi="宋体" w:cs="宋体"/>
          <w:color w:val="000000" w:themeColor="text1"/>
          <w:sz w:val="24"/>
        </w:rPr>
      </w:pPr>
      <w:r>
        <w:rPr>
          <w:rFonts w:ascii="宋体" w:hAnsi="宋体" w:cs="宋体"/>
          <w:color w:val="000000" w:themeColor="text1"/>
          <w:sz w:val="24"/>
        </w:rPr>
        <w:t xml:space="preserve">投标报价低于采购项目最高限价45%的，即投标报价&lt;采购项目最高限价×45%；</w:t>
      </w:r>
      <w:r/>
    </w:p>
    <w:p>
      <w:pPr>
        <w:pStyle w:val="750"/>
        <w:numPr>
          <w:ilvl w:val="2"/>
          <w:numId w:val="5"/>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认定的供应商报价过低、有可能影响产品质量或者不能诚信履约的其他情形。</w:t>
      </w:r>
      <w:r/>
    </w:p>
    <w:p>
      <w:pPr>
        <w:pStyle w:val="750"/>
        <w:ind w:left="284" w:firstLine="480"/>
        <w:jc w:val="left"/>
        <w:spacing w:line="360" w:lineRule="auto"/>
        <w:rPr>
          <w:rFonts w:hint="eastAsia" w:ascii="宋体" w:hAnsi="宋体" w:eastAsia="宋体" w:cs="宋体"/>
          <w:color w:val="000000" w:themeColor="text1"/>
          <w:sz w:val="24"/>
        </w:rPr>
      </w:pPr>
      <w:r>
        <w:rPr>
          <w:rFonts w:ascii="宋体" w:hAnsi="宋体" w:cs="宋体"/>
          <w:color w:val="000000" w:themeColor="text1"/>
          <w:sz w:val="24"/>
        </w:rPr>
        <w:t xml:space="preserve">启动异常低价投标审查后，</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应当要求相关供应商在评标现场合理的时间内，提供项目具体成本测算等与报价合理性相关的书面说明及相关证明材料，对投标价格</w:t>
      </w:r>
      <w:r>
        <w:rPr>
          <w:rFonts w:ascii="宋体" w:hAnsi="宋体" w:cs="宋体"/>
          <w:color w:val="000000" w:themeColor="text1"/>
          <w:sz w:val="24"/>
        </w:rPr>
        <w:t xml:space="preserve">作出</w:t>
      </w:r>
      <w:r>
        <w:rPr>
          <w:rFonts w:ascii="宋体" w:hAnsi="宋体" w:cs="宋体"/>
          <w:color w:val="000000" w:themeColor="text1"/>
          <w:sz w:val="24"/>
        </w:rPr>
        <w:t xml:space="preserve">解释，由</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color w:val="000000" w:themeColor="text1"/>
          <w:sz w:val="24"/>
        </w:rPr>
        <w:t xml:space="preserve">评标委员会</w:t>
      </w:r>
      <w:r>
        <w:rPr>
          <w:rFonts w:ascii="宋体" w:hAnsi="宋体" w:cs="宋体"/>
          <w:color w:val="000000" w:themeColor="text1"/>
          <w:sz w:val="24"/>
        </w:rPr>
        <w:t xml:space="preserve">应当将其作为</w:t>
      </w:r>
      <w:r>
        <w:rPr>
          <w:rFonts w:ascii="宋体" w:hAnsi="宋体" w:cs="宋体"/>
          <w:b/>
          <w:bCs/>
          <w:color w:val="000000" w:themeColor="text1"/>
          <w:sz w:val="24"/>
        </w:rPr>
        <w:t xml:space="preserve">无效投标处理</w:t>
      </w:r>
      <w:r>
        <w:rPr>
          <w:rFonts w:ascii="宋体" w:hAnsi="宋体" w:cs="宋体"/>
          <w:color w:val="000000" w:themeColor="text1"/>
          <w:sz w:val="24"/>
        </w:rPr>
        <w:t xml:space="preserve">。审查相关情况应当在评审报告中进行记录。</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投标文件报价出现前后不一致的，按照下列规定修正</w:t>
      </w:r>
      <w:r>
        <w:rPr>
          <w:rFonts w:hint="eastAsia" w:ascii="宋体" w:hAnsi="宋体" w:eastAsia="宋体" w:cs="宋体"/>
          <w:color w:val="000000" w:themeColor="text1"/>
          <w:sz w:val="24"/>
        </w:rPr>
        <w:t xml:space="preserve">。</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招标文件对于报价修正是否另有规定：</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□有，具体规定为：</w:t>
      </w:r>
      <w:r/>
    </w:p>
    <w:p>
      <w:pPr>
        <w:ind w:firstLine="96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■无，按下述2.4.2—2.4.7项规定修正</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单独递交的开标一览表（报价表）与投标文件中开标一览表（报价表）内容不一致的，以单独递交的开标一览表（报价表）为准；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投标文件中开标一览表（报价表）内容与投标文件中相应内容不一致的，以开标一览表（报价表）为准；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大写金额和小写金额不一致的，以大写金额为准；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单价金额小数点或者百分比有明显错位的，以开标一览表的总价为准，并修改单价；</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总价金额与按单价汇总金额不一致的，以单价金额计算结果为准；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同时出现两种以上不一致的，按照前款规定的顺序修正。评标委员会</w:t>
      </w:r>
      <w:r>
        <w:rPr>
          <w:rFonts w:hint="eastAsia" w:ascii="宋体" w:hAnsi="宋体" w:eastAsia="宋体" w:cs="宋体"/>
          <w:bCs/>
          <w:color w:val="000000" w:themeColor="text1"/>
          <w:sz w:val="24"/>
        </w:rPr>
        <w:t xml:space="preserve">将按上述修正错误的方法调整投标文件中的投标报价，并通过“</w:t>
      </w: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w:t>
      </w:r>
      <w:r>
        <w:rPr>
          <w:rFonts w:hint="eastAsia" w:ascii="宋体" w:hAnsi="宋体" w:eastAsia="宋体" w:cs="宋体"/>
          <w:bCs/>
          <w:color w:val="000000" w:themeColor="text1"/>
          <w:sz w:val="24"/>
        </w:rPr>
        <w:t xml:space="preserve">告知投标人，</w:t>
      </w:r>
      <w:r>
        <w:rPr>
          <w:rFonts w:hint="eastAsia" w:ascii="宋体" w:hAnsi="宋体" w:eastAsia="宋体" w:cs="宋体"/>
          <w:color w:val="000000" w:themeColor="text1"/>
          <w:sz w:val="24"/>
        </w:rPr>
        <w:t xml:space="preserve">修正后的报价经投标人书面确认后产生约束力，投标人不确认的，其</w:t>
      </w:r>
      <w:r>
        <w:rPr>
          <w:rFonts w:hint="eastAsia" w:ascii="宋体" w:hAnsi="宋体" w:eastAsia="宋体" w:cs="宋体"/>
          <w:b/>
          <w:color w:val="000000" w:themeColor="text1"/>
          <w:sz w:val="24"/>
        </w:rPr>
        <w:t xml:space="preserve">投标无效；</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落实政府采购政策的价格调整（一）：只有符合第二章《投标人须知》5.2条规定情形的，可以享受中小企业扶持政策，用扣除后的价格参加评审；否则，评标时价格不予扣除。</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对于未预留份额专门面向中小企业采购的采购项目，以及预留份额项目中的非预留部分采购包，对小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报价给予20%（工程项目为5%）的扣除，用扣除后的价格参加评审。</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themeColor="text1"/>
          <w:sz w:val="24"/>
        </w:rPr>
        <w:t xml:space="preserve">小</w:t>
      </w:r>
      <w:r>
        <w:rPr>
          <w:rFonts w:hint="eastAsia" w:ascii="宋体" w:hAnsi="宋体" w:eastAsia="宋体" w:cs="宋体"/>
          <w:b/>
          <w:color w:val="000000" w:themeColor="text1"/>
          <w:sz w:val="24"/>
        </w:rPr>
        <w:t xml:space="preserve">微企业</w:t>
      </w:r>
      <w:r>
        <w:rPr>
          <w:rFonts w:hint="eastAsia" w:ascii="宋体" w:hAnsi="宋体" w:eastAsia="宋体" w:cs="宋体"/>
          <w:color w:val="000000" w:themeColor="text1"/>
          <w:sz w:val="24"/>
        </w:rPr>
        <w:t xml:space="preserve">组成联合体或者允许大中型企业向一家或者多家</w:t>
      </w:r>
      <w:r>
        <w:rPr>
          <w:rFonts w:hint="eastAsia" w:ascii="宋体" w:hAnsi="宋体" w:eastAsia="宋体" w:cs="宋体"/>
          <w:b/>
          <w:color w:val="000000" w:themeColor="text1"/>
          <w:sz w:val="24"/>
        </w:rPr>
        <w:t xml:space="preserve">小</w:t>
      </w:r>
      <w:r>
        <w:rPr>
          <w:rFonts w:hint="eastAsia" w:ascii="宋体" w:hAnsi="宋体" w:eastAsia="宋体" w:cs="宋体"/>
          <w:b/>
          <w:color w:val="000000" w:themeColor="text1"/>
          <w:sz w:val="24"/>
        </w:rPr>
        <w:t xml:space="preserve">微企业</w:t>
      </w:r>
      <w:r>
        <w:rPr>
          <w:rFonts w:hint="eastAsia" w:ascii="宋体" w:hAnsi="宋体" w:eastAsia="宋体" w:cs="宋体"/>
          <w:color w:val="000000" w:themeColor="text1"/>
          <w:sz w:val="24"/>
        </w:rPr>
        <w:t xml:space="preserve">分包的采购项目，对于联合协议或者分包意向协议约定</w:t>
      </w:r>
      <w:r>
        <w:rPr>
          <w:rFonts w:hint="eastAsia" w:ascii="宋体" w:hAnsi="宋体" w:eastAsia="宋体" w:cs="宋体"/>
          <w:b/>
          <w:color w:val="000000" w:themeColor="text1"/>
          <w:sz w:val="24"/>
        </w:rPr>
        <w:t xml:space="preserve">小</w:t>
      </w:r>
      <w:r>
        <w:rPr>
          <w:rFonts w:hint="eastAsia" w:ascii="宋体" w:hAnsi="宋体" w:eastAsia="宋体" w:cs="宋体"/>
          <w:b/>
          <w:color w:val="000000" w:themeColor="text1"/>
          <w:sz w:val="24"/>
        </w:rPr>
        <w:t xml:space="preserve">微企业</w:t>
      </w:r>
      <w:r>
        <w:rPr>
          <w:rFonts w:hint="eastAsia" w:ascii="宋体" w:hAnsi="宋体" w:eastAsia="宋体" w:cs="宋体"/>
          <w:color w:val="000000" w:themeColor="text1"/>
          <w:sz w:val="24"/>
        </w:rPr>
        <w:t xml:space="preserve">的合同份额占到合同总金额 30%以上的联合体或者大中型企业的报价给予</w:t>
      </w:r>
      <w:r>
        <w:rPr>
          <w:rFonts w:hint="eastAsia" w:ascii="宋体" w:hAnsi="宋体" w:eastAsia="宋体" w:cs="宋体"/>
          <w:color w:val="000000" w:themeColor="text1"/>
          <w:sz w:val="24"/>
          <w:u w:val="single"/>
        </w:rPr>
        <w:t xml:space="preserve">3</w:t>
      </w:r>
      <w:r>
        <w:rPr>
          <w:rFonts w:hint="eastAsia" w:ascii="宋体" w:hAnsi="宋体" w:eastAsia="宋体" w:cs="宋体"/>
          <w:color w:val="000000" w:themeColor="text1"/>
          <w:sz w:val="24"/>
        </w:rPr>
        <w:t xml:space="preserve">%的扣除，用扣除后的价格参加评审。</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组成联合体或者接受分包的小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与联合体内其他企业、分包企业之间存在直接控股、管理关系的，不享受价格扣除优惠政策。</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价格扣除比例对小型企业和微型企业同等对待，不作区分。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中小企业参加政府采购活动，应当按照招标文件给定的格式出具《中小企业声明函》，否则不得享受相关中小企业扶持政策。</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监狱企业提供了由省级以上监狱管理局（</w:t>
      </w:r>
      <w:r>
        <w:rPr>
          <w:rFonts w:hint="eastAsia" w:ascii="宋体" w:hAnsi="宋体" w:eastAsia="宋体" w:cs="宋体"/>
          <w:color w:val="000000" w:themeColor="text1"/>
          <w:sz w:val="24"/>
        </w:rPr>
        <w:t xml:space="preserve">常州市含教育</w:t>
      </w:r>
      <w:r>
        <w:rPr>
          <w:rFonts w:hint="eastAsia" w:ascii="宋体" w:hAnsi="宋体" w:eastAsia="宋体" w:cs="宋体"/>
          <w:color w:val="000000" w:themeColor="text1"/>
          <w:sz w:val="24"/>
        </w:rPr>
        <w:t xml:space="preserve">矫治局）、戒毒管理局（含新疆生产建设兵团）出具的属于监狱企业的证明文件的，视同小微企业。</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残疾人福利性单位按招标文件要求提供了《残疾人福利性单位声明函》（见附件）的，视同小微企业。</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若投标人同时属于小型或微型企业、监狱企业、残疾人福利性单位中的两种及以上，将不重复享受小</w:t>
      </w:r>
      <w:r>
        <w:rPr>
          <w:rFonts w:hint="eastAsia" w:ascii="宋体" w:hAnsi="宋体" w:eastAsia="宋体" w:cs="宋体"/>
          <w:color w:val="000000" w:themeColor="text1"/>
          <w:sz w:val="24"/>
        </w:rPr>
        <w:t xml:space="preserve">微企业</w:t>
      </w:r>
      <w:r>
        <w:rPr>
          <w:rFonts w:hint="eastAsia" w:ascii="宋体" w:hAnsi="宋体" w:eastAsia="宋体" w:cs="宋体"/>
          <w:color w:val="000000" w:themeColor="text1"/>
          <w:sz w:val="24"/>
        </w:rPr>
        <w:t xml:space="preserve">价格扣减的优惠政策。</w:t>
      </w:r>
      <w:r/>
    </w:p>
    <w:p>
      <w:pPr>
        <w:pStyle w:val="75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color w:val="000000" w:themeColor="text1"/>
          <w:sz w:val="24"/>
        </w:rPr>
        <w:t xml:space="preserve">，依法对本国产品给予价格评审优惠，对本国产品的报价给予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p>
    <w:p>
      <w:pPr>
        <w:pStyle w:val="750"/>
        <w:numPr>
          <w:ilvl w:val="2"/>
          <w:numId w:val="5"/>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20%的价格扣除，用扣除后的价格参与评审。</w:t>
      </w:r>
      <w:r/>
    </w:p>
    <w:p>
      <w:pPr>
        <w:pStyle w:val="75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5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w:t>
      </w:r>
      <w:r>
        <w:rPr>
          <w:rFonts w:hint="eastAsia" w:ascii="宋体" w:hAnsi="宋体" w:eastAsia="宋体"/>
          <w:color w:val="000000" w:themeColor="text1"/>
          <w:sz w:val="24"/>
        </w:rPr>
        <w:t xml:space="preserve">明函》（以下简称《声明函》），如不提供将不享受本国产品价格评审优惠。</w:t>
      </w:r>
      <w:r/>
    </w:p>
    <w:p>
      <w:pPr>
        <w:pStyle w:val="75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w:t>
      </w:r>
      <w:r>
        <w:rPr>
          <w:rFonts w:hint="eastAsia" w:ascii="宋体" w:hAnsi="宋体" w:eastAsia="宋体"/>
          <w:color w:val="000000" w:themeColor="text1"/>
          <w:sz w:val="24"/>
        </w:rPr>
        <w:t xml:space="preserve">斜线划除的</w:t>
      </w:r>
      <w:r>
        <w:rPr>
          <w:rFonts w:hint="eastAsia" w:ascii="宋体" w:hAnsi="宋体" w:eastAsia="宋体"/>
          <w:color w:val="000000" w:themeColor="text1"/>
          <w:sz w:val="24"/>
        </w:rPr>
        <w:t xml:space="preserve">地方无需填写），三项信息中任意一项未填写的视为该项产品不符合本国产品标准，不享受本国产品价格评审优惠。</w:t>
      </w:r>
      <w:r/>
    </w:p>
    <w:p>
      <w:pPr>
        <w:pStyle w:val="75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olor w:val="000000" w:themeColor="text1"/>
          <w:sz w:val="24"/>
        </w:rPr>
        <w:t xml:space="preserve">作出</w:t>
      </w:r>
      <w:r>
        <w:rPr>
          <w:rFonts w:hint="eastAsia" w:ascii="宋体" w:hAnsi="宋体" w:eastAsia="宋体"/>
          <w:color w:val="000000" w:themeColor="text1"/>
          <w:sz w:val="24"/>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50"/>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投标文件的比较和评价</w:t>
      </w:r>
      <w:r>
        <w:rPr>
          <w:rFonts w:hint="eastAsia" w:ascii="宋体" w:hAnsi="宋体" w:eastAsia="宋体" w:cs="宋体"/>
          <w:b/>
          <w:color w:val="000000" w:themeColor="text1"/>
          <w:sz w:val="24"/>
        </w:rPr>
        <w:t xml:space="preserve">：</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评标方法和评标标准；</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本项目采用的评标方法为：</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综合评分法，指投标文件满足招标文件全部实质性要求，</w:t>
      </w:r>
      <w:r>
        <w:rPr>
          <w:rFonts w:hint="eastAsia" w:ascii="宋体" w:hAnsi="宋体" w:eastAsia="宋体" w:cs="宋体"/>
          <w:color w:val="000000" w:themeColor="text1"/>
          <w:sz w:val="24"/>
        </w:rPr>
        <w:t xml:space="preserve">且按照</w:t>
      </w:r>
      <w:r>
        <w:rPr>
          <w:rFonts w:hint="eastAsia" w:ascii="宋体" w:hAnsi="宋体" w:eastAsia="宋体" w:cs="宋体"/>
          <w:color w:val="000000" w:themeColor="text1"/>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最低评标价法，指投标文件满足招标文件全部实质性要求，且投标报价最低的投标人为中标候选人的评标方法。</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w:t>
      </w:r>
      <w:r>
        <w:rPr>
          <w:rFonts w:hint="eastAsia" w:ascii="宋体" w:hAnsi="宋体" w:eastAsia="宋体" w:cs="宋体"/>
          <w:color w:val="000000" w:themeColor="text1"/>
          <w:sz w:val="24"/>
        </w:rPr>
        <w:t xml:space="preserve">标的投标人，其他</w:t>
      </w:r>
      <w:r>
        <w:rPr>
          <w:rFonts w:hint="eastAsia" w:ascii="宋体" w:hAnsi="宋体" w:eastAsia="宋体" w:cs="宋体"/>
          <w:b/>
          <w:color w:val="000000" w:themeColor="text1"/>
          <w:sz w:val="24"/>
        </w:rPr>
        <w:t xml:space="preserve">投标无效。</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u w:val="single"/>
        </w:rPr>
        <w:t xml:space="preserve">  /  </w:t>
      </w:r>
      <w:r>
        <w:rPr>
          <w:rFonts w:hint="eastAsia" w:ascii="宋体" w:hAnsi="宋体" w:eastAsia="宋体" w:cs="宋体"/>
          <w:color w:val="000000" w:themeColor="text1"/>
          <w:sz w:val="24"/>
        </w:rPr>
        <w:t xml:space="preserve">。</w:t>
      </w:r>
      <w:r/>
    </w:p>
    <w:p>
      <w:pPr>
        <w:pStyle w:val="75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关于无线局域网认证产品政府采购清单中的产品，优先采购的具体规定（如涉及）</w:t>
      </w:r>
      <w:r>
        <w:rPr>
          <w:rFonts w:hint="eastAsia" w:ascii="宋体" w:hAnsi="宋体" w:eastAsia="宋体" w:cs="宋体"/>
          <w:color w:val="000000" w:themeColor="text1"/>
          <w:sz w:val="24"/>
          <w:u w:val="single"/>
        </w:rPr>
        <w:t xml:space="preserve">  /  </w:t>
      </w:r>
      <w:r>
        <w:rPr>
          <w:rFonts w:hint="eastAsia" w:ascii="宋体" w:hAnsi="宋体" w:eastAsia="宋体" w:cs="宋体"/>
          <w:color w:val="000000" w:themeColor="text1"/>
          <w:sz w:val="24"/>
        </w:rPr>
        <w:t xml:space="preserve">。</w:t>
      </w:r>
      <w:r/>
    </w:p>
    <w:p>
      <w:pPr>
        <w:pStyle w:val="750"/>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确定中标候选人名单</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随机抽取</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其他方式，具体要求：_____</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themeColor="text1"/>
          <w:sz w:val="24"/>
        </w:rPr>
        <w:t xml:space="preserve">且按照</w:t>
      </w:r>
      <w:r>
        <w:rPr>
          <w:rFonts w:hint="eastAsia" w:ascii="宋体" w:hAnsi="宋体" w:eastAsia="宋体" w:cs="宋体"/>
          <w:color w:val="000000" w:themeColor="text1"/>
          <w:sz w:val="24"/>
        </w:rPr>
        <w:t xml:space="preserve">评审因素的量化指标评审得分最高的投标人为排名第一的中标候选人。评分分值计算保留小数点后两位，第三位四舍五入。</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评标委员会要对评分汇总情况进行复核，特别是对排名第一的、报价最低的、投标或投标文件被认定为无效的情形进行重点复核。</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评标委员会将根据各投标人的评标排序，依次推荐本项目（各采购包）的中标候选人，起草并签署评标报告。</w:t>
      </w:r>
      <w:r/>
    </w:p>
    <w:p>
      <w:pPr>
        <w:pStyle w:val="750"/>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报告违法行为</w:t>
      </w:r>
      <w:r/>
    </w:p>
    <w:p>
      <w:pPr>
        <w:pStyle w:val="750"/>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评标委员会在评标过程中发现投标人有行贿、提供虚假材料或者串通等违法行为时，有向采购人、采购代理机构或者有关部门报告的职责。</w:t>
      </w:r>
      <w:r/>
    </w:p>
    <w:p>
      <w:pPr>
        <w:pStyle w:val="750"/>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未通过资格审查或符合性审查的投标人，评标委员会将在“</w:t>
      </w: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w:t>
      </w:r>
      <w:r>
        <w:rPr>
          <w:rFonts w:hint="eastAsia" w:ascii="宋体" w:hAnsi="宋体" w:eastAsia="宋体" w:cs="宋体"/>
          <w:bCs/>
          <w:color w:val="000000" w:themeColor="text1"/>
          <w:sz w:val="24"/>
        </w:rPr>
        <w:t xml:space="preserve">中告知未通过资格审查或符合性审查的原因，评标结束后，代理机构将不再告知未通过资格审查和符合性审查的原因。</w:t>
      </w:r>
      <w:r/>
    </w:p>
    <w:p>
      <w:pPr>
        <w:pStyle w:val="750"/>
        <w:numPr>
          <w:ilvl w:val="0"/>
          <w:numId w:val="5"/>
        </w:numPr>
        <w:jc w:val="left"/>
        <w:spacing w:line="360" w:lineRule="auto"/>
        <w:rPr>
          <w:rFonts w:hint="eastAsia" w:ascii="宋体" w:hAnsi="宋体" w:eastAsia="宋体" w:cs="宋体"/>
          <w:color w:val="000000" w:themeColor="text1"/>
          <w:sz w:val="24"/>
        </w:rPr>
      </w:pPr>
      <w:r/>
      <w:bookmarkStart w:id="511" w:name="_Hlk159067375"/>
      <w:r>
        <w:rPr>
          <w:rFonts w:hint="eastAsia" w:ascii="宋体" w:hAnsi="宋体" w:eastAsia="宋体" w:cs="宋体"/>
          <w:color w:val="000000" w:themeColor="text1"/>
          <w:sz w:val="24"/>
          <w:szCs w:val="24"/>
        </w:rPr>
        <w:t xml:space="preserve">采用综合评分法的项目，未中标的投标人可于中标结果公告期限届满之日起通过“苏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”系统查看自己的评审得分及排序情况。</w:t>
      </w:r>
      <w:bookmarkEnd w:id="511"/>
      <w:r/>
      <w:r/>
    </w:p>
    <w:p>
      <w:pPr>
        <w:pStyle w:val="750"/>
        <w:numPr>
          <w:ilvl w:val="0"/>
          <w:numId w:val="5"/>
        </w:numPr>
        <w:jc w:val="left"/>
        <w:spacing w:line="360" w:lineRule="auto"/>
        <w:rPr>
          <w:rFonts w:hint="eastAsia" w:ascii="宋体" w:hAnsi="宋体" w:eastAsia="宋体" w:cs="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r>
      <w:r/>
    </w:p>
    <w:p>
      <w:pPr>
        <w:pStyle w:val="750"/>
        <w:numPr>
          <w:ilvl w:val="0"/>
          <w:numId w:val="6"/>
        </w:numPr>
        <w:ind w:firstLine="0"/>
        <w:jc w:val="left"/>
        <w:spacing w:line="360" w:lineRule="auto"/>
        <w:rPr>
          <w:rFonts w:hint="eastAsia" w:ascii="宋体" w:hAnsi="宋体" w:eastAsia="宋体" w:cs="宋体"/>
          <w:b/>
          <w:color w:val="000000" w:themeColor="text1"/>
          <w:sz w:val="28"/>
          <w:szCs w:val="28"/>
        </w:rPr>
      </w:pPr>
      <w:r/>
      <w:bookmarkStart w:id="512" w:name="_Toc104818929"/>
      <w:r>
        <w:rPr>
          <w:rFonts w:hint="eastAsia" w:ascii="宋体" w:hAnsi="宋体" w:eastAsia="宋体" w:cs="宋体"/>
          <w:b/>
          <w:color w:val="000000" w:themeColor="text1"/>
          <w:sz w:val="28"/>
          <w:szCs w:val="28"/>
        </w:rPr>
        <w:t xml:space="preserve">评标标准</w:t>
      </w:r>
      <w:r/>
    </w:p>
    <w:tbl>
      <w:tblPr>
        <w:tblW w:w="57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905"/>
        <w:gridCol w:w="794"/>
        <w:gridCol w:w="4828"/>
        <w:gridCol w:w="2196"/>
      </w:tblGrid>
      <w:tr>
        <w:trPr>
          <w:jc w:val="center"/>
          <w:trHeight w:val="843"/>
        </w:trPr>
        <w:tc>
          <w:tcPr>
            <w:tcW w:w="420" w:type="pct"/>
            <w:vAlign w:val="center"/>
            <w:textDirection w:val="lrTb"/>
            <w:noWrap/>
          </w:tcPr>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序号</w:t>
            </w:r>
            <w:r/>
          </w:p>
        </w:tc>
        <w:tc>
          <w:tcPr>
            <w:tcW w:w="475" w:type="pct"/>
            <w:vAlign w:val="center"/>
            <w:textDirection w:val="lrTb"/>
            <w:noWrap/>
          </w:tcPr>
          <w:p>
            <w:pPr>
              <w:jc w:val="cente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评分因素</w:t>
            </w:r>
            <w:r/>
          </w:p>
        </w:tc>
        <w:tc>
          <w:tcPr>
            <w:tcW w:w="417" w:type="pct"/>
            <w:vAlign w:val="center"/>
            <w:textDirection w:val="lrTb"/>
            <w:noWrap/>
          </w:tcPr>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分值</w:t>
            </w:r>
            <w:r/>
          </w:p>
        </w:tc>
        <w:tc>
          <w:tcPr>
            <w:tcW w:w="2532" w:type="pct"/>
            <w:vAlign w:val="center"/>
            <w:textDirection w:val="lrTb"/>
            <w:noWrap/>
          </w:tcPr>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评分标准</w:t>
            </w:r>
            <w:r/>
          </w:p>
        </w:tc>
        <w:tc>
          <w:tcPr>
            <w:tcW w:w="1153" w:type="pct"/>
            <w:vAlign w:val="center"/>
            <w:textDirection w:val="lrTb"/>
            <w:noWrap/>
          </w:tcPr>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w:t>
            </w:r>
            <w:r/>
          </w:p>
        </w:tc>
      </w:tr>
      <w:tr>
        <w:trPr>
          <w:jc w:val="center"/>
          <w:trHeight w:val="482"/>
        </w:trPr>
        <w:tc>
          <w:tcPr>
            <w:gridSpan w:val="4"/>
            <w:tcW w:w="3846" w:type="pct"/>
            <w:vAlign w:val="center"/>
            <w:textDirection w:val="lrTb"/>
            <w:noWrap/>
          </w:tcPr>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一、价格分（30分）</w:t>
            </w:r>
            <w:r/>
          </w:p>
        </w:tc>
        <w:tc>
          <w:tcPr>
            <w:tcW w:w="1153" w:type="pct"/>
            <w:vAlign w:val="center"/>
            <w:textDirection w:val="lrTb"/>
            <w:noWrap/>
          </w:tcPr>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tc>
      </w:tr>
      <w:tr>
        <w:trPr>
          <w:jc w:val="center"/>
          <w:trHeight w:val="90"/>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w:t>
            </w:r>
            <w:r/>
          </w:p>
        </w:tc>
        <w:tc>
          <w:tcPr>
            <w:tcW w:w="2532" w:type="pct"/>
            <w:vAlign w:val="center"/>
            <w:textDirection w:val="lrTb"/>
            <w:noWrap/>
          </w:tcPr>
          <w:p>
            <w:pPr>
              <w:jc w:val="left"/>
              <w:widowControl/>
              <w:rPr>
                <w:rFonts w:hint="eastAsia" w:ascii="宋体" w:hAnsi="宋体" w:cs="宋体"/>
                <w:color w:val="000000" w:themeColor="text1"/>
                <w:sz w:val="24"/>
                <w:szCs w:val="24"/>
              </w:rPr>
            </w:pPr>
            <w:r/>
            <w:bookmarkStart w:id="513" w:name="OLE_LINK8"/>
            <w:r>
              <w:rPr>
                <w:rFonts w:hint="eastAsia" w:ascii="宋体" w:hAnsi="宋体" w:cs="宋体"/>
                <w:color w:val="000000" w:themeColor="text1"/>
                <w:sz w:val="24"/>
                <w:szCs w:val="24"/>
              </w:rPr>
              <w:t xml:space="preserve">（1）最终报价在采购最高限价以下的为有效报价，超出此范围的报价为无效报价。无效报价的投标文件不进行评审，也不成交。</w:t>
            </w:r>
            <w:r/>
          </w:p>
          <w:p>
            <w:pPr>
              <w:jc w:val="left"/>
              <w:widowControl/>
              <w:rPr>
                <w:rFonts w:hint="eastAsia" w:ascii="宋体" w:hAnsi="宋体" w:eastAsia="宋体" w:cs="宋体"/>
                <w:b/>
                <w:color w:val="000000" w:themeColor="text1"/>
                <w:sz w:val="24"/>
                <w:szCs w:val="24"/>
              </w:rPr>
            </w:pPr>
            <w:r>
              <w:rPr>
                <w:rFonts w:hint="eastAsia" w:ascii="宋体" w:hAnsi="宋体" w:cs="宋体"/>
                <w:color w:val="000000" w:themeColor="text1"/>
                <w:sz w:val="24"/>
                <w:szCs w:val="24"/>
              </w:rPr>
              <w:t xml:space="preserve">（2）满足招标文件要求且投标价格最低的投标报价为评标基准价，其价格分为满分。其他投标人的价格</w:t>
            </w:r>
            <w:r>
              <w:rPr>
                <w:rFonts w:hint="eastAsia" w:ascii="宋体" w:hAnsi="宋体" w:cs="宋体"/>
                <w:color w:val="000000" w:themeColor="text1"/>
                <w:sz w:val="24"/>
                <w:szCs w:val="24"/>
              </w:rPr>
              <w:t xml:space="preserve">分统一</w:t>
            </w:r>
            <w:r>
              <w:rPr>
                <w:rFonts w:hint="eastAsia" w:ascii="宋体" w:hAnsi="宋体" w:cs="宋体"/>
                <w:color w:val="000000" w:themeColor="text1"/>
                <w:sz w:val="24"/>
                <w:szCs w:val="24"/>
              </w:rPr>
              <w:t xml:space="preserve">按照下列公式计算：投标报价得分＝（评标基准价/投标报价）×分值。</w:t>
            </w:r>
            <w:bookmarkEnd w:id="513"/>
            <w:r/>
            <w:r/>
          </w:p>
        </w:tc>
        <w:tc>
          <w:tcPr>
            <w:tcW w:w="1153" w:type="pct"/>
            <w:vAlign w:val="center"/>
            <w:textDirection w:val="lrTb"/>
            <w:noWrap/>
          </w:tcPr>
          <w:p>
            <w:pPr>
              <w:rPr>
                <w:rFonts w:hint="eastAsia" w:ascii="宋体" w:hAnsi="宋体" w:eastAsia="宋体" w:cs="宋体"/>
                <w:color w:val="000000" w:themeColor="text1"/>
                <w:sz w:val="24"/>
                <w:szCs w:val="24"/>
              </w:rPr>
            </w:pPr>
            <w:r/>
            <w:bookmarkStart w:id="514" w:name="OLE_LINK40"/>
            <w:r>
              <w:rPr>
                <w:rFonts w:hint="eastAsia" w:ascii="宋体" w:hAnsi="宋体" w:eastAsia="宋体" w:cs="宋体"/>
                <w:b/>
                <w:bCs/>
                <w:color w:val="000000" w:themeColor="text1"/>
                <w:sz w:val="24"/>
                <w:szCs w:val="24"/>
              </w:rPr>
              <w:t xml:space="preserve">此处最终</w:t>
            </w:r>
            <w:r>
              <w:rPr>
                <w:rFonts w:hint="eastAsia" w:ascii="宋体" w:hAnsi="宋体" w:eastAsia="宋体" w:cs="宋体"/>
                <w:b/>
                <w:bCs/>
                <w:color w:val="000000" w:themeColor="text1"/>
                <w:sz w:val="24"/>
                <w:szCs w:val="24"/>
              </w:rPr>
              <w:t xml:space="preserve">报价指</w:t>
            </w:r>
            <w:r>
              <w:rPr>
                <w:rFonts w:hint="eastAsia" w:ascii="宋体" w:hAnsi="宋体" w:eastAsia="宋体" w:cs="宋体"/>
                <w:b/>
                <w:bCs/>
                <w:color w:val="000000" w:themeColor="text1"/>
                <w:sz w:val="24"/>
                <w:szCs w:val="24"/>
              </w:rPr>
              <w:t xml:space="preserve">经过报价修正，及因落实政府采购政策进行价格调整后的最终报价。</w:t>
            </w:r>
            <w:bookmarkEnd w:id="514"/>
            <w:r/>
            <w:r/>
          </w:p>
        </w:tc>
      </w:tr>
      <w:tr>
        <w:trPr>
          <w:jc w:val="center"/>
          <w:trHeight w:val="482"/>
        </w:trPr>
        <w:tc>
          <w:tcPr>
            <w:gridSpan w:val="4"/>
            <w:tcW w:w="3846" w:type="pct"/>
            <w:vAlign w:val="center"/>
            <w:textDirection w:val="lrTb"/>
            <w:noWrap/>
          </w:tcPr>
          <w:p>
            <w:pPr>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二、技术分（30分）</w:t>
            </w:r>
            <w:r/>
          </w:p>
        </w:tc>
        <w:tc>
          <w:tcPr>
            <w:tcW w:w="1153" w:type="pct"/>
            <w:vAlign w:val="center"/>
            <w:textDirection w:val="lrTb"/>
            <w:noWrap/>
          </w:tcPr>
          <w:p>
            <w:pPr>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tc>
      </w:tr>
      <w:tr>
        <w:trPr>
          <w:jc w:val="center"/>
          <w:trHeight w:val="90"/>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技术方案总体质量保证措施</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W w:w="2532" w:type="pct"/>
            <w:vAlign w:val="center"/>
            <w:textDirection w:val="lrTb"/>
            <w:noWrap/>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评委根据供应商提供针对本项目的技术方案总体质量保证措施进行综合打分： </w:t>
            </w:r>
            <w:r/>
          </w:p>
          <w:p>
            <w:pPr>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技术方案总体</w:t>
            </w:r>
            <w:r>
              <w:rPr>
                <w:rFonts w:hint="eastAsia" w:ascii="宋体" w:hAnsi="宋体" w:cs="宋体"/>
                <w:color w:val="000000" w:themeColor="text1"/>
                <w:sz w:val="24"/>
                <w:szCs w:val="24"/>
                <w:lang w:bidi="ar"/>
              </w:rPr>
              <w:t xml:space="preserve">质量保证措施内容齐全、思路清晰详细，且</w:t>
            </w:r>
            <w:r>
              <w:rPr>
                <w:rFonts w:hint="eastAsia" w:ascii="宋体" w:hAnsi="宋体" w:cs="宋体"/>
                <w:color w:val="000000" w:themeColor="text1"/>
                <w:sz w:val="24"/>
                <w:szCs w:val="24"/>
              </w:rPr>
              <w:t xml:space="preserve">方案的合理性、可行性及操作性强的得</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分；</w:t>
            </w:r>
            <w:r/>
          </w:p>
          <w:p>
            <w:pPr>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技术方案总体</w:t>
            </w:r>
            <w:r>
              <w:rPr>
                <w:rFonts w:hint="eastAsia" w:ascii="宋体" w:hAnsi="宋体" w:cs="宋体"/>
                <w:color w:val="000000" w:themeColor="text1"/>
                <w:sz w:val="24"/>
                <w:szCs w:val="24"/>
                <w:lang w:bidi="ar"/>
              </w:rPr>
              <w:t xml:space="preserve">质量保证措施内容较为齐全、较详细，且</w:t>
            </w:r>
            <w:r>
              <w:rPr>
                <w:rFonts w:hint="eastAsia" w:ascii="宋体" w:hAnsi="宋体" w:cs="宋体"/>
                <w:color w:val="000000" w:themeColor="text1"/>
                <w:sz w:val="24"/>
                <w:szCs w:val="24"/>
              </w:rPr>
              <w:t xml:space="preserve">方案的合理性、可行性及可操作性较强的得</w:t>
            </w: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分；</w:t>
            </w:r>
            <w:r/>
          </w:p>
          <w:p>
            <w:pPr>
              <w:jc w:val="lef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技术方案总体</w:t>
            </w:r>
            <w:r>
              <w:rPr>
                <w:rFonts w:hint="eastAsia" w:ascii="宋体" w:hAnsi="宋体" w:cs="宋体"/>
                <w:color w:val="000000" w:themeColor="text1"/>
                <w:sz w:val="24"/>
                <w:szCs w:val="24"/>
                <w:lang w:bidi="ar"/>
              </w:rPr>
              <w:t xml:space="preserve">质量保证措施内容不完善、</w:t>
            </w:r>
            <w:r>
              <w:rPr>
                <w:rFonts w:hint="eastAsia" w:ascii="宋体" w:hAnsi="宋体" w:cs="宋体"/>
                <w:color w:val="000000" w:themeColor="text1"/>
                <w:sz w:val="24"/>
                <w:szCs w:val="24"/>
              </w:rPr>
              <w:t xml:space="preserve">方案全面性一般，且合理性、可行性及可操作性一般的得</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技术方案总体</w:t>
            </w:r>
            <w:r>
              <w:rPr>
                <w:rFonts w:hint="eastAsia" w:ascii="宋体" w:hAnsi="宋体" w:cs="宋体"/>
                <w:color w:val="000000" w:themeColor="text1"/>
                <w:sz w:val="24"/>
                <w:szCs w:val="24"/>
                <w:lang w:bidi="ar"/>
              </w:rPr>
              <w:t xml:space="preserve">质量保证措施内容简单，</w:t>
            </w:r>
            <w:r>
              <w:rPr>
                <w:rFonts w:hint="eastAsia" w:ascii="宋体" w:hAnsi="宋体" w:cs="宋体"/>
                <w:color w:val="000000" w:themeColor="text1"/>
                <w:sz w:val="24"/>
                <w:szCs w:val="24"/>
              </w:rPr>
              <w:t xml:space="preserve">可行性较差的得</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方案无实质性内容、服务响应及时性较差，没有可操作性的得0分；未提供不得分。</w:t>
            </w:r>
            <w:r/>
          </w:p>
        </w:tc>
        <w:tc>
          <w:tcPr>
            <w:tcW w:w="1153" w:type="pct"/>
            <w:vAlign w:val="center"/>
            <w:textDirection w:val="lrTb"/>
            <w:noWrap/>
          </w:tcPr>
          <w:p>
            <w:pPr>
              <w:rPr>
                <w:rFonts w:hint="eastAsia" w:ascii="宋体" w:hAnsi="宋体" w:eastAsia="宋体" w:cs="宋体"/>
                <w:color w:val="000000" w:themeColor="text1"/>
                <w:sz w:val="24"/>
                <w:szCs w:val="24"/>
              </w:rPr>
            </w:pPr>
            <w:r/>
            <w:bookmarkStart w:id="515" w:name="OLE_LINK41"/>
            <w:r/>
            <w:bookmarkStart w:id="516" w:name="OLE_LINK31"/>
            <w:r>
              <w:rPr>
                <w:rFonts w:hint="eastAsia" w:ascii="宋体" w:hAnsi="宋体" w:eastAsia="宋体" w:cs="宋体"/>
                <w:b/>
                <w:bCs/>
                <w:color w:val="000000" w:themeColor="text1"/>
                <w:sz w:val="24"/>
                <w:szCs w:val="24"/>
              </w:rPr>
              <w:t xml:space="preserve">根</w:t>
            </w:r>
            <w:bookmarkStart w:id="517" w:name="OLE_LINK33"/>
            <w:r>
              <w:rPr>
                <w:rFonts w:hint="eastAsia" w:ascii="宋体" w:hAnsi="宋体" w:eastAsia="宋体" w:cs="宋体"/>
                <w:b/>
                <w:bCs/>
                <w:color w:val="000000" w:themeColor="text1"/>
                <w:sz w:val="24"/>
                <w:szCs w:val="24"/>
              </w:rPr>
              <w:t xml:space="preserve">据投标文件进行评审</w:t>
            </w:r>
            <w:bookmarkEnd w:id="515"/>
            <w:r>
              <w:rPr>
                <w:rFonts w:hint="eastAsia" w:ascii="宋体" w:hAnsi="宋体" w:eastAsia="宋体" w:cs="宋体"/>
                <w:b/>
                <w:bCs/>
                <w:color w:val="000000" w:themeColor="text1"/>
                <w:sz w:val="24"/>
                <w:szCs w:val="24"/>
              </w:rPr>
              <w:t xml:space="preserve">。</w:t>
            </w:r>
            <w:bookmarkEnd w:id="516"/>
            <w:r/>
            <w:bookmarkEnd w:id="517"/>
            <w:r/>
            <w:r/>
          </w:p>
        </w:tc>
      </w:tr>
      <w:tr>
        <w:trPr>
          <w:jc w:val="center"/>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bookmarkStart w:id="518" w:name="OLE_LINK32"/>
            <w:r>
              <w:rPr>
                <w:rFonts w:hint="eastAsia" w:ascii="宋体" w:hAnsi="宋体" w:eastAsia="宋体" w:cs="宋体"/>
                <w:color w:val="000000" w:themeColor="text1"/>
                <w:sz w:val="24"/>
                <w:szCs w:val="24"/>
              </w:rPr>
              <w:t xml:space="preserve">2.2</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安装、调试方案</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W w:w="2532" w:type="pct"/>
            <w:vAlign w:val="center"/>
            <w:textDirection w:val="lrTb"/>
            <w:noWrap/>
          </w:tcPr>
          <w:p>
            <w:pPr>
              <w:rPr>
                <w:rFonts w:hint="eastAsia" w:ascii="宋体" w:hAnsi="宋体" w:cs="宋体"/>
                <w:color w:val="000000" w:themeColor="text1"/>
                <w:sz w:val="24"/>
                <w:szCs w:val="24"/>
              </w:rPr>
            </w:pPr>
            <w:r/>
            <w:bookmarkStart w:id="519" w:name="OLE_LINK13"/>
            <w:r>
              <w:rPr>
                <w:rFonts w:hint="eastAsia" w:ascii="宋体" w:hAnsi="宋体" w:cs="宋体"/>
                <w:color w:val="000000" w:themeColor="text1"/>
                <w:sz w:val="24"/>
                <w:szCs w:val="24"/>
              </w:rPr>
              <w:t xml:space="preserve">评委根据供应商提供针对本项目的安装、调试方案进行综合打分：</w:t>
            </w:r>
            <w:bookmarkEnd w:id="519"/>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供应商安装、调试方案具备全面性、可行性、合理性的得</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供应商安装、调试方案较全面可行、合理的得</w:t>
            </w: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供应商安装、调试方案全面性、可行性、合理性一般的得</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供应商安装、调试方案简单欠缺的得</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分；</w:t>
            </w:r>
            <w:r/>
          </w:p>
          <w:p>
            <w:pPr>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提供不得分。</w:t>
            </w:r>
            <w:r/>
          </w:p>
        </w:tc>
        <w:tc>
          <w:tcPr>
            <w:tcW w:w="1153"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根据投标文件进行评审。</w:t>
            </w:r>
            <w:r/>
          </w:p>
        </w:tc>
      </w:tr>
      <w:tr>
        <w:trPr>
          <w:jc w:val="center"/>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检验和验</w:t>
            </w:r>
            <w:r>
              <w:rPr>
                <w:rFonts w:hint="eastAsia" w:ascii="宋体" w:hAnsi="宋体" w:eastAsia="宋体" w:cs="宋体"/>
                <w:color w:val="000000" w:themeColor="text1"/>
                <w:sz w:val="24"/>
                <w:szCs w:val="24"/>
              </w:rPr>
              <w:t xml:space="preserve">收方案</w:t>
            </w:r>
            <w:r/>
          </w:p>
        </w:tc>
        <w:tc>
          <w:tcPr>
            <w:tcW w:w="417" w:type="pct"/>
            <w:vAlign w:val="center"/>
            <w:textDirection w:val="lrTb"/>
            <w:noWrap/>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532" w:type="pct"/>
            <w:vAlign w:val="center"/>
            <w:textDirection w:val="lrTb"/>
            <w:noWrap/>
          </w:tcPr>
          <w:p>
            <w:pPr>
              <w:rPr>
                <w:rFonts w:hint="eastAsia" w:ascii="宋体" w:hAnsi="宋体" w:cs="宋体"/>
                <w:color w:val="000000" w:themeColor="text1"/>
                <w:sz w:val="24"/>
                <w:szCs w:val="24"/>
              </w:rPr>
            </w:pPr>
            <w:r/>
            <w:bookmarkStart w:id="520" w:name="OLE_LINK14"/>
            <w:r>
              <w:rPr>
                <w:rFonts w:hint="eastAsia" w:ascii="宋体" w:hAnsi="宋体" w:cs="宋体"/>
                <w:color w:val="000000" w:themeColor="text1"/>
                <w:sz w:val="24"/>
                <w:szCs w:val="24"/>
              </w:rPr>
              <w:t xml:space="preserve">评委</w:t>
            </w:r>
            <w:bookmarkEnd w:id="520"/>
            <w:r>
              <w:rPr>
                <w:rFonts w:hint="eastAsia" w:ascii="宋体" w:hAnsi="宋体" w:cs="宋体"/>
                <w:color w:val="000000" w:themeColor="text1"/>
                <w:sz w:val="24"/>
                <w:szCs w:val="24"/>
              </w:rPr>
              <w:t xml:space="preserve">根据供应商提供针对本项目的</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rPr>
              <w:t xml:space="preserve">检验和验收方案进行综合打分：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供应商检验和验收方案具备全面性、可行性、</w:t>
            </w:r>
            <w:r>
              <w:rPr>
                <w:rFonts w:hint="eastAsia" w:ascii="宋体" w:hAnsi="宋体" w:cs="宋体"/>
                <w:color w:val="000000" w:themeColor="text1"/>
                <w:sz w:val="24"/>
                <w:szCs w:val="24"/>
              </w:rPr>
              <w:t xml:space="preserve">合理性的得5分；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供应商检验和验收方案全面性、可行性、合理性一般的得3分；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供应商检验和验收方案简单欠缺的得1分；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未提供不得分。</w:t>
            </w:r>
            <w:r/>
          </w:p>
        </w:tc>
        <w:tc>
          <w:tcPr>
            <w:tcW w:w="1153"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根据投标文件进行评审。</w:t>
            </w:r>
            <w:r/>
          </w:p>
        </w:tc>
      </w:tr>
      <w:tr>
        <w:trPr>
          <w:jc w:val="center"/>
          <w:trHeight w:val="4358"/>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bookmarkStart w:id="521" w:name="OLE_LINK34"/>
            <w:r>
              <w:rPr>
                <w:rFonts w:hint="eastAsia" w:ascii="宋体" w:hAnsi="宋体" w:eastAsia="宋体" w:cs="宋体"/>
                <w:color w:val="000000" w:themeColor="text1"/>
                <w:sz w:val="24"/>
                <w:szCs w:val="24"/>
              </w:rPr>
              <w:t xml:space="preserve">2.4</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培训及售后服务</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W w:w="2532"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评委</w:t>
            </w:r>
            <w:r>
              <w:rPr>
                <w:rFonts w:hint="eastAsia" w:ascii="宋体" w:hAnsi="宋体" w:eastAsia="宋体" w:cs="宋体"/>
                <w:color w:val="000000" w:themeColor="text1"/>
                <w:sz w:val="24"/>
                <w:szCs w:val="24"/>
              </w:rPr>
              <w:t xml:space="preserve">根据供应商针对本项目提供的售后服务和培训的方案进行综合打分：</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供应商提供的售后服务体系完整，提供售后服务机构及人员明细情况、有明确的售后服务承诺、维护人员的培训方案及计划内容详细完整，得5分；</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供应商提供的售后服务体系较完整，提供售后服务机构及人员明细、维护人员的培训方案及计划内容较详细，得3分；</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供应商提供的售后服务体系不完整、维护人员的培训方案及计划内容一般，得1分；</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p>
        </w:tc>
        <w:tc>
          <w:tcPr>
            <w:tcW w:w="1153"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根据投标文件进行评审。</w:t>
            </w:r>
            <w:bookmarkEnd w:id="518"/>
            <w:bookmarkEnd w:id="521"/>
            <w:r/>
          </w:p>
        </w:tc>
      </w:tr>
      <w:tr>
        <w:trPr>
          <w:jc w:val="center"/>
          <w:trHeight w:val="488"/>
        </w:trPr>
        <w:tc>
          <w:tcPr>
            <w:gridSpan w:val="4"/>
            <w:tcW w:w="3846" w:type="pct"/>
            <w:vAlign w:val="center"/>
            <w:textDirection w:val="lrTb"/>
            <w:noWrap/>
          </w:tcPr>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三、商务分（40分）</w:t>
            </w:r>
            <w:r/>
          </w:p>
        </w:tc>
        <w:tc>
          <w:tcPr>
            <w:tcW w:w="1153" w:type="pct"/>
            <w:vAlign w:val="center"/>
            <w:textDirection w:val="lrTb"/>
            <w:noWrap/>
          </w:tcPr>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r>
      <w:tr>
        <w:trPr>
          <w:jc w:val="center"/>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技术参数</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w:t>
            </w:r>
            <w:r/>
          </w:p>
        </w:tc>
        <w:tc>
          <w:tcPr>
            <w:tcW w:w="2532" w:type="pct"/>
            <w:vAlign w:val="center"/>
            <w:textDirection w:val="lrTb"/>
            <w:noWrap/>
          </w:tcPr>
          <w:p>
            <w:pPr>
              <w:rPr>
                <w:rFonts w:hint="eastAsia" w:ascii="宋体" w:hAnsi="宋体" w:eastAsia="宋体" w:cs="宋体"/>
                <w:color w:val="000000" w:themeColor="text1"/>
                <w:sz w:val="24"/>
                <w:szCs w:val="24"/>
              </w:rPr>
            </w:pPr>
            <w:r/>
            <w:bookmarkStart w:id="522" w:name="OLE_LINK9"/>
            <w:r>
              <w:rPr>
                <w:rFonts w:hint="eastAsia" w:ascii="宋体" w:hAnsi="宋体" w:eastAsia="宋体" w:cs="宋体"/>
                <w:color w:val="000000" w:themeColor="text1"/>
                <w:sz w:val="24"/>
                <w:szCs w:val="24"/>
              </w:rPr>
              <w:t xml:space="preserve">重点考察产品性能指标，投标文件中所投产品的技术参数完全符合采购文件技术参数和配置要求的得30分；打★项为实质性技术参数，不满足视为无效响应；非标注“★”、“▲”技术参数每有一项出现负偏离扣1分，标注“▲”技术参数每有一项出现负偏离扣3分，扣完为止。缺项或者不完全响应视为负偏离。</w:t>
            </w:r>
            <w:bookmarkEnd w:id="522"/>
            <w:r/>
            <w:r/>
          </w:p>
        </w:tc>
        <w:tc>
          <w:tcPr>
            <w:tcW w:w="1153" w:type="pct"/>
            <w:vAlign w:val="center"/>
            <w:textDirection w:val="lrTb"/>
            <w:noWrap/>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所有项须提供</w:t>
            </w:r>
            <w:r>
              <w:rPr>
                <w:rFonts w:hint="eastAsia" w:ascii="宋体" w:hAnsi="宋体" w:cs="宋体"/>
                <w:b/>
                <w:bCs/>
                <w:color w:val="000000" w:themeColor="text1"/>
                <w:sz w:val="24"/>
                <w:szCs w:val="24"/>
              </w:rPr>
              <w:t xml:space="preserve">证明材料。</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证明材料指盖有设备生产（制造）商公章的参数证明材料（包括但不限于产品彩页、实物照片、技术说明书、软件功能截图、</w:t>
            </w:r>
            <w:r>
              <w:rPr>
                <w:rFonts w:hint="eastAsia" w:ascii="宋体" w:hAnsi="宋体" w:cs="宋体"/>
                <w:b/>
                <w:bCs/>
                <w:color w:val="000000" w:themeColor="text1"/>
                <w:sz w:val="24"/>
                <w:szCs w:val="24"/>
              </w:rPr>
              <w:t xml:space="preserve">产品官网链接</w:t>
            </w:r>
            <w:r>
              <w:rPr>
                <w:rFonts w:hint="eastAsia" w:ascii="宋体" w:hAnsi="宋体" w:cs="宋体"/>
                <w:b/>
                <w:bCs/>
                <w:color w:val="000000" w:themeColor="text1"/>
                <w:sz w:val="24"/>
                <w:szCs w:val="24"/>
              </w:rPr>
              <w:t xml:space="preserve">及招标文件中明确要求的材料等），如技术说明书为英文版，需同时提供中文版说明。</w:t>
            </w:r>
            <w:r/>
          </w:p>
          <w:p>
            <w:pPr>
              <w:rPr>
                <w:rFonts w:hint="eastAsia" w:ascii="宋体" w:hAnsi="宋体" w:eastAsia="宋体" w:cs="宋体"/>
                <w:color w:val="000000" w:themeColor="text1"/>
                <w:sz w:val="24"/>
                <w:szCs w:val="24"/>
              </w:rPr>
            </w:pPr>
            <w:r>
              <w:rPr>
                <w:rFonts w:hint="eastAsia" w:ascii="宋体" w:hAnsi="宋体" w:cs="宋体"/>
                <w:b/>
                <w:bCs/>
                <w:color w:val="000000" w:themeColor="text1"/>
                <w:sz w:val="24"/>
                <w:szCs w:val="24"/>
              </w:rPr>
              <w:t xml:space="preserve">验收时逐条验证技术指标，如发现供应商虚假响应，采购人将无条件退货并上报相关政府采购监管部门处理。</w:t>
            </w:r>
            <w:r>
              <w:rPr>
                <w:rFonts w:hint="eastAsia" w:cs="Arial"/>
                <w:color w:val="000000" w:themeColor="text1"/>
                <w:sz w:val="24"/>
                <w:szCs w:val="24"/>
              </w:rPr>
              <w:t xml:space="preserve">  </w:t>
            </w:r>
            <w:r/>
          </w:p>
        </w:tc>
      </w:tr>
      <w:tr>
        <w:trPr>
          <w:jc w:val="center"/>
          <w:trHeight w:val="3042"/>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产品业绩</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W w:w="2532"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供应商提供自202</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年</w:t>
            </w:r>
            <w:bookmarkStart w:id="523" w:name="OLE_LINK21"/>
            <w:r>
              <w:rPr>
                <w:rFonts w:hint="eastAsia" w:ascii="宋体" w:hAnsi="宋体" w:eastAsia="宋体" w:cs="宋体"/>
                <w:color w:val="000000" w:themeColor="text1"/>
                <w:sz w:val="24"/>
                <w:szCs w:val="24"/>
              </w:rPr>
              <w:t xml:space="preserve">1</w:t>
            </w:r>
            <w:bookmarkEnd w:id="523"/>
            <w:r>
              <w:rPr>
                <w:rFonts w:hint="eastAsia" w:ascii="宋体" w:hAnsi="宋体" w:cs="宋体"/>
                <w:color w:val="000000" w:themeColor="text1"/>
                <w:sz w:val="24"/>
                <w:szCs w:val="24"/>
              </w:rPr>
              <w:t xml:space="preserve">月1日至本项目招标公告发布之日止（时间以合同签订时间为准），承担过与本项目相似结构的国内销售业绩案例的，提供</w:t>
            </w:r>
            <w:r>
              <w:rPr>
                <w:rFonts w:hint="eastAsia" w:ascii="宋体" w:hAnsi="宋体" w:eastAsia="宋体" w:cs="宋体"/>
                <w:color w:val="000000" w:themeColor="text1"/>
                <w:sz w:val="24"/>
                <w:szCs w:val="24"/>
              </w:rPr>
              <w:t xml:space="preserve">1台的</w:t>
            </w:r>
            <w:r>
              <w:rPr>
                <w:rFonts w:hint="eastAsia" w:ascii="宋体" w:hAnsi="宋体" w:cs="宋体"/>
                <w:color w:val="000000" w:themeColor="text1"/>
                <w:sz w:val="24"/>
                <w:szCs w:val="24"/>
              </w:rPr>
              <w:t xml:space="preserve">业绩得</w:t>
            </w:r>
            <w:r>
              <w:rPr>
                <w:rFonts w:hint="eastAsia" w:ascii="宋体" w:hAnsi="宋体" w:eastAsia="宋体" w:cs="宋体"/>
                <w:color w:val="000000" w:themeColor="text1"/>
                <w:sz w:val="24"/>
                <w:szCs w:val="24"/>
              </w:rPr>
              <w:t xml:space="preserve">1分</w:t>
            </w:r>
            <w:r>
              <w:rPr>
                <w:rFonts w:hint="eastAsia" w:ascii="宋体" w:hAnsi="宋体" w:cs="宋体"/>
                <w:color w:val="000000" w:themeColor="text1"/>
                <w:sz w:val="24"/>
                <w:szCs w:val="24"/>
              </w:rPr>
              <w:t xml:space="preserve">，本项最多得6分。</w:t>
            </w:r>
            <w:r/>
          </w:p>
        </w:tc>
        <w:tc>
          <w:tcPr>
            <w:tcW w:w="1153" w:type="pct"/>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投标文件中需要提供有效业绩合同及合同附件（若有）扫描件加盖供应商公章，合同扫描</w:t>
            </w:r>
            <w:r>
              <w:rPr>
                <w:rFonts w:hint="eastAsia" w:ascii="宋体" w:hAnsi="宋体" w:eastAsia="宋体" w:cs="宋体"/>
                <w:b/>
                <w:bCs/>
                <w:color w:val="000000" w:themeColor="text1"/>
                <w:sz w:val="24"/>
                <w:szCs w:val="24"/>
              </w:rPr>
              <w:t xml:space="preserve">件至少</w:t>
            </w:r>
            <w:r>
              <w:rPr>
                <w:rFonts w:hint="eastAsia" w:ascii="宋体" w:hAnsi="宋体" w:eastAsia="宋体" w:cs="宋体"/>
                <w:b/>
                <w:bCs/>
                <w:color w:val="000000" w:themeColor="text1"/>
                <w:sz w:val="24"/>
                <w:szCs w:val="24"/>
              </w:rPr>
              <w:t xml:space="preserve">包括合同的甲乙双方、采购内容、双方签章，并对真实性负责。</w:t>
            </w:r>
            <w:r/>
          </w:p>
        </w:tc>
      </w:tr>
      <w:tr>
        <w:trPr>
          <w:jc w:val="center"/>
          <w:trHeight w:val="1414"/>
        </w:trPr>
        <w:tc>
          <w:tcPr>
            <w:tcW w:w="420"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w:t>
            </w:r>
            <w:r/>
          </w:p>
        </w:tc>
        <w:tc>
          <w:tcPr>
            <w:tcW w:w="47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质保期</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2532" w:type="pct"/>
            <w:vAlign w:val="center"/>
            <w:textDirection w:val="lrTb"/>
            <w:noWrap/>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设备及控制系统免费质保期在满足采购文件1年的基础上每延长1年得2分，本项最多得4分。</w:t>
            </w:r>
            <w:r/>
          </w:p>
        </w:tc>
        <w:tc>
          <w:tcPr>
            <w:tcW w:w="1153" w:type="pct"/>
            <w:vAlign w:val="center"/>
            <w:textDirection w:val="lrTb"/>
            <w:noWrap/>
          </w:tcPr>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响应文件中提供承诺书加盖公章，否则不得分。</w:t>
            </w:r>
            <w:r/>
          </w:p>
        </w:tc>
      </w:tr>
      <w:tr>
        <w:trPr>
          <w:jc w:val="center"/>
          <w:trHeight w:val="502"/>
        </w:trPr>
        <w:tc>
          <w:tcPr>
            <w:gridSpan w:val="2"/>
            <w:tcW w:w="895"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合计</w:t>
            </w:r>
            <w:r/>
          </w:p>
        </w:tc>
        <w:tc>
          <w:tcPr>
            <w:tcW w:w="417" w:type="pct"/>
            <w:vAlign w:val="center"/>
            <w:textDirection w:val="lrTb"/>
            <w:noWrap/>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w:t>
            </w:r>
            <w:r/>
          </w:p>
        </w:tc>
        <w:tc>
          <w:tcPr>
            <w:tcW w:w="2532" w:type="pct"/>
            <w:vAlign w:val="center"/>
            <w:textDirection w:val="lrTb"/>
            <w:noWrap/>
          </w:tcPr>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153" w:type="pct"/>
            <w:vAlign w:val="center"/>
            <w:textDirection w:val="lrTb"/>
            <w:noWrap/>
          </w:tcPr>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br w:type="page" w:clear="all"/>
      </w:r>
      <w:r/>
    </w:p>
    <w:p>
      <w:pPr>
        <w:pStyle w:val="713"/>
        <w:rPr>
          <w:color w:val="000000" w:themeColor="text1"/>
        </w:rPr>
      </w:pPr>
      <w:r/>
      <w:bookmarkStart w:id="524" w:name="_Toc19013"/>
      <w:r/>
      <w:bookmarkStart w:id="525" w:name="OLE_LINK6"/>
      <w:r>
        <w:rPr>
          <w:rFonts w:hint="eastAsia"/>
          <w:color w:val="000000" w:themeColor="text1"/>
        </w:rPr>
        <w:t xml:space="preserve">第五章</w:t>
      </w:r>
      <w:r>
        <w:rPr>
          <w:rFonts w:hint="eastAsia"/>
          <w:color w:val="000000" w:themeColor="text1"/>
        </w:rPr>
        <w:t xml:space="preserve"> </w:t>
      </w:r>
      <w:r>
        <w:rPr>
          <w:rFonts w:hint="eastAsia"/>
          <w:color w:val="000000" w:themeColor="text1"/>
        </w:rPr>
        <w:t xml:space="preserve">采购需求</w:t>
      </w:r>
      <w:bookmarkEnd w:id="524"/>
      <w:r/>
      <w:r/>
    </w:p>
    <w:p>
      <w:pPr>
        <w:pStyle w:val="722"/>
        <w:jc w:val="left"/>
        <w:spacing w:line="360" w:lineRule="auto"/>
        <w:rPr>
          <w:rFonts w:hint="eastAsia" w:cs="宋体"/>
          <w:b/>
          <w:color w:val="000000" w:themeColor="text1"/>
          <w:sz w:val="21"/>
          <w:szCs w:val="21"/>
        </w:rPr>
      </w:pPr>
      <w:r/>
      <w:bookmarkStart w:id="526" w:name="_Hlk152514175"/>
      <w:r>
        <w:rPr>
          <w:rFonts w:hint="eastAsia" w:cs="宋体"/>
          <w:b/>
          <w:color w:val="000000" w:themeColor="text1"/>
          <w:sz w:val="21"/>
          <w:szCs w:val="21"/>
        </w:rPr>
        <w:t xml:space="preserve">一、采购标的</w:t>
      </w:r>
      <w:r/>
    </w:p>
    <w:tbl>
      <w:tblPr>
        <w:tblStyle w:val="735"/>
        <w:tblW w:w="7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23"/>
        <w:gridCol w:w="986"/>
        <w:gridCol w:w="1088"/>
        <w:gridCol w:w="3561"/>
      </w:tblGrid>
      <w:tr>
        <w:trPr>
          <w:jc w:val="center"/>
          <w:trHeight w:val="431"/>
        </w:trPr>
        <w:tc>
          <w:tcPr>
            <w:tcW w:w="2023"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设备名称</w:t>
            </w:r>
            <w:r/>
          </w:p>
        </w:tc>
        <w:tc>
          <w:tcPr>
            <w:tcW w:w="986"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数量</w:t>
            </w:r>
            <w:r/>
          </w:p>
        </w:tc>
        <w:tc>
          <w:tcPr>
            <w:tcW w:w="1088"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预算</w:t>
            </w:r>
            <w:r/>
          </w:p>
        </w:tc>
        <w:tc>
          <w:tcPr>
            <w:tcW w:w="3561"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质保期</w:t>
            </w:r>
            <w:r/>
          </w:p>
        </w:tc>
      </w:tr>
      <w:tr>
        <w:trPr>
          <w:jc w:val="center"/>
          <w:trHeight w:val="774"/>
        </w:trPr>
        <w:tc>
          <w:tcPr>
            <w:tcW w:w="2023"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高精密数控内外圆磨床</w:t>
            </w:r>
            <w:r/>
          </w:p>
        </w:tc>
        <w:tc>
          <w:tcPr>
            <w:tcW w:w="986"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1套</w:t>
            </w:r>
            <w:r/>
          </w:p>
        </w:tc>
        <w:tc>
          <w:tcPr>
            <w:tcW w:w="1088" w:type="dxa"/>
            <w:vAlign w:val="center"/>
            <w:textDirection w:val="lrTb"/>
            <w:noWrap w:val="false"/>
          </w:tcPr>
          <w:p>
            <w:pPr>
              <w:pStyle w:val="722"/>
              <w:jc w:val="center"/>
              <w:spacing w:line="360" w:lineRule="auto"/>
              <w:rPr>
                <w:rFonts w:hint="eastAsia" w:cs="宋体"/>
                <w:color w:val="000000" w:themeColor="text1"/>
                <w:sz w:val="21"/>
                <w:szCs w:val="21"/>
              </w:rPr>
            </w:pPr>
            <w:r>
              <w:rPr>
                <w:rFonts w:hint="eastAsia" w:cs="宋体"/>
                <w:color w:val="000000" w:themeColor="text1"/>
                <w:sz w:val="21"/>
                <w:szCs w:val="21"/>
              </w:rPr>
              <w:t xml:space="preserve">300万</w:t>
            </w:r>
            <w:r/>
          </w:p>
        </w:tc>
        <w:tc>
          <w:tcPr>
            <w:tcW w:w="3561" w:type="dxa"/>
            <w:vAlign w:val="center"/>
            <w:textDirection w:val="lrTb"/>
            <w:noWrap w:val="false"/>
          </w:tcPr>
          <w:p>
            <w:pPr>
              <w:pStyle w:val="722"/>
              <w:spacing w:line="360" w:lineRule="auto"/>
              <w:rPr>
                <w:rFonts w:hint="eastAsia"/>
                <w:color w:val="000000" w:themeColor="text1"/>
                <w:sz w:val="21"/>
                <w:szCs w:val="21"/>
              </w:rPr>
            </w:pPr>
            <w:r>
              <w:rPr>
                <w:rFonts w:hint="eastAsia"/>
                <w:color w:val="000000" w:themeColor="text1"/>
                <w:sz w:val="21"/>
                <w:szCs w:val="21"/>
              </w:rPr>
              <w:t xml:space="preserve">设备及控制系统至少1年</w:t>
            </w:r>
            <w:r/>
          </w:p>
        </w:tc>
      </w:tr>
    </w:tbl>
    <w:p>
      <w:pPr>
        <w:pStyle w:val="722"/>
        <w:jc w:val="left"/>
        <w:spacing w:line="360" w:lineRule="auto"/>
        <w:rPr>
          <w:rFonts w:hint="eastAsia" w:cs="宋体"/>
          <w:b/>
          <w:color w:val="000000" w:themeColor="text1"/>
          <w:sz w:val="21"/>
          <w:szCs w:val="21"/>
        </w:rPr>
      </w:pPr>
      <w:r>
        <w:rPr>
          <w:rFonts w:hint="eastAsia" w:cs="宋体"/>
          <w:b/>
          <w:color w:val="000000" w:themeColor="text1"/>
          <w:sz w:val="21"/>
          <w:szCs w:val="21"/>
        </w:rPr>
        <w:t xml:space="preserve">二、商务要求</w:t>
      </w:r>
      <w:r/>
    </w:p>
    <w:p>
      <w:pPr>
        <w:jc w:val="left"/>
        <w:spacing w:line="360" w:lineRule="auto"/>
        <w:rPr>
          <w:rFonts w:hint="eastAsia" w:ascii="宋体" w:hAnsi="宋体" w:eastAsia="宋体" w:cs="宋体"/>
          <w:color w:val="000000" w:themeColor="text1"/>
          <w:szCs w:val="21"/>
        </w:rPr>
      </w:pPr>
      <w:r>
        <w:rPr>
          <w:rFonts w:hint="eastAsia" w:ascii="宋体" w:hAnsi="宋体" w:eastAsia="宋体" w:cs="宋体"/>
          <w:b/>
          <w:color w:val="000000" w:themeColor="text1"/>
          <w:szCs w:val="21"/>
        </w:rPr>
        <w:t xml:space="preserve">（一）交货时间及地点</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在合同签订生效后6个月内将货物运至采购人指定地点，安装调试并经采购人验收合格后方可认为交货完成。</w:t>
      </w:r>
      <w:bookmarkEnd w:id="526"/>
      <w:r/>
      <w:r/>
    </w:p>
    <w:p>
      <w:pPr>
        <w:pStyle w:val="722"/>
        <w:jc w:val="left"/>
        <w:spacing w:line="360" w:lineRule="auto"/>
        <w:rPr>
          <w:rFonts w:hint="eastAsia" w:cs="宋体"/>
          <w:b/>
          <w:color w:val="000000" w:themeColor="text1"/>
          <w:sz w:val="21"/>
          <w:szCs w:val="21"/>
        </w:rPr>
      </w:pPr>
      <w:r>
        <w:rPr>
          <w:rFonts w:hint="eastAsia" w:cs="宋体"/>
          <w:b/>
          <w:color w:val="000000" w:themeColor="text1"/>
          <w:sz w:val="21"/>
          <w:szCs w:val="21"/>
        </w:rPr>
        <w:t xml:space="preserve">（二）供货要求</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2.1 采购人有权根据实际使用需求，对设备清单中品种或数量进行调整，在整个执行过程中，将予以配合，保证按采购人要求及时提供所需设备。</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2.2 供应商所供设备应根据相关标准和规范进行设计和制造，并遵循采购文件的要求，设备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pStyle w:val="722"/>
        <w:ind w:firstLine="420"/>
        <w:jc w:val="left"/>
        <w:spacing w:line="360" w:lineRule="auto"/>
        <w:rPr>
          <w:rFonts w:hint="eastAsia" w:cs="宋体"/>
          <w:b/>
          <w:bCs/>
          <w:color w:val="000000" w:themeColor="text1"/>
          <w:sz w:val="21"/>
          <w:szCs w:val="21"/>
        </w:rPr>
      </w:pPr>
      <w:r>
        <w:rPr>
          <w:rFonts w:hint="eastAsia" w:cs="宋体"/>
          <w:color w:val="000000" w:themeColor="text1"/>
          <w:sz w:val="21"/>
          <w:szCs w:val="21"/>
        </w:rPr>
        <w:t xml:space="preserve">2.3供应商在交付设备的同时向采购人提供设备全套随机资料一套 (不限于中文技术文件资料、合格证书、使用维护说明书、验收报告书、原厂保修单等) 。根据采购人要求免费提供并安装设备操作及应用软件。中文技术文件资料一套（含U盘电子版）需包含：</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2.3.1机床使用纸质版说明书每台各一份,电子版一份（</w:t>
      </w:r>
      <w:r>
        <w:rPr>
          <w:rFonts w:hint="eastAsia" w:cs="宋体"/>
          <w:color w:val="000000" w:themeColor="text1"/>
          <w:sz w:val="21"/>
          <w:szCs w:val="21"/>
        </w:rPr>
        <w:t xml:space="preserve">含操作</w:t>
      </w:r>
      <w:r>
        <w:rPr>
          <w:rFonts w:hint="eastAsia" w:cs="宋体"/>
          <w:color w:val="000000" w:themeColor="text1"/>
          <w:sz w:val="21"/>
          <w:szCs w:val="21"/>
        </w:rPr>
        <w:t xml:space="preserve">手册、机床维修保养手册、机床电气原理图、机床总图、主要零部件装配图、重要标准件清单、功率扭矩图等）。</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2.3.2数控系统纸质版手册一份（数控系统操作、编程、调试、诊断手册等）；数控系统数据备份电子版一份，不得加密和设置使用期限。</w:t>
      </w:r>
      <w:r/>
    </w:p>
    <w:p>
      <w:pPr>
        <w:pStyle w:val="722"/>
        <w:ind w:firstLine="420"/>
        <w:jc w:val="left"/>
        <w:spacing w:line="360" w:lineRule="auto"/>
        <w:rPr>
          <w:rFonts w:hint="eastAsia" w:cs="宋体"/>
          <w:color w:val="000000" w:themeColor="text1"/>
          <w:sz w:val="21"/>
          <w:szCs w:val="21"/>
        </w:rPr>
      </w:pPr>
      <w:r>
        <w:rPr>
          <w:rFonts w:hint="eastAsia" w:cs="宋体"/>
          <w:color w:val="000000" w:themeColor="text1"/>
          <w:sz w:val="21"/>
          <w:szCs w:val="21"/>
        </w:rPr>
        <w:t xml:space="preserve">2.3.3合同签署后30天内提供正式机床外形图、地基图、安装空间图、机床所需压缩空气总用量、气压值、用电总功率。</w:t>
      </w:r>
      <w:r/>
    </w:p>
    <w:p>
      <w:pPr>
        <w:pStyle w:val="722"/>
        <w:jc w:val="left"/>
        <w:spacing w:line="360" w:lineRule="auto"/>
        <w:rPr>
          <w:rFonts w:hint="eastAsia" w:cs="宋体"/>
          <w:b/>
          <w:bCs/>
          <w:color w:val="000000" w:themeColor="text1"/>
          <w:sz w:val="21"/>
          <w:szCs w:val="21"/>
        </w:rPr>
      </w:pPr>
      <w:r>
        <w:rPr>
          <w:rFonts w:hint="eastAsia" w:cs="宋体"/>
          <w:b/>
          <w:bCs/>
          <w:color w:val="000000" w:themeColor="text1"/>
          <w:sz w:val="21"/>
          <w:szCs w:val="21"/>
        </w:rPr>
        <w:t xml:space="preserve">（三）服务及安装要求</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3.1 设备保修期：全部零配件及材料均为全新未曾使用过。</w:t>
      </w:r>
      <w:r>
        <w:rPr>
          <w:rFonts w:hint="eastAsia" w:ascii="宋体" w:hAnsi="宋体" w:eastAsia="宋体" w:cs="宋体"/>
          <w:b/>
          <w:bCs/>
          <w:color w:val="000000" w:themeColor="text1"/>
          <w:szCs w:val="21"/>
          <w:u w:val="single"/>
        </w:rPr>
        <w:t xml:space="preserve">设备整机免费保修期安</w:t>
      </w:r>
      <w:bookmarkStart w:id="527" w:name="OLE_LINK24"/>
      <w:r>
        <w:rPr>
          <w:rFonts w:hint="eastAsia" w:ascii="宋体" w:hAnsi="宋体" w:eastAsia="宋体" w:cs="宋体"/>
          <w:b/>
          <w:bCs/>
          <w:color w:val="000000" w:themeColor="text1"/>
          <w:szCs w:val="21"/>
          <w:u w:val="single"/>
        </w:rPr>
        <w:t xml:space="preserve">装调试合格后1年，数控系统质保1年</w:t>
      </w:r>
      <w:r>
        <w:rPr>
          <w:rFonts w:hint="eastAsia" w:ascii="宋体" w:hAnsi="宋体" w:eastAsia="宋体" w:cs="宋体"/>
          <w:color w:val="000000" w:themeColor="text1"/>
          <w:szCs w:val="21"/>
        </w:rPr>
        <w:t xml:space="preserve">。在此期间，若生产中存在设备问题，供应商及时到达采购人现场解决问题。</w:t>
      </w:r>
      <w:r>
        <w:rPr>
          <w:rFonts w:hint="eastAsia" w:ascii="宋体" w:hAnsi="宋体" w:cs="宋体"/>
          <w:color w:val="000000" w:themeColor="text1"/>
          <w:szCs w:val="21"/>
        </w:rPr>
        <w:t xml:space="preserve">对由于产品质量问题造成的损坏，供应商将到现场免费维修更换损坏的产品。对其它原因造成的器件损坏，供应商有义务对损坏的产品做有偿更换。</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3.2 采购人可到供应商工厂预验收，合格后收到发货款发货，供应商负责设备在采购人指定位置，进行安装、调试，能稳定工作。</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3.3 到货后</w:t>
      </w:r>
      <w:r>
        <w:rPr>
          <w:rFonts w:ascii="宋体" w:hAnsi="宋体" w:eastAsia="宋体" w:cs="宋体"/>
          <w:color w:val="000000" w:themeColor="text1"/>
          <w:szCs w:val="21"/>
        </w:rPr>
        <w:t xml:space="preserve">1.5</w:t>
      </w:r>
      <w:r>
        <w:rPr>
          <w:rFonts w:hint="eastAsia" w:ascii="宋体" w:hAnsi="宋体" w:eastAsia="宋体" w:cs="宋体"/>
          <w:color w:val="000000" w:themeColor="text1"/>
          <w:szCs w:val="21"/>
        </w:rPr>
        <w:t xml:space="preserve">个月内由</w:t>
      </w:r>
      <w:bookmarkEnd w:id="527"/>
      <w:r>
        <w:rPr>
          <w:rFonts w:hint="eastAsia" w:ascii="宋体" w:hAnsi="宋体" w:eastAsia="宋体" w:cs="宋体"/>
          <w:color w:val="000000" w:themeColor="text1"/>
          <w:szCs w:val="21"/>
        </w:rPr>
        <w:t xml:space="preserve">供货方的技术人员到现场免费进行安装、调试。安装、调试及试运行后应达到承诺的技术指标。</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3.4 设备验收：安装完毕、试运行后，按标书的技术要求进行验收，供应商需及时派人员前往协助用户进行验收。</w:t>
      </w:r>
      <w:r/>
    </w:p>
    <w:p>
      <w:pPr>
        <w:ind w:firstLine="420"/>
        <w:jc w:val="left"/>
        <w:spacing w:line="360" w:lineRule="auto"/>
        <w:rPr>
          <w:rFonts w:hint="eastAsia" w:ascii="宋体" w:hAnsi="宋体" w:cs="宋体"/>
          <w:color w:val="000000" w:themeColor="text1"/>
          <w:szCs w:val="21"/>
        </w:rPr>
      </w:pPr>
      <w:r>
        <w:rPr>
          <w:rFonts w:hint="eastAsia" w:ascii="宋体" w:hAnsi="宋体" w:eastAsia="宋体" w:cs="宋体"/>
          <w:color w:val="000000" w:themeColor="text1"/>
          <w:szCs w:val="21"/>
        </w:rPr>
        <w:t xml:space="preserve">3.5 供应商安装、调试时，采购人应给与必要的配合，保证相应的风、水、电、气等方面的供应。采购人</w:t>
      </w:r>
      <w:r>
        <w:rPr>
          <w:rFonts w:hint="eastAsia" w:ascii="宋体" w:hAnsi="宋体" w:cs="宋体"/>
          <w:color w:val="000000" w:themeColor="text1"/>
          <w:szCs w:val="21"/>
        </w:rPr>
        <w:t xml:space="preserve">负责提供机床安装调试必需的液压油、润滑油及润滑脂等。试件试切用冷却液由采购人负责提供。</w:t>
      </w:r>
      <w:r>
        <w:rPr>
          <w:rFonts w:ascii="宋体" w:hAnsi="宋体" w:cs="宋体"/>
          <w:color w:val="000000" w:themeColor="text1"/>
          <w:szCs w:val="21"/>
        </w:rPr>
        <w:t xml:space="preserve">针对设备使用的油料等，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推荐品牌</w:t>
      </w:r>
      <w:r>
        <w:rPr>
          <w:rFonts w:hint="eastAsia" w:ascii="宋体" w:hAnsi="宋体" w:cs="宋体"/>
          <w:color w:val="000000" w:themeColor="text1"/>
          <w:szCs w:val="21"/>
        </w:rPr>
        <w:t xml:space="preserve">。</w:t>
      </w:r>
      <w:r/>
    </w:p>
    <w:p>
      <w:pPr>
        <w:ind w:firstLine="420"/>
        <w:jc w:val="left"/>
        <w:spacing w:line="360" w:lineRule="auto"/>
        <w:rPr>
          <w:rFonts w:hint="eastAsia" w:ascii="宋体" w:hAnsi="宋体" w:cs="宋体"/>
          <w:color w:val="000000" w:themeColor="text1"/>
          <w:szCs w:val="21"/>
        </w:rPr>
      </w:pPr>
      <w:r>
        <w:rPr>
          <w:rFonts w:hint="eastAsia" w:ascii="宋体" w:hAnsi="宋体" w:eastAsia="宋体" w:cs="宋体"/>
          <w:color w:val="000000" w:themeColor="text1"/>
          <w:szCs w:val="21"/>
        </w:rPr>
        <w:t xml:space="preserve">3.6 技术服务：</w:t>
      </w:r>
      <w:bookmarkStart w:id="528" w:name="OLE_LINK2"/>
      <w:r>
        <w:rPr>
          <w:rFonts w:hint="eastAsia" w:ascii="宋体" w:hAnsi="宋体" w:eastAsia="宋体" w:cs="宋体"/>
          <w:color w:val="000000" w:themeColor="text1"/>
          <w:szCs w:val="21"/>
        </w:rPr>
        <w:t xml:space="preserve">供应商为采购人无偿提供</w:t>
      </w:r>
      <w:r>
        <w:rPr>
          <w:rFonts w:hint="eastAsia" w:ascii="宋体" w:hAnsi="宋体" w:cs="宋体"/>
          <w:color w:val="000000" w:themeColor="text1"/>
          <w:szCs w:val="21"/>
        </w:rPr>
        <w:t xml:space="preserve">系统的、全面的</w:t>
      </w:r>
      <w:r>
        <w:rPr>
          <w:rFonts w:hint="eastAsia" w:ascii="宋体" w:hAnsi="宋体" w:eastAsia="宋体" w:cs="宋体"/>
          <w:color w:val="000000" w:themeColor="text1"/>
          <w:szCs w:val="21"/>
        </w:rPr>
        <w:t xml:space="preserve">安装调试指导及操作工培训服务。</w:t>
      </w:r>
      <w:r>
        <w:rPr>
          <w:rFonts w:hint="eastAsia" w:ascii="宋体" w:hAnsi="宋体" w:cs="宋体"/>
          <w:color w:val="000000" w:themeColor="text1"/>
          <w:szCs w:val="21"/>
        </w:rPr>
        <w:t xml:space="preserve">设备安装、调试过程中，供应商的技术人员应对采购人的工作人员进行现场培训（包括编程、操作、保养和维修及应该注意的事项）等技术培训，使采购人的工作人员能够尽快地熟悉设备的性能和使用，</w:t>
      </w:r>
      <w:r>
        <w:rPr>
          <w:rFonts w:hint="eastAsia" w:ascii="宋体" w:hAnsi="宋体" w:eastAsia="宋体" w:cs="宋体"/>
          <w:color w:val="000000" w:themeColor="text1"/>
          <w:szCs w:val="21"/>
        </w:rPr>
        <w:t xml:space="preserve">达到可</w:t>
      </w:r>
      <w:r>
        <w:rPr>
          <w:rFonts w:hint="eastAsia" w:ascii="宋体" w:hAnsi="宋体" w:cs="宋体"/>
          <w:color w:val="000000" w:themeColor="text1"/>
          <w:szCs w:val="21"/>
        </w:rPr>
        <w:t xml:space="preserve">熟练操作水平；采购人也可以安排人员到供应</w:t>
      </w:r>
      <w:r>
        <w:rPr>
          <w:rFonts w:hint="eastAsia" w:ascii="宋体" w:hAnsi="宋体" w:cs="宋体"/>
          <w:color w:val="000000" w:themeColor="text1"/>
          <w:szCs w:val="21"/>
        </w:rPr>
        <w:t xml:space="preserve">商学习</w:t>
      </w:r>
      <w:r>
        <w:rPr>
          <w:rFonts w:hint="eastAsia" w:ascii="宋体" w:hAnsi="宋体" w:cs="宋体"/>
          <w:color w:val="000000" w:themeColor="text1"/>
          <w:szCs w:val="21"/>
        </w:rPr>
        <w:t xml:space="preserve">设备操作。</w:t>
      </w:r>
      <w:bookmarkEnd w:id="528"/>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3.7 除非《技术规格书》中另有规定，供应商所提供的软硬件系统发生严重的采购人无能力处理和修复的故障后，供应商应在接到采购人故障通知后48小时内派技术人员到达现场。如属于软件故障，供应商亦可在接到故障通知2小时内给予电话、传真解答，若解答不了，供应商应在48小时内派技术人员到达现场；设备质保期期满后，供应商提供全面技术支持及优惠的备件供应。发生故障时，如采购人要求，供应商应48小时内派人来现场处理问题，发生的费用由采购人负担。</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3.8软件升级及故障，供应商有责任及时向采购人通报软件升级情况，由于软件本身原因发生严重故障造成设备不能工作，供应商应终身免费解决，或将软件源程序无偿转让给采购人。</w:t>
      </w:r>
      <w:r/>
    </w:p>
    <w:p>
      <w:pPr>
        <w:ind w:firstLine="420"/>
        <w:jc w:val="left"/>
        <w:spacing w:line="360" w:lineRule="auto"/>
        <w:rPr>
          <w:rFonts w:cs="宋体"/>
          <w:color w:val="000000" w:themeColor="text1"/>
          <w:szCs w:val="21"/>
        </w:rPr>
      </w:pPr>
      <w:r>
        <w:rPr>
          <w:rFonts w:hint="eastAsia" w:ascii="宋体" w:hAnsi="宋体" w:cs="宋体"/>
          <w:color w:val="000000" w:themeColor="text1"/>
          <w:szCs w:val="21"/>
        </w:rPr>
        <w:t xml:space="preserve">3.9备件服务：供应商应备有充</w:t>
      </w:r>
      <w:r>
        <w:rPr>
          <w:rFonts w:hint="eastAsia" w:cs="宋体"/>
          <w:color w:val="000000" w:themeColor="text1"/>
          <w:szCs w:val="21"/>
        </w:rPr>
        <w:t xml:space="preserve">足的备件、配件，可及时向采购人提供技术服务和备件服务。</w:t>
      </w:r>
      <w:r/>
    </w:p>
    <w:p>
      <w:pPr>
        <w:jc w:val="left"/>
        <w:spacing w:line="360"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（四）验收要求</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4.1 整机包装完整，配件数量齐全。                             </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4.2 通电开机运行检查系统性能 (功能正常，符合技术参数指标)，</w:t>
      </w:r>
      <w:r>
        <w:rPr>
          <w:rFonts w:hint="eastAsia" w:ascii="宋体" w:hAnsi="宋体" w:cs="宋体"/>
          <w:color w:val="000000" w:themeColor="text1"/>
          <w:szCs w:val="21"/>
        </w:rPr>
        <w:t xml:space="preserve">主要包括：机床精</w:t>
      </w:r>
      <w:r>
        <w:rPr>
          <w:rFonts w:hint="eastAsia" w:ascii="宋体" w:hAnsi="宋体" w:cs="宋体"/>
          <w:color w:val="000000" w:themeColor="text1"/>
          <w:szCs w:val="21"/>
        </w:rPr>
        <w:t xml:space="preserve">度、配置符合技术协议要求；运转正常；技术资料齐全；附件、备件齐全，标准试件的切削及检验。</w:t>
      </w:r>
      <w:r>
        <w:rPr>
          <w:rFonts w:hint="eastAsia" w:ascii="宋体" w:hAnsi="宋体" w:eastAsia="宋体" w:cs="宋体"/>
          <w:color w:val="000000" w:themeColor="text1"/>
          <w:szCs w:val="21"/>
        </w:rPr>
        <w:t xml:space="preserve"> </w:t>
      </w:r>
      <w:r/>
    </w:p>
    <w:p>
      <w:pPr>
        <w:pStyle w:val="722"/>
        <w:ind w:firstLine="420"/>
        <w:jc w:val="left"/>
        <w:spacing w:line="360" w:lineRule="auto"/>
        <w:rPr>
          <w:rFonts w:hint="eastAsia"/>
          <w:color w:val="000000" w:themeColor="text1"/>
          <w:sz w:val="21"/>
          <w:szCs w:val="21"/>
        </w:rPr>
      </w:pPr>
      <w:r>
        <w:rPr>
          <w:rFonts w:hint="eastAsia" w:cs="宋体"/>
          <w:color w:val="000000" w:themeColor="text1"/>
          <w:sz w:val="21"/>
          <w:szCs w:val="21"/>
        </w:rPr>
        <w:t xml:space="preserve">4.3 机床所有零部件和各种仪表的计量单位全部采用单位（SI）标准，机床几何精度按制造厂家提供、并在今后技术协议里所附的标准执行，位置精度按VDI标准执行。</w:t>
      </w:r>
      <w:r/>
    </w:p>
    <w:p>
      <w:pPr>
        <w:ind w:firstLine="420"/>
        <w:jc w:val="left"/>
        <w:spacing w:line="360" w:lineRule="auto"/>
        <w:widowControl/>
        <w:rPr>
          <w:rFonts w:hint="eastAsia" w:ascii="宋体" w:hAnsi="宋体" w:cs="宋体"/>
          <w:color w:val="000000" w:themeColor="text1"/>
          <w:szCs w:val="21"/>
        </w:rPr>
      </w:pPr>
      <w:r>
        <w:rPr>
          <w:rFonts w:hint="eastAsia" w:ascii="宋体" w:hAnsi="宋体" w:eastAsia="宋体" w:cs="宋体"/>
          <w:color w:val="000000" w:themeColor="text1"/>
          <w:szCs w:val="21"/>
        </w:rPr>
        <w:t xml:space="preserve">4.4设备安装后，采购人按相关标准及厂方标准进行质量验收。中标供应商应向采购人提供详细的验收标准、验收手册。</w:t>
      </w:r>
      <w:r>
        <w:rPr>
          <w:rFonts w:hint="eastAsia" w:ascii="宋体" w:hAnsi="宋体" w:cs="宋体"/>
          <w:color w:val="000000" w:themeColor="text1"/>
          <w:szCs w:val="21"/>
        </w:rPr>
        <w:t xml:space="preserve">验收分为预</w:t>
      </w:r>
      <w:r>
        <w:rPr>
          <w:rFonts w:hint="eastAsia" w:ascii="宋体" w:hAnsi="宋体" w:cs="宋体"/>
          <w:color w:val="000000" w:themeColor="text1"/>
          <w:szCs w:val="21"/>
        </w:rPr>
        <w:t xml:space="preserve">验收与终验收</w:t>
      </w:r>
      <w:r>
        <w:rPr>
          <w:rFonts w:hint="eastAsia" w:ascii="宋体" w:hAnsi="宋体" w:cs="宋体"/>
          <w:color w:val="000000" w:themeColor="text1"/>
          <w:szCs w:val="21"/>
        </w:rPr>
        <w:t xml:space="preserve">，中标供应商随机床提供一份机床出厂精度检测报告，含几何精度检测报告及位置精度检测报告。</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预验收：采购人现场根据验收大纲对设备的配置</w:t>
      </w:r>
      <w:r>
        <w:rPr>
          <w:rFonts w:ascii="宋体" w:hAnsi="宋体" w:cs="宋体"/>
          <w:color w:val="000000" w:themeColor="text1"/>
          <w:szCs w:val="21"/>
        </w:rPr>
        <w:t xml:space="preserve">(</w:t>
      </w:r>
      <w:r>
        <w:rPr>
          <w:rFonts w:hint="eastAsia" w:ascii="宋体" w:hAnsi="宋体" w:cs="宋体"/>
          <w:color w:val="000000" w:themeColor="text1"/>
          <w:szCs w:val="21"/>
        </w:rPr>
        <w:t xml:space="preserve">含特殊附件</w:t>
      </w:r>
      <w:r>
        <w:rPr>
          <w:rFonts w:ascii="宋体" w:hAnsi="宋体" w:cs="宋体"/>
          <w:color w:val="000000" w:themeColor="text1"/>
          <w:szCs w:val="21"/>
        </w:rPr>
        <w:t xml:space="preserve">)</w:t>
      </w:r>
      <w:r>
        <w:rPr>
          <w:rFonts w:hint="eastAsia" w:ascii="宋体" w:hAnsi="宋体" w:cs="宋体"/>
          <w:color w:val="000000" w:themeColor="text1"/>
          <w:szCs w:val="21"/>
        </w:rPr>
        <w:t xml:space="preserve">、主要技术参数、随机附件、随机资料、备品备件等进行逐项验收，制造商进行试件加工并出具检验报告，预验收及试件合格后双方签署验收会议纪要后</w:t>
      </w:r>
      <w:r>
        <w:rPr>
          <w:rFonts w:hint="eastAsia" w:ascii="宋体" w:hAnsi="宋体" w:cs="宋体"/>
          <w:color w:val="000000" w:themeColor="text1"/>
          <w:szCs w:val="21"/>
        </w:rPr>
        <w:t xml:space="preserve">供应商方可</w:t>
      </w:r>
      <w:r>
        <w:rPr>
          <w:rFonts w:hint="eastAsia" w:ascii="宋体" w:hAnsi="宋体" w:cs="宋体"/>
          <w:color w:val="000000" w:themeColor="text1"/>
          <w:szCs w:val="21"/>
        </w:rPr>
        <w:t xml:space="preserve">发货。</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终验收：终验收在采购人现场进行，供应商对设备安装、调试完毕后，由最终用户认可的部门和供应商一起对设备进行最终验收。最终</w:t>
      </w:r>
      <w:r>
        <w:rPr>
          <w:rFonts w:hint="eastAsia" w:ascii="宋体" w:hAnsi="宋体" w:cs="宋体"/>
          <w:color w:val="000000" w:themeColor="text1"/>
          <w:szCs w:val="21"/>
        </w:rPr>
        <w:t xml:space="preserve">验收按</w:t>
      </w:r>
      <w:r>
        <w:rPr>
          <w:rFonts w:hint="eastAsia" w:ascii="宋体" w:hAnsi="宋体" w:cs="宋体"/>
          <w:color w:val="000000" w:themeColor="text1"/>
          <w:szCs w:val="21"/>
        </w:rPr>
        <w:t xml:space="preserve">下列步骤进行：</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（1）设备安装调试好以后通电连续空运行48小时，中途不得停机，以检验设备的稳定性和可靠性，期间允许供应商对用户人员进行合同约定的技术培训。</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（2）按设备几何精度检测标准对机床进行几何精度验收，检测结果须符合技术协议规定要求。</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（3）采用激光干涉仪对机床的定位及重复定位精度进行检测，检测结果须符合技术协议规定要求,检测及费用由卖方负责。</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标准试件</w:t>
      </w:r>
      <w:r>
        <w:rPr>
          <w:rFonts w:ascii="宋体" w:hAnsi="宋体" w:cs="宋体"/>
          <w:color w:val="000000" w:themeColor="text1"/>
          <w:szCs w:val="21"/>
        </w:rPr>
        <w:t xml:space="preserve">加工按</w:t>
      </w:r>
      <w:r>
        <w:rPr>
          <w:rFonts w:ascii="宋体" w:hAnsi="宋体" w:cs="宋体"/>
          <w:color w:val="000000" w:themeColor="text1"/>
          <w:szCs w:val="21"/>
        </w:rPr>
        <w:t xml:space="preserve">卖方机床出厂精度标准进行</w:t>
      </w:r>
      <w:r>
        <w:rPr>
          <w:rFonts w:hint="eastAsia" w:ascii="宋体" w:hAnsi="宋体" w:cs="宋体"/>
          <w:color w:val="000000" w:themeColor="text1"/>
          <w:szCs w:val="21"/>
        </w:rPr>
        <w:t xml:space="preserve">。供应商须提供试件图纸。</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备注：</w:t>
      </w:r>
      <w:r>
        <w:rPr>
          <w:rFonts w:hint="eastAsia" w:ascii="宋体" w:hAnsi="宋体" w:cs="宋体"/>
          <w:color w:val="000000" w:themeColor="text1"/>
          <w:szCs w:val="21"/>
        </w:rPr>
        <w:t xml:space="preserve">标准试切件</w:t>
      </w:r>
      <w:r>
        <w:rPr>
          <w:rFonts w:hint="eastAsia" w:ascii="宋体" w:hAnsi="宋体" w:cs="宋体"/>
          <w:color w:val="000000" w:themeColor="text1"/>
          <w:szCs w:val="21"/>
        </w:rPr>
        <w:t xml:space="preserve">加工所用的毛坯、刀具、刀柄以及程序均由供应商负责提供</w:t>
      </w:r>
      <w:r>
        <w:rPr>
          <w:rFonts w:ascii="宋体" w:hAnsi="宋体" w:cs="宋体"/>
          <w:color w:val="000000" w:themeColor="text1"/>
          <w:szCs w:val="21"/>
        </w:rPr>
        <w:t xml:space="preserve">。</w:t>
      </w:r>
      <w:r/>
    </w:p>
    <w:p>
      <w:pPr>
        <w:ind w:firstLine="420"/>
        <w:jc w:val="left"/>
        <w:spacing w:line="360"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当双方对验收标准有争议时，可委托双方一致认可的国家相关权威检测中心进行检测，费用由中标单位承担，只有在设备完全正常运转和采购人确认后，设备的安装工作才能认为已全部完成。</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4.5 验收过程中确认设备有质量问题或达不到采购文件技术要求的，由中标单位负责免费维修或更换，如维修或更换后仍无法达到采购文件及投标文件承诺的技术参数，采购人有权拒收并退回设备，所有费用均由中标供应商承担。</w:t>
      </w:r>
      <w:r/>
    </w:p>
    <w:p>
      <w:pPr>
        <w:pStyle w:val="722"/>
        <w:ind w:firstLine="420"/>
        <w:jc w:val="left"/>
        <w:spacing w:line="360" w:lineRule="auto"/>
        <w:rPr>
          <w:rFonts w:hint="eastAsia"/>
          <w:color w:val="000000" w:themeColor="text1"/>
          <w:sz w:val="21"/>
          <w:szCs w:val="21"/>
        </w:rPr>
      </w:pPr>
      <w:r>
        <w:rPr>
          <w:rFonts w:hint="eastAsia" w:cs="宋体"/>
          <w:color w:val="000000" w:themeColor="text1"/>
          <w:sz w:val="21"/>
          <w:szCs w:val="21"/>
        </w:rPr>
        <w:t xml:space="preserve">4.6 设备</w:t>
      </w:r>
      <w:r>
        <w:rPr>
          <w:rFonts w:cs="宋体"/>
          <w:color w:val="000000" w:themeColor="text1"/>
          <w:sz w:val="21"/>
          <w:szCs w:val="21"/>
        </w:rPr>
        <w:t xml:space="preserve">最终符合</w:t>
      </w:r>
      <w:r>
        <w:rPr>
          <w:rFonts w:hint="eastAsia" w:cs="宋体"/>
          <w:color w:val="000000" w:themeColor="text1"/>
          <w:sz w:val="21"/>
          <w:szCs w:val="21"/>
        </w:rPr>
        <w:t xml:space="preserve">招标</w:t>
      </w:r>
      <w:r>
        <w:rPr>
          <w:rFonts w:cs="宋体"/>
          <w:color w:val="000000" w:themeColor="text1"/>
          <w:sz w:val="21"/>
          <w:szCs w:val="21"/>
        </w:rPr>
        <w:t xml:space="preserve">文件、投标文件、</w:t>
      </w:r>
      <w:r>
        <w:rPr>
          <w:rFonts w:hint="eastAsia" w:cs="宋体"/>
          <w:color w:val="000000" w:themeColor="text1"/>
          <w:sz w:val="21"/>
          <w:szCs w:val="21"/>
        </w:rPr>
        <w:t xml:space="preserve">技术</w:t>
      </w:r>
      <w:r>
        <w:rPr>
          <w:rFonts w:cs="宋体"/>
          <w:color w:val="000000" w:themeColor="text1"/>
          <w:sz w:val="21"/>
          <w:szCs w:val="21"/>
        </w:rPr>
        <w:t xml:space="preserve">协议及合同</w:t>
      </w:r>
      <w:r>
        <w:rPr>
          <w:rFonts w:hint="eastAsia" w:cs="宋体"/>
          <w:color w:val="000000" w:themeColor="text1"/>
          <w:sz w:val="21"/>
          <w:szCs w:val="21"/>
        </w:rPr>
        <w:t xml:space="preserve">所有条款，采购人、</w:t>
      </w:r>
      <w:r>
        <w:rPr>
          <w:rFonts w:cs="宋体"/>
          <w:color w:val="000000" w:themeColor="text1"/>
          <w:sz w:val="21"/>
          <w:szCs w:val="21"/>
        </w:rPr>
        <w:t xml:space="preserve">最终用户</w:t>
      </w:r>
      <w:r>
        <w:rPr>
          <w:rFonts w:hint="eastAsia" w:cs="宋体"/>
          <w:color w:val="000000" w:themeColor="text1"/>
          <w:sz w:val="21"/>
          <w:szCs w:val="21"/>
        </w:rPr>
        <w:t xml:space="preserve">应与供应商或</w:t>
      </w:r>
      <w:r>
        <w:rPr>
          <w:rFonts w:cs="宋体"/>
          <w:color w:val="000000" w:themeColor="text1"/>
          <w:sz w:val="21"/>
          <w:szCs w:val="21"/>
        </w:rPr>
        <w:t xml:space="preserve">制造商</w:t>
      </w:r>
      <w:r>
        <w:rPr>
          <w:rFonts w:hint="eastAsia" w:cs="宋体"/>
          <w:color w:val="000000" w:themeColor="text1"/>
          <w:sz w:val="21"/>
          <w:szCs w:val="21"/>
        </w:rPr>
        <w:t xml:space="preserve">工程师共同签署终验收报告，若有未尽事宜可写入备忘录中，双方签字后终验收报告开始生效。采购人享有合同标定物的完全使用权。</w:t>
      </w:r>
      <w:r/>
    </w:p>
    <w:p>
      <w:pPr>
        <w:jc w:val="left"/>
        <w:spacing w:line="360"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（五）安全要求</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5.1 中标供应商应保证所供设备及系统不存在危及人身及财产安全的产品缺陷，否则</w:t>
      </w:r>
      <w:r>
        <w:rPr>
          <w:rFonts w:hint="eastAsia" w:ascii="宋体" w:hAnsi="宋体" w:eastAsia="宋体" w:cs="宋体"/>
          <w:color w:val="000000" w:themeColor="text1"/>
          <w:szCs w:val="21"/>
        </w:rPr>
        <w:t xml:space="preserve">应承担全部法律责任。</w:t>
      </w:r>
      <w:r/>
    </w:p>
    <w:p>
      <w:pPr>
        <w:ind w:firstLine="420"/>
        <w:jc w:val="left"/>
        <w:spacing w:line="360" w:lineRule="auto"/>
        <w:rPr>
          <w:rFonts w:hint="eastAsia" w:ascii="宋体" w:hAnsi="宋体" w:eastAsia="宋体" w:cs="宋体"/>
          <w:b/>
          <w:bCs/>
          <w:color w:val="000000" w:themeColor="text1"/>
          <w:szCs w:val="21"/>
        </w:rPr>
      </w:pPr>
      <w:r>
        <w:rPr>
          <w:rFonts w:hint="eastAsia" w:ascii="宋体" w:hAnsi="宋体" w:eastAsia="宋体" w:cs="宋体"/>
          <w:color w:val="000000" w:themeColor="text1"/>
          <w:szCs w:val="21"/>
        </w:rPr>
        <w:t xml:space="preserve">5.2 在货物安装、运输过程中等产品交付前产生的一切安全责任事故由中标供应商承担，采购人不承担由此带来的一切经济、法律责任。</w:t>
      </w:r>
      <w:r/>
    </w:p>
    <w:p>
      <w:pPr>
        <w:pStyle w:val="722"/>
        <w:jc w:val="left"/>
        <w:spacing w:line="360" w:lineRule="auto"/>
        <w:rPr>
          <w:rFonts w:hint="eastAsia" w:cs="宋体"/>
          <w:b/>
          <w:bCs/>
          <w:color w:val="000000" w:themeColor="text1"/>
          <w:sz w:val="21"/>
          <w:szCs w:val="21"/>
        </w:rPr>
      </w:pPr>
      <w:r>
        <w:rPr>
          <w:rFonts w:hint="eastAsia" w:cs="宋体"/>
          <w:b/>
          <w:bCs/>
          <w:color w:val="000000" w:themeColor="text1"/>
          <w:sz w:val="21"/>
          <w:szCs w:val="21"/>
        </w:rPr>
        <w:t xml:space="preserve">（六）其他要求</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6.1 投标供应商须保证所提供设备是全新的、未使用过的原厂正品，并完全符合招标文件规定的质量、规格和性能的要求。投标供应商的投标文件必须对招标文件中所列明的各条技术要求做出明确响应，同时必须明确所投设备的品牌、型号、规格和外形、尺寸、重量及一些必须说明的技术参数。</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6.2 投标文件中列明的设备及元器件品牌、生产地、制造厂商、质量保证等必须符合相关标准和规范。</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6.3 本项目涉及的硬件设备及系统由中标单位负责测试、安装、调试等工作，投标文件中提供详细的测试、安装、调试方案。</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6.4 投标供应商应保证本项目设备涉及到的知识产权和软件、技术资料是合法取得，并享有完整的知识产权或合法使用权，不会因为采购人的使用而被责令停止使用、追偿或要求赔偿损失，如出现此情况，一切经济和法律责任均由投标供应商承担。</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6.5 投标供应商可自行到现场了解项目情况，满足采购人指定应用范围内的所有要求，与设备有关的所有配套软件、辅材和安装内容全部包含在内，除采购人明确提出需要的变更外，不再增加任何费用。投标供应商不得以本清单有缺陷为由漏项，导致整个系统或某项功能不能满足要求。</w:t>
      </w:r>
      <w:r/>
    </w:p>
    <w:p>
      <w:pPr>
        <w:ind w:firstLine="420"/>
        <w:jc w:val="left"/>
        <w:spacing w:line="360" w:lineRule="auto"/>
        <w:rPr>
          <w:rFonts w:hint="eastAsia" w:ascii="宋体" w:hAnsi="宋体" w:eastAsia="宋体" w:cs="宋体"/>
          <w:b/>
          <w:bCs/>
          <w:color w:val="000000" w:themeColor="text1"/>
          <w:szCs w:val="21"/>
        </w:rPr>
      </w:pPr>
      <w:r>
        <w:rPr>
          <w:rFonts w:hint="eastAsia" w:ascii="宋体" w:hAnsi="宋体" w:eastAsia="宋体" w:cs="宋体"/>
          <w:color w:val="000000" w:themeColor="text1"/>
          <w:szCs w:val="21"/>
        </w:rPr>
        <w:t xml:space="preserve">6.6 投标供应商所供产品在质量、性能、技术指标、技术参数等方面均应不低于招标文件的规定，并同时提交该材料 (设备) 在质量、性能、技术指标、技术参数等方面不低于招标文件要求的相关证明材料。若所</w:t>
      </w:r>
      <w:r>
        <w:rPr>
          <w:rFonts w:hint="eastAsia" w:ascii="宋体" w:hAnsi="宋体" w:eastAsia="宋体" w:cs="宋体"/>
          <w:color w:val="000000" w:themeColor="text1"/>
          <w:szCs w:val="21"/>
        </w:rPr>
        <w:t xml:space="preserve">投产品未达到</w:t>
      </w:r>
      <w:r>
        <w:rPr>
          <w:rFonts w:hint="eastAsia" w:ascii="宋体" w:hAnsi="宋体" w:eastAsia="宋体" w:cs="宋体"/>
          <w:color w:val="000000" w:themeColor="text1"/>
          <w:szCs w:val="21"/>
        </w:rPr>
        <w:t xml:space="preserve">招标文件要求，中标供应商必须无偿更换设备，直至达到项目要求，采购人不再承担任何费用与设备支持。</w:t>
      </w:r>
      <w:r/>
    </w:p>
    <w:p>
      <w:pPr>
        <w:ind w:firstLine="422"/>
        <w:jc w:val="left"/>
        <w:spacing w:line="360"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6.7 运输要求：</w:t>
      </w:r>
      <w:r>
        <w:rPr>
          <w:rFonts w:hint="eastAsia" w:ascii="宋体" w:hAnsi="宋体" w:cs="宋体"/>
          <w:color w:val="000000" w:themeColor="text1"/>
          <w:szCs w:val="21"/>
        </w:rPr>
        <w:t xml:space="preserve">中标人负责将货物运到采购人指定地点，由中标人负责办理运输和装卸等，费用由中标人负责。</w:t>
      </w:r>
      <w:r/>
    </w:p>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不论采用何种运输方式，包装箱应适用于长途运输、防潮、防锈、防震、防粗暴装卸，适用于整体吊装。如果货物以集装箱、木箱和纸箱混合包装，禁止使用拼箱。</w:t>
      </w:r>
      <w:r/>
    </w:p>
    <w:p>
      <w:pPr>
        <w:jc w:val="left"/>
        <w:spacing w:line="360"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（七）报价要求</w:t>
      </w:r>
      <w:r/>
    </w:p>
    <w:p>
      <w:pPr>
        <w:ind w:firstLine="420"/>
        <w:jc w:val="left"/>
        <w:spacing w:line="360" w:lineRule="auto"/>
        <w:rPr>
          <w:rFonts w:hint="eastAsia" w:ascii="宋体" w:hAnsi="宋体" w:eastAsia="宋体" w:cs="宋体"/>
          <w:color w:val="000000" w:themeColor="text1"/>
          <w:szCs w:val="21"/>
        </w:rPr>
      </w:pPr>
      <w:r/>
      <w:bookmarkStart w:id="529" w:name="OLE_LINK20"/>
      <w:r/>
      <w:bookmarkStart w:id="530" w:name="OLE_LINK23"/>
      <w:r>
        <w:rPr>
          <w:rFonts w:hint="eastAsia" w:ascii="宋体" w:hAnsi="宋体" w:eastAsia="宋体" w:cs="宋体"/>
          <w:color w:val="000000" w:themeColor="text1"/>
          <w:szCs w:val="21"/>
        </w:rPr>
        <w:t xml:space="preserve">本项目为</w:t>
      </w:r>
      <w:r>
        <w:rPr>
          <w:rFonts w:hint="eastAsia" w:ascii="宋体" w:hAnsi="宋体" w:eastAsia="宋体" w:cs="宋体"/>
          <w:b/>
          <w:bCs/>
          <w:color w:val="000000" w:themeColor="text1"/>
          <w:szCs w:val="21"/>
        </w:rPr>
        <w:t xml:space="preserve">固定总价</w:t>
      </w:r>
      <w:r>
        <w:rPr>
          <w:rFonts w:hint="eastAsia" w:ascii="宋体" w:hAnsi="宋体" w:eastAsia="宋体" w:cs="宋体"/>
          <w:color w:val="000000" w:themeColor="text1"/>
          <w:szCs w:val="21"/>
        </w:rPr>
        <w:t xml:space="preserve">，</w:t>
      </w:r>
      <w:bookmarkEnd w:id="529"/>
      <w:r/>
      <w:bookmarkEnd w:id="530"/>
      <w:r>
        <w:rPr>
          <w:rFonts w:hint="eastAsia" w:ascii="宋体" w:hAnsi="宋体" w:eastAsia="宋体" w:cs="宋体"/>
          <w:color w:val="000000" w:themeColor="text1"/>
          <w:szCs w:val="21"/>
        </w:rPr>
        <w:t xml:space="preserve">响应报价应包括但不限于采购文件及其基本技术要求范围内相应</w:t>
      </w:r>
      <w:r>
        <w:rPr>
          <w:rFonts w:hint="eastAsia" w:ascii="宋体" w:hAnsi="宋体" w:eastAsia="宋体" w:cs="宋体"/>
          <w:color w:val="000000" w:themeColor="text1"/>
          <w:szCs w:val="21"/>
        </w:rPr>
        <w:t xml:space="preserve">产品供货前的准备(包括现场踏勘、技术核对等) 、货物设计、制造、加工、全部设备材料、附件、紧固件、</w:t>
      </w:r>
      <w:r>
        <w:rPr>
          <w:rFonts w:hint="eastAsia" w:ascii="宋体" w:hAnsi="宋体" w:eastAsia="宋体" w:cs="宋体"/>
          <w:color w:val="000000" w:themeColor="text1"/>
          <w:szCs w:val="21"/>
        </w:rPr>
        <w:t xml:space="preserve">随设备</w:t>
      </w:r>
      <w:r>
        <w:rPr>
          <w:rFonts w:hint="eastAsia" w:ascii="宋体" w:hAnsi="宋体" w:eastAsia="宋体" w:cs="宋体"/>
          <w:color w:val="000000" w:themeColor="text1"/>
          <w:szCs w:val="21"/>
        </w:rPr>
        <w:t xml:space="preserve">提供的备品备件、专用工具的价格、(包括检验检测费、包装费、运杂费(运抵采购人项目现场)、运输保险费安装、调试、操作维护、人员培训、税金、外贸代理（如有）、清关（如有）、招标代理及中标人自行承担的因汇率变动引起的一切费用和中标人办理与本货物相关的进口、运输、免税等手续所产生的一切费用（如有），以及中</w:t>
      </w:r>
      <w:bookmarkStart w:id="531" w:name="OLE_LINK17"/>
      <w:r>
        <w:rPr>
          <w:rFonts w:hint="eastAsia" w:ascii="宋体" w:hAnsi="宋体" w:eastAsia="宋体" w:cs="宋体"/>
          <w:color w:val="000000" w:themeColor="text1"/>
          <w:szCs w:val="21"/>
        </w:rPr>
        <w:t xml:space="preserve">标人认为需要的其他费用等。</w:t>
      </w:r>
      <w:r/>
    </w:p>
    <w:p>
      <w:pPr>
        <w:numPr>
          <w:ilvl w:val="0"/>
          <w:numId w:val="7"/>
        </w:numPr>
        <w:jc w:val="left"/>
        <w:spacing w:line="360" w:lineRule="auto"/>
        <w:rPr>
          <w:rFonts w:hint="eastAsia" w:ascii="宋体" w:hAnsi="宋体" w:eastAsia="宋体" w:cs="宋体"/>
          <w:b/>
          <w:bCs/>
          <w:color w:val="000000" w:themeColor="text1"/>
          <w:szCs w:val="21"/>
        </w:rPr>
      </w:pPr>
      <w:r/>
      <w:bookmarkStart w:id="532" w:name="OLE_LINK22"/>
      <w:r>
        <w:rPr>
          <w:rFonts w:hint="eastAsia" w:ascii="宋体" w:hAnsi="宋体" w:eastAsia="宋体" w:cs="宋体"/>
          <w:b/>
          <w:bCs/>
          <w:color w:val="000000" w:themeColor="text1"/>
          <w:szCs w:val="21"/>
        </w:rPr>
        <w:t xml:space="preserve">付款方式</w:t>
      </w:r>
      <w:bookmarkEnd w:id="531"/>
      <w:bookmarkEnd w:id="532"/>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8.1合同签订生效后十日内，采购人向中标人支付合同总价的30%作为预付款；</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8.2产品发货前，经采购人预验收合格后，采购人向中标人支付合同总价30%的货款；</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8.3产品交付完成安装调试，经采购人验收合格后，采购人向中标人支付至合同金额的100%(安装调试后2个月内完成验收，出具验收结果)。</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8.4在签订合同前，中标人自行办理电子履约保函(保额不低于成交金额的5%)并提供至采购人，电子履约保函应在合同履行期限届满前有效(具体操作详见苏</w:t>
      </w:r>
      <w:r>
        <w:rPr>
          <w:rFonts w:hint="eastAsia" w:ascii="宋体" w:hAnsi="宋体" w:eastAsia="宋体" w:cs="宋体"/>
          <w:color w:val="000000" w:themeColor="text1"/>
          <w:szCs w:val="21"/>
        </w:rPr>
        <w:t xml:space="preserve">财购(</w:t>
      </w:r>
      <w:r>
        <w:rPr>
          <w:rFonts w:hint="eastAsia" w:ascii="宋体" w:hAnsi="宋体" w:eastAsia="宋体" w:cs="宋体"/>
          <w:color w:val="000000" w:themeColor="text1"/>
          <w:szCs w:val="21"/>
        </w:rPr>
        <w:t xml:space="preserve">2023)150号)。</w:t>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8.5本项目货款均采用人民币结算，采购人以电汇方式支付货款。</w:t>
      </w:r>
      <w:r/>
    </w:p>
    <w:p>
      <w:pPr>
        <w:pStyle w:val="722"/>
        <w:jc w:val="left"/>
        <w:spacing w:line="360" w:lineRule="auto"/>
        <w:rPr>
          <w:rFonts w:hint="eastAsia" w:cs="宋体"/>
          <w:b/>
          <w:color w:val="000000" w:themeColor="text1"/>
          <w:sz w:val="21"/>
          <w:szCs w:val="21"/>
        </w:rPr>
      </w:pPr>
      <w:r>
        <w:rPr>
          <w:rFonts w:hint="eastAsia" w:cs="宋体"/>
          <w:b/>
          <w:color w:val="000000" w:themeColor="text1"/>
          <w:sz w:val="21"/>
          <w:szCs w:val="21"/>
        </w:rPr>
        <w:t xml:space="preserve">三、技术要求</w:t>
      </w:r>
      <w:r/>
    </w:p>
    <w:p>
      <w:pPr>
        <w:ind w:firstLine="420"/>
        <w:spacing w:before="312" w:after="312"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（一）设备基本要求</w:t>
      </w:r>
      <w:r/>
    </w:p>
    <w:p>
      <w:pPr>
        <w:ind w:firstLine="420"/>
        <w:spacing w:before="312" w:after="312"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拟购置高精密数控内外圆万能磨床可用于电机主轴、轴类连接部件、特殊转子外表面等相关零部件的精密加工。能够满足高品质电机、高功率/高转矩密度电机系统、高速/超高速电机系统、高效/超高效电机系统及其关键技术的研发工作。该设备具备</w:t>
      </w:r>
      <w:r>
        <w:rPr>
          <w:rFonts w:hint="eastAsia" w:ascii="宋体" w:hAnsi="宋体" w:eastAsia="宋体" w:cs="宋体"/>
          <w:color w:val="000000" w:themeColor="text1"/>
          <w:szCs w:val="21"/>
        </w:rPr>
        <w:t xml:space="preserve">合适的工作行程，X</w:t>
      </w:r>
      <w:r>
        <w:rPr>
          <w:rFonts w:hint="eastAsia" w:ascii="宋体" w:hAnsi="宋体" w:eastAsia="宋体" w:cs="宋体"/>
          <w:color w:val="000000" w:themeColor="text1"/>
          <w:szCs w:val="21"/>
        </w:rPr>
        <w:t xml:space="preserve">轴工作</w:t>
      </w:r>
      <w:r>
        <w:rPr>
          <w:rFonts w:hint="eastAsia" w:ascii="宋体" w:hAnsi="宋体" w:eastAsia="宋体" w:cs="宋体"/>
          <w:color w:val="000000" w:themeColor="text1"/>
          <w:szCs w:val="21"/>
        </w:rPr>
        <w:t xml:space="preserve">行程不小于285mm，Z轴行程不小于1000mm，B</w:t>
      </w:r>
      <w:r>
        <w:rPr>
          <w:rFonts w:hint="eastAsia" w:ascii="宋体" w:hAnsi="宋体" w:eastAsia="宋体" w:cs="宋体"/>
          <w:color w:val="000000" w:themeColor="text1"/>
          <w:szCs w:val="21"/>
        </w:rPr>
        <w:t xml:space="preserve">轴有效</w:t>
      </w:r>
      <w:r>
        <w:rPr>
          <w:rFonts w:hint="eastAsia" w:ascii="宋体" w:hAnsi="宋体" w:eastAsia="宋体" w:cs="宋体"/>
          <w:color w:val="000000" w:themeColor="text1"/>
          <w:szCs w:val="21"/>
        </w:rPr>
        <w:t xml:space="preserve">旋转范围不小于210</w:t>
      </w:r>
      <w:r>
        <w:rPr>
          <w:rFonts w:ascii="Symbol" w:hAnsi="Symbol" w:eastAsia="Symbol" w:cs="Symbol"/>
          <w:color w:val="000000" w:themeColor="text1"/>
          <w:szCs w:val="21"/>
        </w:rPr>
        <w:t xml:space="preserve">°</w:t>
      </w:r>
      <w:r>
        <w:rPr>
          <w:rFonts w:hint="eastAsia" w:ascii="宋体" w:hAnsi="宋体" w:eastAsia="宋体" w:cs="宋体"/>
          <w:color w:val="000000" w:themeColor="text1"/>
          <w:szCs w:val="21"/>
        </w:rPr>
        <w:t xml:space="preserve">；X/Z/B轴控制精度高，需</w:t>
      </w:r>
      <w:r>
        <w:rPr>
          <w:rFonts w:hint="eastAsia" w:ascii="宋体" w:hAnsi="宋体" w:eastAsia="宋体" w:cs="宋体"/>
          <w:color w:val="000000" w:themeColor="text1"/>
          <w:szCs w:val="21"/>
        </w:rPr>
        <w:t xml:space="preserve">采用整体优质床身，床身刚性高、抗拉抗弯强度好；工作台采用高刚性导轨，且摩擦小，具有自润滑功能；采用高精度滚珠丝杠驱动进给轴，</w:t>
      </w:r>
      <w:r>
        <w:rPr>
          <w:rFonts w:hint="eastAsia" w:ascii="宋体" w:hAnsi="宋体" w:eastAsia="宋体" w:cs="宋体"/>
          <w:color w:val="000000" w:themeColor="text1"/>
          <w:szCs w:val="21"/>
        </w:rPr>
        <w:t xml:space="preserve">标配高</w:t>
      </w:r>
      <w:r>
        <w:rPr>
          <w:rFonts w:hint="eastAsia" w:ascii="宋体" w:hAnsi="宋体" w:eastAsia="宋体" w:cs="宋体"/>
          <w:color w:val="000000" w:themeColor="text1"/>
          <w:szCs w:val="21"/>
        </w:rPr>
        <w:t xml:space="preserve">精度光栅</w:t>
      </w:r>
      <w:r>
        <w:rPr>
          <w:rFonts w:hint="eastAsia" w:ascii="宋体" w:hAnsi="宋体" w:eastAsia="宋体" w:cs="宋体"/>
          <w:color w:val="000000" w:themeColor="text1"/>
          <w:szCs w:val="21"/>
        </w:rPr>
        <w:t xml:space="preserve">尺</w:t>
      </w:r>
      <w:r>
        <w:rPr>
          <w:rFonts w:hint="eastAsia" w:ascii="宋体" w:hAnsi="宋体" w:eastAsia="宋体" w:cs="宋体"/>
          <w:color w:val="000000" w:themeColor="text1"/>
          <w:szCs w:val="21"/>
        </w:rPr>
        <w:t xml:space="preserve">反馈，进给增量分辨率高；采用高精密砂轮主轴和</w:t>
      </w:r>
      <w:r>
        <w:rPr>
          <w:rFonts w:hint="eastAsia" w:ascii="宋体" w:hAnsi="宋体" w:eastAsia="宋体" w:cs="宋体"/>
          <w:color w:val="000000" w:themeColor="text1"/>
          <w:szCs w:val="21"/>
        </w:rPr>
        <w:t xml:space="preserve">角接触</w:t>
      </w:r>
      <w:r>
        <w:rPr>
          <w:rFonts w:hint="eastAsia" w:ascii="宋体" w:hAnsi="宋体" w:eastAsia="宋体" w:cs="宋体"/>
          <w:color w:val="000000" w:themeColor="text1"/>
          <w:szCs w:val="21"/>
        </w:rPr>
        <w:t xml:space="preserve">滚珠轴承，砂轮线速度高；配置砂轮动平衡仪，确保砂轮精确平衡，砂轮主轴可实现精确调速；尾座锥度可微调，微调精度高；采用先进的数控系统，并配置手持终端，操控灵活便捷。</w:t>
      </w:r>
      <w:r/>
    </w:p>
    <w:p>
      <w:pPr>
        <w:ind w:firstLine="420"/>
        <w:spacing w:before="312" w:after="312"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p>
      <w:pPr>
        <w:ind w:firstLine="420"/>
        <w:spacing w:before="312" w:after="312"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设备清单要求如下：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7"/>
        <w:gridCol w:w="1408"/>
        <w:gridCol w:w="6161"/>
      </w:tblGrid>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序号</w:t>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设备</w:t>
            </w:r>
            <w:r/>
          </w:p>
        </w:tc>
        <w:tc>
          <w:tcPr>
            <w:tcW w:w="737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包含内容</w:t>
            </w:r>
            <w:r/>
          </w:p>
        </w:tc>
      </w:tr>
      <w:tr>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主机</w:t>
            </w:r>
            <w:r/>
          </w:p>
        </w:tc>
        <w:tc>
          <w:tcPr>
            <w:tcW w:w="7371" w:type="dxa"/>
            <w:vAlign w:val="center"/>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机床主体，其中主要包括：</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（1）整体床身，X</w:t>
            </w:r>
            <w:r>
              <w:rPr>
                <w:rFonts w:hint="eastAsia" w:ascii="宋体" w:hAnsi="宋体" w:eastAsia="宋体" w:cs="宋体"/>
                <w:color w:val="000000" w:themeColor="text1"/>
                <w:szCs w:val="21"/>
              </w:rPr>
              <w:t xml:space="preserve">轴工作</w:t>
            </w:r>
            <w:r>
              <w:rPr>
                <w:rFonts w:hint="eastAsia" w:ascii="宋体" w:hAnsi="宋体" w:eastAsia="宋体" w:cs="宋体"/>
                <w:color w:val="000000" w:themeColor="text1"/>
                <w:szCs w:val="21"/>
              </w:rPr>
              <w:t xml:space="preserve">行程不小于285mm，Z轴行程不小于1000mm，B</w:t>
            </w:r>
            <w:r>
              <w:rPr>
                <w:rFonts w:hint="eastAsia" w:ascii="宋体" w:hAnsi="宋体" w:eastAsia="宋体" w:cs="宋体"/>
                <w:color w:val="000000" w:themeColor="text1"/>
                <w:szCs w:val="21"/>
              </w:rPr>
              <w:t xml:space="preserve">轴有效</w:t>
            </w:r>
            <w:r>
              <w:rPr>
                <w:rFonts w:hint="eastAsia" w:ascii="宋体" w:hAnsi="宋体" w:eastAsia="宋体" w:cs="宋体"/>
                <w:color w:val="000000" w:themeColor="text1"/>
                <w:szCs w:val="21"/>
              </w:rPr>
              <w:t xml:space="preserve">旋转范围不小于210</w:t>
            </w:r>
            <w:r>
              <w:rPr>
                <w:rFonts w:ascii="Symbol" w:hAnsi="Symbol" w:eastAsia="Symbol" w:cs="Symbol"/>
                <w:color w:val="000000" w:themeColor="text1"/>
                <w:szCs w:val="21"/>
              </w:rPr>
              <w:t xml:space="preserve">°</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（2）X及Z</w:t>
            </w:r>
            <w:r>
              <w:rPr>
                <w:rFonts w:hint="eastAsia" w:ascii="宋体" w:hAnsi="宋体" w:eastAsia="宋体" w:cs="宋体"/>
                <w:color w:val="000000" w:themeColor="text1"/>
                <w:szCs w:val="21"/>
              </w:rPr>
              <w:t xml:space="preserve">轴海德</w:t>
            </w:r>
            <w:r>
              <w:rPr>
                <w:rFonts w:hint="eastAsia" w:ascii="宋体" w:hAnsi="宋体" w:eastAsia="宋体" w:cs="宋体"/>
                <w:color w:val="000000" w:themeColor="text1"/>
                <w:szCs w:val="21"/>
              </w:rPr>
              <w:t xml:space="preserve">汉同档次或更高档次品牌50纳米光栅</w:t>
            </w:r>
            <w:r>
              <w:rPr>
                <w:rFonts w:hint="eastAsia" w:ascii="宋体" w:hAnsi="宋体" w:eastAsia="宋体" w:cs="宋体"/>
                <w:color w:val="000000" w:themeColor="text1"/>
                <w:szCs w:val="21"/>
              </w:rPr>
              <w:t xml:space="preserve">尺</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（3）B轴，力矩电机直驱，带海德汉同档次或更高档次品牌圆光栅尺，分辨率0.0001°</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★（4）砂轮架，1内2外结构</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（5）精密外圆磨削电主轴2个，最高转速5000rpm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★（6）加强型内圆磨削电主轴组件</w:t>
            </w:r>
            <w:r>
              <w:rPr>
                <w:rFonts w:hint="eastAsia" w:ascii="宋体" w:hAnsi="宋体" w:cs="宋体"/>
                <w:color w:val="000000" w:themeColor="text1"/>
                <w:szCs w:val="21"/>
              </w:rPr>
              <w:t xml:space="preserve">2个</w:t>
            </w:r>
            <w:r>
              <w:rPr>
                <w:rFonts w:hint="eastAsia" w:ascii="宋体" w:hAnsi="宋体" w:eastAsia="宋体" w:cs="宋体"/>
                <w:color w:val="000000" w:themeColor="text1"/>
                <w:szCs w:val="21"/>
              </w:rPr>
              <w:t xml:space="preserve">，含驱动器，最高转速</w:t>
            </w:r>
            <w:r>
              <w:rPr>
                <w:rFonts w:hint="eastAsia" w:ascii="宋体" w:hAnsi="宋体" w:cs="宋体"/>
                <w:color w:val="000000" w:themeColor="text1"/>
                <w:szCs w:val="21"/>
              </w:rPr>
              <w:t xml:space="preserve">分别为</w:t>
            </w:r>
            <w:r>
              <w:rPr>
                <w:rFonts w:hint="eastAsia" w:ascii="宋体" w:hAnsi="宋体" w:eastAsia="宋体" w:cs="宋体"/>
                <w:color w:val="000000" w:themeColor="text1"/>
                <w:szCs w:val="21"/>
              </w:rPr>
              <w:t xml:space="preserve">30000rpm</w:t>
            </w:r>
            <w:r>
              <w:rPr>
                <w:rFonts w:hint="eastAsia" w:ascii="宋体" w:hAnsi="宋体" w:cs="宋体"/>
                <w:color w:val="000000" w:themeColor="text1"/>
                <w:szCs w:val="21"/>
              </w:rPr>
              <w:t xml:space="preserve">和60000rpm</w:t>
            </w: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油气</w:t>
            </w:r>
            <w:r>
              <w:rPr>
                <w:rFonts w:hint="eastAsia" w:ascii="宋体" w:hAnsi="宋体" w:eastAsia="宋体" w:cs="宋体"/>
                <w:color w:val="000000" w:themeColor="text1"/>
                <w:szCs w:val="21"/>
              </w:rPr>
              <w:t xml:space="preserve">润滑</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（7）独立循环冷却装置（内圆磨削主轴电机、外圆磨削主轴电机及B轴旋转主轴电机）</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（8）定活顶尖工件主轴头架，MT5内锥/A2-5 外锥</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（9）手动微调尾座，MT4 内锥</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（10）金刚笔修整座</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（11）下悬臂操作箱组件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（12）标准磨削和修整软件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（13）手持控制面板</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（14）主电柜及空调</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（15）全封闭防护罩</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（16）冷却液喷嘴组件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（17）液压系统组件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（18）气动组件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（19）润滑系统</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（20）轴向位置</w:t>
            </w:r>
            <w:r>
              <w:rPr>
                <w:rFonts w:hint="eastAsia" w:ascii="宋体" w:hAnsi="宋体" w:eastAsia="宋体" w:cs="宋体"/>
                <w:color w:val="000000" w:themeColor="text1"/>
                <w:szCs w:val="21"/>
              </w:rPr>
              <w:t xml:space="preserve">接触式测头</w:t>
            </w:r>
            <w:r>
              <w:rPr>
                <w:rFonts w:hint="eastAsia" w:ascii="宋体" w:hAnsi="宋体" w:eastAsia="宋体" w:cs="宋体"/>
                <w:color w:val="000000" w:themeColor="text1"/>
                <w:szCs w:val="21"/>
              </w:rPr>
              <w:t xml:space="preserve">T18，安装在砂轮架上</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（21）</w:t>
            </w:r>
            <w:r>
              <w:rPr>
                <w:rFonts w:hint="eastAsia" w:ascii="宋体" w:hAnsi="宋体" w:eastAsia="宋体" w:cs="宋体"/>
                <w:color w:val="000000" w:themeColor="text1"/>
                <w:szCs w:val="21"/>
              </w:rPr>
              <w:t xml:space="preserve">外磨砂轮</w:t>
            </w:r>
            <w:r>
              <w:rPr>
                <w:rFonts w:hint="eastAsia" w:ascii="宋体" w:hAnsi="宋体" w:eastAsia="宋体" w:cs="宋体"/>
                <w:color w:val="000000" w:themeColor="text1"/>
                <w:szCs w:val="21"/>
              </w:rPr>
              <w:t xml:space="preserve">半自动平衡仪，</w:t>
            </w:r>
            <w:r>
              <w:rPr>
                <w:rFonts w:hint="eastAsia" w:ascii="宋体" w:hAnsi="宋体" w:eastAsia="宋体" w:cs="宋体"/>
                <w:color w:val="000000" w:themeColor="text1"/>
                <w:szCs w:val="21"/>
              </w:rPr>
              <w:t xml:space="preserve">含消空程</w:t>
            </w:r>
            <w:r>
              <w:rPr>
                <w:rFonts w:hint="eastAsia" w:ascii="宋体" w:hAnsi="宋体" w:eastAsia="宋体" w:cs="宋体"/>
                <w:color w:val="000000" w:themeColor="text1"/>
                <w:szCs w:val="21"/>
              </w:rPr>
              <w:t xml:space="preserve">装置</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（22）</w:t>
            </w:r>
            <w:r>
              <w:rPr>
                <w:rFonts w:hint="eastAsia" w:ascii="宋体" w:hAnsi="宋体" w:eastAsia="宋体" w:cs="宋体"/>
                <w:color w:val="000000" w:themeColor="text1"/>
                <w:szCs w:val="21"/>
              </w:rPr>
              <w:t xml:space="preserve">外磨砂轮</w:t>
            </w:r>
            <w:r>
              <w:rPr>
                <w:rFonts w:hint="eastAsia" w:ascii="宋体" w:hAnsi="宋体" w:eastAsia="宋体" w:cs="宋体"/>
                <w:color w:val="000000" w:themeColor="text1"/>
                <w:szCs w:val="21"/>
              </w:rPr>
              <w:t xml:space="preserve">法兰盘，数量参考砂轮头架类型</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（23）标准直径500mm</w:t>
            </w:r>
            <w:r>
              <w:rPr>
                <w:rFonts w:hint="eastAsia" w:ascii="宋体" w:hAnsi="宋体" w:eastAsia="宋体" w:cs="宋体"/>
                <w:color w:val="000000" w:themeColor="text1"/>
                <w:szCs w:val="21"/>
              </w:rPr>
              <w:t xml:space="preserve">外磨砂轮</w:t>
            </w:r>
            <w:r>
              <w:rPr>
                <w:rFonts w:hint="eastAsia" w:ascii="宋体" w:hAnsi="宋体" w:eastAsia="宋体" w:cs="宋体"/>
                <w:color w:val="000000" w:themeColor="text1"/>
                <w:szCs w:val="21"/>
              </w:rPr>
              <w:t xml:space="preserve">2个，按砂轮头</w:t>
            </w:r>
            <w:r>
              <w:rPr>
                <w:rFonts w:hint="eastAsia" w:ascii="宋体" w:hAnsi="宋体" w:eastAsia="宋体" w:cs="宋体"/>
                <w:color w:val="000000" w:themeColor="text1"/>
                <w:szCs w:val="21"/>
              </w:rPr>
              <w:t xml:space="preserve">架类型</w:t>
            </w:r>
            <w:r>
              <w:rPr>
                <w:rFonts w:hint="eastAsia" w:ascii="宋体" w:hAnsi="宋体" w:eastAsia="宋体" w:cs="宋体"/>
                <w:color w:val="000000" w:themeColor="text1"/>
                <w:szCs w:val="21"/>
              </w:rPr>
              <w:t xml:space="preserve">提供</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（24）金刚石修整笔</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（25）莫氏5号硬质合金头全顶尖</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（26）莫氏4号硬质合金头</w:t>
            </w:r>
            <w:r>
              <w:rPr>
                <w:rFonts w:hint="eastAsia" w:ascii="宋体" w:hAnsi="宋体" w:cs="宋体"/>
                <w:color w:val="000000" w:themeColor="text1"/>
                <w:szCs w:val="21"/>
              </w:rPr>
              <w:t xml:space="preserve">全</w:t>
            </w:r>
            <w:r>
              <w:rPr>
                <w:rFonts w:hint="eastAsia" w:ascii="宋体" w:hAnsi="宋体" w:eastAsia="宋体" w:cs="宋体"/>
                <w:color w:val="000000" w:themeColor="text1"/>
                <w:szCs w:val="21"/>
              </w:rPr>
              <w:t xml:space="preserve">顶尖</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（27）3</w:t>
            </w:r>
            <w:r>
              <w:rPr>
                <w:rFonts w:hint="eastAsia" w:ascii="宋体" w:hAnsi="宋体" w:eastAsia="宋体" w:cs="宋体"/>
                <w:color w:val="000000" w:themeColor="text1"/>
                <w:szCs w:val="21"/>
              </w:rPr>
              <w:t xml:space="preserve">爪自定心</w:t>
            </w:r>
            <w:r>
              <w:rPr>
                <w:rFonts w:hint="eastAsia" w:ascii="宋体" w:hAnsi="宋体" w:eastAsia="宋体" w:cs="宋体"/>
                <w:color w:val="000000" w:themeColor="text1"/>
                <w:szCs w:val="21"/>
              </w:rPr>
              <w:t xml:space="preserve">卡盘，Ø150mm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（28）工件驱动拨叉，Ø8~100mm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（29）冷却水箱，400L容量，带磁性分离器</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（30）</w:t>
            </w:r>
            <w:r>
              <w:rPr>
                <w:rFonts w:hint="eastAsia" w:ascii="宋体" w:hAnsi="宋体" w:eastAsia="宋体" w:cs="宋体"/>
                <w:color w:val="000000" w:themeColor="text1"/>
                <w:szCs w:val="21"/>
              </w:rPr>
              <w:t xml:space="preserve">油雾收集</w:t>
            </w:r>
            <w:r>
              <w:rPr>
                <w:rFonts w:hint="eastAsia" w:ascii="宋体" w:hAnsi="宋体" w:eastAsia="宋体" w:cs="宋体"/>
                <w:color w:val="000000" w:themeColor="text1"/>
                <w:szCs w:val="21"/>
              </w:rPr>
              <w:t xml:space="preserve">系统</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（31）第一次加入的润滑油品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（32）标准手持工具</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（33）</w:t>
            </w:r>
            <w:r>
              <w:rPr>
                <w:rFonts w:hint="eastAsia" w:ascii="宋体" w:hAnsi="宋体" w:eastAsia="宋体" w:cs="宋体"/>
                <w:color w:val="000000" w:themeColor="text1"/>
                <w:szCs w:val="21"/>
              </w:rPr>
              <w:t xml:space="preserve">全套机床垫</w:t>
            </w:r>
            <w:r>
              <w:rPr>
                <w:rFonts w:hint="eastAsia" w:ascii="宋体" w:hAnsi="宋体" w:eastAsia="宋体" w:cs="宋体"/>
                <w:color w:val="000000" w:themeColor="text1"/>
                <w:szCs w:val="21"/>
              </w:rPr>
              <w:t xml:space="preserve">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（34）技术资料</w:t>
            </w:r>
            <w:r/>
          </w:p>
        </w:tc>
      </w:tr>
      <w:tr>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适配加强型</w:t>
            </w:r>
            <w:r>
              <w:rPr>
                <w:rFonts w:hint="eastAsia" w:ascii="宋体" w:hAnsi="宋体" w:eastAsia="宋体" w:cs="宋体"/>
                <w:color w:val="000000" w:themeColor="text1"/>
                <w:szCs w:val="21"/>
              </w:rPr>
              <w:t xml:space="preserve">内磨主轴磨杆</w:t>
            </w:r>
            <w:r/>
          </w:p>
        </w:tc>
        <w:tc>
          <w:tcPr>
            <w:tcW w:w="7371" w:type="dxa"/>
            <w:vAlign w:val="center"/>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4</w:t>
            </w:r>
            <w:r>
              <w:rPr>
                <w:rFonts w:hint="eastAsia" w:ascii="宋体" w:hAnsi="宋体" w:eastAsia="宋体" w:cs="宋体"/>
                <w:color w:val="000000" w:themeColor="text1"/>
                <w:szCs w:val="21"/>
              </w:rPr>
              <w:t xml:space="preserve">种不同规格(D10L35、</w:t>
            </w:r>
            <w:r>
              <w:rPr>
                <w:rFonts w:hint="eastAsia" w:ascii="宋体" w:hAnsi="宋体" w:cs="宋体"/>
                <w:color w:val="000000" w:themeColor="text1"/>
                <w:szCs w:val="21"/>
              </w:rPr>
              <w:t xml:space="preserve">DL2L35、</w:t>
            </w:r>
            <w:r>
              <w:rPr>
                <w:rFonts w:hint="eastAsia" w:ascii="宋体" w:hAnsi="宋体" w:eastAsia="宋体" w:cs="宋体"/>
                <w:color w:val="000000" w:themeColor="text1"/>
                <w:szCs w:val="21"/>
              </w:rPr>
              <w:t xml:space="preserve">D16L50、D20L80)，每种数量</w:t>
            </w:r>
            <w:r>
              <w:rPr>
                <w:rFonts w:hint="eastAsia" w:ascii="宋体" w:hAnsi="宋体" w:cs="宋体"/>
                <w:color w:val="000000" w:themeColor="text1"/>
                <w:szCs w:val="21"/>
              </w:rPr>
              <w:t xml:space="preserve">2</w:t>
            </w:r>
            <w:r>
              <w:rPr>
                <w:rFonts w:hint="eastAsia" w:ascii="宋体" w:hAnsi="宋体" w:eastAsia="宋体" w:cs="宋体"/>
                <w:color w:val="000000" w:themeColor="text1"/>
                <w:szCs w:val="21"/>
              </w:rPr>
              <w:t xml:space="preserve">根。</w:t>
            </w:r>
            <w:r/>
          </w:p>
        </w:tc>
      </w:tr>
      <w:tr>
        <w:trPr>
          <w:trHeight w:val="1146"/>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直径量仪</w:t>
            </w:r>
            <w:r/>
          </w:p>
        </w:tc>
        <w:tc>
          <w:tcPr>
            <w:tcW w:w="7371"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马波斯（</w:t>
            </w:r>
            <w:r>
              <w:rPr>
                <w:rFonts w:hint="eastAsia" w:ascii="宋体" w:hAnsi="宋体" w:eastAsia="宋体" w:cs="宋体"/>
                <w:color w:val="000000" w:themeColor="text1"/>
                <w:szCs w:val="21"/>
              </w:rPr>
              <w:t xml:space="preserve">Marposs</w:t>
            </w:r>
            <w:r>
              <w:rPr>
                <w:rFonts w:hint="eastAsia" w:ascii="宋体" w:hAnsi="宋体" w:eastAsia="宋体" w:cs="宋体"/>
                <w:color w:val="000000" w:themeColor="text1"/>
                <w:szCs w:val="21"/>
              </w:rPr>
              <w:t xml:space="preserve"> P1DME+MICROMAR 3）同档次或更高档次直径量仪，气动，含控制器、工作台面安装。</w:t>
            </w:r>
            <w:r/>
          </w:p>
        </w:tc>
      </w:tr>
      <w:tr>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磨削</w:t>
            </w:r>
            <w:r>
              <w:rPr>
                <w:rFonts w:hint="eastAsia" w:ascii="宋体" w:hAnsi="宋体" w:eastAsia="宋体" w:cs="宋体"/>
                <w:color w:val="000000" w:themeColor="text1"/>
                <w:szCs w:val="21"/>
              </w:rPr>
              <w:t xml:space="preserve">液系统及油雾</w:t>
            </w:r>
            <w:r>
              <w:rPr>
                <w:rFonts w:hint="eastAsia" w:ascii="宋体" w:hAnsi="宋体" w:eastAsia="宋体" w:cs="宋体"/>
                <w:color w:val="000000" w:themeColor="text1"/>
                <w:szCs w:val="21"/>
              </w:rPr>
              <w:t xml:space="preserve">排除</w:t>
            </w:r>
            <w:r/>
          </w:p>
        </w:tc>
        <w:tc>
          <w:tcPr>
            <w:tcW w:w="7371"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磨削液冷冻机1台，半合成磨削液，一桶（18升），手持水枪1个。</w:t>
            </w:r>
            <w:r/>
          </w:p>
        </w:tc>
      </w:tr>
      <w:tr>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砂轮修整</w:t>
            </w:r>
            <w:r/>
          </w:p>
        </w:tc>
        <w:tc>
          <w:tcPr>
            <w:tcW w:w="7371"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（1）CVD 条状多点修整笔</w:t>
            </w:r>
            <w:r>
              <w:rPr>
                <w:rFonts w:hint="eastAsia" w:ascii="宋体" w:hAnsi="宋体" w:cs="宋体"/>
                <w:color w:val="000000" w:themeColor="text1"/>
                <w:szCs w:val="21"/>
              </w:rPr>
              <w:t xml:space="preserve">3个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（2）三角CVD修整片（含修整片夹杆）</w:t>
            </w:r>
            <w:r>
              <w:rPr>
                <w:rFonts w:hint="eastAsia" w:ascii="宋体" w:hAnsi="宋体" w:cs="宋体"/>
                <w:color w:val="000000" w:themeColor="text1"/>
                <w:szCs w:val="21"/>
              </w:rPr>
              <w:t xml:space="preserve">2套</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（3）单点修整笔，</w:t>
            </w:r>
            <w:r>
              <w:rPr>
                <w:rFonts w:hint="eastAsia" w:ascii="宋体" w:hAnsi="宋体" w:cs="宋体"/>
                <w:color w:val="000000" w:themeColor="text1"/>
                <w:szCs w:val="21"/>
              </w:rPr>
              <w:t xml:space="preserve">3个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（4）MCD轮廓修整笔</w:t>
            </w:r>
            <w:r>
              <w:rPr>
                <w:rFonts w:hint="eastAsia" w:ascii="宋体" w:hAnsi="宋体" w:cs="宋体"/>
                <w:color w:val="000000" w:themeColor="text1"/>
                <w:szCs w:val="21"/>
              </w:rPr>
              <w:t xml:space="preserve">3个</w:t>
            </w:r>
            <w:r/>
          </w:p>
        </w:tc>
      </w:tr>
      <w:tr>
        <w:trPr/>
        <w:tc>
          <w:tcPr>
            <w:tcW w:w="817" w:type="dxa"/>
            <w:vAlign w:val="center"/>
            <w:textDirection w:val="lrTb"/>
            <w:noWrap w:val="false"/>
          </w:tcPr>
          <w:p>
            <w:pPr>
              <w:numPr>
                <w:ilvl w:val="0"/>
                <w:numId w:val="8"/>
              </w:num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其他附件</w:t>
            </w:r>
            <w:r/>
          </w:p>
        </w:tc>
        <w:tc>
          <w:tcPr>
            <w:tcW w:w="7371"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（1）MT5/MT4 转换套1个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（2）标准全顶尖（MT4）1个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（3）标准半顶尖（MT4）1个</w:t>
            </w:r>
            <w:r/>
          </w:p>
          <w:p>
            <w:pPr>
              <w:ind w:left="420" w:hanging="420"/>
              <w:spacing w:line="360" w:lineRule="auto"/>
              <w:rPr>
                <w:color w:val="000000" w:themeColor="text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外磨砂轮</w:t>
            </w:r>
            <w:r>
              <w:rPr>
                <w:rFonts w:hint="eastAsia" w:ascii="宋体" w:hAnsi="宋体" w:cs="宋体"/>
                <w:color w:val="000000" w:themeColor="text1"/>
                <w:szCs w:val="21"/>
              </w:rPr>
              <w:t xml:space="preserve">（直砂轮，500x50x203.2）1个</w:t>
            </w:r>
            <w:r/>
          </w:p>
          <w:p>
            <w:pPr>
              <w:ind w:left="420" w:hanging="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外磨砂轮</w:t>
            </w:r>
            <w:r>
              <w:rPr>
                <w:rFonts w:hint="eastAsia" w:ascii="宋体" w:hAnsi="宋体" w:cs="宋体"/>
                <w:color w:val="000000" w:themeColor="text1"/>
                <w:szCs w:val="21"/>
              </w:rPr>
              <w:t xml:space="preserve">（斜砂轮，500x50x203.2）1个</w:t>
            </w:r>
            <w:r/>
          </w:p>
          <w:p>
            <w:pPr>
              <w:ind w:left="420" w:hanging="420"/>
              <w:spacing w:line="360" w:lineRule="auto"/>
              <w:rPr>
                <w:rFonts w:hint="eastAsia" w:ascii="宋体" w:hAnsi="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6</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内磨砂轮</w:t>
            </w:r>
            <w:r>
              <w:rPr>
                <w:rFonts w:hint="eastAsia" w:ascii="宋体" w:hAnsi="宋体" w:cs="宋体"/>
                <w:color w:val="000000" w:themeColor="text1"/>
                <w:szCs w:val="21"/>
              </w:rPr>
              <w:t xml:space="preserve">（P35X30X13 3NQ80 K VSP 50M/S）10个</w:t>
            </w:r>
            <w:r/>
          </w:p>
          <w:p>
            <w:pPr>
              <w:rPr>
                <w:color w:val="000000" w:themeColor="text1"/>
              </w:rPr>
            </w:pPr>
            <w:r>
              <w:rPr>
                <w:color w:val="000000" w:themeColor="text1"/>
              </w:rPr>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7</w:t>
            </w: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三爪卡盘组件（8"），带适配法兰盘</w:t>
            </w:r>
            <w:r/>
          </w:p>
          <w:p>
            <w:pPr>
              <w:ind w:left="420" w:hanging="420"/>
              <w:spacing w:line="360" w:lineRule="auto"/>
              <w:rPr>
                <w:rFonts w:hint="eastAsia" w:ascii="宋体" w:hAnsi="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四爪卡盘组件（8"联动），带适配法兰盘</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9</w:t>
            </w: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200 磁力吸盘组件,中空，带适配法兰盘</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10</w:t>
            </w:r>
            <w:r>
              <w:rPr>
                <w:rFonts w:hint="eastAsia" w:ascii="宋体" w:hAnsi="宋体" w:eastAsia="宋体" w:cs="宋体"/>
                <w:color w:val="000000" w:themeColor="text1"/>
                <w:szCs w:val="21"/>
              </w:rPr>
              <w:t xml:space="preserve">）工件支撑架，1套2件，支撑范围Φ10-150mm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11</w:t>
            </w:r>
            <w:r>
              <w:rPr>
                <w:rFonts w:hint="eastAsia" w:ascii="宋体" w:hAnsi="宋体" w:eastAsia="宋体" w:cs="宋体"/>
                <w:color w:val="000000" w:themeColor="text1"/>
                <w:szCs w:val="21"/>
              </w:rPr>
              <w:t xml:space="preserve">）手动三点式中心架</w:t>
            </w:r>
            <w:r>
              <w:rPr>
                <w:rFonts w:hint="eastAsia" w:ascii="宋体" w:hAnsi="宋体" w:cs="宋体"/>
                <w:color w:val="000000" w:themeColor="text1"/>
                <w:szCs w:val="21"/>
              </w:rPr>
              <w:t xml:space="preserve">2个（3~120mm，120-240mm范围各1个）</w:t>
            </w:r>
            <w:r/>
          </w:p>
          <w:p>
            <w:pPr>
              <w:pStyle w:val="734"/>
              <w:ind w:left="0" w:firstLine="0"/>
              <w:rPr>
                <w:rFonts w:hint="eastAsia" w:ascii="宋体" w:hAnsi="宋体" w:eastAsia="宋体" w:cs="宋体"/>
                <w:color w:val="000000" w:themeColor="text1"/>
                <w:sz w:val="21"/>
                <w:szCs w:val="21"/>
                <w:lang w:val="en-US"/>
              </w:rPr>
            </w:pPr>
            <w:r>
              <w:rPr>
                <w:rFonts w:hint="eastAsia" w:ascii="宋体" w:hAnsi="宋体" w:eastAsia="宋体" w:cs="宋体"/>
                <w:color w:val="000000" w:themeColor="text1"/>
                <w:sz w:val="21"/>
                <w:szCs w:val="21"/>
                <w:lang w:val="en-US"/>
              </w:rPr>
              <w:t xml:space="preserve">（12）开通螺纹磨削软件功能</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cs="宋体"/>
                <w:color w:val="000000" w:themeColor="text1"/>
                <w:szCs w:val="21"/>
              </w:rPr>
              <w:t xml:space="preserve">13</w:t>
            </w:r>
            <w:r>
              <w:rPr>
                <w:rFonts w:hint="eastAsia" w:ascii="宋体" w:hAnsi="宋体" w:eastAsia="宋体" w:cs="宋体"/>
                <w:color w:val="000000" w:themeColor="text1"/>
                <w:szCs w:val="21"/>
              </w:rPr>
              <w:t xml:space="preserve">）工作状态指示灯（三色灯）1套</w:t>
            </w:r>
            <w:r/>
          </w:p>
        </w:tc>
      </w:tr>
    </w:tbl>
    <w:p>
      <w:pPr>
        <w:ind w:firstLine="420"/>
        <w:spacing w:before="312" w:after="312"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（二）详细技术指标要求</w:t>
      </w:r>
      <w:r/>
    </w:p>
    <w:p>
      <w:pPr>
        <w:ind w:left="36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hint="eastAsia" w:ascii="宋体" w:hAnsi="宋体" w:cs="宋体"/>
          <w:color w:val="000000" w:themeColor="text1"/>
          <w:szCs w:val="21"/>
        </w:rPr>
        <w:t xml:space="preserve">设备</w:t>
      </w:r>
      <w:r>
        <w:rPr>
          <w:rFonts w:hint="eastAsia" w:ascii="宋体" w:hAnsi="宋体" w:eastAsia="宋体" w:cs="宋体"/>
          <w:color w:val="000000" w:themeColor="text1"/>
          <w:szCs w:val="21"/>
        </w:rPr>
        <w:t xml:space="preserve">要求及主要技术参数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0"/>
        <w:gridCol w:w="1657"/>
        <w:gridCol w:w="5809"/>
      </w:tblGrid>
      <w:tr>
        <w:trPr/>
        <w:tc>
          <w:tcPr>
            <w:tcW w:w="959"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序号</w:t>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w:t>
            </w:r>
            <w:r/>
          </w:p>
        </w:tc>
        <w:tc>
          <w:tcPr>
            <w:tcW w:w="7019"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指标</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工作范围</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a)▲X最大回转直径不小于390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最大磨削直径不小于380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c)两顶之间磨削长度不小于1000mm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d)两顶之间最大承重不小于100 kg</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砂轮架进给</w:t>
            </w:r>
            <w:r/>
          </w:p>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（X轴）</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a)高精密滚珠丝杠，Fanuc AC 数字伺服电机驱动或同档次伺服驱动产品。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b)直线光栅</w:t>
            </w:r>
            <w:r>
              <w:rPr>
                <w:rFonts w:hint="eastAsia" w:ascii="宋体" w:hAnsi="宋体" w:eastAsia="宋体" w:cs="宋体"/>
                <w:color w:val="000000" w:themeColor="text1"/>
                <w:szCs w:val="21"/>
              </w:rPr>
              <w:t xml:space="preserve">尺</w:t>
            </w:r>
            <w:r>
              <w:rPr>
                <w:rFonts w:hint="eastAsia" w:ascii="宋体" w:hAnsi="宋体" w:eastAsia="宋体" w:cs="宋体"/>
                <w:color w:val="000000" w:themeColor="text1"/>
                <w:szCs w:val="21"/>
              </w:rPr>
              <w:t xml:space="preserve">反馈，气密封。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c)高精度线性导轨。</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X </w:t>
            </w:r>
            <w:r>
              <w:rPr>
                <w:rFonts w:hint="eastAsia" w:ascii="宋体" w:hAnsi="宋体" w:eastAsia="宋体" w:cs="宋体"/>
                <w:color w:val="000000" w:themeColor="text1"/>
                <w:szCs w:val="21"/>
              </w:rPr>
              <w:t xml:space="preserve">轴最大</w:t>
            </w:r>
            <w:r>
              <w:rPr>
                <w:rFonts w:hint="eastAsia" w:ascii="宋体" w:hAnsi="宋体" w:eastAsia="宋体" w:cs="宋体"/>
                <w:color w:val="000000" w:themeColor="text1"/>
                <w:szCs w:val="21"/>
              </w:rPr>
              <w:t xml:space="preserve">行程不小于350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X </w:t>
            </w:r>
            <w:r>
              <w:rPr>
                <w:rFonts w:hint="eastAsia" w:ascii="宋体" w:hAnsi="宋体" w:eastAsia="宋体" w:cs="宋体"/>
                <w:color w:val="000000" w:themeColor="text1"/>
                <w:szCs w:val="21"/>
              </w:rPr>
              <w:t xml:space="preserve">轴最大进给速度</w:t>
            </w:r>
            <w:r>
              <w:rPr>
                <w:rFonts w:hint="eastAsia" w:ascii="宋体" w:hAnsi="宋体" w:eastAsia="宋体" w:cs="宋体"/>
                <w:color w:val="000000" w:themeColor="text1"/>
                <w:szCs w:val="21"/>
              </w:rPr>
              <w:t xml:space="preserve">不小于10 m/min</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HPG 最小增量不大于0.0001mm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g)</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最小编程增量不大于0.0001mm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h)</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直</w:t>
            </w:r>
            <w:r>
              <w:rPr>
                <w:rFonts w:hint="eastAsia" w:ascii="宋体" w:hAnsi="宋体" w:cs="宋体"/>
                <w:color w:val="000000" w:themeColor="text1"/>
                <w:szCs w:val="21"/>
              </w:rPr>
              <w:t xml:space="preserve">线</w:t>
            </w:r>
            <w:r>
              <w:rPr>
                <w:rFonts w:hint="eastAsia" w:ascii="宋体" w:hAnsi="宋体" w:eastAsia="宋体" w:cs="宋体"/>
                <w:color w:val="000000" w:themeColor="text1"/>
                <w:szCs w:val="21"/>
              </w:rPr>
              <w:t xml:space="preserve">上反馈分辨率不低于0.00005mm</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工作台进给</w:t>
            </w:r>
            <w:r/>
          </w:p>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（Z轴）</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a)高精密滚珠丝杠，Fanuc AC 数字伺服电机驱动或同档次伺服驱动产品。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b)直线光栅</w:t>
            </w:r>
            <w:r>
              <w:rPr>
                <w:rFonts w:hint="eastAsia" w:ascii="宋体" w:hAnsi="宋体" w:eastAsia="宋体" w:cs="宋体"/>
                <w:color w:val="000000" w:themeColor="text1"/>
                <w:szCs w:val="21"/>
              </w:rPr>
              <w:t xml:space="preserve">尺</w:t>
            </w:r>
            <w:r>
              <w:rPr>
                <w:rFonts w:hint="eastAsia" w:ascii="宋体" w:hAnsi="宋体" w:eastAsia="宋体" w:cs="宋体"/>
                <w:color w:val="000000" w:themeColor="text1"/>
                <w:szCs w:val="21"/>
              </w:rPr>
              <w:t xml:space="preserve">反馈，气密封。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c)V-平导轨，手工刮</w:t>
            </w:r>
            <w:r>
              <w:rPr>
                <w:rFonts w:hint="eastAsia" w:ascii="宋体" w:hAnsi="宋体" w:eastAsia="宋体" w:cs="宋体"/>
                <w:color w:val="000000" w:themeColor="text1"/>
                <w:szCs w:val="21"/>
              </w:rPr>
              <w:t xml:space="preserve">研</w:t>
            </w:r>
            <w:r>
              <w:rPr>
                <w:rFonts w:hint="eastAsia" w:ascii="宋体" w:hAnsi="宋体" w:eastAsia="宋体" w:cs="宋体"/>
                <w:color w:val="000000" w:themeColor="text1"/>
                <w:szCs w:val="21"/>
              </w:rPr>
              <w:t xml:space="preserve">。</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d)Z </w:t>
            </w:r>
            <w:r>
              <w:rPr>
                <w:rFonts w:hint="eastAsia" w:ascii="宋体" w:hAnsi="宋体" w:eastAsia="宋体" w:cs="宋体"/>
                <w:color w:val="000000" w:themeColor="text1"/>
                <w:szCs w:val="21"/>
              </w:rPr>
              <w:t xml:space="preserve">轴最大</w:t>
            </w:r>
            <w:r>
              <w:rPr>
                <w:rFonts w:hint="eastAsia" w:ascii="宋体" w:hAnsi="宋体" w:eastAsia="宋体" w:cs="宋体"/>
                <w:color w:val="000000" w:themeColor="text1"/>
                <w:szCs w:val="21"/>
              </w:rPr>
              <w:t xml:space="preserve">行程不小于1150mm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Z </w:t>
            </w:r>
            <w:r>
              <w:rPr>
                <w:rFonts w:hint="eastAsia" w:ascii="宋体" w:hAnsi="宋体" w:eastAsia="宋体" w:cs="宋体"/>
                <w:color w:val="000000" w:themeColor="text1"/>
                <w:szCs w:val="21"/>
              </w:rPr>
              <w:t xml:space="preserve">轴最大进给速度</w:t>
            </w:r>
            <w:r>
              <w:rPr>
                <w:rFonts w:hint="eastAsia" w:ascii="宋体" w:hAnsi="宋体" w:eastAsia="宋体" w:cs="宋体"/>
                <w:color w:val="000000" w:themeColor="text1"/>
                <w:szCs w:val="21"/>
              </w:rPr>
              <w:t xml:space="preserve">不小于12 m/min</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HPG 最小增量不大于0.0001mm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g)</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最小编程增量不大于0.0001mm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h)</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直</w:t>
            </w:r>
            <w:r>
              <w:rPr>
                <w:rFonts w:hint="eastAsia" w:ascii="宋体" w:hAnsi="宋体" w:cs="宋体"/>
                <w:color w:val="000000" w:themeColor="text1"/>
                <w:szCs w:val="21"/>
              </w:rPr>
              <w:t xml:space="preserve">线</w:t>
            </w:r>
            <w:r>
              <w:rPr>
                <w:rFonts w:hint="eastAsia" w:ascii="宋体" w:hAnsi="宋体" w:eastAsia="宋体" w:cs="宋体"/>
                <w:color w:val="000000" w:themeColor="text1"/>
                <w:szCs w:val="21"/>
              </w:rPr>
              <w:t xml:space="preserve">上反馈分辨率不低于0.00005mm</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工作台</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a)回转砂轮头架，直驱B轴。</w:t>
            </w:r>
            <w:r>
              <w:rPr>
                <w:rFonts w:hint="eastAsia" w:ascii="宋体" w:hAnsi="宋体" w:eastAsia="宋体" w:cs="宋体"/>
                <w:color w:val="000000" w:themeColor="text1"/>
                <w:szCs w:val="21"/>
              </w:rPr>
              <w:t xml:space="preserve">外磨砂轮</w:t>
            </w:r>
            <w:r>
              <w:rPr>
                <w:rFonts w:hint="eastAsia" w:ascii="宋体" w:hAnsi="宋体" w:eastAsia="宋体" w:cs="宋体"/>
                <w:color w:val="000000" w:themeColor="text1"/>
                <w:szCs w:val="21"/>
              </w:rPr>
              <w:t xml:space="preserve">主轴为电主轴，</w:t>
            </w:r>
            <w:r>
              <w:rPr>
                <w:rFonts w:hint="eastAsia" w:ascii="宋体" w:hAnsi="宋体" w:eastAsia="宋体" w:cs="宋体"/>
                <w:color w:val="000000" w:themeColor="text1"/>
                <w:szCs w:val="21"/>
              </w:rPr>
              <w:t xml:space="preserve">角接触</w:t>
            </w:r>
            <w:r>
              <w:rPr>
                <w:rFonts w:hint="eastAsia" w:ascii="宋体" w:hAnsi="宋体" w:eastAsia="宋体" w:cs="宋体"/>
                <w:color w:val="000000" w:themeColor="text1"/>
                <w:szCs w:val="21"/>
              </w:rPr>
              <w:t xml:space="preserve">滚动轴承支承。</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b)配置自动回缩的砂轮保护罩。</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c)最大砂轮尺寸不小于Ø500</w:t>
            </w:r>
            <w:r>
              <w:rPr>
                <w:rFonts w:ascii="Symbol" w:hAnsi="Symbol" w:eastAsia="Symbol" w:cs="Symbol"/>
                <w:color w:val="000000" w:themeColor="text1"/>
                <w:szCs w:val="21"/>
              </w:rPr>
              <w:t xml:space="preserve">´</w:t>
            </w:r>
            <w:r>
              <w:rPr>
                <w:rFonts w:hint="eastAsia" w:ascii="宋体" w:hAnsi="宋体" w:cs="宋体"/>
                <w:color w:val="000000" w:themeColor="text1"/>
                <w:szCs w:val="21"/>
              </w:rPr>
              <w:t xml:space="preserve">50</w:t>
            </w:r>
            <w:r>
              <w:rPr>
                <w:rFonts w:ascii="Symbol" w:hAnsi="Symbol" w:eastAsia="Symbol" w:cs="Symbol"/>
                <w:color w:val="000000" w:themeColor="text1"/>
                <w:szCs w:val="21"/>
              </w:rPr>
              <w:t xml:space="preserve">´</w:t>
            </w:r>
            <w:r>
              <w:rPr>
                <w:rFonts w:hint="eastAsia" w:ascii="宋体" w:hAnsi="宋体" w:eastAsia="宋体" w:cs="宋体"/>
                <w:color w:val="000000" w:themeColor="text1"/>
                <w:szCs w:val="21"/>
              </w:rPr>
              <w:t xml:space="preserve">203.2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d)砂轮安装锥孔不小于1:7.5 Ø 72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e)外圆磨头驱动电机功率不小于9Kw</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砂轮无极调速，恒线速度控制，最高线速度不低于63 m/s</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g)</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B轴回转分辨率不低于0.001</w:t>
            </w:r>
            <w:r>
              <w:rPr>
                <w:rFonts w:ascii="Symbol" w:hAnsi="Symbol" w:eastAsia="Symbol" w:cs="Symbol"/>
                <w:color w:val="000000" w:themeColor="text1"/>
                <w:szCs w:val="21"/>
              </w:rPr>
              <w:t xml:space="preserve">°</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定活顶尖工件主轴</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a)定活两用的高精密工件头架主轴；基座可微调；Fanuc或同档次交流伺服电机驱动，同步带传动，恒线速度可编程；标准定位C轴；配冷却液接口以确保散热；气密封。</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转速范围不小于0~1000 rpm，无极调速</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夹持磨削圆度小于0.0005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主轴锥度不低于MT5</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e)中心通过孔直径不小于38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f)最大承载（包含工装）不小于100 Nm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g)电机功率不小于1.8kW</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shd w:val="clear" w:color="auto" w:fill="ffffff"/>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手动微调尾座</w:t>
            </w:r>
            <w:r/>
          </w:p>
          <w:p>
            <w:pPr>
              <w:pStyle w:val="742"/>
              <w:spacing w:line="360" w:lineRule="auto"/>
              <w:rPr>
                <w:rFonts w:hint="eastAsia" w:hAnsi="宋体"/>
                <w:color w:val="000000" w:themeColor="text1"/>
                <w:sz w:val="21"/>
                <w:szCs w:val="21"/>
              </w:rPr>
            </w:pPr>
            <w:r>
              <w:rPr>
                <w:rFonts w:hint="eastAsia" w:hAnsi="宋体"/>
                <w:color w:val="000000" w:themeColor="text1"/>
                <w:sz w:val="21"/>
                <w:szCs w:val="21"/>
              </w:rPr>
            </w:r>
            <w:r/>
          </w:p>
        </w:tc>
        <w:tc>
          <w:tcPr>
            <w:shd w:val="clear" w:color="auto" w:fill="ffffff"/>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a)手动调节尾座，可进行锥度微调。滑动轴承，通过机床冷却系统冷却。</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b)套筒直径不小于50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c)套筒行程不小于49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莫式锥度不低于MT 4</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锥度微调精度不低于0.0005 mm</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微调范围不小于±0.1mm</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CNC 控制系统</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a)不低于Fanuc CNC 0i同档次控制系统</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b)图形用户交互界面，不小于10寸的TFT 彩显</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c)配置手持终端</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d)具有自动修整补偿</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e)具有较为便捷的金刚笔或者磨削位置调整功能</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f)具有循环中断、编辑以及恢复功能</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g)具有回退功能</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h)工作循环运行时可进行后台编程</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i</w:t>
            </w:r>
            <w:r>
              <w:rPr>
                <w:rFonts w:hint="eastAsia" w:ascii="宋体" w:hAnsi="宋体" w:eastAsia="宋体" w:cs="宋体"/>
                <w:color w:val="000000" w:themeColor="text1"/>
                <w:szCs w:val="21"/>
              </w:rPr>
              <w:t xml:space="preserve">)具有USB和RJ45以太网通讯口，PCMCIA卡接口等常用接口</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交互式软件</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a)磨床的软件基于FANUC平台二次开发，将磨削工艺融入到软件之中，操作界面友好。</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b)图形化用户界面逻辑清楚，设置简单，可以有效地减少编程时间，并且降低编程的难度。</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c)具备以下标准修整循环</w:t>
            </w:r>
            <w:r/>
          </w:p>
          <w:p>
            <w:pPr>
              <w:ind w:left="8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（1）平砂轮直线修整</w:t>
            </w:r>
            <w:r/>
          </w:p>
          <w:p>
            <w:pPr>
              <w:ind w:left="8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（2）槽型砂轮修整</w:t>
            </w:r>
            <w:r/>
          </w:p>
          <w:p>
            <w:pPr>
              <w:ind w:left="8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（3）自由轮廓ISO修整</w:t>
            </w:r>
            <w:r/>
          </w:p>
          <w:p>
            <w:pPr>
              <w:ind w:left="8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（4）斜砂轮修整</w:t>
            </w:r>
            <w:r/>
          </w:p>
          <w:p>
            <w:pPr>
              <w:ind w:left="8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（5）锥度砂轮修整</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d)具备以下标准磨削循环</w:t>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（1）自由型面ISO磨削</w:t>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（2）走刀磨削</w:t>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（3）端面磨削</w:t>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（4）切入走刀复合磨削</w:t>
            </w: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（5）锥度磨削</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砂轮轴向位置</w:t>
            </w:r>
            <w:r>
              <w:rPr>
                <w:rFonts w:hint="eastAsia" w:ascii="宋体" w:hAnsi="宋体" w:eastAsia="宋体" w:cs="宋体"/>
                <w:color w:val="000000" w:themeColor="text1"/>
                <w:szCs w:val="21"/>
              </w:rPr>
              <w:t xml:space="preserve">接触式测头</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不低于马波斯T18的同档次或更高档次的高性能触发测头，用于检测组件在纵向平面（Z轴）的位置</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b)当Z轴位置改变超过量不大于2mm时，机器将移动工作台</w:t>
            </w:r>
            <w:r>
              <w:rPr>
                <w:rFonts w:hint="eastAsia" w:ascii="宋体" w:hAnsi="宋体" w:eastAsia="宋体" w:cs="宋体"/>
                <w:color w:val="000000" w:themeColor="text1"/>
                <w:szCs w:val="21"/>
              </w:rPr>
              <w:t xml:space="preserve">“寻找”组件，直至探测到组件端面/轴肩</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砂轮</w:t>
            </w:r>
            <w:r>
              <w:rPr>
                <w:rFonts w:hint="eastAsia" w:ascii="宋体" w:hAnsi="宋体" w:eastAsia="宋体" w:cs="宋体"/>
                <w:color w:val="000000" w:themeColor="text1"/>
                <w:szCs w:val="21"/>
              </w:rPr>
              <w:t xml:space="preserve">平衡仪</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w:t>
            </w:r>
            <w:r>
              <w:rPr>
                <w:rFonts w:hint="eastAsia" w:ascii="宋体" w:hAnsi="宋体" w:cs="宋体"/>
                <w:color w:val="000000" w:themeColor="text1"/>
                <w:szCs w:val="21"/>
              </w:rPr>
              <w:t xml:space="preserve">▲</w:t>
            </w:r>
            <w:r>
              <w:rPr>
                <w:rFonts w:hint="eastAsia" w:ascii="宋体" w:hAnsi="宋体" w:eastAsia="宋体" w:cs="宋体"/>
                <w:color w:val="000000" w:themeColor="text1"/>
                <w:szCs w:val="21"/>
              </w:rPr>
              <w:t xml:space="preserve">不低于SBS同档次或更高档次的半自动砂轮平衡仪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b)振动传感器安装在砂轮头架上以监测机床的振动情况</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c)控制器通过传入的振动信号测量出砂轮的不平衡量</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d)通过调整仪器告知的角度，调整机床法兰盘上的两个配重块的位置而达到砂轮的平衡</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消除空行程及防撞</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a)具有SBS AEMS同档次的系统，可消除“空程”、监测砂轮碰撞以及磨削和砂轮整修工序中的砂轮接触状况。</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b)AE 传感器安装在磨床的特定位置，用以侦测磨削或砂轮整修工序期间由砂轮接触发出的高频声波。通过监测所发出声波的电平，并参考已知相同频率下的背景电平，可自动并迅速检测磨床运行时发生的关键事件。</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c)可对机床CNC控制进行编程，以使用以上信息消除空程维持时间，防止因零部件碰撞导致的机器损坏，监测磨削和砂轮整修工艺流程的质量。</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机床精度</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▲a）</w:t>
            </w:r>
            <w:r>
              <w:rPr>
                <w:rFonts w:hint="eastAsia" w:ascii="宋体" w:hAnsi="宋体" w:eastAsia="宋体" w:cs="宋体"/>
                <w:color w:val="000000" w:themeColor="text1"/>
                <w:szCs w:val="21"/>
              </w:rPr>
              <w:t xml:space="preserve">卡盘夹持磨削圆度≤0.0005mm</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▲b）</w:t>
            </w:r>
            <w:r>
              <w:rPr>
                <w:rFonts w:hint="eastAsia" w:ascii="宋体" w:hAnsi="宋体" w:eastAsia="宋体" w:cs="宋体"/>
                <w:color w:val="000000" w:themeColor="text1"/>
                <w:szCs w:val="21"/>
              </w:rPr>
              <w:t xml:space="preserve">各轴分辨率</w:t>
            </w:r>
            <w:r>
              <w:rPr>
                <w:rFonts w:hint="eastAsia" w:ascii="宋体" w:hAnsi="宋体" w:eastAsia="宋体" w:cs="宋体"/>
                <w:color w:val="000000" w:themeColor="text1"/>
                <w:szCs w:val="21"/>
              </w:rPr>
              <w:t xml:space="preserve">:  ≤0.00005mm</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▲c）</w:t>
            </w:r>
            <w:r>
              <w:rPr>
                <w:rFonts w:hint="eastAsia" w:ascii="宋体" w:hAnsi="宋体" w:eastAsia="宋体" w:cs="宋体"/>
                <w:color w:val="000000" w:themeColor="text1"/>
                <w:szCs w:val="21"/>
              </w:rPr>
              <w:t xml:space="preserve">X 轴定位精度：≤0.004mm  （ISO 230-2 标准）</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▲d）</w:t>
            </w:r>
            <w:r>
              <w:rPr>
                <w:rFonts w:hint="eastAsia" w:ascii="宋体" w:hAnsi="宋体" w:eastAsia="宋体" w:cs="宋体"/>
                <w:color w:val="000000" w:themeColor="text1"/>
                <w:szCs w:val="21"/>
              </w:rPr>
              <w:t xml:space="preserve">Z 轴定位精度：≤0.006mm  （ISO 230-2 标准）</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▲e)</w:t>
            </w:r>
            <w:r>
              <w:rPr>
                <w:rFonts w:hint="eastAsia" w:ascii="宋体" w:hAnsi="宋体" w:eastAsia="宋体" w:cs="宋体"/>
                <w:color w:val="000000" w:themeColor="text1"/>
                <w:szCs w:val="21"/>
              </w:rPr>
              <w:t xml:space="preserve">X 轴重复定位精度：≤0.002mm  （ISO 230-2 标准）</w:t>
            </w:r>
            <w:r/>
          </w:p>
          <w:p>
            <w:pPr>
              <w:ind w:left="420" w:hanging="420"/>
              <w:spacing w:line="360" w:lineRule="auto"/>
              <w:rPr>
                <w:rFonts w:hint="eastAsia" w:ascii="宋体" w:hAnsi="宋体" w:eastAsia="宋体" w:cs="宋体"/>
                <w:color w:val="000000" w:themeColor="text1"/>
                <w:szCs w:val="21"/>
              </w:rPr>
            </w:pPr>
            <w:r>
              <w:rPr>
                <w:rFonts w:hint="eastAsia" w:ascii="宋体" w:hAnsi="宋体" w:cs="宋体"/>
                <w:color w:val="000000" w:themeColor="text1"/>
                <w:szCs w:val="21"/>
              </w:rPr>
              <w:t xml:space="preserve">▲f)</w:t>
            </w:r>
            <w:r>
              <w:rPr>
                <w:rFonts w:hint="eastAsia" w:ascii="宋体" w:hAnsi="宋体" w:eastAsia="宋体" w:cs="宋体"/>
                <w:color w:val="000000" w:themeColor="text1"/>
                <w:szCs w:val="21"/>
              </w:rPr>
              <w:t xml:space="preserve">Z 轴重复定位精度：≤0.004mm  （ISO 230-2 标准）</w:t>
            </w:r>
            <w:r/>
          </w:p>
          <w:p>
            <w:pPr>
              <w:ind w:left="420" w:hanging="420"/>
              <w:jc w:val="left"/>
              <w:spacing w:line="360" w:lineRule="auto"/>
              <w:rPr>
                <w:rFonts w:hint="eastAsia" w:ascii="宋体" w:hAnsi="宋体" w:eastAsia="宋体" w:cs="宋体"/>
                <w:b/>
                <w:color w:val="000000" w:themeColor="text1"/>
                <w:szCs w:val="21"/>
              </w:rPr>
            </w:pPr>
            <w:r>
              <w:rPr>
                <w:rFonts w:hint="eastAsia" w:ascii="宋体" w:hAnsi="宋体" w:eastAsia="宋体" w:cs="宋体"/>
                <w:color w:val="000000" w:themeColor="text1"/>
                <w:szCs w:val="21"/>
              </w:rPr>
              <w:t xml:space="preserve">投标时提供机床的出厂几何精度检验表（检验</w:t>
            </w:r>
            <w:r>
              <w:rPr>
                <w:rFonts w:hint="eastAsia" w:ascii="宋体" w:hAnsi="宋体" w:eastAsia="宋体" w:cs="宋体"/>
                <w:color w:val="000000" w:themeColor="text1"/>
                <w:szCs w:val="21"/>
              </w:rPr>
              <w:t xml:space="preserve">项目及允差值</w:t>
            </w:r>
            <w:r>
              <w:rPr>
                <w:rFonts w:hint="eastAsia" w:ascii="宋体" w:hAnsi="宋体" w:eastAsia="宋体" w:cs="宋体"/>
                <w:color w:val="000000" w:themeColor="text1"/>
                <w:szCs w:val="21"/>
              </w:rPr>
              <w:t xml:space="preserve">）需经用户确认。</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电源</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a)标准3相电源380V，50Hz</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b)控制回路电压 220V AC/24V DC</w:t>
            </w:r>
            <w:r/>
          </w:p>
          <w:p>
            <w:pPr>
              <w:ind w:left="420" w:hanging="420"/>
              <w:spacing w:line="360" w:lineRule="auto"/>
              <w:rPr>
                <w:rFonts w:hint="eastAsia" w:ascii="宋体" w:hAnsi="宋体" w:eastAsia="宋体" w:cs="宋体"/>
                <w:b/>
                <w:color w:val="000000" w:themeColor="text1"/>
                <w:szCs w:val="21"/>
              </w:rPr>
            </w:pPr>
            <w:r>
              <w:rPr>
                <w:rFonts w:hint="eastAsia" w:ascii="宋体" w:hAnsi="宋体" w:eastAsia="宋体" w:cs="宋体"/>
                <w:color w:val="000000" w:themeColor="text1"/>
                <w:szCs w:val="21"/>
              </w:rPr>
              <w:t xml:space="preserve">c)主机满负载功率消耗不高于32kVA</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用气</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a)输入气压不</w:t>
            </w:r>
            <w:r>
              <w:rPr>
                <w:rFonts w:hint="eastAsia" w:ascii="宋体" w:hAnsi="宋体" w:cs="宋体"/>
                <w:color w:val="000000" w:themeColor="text1"/>
                <w:szCs w:val="21"/>
              </w:rPr>
              <w:t xml:space="preserve">低于</w:t>
            </w:r>
            <w:r>
              <w:rPr>
                <w:rFonts w:hint="eastAsia" w:ascii="宋体" w:hAnsi="宋体" w:eastAsia="宋体" w:cs="宋体"/>
                <w:color w:val="000000" w:themeColor="text1"/>
                <w:szCs w:val="21"/>
              </w:rPr>
              <w:t xml:space="preserve">5.5 bar</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b)要求流量不超过50L/min</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c)润滑油 Mobil </w:t>
            </w:r>
            <w:r>
              <w:rPr>
                <w:rFonts w:hint="eastAsia" w:ascii="宋体" w:hAnsi="宋体" w:eastAsia="宋体" w:cs="宋体"/>
                <w:color w:val="000000" w:themeColor="text1"/>
                <w:szCs w:val="21"/>
              </w:rPr>
              <w:t xml:space="preserve">Velocite</w:t>
            </w:r>
            <w:r>
              <w:rPr>
                <w:rFonts w:hint="eastAsia" w:ascii="宋体" w:hAnsi="宋体" w:eastAsia="宋体" w:cs="宋体"/>
                <w:color w:val="000000" w:themeColor="text1"/>
                <w:szCs w:val="21"/>
              </w:rPr>
              <w:t xml:space="preserve"> No. 10或同档次润滑油</w:t>
            </w:r>
            <w:r/>
          </w:p>
        </w:tc>
      </w:tr>
      <w:tr>
        <w:trPr/>
        <w:tc>
          <w:tcPr>
            <w:tcW w:w="959" w:type="dxa"/>
            <w:textDirection w:val="lrTb"/>
            <w:noWrap w:val="false"/>
          </w:tcPr>
          <w:p>
            <w:pPr>
              <w:numPr>
                <w:ilvl w:val="0"/>
                <w:numId w:val="9"/>
              </w:num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1984" w:type="dxa"/>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润滑系统</w:t>
            </w:r>
            <w:r/>
          </w:p>
        </w:tc>
        <w:tc>
          <w:tcPr>
            <w:tcW w:w="7019"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a)油箱容量不低于16 L</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b)输出压力 1~1.4 bar</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c)润滑油 Shell Tonna S2 M32或同档次润滑油</w:t>
            </w:r>
            <w:r/>
          </w:p>
        </w:tc>
      </w:tr>
    </w:tbl>
    <w:p>
      <w:pPr>
        <w:pStyle w:val="742"/>
        <w:spacing w:line="360" w:lineRule="auto"/>
        <w:rPr>
          <w:rFonts w:hint="eastAsia" w:hAnsi="宋体"/>
          <w:color w:val="000000" w:themeColor="text1"/>
          <w:sz w:val="21"/>
          <w:szCs w:val="21"/>
        </w:rPr>
      </w:pPr>
      <w:r>
        <w:rPr>
          <w:rFonts w:hint="eastAsia" w:hAnsi="宋体"/>
          <w:color w:val="000000" w:themeColor="text1"/>
          <w:sz w:val="21"/>
          <w:szCs w:val="21"/>
        </w:rPr>
      </w:r>
      <w:r/>
    </w:p>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2）附件、耗材及主要参数要求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688"/>
        <w:gridCol w:w="5790"/>
      </w:tblGrid>
      <w:tr>
        <w:trPr/>
        <w:tc>
          <w:tcPr>
            <w:tcW w:w="843"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序号</w:t>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w:t>
            </w:r>
            <w:r/>
          </w:p>
        </w:tc>
        <w:tc>
          <w:tcPr>
            <w:tcW w:w="7012"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指标</w:t>
            </w:r>
            <w:r/>
          </w:p>
        </w:tc>
      </w:tr>
      <w:tr>
        <w:trPr/>
        <w:tc>
          <w:tcPr>
            <w:tcW w:w="843"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适配加强型</w:t>
            </w:r>
            <w:r>
              <w:rPr>
                <w:rFonts w:hint="eastAsia" w:ascii="宋体" w:hAnsi="宋体" w:eastAsia="宋体" w:cs="宋体"/>
                <w:color w:val="000000" w:themeColor="text1"/>
                <w:szCs w:val="21"/>
              </w:rPr>
              <w:t xml:space="preserve">内磨主轴磨杆</w:t>
            </w:r>
            <w:r/>
          </w:p>
        </w:tc>
        <w:tc>
          <w:tcPr>
            <w:tcW w:w="7012"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a)不少于</w:t>
            </w:r>
            <w:r>
              <w:rPr>
                <w:rFonts w:hint="eastAsia" w:ascii="宋体" w:hAnsi="宋体" w:cs="宋体"/>
                <w:color w:val="000000" w:themeColor="text1"/>
                <w:szCs w:val="21"/>
              </w:rPr>
              <w:t xml:space="preserve">4</w:t>
            </w:r>
            <w:r>
              <w:rPr>
                <w:rFonts w:hint="eastAsia" w:ascii="宋体" w:hAnsi="宋体" w:eastAsia="宋体" w:cs="宋体"/>
                <w:color w:val="000000" w:themeColor="text1"/>
                <w:szCs w:val="21"/>
              </w:rPr>
              <w:t xml:space="preserve">种尺寸规格的加强型适配磨杆</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b)每种数量不少于1个</w:t>
            </w:r>
            <w:r/>
          </w:p>
        </w:tc>
      </w:tr>
      <w:tr>
        <w:trPr/>
        <w:tc>
          <w:tcPr>
            <w:tcW w:w="843"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直径量仪</w:t>
            </w:r>
            <w:r/>
          </w:p>
        </w:tc>
        <w:tc>
          <w:tcPr>
            <w:tcW w:w="7012"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w:t>
            </w:r>
            <w:r>
              <w:rPr>
                <w:rFonts w:hint="eastAsia" w:ascii="宋体" w:hAnsi="宋体" w:eastAsia="宋体" w:cs="宋体"/>
                <w:color w:val="000000" w:themeColor="text1"/>
                <w:szCs w:val="21"/>
              </w:rPr>
              <w:t xml:space="preserve">Marposs</w:t>
            </w:r>
            <w:r>
              <w:rPr>
                <w:rFonts w:hint="eastAsia" w:ascii="宋体" w:hAnsi="宋体" w:eastAsia="宋体" w:cs="宋体"/>
                <w:color w:val="000000" w:themeColor="text1"/>
                <w:szCs w:val="21"/>
              </w:rPr>
              <w:t xml:space="preserve">或不低于该品牌档次的直径量仪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b)直径测量范围Ø5-100mm</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c)配置相应的控制器，采用工作台面安装</w:t>
            </w:r>
            <w:r/>
          </w:p>
        </w:tc>
      </w:tr>
      <w:tr>
        <w:trPr/>
        <w:tc>
          <w:tcPr>
            <w:tcW w:w="843"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磨削</w:t>
            </w:r>
            <w:r>
              <w:rPr>
                <w:rFonts w:hint="eastAsia" w:ascii="宋体" w:hAnsi="宋体" w:eastAsia="宋体" w:cs="宋体"/>
                <w:color w:val="000000" w:themeColor="text1"/>
                <w:szCs w:val="21"/>
              </w:rPr>
              <w:t xml:space="preserve">液系统及油雾</w:t>
            </w:r>
            <w:r>
              <w:rPr>
                <w:rFonts w:hint="eastAsia" w:ascii="宋体" w:hAnsi="宋体" w:eastAsia="宋体" w:cs="宋体"/>
                <w:color w:val="000000" w:themeColor="text1"/>
                <w:szCs w:val="21"/>
              </w:rPr>
              <w:t xml:space="preserve">排除</w:t>
            </w:r>
            <w:r/>
          </w:p>
        </w:tc>
        <w:tc>
          <w:tcPr>
            <w:tcW w:w="7012"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a)磨削液冷冻机</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b)半合成磨削液，一桶 18 升</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c)手持水枪</w:t>
            </w:r>
            <w:r/>
          </w:p>
        </w:tc>
      </w:tr>
      <w:tr>
        <w:trPr/>
        <w:tc>
          <w:tcPr>
            <w:tcW w:w="843"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w:t>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砂轮修整</w:t>
            </w:r>
            <w:r/>
          </w:p>
        </w:tc>
        <w:tc>
          <w:tcPr>
            <w:tcW w:w="7012" w:type="dxa"/>
            <w:textDirection w:val="lrTb"/>
            <w:noWrap w:val="false"/>
          </w:tcPr>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a)CVD 条状多点修整笔，用于修整砂轮外圆和端面，Ø10x20mm，CVD 尺寸0.8×0.8×4，DRESSO CV11-084-4K，数量</w:t>
            </w:r>
            <w:r>
              <w:rPr>
                <w:rFonts w:hint="eastAsia" w:ascii="宋体" w:hAnsi="宋体" w:cs="宋体"/>
                <w:color w:val="000000" w:themeColor="text1"/>
                <w:szCs w:val="21"/>
              </w:rPr>
              <w:t xml:space="preserve">不少于3</w:t>
            </w:r>
            <w:r>
              <w:rPr>
                <w:rFonts w:hint="eastAsia" w:ascii="宋体" w:hAnsi="宋体" w:eastAsia="宋体" w:cs="宋体"/>
                <w:color w:val="000000" w:themeColor="text1"/>
                <w:szCs w:val="21"/>
              </w:rPr>
              <w:t xml:space="preserve">个</w:t>
            </w:r>
            <w:r/>
          </w:p>
          <w:p>
            <w:pPr>
              <w:ind w:left="420" w:hanging="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b)三角CVD修整片10x5x28mm，60°，R0.125；配三角CVD修整片夹杆Ø10mm；数量</w:t>
            </w:r>
            <w:r>
              <w:rPr>
                <w:rFonts w:hint="eastAsia" w:ascii="宋体" w:hAnsi="宋体" w:cs="宋体"/>
                <w:color w:val="000000" w:themeColor="text1"/>
                <w:szCs w:val="21"/>
              </w:rPr>
              <w:t xml:space="preserve">不少于3</w:t>
            </w:r>
            <w:r>
              <w:rPr>
                <w:rFonts w:hint="eastAsia" w:ascii="宋体" w:hAnsi="宋体" w:eastAsia="宋体" w:cs="宋体"/>
                <w:color w:val="000000" w:themeColor="text1"/>
                <w:szCs w:val="21"/>
              </w:rPr>
              <w:t xml:space="preserve">套</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c)单点修整笔，天然金刚石0.5克拉，用于修整内外磨砂轮外；数量不少于3个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d)MCD 轮廓修整笔 Ø10x45mm 60°，R0.5，用于修整内圆或外圆成型砂轮；数量不少于3个</w:t>
            </w:r>
            <w:r/>
          </w:p>
        </w:tc>
      </w:tr>
      <w:tr>
        <w:trPr/>
        <w:tc>
          <w:tcPr>
            <w:tcW w:w="843"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W w:w="2107" w:type="dxa"/>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其他附件或功能</w:t>
            </w:r>
            <w:r/>
          </w:p>
        </w:tc>
        <w:tc>
          <w:tcPr>
            <w:tcW w:w="7012" w:type="dxa"/>
            <w:textDirection w:val="lrTb"/>
            <w:noWrap w:val="false"/>
          </w:tcPr>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a)MT5/MT4转换套，数量不少于1个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b)标准全顶尖（MT4）硬质合金头部 12.7mm，最大外径 31.2674mm，数量不少于1个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c)标准半顶尖（MT4）进口</w:t>
            </w:r>
            <w:r>
              <w:rPr>
                <w:rFonts w:hint="eastAsia" w:hAnsi="宋体"/>
                <w:color w:val="000000" w:themeColor="text1"/>
                <w:sz w:val="21"/>
                <w:szCs w:val="21"/>
              </w:rPr>
              <w:t xml:space="preserve">尾架标</w:t>
            </w:r>
            <w:r>
              <w:rPr>
                <w:rFonts w:hint="eastAsia" w:hAnsi="宋体"/>
                <w:color w:val="000000" w:themeColor="text1"/>
                <w:sz w:val="21"/>
                <w:szCs w:val="21"/>
              </w:rPr>
              <w:t xml:space="preserve">配，硬质合金完整头部 12.7mm，削边长 57.15mm，最大外径 31.2674m；数量不少于1个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d)</w:t>
            </w:r>
            <w:r>
              <w:rPr>
                <w:rFonts w:hint="eastAsia" w:hAnsi="宋体"/>
                <w:color w:val="000000" w:themeColor="text1"/>
                <w:sz w:val="21"/>
                <w:szCs w:val="21"/>
              </w:rPr>
              <w:t xml:space="preserve">内磨砂轮</w:t>
            </w:r>
            <w:r>
              <w:rPr>
                <w:rFonts w:hint="eastAsia" w:hAnsi="宋体"/>
                <w:color w:val="000000" w:themeColor="text1"/>
                <w:sz w:val="21"/>
                <w:szCs w:val="21"/>
              </w:rPr>
              <w:t xml:space="preserve">（P35X30X13） 3NQ80 K VSP 50M/S；数量不少于10个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e)</w:t>
            </w:r>
            <w:r>
              <w:rPr>
                <w:rFonts w:hint="eastAsia" w:hAnsi="宋体"/>
                <w:color w:val="000000" w:themeColor="text1"/>
                <w:sz w:val="21"/>
                <w:szCs w:val="21"/>
              </w:rPr>
              <w:t xml:space="preserve">外磨砂轮</w:t>
            </w:r>
            <w:r>
              <w:rPr>
                <w:rFonts w:hint="eastAsia" w:hAnsi="宋体"/>
                <w:color w:val="000000" w:themeColor="text1"/>
                <w:sz w:val="21"/>
                <w:szCs w:val="21"/>
              </w:rPr>
              <w:t xml:space="preserve">；数量不少于2个（直砂轮、斜砂轮至少各1个，规格500X50X203.2）</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f)知名品牌三爪卡盘， (8")，带适配法兰盘；数量不少于1个；知名</w:t>
            </w:r>
            <w:r>
              <w:rPr>
                <w:rFonts w:hint="eastAsia" w:hAnsi="宋体"/>
                <w:color w:val="000000" w:themeColor="text1"/>
                <w:sz w:val="21"/>
                <w:szCs w:val="21"/>
              </w:rPr>
              <w:t xml:space="preserve">品牌四</w:t>
            </w:r>
            <w:r>
              <w:rPr>
                <w:rFonts w:hint="eastAsia" w:hAnsi="宋体"/>
                <w:color w:val="000000" w:themeColor="text1"/>
                <w:sz w:val="21"/>
                <w:szCs w:val="21"/>
              </w:rPr>
              <w:t xml:space="preserve">爪卡盘，(8"联动)，带适配法兰盘；数量不少于1个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g)知名品牌磁力吸盘，200mm，放射形磁力线，带适配法兰盘；数量不少于1个</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h)工件支撑架，支撑范围Φ10-150mm；数量不少于1套（2件）</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i</w:t>
            </w:r>
            <w:r>
              <w:rPr>
                <w:rFonts w:hint="eastAsia" w:hAnsi="宋体"/>
                <w:color w:val="000000" w:themeColor="text1"/>
                <w:sz w:val="21"/>
                <w:szCs w:val="21"/>
              </w:rPr>
              <w:t xml:space="preserve">)手动三点式中心架；数量不少于2套（ 3- 120mm与120~240mm至少各1套）</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j)工作状态指示灯（三色灯）；数量1套</w:t>
            </w:r>
            <w:r/>
          </w:p>
          <w:p>
            <w:pPr>
              <w:pStyle w:val="742"/>
              <w:ind w:left="420" w:hanging="420"/>
              <w:spacing w:line="360" w:lineRule="auto"/>
              <w:rPr>
                <w:rFonts w:hint="eastAsia" w:hAnsi="宋体"/>
                <w:color w:val="000000" w:themeColor="text1"/>
                <w:sz w:val="21"/>
                <w:szCs w:val="21"/>
              </w:rPr>
            </w:pPr>
            <w:r>
              <w:rPr>
                <w:rFonts w:hint="eastAsia" w:hAnsi="宋体"/>
                <w:color w:val="000000" w:themeColor="text1"/>
                <w:sz w:val="21"/>
                <w:szCs w:val="21"/>
              </w:rPr>
              <w:t xml:space="preserve">▲</w:t>
            </w:r>
            <w:r>
              <w:rPr>
                <w:rFonts w:hint="eastAsia" w:hAnsi="宋体"/>
                <w:color w:val="000000" w:themeColor="text1"/>
                <w:sz w:val="21"/>
                <w:szCs w:val="21"/>
              </w:rPr>
              <w:t xml:space="preserve">K）开通螺纹磨削功能</w:t>
            </w:r>
            <w:r/>
          </w:p>
        </w:tc>
      </w:tr>
    </w:tbl>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p>
      <w:pPr>
        <w:rPr>
          <w:color w:val="000000" w:themeColor="text1"/>
        </w:rPr>
      </w:pPr>
      <w:r>
        <w:rPr>
          <w:color w:val="000000" w:themeColor="text1"/>
        </w:rPr>
      </w:r>
      <w:r/>
    </w:p>
    <w:p>
      <w:pPr>
        <w:pStyle w:val="722"/>
        <w:ind w:firstLine="480"/>
        <w:spacing w:line="360" w:lineRule="auto"/>
        <w:rPr>
          <w:rFonts w:hint="eastAsia" w:cs="宋体"/>
          <w:b/>
          <w:color w:val="000000" w:themeColor="text1"/>
        </w:rPr>
      </w:pPr>
      <w:r>
        <w:rPr>
          <w:rFonts w:hint="eastAsia" w:cs="宋体"/>
          <w:bCs/>
          <w:color w:val="000000" w:themeColor="text1"/>
        </w:rPr>
        <w:br w:type="page" w:clear="all"/>
      </w:r>
      <w:r/>
    </w:p>
    <w:p>
      <w:pPr>
        <w:pStyle w:val="713"/>
        <w:rPr>
          <w:color w:val="000000" w:themeColor="text1"/>
        </w:rPr>
      </w:pPr>
      <w:r/>
      <w:bookmarkStart w:id="533" w:name="_Toc8588"/>
      <w:r/>
      <w:bookmarkStart w:id="534" w:name="_Toc15023"/>
      <w:r>
        <w:rPr>
          <w:rFonts w:hint="eastAsia"/>
          <w:color w:val="000000" w:themeColor="text1"/>
        </w:rPr>
        <w:t xml:space="preserve">第六章</w:t>
      </w:r>
      <w:r>
        <w:rPr>
          <w:rFonts w:hint="eastAsia"/>
          <w:color w:val="000000" w:themeColor="text1"/>
        </w:rPr>
        <w:t xml:space="preserve"> </w:t>
      </w:r>
      <w:bookmarkEnd w:id="533"/>
      <w:r>
        <w:rPr>
          <w:rFonts w:hint="eastAsia" w:ascii="宋体" w:hAnsi="宋体" w:eastAsia="宋体" w:cs="宋体"/>
          <w:color w:val="000000" w:themeColor="text1"/>
        </w:rPr>
        <w:t xml:space="preserve">拟签订</w:t>
      </w:r>
      <w:r>
        <w:rPr>
          <w:rFonts w:hint="eastAsia" w:ascii="宋体" w:hAnsi="宋体" w:eastAsia="宋体" w:cs="宋体"/>
          <w:color w:val="000000" w:themeColor="text1"/>
        </w:rPr>
        <w:t xml:space="preserve">的合同文本</w:t>
      </w:r>
      <w:bookmarkEnd w:id="534"/>
      <w:r/>
      <w:r/>
    </w:p>
    <w:p>
      <w:pPr>
        <w:jc w:val="right"/>
        <w:rPr>
          <w:rFonts w:hint="eastAsia" w:ascii="黑体" w:hAnsi="黑体" w:eastAsia="黑体" w:cs="黑体"/>
          <w:color w:val="000000" w:themeColor="text1"/>
          <w:sz w:val="32"/>
          <w:szCs w:val="32"/>
        </w:rPr>
      </w:pPr>
      <w:r>
        <w:rPr>
          <w:rFonts w:hint="eastAsia" w:ascii="黑体" w:hAnsi="黑体" w:eastAsia="黑体" w:cs="黑体"/>
          <w:color w:val="000000" w:themeColor="text1"/>
          <w:sz w:val="24"/>
          <w:szCs w:val="24"/>
        </w:rPr>
        <w:t xml:space="preserve">合同编号：</w:t>
      </w:r>
      <w:r>
        <w:rPr>
          <w:rFonts w:hint="eastAsia" w:ascii="黑体" w:hAnsi="黑体" w:eastAsia="黑体" w:cs="黑体"/>
          <w:color w:val="000000" w:themeColor="text1"/>
          <w:sz w:val="24"/>
          <w:szCs w:val="24"/>
          <w:u w:val="single"/>
        </w:rPr>
        <w:t xml:space="preserve">           </w:t>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t xml:space="preserve">智能制造龙城实验室</w:t>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t xml:space="preserve">货物采购合同</w:t>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jc w:val="center"/>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rPr>
      </w:r>
      <w:r/>
    </w:p>
    <w:p>
      <w:pP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ind w:firstLine="2240"/>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甲方：智能制造龙城实验室</w:t>
      </w:r>
      <w:r/>
    </w:p>
    <w:p>
      <w:pPr>
        <w:ind w:firstLine="2240"/>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乙方：</w:t>
      </w:r>
      <w:r>
        <w:rPr>
          <w:rFonts w:hint="eastAsia" w:ascii="仿宋" w:hAnsi="仿宋" w:eastAsia="仿宋" w:cs="仿宋"/>
          <w:color w:val="000000" w:themeColor="text1"/>
          <w:sz w:val="32"/>
          <w:szCs w:val="32"/>
          <w:u w:val="single"/>
          <w:shd w:val="clear" w:color="auto" w:fill="ffffff"/>
        </w:rPr>
        <w:t xml:space="preserve">                    </w:t>
      </w:r>
      <w:r>
        <w:rPr>
          <w:rFonts w:hint="eastAsia" w:ascii="仿宋" w:hAnsi="仿宋" w:eastAsia="仿宋" w:cs="仿宋"/>
          <w:color w:val="000000" w:themeColor="text1"/>
          <w:u w:val="single"/>
          <w:shd w:val="clear" w:color="auto" w:fill="ffffff"/>
        </w:rPr>
        <w:t xml:space="preserve"> </w:t>
      </w:r>
      <w:r/>
    </w:p>
    <w:p>
      <w:pPr>
        <w:ind w:firstLine="2240"/>
        <w:rPr>
          <w:rFonts w:cs="宋体"/>
          <w:color w:val="000000" w:themeColor="text1"/>
          <w:sz w:val="32"/>
          <w:szCs w:val="32"/>
        </w:rPr>
      </w:pPr>
      <w:r>
        <w:rPr>
          <w:rFonts w:cs="宋体"/>
          <w:color w:val="000000" w:themeColor="text1"/>
          <w:sz w:val="32"/>
          <w:szCs w:val="32"/>
        </w:rPr>
      </w:r>
      <w:r/>
    </w:p>
    <w:p>
      <w:pPr>
        <w:ind w:firstLine="2240"/>
        <w:rPr>
          <w:rFonts w:cs="宋体"/>
          <w:color w:val="000000" w:themeColor="text1"/>
          <w:sz w:val="32"/>
          <w:szCs w:val="32"/>
        </w:rPr>
      </w:pPr>
      <w:r>
        <w:rPr>
          <w:rFonts w:cs="宋体"/>
          <w:color w:val="000000" w:themeColor="text1"/>
          <w:sz w:val="32"/>
          <w:szCs w:val="32"/>
        </w:rPr>
      </w:r>
      <w:r/>
    </w:p>
    <w:p>
      <w:pPr>
        <w:jc w:val="cente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江苏常州</w:t>
      </w:r>
      <w:r/>
    </w:p>
    <w:p>
      <w:pPr>
        <w:jc w:val="center"/>
        <w:rPr>
          <w:rFonts w:cs="宋体"/>
          <w:color w:val="000000" w:themeColor="text1"/>
          <w:sz w:val="32"/>
          <w:szCs w:val="32"/>
        </w:rPr>
      </w:pPr>
      <w:r>
        <w:rPr>
          <w:rFonts w:hint="eastAsia" w:ascii="仿宋" w:hAnsi="仿宋" w:eastAsia="仿宋" w:cs="仿宋"/>
          <w:color w:val="000000" w:themeColor="text1"/>
          <w:sz w:val="32"/>
          <w:szCs w:val="32"/>
        </w:rPr>
        <w:t xml:space="preserve"> 年 月 日</w:t>
      </w:r>
      <w:r>
        <w:rPr>
          <w:rFonts w:cs="宋体"/>
          <w:color w:val="000000" w:themeColor="text1"/>
          <w:sz w:val="32"/>
          <w:szCs w:val="32"/>
        </w:rPr>
        <w:br w:type="page" w:clear="all"/>
      </w:r>
      <w:r/>
    </w:p>
    <w:p>
      <w:pPr>
        <w:jc w:val="center"/>
        <w:rPr>
          <w:b/>
          <w:bCs/>
          <w:color w:val="000000" w:themeColor="text1"/>
          <w:sz w:val="32"/>
          <w:szCs w:val="32"/>
        </w:rPr>
      </w:pPr>
      <w:r>
        <w:rPr>
          <w:b/>
          <w:bCs/>
          <w:color w:val="000000" w:themeColor="text1"/>
          <w:sz w:val="32"/>
          <w:szCs w:val="32"/>
        </w:rPr>
        <w:t xml:space="preserve">采购合同</w:t>
      </w:r>
      <w:r/>
    </w:p>
    <w:p>
      <w:pPr>
        <w:pStyle w:val="732"/>
        <w:jc w:val="right"/>
        <w:spacing w:beforeAutospacing="0" w:afterAutospacing="0" w:line="360" w:lineRule="auto"/>
        <w:shd w:val="clear" w:color="auto" w:fill="ffffff"/>
        <w:rPr>
          <w:rFonts w:hint="eastAsia" w:ascii="宋体" w:hAnsi="宋体" w:eastAsia="宋体" w:cs="宋体"/>
          <w:color w:val="000000" w:themeColor="text1"/>
          <w:u w:val="single"/>
          <w:shd w:val="clear" w:color="auto" w:fill="ffffff"/>
        </w:rPr>
      </w:pPr>
      <w:r>
        <w:rPr>
          <w:rFonts w:ascii="宋体" w:hAnsi="宋体" w:eastAsia="宋体" w:cs="宋体"/>
          <w:color w:val="000000" w:themeColor="text1"/>
          <w:shd w:val="clear" w:color="auto" w:fill="ffffff"/>
        </w:rPr>
        <w:t xml:space="preserve">合同编号：</w:t>
      </w:r>
      <w:r>
        <w:rPr>
          <w:rFonts w:ascii="宋体" w:hAnsi="宋体" w:eastAsia="宋体" w:cs="宋体"/>
          <w:color w:val="000000" w:themeColor="text1"/>
          <w:u w:val="single"/>
          <w:shd w:val="clear" w:color="auto" w:fill="ffffff"/>
        </w:rPr>
        <w:t xml:space="preserve">       </w:t>
      </w:r>
      <w:r/>
    </w:p>
    <w:p>
      <w:pPr>
        <w:ind w:firstLine="482"/>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甲方（采购方）：</w:t>
      </w:r>
      <w:r>
        <w:rPr>
          <w:rFonts w:hint="eastAsia" w:ascii="仿宋" w:hAnsi="仿宋" w:eastAsia="仿宋" w:cs="仿宋"/>
          <w:color w:val="000000" w:themeColor="text1"/>
          <w:sz w:val="24"/>
        </w:rPr>
        <w:t xml:space="preserve">智能制造龙城实验室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统一社会信用代码：12320400MB1W09081R</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联系地址：</w:t>
      </w:r>
      <w:r>
        <w:rPr>
          <w:rFonts w:hint="eastAsia" w:ascii="仿宋" w:hAnsi="仿宋" w:eastAsia="仿宋" w:cs="仿宋"/>
          <w:color w:val="000000" w:themeColor="text1"/>
          <w:u w:val="single"/>
          <w:shd w:val="clear" w:color="auto" w:fill="ffffff"/>
        </w:rPr>
        <w:t xml:space="preserve">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联系人：</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hd w:val="clear" w:color="auto" w:fill="ffffff"/>
        </w:rPr>
        <w:t xml:space="preserve">；</w:t>
      </w:r>
      <w:r>
        <w:rPr>
          <w:rFonts w:hint="eastAsia" w:ascii="仿宋" w:hAnsi="仿宋" w:eastAsia="仿宋" w:cs="仿宋"/>
          <w:color w:val="000000" w:themeColor="text1"/>
          <w:sz w:val="24"/>
        </w:rPr>
        <w:t xml:space="preserve">联系电话：</w:t>
      </w:r>
      <w:r>
        <w:rPr>
          <w:rFonts w:hint="eastAsia" w:ascii="仿宋" w:hAnsi="仿宋" w:eastAsia="仿宋" w:cs="仿宋"/>
          <w:color w:val="000000" w:themeColor="text1"/>
          <w:u w:val="single"/>
          <w:shd w:val="clear" w:color="auto" w:fill="ffffff"/>
        </w:rPr>
        <w:t xml:space="preserve">                 </w:t>
      </w:r>
      <w:r/>
    </w:p>
    <w:p>
      <w:pPr>
        <w:ind w:firstLine="48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p>
    <w:p>
      <w:pPr>
        <w:ind w:firstLine="482"/>
        <w:spacing w:line="360" w:lineRule="auto"/>
        <w:rPr>
          <w:rFonts w:hint="eastAsia" w:ascii="仿宋" w:hAnsi="仿宋" w:eastAsia="仿宋" w:cs="仿宋"/>
          <w:color w:val="000000" w:themeColor="text1"/>
          <w:sz w:val="24"/>
        </w:rPr>
      </w:pPr>
      <w:r>
        <w:rPr>
          <w:rFonts w:hint="eastAsia" w:ascii="仿宋" w:hAnsi="仿宋" w:eastAsia="仿宋" w:cs="仿宋"/>
          <w:b/>
          <w:color w:val="000000" w:themeColor="text1"/>
          <w:sz w:val="24"/>
        </w:rPr>
        <w:t xml:space="preserve">乙方（供货方）：</w:t>
      </w:r>
      <w:r>
        <w:rPr>
          <w:rFonts w:hint="eastAsia" w:ascii="仿宋" w:hAnsi="仿宋" w:eastAsia="仿宋" w:cs="仿宋"/>
          <w:color w:val="000000" w:themeColor="text1"/>
          <w:u w:val="single"/>
          <w:shd w:val="clear" w:color="auto" w:fill="ffffff"/>
        </w:rPr>
        <w:t xml:space="preserve">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统一社会信用代码：</w:t>
      </w:r>
      <w:r>
        <w:rPr>
          <w:rFonts w:hint="eastAsia" w:ascii="仿宋" w:hAnsi="仿宋" w:eastAsia="仿宋" w:cs="仿宋"/>
          <w:color w:val="000000" w:themeColor="text1"/>
          <w:u w:val="single"/>
          <w:shd w:val="clear" w:color="auto" w:fill="ffffff"/>
        </w:rPr>
        <w:t xml:space="preserve">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联系地址：</w:t>
      </w:r>
      <w:r>
        <w:rPr>
          <w:rFonts w:hint="eastAsia" w:ascii="仿宋" w:hAnsi="仿宋" w:eastAsia="仿宋" w:cs="仿宋"/>
          <w:color w:val="000000" w:themeColor="text1"/>
          <w:u w:val="single"/>
          <w:shd w:val="clear" w:color="auto" w:fill="ffffff"/>
        </w:rPr>
        <w:t xml:space="preserve">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联系人：</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hd w:val="clear" w:color="auto" w:fill="ffffff"/>
        </w:rPr>
        <w:t xml:space="preserve">；</w:t>
      </w:r>
      <w:r>
        <w:rPr>
          <w:rFonts w:hint="eastAsia" w:ascii="仿宋" w:hAnsi="仿宋" w:eastAsia="仿宋" w:cs="仿宋"/>
          <w:color w:val="000000" w:themeColor="text1"/>
          <w:sz w:val="24"/>
        </w:rPr>
        <w:t xml:space="preserve">联系电话：</w:t>
      </w:r>
      <w:r>
        <w:rPr>
          <w:rFonts w:hint="eastAsia" w:ascii="仿宋" w:hAnsi="仿宋" w:eastAsia="仿宋" w:cs="仿宋"/>
          <w:color w:val="000000" w:themeColor="text1"/>
          <w:u w:val="single"/>
          <w:shd w:val="clear" w:color="auto" w:fill="ffffff"/>
        </w:rPr>
        <w:t xml:space="preserve">                  </w:t>
      </w:r>
      <w:r/>
    </w:p>
    <w:p>
      <w:pPr>
        <w:pStyle w:val="732"/>
        <w:ind w:firstLine="480"/>
        <w:spacing w:before="156" w:beforeAutospacing="0" w:after="156" w:afterAutospacing="0" w:line="360" w:lineRule="auto"/>
        <w:shd w:val="clear" w:color="auto" w:fill="ffffff"/>
        <w:rPr>
          <w:rFonts w:hint="eastAsia" w:ascii="仿宋" w:hAnsi="仿宋" w:eastAsia="仿宋" w:cs="仿宋"/>
          <w:color w:val="000000" w:themeColor="text1"/>
        </w:rPr>
      </w:pPr>
      <w:r>
        <w:rPr>
          <w:rFonts w:hint="eastAsia" w:ascii="仿宋" w:hAnsi="仿宋" w:eastAsia="仿宋" w:cs="仿宋"/>
          <w:color w:val="000000" w:themeColor="text1"/>
          <w:shd w:val="clear" w:color="auto" w:fill="ffffff"/>
        </w:rPr>
        <w:t xml:space="preserve">为保护甲乙双方的合法权益，依照《中华人民共和国</w:t>
      </w:r>
      <w:r>
        <w:rPr>
          <w:rFonts w:hint="eastAsia" w:ascii="仿宋" w:hAnsi="仿宋" w:eastAsia="仿宋" w:cs="仿宋"/>
          <w:color w:val="000000" w:themeColor="text1"/>
          <w:shd w:val="clear" w:color="auto" w:fill="ffffff"/>
          <w:lang w:eastAsia="zh-Hans"/>
        </w:rPr>
        <w:t xml:space="preserve">民法典</w:t>
      </w:r>
      <w:r>
        <w:rPr>
          <w:rFonts w:hint="eastAsia" w:ascii="仿宋" w:hAnsi="仿宋" w:eastAsia="仿宋" w:cs="仿宋"/>
          <w:color w:val="000000" w:themeColor="text1"/>
          <w:shd w:val="clear" w:color="auto" w:fill="ffffff"/>
        </w:rPr>
        <w:t xml:space="preserve">》及相关法律法规规定，遵循平等自愿原则，双方就</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hd w:val="clear" w:color="auto" w:fill="ffffff"/>
        </w:rPr>
        <w:t xml:space="preserve">（设备名称）采购协商一致，订立本合同，以</w:t>
      </w:r>
      <w:r>
        <w:rPr>
          <w:rFonts w:hint="eastAsia" w:ascii="仿宋" w:hAnsi="仿宋" w:eastAsia="仿宋" w:cs="仿宋"/>
          <w:color w:val="000000" w:themeColor="text1"/>
          <w:shd w:val="clear" w:color="auto" w:fill="ffffff"/>
        </w:rPr>
        <w:t xml:space="preserve">兹双方</w:t>
      </w:r>
      <w:r>
        <w:rPr>
          <w:rFonts w:hint="eastAsia" w:ascii="仿宋" w:hAnsi="仿宋" w:eastAsia="仿宋" w:cs="仿宋"/>
          <w:color w:val="000000" w:themeColor="text1"/>
          <w:shd w:val="clear" w:color="auto" w:fill="ffffff"/>
        </w:rPr>
        <w:t xml:space="preserve">共同遵守：</w:t>
      </w:r>
      <w:r/>
    </w:p>
    <w:p>
      <w:pPr>
        <w:pStyle w:val="767"/>
        <w:numPr>
          <w:ilvl w:val="0"/>
          <w:numId w:val="10"/>
        </w:numPr>
        <w:ind w:left="0" w:firstLine="482"/>
        <w:spacing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合同标的 </w:t>
      </w:r>
      <w:bookmarkStart w:id="535" w:name="_label1"/>
      <w:r/>
      <w:bookmarkEnd w:id="535"/>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产品规格及单价</w:t>
      </w:r>
      <w:r/>
    </w:p>
    <w:tbl>
      <w:tblPr>
        <w:tblW w:w="9771" w:type="dxa"/>
        <w:jc w:val="center"/>
        <w:tblBorders>
          <w:top w:val="single" w:color="000000" w:sz="8" w:space="0"/>
          <w:left w:val="single" w:color="000000" w:sz="8" w:space="0"/>
          <w:bottom w:val="single" w:color="000000" w:sz="8" w:space="0"/>
          <w:right w:val="single" w:color="000000" w:sz="8"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jc w:val="center"/>
          <w:trHeight w:val="597"/>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设备名称</w:t>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规格型号</w:t>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数量</w:t>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单位</w:t>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不含</w:t>
            </w:r>
            <w:r>
              <w:rPr>
                <w:rFonts w:hint="eastAsia" w:ascii="仿宋" w:hAnsi="仿宋" w:eastAsia="仿宋" w:cs="仿宋"/>
                <w:color w:val="000000" w:themeColor="text1"/>
              </w:rPr>
              <w:t xml:space="preserve">税单价</w:t>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含</w:t>
            </w:r>
            <w:r>
              <w:rPr>
                <w:rFonts w:hint="eastAsia" w:ascii="仿宋" w:hAnsi="仿宋" w:eastAsia="仿宋" w:cs="仿宋"/>
                <w:color w:val="000000" w:themeColor="text1"/>
              </w:rPr>
              <w:t xml:space="preserve">税单价</w:t>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合计含税价</w:t>
            </w:r>
            <w:r/>
          </w:p>
        </w:tc>
      </w:tr>
      <w:tr>
        <w:trPr>
          <w:jc w:val="cente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r>
      <w:tr>
        <w:trPr>
          <w:jc w:val="center"/>
          <w:trHeight w:val="52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993"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r>
            <w:r/>
          </w:p>
        </w:tc>
      </w:tr>
      <w:tr>
        <w:trPr>
          <w:jc w:val="center"/>
          <w:trHeight w:val="643"/>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732"/>
              <w:jc w:val="center"/>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合计</w:t>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pStyle w:val="732"/>
              <w:spacing w:beforeAutospacing="0" w:afterAutospacing="0" w:line="360" w:lineRule="auto"/>
              <w:rPr>
                <w:rFonts w:hint="eastAsia" w:ascii="仿宋" w:hAnsi="仿宋" w:eastAsia="仿宋" w:cs="仿宋"/>
                <w:color w:val="000000" w:themeColor="text1"/>
              </w:rPr>
            </w:pPr>
            <w:r>
              <w:rPr>
                <w:rFonts w:hint="eastAsia" w:ascii="仿宋" w:hAnsi="仿宋" w:eastAsia="仿宋" w:cs="仿宋"/>
                <w:color w:val="000000" w:themeColor="text1"/>
              </w:rPr>
              <w:t xml:space="preserve">总价：人民币（大写）：</w:t>
            </w:r>
            <w:r>
              <w:rPr>
                <w:rFonts w:hint="eastAsia" w:ascii="仿宋" w:hAnsi="仿宋" w:eastAsia="仿宋" w:cs="仿宋"/>
                <w:color w:val="000000" w:themeColor="text1"/>
                <w:u w:val="single"/>
              </w:rPr>
              <w:t xml:space="preserve">        </w:t>
            </w:r>
            <w:r>
              <w:rPr>
                <w:rFonts w:hint="eastAsia" w:ascii="仿宋" w:hAnsi="仿宋" w:eastAsia="仿宋" w:cs="仿宋"/>
                <w:color w:val="000000" w:themeColor="text1"/>
              </w:rPr>
              <w:t xml:space="preserve">（小写：人民币</w:t>
            </w:r>
            <w:r>
              <w:rPr>
                <w:rFonts w:hint="eastAsia" w:ascii="仿宋" w:hAnsi="仿宋" w:eastAsia="仿宋" w:cs="仿宋"/>
                <w:color w:val="000000" w:themeColor="text1"/>
                <w:u w:val="single"/>
              </w:rPr>
              <w:t xml:space="preserve">    </w:t>
            </w:r>
            <w:r>
              <w:rPr>
                <w:rFonts w:hint="eastAsia" w:ascii="仿宋" w:hAnsi="仿宋" w:eastAsia="仿宋" w:cs="仿宋"/>
                <w:color w:val="000000" w:themeColor="text1"/>
              </w:rPr>
              <w:t xml:space="preserve">元）</w:t>
            </w:r>
            <w:r/>
          </w:p>
        </w:tc>
      </w:tr>
      <w:tr>
        <w:trPr>
          <w:jc w:val="center"/>
          <w:trHeight w:val="759"/>
        </w:trPr>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tc>
        <w:tc>
          <w:tcPr>
            <w:gridSpan w:val="7"/>
            <w:shd w:val="clear" w:color="auto" w:fill="ffffff"/>
            <w:tcBorders>
              <w:top w:val="single" w:color="000000" w:sz="8" w:space="0"/>
              <w:left w:val="single" w:color="000000" w:sz="8" w:space="0"/>
              <w:bottom w:val="single" w:color="000000" w:sz="8" w:space="0"/>
              <w:right w:val="single" w:color="000000" w:sz="8" w:space="0"/>
            </w:tcBorders>
            <w:tcW w:w="9062" w:type="dxa"/>
            <w:vAlign w:val="center"/>
            <w:textDirection w:val="lrTb"/>
            <w:noWrap w:val="false"/>
          </w:tcPr>
          <w:p>
            <w:pPr>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1.合同标的产品具体配置明细详见本合同附件一《产品配置清单》。</w:t>
            </w:r>
            <w:r/>
          </w:p>
          <w:p>
            <w:pPr>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2.本合同不含</w:t>
            </w:r>
            <w:r>
              <w:rPr>
                <w:rFonts w:hint="eastAsia" w:ascii="仿宋" w:hAnsi="仿宋" w:eastAsia="仿宋" w:cs="仿宋"/>
                <w:color w:val="000000" w:themeColor="text1"/>
                <w:sz w:val="24"/>
              </w:rPr>
              <w:t xml:space="preserve">税单价</w:t>
            </w:r>
            <w:r>
              <w:rPr>
                <w:rFonts w:hint="eastAsia" w:ascii="仿宋" w:hAnsi="仿宋" w:eastAsia="仿宋" w:cs="仿宋"/>
                <w:color w:val="000000" w:themeColor="text1"/>
                <w:sz w:val="24"/>
              </w:rPr>
              <w:t xml:space="preserve">为固定单价，包括设备款（包括安装配件和辅材等）、人工费、材料费、运费、包装费、装卸费、安装调试费、检测费、培训费等费用。合同有效期内遇国家税率政策调整，则不含</w:t>
            </w:r>
            <w:r>
              <w:rPr>
                <w:rFonts w:hint="eastAsia" w:ascii="仿宋" w:hAnsi="仿宋" w:eastAsia="仿宋" w:cs="仿宋"/>
                <w:color w:val="000000" w:themeColor="text1"/>
                <w:sz w:val="24"/>
              </w:rPr>
              <w:t xml:space="preserve">税单价</w:t>
            </w:r>
            <w:r>
              <w:rPr>
                <w:rFonts w:hint="eastAsia" w:ascii="仿宋" w:hAnsi="仿宋" w:eastAsia="仿宋" w:cs="仿宋"/>
                <w:color w:val="000000" w:themeColor="text1"/>
                <w:sz w:val="24"/>
              </w:rPr>
              <w:t xml:space="preserve">保持不变，含</w:t>
            </w:r>
            <w:r>
              <w:rPr>
                <w:rFonts w:hint="eastAsia" w:ascii="仿宋" w:hAnsi="仿宋" w:eastAsia="仿宋" w:cs="仿宋"/>
                <w:color w:val="000000" w:themeColor="text1"/>
                <w:sz w:val="24"/>
              </w:rPr>
              <w:t xml:space="preserve">税单价相应</w:t>
            </w:r>
            <w:r>
              <w:rPr>
                <w:rFonts w:hint="eastAsia" w:ascii="仿宋" w:hAnsi="仿宋" w:eastAsia="仿宋" w:cs="仿宋"/>
                <w:color w:val="000000" w:themeColor="text1"/>
                <w:sz w:val="24"/>
              </w:rPr>
              <w:t xml:space="preserve">进行调整。</w:t>
            </w:r>
            <w:r/>
          </w:p>
        </w:tc>
      </w:tr>
    </w:tbl>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产品质量标准：乙方应严格按照国家和行业有关标准和规定以及甲乙双方确定的技术协议（详见本合同附件二《技术协议》）进行制造和检验，设</w:t>
      </w:r>
      <w:r>
        <w:rPr>
          <w:rFonts w:hint="eastAsia" w:ascii="仿宋" w:hAnsi="仿宋" w:eastAsia="仿宋" w:cs="仿宋"/>
          <w:bCs/>
          <w:color w:val="000000" w:themeColor="text1"/>
          <w:sz w:val="24"/>
        </w:rPr>
        <w:t xml:space="preserve">备及零部件应均为全新未用过的，以确保产品质量。</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合同价款</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本合同含税总价款为人民币</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bCs/>
          <w:color w:val="000000" w:themeColor="text1"/>
          <w:sz w:val="24"/>
        </w:rPr>
        <w:t xml:space="preserve">元（大写：</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bCs/>
          <w:color w:val="000000" w:themeColor="text1"/>
          <w:sz w:val="24"/>
        </w:rPr>
        <w:t xml:space="preserve">），为乙方履行本合同所需的所有费用，甲方不再向乙方支付其他额外费用。</w:t>
      </w:r>
      <w:r/>
    </w:p>
    <w:p>
      <w:pPr>
        <w:ind w:firstLine="480"/>
        <w:jc w:val="left"/>
        <w:spacing w:line="360" w:lineRule="auto"/>
        <w:rPr>
          <w:rFonts w:hint="eastAsia" w:ascii="宋体" w:hAnsi="宋体" w:eastAsia="宋体" w:cs="宋体"/>
          <w:color w:val="000000" w:themeColor="text1"/>
          <w:szCs w:val="21"/>
        </w:rPr>
      </w:pPr>
      <w:r/>
      <w:bookmarkStart w:id="536" w:name="OLE_LINK10"/>
      <w:r>
        <w:rPr>
          <w:rFonts w:hint="eastAsia" w:ascii="仿宋" w:hAnsi="仿宋" w:eastAsia="仿宋" w:cs="仿宋"/>
          <w:bCs/>
          <w:color w:val="000000" w:themeColor="text1"/>
          <w:sz w:val="24"/>
        </w:rPr>
        <w:t xml:space="preserve">付款方式：合同签订生效后十日内，甲方向乙方支付合同总价的30%作为预付款；产品发货前，经甲方预验收合格后，甲方向乙方支付合同总价30%的货款；产品交付完成安装调试，经甲方验收合格后，甲方向乙方支付至合同金额的100%(安装调试后一个月内完成验收，出具验收结果)。</w:t>
      </w:r>
      <w:bookmarkEnd w:id="536"/>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乙方应在甲方支付</w:t>
      </w:r>
      <w:r>
        <w:rPr>
          <w:rFonts w:hint="eastAsia" w:ascii="仿宋" w:hAnsi="仿宋" w:eastAsia="仿宋" w:cs="仿宋"/>
          <w:bCs/>
          <w:color w:val="000000" w:themeColor="text1"/>
          <w:sz w:val="24"/>
        </w:rPr>
        <w:t xml:space="preserve">验收款前</w:t>
      </w:r>
      <w:r>
        <w:rPr>
          <w:rFonts w:hint="eastAsia" w:ascii="仿宋" w:hAnsi="仿宋" w:eastAsia="仿宋" w:cs="仿宋"/>
          <w:bCs/>
          <w:color w:val="000000" w:themeColor="text1"/>
          <w:sz w:val="24"/>
        </w:rPr>
        <w:t xml:space="preserve">向甲方开具合同总价的增值税专用发票，乙方未开具发票的，甲方有权顺延付款期限并不承担责任。</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甲方开票信息：</w:t>
      </w:r>
      <w:r>
        <w:rPr>
          <w:rFonts w:hint="eastAsia" w:ascii="仿宋" w:hAnsi="仿宋" w:eastAsia="仿宋" w:cs="仿宋"/>
          <w:color w:val="000000" w:themeColor="text1"/>
          <w:u w:val="single"/>
          <w:shd w:val="clear" w:color="auto" w:fill="ffffff"/>
        </w:rPr>
        <w:t xml:space="preserve">                                         </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乙方收款账户信息：</w:t>
      </w:r>
      <w:r>
        <w:rPr>
          <w:rFonts w:hint="eastAsia" w:ascii="仿宋" w:hAnsi="仿宋" w:eastAsia="仿宋" w:cs="仿宋"/>
          <w:color w:val="000000" w:themeColor="text1"/>
          <w:u w:val="single"/>
          <w:shd w:val="clear" w:color="auto" w:fill="ffffff"/>
        </w:rPr>
        <w:t xml:space="preserve">                                     </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交付</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交货时间：乙方应于</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bCs/>
          <w:color w:val="000000" w:themeColor="text1"/>
          <w:sz w:val="24"/>
        </w:rPr>
        <w:t xml:space="preserve">年</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bCs/>
          <w:color w:val="000000" w:themeColor="text1"/>
          <w:sz w:val="24"/>
        </w:rPr>
        <w:t xml:space="preserve">月</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bCs/>
          <w:color w:val="000000" w:themeColor="text1"/>
          <w:sz w:val="24"/>
        </w:rPr>
        <w:t xml:space="preserve">日前交付产品并完成安装调试。</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交货地点：甲方的指定地点：</w:t>
      </w:r>
      <w:r>
        <w:rPr>
          <w:rFonts w:hint="eastAsia" w:ascii="仿宋" w:hAnsi="仿宋" w:eastAsia="仿宋" w:cs="仿宋"/>
          <w:bCs/>
          <w:color w:val="000000" w:themeColor="text1"/>
          <w:sz w:val="24"/>
          <w:u w:val="single"/>
        </w:rPr>
        <w:t xml:space="preserve">              </w:t>
      </w:r>
      <w:r>
        <w:rPr>
          <w:rFonts w:hint="eastAsia" w:ascii="仿宋" w:hAnsi="仿宋" w:eastAsia="仿宋" w:cs="仿宋"/>
          <w:bCs/>
          <w:color w:val="000000" w:themeColor="text1"/>
          <w:sz w:val="24"/>
        </w:rPr>
        <w:t xml:space="preserve">。</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乙方交货时，须向甲方提供产品的合格证、使用说明书、检验报告、注意事项、质量承诺等资料，否则甲方有权拒绝收货。</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产品安装完、验收前，乙方应为甲方无偿提供不受人员限制的维修和使用操作培训，使所有甲方操作人员熟练掌握产品的使用方法和日常维护保养。</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产品安装完成并经甲方验收合格后移交甲方，产品的所有权及风险方转移给甲方。在验收合格并移交甲方之前，保护保管责任及毁损、灭失等风险由乙方承担。</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未经甲方书面同意，乙方不得提前或部分履行合同义务，否则，甲方有权拒绝接受乙方提前或部分履行的合同义务，由此导致损失由乙方承担。</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验收</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乙方负责按合同约定按时完成设备的安装、调试、启动、运行等工作，直至产品正常运行。乙方安装调试完成后，通知甲方进行验收，甲方验收合格后，由双方签署验收单作为付款依据。</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验收标准：</w:t>
      </w:r>
      <w:r>
        <w:rPr>
          <w:rFonts w:hint="eastAsia" w:ascii="仿宋" w:hAnsi="仿宋" w:eastAsia="仿宋" w:cs="仿宋"/>
          <w:color w:val="000000" w:themeColor="text1"/>
          <w:sz w:val="24"/>
        </w:rPr>
        <w:t xml:space="preserve">本合同附件一《产品配置清单》、</w:t>
      </w:r>
      <w:r>
        <w:rPr>
          <w:rFonts w:hint="eastAsia" w:ascii="仿宋" w:hAnsi="仿宋" w:eastAsia="仿宋" w:cs="仿宋"/>
          <w:bCs/>
          <w:color w:val="000000" w:themeColor="text1"/>
          <w:sz w:val="24"/>
        </w:rPr>
        <w:t xml:space="preserve">本合同附件二《技术协议》及国家和行业有关标准。</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对乙方的产品及安装，甲方予以验收通过，仅作为甲方接收该产品并投入正式使用的条件之一，</w:t>
      </w:r>
      <w:r>
        <w:rPr>
          <w:rFonts w:hint="eastAsia" w:ascii="仿宋" w:hAnsi="仿宋" w:eastAsia="仿宋" w:cs="仿宋"/>
          <w:bCs/>
          <w:color w:val="000000" w:themeColor="text1"/>
          <w:sz w:val="24"/>
        </w:rPr>
        <w:t xml:space="preserve">不</w:t>
      </w:r>
      <w:r>
        <w:rPr>
          <w:rFonts w:hint="eastAsia" w:ascii="仿宋" w:hAnsi="仿宋" w:eastAsia="仿宋" w:cs="仿宋"/>
          <w:bCs/>
          <w:color w:val="000000" w:themeColor="text1"/>
          <w:sz w:val="24"/>
        </w:rPr>
        <w:t xml:space="preserve">因此免除乙方依据相关法律法规应承担的质量责任和义务。若存在无法检验出的质量缺陷、瑕疵等问题或交付产品不符合本合同约定的相关标准和要求，乙方不因甲方验收合格而免除责任。</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质保服务</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产品质保期为</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z w:val="24"/>
        </w:rPr>
        <w:t xml:space="preserve">年，自产品安装完成经甲方验收合格之日起计算。</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质保期届满后，</w:t>
      </w:r>
      <w:r>
        <w:rPr>
          <w:rFonts w:hint="eastAsia" w:ascii="仿宋" w:hAnsi="仿宋" w:eastAsia="仿宋" w:cs="仿宋"/>
          <w:color w:val="000000" w:themeColor="text1"/>
          <w:sz w:val="24"/>
        </w:rPr>
        <w:t xml:space="preserve">乙方仍</w:t>
      </w:r>
      <w:r>
        <w:rPr>
          <w:rFonts w:hint="eastAsia" w:ascii="仿宋" w:hAnsi="仿宋" w:eastAsia="仿宋" w:cs="仿宋"/>
          <w:color w:val="000000" w:themeColor="text1"/>
          <w:sz w:val="24"/>
        </w:rPr>
        <w:t xml:space="preserve">对本合同项下产品提供有偿服务，且维修时只收取所需维修部件的市场成本价费用，服务内容应与质保期内的要求相一致。</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知识产权</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乙方保证销售本合同项下的产品和服务未侵害任何第三方的知识产权，否则由乙方按甲方要求妥善处理好相关问题，并承担由此导致的法律责任。</w:t>
      </w:r>
      <w:bookmarkStart w:id="537" w:name="_label7"/>
      <w:r/>
      <w:bookmarkStart w:id="538" w:name="_label8"/>
      <w:r/>
      <w:bookmarkStart w:id="539" w:name="_label9"/>
      <w:r/>
      <w:bookmarkEnd w:id="537"/>
      <w:r/>
      <w:bookmarkEnd w:id="538"/>
      <w:r/>
      <w:bookmarkEnd w:id="539"/>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保密义务</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各方对对方的保密义务不受合同履行期限的限制，合同履行完毕、合同终止、解除均不免除其保密义务。</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违约责任</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z w:val="24"/>
        </w:rPr>
        <w:t xml:space="preserve">日的，甲方有权单方解除本合同。</w:t>
      </w:r>
      <w:r/>
    </w:p>
    <w:p>
      <w:pPr>
        <w:pStyle w:val="767"/>
        <w:numPr>
          <w:ilvl w:val="1"/>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若产品不符合合同约定或存在质量问题的，甲方有权选择以下处理方式：</w:t>
      </w:r>
      <w:r/>
    </w:p>
    <w:p>
      <w:pPr>
        <w:pStyle w:val="767"/>
        <w:numPr>
          <w:ilvl w:val="2"/>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p>
    <w:p>
      <w:pPr>
        <w:pStyle w:val="767"/>
        <w:numPr>
          <w:ilvl w:val="2"/>
          <w:numId w:val="10"/>
        </w:numPr>
        <w:ind w:firstLine="480"/>
        <w:spacing w:line="360" w:lineRule="auto"/>
        <w:tabs>
          <w:tab w:val="left" w:pos="1080" w:leader="none"/>
        </w:tabs>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换货或返修：甲方要求换货或返修的，乙方应当在收到甲方通知要求后5日内更换或返修完成，同时应按照本合同8.1条约定向甲方承担逾期交付违约责任。</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乙方未按照本合同约定提供质保服务的，乙方应按照合同总价5%/次（不足1000元的，按1000元计）的标准向甲方承担违约金。</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如乙方相同规格产品累计出现3次相同质量问题，甲方有权单方解除本合同。</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乙方违反本合同第六条、第七条约定的，乙方应向甲方承担违约金</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z w:val="24"/>
        </w:rPr>
        <w:t xml:space="preserve">万元，并赔偿给甲方造成的所有损失。</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甲方依照本合同约定单方解除合同的，乙方应在5个工作日内返还甲</w:t>
      </w:r>
      <w:r>
        <w:rPr>
          <w:rFonts w:hint="eastAsia" w:ascii="仿宋" w:hAnsi="仿宋" w:eastAsia="仿宋" w:cs="仿宋"/>
          <w:color w:val="000000" w:themeColor="text1"/>
          <w:sz w:val="24"/>
        </w:rPr>
        <w:t xml:space="preserve">方已支付的所有费用，并向甲方承担合同总价20%的违约金。</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甲方有权从应付乙方款项中直接扣除乙方应承担的违约金、损失赔偿等费用。</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bookmarkStart w:id="540" w:name="_label10"/>
      <w:r/>
      <w:bookmarkStart w:id="541" w:name="_label6"/>
      <w:r/>
      <w:bookmarkEnd w:id="540"/>
      <w:r/>
      <w:bookmarkEnd w:id="541"/>
      <w:r>
        <w:rPr>
          <w:rFonts w:hint="eastAsia" w:ascii="仿宋" w:hAnsi="仿宋" w:eastAsia="仿宋" w:cs="仿宋"/>
          <w:b/>
          <w:color w:val="000000" w:themeColor="text1"/>
          <w:sz w:val="24"/>
        </w:rPr>
        <w:t xml:space="preserve">争议解决</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因本合同的签订、履行和解释发生争议的，双方应友好协商解决；协商不成的，提交甲方所在地人民法院裁决。</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p>
    <w:p>
      <w:pPr>
        <w:pStyle w:val="767"/>
        <w:numPr>
          <w:ilvl w:val="0"/>
          <w:numId w:val="10"/>
        </w:numPr>
        <w:ind w:left="0" w:firstLine="482"/>
        <w:spacing w:before="156" w:line="360" w:lineRule="auto"/>
        <w:tabs>
          <w:tab w:val="left" w:pos="1080" w:leader="none"/>
        </w:tabs>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合同生效</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本合同自甲、乙双方签字盖章之日起生效</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本合同共</w:t>
      </w:r>
      <w:r>
        <w:rPr>
          <w:rFonts w:hint="eastAsia" w:ascii="仿宋" w:hAnsi="仿宋" w:eastAsia="仿宋" w:cs="仿宋"/>
          <w:color w:val="000000" w:themeColor="text1"/>
          <w:u w:val="single"/>
          <w:shd w:val="clear" w:color="auto" w:fill="ffffff"/>
        </w:rPr>
        <w:t xml:space="preserve">      </w:t>
      </w:r>
      <w:r>
        <w:rPr>
          <w:rFonts w:hint="eastAsia" w:ascii="仿宋" w:hAnsi="仿宋" w:eastAsia="仿宋" w:cs="仿宋"/>
          <w:color w:val="000000" w:themeColor="text1"/>
          <w:sz w:val="24"/>
        </w:rPr>
        <w:t xml:space="preserve">页，甲乙双方均应在每页下方签字或加盖骑缝章。</w:t>
      </w:r>
      <w:r/>
    </w:p>
    <w:p>
      <w:pPr>
        <w:pStyle w:val="767"/>
        <w:numPr>
          <w:ilvl w:val="1"/>
          <w:numId w:val="10"/>
        </w:numPr>
        <w:ind w:firstLine="480"/>
        <w:spacing w:line="360" w:lineRule="auto"/>
        <w:tabs>
          <w:tab w:val="left" w:pos="1080" w:leader="none"/>
        </w:tabs>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本合同一式两份，每份合同具有同等法律效力，甲乙双方各持壹份。</w:t>
      </w:r>
      <w:r/>
    </w:p>
    <w:p>
      <w:pPr>
        <w:pStyle w:val="784"/>
        <w:ind w:firstLine="200"/>
        <w:jc w:val="both"/>
        <w:spacing w:before="0" w:beforeAutospacing="0" w:after="0" w:afterAutospacing="0" w:line="360" w:lineRule="auto"/>
        <w:rPr>
          <w:rStyle w:val="785"/>
          <w:rFonts w:hint="eastAsia" w:ascii="仿宋" w:hAnsi="仿宋" w:eastAsia="仿宋" w:cs="仿宋"/>
          <w:color w:val="000000" w:themeColor="text1"/>
        </w:rPr>
      </w:pPr>
      <w:r>
        <w:rPr>
          <w:rStyle w:val="785"/>
          <w:rFonts w:hint="eastAsia" w:ascii="仿宋" w:hAnsi="仿宋" w:eastAsia="仿宋" w:cs="仿宋"/>
          <w:color w:val="000000" w:themeColor="text1"/>
        </w:rPr>
        <w:t xml:space="preserve">（以下无正文）</w:t>
      </w:r>
      <w:r/>
    </w:p>
    <w:p>
      <w:pPr>
        <w:pStyle w:val="784"/>
        <w:ind w:firstLine="200"/>
        <w:jc w:val="both"/>
        <w:spacing w:before="0" w:beforeAutospacing="0" w:after="0" w:afterAutospacing="0" w:line="360" w:lineRule="auto"/>
        <w:rPr>
          <w:rStyle w:val="785"/>
          <w:rFonts w:hint="eastAsia" w:ascii="仿宋" w:hAnsi="仿宋" w:eastAsia="仿宋" w:cs="仿宋"/>
          <w:color w:val="000000" w:themeColor="text1"/>
        </w:rPr>
      </w:pPr>
      <w:r>
        <w:rPr>
          <w:rFonts w:hint="eastAsia" w:ascii="仿宋" w:hAnsi="仿宋" w:eastAsia="仿宋" w:cs="仿宋"/>
          <w:color w:val="000000" w:themeColor="text1"/>
        </w:rPr>
      </w:r>
      <w:r/>
    </w:p>
    <w:p>
      <w:pPr>
        <w:pStyle w:val="784"/>
        <w:ind w:firstLine="200"/>
        <w:jc w:val="both"/>
        <w:spacing w:before="0" w:beforeAutospacing="0" w:after="0" w:afterAutospacing="0" w:line="360" w:lineRule="auto"/>
        <w:rPr>
          <w:rStyle w:val="785"/>
          <w:rFonts w:hint="eastAsia" w:ascii="仿宋" w:hAnsi="仿宋" w:eastAsia="仿宋" w:cs="仿宋"/>
          <w:color w:val="000000" w:themeColor="text1"/>
        </w:rPr>
      </w:pPr>
      <w:r>
        <w:rPr>
          <w:rStyle w:val="785"/>
          <w:rFonts w:hint="eastAsia" w:ascii="仿宋" w:hAnsi="仿宋" w:eastAsia="仿宋" w:cs="仿宋"/>
          <w:color w:val="000000" w:themeColor="text1"/>
        </w:rPr>
        <w:t xml:space="preserve">本合同附件：</w:t>
      </w:r>
      <w:r/>
    </w:p>
    <w:p>
      <w:pPr>
        <w:pStyle w:val="784"/>
        <w:ind w:firstLine="200"/>
        <w:jc w:val="both"/>
        <w:spacing w:before="0" w:beforeAutospacing="0" w:after="0" w:afterAutospacing="0" w:line="360" w:lineRule="auto"/>
        <w:rPr>
          <w:rFonts w:hint="eastAsia" w:ascii="仿宋" w:hAnsi="仿宋" w:eastAsia="仿宋" w:cs="仿宋"/>
          <w:color w:val="000000" w:themeColor="text1"/>
        </w:rPr>
      </w:pPr>
      <w:r>
        <w:rPr>
          <w:rStyle w:val="785"/>
          <w:rFonts w:hint="eastAsia" w:ascii="仿宋" w:hAnsi="仿宋" w:eastAsia="仿宋" w:cs="仿宋"/>
          <w:color w:val="000000" w:themeColor="text1"/>
        </w:rPr>
        <w:t xml:space="preserve">附件一</w:t>
      </w:r>
      <w:r>
        <w:rPr>
          <w:rFonts w:hint="eastAsia" w:ascii="仿宋" w:hAnsi="仿宋" w:eastAsia="仿宋" w:cs="仿宋"/>
          <w:color w:val="000000" w:themeColor="text1"/>
        </w:rPr>
        <w:t xml:space="preserve">《产品配置清单》</w:t>
      </w:r>
      <w:r/>
    </w:p>
    <w:p>
      <w:pPr>
        <w:pStyle w:val="784"/>
        <w:ind w:firstLine="200"/>
        <w:jc w:val="both"/>
        <w:spacing w:before="0" w:beforeAutospacing="0" w:after="0" w:afterAutospacing="0" w:line="360" w:lineRule="auto"/>
        <w:rPr>
          <w:rFonts w:hint="eastAsia" w:ascii="仿宋" w:hAnsi="仿宋" w:eastAsia="仿宋" w:cs="仿宋"/>
          <w:color w:val="000000" w:themeColor="text1"/>
        </w:rPr>
      </w:pPr>
      <w:r>
        <w:rPr>
          <w:rFonts w:hint="eastAsia" w:ascii="仿宋" w:hAnsi="仿宋" w:eastAsia="仿宋" w:cs="仿宋"/>
          <w:bCs/>
          <w:color w:val="000000" w:themeColor="text1"/>
        </w:rPr>
        <w:t xml:space="preserve">附件二《技术协议》</w:t>
      </w:r>
      <w:r/>
    </w:p>
    <w:p>
      <w:pPr>
        <w:pStyle w:val="786"/>
        <w:ind w:firstLine="480"/>
        <w:jc w:val="both"/>
        <w:spacing w:before="0" w:beforeAutospacing="0" w:after="0" w:afterAutospacing="0" w:line="360" w:lineRule="auto"/>
        <w:rPr>
          <w:rStyle w:val="787"/>
          <w:rFonts w:hint="eastAsia" w:ascii="仿宋" w:hAnsi="仿宋" w:eastAsia="仿宋" w:cs="仿宋"/>
          <w:color w:val="000000" w:themeColor="text1"/>
        </w:rPr>
      </w:pPr>
      <w:r>
        <w:rPr>
          <w:rFonts w:hint="eastAsia" w:ascii="仿宋" w:hAnsi="仿宋" w:eastAsia="仿宋" w:cs="仿宋"/>
          <w:color w:val="000000" w:themeColor="text1"/>
        </w:rPr>
      </w:r>
      <w:r/>
    </w:p>
    <w:p>
      <w:pPr>
        <w:pStyle w:val="786"/>
        <w:ind w:firstLine="480"/>
        <w:jc w:val="both"/>
        <w:spacing w:before="0" w:beforeAutospacing="0" w:after="0" w:afterAutospacing="0" w:line="360" w:lineRule="auto"/>
        <w:rPr>
          <w:rFonts w:hint="eastAsia" w:ascii="仿宋" w:hAnsi="仿宋" w:eastAsia="仿宋" w:cs="仿宋"/>
          <w:color w:val="000000" w:themeColor="text1"/>
        </w:rPr>
      </w:pPr>
      <w:r>
        <w:rPr>
          <w:rStyle w:val="787"/>
          <w:rFonts w:hint="eastAsia" w:ascii="仿宋" w:hAnsi="仿宋" w:eastAsia="仿宋" w:cs="仿宋"/>
          <w:color w:val="000000" w:themeColor="text1"/>
        </w:rPr>
        <w:t xml:space="preserve">甲方（盖章）：                      乙方（盖章）：</w:t>
      </w:r>
      <w:r/>
    </w:p>
    <w:p>
      <w:pPr>
        <w:pStyle w:val="786"/>
        <w:ind w:firstLine="480"/>
        <w:jc w:val="both"/>
        <w:spacing w:before="0" w:beforeAutospacing="0" w:after="0" w:afterAutospacing="0" w:line="360" w:lineRule="auto"/>
        <w:rPr>
          <w:rStyle w:val="787"/>
          <w:rFonts w:hint="eastAsia" w:ascii="仿宋" w:hAnsi="仿宋" w:eastAsia="仿宋" w:cs="仿宋"/>
          <w:color w:val="000000" w:themeColor="text1"/>
        </w:rPr>
      </w:pPr>
      <w:r>
        <w:rPr>
          <w:rFonts w:hint="eastAsia" w:ascii="仿宋" w:hAnsi="仿宋" w:eastAsia="仿宋" w:cs="仿宋"/>
          <w:color w:val="000000" w:themeColor="text1"/>
        </w:rPr>
      </w:r>
      <w:r/>
    </w:p>
    <w:p>
      <w:pPr>
        <w:pStyle w:val="786"/>
        <w:ind w:firstLine="480"/>
        <w:jc w:val="both"/>
        <w:spacing w:before="0" w:beforeAutospacing="0" w:after="0" w:afterAutospacing="0" w:line="360" w:lineRule="auto"/>
        <w:rPr>
          <w:rFonts w:hint="eastAsia" w:ascii="仿宋" w:hAnsi="仿宋" w:eastAsia="仿宋" w:cs="仿宋"/>
          <w:color w:val="000000" w:themeColor="text1"/>
        </w:rPr>
      </w:pPr>
      <w:r>
        <w:rPr>
          <w:rStyle w:val="787"/>
          <w:rFonts w:hint="eastAsia" w:ascii="仿宋" w:hAnsi="仿宋" w:eastAsia="仿宋" w:cs="仿宋"/>
          <w:color w:val="000000" w:themeColor="text1"/>
        </w:rPr>
        <w:t xml:space="preserve">法定代表人（签字）：                法定代表人（签字）：</w:t>
      </w:r>
      <w:r/>
    </w:p>
    <w:p>
      <w:pPr>
        <w:pStyle w:val="786"/>
        <w:ind w:firstLine="480"/>
        <w:jc w:val="both"/>
        <w:spacing w:before="0" w:beforeAutospacing="0" w:after="0" w:afterAutospacing="0" w:line="360" w:lineRule="auto"/>
        <w:rPr>
          <w:rFonts w:hint="eastAsia" w:ascii="仿宋" w:hAnsi="仿宋" w:eastAsia="仿宋" w:cs="仿宋"/>
          <w:color w:val="000000" w:themeColor="text1"/>
          <w:u w:val="single"/>
          <w:shd w:val="clear" w:color="auto" w:fill="ffffff"/>
        </w:rPr>
      </w:pPr>
      <w:r>
        <w:rPr>
          <w:rFonts w:hint="eastAsia" w:ascii="仿宋" w:hAnsi="仿宋" w:eastAsia="仿宋" w:cs="仿宋"/>
          <w:color w:val="000000" w:themeColor="text1"/>
          <w:u w:val="single"/>
          <w:shd w:val="clear" w:color="auto" w:fill="ffffff"/>
        </w:rPr>
      </w:r>
      <w:r/>
    </w:p>
    <w:p>
      <w:pPr>
        <w:pStyle w:val="786"/>
        <w:ind w:firstLine="480"/>
        <w:jc w:val="both"/>
        <w:spacing w:before="0" w:beforeAutospacing="0" w:after="0" w:afterAutospacing="0" w:line="360" w:lineRule="auto"/>
        <w:rPr>
          <w:rFonts w:hint="eastAsia"/>
          <w:color w:val="000000" w:themeColor="text1"/>
        </w:rPr>
      </w:pP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年</w:t>
      </w: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月</w:t>
      </w: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日                   </w:t>
      </w: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年</w:t>
      </w: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月</w:t>
      </w:r>
      <w:r>
        <w:rPr>
          <w:rFonts w:hint="eastAsia" w:ascii="仿宋" w:hAnsi="仿宋" w:eastAsia="仿宋" w:cs="仿宋"/>
          <w:color w:val="000000" w:themeColor="text1"/>
          <w:u w:val="single"/>
          <w:shd w:val="clear" w:color="auto" w:fill="ffffff"/>
        </w:rPr>
        <w:t xml:space="preserve">     </w:t>
      </w:r>
      <w:r>
        <w:rPr>
          <w:rStyle w:val="787"/>
          <w:rFonts w:hint="eastAsia" w:ascii="仿宋" w:hAnsi="仿宋" w:eastAsia="仿宋" w:cs="仿宋"/>
          <w:color w:val="000000" w:themeColor="text1"/>
        </w:rPr>
        <w:t xml:space="preserve">日</w:t>
      </w:r>
      <w:r>
        <w:rPr>
          <w:rStyle w:val="788"/>
          <w:rFonts w:hint="eastAsia"/>
          <w:color w:val="000000" w:themeColor="text1"/>
        </w:rPr>
        <w:t xml:space="preserve">  </w:t>
      </w:r>
      <w:r/>
    </w:p>
    <w:p>
      <w:pPr>
        <w:ind w:firstLine="42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724"/>
        <w:ind w:firstLine="482"/>
        <w:spacing w:line="360" w:lineRule="auto"/>
        <w:rPr>
          <w:rFonts w:hAnsi="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bCs/>
          <w:color w:val="000000" w:themeColor="text1"/>
          <w:sz w:val="24"/>
          <w:szCs w:val="24"/>
        </w:rPr>
        <w:t xml:space="preserve">注：上述格式及内容仅供参考，具体以甲方签订合同时内容为准。</w:t>
      </w:r>
      <w:r/>
    </w:p>
    <w:p>
      <w:pPr>
        <w:pStyle w:val="713"/>
        <w:rPr>
          <w:rFonts w:hint="eastAsia" w:ascii="宋体" w:hAnsi="宋体" w:eastAsia="宋体" w:cs="宋体"/>
          <w:color w:val="000000" w:themeColor="text1"/>
        </w:rPr>
      </w:pPr>
      <w:r/>
      <w:bookmarkStart w:id="542" w:name="_Toc26106"/>
      <w:r/>
      <w:bookmarkStart w:id="543" w:name="_Toc104818930"/>
      <w:r/>
      <w:bookmarkEnd w:id="512"/>
      <w:r/>
      <w:bookmarkEnd w:id="525"/>
      <w:r>
        <w:rPr>
          <w:rFonts w:hint="eastAsia" w:ascii="宋体" w:hAnsi="宋体" w:eastAsia="宋体" w:cs="宋体"/>
          <w:color w:val="000000" w:themeColor="text1"/>
        </w:rPr>
        <w:t xml:space="preserve">第七章 投标文件格式</w:t>
      </w:r>
      <w:bookmarkEnd w:id="542"/>
      <w:r/>
      <w:bookmarkEnd w:id="543"/>
      <w:r/>
      <w:r/>
    </w:p>
    <w:p>
      <w:pPr>
        <w:pStyle w:val="762"/>
        <w:ind w:firstLine="482"/>
        <w:spacing w:line="360" w:lineRule="auto"/>
        <w:rPr>
          <w:rFonts w:hint="eastAsia" w:eastAsia="宋体" w:cs="宋体"/>
          <w:b/>
          <w:color w:val="000000" w:themeColor="text1"/>
          <w:sz w:val="24"/>
          <w:szCs w:val="24"/>
        </w:rPr>
      </w:pPr>
      <w:r>
        <w:rPr>
          <w:rFonts w:hint="eastAsia" w:eastAsia="宋体" w:cs="宋体"/>
          <w:b/>
          <w:color w:val="000000" w:themeColor="text1"/>
          <w:sz w:val="24"/>
          <w:szCs w:val="24"/>
        </w:rPr>
        <w:t xml:space="preserve">投标人编制文件须知</w:t>
      </w:r>
      <w:r/>
    </w:p>
    <w:p>
      <w:pPr>
        <w:pStyle w:val="762"/>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1、投标人按照本部分的顺序编制投标文件（资格证明文件）、投标文件（商务技术文件），编制中涉及格式资料的，应按照本部</w:t>
      </w:r>
      <w:r>
        <w:rPr>
          <w:rFonts w:hint="eastAsia" w:eastAsia="宋体" w:cs="宋体"/>
          <w:color w:val="000000" w:themeColor="text1"/>
          <w:sz w:val="24"/>
          <w:szCs w:val="24"/>
        </w:rPr>
        <w:t xml:space="preserve">分提供</w:t>
      </w:r>
      <w:r>
        <w:rPr>
          <w:rFonts w:hint="eastAsia" w:eastAsia="宋体" w:cs="宋体"/>
          <w:color w:val="000000" w:themeColor="text1"/>
          <w:sz w:val="24"/>
          <w:szCs w:val="24"/>
        </w:rPr>
        <w:t xml:space="preserve">的内容和格式（所有表格的格式可扩展）填写提交。</w:t>
      </w:r>
      <w:r/>
    </w:p>
    <w:p>
      <w:pPr>
        <w:pStyle w:val="762"/>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color w:val="000000" w:themeColor="text1"/>
          <w:sz w:val="24"/>
          <w:szCs w:val="24"/>
        </w:rPr>
        <w:t xml:space="preserve">不</w:t>
      </w:r>
      <w:r>
        <w:rPr>
          <w:rFonts w:hint="eastAsia" w:eastAsia="宋体" w:cs="宋体"/>
          <w:color w:val="000000" w:themeColor="text1"/>
          <w:sz w:val="24"/>
          <w:szCs w:val="24"/>
        </w:rPr>
        <w:t xml:space="preserve">实质性响应，否则投标无效。未标记“实质性格式”的文件和招标文件未提供格式的内容，可由投标人自行编写。</w:t>
      </w:r>
      <w:r/>
    </w:p>
    <w:p>
      <w:pPr>
        <w:pStyle w:val="762"/>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3、全部声明和问题的回答及所附材料必须是真实的、准确的和完整的。</w:t>
      </w:r>
      <w:r/>
    </w:p>
    <w:p>
      <w:pPr>
        <w:pStyle w:val="762"/>
        <w:ind w:firstLine="480"/>
        <w:spacing w:line="360" w:lineRule="auto"/>
        <w:rPr>
          <w:rFonts w:hint="eastAsia" w:eastAsia="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color w:val="000000" w:themeColor="text1"/>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pacing w:val="20"/>
          <w:sz w:val="24"/>
        </w:rPr>
        <w:t xml:space="preserve">投标文件</w:t>
      </w:r>
      <w:r>
        <w:rPr>
          <w:rFonts w:hint="eastAsia" w:ascii="宋体" w:hAnsi="宋体" w:eastAsia="宋体" w:cs="宋体"/>
          <w:b/>
          <w:color w:val="000000" w:themeColor="text1"/>
          <w:sz w:val="24"/>
        </w:rPr>
        <w:t xml:space="preserve">封面（非实质性格式）</w:t>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t xml:space="preserve">投 标 文件</w:t>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firstLine="1084"/>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项 目 名 称：</w:t>
      </w:r>
      <w:r/>
    </w:p>
    <w:p>
      <w:pPr>
        <w:ind w:firstLine="1084"/>
        <w:rPr>
          <w:rFonts w:hint="eastAsia" w:ascii="宋体" w:hAnsi="宋体" w:eastAsia="宋体" w:cs="宋体"/>
          <w:b/>
          <w:color w:val="000000" w:themeColor="text1"/>
          <w:sz w:val="36"/>
          <w:u w:val="single"/>
        </w:rPr>
      </w:pPr>
      <w:r>
        <w:rPr>
          <w:rFonts w:hint="eastAsia" w:ascii="宋体" w:hAnsi="宋体" w:eastAsia="宋体" w:cs="宋体"/>
          <w:b/>
          <w:color w:val="000000" w:themeColor="text1"/>
          <w:sz w:val="36"/>
        </w:rPr>
        <w:t xml:space="preserve">项 目 编 号：</w:t>
      </w:r>
      <w:r/>
    </w:p>
    <w:p>
      <w:pPr>
        <w:ind w:firstLine="1084"/>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投标人名称 ：</w:t>
      </w:r>
      <w:r/>
    </w:p>
    <w:p>
      <w:pPr>
        <w:ind w:firstLine="1084"/>
        <w:rPr>
          <w:rFonts w:hint="eastAsia" w:ascii="宋体" w:hAnsi="宋体" w:eastAsia="宋体" w:cs="宋体"/>
          <w:b/>
          <w:color w:val="000000" w:themeColor="text1"/>
          <w:sz w:val="36"/>
          <w:u w:val="single"/>
        </w:rPr>
      </w:pPr>
      <w:r>
        <w:rPr>
          <w:rFonts w:hint="eastAsia" w:ascii="宋体" w:hAnsi="宋体" w:eastAsia="宋体" w:cs="宋体"/>
          <w:b/>
          <w:color w:val="000000" w:themeColor="text1"/>
          <w:sz w:val="36"/>
        </w:rPr>
        <w:t xml:space="preserve">日      期 ：</w:t>
      </w:r>
      <w:r/>
    </w:p>
    <w:p>
      <w:pPr>
        <w:ind w:left="343" w:hanging="343"/>
        <w:rPr>
          <w:rFonts w:hint="eastAsia" w:ascii="宋体" w:hAnsi="宋体" w:eastAsia="宋体" w:cs="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rPr>
      </w:r>
      <w:r/>
    </w:p>
    <w:p>
      <w:pPr>
        <w:ind w:left="267" w:hanging="267"/>
        <w:spacing w:line="360" w:lineRule="auto"/>
        <w:rPr>
          <w:rFonts w:hint="eastAsia" w:ascii="宋体" w:hAnsi="宋体" w:eastAsia="宋体" w:cs="宋体"/>
          <w:color w:val="000000" w:themeColor="text1"/>
          <w:sz w:val="28"/>
          <w:szCs w:val="28"/>
        </w:rPr>
        <w:outlineLvl w:val="2"/>
      </w:pPr>
      <w:r>
        <w:rPr>
          <w:rFonts w:hint="eastAsia" w:ascii="宋体" w:hAnsi="宋体" w:eastAsia="宋体" w:cs="宋体"/>
          <w:b/>
          <w:color w:val="000000" w:themeColor="text1"/>
          <w:sz w:val="28"/>
          <w:szCs w:val="28"/>
        </w:rPr>
        <w:t xml:space="preserve">一、资格证明文件</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1 </w:t>
      </w:r>
      <w:r>
        <w:rPr>
          <w:rFonts w:hint="eastAsia" w:ascii="宋体" w:hAnsi="宋体" w:eastAsia="宋体" w:cs="宋体"/>
          <w:color w:val="000000" w:themeColor="text1"/>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1-1投标人资格声明函（实质性格式）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投标人资格声明函</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致：</w:t>
      </w:r>
      <w:r>
        <w:rPr>
          <w:rFonts w:hint="eastAsia" w:ascii="宋体" w:hAnsi="宋体" w:eastAsia="宋体" w:cs="宋体"/>
          <w:bCs/>
          <w:color w:val="000000" w:themeColor="text1"/>
          <w:sz w:val="24"/>
        </w:rPr>
        <w:t xml:space="preserve">常州金</w:t>
      </w:r>
      <w:r>
        <w:rPr>
          <w:rFonts w:hint="eastAsia" w:ascii="宋体" w:hAnsi="宋体" w:eastAsia="宋体" w:cs="宋体"/>
          <w:bCs/>
          <w:color w:val="000000" w:themeColor="text1"/>
          <w:sz w:val="24"/>
        </w:rPr>
        <w:t xml:space="preserve">诚招投标有限公司</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（采购人名称）</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一、我单位是按照中华人民共和国法律规定登记注册的，注册地点为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，全称为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，统一社会信用代码为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，法定代表人（单位负责人）为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，具有独立承担民事责任的能力</w:t>
      </w:r>
      <w:r>
        <w:rPr>
          <w:rFonts w:hint="eastAsia" w:ascii="宋体" w:hAnsi="宋体" w:eastAsia="宋体" w:cs="宋体"/>
          <w:b/>
          <w:color w:val="000000" w:themeColor="text1"/>
          <w:sz w:val="24"/>
        </w:rPr>
        <w:t xml:space="preserve">（如属于分公司经总公司授权参与项目，由总公司承担民事责任的，需提供总公司项目授权书）</w:t>
      </w:r>
      <w:r>
        <w:rPr>
          <w:rFonts w:hint="eastAsia" w:ascii="宋体" w:hAnsi="宋体" w:eastAsia="宋体" w:cs="宋体"/>
          <w:bCs/>
          <w:color w:val="000000" w:themeColor="text1"/>
          <w:sz w:val="24"/>
        </w:rPr>
        <w:t xml:space="preserve">。</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主要设备有：</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主要专业技术能力有：</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六、我单位具备法律、行政法规规定的其他条件。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color w:val="000000" w:themeColor="text1"/>
          <w:sz w:val="24"/>
          <w:u w:val="single"/>
        </w:rPr>
      </w:pPr>
      <w:r>
        <w:rPr>
          <w:rFonts w:hint="eastAsia" w:ascii="宋体" w:hAnsi="宋体" w:eastAsia="宋体" w:cs="宋体"/>
          <w:bCs/>
          <w:color w:val="000000" w:themeColor="text1"/>
          <w:sz w:val="24"/>
        </w:rPr>
        <w:t xml:space="preserve">1、与我单位的法定代表人（单位负责人）为同一人的其他单位如下：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2、我单位直接控股的其他单位如下：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3、与我单位存在管理关系的其他单位如下：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九、我单位</w:t>
      </w:r>
      <w:r>
        <w:rPr>
          <w:rFonts w:hint="eastAsia" w:ascii="宋体" w:hAnsi="宋体" w:eastAsia="宋体" w:cs="宋体"/>
          <w:bCs/>
          <w:color w:val="000000" w:themeColor="text1"/>
          <w:sz w:val="24"/>
        </w:rPr>
        <w:t xml:space="preserve">无以下</w:t>
      </w:r>
      <w:r>
        <w:rPr>
          <w:rFonts w:hint="eastAsia" w:ascii="宋体" w:hAnsi="宋体" w:eastAsia="宋体" w:cs="宋体"/>
          <w:bCs/>
          <w:color w:val="000000" w:themeColor="text1"/>
          <w:sz w:val="24"/>
        </w:rPr>
        <w:t xml:space="preserve">不良信用记录情形：</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3、不符合《政府采购法》第二十二条规定的条件。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投标人：（加盖公章）</w:t>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法定代表人（或单位负责人）签字或盖章：</w:t>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    年    月    日</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1-2 营业执照（实质性格式）</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加盖公章（双面）。</w:t>
      </w:r>
      <w:r/>
    </w:p>
    <w:p>
      <w:pPr>
        <w:ind w:left="267" w:hanging="267"/>
        <w:spacing w:line="360" w:lineRule="auto"/>
        <w:rPr>
          <w:rFonts w:hint="eastAsia" w:ascii="宋体" w:hAnsi="宋体" w:eastAsia="宋体" w:cs="宋体"/>
          <w:color w:val="000000" w:themeColor="text1"/>
          <w:sz w:val="28"/>
          <w:szCs w:val="28"/>
        </w:rPr>
        <w:outlineLvl w:val="2"/>
      </w:pPr>
      <w:r>
        <w:rPr>
          <w:rFonts w:hint="eastAsia" w:ascii="宋体" w:hAnsi="宋体" w:eastAsia="宋体" w:cs="宋体"/>
          <w:b/>
          <w:color w:val="000000" w:themeColor="text1"/>
          <w:sz w:val="28"/>
          <w:szCs w:val="28"/>
        </w:rPr>
        <w:t xml:space="preserve">二、商务技术文件格式</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rPr>
        <w:t xml:space="preserve">1 投标函</w:t>
      </w:r>
      <w:r>
        <w:rPr>
          <w:rFonts w:hint="eastAsia" w:ascii="宋体" w:hAnsi="宋体" w:eastAsia="宋体" w:cs="宋体"/>
          <w:color w:val="000000" w:themeColor="text1"/>
          <w:sz w:val="24"/>
          <w:szCs w:val="20"/>
        </w:rPr>
        <w:t xml:space="preserve">（实质性格式）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投标函</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致：</w:t>
      </w:r>
      <w:r>
        <w:rPr>
          <w:rFonts w:hint="eastAsia" w:ascii="宋体" w:hAnsi="宋体" w:eastAsia="宋体" w:cs="宋体"/>
          <w:bCs/>
          <w:color w:val="000000" w:themeColor="text1"/>
          <w:sz w:val="24"/>
        </w:rPr>
        <w:t xml:space="preserve">常州金</w:t>
      </w:r>
      <w:r>
        <w:rPr>
          <w:rFonts w:hint="eastAsia" w:ascii="宋体" w:hAnsi="宋体" w:eastAsia="宋体" w:cs="宋体"/>
          <w:bCs/>
          <w:color w:val="000000" w:themeColor="text1"/>
          <w:sz w:val="24"/>
        </w:rPr>
        <w:t xml:space="preserve">诚招投标有限公司</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（采购人名称）</w:t>
      </w:r>
      <w:r/>
    </w:p>
    <w:p>
      <w:pPr>
        <w:ind w:left="228" w:hanging="228"/>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 我方</w:t>
      </w:r>
      <w:r>
        <w:rPr>
          <w:rFonts w:hint="eastAsia" w:ascii="宋体" w:hAnsi="宋体" w:eastAsia="宋体" w:cs="宋体"/>
          <w:color w:val="000000" w:themeColor="text1"/>
          <w:sz w:val="24"/>
        </w:rPr>
        <w:t xml:space="preserve">已详细审查全部招标文件</w:t>
      </w:r>
      <w:r>
        <w:rPr>
          <w:rFonts w:hint="eastAsia" w:ascii="宋体" w:hAnsi="宋体" w:eastAsia="宋体" w:cs="宋体"/>
          <w:color w:val="000000" w:themeColor="text1"/>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（1）本投标有效期为自提交投标文件的截止之日起</w:t>
      </w:r>
      <w:r>
        <w:rPr>
          <w:rFonts w:hint="eastAsia" w:ascii="宋体" w:hAnsi="宋体" w:eastAsia="宋体" w:cs="宋体"/>
          <w:color w:val="000000" w:themeColor="text1"/>
          <w:sz w:val="24"/>
        </w:rPr>
        <w:t xml:space="preserve">60</w:t>
      </w:r>
      <w:r>
        <w:rPr>
          <w:rFonts w:hint="eastAsia" w:ascii="宋体" w:hAnsi="宋体" w:eastAsia="宋体" w:cs="宋体"/>
          <w:color w:val="000000" w:themeColor="text1"/>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其他补充条款（如有）：</w:t>
      </w:r>
      <w:r>
        <w:rPr>
          <w:rFonts w:hint="eastAsia" w:ascii="宋体" w:hAnsi="宋体" w:eastAsia="宋体" w:cs="宋体"/>
          <w:color w:val="000000" w:themeColor="text1"/>
          <w:sz w:val="24"/>
          <w:szCs w:val="20"/>
        </w:rPr>
        <w:t xml:space="preserve">___________</w:t>
      </w:r>
      <w:r>
        <w:rPr>
          <w:rFonts w:hint="eastAsia" w:ascii="宋体" w:hAnsi="宋体" w:eastAsia="宋体" w:cs="宋体"/>
          <w:color w:val="000000" w:themeColor="text1"/>
          <w:sz w:val="24"/>
        </w:rPr>
        <w:t xml:space="preserve">。</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color w:val="000000" w:themeColor="text1"/>
          <w:sz w:val="24"/>
        </w:rPr>
        <w:t xml:space="preserve">与本投标有关的一切正式往来信函请寄：</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地址_________________________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传真_________________________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电话_________________________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电子函件_____________________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投标名称（加盖公章） 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2 法定代表人资格证明书（实质性格式）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法定代表人资格证明书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单位名称:</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地址:</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姓名:     性别:       年龄:      职务: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系</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（投标单位名称）的法定代表人。为参与</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特此证明。</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附：法定代表人（单位负责人）有效期内的身份证正反面</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4536" w:type="dxa"/>
            <w:textDirection w:val="lrTb"/>
            <w:noWrap w:val="false"/>
          </w:tcPr>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投标人：（加盖公章）</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法定代表人签字或盖章：</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    年    月    日</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3 政府采购供应商信用承诺书（实质性格式）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政府采购供应商信用承诺书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eastAsia="宋体" w:cs="宋体"/>
          <w:bCs/>
          <w:color w:val="000000" w:themeColor="text1"/>
          <w:sz w:val="24"/>
        </w:rPr>
        <w:t xml:space="preserve">作出</w:t>
      </w:r>
      <w:r>
        <w:rPr>
          <w:rFonts w:hint="eastAsia" w:ascii="宋体" w:hAnsi="宋体" w:eastAsia="宋体" w:cs="宋体"/>
          <w:bCs/>
          <w:color w:val="000000" w:themeColor="text1"/>
          <w:sz w:val="24"/>
        </w:rPr>
        <w:t xml:space="preserve">以下承诺：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六、承诺本单位自我约束、自我管理，重合同、守信用，</w:t>
      </w:r>
      <w:r>
        <w:rPr>
          <w:rFonts w:hint="eastAsia" w:ascii="宋体" w:hAnsi="宋体" w:eastAsia="宋体" w:cs="宋体"/>
          <w:bCs/>
          <w:color w:val="000000" w:themeColor="text1"/>
          <w:sz w:val="24"/>
        </w:rPr>
        <w:t xml:space="preserve">不</w:t>
      </w:r>
      <w:r>
        <w:rPr>
          <w:rFonts w:hint="eastAsia" w:ascii="宋体" w:hAnsi="宋体" w:eastAsia="宋体" w:cs="宋体"/>
          <w:bCs/>
          <w:color w:val="000000" w:themeColor="text1"/>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九、根据政府采购相关法律法规的规定需要</w:t>
      </w:r>
      <w:r>
        <w:rPr>
          <w:rFonts w:hint="eastAsia" w:ascii="宋体" w:hAnsi="宋体" w:eastAsia="宋体" w:cs="宋体"/>
          <w:bCs/>
          <w:color w:val="000000" w:themeColor="text1"/>
          <w:sz w:val="24"/>
        </w:rPr>
        <w:t xml:space="preserve">作出</w:t>
      </w:r>
      <w:r>
        <w:rPr>
          <w:rFonts w:hint="eastAsia" w:ascii="宋体" w:hAnsi="宋体" w:eastAsia="宋体" w:cs="宋体"/>
          <w:bCs/>
          <w:color w:val="000000" w:themeColor="text1"/>
          <w:sz w:val="24"/>
        </w:rPr>
        <w:t xml:space="preserve">的其他承诺。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ind w:left="228" w:hanging="228"/>
        <w:spacing w:line="360" w:lineRule="auto"/>
        <w:rPr>
          <w:rFonts w:hint="eastAsia" w:ascii="宋体" w:hAnsi="宋体" w:eastAsia="宋体" w:cs="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rPr>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4 开标一览表（实质性格式）</w:t>
      </w:r>
      <w:r/>
    </w:p>
    <w:p>
      <w:pPr>
        <w:ind w:left="343" w:hanging="343"/>
        <w:jc w:val="center"/>
        <w:spacing w:line="360" w:lineRule="exact"/>
        <w:rPr>
          <w:rFonts w:hint="eastAsia" w:ascii="宋体" w:hAnsi="宋体" w:eastAsia="宋体" w:cs="宋体"/>
          <w:b/>
          <w:color w:val="000000" w:themeColor="text1"/>
          <w:sz w:val="36"/>
          <w:szCs w:val="36"/>
        </w:rPr>
      </w:pPr>
      <w:r/>
      <w:bookmarkStart w:id="544" w:name="_Toc164608672"/>
      <w:r/>
      <w:bookmarkStart w:id="545" w:name="_Toc305158826"/>
      <w:r/>
      <w:bookmarkStart w:id="546" w:name="_Toc226965748"/>
      <w:r/>
      <w:bookmarkStart w:id="547" w:name="_Toc195842923"/>
      <w:r/>
      <w:bookmarkStart w:id="548" w:name="_Toc226337254"/>
      <w:r/>
      <w:bookmarkStart w:id="549" w:name="_Toc226965831"/>
      <w:r/>
      <w:bookmarkStart w:id="550" w:name="_Toc164608827"/>
      <w:r/>
      <w:bookmarkStart w:id="551" w:name="_Toc265228396"/>
      <w:r/>
      <w:bookmarkStart w:id="552" w:name="_Toc264969248"/>
      <w:r/>
      <w:bookmarkStart w:id="553" w:name="_Toc226309802"/>
      <w:r/>
      <w:bookmarkStart w:id="554" w:name="_Toc305158900"/>
      <w:r>
        <w:rPr>
          <w:rFonts w:hint="eastAsia" w:ascii="宋体" w:hAnsi="宋体" w:eastAsia="宋体" w:cs="宋体"/>
          <w:b/>
          <w:color w:val="000000" w:themeColor="text1"/>
          <w:sz w:val="36"/>
          <w:szCs w:val="36"/>
        </w:rPr>
        <w:t xml:space="preserve">开标一览表</w:t>
      </w:r>
      <w:bookmarkEnd w:id="544"/>
      <w:r/>
      <w:bookmarkEnd w:id="545"/>
      <w:r/>
      <w:bookmarkEnd w:id="546"/>
      <w:r/>
      <w:bookmarkEnd w:id="547"/>
      <w:r/>
      <w:bookmarkEnd w:id="548"/>
      <w:r/>
      <w:bookmarkEnd w:id="549"/>
      <w:r/>
      <w:bookmarkEnd w:id="550"/>
      <w:r/>
      <w:bookmarkEnd w:id="551"/>
      <w:r/>
      <w:bookmarkEnd w:id="552"/>
      <w:r/>
      <w:bookmarkEnd w:id="553"/>
      <w:r/>
      <w:bookmarkEnd w:id="554"/>
      <w:r/>
      <w:r/>
    </w:p>
    <w:p>
      <w:pPr>
        <w:ind w:left="228" w:hanging="228"/>
        <w:jc w:val="left"/>
        <w:spacing w:line="360" w:lineRule="auto"/>
        <w:tabs>
          <w:tab w:val="left" w:pos="1800" w:leader="none"/>
          <w:tab w:val="left" w:pos="5580" w:leader="none"/>
        </w:tabs>
        <w:rPr>
          <w:rFonts w:hint="eastAsia" w:ascii="宋体" w:hAnsi="宋体" w:eastAsia="宋体" w:cs="宋体"/>
          <w:iCs/>
          <w:color w:val="000000" w:themeColor="text1"/>
          <w:sz w:val="24"/>
        </w:rPr>
      </w:pPr>
      <w:r>
        <w:rPr>
          <w:rFonts w:hint="eastAsia" w:ascii="宋体" w:hAnsi="宋体" w:eastAsia="宋体" w:cs="宋体"/>
          <w:iCs/>
          <w:color w:val="000000" w:themeColor="text1"/>
          <w:sz w:val="24"/>
        </w:rPr>
      </w:r>
      <w:r/>
    </w:p>
    <w:p>
      <w:pPr>
        <w:ind w:firstLine="240"/>
        <w:jc w:val="left"/>
        <w:spacing w:line="360" w:lineRule="auto"/>
        <w:tabs>
          <w:tab w:val="left" w:pos="1800" w:leader="none"/>
          <w:tab w:val="left" w:pos="5580" w:leader="none"/>
        </w:tabs>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项目编号/包号：_____________________     项目名称：____________</w:t>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color w:val="000000" w:themeColor="text1"/>
                <w:sz w:val="24"/>
              </w:rPr>
            </w:pPr>
            <w:r>
              <w:rPr>
                <w:b/>
                <w:color w:val="000000" w:themeColor="text1"/>
                <w:sz w:val="24"/>
              </w:rPr>
              <w:t xml:space="preserve">序号</w:t>
            </w:r>
            <w:r/>
          </w:p>
        </w:tc>
        <w:tc>
          <w:tcPr>
            <w:tcW w:w="2215" w:type="pct"/>
            <w:vAlign w:val="center"/>
            <w:vMerge w:val="restart"/>
            <w:textDirection w:val="lrTb"/>
            <w:noWrap w:val="false"/>
          </w:tcPr>
          <w:p>
            <w:pPr>
              <w:jc w:val="center"/>
              <w:tabs>
                <w:tab w:val="left" w:pos="5580" w:leader="none"/>
              </w:tabs>
              <w:rPr>
                <w:b/>
                <w:color w:val="000000" w:themeColor="text1"/>
                <w:sz w:val="24"/>
              </w:rPr>
            </w:pPr>
            <w:r>
              <w:rPr>
                <w:b/>
                <w:color w:val="000000" w:themeColor="text1"/>
                <w:sz w:val="24"/>
              </w:rPr>
              <w:t xml:space="preserve">投标人名称</w:t>
            </w:r>
            <w:r/>
          </w:p>
        </w:tc>
        <w:tc>
          <w:tcPr>
            <w:gridSpan w:val="2"/>
            <w:tcW w:w="2372" w:type="pct"/>
            <w:vAlign w:val="center"/>
            <w:textDirection w:val="lrTb"/>
            <w:noWrap w:val="false"/>
          </w:tcPr>
          <w:p>
            <w:pPr>
              <w:jc w:val="center"/>
              <w:tabs>
                <w:tab w:val="left" w:pos="5580" w:leader="none"/>
              </w:tabs>
              <w:rPr>
                <w:b/>
                <w:color w:val="000000" w:themeColor="text1"/>
                <w:sz w:val="24"/>
              </w:rPr>
            </w:pPr>
            <w:r>
              <w:rPr>
                <w:b/>
                <w:color w:val="000000" w:themeColor="text1"/>
                <w:sz w:val="24"/>
              </w:rPr>
              <w:t xml:space="preserve">投标报价</w:t>
            </w:r>
            <w:r>
              <w:rPr>
                <w:rFonts w:hint="eastAsia"/>
                <w:b/>
                <w:color w:val="000000" w:themeColor="text1"/>
                <w:sz w:val="24"/>
              </w:rPr>
              <w:t xml:space="preserve">（元）</w:t>
            </w:r>
            <w:r/>
          </w:p>
        </w:tc>
      </w:tr>
      <w:tr>
        <w:trPr>
          <w:jc w:val="center"/>
          <w:trHeight w:val="674"/>
        </w:trPr>
        <w:tc>
          <w:tcPr>
            <w:tcW w:w="412" w:type="pct"/>
            <w:vAlign w:val="center"/>
            <w:vMerge w:val="continue"/>
            <w:textDirection w:val="lrTb"/>
            <w:noWrap w:val="false"/>
          </w:tcPr>
          <w:p>
            <w:pPr>
              <w:jc w:val="center"/>
              <w:tabs>
                <w:tab w:val="left" w:pos="5580" w:leader="none"/>
              </w:tabs>
              <w:rPr>
                <w:color w:val="000000" w:themeColor="text1"/>
                <w:sz w:val="24"/>
              </w:rPr>
            </w:pPr>
            <w:r>
              <w:rPr>
                <w:color w:val="000000" w:themeColor="text1"/>
                <w:sz w:val="24"/>
              </w:rPr>
            </w:r>
            <w:r/>
          </w:p>
        </w:tc>
        <w:tc>
          <w:tcPr>
            <w:tcW w:w="2215" w:type="pct"/>
            <w:vAlign w:val="center"/>
            <w:vMerge w:val="continue"/>
            <w:textDirection w:val="lrTb"/>
            <w:noWrap w:val="false"/>
          </w:tcPr>
          <w:p>
            <w:pPr>
              <w:jc w:val="center"/>
              <w:tabs>
                <w:tab w:val="left" w:pos="5580" w:leader="none"/>
              </w:tabs>
              <w:rPr>
                <w:color w:val="000000" w:themeColor="text1"/>
                <w:sz w:val="24"/>
              </w:rPr>
            </w:pPr>
            <w:r>
              <w:rPr>
                <w:color w:val="000000" w:themeColor="text1"/>
                <w:sz w:val="24"/>
              </w:rPr>
            </w:r>
            <w:r/>
          </w:p>
        </w:tc>
        <w:tc>
          <w:tcPr>
            <w:tcW w:w="1187" w:type="pct"/>
            <w:vAlign w:val="center"/>
            <w:textDirection w:val="lrTb"/>
            <w:noWrap w:val="false"/>
          </w:tcPr>
          <w:p>
            <w:pPr>
              <w:jc w:val="center"/>
              <w:tabs>
                <w:tab w:val="left" w:pos="5580" w:leader="none"/>
              </w:tabs>
              <w:rPr>
                <w:b/>
                <w:color w:val="000000" w:themeColor="text1"/>
                <w:sz w:val="24"/>
              </w:rPr>
            </w:pPr>
            <w:r>
              <w:rPr>
                <w:b/>
                <w:color w:val="000000" w:themeColor="text1"/>
                <w:sz w:val="24"/>
              </w:rPr>
              <w:t xml:space="preserve">大写</w:t>
            </w:r>
            <w:r/>
          </w:p>
        </w:tc>
        <w:tc>
          <w:tcPr>
            <w:tcW w:w="1184" w:type="pct"/>
            <w:vAlign w:val="center"/>
            <w:textDirection w:val="lrTb"/>
            <w:noWrap w:val="false"/>
          </w:tcPr>
          <w:p>
            <w:pPr>
              <w:jc w:val="center"/>
              <w:tabs>
                <w:tab w:val="left" w:pos="5580" w:leader="none"/>
              </w:tabs>
              <w:rPr>
                <w:b/>
                <w:color w:val="000000" w:themeColor="text1"/>
                <w:sz w:val="24"/>
              </w:rPr>
            </w:pPr>
            <w:r>
              <w:rPr>
                <w:b/>
                <w:color w:val="000000" w:themeColor="text1"/>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W w:w="2215"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W w:w="1187"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c>
          <w:tcPr>
            <w:tcW w:w="1184" w:type="pct"/>
            <w:vAlign w:val="center"/>
            <w:textDirection w:val="lrTb"/>
            <w:noWrap w:val="false"/>
          </w:tcPr>
          <w:p>
            <w:pPr>
              <w:jc w:val="center"/>
              <w:tabs>
                <w:tab w:val="left" w:pos="5580" w:leader="none"/>
              </w:tabs>
              <w:rPr>
                <w:color w:val="000000" w:themeColor="text1"/>
                <w:sz w:val="24"/>
              </w:rPr>
            </w:pPr>
            <w:r>
              <w:rPr>
                <w:color w:val="000000" w:themeColor="text1"/>
                <w:sz w:val="24"/>
              </w:rPr>
            </w:r>
            <w:r/>
          </w:p>
        </w:tc>
      </w:tr>
    </w:tbl>
    <w:p>
      <w:pPr>
        <w:ind w:left="228" w:hanging="228"/>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rPr>
          <w:b/>
          <w:bCs/>
          <w:color w:val="000000" w:themeColor="text1"/>
          <w:sz w:val="24"/>
          <w:szCs w:val="20"/>
        </w:rPr>
      </w:pPr>
      <w:r>
        <w:rPr>
          <w:color w:val="000000" w:themeColor="text1"/>
          <w:sz w:val="24"/>
        </w:rPr>
        <w:t xml:space="preserve">注：</w:t>
      </w:r>
      <w:r>
        <w:rPr>
          <w:color w:val="000000" w:themeColor="text1"/>
          <w:sz w:val="24"/>
        </w:rPr>
        <w:t xml:space="preserve">1</w:t>
      </w:r>
      <w:r>
        <w:rPr>
          <w:color w:val="000000" w:themeColor="text1"/>
          <w:sz w:val="24"/>
          <w:szCs w:val="20"/>
        </w:rPr>
        <w:t xml:space="preserve">.</w:t>
      </w:r>
      <w:r>
        <w:rPr>
          <w:b/>
          <w:bCs/>
          <w:color w:val="000000" w:themeColor="text1"/>
          <w:sz w:val="24"/>
          <w:szCs w:val="20"/>
        </w:rPr>
        <w:t xml:space="preserve">此表中，每包的投标报价应和《投标分项报价表》中的总价相一致。</w:t>
      </w:r>
      <w:r/>
    </w:p>
    <w:p>
      <w:pPr>
        <w:ind w:firstLine="480"/>
        <w:tabs>
          <w:tab w:val="left" w:pos="5580" w:leader="none"/>
        </w:tabs>
        <w:rPr>
          <w:color w:val="000000" w:themeColor="text1"/>
          <w:sz w:val="24"/>
          <w:szCs w:val="20"/>
        </w:rPr>
      </w:pPr>
      <w:r>
        <w:rPr>
          <w:color w:val="000000" w:themeColor="text1"/>
          <w:sz w:val="24"/>
          <w:szCs w:val="20"/>
        </w:rPr>
        <w:t xml:space="preserve">2.</w:t>
      </w:r>
      <w:r>
        <w:rPr>
          <w:color w:val="000000" w:themeColor="text1"/>
          <w:sz w:val="24"/>
          <w:szCs w:val="20"/>
        </w:rPr>
        <w:t xml:space="preserve">本表必须</w:t>
      </w:r>
      <w:r>
        <w:rPr>
          <w:color w:val="000000" w:themeColor="text1"/>
          <w:sz w:val="24"/>
          <w:szCs w:val="20"/>
        </w:rPr>
        <w:t xml:space="preserve">按包分别</w:t>
      </w:r>
      <w:r>
        <w:rPr>
          <w:color w:val="000000" w:themeColor="text1"/>
          <w:sz w:val="24"/>
          <w:szCs w:val="20"/>
        </w:rPr>
        <w:t xml:space="preserve">填写。</w:t>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lang w:val="zh-CN"/>
        </w:rPr>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                         </w:t>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rPr>
        <w:t xml:space="preserve">投标人名称（加盖公章）</w:t>
      </w:r>
      <w:r>
        <w:rPr>
          <w:rFonts w:hint="eastAsia" w:ascii="宋体" w:hAnsi="宋体" w:eastAsia="宋体" w:cs="宋体"/>
          <w:color w:val="000000" w:themeColor="text1"/>
          <w:sz w:val="24"/>
          <w:lang w:val="zh-CN"/>
        </w:rPr>
        <w:t xml:space="preserve">：____________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color w:val="000000" w:themeColor="text1"/>
          <w:sz w:val="24"/>
          <w:szCs w:val="20"/>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5  投标分项报价表（实质性格式）</w:t>
      </w:r>
      <w:r/>
    </w:p>
    <w:p>
      <w:pPr>
        <w:jc w:val="center"/>
        <w:spacing w:line="360" w:lineRule="exact"/>
        <w:rPr>
          <w:color w:val="000000" w:themeColor="text1"/>
          <w:sz w:val="36"/>
          <w:szCs w:val="36"/>
        </w:rPr>
      </w:pPr>
      <w:r>
        <w:rPr>
          <w:color w:val="000000" w:themeColor="text1"/>
          <w:sz w:val="36"/>
          <w:szCs w:val="36"/>
        </w:rPr>
      </w:r>
      <w:r/>
    </w:p>
    <w:p>
      <w:pPr>
        <w:jc w:val="center"/>
        <w:spacing w:line="360" w:lineRule="exact"/>
        <w:rPr>
          <w:b/>
          <w:color w:val="000000" w:themeColor="text1"/>
          <w:sz w:val="36"/>
          <w:szCs w:val="36"/>
        </w:rPr>
      </w:pPr>
      <w:r>
        <w:rPr>
          <w:rFonts w:hint="eastAsia"/>
          <w:b/>
          <w:color w:val="000000" w:themeColor="text1"/>
          <w:sz w:val="36"/>
          <w:szCs w:val="36"/>
        </w:rPr>
        <w:t xml:space="preserve">投标分项报价表</w:t>
      </w:r>
      <w:r/>
    </w:p>
    <w:p>
      <w:pPr>
        <w:jc w:val="center"/>
        <w:spacing w:line="260" w:lineRule="exact"/>
        <w:rPr>
          <w:color w:val="000000" w:themeColor="text1"/>
          <w:sz w:val="36"/>
          <w:szCs w:val="36"/>
        </w:rPr>
      </w:pPr>
      <w:r>
        <w:rPr>
          <w:color w:val="000000" w:themeColor="text1"/>
          <w:sz w:val="36"/>
          <w:szCs w:val="36"/>
        </w:rPr>
      </w:r>
      <w:r/>
    </w:p>
    <w:p>
      <w:pPr>
        <w:jc w:val="left"/>
        <w:spacing w:before="312" w:after="312"/>
        <w:rPr>
          <w:b/>
          <w:i/>
          <w:color w:val="000000" w:themeColor="text1"/>
          <w:sz w:val="24"/>
        </w:rPr>
      </w:pPr>
      <w:r>
        <w:rPr>
          <w:b/>
          <w:i/>
          <w:color w:val="000000" w:themeColor="text1"/>
          <w:sz w:val="24"/>
        </w:rPr>
      </w:r>
      <w:r/>
    </w:p>
    <w:p>
      <w:pPr>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 </w:t>
      </w:r>
      <w:r>
        <w:rPr>
          <w:color w:val="000000" w:themeColor="text1"/>
          <w:sz w:val="24"/>
        </w:rPr>
        <w:t xml:space="preserve">项目名称：</w:t>
      </w:r>
      <w:r>
        <w:rPr>
          <w:color w:val="000000" w:themeColor="text1"/>
          <w:sz w:val="24"/>
        </w:rPr>
        <w:t xml:space="preserve">__________</w:t>
      </w:r>
      <w:r>
        <w:rPr>
          <w:color w:val="000000" w:themeColor="text1"/>
          <w:sz w:val="24"/>
        </w:rPr>
        <w:t xml:space="preserve">报价单位：人民币元</w:t>
      </w:r>
      <w:r/>
    </w:p>
    <w:tbl>
      <w:tblPr>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066"/>
        <w:gridCol w:w="1221"/>
        <w:gridCol w:w="933"/>
        <w:gridCol w:w="1577"/>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066"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分项</w:t>
            </w:r>
            <w:r/>
          </w:p>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名称</w:t>
            </w:r>
            <w:r/>
          </w:p>
        </w:tc>
        <w:tc>
          <w:tcPr>
            <w:tcBorders>
              <w:top w:val="single" w:color="auto" w:sz="4" w:space="0"/>
              <w:left w:val="single" w:color="auto" w:sz="4" w:space="0"/>
              <w:bottom w:val="single" w:color="auto" w:sz="4" w:space="0"/>
              <w:right w:val="single" w:color="auto" w:sz="4" w:space="0"/>
            </w:tcBorders>
            <w:tcW w:w="1221"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品牌商标</w:t>
            </w:r>
            <w:r/>
          </w:p>
        </w:tc>
        <w:tc>
          <w:tcPr>
            <w:tcBorders>
              <w:top w:val="single" w:color="auto" w:sz="4" w:space="0"/>
              <w:left w:val="single" w:color="auto" w:sz="4" w:space="0"/>
              <w:bottom w:val="single" w:color="auto" w:sz="4" w:space="0"/>
              <w:right w:val="single" w:color="auto" w:sz="4" w:space="0"/>
            </w:tcBorders>
            <w:tcW w:w="933"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77"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widowControl/>
              <w:rPr>
                <w:rFonts w:hint="eastAsia" w:ascii="宋体" w:hAnsi="宋体" w:cs="Arial"/>
                <w:b/>
                <w:bCs/>
                <w:color w:val="000000" w:themeColor="text1"/>
                <w:sz w:val="24"/>
                <w:szCs w:val="24"/>
              </w:rPr>
            </w:pPr>
            <w:r>
              <w:rPr>
                <w:rFonts w:hint="eastAsia" w:ascii="宋体" w:hAnsi="宋体" w:cs="Arial"/>
                <w:b/>
                <w:bCs/>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r>
            <w:r/>
          </w:p>
        </w:tc>
      </w:tr>
      <w:tr>
        <w:trPr>
          <w:jc w:val="center"/>
          <w:trHeight w:val="480"/>
        </w:trPr>
        <w:tc>
          <w:tcPr>
            <w:gridSpan w:val="9"/>
            <w:tcBorders>
              <w:top w:val="single" w:color="auto" w:sz="4" w:space="0"/>
              <w:left w:val="single" w:color="auto" w:sz="4" w:space="0"/>
              <w:bottom w:val="single" w:color="auto" w:sz="4" w:space="0"/>
              <w:right w:val="single" w:color="auto" w:sz="4" w:space="0"/>
            </w:tcBorders>
            <w:tcW w:w="8688" w:type="dxa"/>
            <w:vAlign w:val="center"/>
            <w:textDirection w:val="lrTb"/>
            <w:noWrap w:val="false"/>
          </w:tcPr>
          <w:p>
            <w:pPr>
              <w:ind w:firstLine="482"/>
              <w:jc w:val="left"/>
              <w:spacing w:line="360" w:lineRule="auto"/>
              <w:widowControl/>
              <w:rPr>
                <w:rFonts w:hint="eastAsia" w:ascii="宋体" w:hAnsi="宋体" w:cs="Arial"/>
                <w:color w:val="000000" w:themeColor="text1"/>
                <w:sz w:val="24"/>
                <w:szCs w:val="24"/>
              </w:rPr>
            </w:pPr>
            <w:r>
              <w:rPr>
                <w:rFonts w:hint="eastAsia" w:ascii="宋体" w:hAnsi="宋体" w:eastAsia="宋体" w:cs="宋体"/>
                <w:b/>
                <w:bCs/>
                <w:color w:val="000000" w:themeColor="text1"/>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4"/>
                <w:szCs w:val="24"/>
                <w:u w:val="single"/>
              </w:rPr>
              <w:t xml:space="preserve">    </w:t>
            </w:r>
            <w:r>
              <w:rPr>
                <w:rFonts w:hint="eastAsia" w:ascii="宋体" w:hAnsi="宋体" w:eastAsia="宋体" w:cs="宋体"/>
                <w:b/>
                <w:bCs/>
                <w:color w:val="000000" w:themeColor="text1"/>
                <w:sz w:val="24"/>
                <w:szCs w:val="24"/>
              </w:rPr>
              <w:t xml:space="preserve">%。</w:t>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t xml:space="preserve">1.</w:t>
      </w:r>
      <w:r>
        <w:rPr>
          <w:color w:val="000000" w:themeColor="text1"/>
          <w:sz w:val="24"/>
        </w:rPr>
        <w:t xml:space="preserve">本表应</w:t>
      </w:r>
      <w:r>
        <w:rPr>
          <w:color w:val="000000" w:themeColor="text1"/>
          <w:sz w:val="24"/>
        </w:rPr>
        <w:t xml:space="preserve">按包分别</w:t>
      </w:r>
      <w:r>
        <w:rPr>
          <w:color w:val="000000" w:themeColor="text1"/>
          <w:sz w:val="24"/>
        </w:rPr>
        <w:t xml:space="preserve">填写。</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2</w:t>
      </w:r>
      <w:r>
        <w:rPr>
          <w:color w:val="000000" w:themeColor="text1"/>
          <w:sz w:val="24"/>
        </w:rPr>
        <w:t xml:space="preserve">.</w:t>
      </w:r>
      <w:r>
        <w:rPr>
          <w:rFonts w:hint="eastAsia"/>
          <w:color w:val="000000" w:themeColor="text1"/>
          <w:sz w:val="24"/>
        </w:rPr>
        <w:t xml:space="preserve">本表行数可以按照项目分项情况增加。</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3.</w:t>
      </w:r>
      <w:r>
        <w:rPr>
          <w:color w:val="000000" w:themeColor="text1"/>
          <w:sz w:val="24"/>
        </w:rPr>
        <w:t xml:space="preserve">上述各项的详细规格</w:t>
      </w:r>
      <w:r>
        <w:rPr>
          <w:rFonts w:hint="eastAsia"/>
          <w:color w:val="000000" w:themeColor="text1"/>
          <w:sz w:val="24"/>
        </w:rPr>
        <w:t xml:space="preserve">、技术参数如表格中填写不下的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本采购包中含有多种产品时，投标人未填写本采购包中提供的符合本国产品标准的产品成本之和占该采购包提供的全部产品成本之和的比例数值的，或比例数值未达到</w:t>
      </w:r>
      <w:r>
        <w:rPr>
          <w:rFonts w:hint="eastAsia"/>
          <w:color w:val="000000" w:themeColor="text1"/>
          <w:sz w:val="24"/>
        </w:rPr>
        <w:t xml:space="preserve">80%</w:t>
      </w:r>
      <w:r>
        <w:rPr>
          <w:rFonts w:hint="eastAsia"/>
          <w:color w:val="000000" w:themeColor="text1"/>
          <w:sz w:val="24"/>
        </w:rPr>
        <w:t xml:space="preserve">的，将不享受本国产品价格评审优惠。</w:t>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投标人名称（加盖公章）</w:t>
      </w:r>
      <w:r>
        <w:rPr>
          <w:color w:val="000000" w:themeColor="text1"/>
          <w:sz w:val="24"/>
          <w:lang w:val="zh-CN"/>
        </w:rPr>
        <w:t xml:space="preserve">：</w:t>
      </w:r>
      <w:r>
        <w:rPr>
          <w:color w:val="000000" w:themeColor="text1"/>
          <w:sz w:val="24"/>
          <w:lang w:val="zh-CN"/>
        </w:rPr>
        <w:t xml:space="preserve">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jc w:val="left"/>
        <w:spacing w:before="312" w:after="312"/>
        <w:rPr>
          <w:b/>
          <w:i/>
          <w:color w:val="000000" w:themeColor="text1"/>
          <w:sz w:val="24"/>
        </w:rPr>
      </w:pPr>
      <w:r>
        <w:rPr>
          <w:b/>
          <w:i/>
          <w:color w:val="000000" w:themeColor="text1"/>
          <w:sz w:val="24"/>
        </w:rPr>
      </w:r>
      <w:r/>
    </w:p>
    <w:p>
      <w:pPr>
        <w:pStyle w:val="722"/>
        <w:rPr>
          <w:rFonts w:hint="eastAsia"/>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rPr>
      </w:r>
      <w:r/>
    </w:p>
    <w:p>
      <w:pPr>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6 合同条款偏离表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合同条款偏离表</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项目编号/包号：</w:t>
      </w:r>
      <w:r>
        <w:rPr>
          <w:rFonts w:hint="eastAsia" w:ascii="宋体" w:hAnsi="宋体" w:eastAsia="宋体" w:cs="宋体"/>
          <w:bCs/>
          <w:color w:val="000000" w:themeColor="text1"/>
          <w:sz w:val="24"/>
          <w:u w:val="single"/>
        </w:rPr>
        <w:t xml:space="preserve">_______________  </w:t>
      </w:r>
      <w:r>
        <w:rPr>
          <w:rFonts w:hint="eastAsia" w:ascii="宋体" w:hAnsi="宋体" w:eastAsia="宋体" w:cs="宋体"/>
          <w:bCs/>
          <w:color w:val="000000" w:themeColor="text1"/>
          <w:sz w:val="24"/>
        </w:rPr>
        <w:t xml:space="preserve">   项目名称：</w:t>
      </w:r>
      <w:r>
        <w:rPr>
          <w:rFonts w:hint="eastAsia" w:ascii="宋体" w:hAnsi="宋体" w:eastAsia="宋体" w:cs="宋体"/>
          <w:bCs/>
          <w:color w:val="000000" w:themeColor="text1"/>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□无偏离（如无偏离，仅</w:t>
            </w:r>
            <w:r>
              <w:rPr>
                <w:rFonts w:hint="eastAsia" w:ascii="宋体" w:hAnsi="宋体" w:eastAsia="宋体" w:cs="宋体"/>
                <w:bCs/>
                <w:color w:val="000000" w:themeColor="text1"/>
                <w:sz w:val="24"/>
              </w:rPr>
              <w:t xml:space="preserve">勾选无</w:t>
            </w:r>
            <w:r>
              <w:rPr>
                <w:rFonts w:hint="eastAsia" w:ascii="宋体" w:hAnsi="宋体" w:eastAsia="宋体" w:cs="宋体"/>
                <w:bCs/>
                <w:color w:val="000000" w:themeColor="text1"/>
                <w:sz w:val="24"/>
              </w:rPr>
              <w:t xml:space="preserve">偏离即可）</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注：</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 </w:t>
      </w:r>
      <w:r>
        <w:rPr>
          <w:rFonts w:hint="eastAsia" w:ascii="宋体" w:hAnsi="宋体" w:eastAsia="宋体" w:cs="宋体"/>
          <w:bCs/>
          <w:color w:val="000000" w:themeColor="text1"/>
          <w:sz w:val="24"/>
        </w:rPr>
        <w:t xml:space="preserve">“偏离情况”列应据实</w:t>
      </w:r>
      <w:r>
        <w:rPr>
          <w:rFonts w:hint="eastAsia" w:ascii="宋体" w:hAnsi="宋体" w:eastAsia="宋体" w:cs="宋体"/>
          <w:bCs/>
          <w:color w:val="000000" w:themeColor="text1"/>
          <w:sz w:val="24"/>
        </w:rPr>
        <w:t xml:space="preserve">填写“正偏离”或“负偏离”。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日期：_____年______月______日</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7采购需求偏离表</w:t>
      </w:r>
      <w:r/>
    </w:p>
    <w:p>
      <w:pPr>
        <w:jc w:val="center"/>
        <w:spacing w:line="360" w:lineRule="auto"/>
        <w:rPr>
          <w:b/>
          <w:color w:val="000000" w:themeColor="text1"/>
          <w:sz w:val="36"/>
          <w:szCs w:val="36"/>
        </w:rPr>
      </w:pPr>
      <w:r>
        <w:rPr>
          <w:rFonts w:hint="eastAsia"/>
          <w:b/>
          <w:color w:val="000000" w:themeColor="text1"/>
          <w:sz w:val="36"/>
          <w:szCs w:val="36"/>
        </w:rPr>
        <w:t xml:space="preserve">采购需求偏离表</w:t>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color w:val="000000" w:themeColor="text1"/>
                <w:sz w:val="24"/>
              </w:rPr>
            </w:pPr>
            <w:r>
              <w:rPr>
                <w:rFonts w:hint="eastAsia" w:ascii="等线" w:hAnsi="等线"/>
                <w:bCs/>
                <w:color w:val="000000" w:themeColor="text1"/>
                <w:sz w:val="24"/>
              </w:rPr>
              <w:t xml:space="preserve">对本项目采购需求的偏离情况（请进行勾选）：</w:t>
            </w:r>
            <w:r/>
          </w:p>
          <w:p>
            <w:pPr>
              <w:contextualSpacing/>
              <w:ind w:left="228" w:hanging="228"/>
              <w:jc w:val="left"/>
              <w:spacing w:line="360" w:lineRule="auto"/>
              <w:rPr>
                <w:rFonts w:hint="eastAsia" w:ascii="等线" w:hAnsi="等线"/>
                <w:bCs/>
                <w:color w:val="000000" w:themeColor="text1"/>
                <w:sz w:val="24"/>
              </w:rPr>
            </w:pPr>
            <w:r>
              <w:rPr>
                <w:rFonts w:ascii="等线" w:hAnsi="等线"/>
                <w:bCs/>
                <w:color w:val="000000" w:themeColor="text1"/>
                <w:sz w:val="24"/>
              </w:rPr>
              <w:t xml:space="preserve">□</w:t>
            </w:r>
            <w:r>
              <w:rPr>
                <w:rFonts w:ascii="等线" w:hAnsi="等线"/>
                <w:bCs/>
                <w:color w:val="000000" w:themeColor="text1"/>
                <w:sz w:val="24"/>
              </w:rPr>
              <w:t xml:space="preserve">无偏离（如无偏离，仅</w:t>
            </w:r>
            <w:r>
              <w:rPr>
                <w:rFonts w:ascii="等线" w:hAnsi="等线"/>
                <w:bCs/>
                <w:color w:val="000000" w:themeColor="text1"/>
                <w:sz w:val="24"/>
              </w:rPr>
              <w:t xml:space="preserve">勾选无</w:t>
            </w:r>
            <w:r>
              <w:rPr>
                <w:rFonts w:ascii="等线" w:hAnsi="等线"/>
                <w:bCs/>
                <w:color w:val="000000" w:themeColor="text1"/>
                <w:sz w:val="24"/>
              </w:rPr>
              <w:t xml:space="preserve">偏离即可）</w:t>
            </w:r>
            <w:r/>
          </w:p>
          <w:p>
            <w:pPr>
              <w:contextualSpacing/>
              <w:ind w:left="228" w:hanging="228"/>
              <w:spacing w:line="360" w:lineRule="auto"/>
              <w:rPr>
                <w:rFonts w:hint="eastAsia" w:ascii="等线" w:hAnsi="等线"/>
                <w:bCs/>
                <w:color w:val="000000" w:themeColor="text1"/>
                <w:sz w:val="24"/>
              </w:rPr>
            </w:pPr>
            <w:r>
              <w:rPr>
                <w:rFonts w:ascii="等线" w:hAnsi="等线"/>
                <w:bCs/>
                <w:color w:val="000000" w:themeColor="text1"/>
                <w:sz w:val="24"/>
              </w:rPr>
              <w:t xml:space="preserve">□</w:t>
            </w:r>
            <w:r>
              <w:rPr>
                <w:rFonts w:ascii="等线" w:hAnsi="等线"/>
                <w:bCs/>
                <w:color w:val="000000" w:themeColor="text1"/>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ascii="等线" w:hAnsi="等线"/>
                <w:bCs/>
                <w:color w:val="000000" w:themeColor="text1"/>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t xml:space="preserve">招标</w:t>
            </w:r>
            <w:r>
              <w:rPr>
                <w:rFonts w:ascii="等线" w:hAnsi="等线"/>
                <w:bCs/>
                <w:color w:val="000000" w:themeColor="text1"/>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t xml:space="preserve">招标</w:t>
            </w:r>
            <w:r>
              <w:rPr>
                <w:rFonts w:ascii="等线" w:hAnsi="等线"/>
                <w:bCs/>
                <w:color w:val="000000" w:themeColor="text1"/>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t xml:space="preserve">投标</w:t>
            </w:r>
            <w:r>
              <w:rPr>
                <w:rFonts w:ascii="等线" w:hAnsi="等线"/>
                <w:bCs/>
                <w:color w:val="000000" w:themeColor="text1"/>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ascii="等线" w:hAnsi="等线"/>
                <w:bCs/>
                <w:color w:val="000000" w:themeColor="text1"/>
                <w:sz w:val="24"/>
              </w:rPr>
              <w:t xml:space="preserve">偏离情况</w:t>
            </w:r>
            <w:r/>
          </w:p>
          <w:p>
            <w:pPr>
              <w:contextualSpacing/>
              <w:ind w:left="228" w:hanging="228"/>
              <w:jc w:val="center"/>
              <w:spacing w:line="360" w:lineRule="auto"/>
              <w:rPr>
                <w:rFonts w:hint="eastAsia" w:ascii="等线" w:hAnsi="等线"/>
                <w:bCs/>
                <w:color w:val="000000" w:themeColor="text1"/>
                <w:sz w:val="24"/>
              </w:rPr>
            </w:pPr>
            <w:r>
              <w:rPr>
                <w:rFonts w:ascii="等线" w:hAnsi="等线"/>
                <w:bCs/>
                <w:color w:val="000000" w:themeColor="text1"/>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ascii="等线" w:hAnsi="等线"/>
                <w:bCs/>
                <w:color w:val="000000" w:themeColor="text1"/>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rPr>
            </w:pPr>
            <w:r>
              <w:rPr>
                <w:rFonts w:hint="eastAsia" w:ascii="等线" w:hAnsi="等线"/>
                <w:bCs/>
                <w:color w:val="000000" w:themeColor="text1"/>
                <w:sz w:val="24"/>
              </w:rPr>
            </w:r>
            <w:r/>
          </w:p>
        </w:tc>
      </w:tr>
    </w:tbl>
    <w:p>
      <w:pPr>
        <w:pStyle w:val="722"/>
        <w:rPr>
          <w:rFonts w:hint="eastAsia"/>
          <w:color w:val="000000" w:themeColor="text1"/>
        </w:rPr>
      </w:pPr>
      <w:r>
        <w:rPr>
          <w:rFonts w:hint="eastAsia"/>
          <w:color w:val="000000" w:themeColor="text1"/>
        </w:rPr>
      </w:r>
      <w:r/>
    </w:p>
    <w:p>
      <w:pPr>
        <w:rPr>
          <w:color w:val="000000" w:themeColor="text1"/>
          <w:sz w:val="24"/>
        </w:rPr>
      </w:pPr>
      <w:r>
        <w:rPr>
          <w:color w:val="000000" w:themeColor="text1"/>
          <w:sz w:val="24"/>
        </w:rPr>
      </w:r>
      <w:r/>
    </w:p>
    <w:p>
      <w:pPr>
        <w:pStyle w:val="722"/>
        <w:rPr>
          <w:rFonts w:hint="eastAsia"/>
          <w:color w:val="000000" w:themeColor="text1"/>
        </w:rPr>
      </w:pPr>
      <w:r>
        <w:rPr>
          <w:rFonts w:hint="eastAsia"/>
          <w:color w:val="000000" w:themeColor="text1"/>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p>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对招标文件中的所有商务、技术要求，除本表所列明的所有偏离外，均视作供应商已对之理解和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w:t>
      </w:r>
      <w:r>
        <w:rPr>
          <w:rFonts w:hint="eastAsia"/>
          <w:color w:val="000000" w:themeColor="text1"/>
          <w:sz w:val="24"/>
        </w:rPr>
        <w:t xml:space="preserve">本表行数可以按照情况增加。</w:t>
      </w:r>
      <w:r/>
    </w:p>
    <w:p>
      <w:pPr>
        <w:jc w:val="left"/>
        <w:tabs>
          <w:tab w:val="left" w:pos="1800" w:leader="none"/>
          <w:tab w:val="left" w:pos="5580" w:leader="none"/>
        </w:tabs>
        <w:rPr>
          <w:color w:val="000000" w:themeColor="text1"/>
        </w:rPr>
      </w:pPr>
      <w:r>
        <w:rPr>
          <w:color w:val="000000" w:themeColor="text1"/>
          <w:sz w:val="24"/>
        </w:rPr>
        <w:t xml:space="preserve">2.</w:t>
      </w:r>
      <w:r>
        <w:rPr>
          <w:rFonts w:hint="eastAsia" w:ascii="宋体" w:hAnsi="宋体" w:eastAsia="宋体" w:cs="宋体"/>
          <w:bCs/>
          <w:color w:val="000000" w:themeColor="text1"/>
          <w:sz w:val="24"/>
          <w:szCs w:val="24"/>
        </w:rPr>
        <w:t xml:space="preserve">“偏离情况”列应据实</w:t>
      </w:r>
      <w:r>
        <w:rPr>
          <w:rFonts w:hint="eastAsia" w:ascii="宋体" w:hAnsi="宋体" w:eastAsia="宋体" w:cs="宋体"/>
          <w:bCs/>
          <w:color w:val="000000" w:themeColor="text1"/>
          <w:sz w:val="24"/>
          <w:szCs w:val="24"/>
        </w:rPr>
        <w:t xml:space="preserve">填写“正偏离”、“负偏离”或“无偏离”。</w:t>
      </w:r>
      <w:r/>
    </w:p>
    <w:p>
      <w:pPr>
        <w:pStyle w:val="721"/>
        <w:rPr>
          <w:color w:val="000000" w:themeColor="text1"/>
        </w:rPr>
      </w:pPr>
      <w:r>
        <w:rPr>
          <w:color w:val="000000" w:themeColor="text1"/>
        </w:rPr>
      </w:r>
      <w:r/>
    </w:p>
    <w:p>
      <w:pPr>
        <w:pStyle w:val="722"/>
        <w:rPr>
          <w:rFonts w:hint="eastAsia"/>
          <w:color w:val="000000" w:themeColor="text1"/>
        </w:rPr>
      </w:pPr>
      <w:r>
        <w:rPr>
          <w:rFonts w:hint="eastAsia"/>
          <w:color w:val="000000" w:themeColor="text1"/>
        </w:rPr>
      </w:r>
      <w:r/>
    </w:p>
    <w:p>
      <w:pPr>
        <w:contextualSpacing/>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日期：_____年______月______日</w:t>
      </w:r>
      <w:r/>
    </w:p>
    <w:p>
      <w:pPr>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8中小企业声明函</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3）对于多标的</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6）在货物采购项目中，投标人提供的货物既有中型企业制造货物，也有小</w:t>
      </w:r>
      <w:r>
        <w:rPr>
          <w:rFonts w:hint="eastAsia" w:ascii="宋体" w:hAnsi="宋体" w:eastAsia="宋体" w:cs="宋体"/>
          <w:b/>
          <w:color w:val="000000" w:themeColor="text1"/>
          <w:sz w:val="24"/>
          <w:szCs w:val="24"/>
        </w:rPr>
        <w:t xml:space="preserve">微企业</w:t>
      </w:r>
      <w:r>
        <w:rPr>
          <w:rFonts w:hint="eastAsia" w:ascii="宋体" w:hAnsi="宋体" w:eastAsia="宋体" w:cs="宋体"/>
          <w:b/>
          <w:color w:val="000000" w:themeColor="text1"/>
          <w:sz w:val="24"/>
          <w:szCs w:val="24"/>
        </w:rPr>
        <w:t xml:space="preserve">制造货物的，不享受小</w:t>
      </w:r>
      <w:r>
        <w:rPr>
          <w:rFonts w:hint="eastAsia" w:ascii="宋体" w:hAnsi="宋体" w:eastAsia="宋体" w:cs="宋体"/>
          <w:b/>
          <w:color w:val="000000" w:themeColor="text1"/>
          <w:sz w:val="24"/>
          <w:szCs w:val="24"/>
        </w:rPr>
        <w:t xml:space="preserve">微企业</w:t>
      </w:r>
      <w:r>
        <w:rPr>
          <w:rFonts w:hint="eastAsia" w:ascii="宋体" w:hAnsi="宋体" w:eastAsia="宋体" w:cs="宋体"/>
          <w:b/>
          <w:color w:val="000000" w:themeColor="text1"/>
          <w:sz w:val="24"/>
          <w:szCs w:val="24"/>
        </w:rPr>
        <w:t xml:space="preserve">扶持政策，不予价格扣除。</w:t>
      </w:r>
      <w:r/>
    </w:p>
    <w:p>
      <w:pPr>
        <w:ind w:firstLine="482"/>
        <w:spacing w:line="360" w:lineRule="auto"/>
        <w:tabs>
          <w:tab w:val="left" w:pos="5580" w:leader="none"/>
        </w:tabs>
        <w:rPr>
          <w:rFonts w:hint="eastAsia" w:ascii="宋体" w:hAnsi="宋体" w:eastAsia="宋体" w:cs="宋体"/>
          <w:b/>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24"/>
          <w:szCs w:val="24"/>
        </w:rPr>
        <w:t xml:space="preserve">7）小</w:t>
      </w:r>
      <w:r>
        <w:rPr>
          <w:rFonts w:hint="eastAsia" w:ascii="宋体" w:hAnsi="宋体" w:eastAsia="宋体" w:cs="宋体"/>
          <w:b/>
          <w:color w:val="000000" w:themeColor="text1"/>
          <w:sz w:val="24"/>
          <w:szCs w:val="24"/>
        </w:rPr>
        <w:t xml:space="preserve">微企业</w:t>
      </w:r>
      <w:r>
        <w:rPr>
          <w:rFonts w:hint="eastAsia" w:ascii="宋体" w:hAnsi="宋体" w:eastAsia="宋体" w:cs="宋体"/>
          <w:b/>
          <w:color w:val="000000" w:themeColor="text1"/>
          <w:sz w:val="24"/>
          <w:szCs w:val="24"/>
        </w:rPr>
        <w:t xml:space="preserve">未提供声明函的，价格分评审将不予价格扣除。</w:t>
      </w:r>
      <w:r/>
    </w:p>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中小企业声明函（货物）格式</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1.（标的名称），属于（招标文件中明确的所属行业）行业；制造商为（企业名称），从业人员______人，营业收入为______万元，资产总额为______万元1，属于（中型企业、小型企业、微型企业）；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2.（标的名称），属于（招标文件中明确的所属行业）行业；制造商为（企业名称），从业人员______人，营业收入为______万元，资产总额为______万元，属于（中型企业、小型企业、微型企业）；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本企业对上述声明内容的真实性负责。如有虚假，将依法承担相应责任。</w:t>
      </w:r>
      <w:r/>
    </w:p>
    <w:p>
      <w:pPr>
        <w:ind w:firstLine="504"/>
        <w:spacing w:line="360" w:lineRule="auto"/>
        <w:rPr>
          <w:rFonts w:hint="eastAsia" w:ascii="宋体" w:hAnsi="宋体" w:eastAsia="宋体" w:cs="宋体"/>
          <w:color w:val="000000" w:themeColor="text1"/>
          <w:spacing w:val="6"/>
          <w:sz w:val="24"/>
          <w:szCs w:val="24"/>
        </w:rPr>
      </w:pPr>
      <w:r>
        <w:rPr>
          <w:rFonts w:hint="eastAsia" w:ascii="宋体" w:hAnsi="宋体" w:eastAsia="宋体" w:cs="宋体"/>
          <w:color w:val="000000" w:themeColor="text1"/>
          <w:spacing w:val="6"/>
          <w:sz w:val="24"/>
          <w:szCs w:val="24"/>
        </w:rPr>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企业名称（盖章）：________</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期：________</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1从业人员、营业收入、资产总额填报上一年度数据，无上</w:t>
            </w:r>
            <w:r>
              <w:rPr>
                <w:rFonts w:hint="eastAsia" w:ascii="宋体" w:hAnsi="宋体" w:eastAsia="宋体" w:cs="宋体"/>
                <w:bCs/>
                <w:color w:val="000000" w:themeColor="text1"/>
                <w:sz w:val="24"/>
                <w:szCs w:val="24"/>
              </w:rPr>
              <w:t xml:space="preserve">一</w:t>
            </w:r>
            <w:r>
              <w:rPr>
                <w:rFonts w:hint="eastAsia" w:ascii="宋体" w:hAnsi="宋体" w:eastAsia="宋体" w:cs="宋体"/>
                <w:bCs/>
                <w:color w:val="000000" w:themeColor="text1"/>
                <w:sz w:val="24"/>
                <w:szCs w:val="24"/>
              </w:rPr>
              <w:t xml:space="preserve">年度数据的新成立企业可不填报。</w:t>
            </w:r>
            <w:r/>
          </w:p>
        </w:tc>
      </w:tr>
    </w:tbl>
    <w:p>
      <w:pPr>
        <w:jc w:val="center"/>
        <w:spacing w:line="360" w:lineRule="auto"/>
        <w:rPr>
          <w:rFonts w:hint="eastAsia" w:ascii="宋体" w:hAnsi="宋体" w:eastAsia="宋体" w:cs="宋体"/>
          <w:b/>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rPr>
        <w:br w:type="page" w:clear="all"/>
      </w:r>
      <w:r/>
    </w:p>
    <w:p>
      <w:pPr>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残疾人福利性单位声明函格式</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themeColor="text1"/>
          <w:sz w:val="24"/>
          <w:szCs w:val="24"/>
        </w:rPr>
        <w:t xml:space="preserve">（请进行勾选）</w:t>
      </w:r>
      <w:r>
        <w:rPr>
          <w:rFonts w:hint="eastAsia" w:ascii="宋体" w:hAnsi="宋体" w:eastAsia="宋体" w:cs="宋体"/>
          <w:bCs/>
          <w:color w:val="000000" w:themeColor="text1"/>
          <w:sz w:val="24"/>
          <w:szCs w:val="24"/>
        </w:rPr>
        <w:t xml:space="preserve">：</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□不属于符合条件的残疾人福利性单位。</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单位名称（盖章）：</w:t>
      </w:r>
      <w:r/>
    </w:p>
    <w:p>
      <w:pPr>
        <w:contextualSpacing/>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rPr>
          <w:rFonts w:hint="eastAsia" w:ascii="宋体" w:hAnsi="宋体" w:eastAsia="宋体" w:cs="宋体"/>
          <w:color w:val="000000" w:themeColor="text1"/>
          <w:sz w:val="24"/>
          <w:szCs w:val="24"/>
        </w:rPr>
        <w:br w:type="page" w:clear="all"/>
      </w:r>
      <w:r/>
    </w:p>
    <w:p>
      <w:pPr>
        <w:rPr>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r>
      <w:r/>
    </w:p>
    <w:p>
      <w:pPr>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9 关于符合本国产品标准的声明函</w:t>
      </w:r>
      <w:r/>
    </w:p>
    <w:p>
      <w:pPr>
        <w:jc w:val="center"/>
        <w:rPr>
          <w:rFonts w:hint="eastAsia" w:ascii="宋体" w:hAnsi="宋体" w:eastAsia="宋体" w:cs="方正魏碑_GBK"/>
          <w:color w:val="000000" w:themeColor="text1"/>
          <w:sz w:val="24"/>
        </w:rPr>
      </w:pPr>
      <w:r>
        <w:rPr>
          <w:rFonts w:hint="eastAsia" w:ascii="宋体" w:hAnsi="宋体" w:eastAsia="宋体" w:cs="方正魏碑_GBK"/>
          <w:b/>
          <w:color w:val="000000" w:themeColor="text1"/>
          <w:sz w:val="24"/>
        </w:rPr>
        <w:t xml:space="preserve">关于符合本国产品标准的声明函</w:t>
      </w:r>
      <w:r/>
    </w:p>
    <w:p>
      <w:pPr>
        <w:pStyle w:val="732"/>
        <w:ind w:firstLine="420"/>
        <w:spacing w:before="0" w:beforeAutospacing="0" w:after="0" w:afterAutospacing="0" w:line="0" w:lineRule="atLeast"/>
        <w:rPr>
          <w:rFonts w:hint="eastAsia" w:ascii="宋体" w:hAnsi="宋体" w:eastAsia="宋体" w:cs="方正魏碑_GBK"/>
          <w:color w:val="000000" w:themeColor="text1"/>
        </w:rPr>
      </w:pPr>
      <w:r>
        <w:rPr>
          <w:rFonts w:hint="eastAsia" w:ascii="宋体" w:hAnsi="宋体" w:eastAsia="宋体" w:cs="方正魏碑_GBK"/>
          <w:color w:val="000000" w:themeColor="text1"/>
        </w:rPr>
      </w:r>
      <w:r/>
    </w:p>
    <w:p>
      <w:pPr>
        <w:pStyle w:val="732"/>
        <w:ind w:firstLine="420"/>
        <w:spacing w:before="0" w:beforeAutospacing="0" w:after="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20"/>
        <w:spacing w:before="0" w:beforeAutospacing="0" w:after="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1.</w:t>
      </w:r>
      <w:r>
        <w:rPr>
          <w:rStyle w:val="737"/>
          <w:rFonts w:hint="eastAsia" w:ascii="宋体" w:hAnsi="宋体" w:eastAsia="宋体" w:cs="方正魏碑_GBK"/>
          <w:color w:val="000000" w:themeColor="text1"/>
          <w:u w:val="single"/>
          <w:shd w:val="clear" w:color="auto" w:fill="ffffff"/>
        </w:rPr>
        <w:t xml:space="preserve">（产品名称1）</w:t>
      </w:r>
      <w:r>
        <w:rPr>
          <w:rStyle w:val="737"/>
          <w:rFonts w:hint="eastAsia" w:ascii="宋体" w:hAnsi="宋体" w:eastAsia="宋体" w:cs="方正魏碑_GBK"/>
          <w:color w:val="000000" w:themeColor="text1"/>
          <w:shd w:val="clear" w:color="auto" w:fill="ffffff"/>
          <w:vertAlign w:val="superscript"/>
        </w:rPr>
        <w:t xml:space="preserve">1</w:t>
      </w:r>
      <w:r>
        <w:rPr>
          <w:rFonts w:hint="eastAsia" w:ascii="宋体" w:hAnsi="宋体" w:eastAsia="宋体" w:cs="方正魏碑_GBK"/>
          <w:color w:val="000000" w:themeColor="text1"/>
          <w:shd w:val="clear" w:color="auto" w:fill="ffffff"/>
        </w:rPr>
        <w:t xml:space="preserve">，生产厂为</w:t>
      </w:r>
      <w:r>
        <w:rPr>
          <w:rStyle w:val="737"/>
          <w:rFonts w:hint="eastAsia" w:ascii="宋体" w:hAnsi="宋体" w:eastAsia="宋体" w:cs="方正魏碑_GBK"/>
          <w:color w:val="000000" w:themeColor="text1"/>
          <w:u w:val="single"/>
          <w:shd w:val="clear" w:color="auto" w:fill="ffffff"/>
        </w:rPr>
        <w:t xml:space="preserve">（厂名）</w:t>
      </w:r>
      <w:r>
        <w:rPr>
          <w:rStyle w:val="737"/>
          <w:rFonts w:hint="eastAsia" w:ascii="宋体" w:hAnsi="宋体" w:eastAsia="宋体" w:cs="方正魏碑_GBK"/>
          <w:color w:val="000000" w:themeColor="text1"/>
          <w:shd w:val="clear" w:color="auto" w:fill="ffffff"/>
          <w:vertAlign w:val="superscript"/>
        </w:rPr>
        <w:t xml:space="preserve">2</w:t>
      </w:r>
      <w:r>
        <w:rPr>
          <w:rFonts w:hint="eastAsia" w:ascii="宋体" w:hAnsi="宋体" w:eastAsia="宋体" w:cs="方正魏碑_GBK"/>
          <w:color w:val="000000" w:themeColor="text1"/>
          <w:shd w:val="clear" w:color="auto" w:fill="ffffff"/>
        </w:rPr>
        <w:t xml:space="preserve">，厂址为</w:t>
      </w:r>
      <w:r>
        <w:rPr>
          <w:rStyle w:val="737"/>
          <w:rFonts w:hint="eastAsia" w:ascii="宋体" w:hAnsi="宋体" w:eastAsia="宋体" w:cs="方正魏碑_GBK"/>
          <w:color w:val="000000" w:themeColor="text1"/>
          <w:u w:val="single"/>
          <w:shd w:val="clear" w:color="auto" w:fill="ffffff"/>
        </w:rPr>
        <w:t xml:space="preserve">（生产厂址）</w:t>
      </w:r>
      <w:r>
        <w:rPr>
          <w:rFonts w:hint="eastAsia" w:ascii="宋体" w:hAnsi="宋体" w:eastAsia="宋体" w:cs="方正魏碑_GBK"/>
          <w:color w:val="000000" w:themeColor="text1"/>
          <w:shd w:val="clear" w:color="auto" w:fill="ffffff"/>
        </w:rPr>
        <w:t xml:space="preserve">。</w:t>
      </w:r>
      <w:r>
        <w:rPr>
          <w:rFonts w:hint="eastAsia" w:ascii="宋体" w:hAnsi="宋体" w:eastAsia="宋体" w:cs="方正魏碑_GBK"/>
          <w:color w:val="000000" w:themeColor="text1"/>
          <w:u w:val="single"/>
          <w:shd w:val="clear" w:color="auto" w:fill="ffffff"/>
        </w:rPr>
        <w:t xml:space="preserve"> </w:t>
      </w:r>
      <w:r>
        <w:rPr>
          <w:rStyle w:val="737"/>
          <w:rFonts w:hint="eastAsia" w:ascii="宋体" w:hAnsi="宋体" w:eastAsia="宋体" w:cs="方正魏碑_GBK"/>
          <w:color w:val="000000" w:themeColor="text1"/>
          <w:u w:val="single"/>
          <w:shd w:val="clear" w:color="auto" w:fill="ffffff"/>
        </w:rPr>
        <w:t xml:space="preserve">（产品名称1） </w:t>
      </w:r>
      <w:r>
        <w:rPr>
          <w:rFonts w:hint="eastAsia" w:ascii="宋体" w:hAnsi="宋体" w:eastAsia="宋体" w:cs="方正魏碑_GBK"/>
          <w:color w:val="000000" w:themeColor="text1"/>
          <w:shd w:val="clear" w:color="auto" w:fill="ffffff"/>
        </w:rPr>
        <w:t xml:space="preserve">的中国境内生产的组件成本占比≥</w:t>
      </w:r>
      <w:r>
        <w:rPr>
          <w:rStyle w:val="737"/>
          <w:rFonts w:hint="eastAsia" w:ascii="宋体" w:hAnsi="宋体" w:eastAsia="宋体" w:cs="方正魏碑_GBK"/>
          <w:color w:val="000000" w:themeColor="text1"/>
          <w:u w:val="single"/>
          <w:shd w:val="clear" w:color="auto" w:fill="ffffff"/>
        </w:rPr>
        <w:t xml:space="preserve">（规定</w:t>
      </w:r>
      <w:r>
        <w:rPr>
          <w:rStyle w:val="737"/>
          <w:rFonts w:ascii="宋体" w:hAnsi="宋体" w:eastAsia="宋体" w:cs="方正魏碑_GBK"/>
          <w:color w:val="000000" w:themeColor="text1"/>
          <w:u w:val="single"/>
          <w:shd w:val="clear" w:color="auto" w:fill="ffffff"/>
        </w:rPr>
        <w:t xml:space="preserve">比例</w:t>
      </w:r>
      <w:r>
        <w:rPr>
          <w:rStyle w:val="737"/>
          <w:rFonts w:hint="eastAsia" w:ascii="宋体" w:hAnsi="宋体" w:eastAsia="宋体" w:cs="方正魏碑_GBK"/>
          <w:color w:val="000000" w:themeColor="text1"/>
          <w:u w:val="single"/>
          <w:shd w:val="clear" w:color="auto" w:fill="ffffff"/>
        </w:rPr>
        <w:t xml:space="preserve">）</w:t>
      </w:r>
      <w:r>
        <w:rPr>
          <w:rStyle w:val="737"/>
          <w:rFonts w:hint="eastAsia" w:ascii="宋体" w:hAnsi="宋体" w:eastAsia="宋体" w:cs="方正魏碑_GBK"/>
          <w:color w:val="000000" w:themeColor="text1"/>
          <w:shd w:val="clear" w:color="auto" w:fill="ffffff"/>
          <w:vertAlign w:val="superscript"/>
        </w:rPr>
        <w:t xml:space="preserve">3</w:t>
      </w:r>
      <w:r>
        <w:rPr>
          <w:rFonts w:hint="eastAsia" w:ascii="宋体" w:hAnsi="宋体" w:eastAsia="宋体" w:cs="方正魏碑_GBK"/>
          <w:color w:val="000000" w:themeColor="text1"/>
          <w:shd w:val="clear" w:color="auto" w:fill="ffffff"/>
        </w:rPr>
        <w:t xml:space="preserve">。</w:t>
      </w:r>
      <w:r>
        <w:rPr>
          <w:rStyle w:val="737"/>
          <w:rFonts w:hint="eastAsia" w:ascii="宋体" w:hAnsi="宋体" w:eastAsia="宋体" w:cs="方正魏碑_GBK"/>
          <w:color w:val="000000" w:themeColor="text1"/>
          <w:u w:val="single"/>
          <w:shd w:val="clear" w:color="auto" w:fill="ffffff"/>
        </w:rPr>
        <w:t xml:space="preserve">（产品名称1）</w:t>
      </w:r>
      <w:r>
        <w:rPr>
          <w:rFonts w:hint="eastAsia" w:ascii="宋体" w:hAnsi="宋体" w:eastAsia="宋体" w:cs="方正魏碑_GBK"/>
          <w:color w:val="000000" w:themeColor="text1"/>
          <w:shd w:val="clear" w:color="auto" w:fill="ffffff"/>
        </w:rPr>
        <w:t xml:space="preserve">的</w:t>
      </w:r>
      <w:r>
        <w:rPr>
          <w:rStyle w:val="737"/>
          <w:rFonts w:hint="eastAsia" w:ascii="宋体" w:hAnsi="宋体" w:eastAsia="宋体" w:cs="方正魏碑_GBK"/>
          <w:color w:val="000000" w:themeColor="text1"/>
          <w:u w:val="single"/>
          <w:shd w:val="clear" w:color="auto" w:fill="ffffff"/>
        </w:rPr>
        <w:t xml:space="preserve">（关键</w:t>
      </w:r>
      <w:r>
        <w:rPr>
          <w:rStyle w:val="737"/>
          <w:rFonts w:ascii="宋体" w:hAnsi="宋体" w:eastAsia="宋体" w:cs="方正魏碑_GBK"/>
          <w:color w:val="000000" w:themeColor="text1"/>
          <w:u w:val="single"/>
          <w:shd w:val="clear" w:color="auto" w:fill="ffffff"/>
        </w:rPr>
        <w:t xml:space="preserve">组件</w:t>
      </w:r>
      <w:r>
        <w:rPr>
          <w:rStyle w:val="737"/>
          <w:rFonts w:hint="eastAsia" w:ascii="宋体" w:hAnsi="宋体" w:eastAsia="宋体" w:cs="方正魏碑_GBK"/>
          <w:color w:val="000000" w:themeColor="text1"/>
          <w:u w:val="single"/>
          <w:shd w:val="clear" w:color="auto" w:fill="ffffff"/>
        </w:rPr>
        <w:t xml:space="preserve">）</w:t>
      </w:r>
      <w:r>
        <w:rPr>
          <w:rStyle w:val="737"/>
          <w:rFonts w:hint="eastAsia" w:ascii="宋体" w:hAnsi="宋体" w:eastAsia="宋体" w:cs="方正魏碑_GBK"/>
          <w:color w:val="000000" w:themeColor="text1"/>
          <w:shd w:val="clear" w:color="auto" w:fill="ffffff"/>
          <w:vertAlign w:val="superscript"/>
        </w:rPr>
        <w:t xml:space="preserve">4</w:t>
      </w:r>
      <w:r>
        <w:rPr>
          <w:rFonts w:hint="eastAsia" w:ascii="宋体" w:hAnsi="宋体" w:eastAsia="宋体" w:cs="方正魏碑_GBK"/>
          <w:color w:val="000000" w:themeColor="text1"/>
          <w:shd w:val="clear" w:color="auto" w:fill="ffffff"/>
        </w:rPr>
        <w:t xml:space="preserve">在中国境内生产。</w:t>
      </w:r>
      <w:r>
        <w:rPr>
          <w:rStyle w:val="737"/>
          <w:rFonts w:hint="eastAsia" w:ascii="宋体" w:hAnsi="宋体" w:eastAsia="宋体" w:cs="方正魏碑_GBK"/>
          <w:color w:val="000000" w:themeColor="text1"/>
          <w:u w:val="single"/>
          <w:shd w:val="clear" w:color="auto" w:fill="ffffff"/>
        </w:rPr>
        <w:t xml:space="preserve">（产品名称1）</w:t>
      </w:r>
      <w:r>
        <w:rPr>
          <w:rFonts w:hint="eastAsia" w:ascii="宋体" w:hAnsi="宋体" w:eastAsia="宋体" w:cs="方正魏碑_GBK"/>
          <w:color w:val="000000" w:themeColor="text1"/>
          <w:shd w:val="clear" w:color="auto" w:fill="ffffff"/>
        </w:rPr>
        <w:t xml:space="preserve">的</w:t>
      </w:r>
      <w:r>
        <w:rPr>
          <w:rStyle w:val="737"/>
          <w:rFonts w:hint="eastAsia" w:ascii="宋体" w:hAnsi="宋体" w:eastAsia="宋体" w:cs="方正魏碑_GBK"/>
          <w:color w:val="000000" w:themeColor="text1"/>
          <w:u w:val="single"/>
          <w:shd w:val="clear" w:color="auto" w:fill="ffffff"/>
        </w:rPr>
        <w:t xml:space="preserve">（关键工序）</w:t>
      </w:r>
      <w:r>
        <w:rPr>
          <w:rStyle w:val="737"/>
          <w:rFonts w:hint="eastAsia" w:ascii="宋体" w:hAnsi="宋体" w:eastAsia="宋体" w:cs="方正魏碑_GBK"/>
          <w:color w:val="000000" w:themeColor="text1"/>
          <w:shd w:val="clear" w:color="auto" w:fill="ffffff"/>
          <w:vertAlign w:val="superscript"/>
        </w:rPr>
        <w:t xml:space="preserve">5</w:t>
      </w:r>
      <w:r>
        <w:rPr>
          <w:rFonts w:hint="eastAsia" w:ascii="宋体" w:hAnsi="宋体" w:eastAsia="宋体" w:cs="方正魏碑_GBK"/>
          <w:color w:val="000000" w:themeColor="text1"/>
          <w:shd w:val="clear" w:color="auto" w:fill="ffffff"/>
        </w:rPr>
        <w:t xml:space="preserve">在中国境内完成。</w:t>
      </w:r>
      <w:r/>
    </w:p>
    <w:p>
      <w:pPr>
        <w:pStyle w:val="732"/>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2.</w:t>
      </w:r>
      <w:r>
        <w:rPr>
          <w:rStyle w:val="737"/>
          <w:rFonts w:hint="eastAsia" w:ascii="宋体" w:hAnsi="宋体" w:eastAsia="宋体" w:cs="方正魏碑_GBK"/>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，生产厂为</w:t>
      </w:r>
      <w:r>
        <w:rPr>
          <w:rStyle w:val="737"/>
          <w:rFonts w:hint="eastAsia" w:ascii="宋体" w:hAnsi="宋体" w:eastAsia="宋体" w:cs="方正魏碑_GBK"/>
          <w:color w:val="000000" w:themeColor="text1"/>
          <w:u w:val="single"/>
          <w:shd w:val="clear" w:color="auto" w:fill="ffffff"/>
        </w:rPr>
        <w:t xml:space="preserve">（厂名）</w:t>
      </w:r>
      <w:r>
        <w:rPr>
          <w:rFonts w:hint="eastAsia" w:ascii="宋体" w:hAnsi="宋体" w:eastAsia="宋体" w:cs="方正魏碑_GBK"/>
          <w:color w:val="000000" w:themeColor="text1"/>
          <w:shd w:val="clear" w:color="auto" w:fill="ffffff"/>
        </w:rPr>
        <w:t xml:space="preserve">，厂址为</w:t>
      </w:r>
      <w:r>
        <w:rPr>
          <w:rStyle w:val="737"/>
          <w:rFonts w:hint="eastAsia" w:ascii="宋体" w:hAnsi="宋体" w:eastAsia="宋体" w:cs="方正魏碑_GBK"/>
          <w:color w:val="000000" w:themeColor="text1"/>
          <w:u w:val="single"/>
          <w:shd w:val="clear" w:color="auto" w:fill="ffffff"/>
        </w:rPr>
        <w:t xml:space="preserve">（生产厂址）</w:t>
      </w:r>
      <w:r>
        <w:rPr>
          <w:rFonts w:hint="eastAsia" w:ascii="宋体" w:hAnsi="宋体" w:eastAsia="宋体" w:cs="方正魏碑_GBK"/>
          <w:color w:val="000000" w:themeColor="text1"/>
          <w:shd w:val="clear" w:color="auto" w:fill="ffffff"/>
        </w:rPr>
        <w:t xml:space="preserve">。</w:t>
      </w:r>
      <w:r>
        <w:rPr>
          <w:rStyle w:val="737"/>
          <w:rFonts w:hint="eastAsia" w:ascii="宋体" w:hAnsi="宋体" w:eastAsia="宋体" w:cs="方正魏碑_GBK"/>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的中国境内生产的组件成本占比≥</w:t>
      </w:r>
      <w:r>
        <w:rPr>
          <w:rStyle w:val="737"/>
          <w:rFonts w:hint="eastAsia" w:ascii="宋体" w:hAnsi="宋体" w:eastAsia="宋体" w:cs="方正魏碑_GBK"/>
          <w:color w:val="000000" w:themeColor="text1"/>
          <w:u w:val="single"/>
          <w:shd w:val="clear" w:color="auto" w:fill="ffffff"/>
        </w:rPr>
        <w:t xml:space="preserve">（规定</w:t>
      </w:r>
      <w:r>
        <w:rPr>
          <w:rStyle w:val="737"/>
          <w:rFonts w:ascii="宋体" w:hAnsi="宋体" w:eastAsia="宋体" w:cs="方正魏碑_GBK"/>
          <w:color w:val="000000" w:themeColor="text1"/>
          <w:u w:val="single"/>
          <w:shd w:val="clear" w:color="auto" w:fill="ffffff"/>
        </w:rPr>
        <w:t xml:space="preserve">比例</w:t>
      </w:r>
      <w:r>
        <w:rPr>
          <w:rStyle w:val="737"/>
          <w:rFonts w:hint="eastAsia" w:ascii="宋体" w:hAnsi="宋体" w:eastAsia="宋体" w:cs="方正魏碑_GBK"/>
          <w:color w:val="000000" w:themeColor="text1"/>
          <w:u w:val="single"/>
          <w:shd w:val="clear" w:color="auto" w:fill="ffffff"/>
        </w:rPr>
        <w:t xml:space="preserve">）</w:t>
      </w:r>
      <w:r>
        <w:rPr>
          <w:rFonts w:hint="eastAsia" w:ascii="宋体" w:hAnsi="宋体" w:eastAsia="宋体" w:cs="方正魏碑_GBK"/>
          <w:color w:val="000000" w:themeColor="text1"/>
          <w:shd w:val="clear" w:color="auto" w:fill="ffffff"/>
        </w:rPr>
        <w:t xml:space="preserve">。</w:t>
      </w:r>
      <w:r>
        <w:rPr>
          <w:rStyle w:val="737"/>
          <w:rFonts w:hint="eastAsia" w:ascii="宋体" w:hAnsi="宋体" w:eastAsia="宋体" w:cs="方正魏碑_GBK"/>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w:t>
      </w:r>
      <w:r>
        <w:rPr>
          <w:rStyle w:val="737"/>
          <w:rFonts w:hint="eastAsia" w:ascii="宋体" w:hAnsi="宋体" w:eastAsia="宋体" w:cs="方正魏碑_GBK"/>
          <w:color w:val="000000" w:themeColor="text1"/>
          <w:u w:val="single"/>
          <w:shd w:val="clear" w:color="auto" w:fill="ffffff"/>
        </w:rPr>
        <w:t xml:space="preserve">（关键</w:t>
      </w:r>
      <w:r>
        <w:rPr>
          <w:rStyle w:val="737"/>
          <w:rFonts w:ascii="宋体" w:hAnsi="宋体" w:eastAsia="宋体" w:cs="方正魏碑_GBK"/>
          <w:color w:val="000000" w:themeColor="text1"/>
          <w:u w:val="single"/>
          <w:shd w:val="clear" w:color="auto" w:fill="ffffff"/>
        </w:rPr>
        <w:t xml:space="preserve">组件</w:t>
      </w:r>
      <w:r>
        <w:rPr>
          <w:rStyle w:val="737"/>
          <w:rFonts w:hint="eastAsia" w:ascii="宋体" w:hAnsi="宋体" w:eastAsia="宋体" w:cs="方正魏碑_GBK"/>
          <w:color w:val="000000" w:themeColor="text1"/>
          <w:u w:val="single"/>
          <w:shd w:val="clear" w:color="auto" w:fill="ffffff"/>
        </w:rPr>
        <w:t xml:space="preserve">）</w:t>
      </w:r>
      <w:r>
        <w:rPr>
          <w:rFonts w:hint="eastAsia" w:ascii="宋体" w:hAnsi="宋体" w:eastAsia="宋体" w:cs="方正魏碑_GBK"/>
          <w:color w:val="000000" w:themeColor="text1"/>
          <w:shd w:val="clear" w:color="auto" w:fill="ffffff"/>
        </w:rPr>
        <w:t xml:space="preserve">在中国境内生产。</w:t>
      </w:r>
      <w:r>
        <w:rPr>
          <w:rStyle w:val="737"/>
          <w:rFonts w:hint="eastAsia" w:ascii="宋体" w:hAnsi="宋体" w:eastAsia="宋体" w:cs="方正魏碑_GBK"/>
          <w:color w:val="000000" w:themeColor="text1"/>
          <w:u w:val="single"/>
          <w:shd w:val="clear" w:color="auto" w:fill="ffffff"/>
        </w:rPr>
        <w:t xml:space="preserve">（产品名称2）</w:t>
      </w:r>
      <w:r>
        <w:rPr>
          <w:rFonts w:hint="eastAsia" w:ascii="宋体" w:hAnsi="宋体" w:eastAsia="宋体" w:cs="方正魏碑_GBK"/>
          <w:color w:val="000000" w:themeColor="text1"/>
          <w:shd w:val="clear" w:color="auto" w:fill="ffffff"/>
        </w:rPr>
        <w:t xml:space="preserve">的</w:t>
      </w:r>
      <w:r>
        <w:rPr>
          <w:rStyle w:val="737"/>
          <w:rFonts w:hint="eastAsia" w:ascii="宋体" w:hAnsi="宋体" w:eastAsia="宋体" w:cs="方正魏碑_GBK"/>
          <w:color w:val="000000" w:themeColor="text1"/>
          <w:u w:val="single"/>
          <w:shd w:val="clear" w:color="auto" w:fill="ffffff"/>
        </w:rPr>
        <w:t xml:space="preserve">（关键工序）</w:t>
      </w:r>
      <w:r>
        <w:rPr>
          <w:rFonts w:hint="eastAsia" w:ascii="宋体" w:hAnsi="宋体" w:eastAsia="宋体" w:cs="方正魏碑_GBK"/>
          <w:color w:val="000000" w:themeColor="text1"/>
          <w:shd w:val="clear" w:color="auto" w:fill="ffffff"/>
        </w:rPr>
        <w:t xml:space="preserve">在中国境内完成。</w:t>
      </w:r>
      <w:r/>
    </w:p>
    <w:p>
      <w:pPr>
        <w:pStyle w:val="732"/>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w:t>
      </w:r>
      <w:r/>
    </w:p>
    <w:p>
      <w:pPr>
        <w:pStyle w:val="732"/>
        <w:ind w:firstLine="420"/>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本公司（单位）对上述声明内容的真实性负责。如有虚假，愿承担相应法律责任。</w:t>
      </w:r>
      <w:r/>
    </w:p>
    <w:p>
      <w:pPr>
        <w:pStyle w:val="732"/>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rPr>
      </w:r>
      <w:r/>
    </w:p>
    <w:p>
      <w:pPr>
        <w:pStyle w:val="732"/>
        <w:ind w:right="480" w:firstLine="480"/>
        <w:jc w:val="right"/>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公司（单位）名称（盖章）：　        </w:t>
      </w:r>
      <w:r/>
    </w:p>
    <w:p>
      <w:pPr>
        <w:pStyle w:val="732"/>
        <w:jc w:val="center"/>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                    </w:t>
      </w:r>
      <w:r>
        <w:rPr>
          <w:rFonts w:ascii="宋体" w:hAnsi="宋体" w:eastAsia="宋体" w:cs="方正魏碑_GBK"/>
          <w:color w:val="000000" w:themeColor="text1"/>
          <w:shd w:val="clear" w:color="auto" w:fill="ffffff"/>
        </w:rPr>
        <w:t xml:space="preserve">            </w:t>
      </w:r>
      <w:r>
        <w:rPr>
          <w:rFonts w:hint="eastAsia" w:ascii="宋体" w:hAnsi="宋体" w:eastAsia="宋体" w:cs="方正魏碑_GBK"/>
          <w:color w:val="000000" w:themeColor="text1"/>
          <w:shd w:val="clear" w:color="auto" w:fill="ffffff"/>
        </w:rPr>
        <w:t xml:space="preserve">日期：　   </w:t>
      </w:r>
      <w:r>
        <w:rPr>
          <w:rFonts w:hint="eastAsia" w:ascii="宋体" w:hAnsi="宋体" w:eastAsia="宋体" w:cs="宋体"/>
          <w:color w:val="000000" w:themeColor="text1"/>
          <w:shd w:val="clear" w:color="auto" w:fill="ffffff"/>
        </w:rPr>
        <w:t xml:space="preserve">年　</w:t>
      </w:r>
      <w:r>
        <w:rPr>
          <w:rFonts w:hint="eastAsia" w:ascii="宋体" w:hAnsi="宋体" w:eastAsia="宋体" w:cs="方正魏碑_GBK"/>
          <w:color w:val="000000" w:themeColor="text1"/>
          <w:shd w:val="clear" w:color="auto" w:fill="ffffff"/>
        </w:rPr>
        <w:t xml:space="preserve">  </w:t>
      </w:r>
      <w:r>
        <w:rPr>
          <w:rFonts w:hint="eastAsia" w:ascii="宋体" w:hAnsi="宋体" w:eastAsia="宋体" w:cs="宋体"/>
          <w:color w:val="000000" w:themeColor="text1"/>
          <w:shd w:val="clear" w:color="auto" w:fill="ffffff"/>
        </w:rPr>
        <w:t xml:space="preserve">月　</w:t>
      </w:r>
      <w:r>
        <w:rPr>
          <w:rFonts w:hint="eastAsia" w:ascii="宋体" w:hAnsi="宋体" w:eastAsia="宋体" w:cs="方正魏碑_GBK"/>
          <w:color w:val="000000" w:themeColor="text1"/>
          <w:shd w:val="clear" w:color="auto" w:fill="ffffff"/>
        </w:rPr>
        <w:t xml:space="preserve">  </w:t>
      </w:r>
      <w:r>
        <w:rPr>
          <w:rFonts w:hint="eastAsia" w:ascii="宋体" w:hAnsi="宋体" w:eastAsia="宋体" w:cs="宋体"/>
          <w:color w:val="000000" w:themeColor="text1"/>
          <w:shd w:val="clear" w:color="auto" w:fill="ffffff"/>
        </w:rPr>
        <w:t xml:space="preserve">日</w:t>
      </w:r>
      <w:r>
        <w:rPr>
          <w:rFonts w:hint="eastAsia" w:ascii="宋体" w:hAnsi="宋体" w:eastAsia="宋体" w:cs="方正魏碑_GBK"/>
          <w:color w:val="000000" w:themeColor="text1"/>
          <w:shd w:val="clear" w:color="auto" w:fill="ffffff"/>
        </w:rPr>
        <w:t xml:space="preserve">     </w:t>
      </w:r>
      <w:r/>
    </w:p>
    <w:p>
      <w:pPr>
        <w:pStyle w:val="732"/>
        <w:jc w:val="center"/>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r>
      <w:r/>
    </w:p>
    <w:p>
      <w:pPr>
        <w:pStyle w:val="732"/>
        <w:jc w:val="center"/>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    </w:t>
      </w:r>
      <w:r/>
    </w:p>
    <w:p>
      <w:pPr>
        <w:pStyle w:val="732"/>
        <w:numPr>
          <w:ilvl w:val="0"/>
          <w:numId w:val="11"/>
        </w:numPr>
        <w:spacing w:before="30" w:beforeAutospacing="0" w:after="3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shd w:val="clear" w:color="auto" w:fill="ffffff"/>
        </w:rPr>
        <w:t xml:space="preserve">产品如有型号，请在“产品名称”栏一并填写。</w:t>
      </w:r>
      <w:r/>
    </w:p>
    <w:p>
      <w:pPr>
        <w:pStyle w:val="732"/>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2.生产厂名与厂址应与生产厂营业执照载明的相关信息保持一致。</w:t>
      </w:r>
      <w:r/>
    </w:p>
    <w:p>
      <w:pPr>
        <w:pStyle w:val="732"/>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3.该产品的中国境内生产的组件成本占比相关要求实施前，“规定比例”栏可不填，下同。</w:t>
      </w:r>
      <w:r/>
    </w:p>
    <w:p>
      <w:pPr>
        <w:pStyle w:val="732"/>
        <w:spacing w:before="30" w:beforeAutospacing="0" w:after="30" w:afterAutospacing="0" w:line="360" w:lineRule="auto"/>
        <w:rPr>
          <w:rFonts w:hint="eastAsia" w:ascii="宋体" w:hAnsi="宋体" w:eastAsia="宋体" w:cs="方正魏碑_GBK"/>
          <w:color w:val="000000" w:themeColor="text1"/>
        </w:rPr>
      </w:pPr>
      <w:r>
        <w:rPr>
          <w:rFonts w:hint="eastAsia" w:ascii="宋体" w:hAnsi="宋体" w:eastAsia="宋体" w:cs="方正魏碑_GBK"/>
          <w:color w:val="000000" w:themeColor="text1"/>
          <w:shd w:val="clear" w:color="auto" w:fill="ffffff"/>
        </w:rPr>
        <w:t xml:space="preserve">4.该产品的关键组件要求实施前，“关键组件”栏可不填，下同。</w:t>
      </w:r>
      <w:r/>
    </w:p>
    <w:p>
      <w:pPr>
        <w:pStyle w:val="732"/>
        <w:spacing w:before="30" w:beforeAutospacing="0" w:after="30" w:afterAutospacing="0" w:line="360" w:lineRule="auto"/>
        <w:rPr>
          <w:rFonts w:hint="eastAsia" w:ascii="宋体" w:hAnsi="宋体" w:eastAsia="宋体" w:cs="方正魏碑_GBK"/>
          <w:color w:val="000000" w:themeColor="text1"/>
          <w:shd w:val="clear" w:color="auto" w:fill="ffffff"/>
        </w:rPr>
      </w:pPr>
      <w:r>
        <w:rPr>
          <w:rFonts w:hint="eastAsia" w:ascii="宋体" w:hAnsi="宋体" w:eastAsia="宋体" w:cs="方正魏碑_GBK"/>
          <w:color w:val="000000" w:themeColor="text1"/>
          <w:shd w:val="clear" w:color="auto" w:fill="ffffff"/>
        </w:rPr>
        <w:t xml:space="preserve">5.该产品的关键工序要求实施前，“关键工序”栏可不填，下同。</w:t>
      </w:r>
      <w:r/>
    </w:p>
    <w:p>
      <w:pPr>
        <w:pStyle w:val="732"/>
        <w:spacing w:before="30" w:beforeAutospacing="0" w:after="30" w:afterAutospacing="0" w:line="360" w:lineRule="auto"/>
        <w:rPr>
          <w:rFonts w:ascii="方正魏碑_GBK" w:hAnsi="方正魏碑_GBK" w:eastAsia="方正魏碑_GBK" w:cs="方正魏碑_GBK"/>
          <w:color w:val="000000" w:themeColor="text1"/>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ascii="方正魏碑_GBK" w:hAnsi="方正魏碑_GBK" w:eastAsia="方正魏碑_GBK" w:cs="方正魏碑_GBK"/>
          <w:color w:val="000000" w:themeColor="text1"/>
          <w:shd w:val="clear" w:color="auto" w:fill="ffffff"/>
        </w:rPr>
      </w:r>
      <w:r/>
    </w:p>
    <w:p>
      <w:pPr>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10 项目实施方案等，包括但不限于如下主题：</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1）项目组织实施方案；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2）项目管理方案；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3）拟达到的标准，配备的人员、设备配置等；</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4）培训方案、技术支持等方案；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5）优惠条款或承诺；</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6）其他。</w:t>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11 参加本项目人员一览表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参加本项目人员一览表</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责任</w:t>
            </w:r>
            <w:r/>
          </w:p>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项目经历或主要工作</w:t>
            </w:r>
            <w:r/>
          </w:p>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注：参加本项目人员须是投标人正式职工。</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bookmarkStart w:id="555" w:name="_Toc288738397"/>
      <w:r/>
      <w:bookmarkStart w:id="556" w:name="_Toc288738839"/>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br w:type="page" w:clear="all"/>
      </w:r>
      <w:r>
        <w:rPr>
          <w:rFonts w:hint="eastAsia" w:ascii="宋体" w:hAnsi="宋体" w:eastAsia="宋体" w:cs="宋体"/>
          <w:color w:val="000000" w:themeColor="text1"/>
          <w:sz w:val="24"/>
        </w:rPr>
        <w:t xml:space="preserve">12 相关业绩案例一览表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相关业绩案例一览表</w:t>
      </w:r>
      <w:bookmarkEnd w:id="555"/>
      <w:r/>
      <w:bookmarkEnd w:id="556"/>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13 招标文件要求提供或</w:t>
      </w:r>
      <w:bookmarkStart w:id="557" w:name="OLE_LINK3"/>
      <w:r>
        <w:rPr>
          <w:rFonts w:hint="eastAsia" w:ascii="宋体" w:hAnsi="宋体" w:eastAsia="宋体" w:cs="宋体"/>
          <w:color w:val="000000" w:themeColor="text1"/>
          <w:sz w:val="24"/>
        </w:rPr>
        <w:t xml:space="preserve">投标人认为应附的其他材料</w:t>
      </w:r>
      <w:bookmarkEnd w:id="557"/>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ind w:left="228" w:hanging="228"/>
        <w:jc w:val="center"/>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2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2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第%1条"/>
      <w:lvlJc w:val="left"/>
      <w:pPr>
        <w:ind w:left="992" w:hanging="425"/>
      </w:pPr>
      <w:rPr>
        <w:rFonts w:hint="eastAsia"/>
        <w:b/>
      </w:rPr>
    </w:lvl>
    <w:lvl w:ilvl="1">
      <w:start w:val="1"/>
      <w:numFmt w:val="decimal"/>
      <w:isLgl/>
      <w:suff w:val="tab"/>
      <w:lvlText w:val="%1.%2"/>
      <w:lvlJc w:val="left"/>
      <w:pPr>
        <w:ind w:left="0" w:firstLine="0"/>
      </w:pPr>
      <w:rPr>
        <w:rFonts w:hint="eastAsia"/>
        <w:b/>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1984" w:hanging="708"/>
      </w:pPr>
      <w:rPr>
        <w:rFonts w:hint="eastAsia"/>
      </w:rPr>
    </w:lvl>
    <w:lvl w:ilvl="4">
      <w:start w:val="1"/>
      <w:numFmt w:val="decimal"/>
      <w:isLgl/>
      <w:suff w:val="tab"/>
      <w:lvlText w:val="%1.%2.%3.%4.%5"/>
      <w:lvlJc w:val="left"/>
      <w:pPr>
        <w:ind w:left="2551" w:hanging="850"/>
      </w:pPr>
      <w:rPr>
        <w:rFonts w:hint="eastAsia"/>
      </w:rPr>
    </w:lvl>
    <w:lvl w:ilvl="5">
      <w:start w:val="1"/>
      <w:numFmt w:val="decimal"/>
      <w:isLgl/>
      <w:suff w:val="tab"/>
      <w:lvlText w:val="%1.%2.%3.%4.%5.%6"/>
      <w:lvlJc w:val="left"/>
      <w:pPr>
        <w:ind w:left="3260" w:hanging="1134"/>
      </w:pPr>
      <w:rPr>
        <w:rFonts w:hint="eastAsia"/>
      </w:rPr>
    </w:lvl>
    <w:lvl w:ilvl="6">
      <w:start w:val="1"/>
      <w:numFmt w:val="decimal"/>
      <w:isLgl/>
      <w:suff w:val="tab"/>
      <w:lvlText w:val="%1.%2.%3.%4.%5.%6.%7"/>
      <w:lvlJc w:val="left"/>
      <w:pPr>
        <w:ind w:left="3827" w:hanging="1276"/>
      </w:pPr>
      <w:rPr>
        <w:rFonts w:hint="eastAsia"/>
      </w:rPr>
    </w:lvl>
    <w:lvl w:ilvl="7">
      <w:start w:val="1"/>
      <w:numFmt w:val="decimal"/>
      <w:isLgl/>
      <w:suff w:val="tab"/>
      <w:lvlText w:val="%1.%2.%3.%4.%5.%6.%7.%8"/>
      <w:lvlJc w:val="left"/>
      <w:pPr>
        <w:ind w:left="4394" w:hanging="1418"/>
      </w:pPr>
      <w:rPr>
        <w:rFonts w:hint="eastAsia"/>
      </w:rPr>
    </w:lvl>
    <w:lvl w:ilvl="8">
      <w:start w:val="1"/>
      <w:numFmt w:val="decimal"/>
      <w:isLgl/>
      <w:suff w:val="tab"/>
      <w:lvlText w:val="%1.%2.%3.%4.%5.%6.%7.%8.%9"/>
      <w:lvlJc w:val="left"/>
      <w:pPr>
        <w:ind w:left="5102" w:hanging="2267"/>
      </w:pPr>
      <w:rPr>
        <w:rFonts w:hint="eastAsia"/>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10"/>
  </w:num>
  <w:num w:numId="4">
    <w:abstractNumId w:val="7"/>
  </w:num>
  <w:num w:numId="5">
    <w:abstractNumId w:val="5"/>
  </w:num>
  <w:num w:numId="6">
    <w:abstractNumId w:val="1"/>
  </w:num>
  <w:num w:numId="7">
    <w:abstractNumId w:val="0"/>
  </w:num>
  <w:num w:numId="8">
    <w:abstractNumId w:val="2"/>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13"/>
    <w:uiPriority w:val="9"/>
    <w:rPr>
      <w:rFonts w:ascii="Arial" w:hAnsi="Arial" w:eastAsia="Arial" w:cs="Arial"/>
      <w:sz w:val="40"/>
      <w:szCs w:val="40"/>
    </w:rPr>
  </w:style>
  <w:style w:type="character" w:styleId="15">
    <w:name w:val="Heading 2 Char"/>
    <w:basedOn w:val="716"/>
    <w:link w:val="714"/>
    <w:uiPriority w:val="9"/>
    <w:rPr>
      <w:rFonts w:ascii="Arial" w:hAnsi="Arial" w:eastAsia="Arial" w:cs="Arial"/>
      <w:sz w:val="34"/>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6"/>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6"/>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6"/>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6"/>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6"/>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16"/>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16"/>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28"/>
    <w:uiPriority w:val="99"/>
  </w:style>
  <w:style w:type="character" w:styleId="44">
    <w:name w:val="Footer Char"/>
    <w:basedOn w:val="716"/>
    <w:link w:val="726"/>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26"/>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6"/>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6"/>
    <w:uiPriority w:val="99"/>
    <w:semiHidden/>
    <w:unhideWhenUsed/>
    <w:rPr>
      <w:vertAlign w:val="superscript"/>
    </w:rPr>
  </w:style>
  <w:style w:type="paragraph" w:styleId="182">
    <w:name w:val="toc 3"/>
    <w:basedOn w:val="712"/>
    <w:next w:val="712"/>
    <w:uiPriority w:val="39"/>
    <w:unhideWhenUsed/>
    <w:pPr>
      <w:ind w:left="567"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qFormat/>
    <w:pPr>
      <w:jc w:val="both"/>
      <w:widowControl w:val="off"/>
    </w:pPr>
    <w:rPr>
      <w:rFonts w:asciiTheme="minorHAnsi" w:hAnsiTheme="minorHAnsi" w:eastAsiaTheme="minorEastAsia" w:cstheme="minorBidi"/>
      <w:sz w:val="21"/>
      <w:szCs w:val="22"/>
    </w:rPr>
  </w:style>
  <w:style w:type="paragraph" w:styleId="713">
    <w:name w:val="Heading 1"/>
    <w:basedOn w:val="712"/>
    <w:next w:val="712"/>
    <w:link w:val="745"/>
    <w:uiPriority w:val="9"/>
    <w:qFormat/>
    <w:pPr>
      <w:jc w:val="center"/>
      <w:spacing w:line="360" w:lineRule="auto"/>
      <w:outlineLvl w:val="0"/>
    </w:pPr>
    <w:rPr>
      <w:b/>
      <w:sz w:val="36"/>
      <w:szCs w:val="36"/>
    </w:rPr>
  </w:style>
  <w:style w:type="paragraph" w:styleId="714">
    <w:name w:val="Heading 2"/>
    <w:basedOn w:val="712"/>
    <w:next w:val="712"/>
    <w:link w:val="74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756"/>
    <w:uiPriority w:val="9"/>
    <w:semiHidden/>
    <w:unhideWhenUsed/>
    <w:qFormat/>
    <w:pPr>
      <w:keepLines/>
      <w:keepNext/>
      <w:spacing w:before="260" w:after="260" w:line="416" w:lineRule="auto"/>
      <w:outlineLvl w:val="2"/>
    </w:pPr>
    <w:rPr>
      <w:b/>
      <w:bCs/>
      <w:sz w:val="32"/>
      <w:szCs w:val="32"/>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12"/>
    <w:next w:val="712"/>
    <w:link w:val="757"/>
    <w:uiPriority w:val="99"/>
    <w:qFormat/>
    <w:pPr>
      <w:ind w:firstLine="420"/>
      <w:jc w:val="left"/>
    </w:pPr>
    <w:rPr>
      <w:rFonts w:ascii="宋体" w:hAnsi="Times New Roman" w:eastAsia="宋体" w:cs="Times New Roman"/>
      <w:sz w:val="24"/>
      <w:szCs w:val="24"/>
    </w:rPr>
  </w:style>
  <w:style w:type="paragraph" w:styleId="720">
    <w:name w:val="Document Map"/>
    <w:basedOn w:val="712"/>
    <w:link w:val="764"/>
    <w:uiPriority w:val="99"/>
    <w:semiHidden/>
    <w:unhideWhenUsed/>
    <w:qFormat/>
    <w:rPr>
      <w:rFonts w:ascii="宋体" w:eastAsia="宋体"/>
      <w:sz w:val="18"/>
      <w:szCs w:val="18"/>
    </w:rPr>
  </w:style>
  <w:style w:type="paragraph" w:styleId="721">
    <w:name w:val="annotation text"/>
    <w:basedOn w:val="712"/>
    <w:link w:val="752"/>
    <w:uiPriority w:val="99"/>
    <w:qFormat/>
    <w:pPr>
      <w:jc w:val="left"/>
    </w:pPr>
    <w:rPr>
      <w:rFonts w:ascii="Times New Roman" w:hAnsi="Times New Roman" w:eastAsia="宋体" w:cs="Times New Roman"/>
      <w:szCs w:val="24"/>
    </w:rPr>
  </w:style>
  <w:style w:type="paragraph" w:styleId="722">
    <w:name w:val="Body Text"/>
    <w:basedOn w:val="712"/>
    <w:next w:val="712"/>
    <w:link w:val="747"/>
    <w:qFormat/>
    <w:pPr>
      <w:spacing w:before="120" w:line="22" w:lineRule="atLeast"/>
      <w:tabs>
        <w:tab w:val="left" w:pos="567" w:leader="none"/>
      </w:tabs>
    </w:pPr>
    <w:rPr>
      <w:rFonts w:ascii="宋体" w:hAnsi="宋体" w:eastAsia="宋体" w:cs="Times New Roman"/>
      <w:sz w:val="24"/>
      <w:szCs w:val="24"/>
    </w:rPr>
  </w:style>
  <w:style w:type="paragraph" w:styleId="723">
    <w:name w:val="Body Text Indent"/>
    <w:basedOn w:val="712"/>
    <w:unhideWhenUsed/>
    <w:qFormat/>
    <w:pPr>
      <w:ind w:left="420"/>
      <w:spacing w:after="120"/>
    </w:pPr>
    <w:rPr>
      <w:rFonts w:eastAsia="Calibri"/>
      <w:sz w:val="20"/>
      <w:szCs w:val="20"/>
      <w:lang w:val="zh-CN"/>
    </w:rPr>
  </w:style>
  <w:style w:type="paragraph" w:styleId="724">
    <w:name w:val="Plain Text"/>
    <w:basedOn w:val="712"/>
    <w:link w:val="749"/>
    <w:qFormat/>
    <w:rPr>
      <w:rFonts w:hint="eastAsia" w:ascii="宋体" w:hAnsi="Courier New" w:eastAsia="宋体" w:cs="Times New Roman"/>
      <w:szCs w:val="20"/>
    </w:rPr>
  </w:style>
  <w:style w:type="paragraph" w:styleId="725">
    <w:name w:val="Balloon Text"/>
    <w:basedOn w:val="712"/>
    <w:link w:val="753"/>
    <w:uiPriority w:val="99"/>
    <w:semiHidden/>
    <w:unhideWhenUsed/>
    <w:qFormat/>
    <w:rPr>
      <w:sz w:val="18"/>
      <w:szCs w:val="18"/>
    </w:rPr>
  </w:style>
  <w:style w:type="paragraph" w:styleId="726">
    <w:name w:val="Footer"/>
    <w:basedOn w:val="712"/>
    <w:link w:val="744"/>
    <w:uiPriority w:val="99"/>
    <w:unhideWhenUsed/>
    <w:qFormat/>
    <w:pPr>
      <w:jc w:val="left"/>
      <w:tabs>
        <w:tab w:val="center" w:pos="4153" w:leader="none"/>
        <w:tab w:val="right" w:pos="8306" w:leader="none"/>
      </w:tabs>
    </w:pPr>
    <w:rPr>
      <w:sz w:val="18"/>
      <w:szCs w:val="18"/>
    </w:rPr>
  </w:style>
  <w:style w:type="paragraph" w:styleId="727">
    <w:name w:val="envelope return"/>
    <w:basedOn w:val="712"/>
    <w:qFormat/>
    <w:rPr>
      <w:rFonts w:ascii="Arial" w:hAnsi="Arial"/>
      <w:szCs w:val="24"/>
    </w:rPr>
  </w:style>
  <w:style w:type="paragraph" w:styleId="728">
    <w:name w:val="Header"/>
    <w:basedOn w:val="712"/>
    <w:link w:val="7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12"/>
    <w:next w:val="712"/>
    <w:uiPriority w:val="39"/>
    <w:unhideWhenUsed/>
    <w:qFormat/>
    <w:rPr>
      <w:rFonts w:ascii="宋体" w:hAnsi="宋体" w:eastAsia="宋体" w:cs="宋体"/>
      <w:b/>
      <w:sz w:val="32"/>
    </w:rPr>
  </w:style>
  <w:style w:type="paragraph" w:styleId="730">
    <w:name w:val="toc 4"/>
    <w:basedOn w:val="712"/>
    <w:next w:val="712"/>
    <w:uiPriority w:val="39"/>
    <w:semiHidden/>
    <w:unhideWhenUsed/>
    <w:qFormat/>
    <w:pPr>
      <w:ind w:left="1260"/>
    </w:pPr>
  </w:style>
  <w:style w:type="paragraph" w:styleId="731">
    <w:name w:val="toc 2"/>
    <w:basedOn w:val="712"/>
    <w:next w:val="712"/>
    <w:uiPriority w:val="39"/>
    <w:qFormat/>
    <w:pPr>
      <w:ind w:left="420"/>
    </w:pPr>
  </w:style>
  <w:style w:type="paragraph" w:styleId="732">
    <w:name w:val="Normal (Web)"/>
    <w:basedOn w:val="712"/>
    <w:link w:val="76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33">
    <w:name w:val="annotation subject"/>
    <w:basedOn w:val="721"/>
    <w:next w:val="721"/>
    <w:link w:val="765"/>
    <w:uiPriority w:val="99"/>
    <w:unhideWhenUsed/>
    <w:qFormat/>
    <w:rPr>
      <w:rFonts w:asciiTheme="minorHAnsi" w:hAnsiTheme="minorHAnsi" w:eastAsiaTheme="minorEastAsia" w:cstheme="minorBidi"/>
      <w:b/>
      <w:bCs/>
      <w:szCs w:val="22"/>
    </w:rPr>
  </w:style>
  <w:style w:type="paragraph" w:styleId="734">
    <w:name w:val="Body Text First Indent 2"/>
    <w:basedOn w:val="723"/>
    <w:next w:val="712"/>
    <w:uiPriority w:val="99"/>
    <w:qFormat/>
    <w:pPr>
      <w:ind w:firstLine="420"/>
    </w:pPr>
    <w:rPr>
      <w:sz w:val="24"/>
    </w:rPr>
  </w:style>
  <w:style w:type="table" w:styleId="735">
    <w:name w:val="Table Grid"/>
    <w:basedOn w:val="71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6">
    <w:name w:val="Strong"/>
    <w:basedOn w:val="716"/>
    <w:uiPriority w:val="22"/>
    <w:qFormat/>
    <w:rPr>
      <w:rFonts w:ascii="Times New Roman" w:hAnsi="Times New Roman" w:eastAsia="宋体" w:cs="Times New Roman"/>
      <w:b/>
    </w:rPr>
  </w:style>
  <w:style w:type="character" w:styleId="737">
    <w:name w:val="Emphasis"/>
    <w:basedOn w:val="716"/>
    <w:uiPriority w:val="20"/>
    <w:qFormat/>
    <w:rPr>
      <w:i/>
      <w:iCs/>
    </w:rPr>
  </w:style>
  <w:style w:type="character" w:styleId="738">
    <w:name w:val="Hyperlink"/>
    <w:uiPriority w:val="99"/>
    <w:qFormat/>
    <w:rPr>
      <w:color w:val="0000ff"/>
      <w:u w:val="single"/>
    </w:rPr>
  </w:style>
  <w:style w:type="character" w:styleId="739">
    <w:name w:val="annotation reference"/>
    <w:basedOn w:val="716"/>
    <w:uiPriority w:val="99"/>
    <w:qFormat/>
    <w:rPr>
      <w:sz w:val="21"/>
      <w:szCs w:val="21"/>
    </w:rPr>
  </w:style>
  <w:style w:type="paragraph" w:styleId="740" w:customStyle="1">
    <w:name w:val="正文首行缩进 21"/>
    <w:basedOn w:val="741"/>
    <w:qFormat/>
    <w:pPr>
      <w:ind w:left="420" w:firstLine="420"/>
      <w:spacing w:after="120" w:line="480" w:lineRule="exact"/>
    </w:pPr>
    <w:rPr>
      <w:szCs w:val="20"/>
    </w:rPr>
  </w:style>
  <w:style w:type="paragraph" w:styleId="741" w:customStyle="1">
    <w:name w:val="正文文本缩进11"/>
    <w:basedOn w:val="712"/>
    <w:next w:val="712"/>
    <w:qFormat/>
    <w:pPr>
      <w:ind w:firstLine="570"/>
      <w:spacing w:line="360" w:lineRule="auto"/>
    </w:pPr>
    <w:rPr>
      <w:sz w:val="24"/>
    </w:rPr>
  </w:style>
  <w:style w:type="paragraph" w:styleId="742" w:customStyle="1">
    <w:name w:val="Default"/>
    <w:qFormat/>
    <w:pPr>
      <w:widowControl w:val="off"/>
    </w:pPr>
    <w:rPr>
      <w:rFonts w:ascii="宋体" w:cs="宋体" w:hAnsiTheme="minorHAnsi"/>
      <w:color w:val="000000"/>
      <w:sz w:val="24"/>
      <w:szCs w:val="24"/>
    </w:rPr>
  </w:style>
  <w:style w:type="character" w:styleId="743" w:customStyle="1">
    <w:name w:val="页眉 字符"/>
    <w:basedOn w:val="716"/>
    <w:link w:val="728"/>
    <w:uiPriority w:val="99"/>
    <w:qFormat/>
    <w:rPr>
      <w:sz w:val="18"/>
      <w:szCs w:val="18"/>
    </w:rPr>
  </w:style>
  <w:style w:type="character" w:styleId="744" w:customStyle="1">
    <w:name w:val="页脚 字符"/>
    <w:basedOn w:val="716"/>
    <w:link w:val="726"/>
    <w:uiPriority w:val="99"/>
    <w:qFormat/>
    <w:rPr>
      <w:sz w:val="18"/>
      <w:szCs w:val="18"/>
    </w:rPr>
  </w:style>
  <w:style w:type="character" w:styleId="745" w:customStyle="1">
    <w:name w:val="标题 1 字符1"/>
    <w:basedOn w:val="716"/>
    <w:link w:val="713"/>
    <w:uiPriority w:val="9"/>
    <w:qFormat/>
    <w:rPr>
      <w:b/>
      <w:sz w:val="36"/>
      <w:szCs w:val="36"/>
    </w:rPr>
  </w:style>
  <w:style w:type="character" w:styleId="746" w:customStyle="1">
    <w:name w:val="NormalCharacter"/>
    <w:basedOn w:val="716"/>
    <w:qFormat/>
  </w:style>
  <w:style w:type="character" w:styleId="747" w:customStyle="1">
    <w:name w:val="正文文本 字符"/>
    <w:basedOn w:val="716"/>
    <w:link w:val="722"/>
    <w:qFormat/>
    <w:rPr>
      <w:rFonts w:ascii="宋体" w:hAnsi="宋体" w:eastAsia="宋体" w:cs="Times New Roman"/>
      <w:sz w:val="24"/>
      <w:szCs w:val="24"/>
    </w:rPr>
  </w:style>
  <w:style w:type="character" w:styleId="748" w:customStyle="1">
    <w:name w:val="标题 2 字符1"/>
    <w:basedOn w:val="716"/>
    <w:link w:val="714"/>
    <w:uiPriority w:val="9"/>
    <w:semiHidden/>
    <w:qFormat/>
    <w:rPr>
      <w:rFonts w:asciiTheme="majorHAnsi" w:hAnsiTheme="majorHAnsi" w:eastAsiaTheme="majorEastAsia" w:cstheme="majorBidi"/>
      <w:b/>
      <w:bCs/>
      <w:sz w:val="32"/>
      <w:szCs w:val="32"/>
    </w:rPr>
  </w:style>
  <w:style w:type="character" w:styleId="749" w:customStyle="1">
    <w:name w:val="纯文本 字符"/>
    <w:basedOn w:val="716"/>
    <w:link w:val="724"/>
    <w:qFormat/>
    <w:rPr>
      <w:rFonts w:ascii="宋体" w:hAnsi="Courier New" w:eastAsia="宋体" w:cs="Times New Roman"/>
      <w:szCs w:val="20"/>
    </w:rPr>
  </w:style>
  <w:style w:type="paragraph" w:styleId="750">
    <w:name w:val="List Paragraph"/>
    <w:basedOn w:val="712"/>
    <w:link w:val="755"/>
    <w:uiPriority w:val="34"/>
    <w:qFormat/>
    <w:pPr>
      <w:ind w:firstLine="420"/>
    </w:pPr>
  </w:style>
  <w:style w:type="character" w:styleId="751" w:customStyle="1">
    <w:name w:val="批注文字 Char"/>
    <w:basedOn w:val="716"/>
    <w:uiPriority w:val="99"/>
    <w:qFormat/>
  </w:style>
  <w:style w:type="character" w:styleId="752" w:customStyle="1">
    <w:name w:val="批注文字 字符"/>
    <w:link w:val="721"/>
    <w:uiPriority w:val="99"/>
    <w:qFormat/>
    <w:rPr>
      <w:rFonts w:ascii="Times New Roman" w:hAnsi="Times New Roman" w:eastAsia="宋体" w:cs="Times New Roman"/>
      <w:szCs w:val="24"/>
    </w:rPr>
  </w:style>
  <w:style w:type="character" w:styleId="753" w:customStyle="1">
    <w:name w:val="批注框文本 字符"/>
    <w:basedOn w:val="716"/>
    <w:link w:val="725"/>
    <w:uiPriority w:val="99"/>
    <w:semiHidden/>
    <w:qFormat/>
    <w:rPr>
      <w:sz w:val="18"/>
      <w:szCs w:val="18"/>
    </w:rPr>
  </w:style>
  <w:style w:type="paragraph" w:styleId="754" w:customStyle="1">
    <w:name w:val="图例"/>
    <w:basedOn w:val="712"/>
    <w:qFormat/>
    <w:pPr>
      <w:jc w:val="center"/>
      <w:spacing w:before="120" w:after="120" w:line="360" w:lineRule="auto"/>
    </w:pPr>
    <w:rPr>
      <w:rFonts w:ascii="Times New Roman" w:hAnsi="Times New Roman" w:eastAsia="仿宋_GB2312" w:cs="Times New Roman"/>
      <w:b/>
      <w:sz w:val="24"/>
      <w:szCs w:val="20"/>
    </w:rPr>
  </w:style>
  <w:style w:type="character" w:styleId="755" w:customStyle="1">
    <w:name w:val="列表段落 字符1"/>
    <w:link w:val="750"/>
    <w:uiPriority w:val="34"/>
    <w:qFormat/>
  </w:style>
  <w:style w:type="character" w:styleId="756" w:customStyle="1">
    <w:name w:val="标题 3 字符"/>
    <w:basedOn w:val="716"/>
    <w:link w:val="715"/>
    <w:uiPriority w:val="9"/>
    <w:semiHidden/>
    <w:qFormat/>
    <w:rPr>
      <w:b/>
      <w:bCs/>
      <w:sz w:val="32"/>
      <w:szCs w:val="32"/>
    </w:rPr>
  </w:style>
  <w:style w:type="character" w:styleId="757" w:customStyle="1">
    <w:name w:val="正文缩进 字符"/>
    <w:link w:val="719"/>
    <w:uiPriority w:val="99"/>
    <w:qFormat/>
    <w:rPr>
      <w:rFonts w:ascii="宋体" w:hAnsi="Times New Roman" w:eastAsia="宋体" w:cs="Times New Roman"/>
      <w:sz w:val="24"/>
      <w:szCs w:val="24"/>
    </w:rPr>
  </w:style>
  <w:style w:type="paragraph" w:styleId="758" w:customStyle="1">
    <w:name w:val="Table Paragraph"/>
    <w:basedOn w:val="712"/>
    <w:uiPriority w:val="1"/>
    <w:qFormat/>
    <w:pPr>
      <w:jc w:val="left"/>
    </w:pPr>
    <w:rPr>
      <w:rFonts w:ascii="宋体" w:hAnsi="宋体" w:eastAsia="宋体" w:cs="宋体"/>
      <w:sz w:val="22"/>
      <w:lang w:eastAsia="en-US"/>
    </w:rPr>
  </w:style>
  <w:style w:type="paragraph" w:styleId="759" w:customStyle="1">
    <w:name w:val="179"/>
    <w:basedOn w:val="712"/>
    <w:qFormat/>
    <w:pPr>
      <w:ind w:firstLine="420"/>
    </w:pPr>
    <w:rPr>
      <w:rFonts w:ascii="Calibri" w:hAnsi="Calibri" w:eastAsia="宋体" w:cs="Times New Roman"/>
    </w:rPr>
  </w:style>
  <w:style w:type="paragraph" w:styleId="760" w:customStyle="1">
    <w:name w:val="成文日期"/>
    <w:basedOn w:val="712"/>
    <w:link w:val="761"/>
    <w:qFormat/>
    <w:pPr>
      <w:ind w:right="400" w:firstLine="200"/>
      <w:jc w:val="right"/>
      <w:spacing w:line="570" w:lineRule="exact"/>
    </w:pPr>
    <w:rPr>
      <w:rFonts w:ascii="仿宋_GB2312" w:hAnsi="Times New Roman" w:eastAsia="仿宋_GB2312" w:cs="Times New Roman"/>
      <w:sz w:val="32"/>
      <w:szCs w:val="20"/>
    </w:rPr>
  </w:style>
  <w:style w:type="character" w:styleId="761" w:customStyle="1">
    <w:name w:val="成文日期 Char"/>
    <w:link w:val="760"/>
    <w:qFormat/>
    <w:rPr>
      <w:rFonts w:ascii="仿宋_GB2312" w:hAnsi="Times New Roman" w:eastAsia="仿宋_GB2312" w:cs="Times New Roman"/>
      <w:sz w:val="32"/>
      <w:szCs w:val="20"/>
    </w:rPr>
  </w:style>
  <w:style w:type="paragraph" w:styleId="762" w:customStyle="1">
    <w:name w:val="Plain Text1"/>
    <w:next w:val="730"/>
    <w:qFormat/>
    <w:pPr>
      <w:jc w:val="both"/>
      <w:widowControl w:val="off"/>
    </w:pPr>
    <w:rPr>
      <w:rFonts w:ascii="宋体" w:hAnsi="宋体" w:eastAsia="楷体_GB2312"/>
      <w:sz w:val="26"/>
      <w:szCs w:val="22"/>
    </w:rPr>
  </w:style>
  <w:style w:type="character" w:styleId="763" w:customStyle="1">
    <w:name w:val="普通(网站) 字符1"/>
    <w:link w:val="732"/>
    <w:qFormat/>
    <w:rPr>
      <w:rFonts w:ascii="Arial Unicode MS" w:hAnsi="Arial Unicode MS" w:eastAsia="Arial Unicode MS" w:cs="Arial Unicode MS"/>
      <w:sz w:val="24"/>
      <w:szCs w:val="24"/>
    </w:rPr>
  </w:style>
  <w:style w:type="character" w:styleId="764" w:customStyle="1">
    <w:name w:val="文档结构图 字符"/>
    <w:basedOn w:val="716"/>
    <w:link w:val="720"/>
    <w:uiPriority w:val="99"/>
    <w:semiHidden/>
    <w:qFormat/>
    <w:rPr>
      <w:rFonts w:ascii="宋体" w:eastAsia="宋体"/>
      <w:sz w:val="18"/>
      <w:szCs w:val="18"/>
    </w:rPr>
  </w:style>
  <w:style w:type="character" w:styleId="765" w:customStyle="1">
    <w:name w:val="批注主题 字符"/>
    <w:basedOn w:val="752"/>
    <w:link w:val="733"/>
    <w:uiPriority w:val="99"/>
    <w:semiHidden/>
    <w:qFormat/>
    <w:rPr>
      <w:rFonts w:ascii="Times New Roman" w:hAnsi="Times New Roman" w:eastAsia="宋体" w:cs="Times New Roman"/>
      <w:b/>
      <w:bCs/>
      <w:szCs w:val="24"/>
    </w:rPr>
  </w:style>
  <w:style w:type="character" w:styleId="766" w:customStyle="1">
    <w:name w:val="正文缩进 Char1"/>
    <w:uiPriority w:val="99"/>
    <w:qFormat/>
    <w:rPr>
      <w:rFonts w:ascii="宋体" w:eastAsia="宋体"/>
      <w:sz w:val="24"/>
      <w:szCs w:val="24"/>
      <w:lang w:val="en-US" w:eastAsia="zh-CN" w:bidi="ar-SA"/>
    </w:rPr>
  </w:style>
  <w:style w:type="paragraph" w:styleId="767" w:customStyle="1">
    <w:name w:val="列表段落1"/>
    <w:basedOn w:val="712"/>
    <w:qFormat/>
    <w:pPr>
      <w:ind w:firstLine="420"/>
      <w:jc w:val="left"/>
    </w:pPr>
    <w:rPr>
      <w:rFonts w:ascii="Calibri" w:hAnsi="Calibri" w:eastAsia="宋体" w:cs="Times New Roman"/>
      <w:sz w:val="20"/>
      <w:szCs w:val="20"/>
    </w:rPr>
  </w:style>
  <w:style w:type="paragraph" w:styleId="768" w:customStyle="1">
    <w:name w:val="p0"/>
    <w:basedOn w:val="712"/>
    <w:qFormat/>
    <w:pPr>
      <w:widowControl/>
    </w:pPr>
    <w:rPr>
      <w:rFonts w:ascii="Calibri" w:hAnsi="Calibri" w:eastAsia="宋体" w:cs="Times New Roman"/>
      <w:szCs w:val="24"/>
    </w:rPr>
  </w:style>
  <w:style w:type="character" w:styleId="769" w:customStyle="1">
    <w:name w:val="标题 2 字符"/>
    <w:qFormat/>
    <w:rPr>
      <w:rFonts w:ascii="Arial" w:hAnsi="Arial" w:eastAsia="黑体"/>
      <w:b/>
      <w:sz w:val="30"/>
      <w:lang w:val="en-US" w:eastAsia="zh-CN" w:bidi="ar-SA"/>
    </w:rPr>
  </w:style>
  <w:style w:type="character" w:styleId="770" w:customStyle="1">
    <w:name w:val="列表段落 字符"/>
    <w:link w:val="771"/>
    <w:uiPriority w:val="34"/>
    <w:qFormat/>
    <w:rPr>
      <w:rFonts w:ascii="Calibri" w:hAnsi="Calibri" w:eastAsia="宋体"/>
      <w:sz w:val="21"/>
      <w:szCs w:val="22"/>
      <w:lang w:val="en-US" w:eastAsia="zh-CN" w:bidi="ar-SA"/>
    </w:rPr>
  </w:style>
  <w:style w:type="paragraph" w:styleId="771" w:customStyle="1">
    <w:name w:val="_Style 50"/>
    <w:basedOn w:val="712"/>
    <w:next w:val="750"/>
    <w:link w:val="770"/>
    <w:uiPriority w:val="34"/>
    <w:qFormat/>
    <w:pPr>
      <w:ind w:firstLine="420"/>
    </w:pPr>
    <w:rPr>
      <w:rFonts w:ascii="Calibri" w:hAnsi="Calibri" w:eastAsia="宋体"/>
    </w:rPr>
  </w:style>
  <w:style w:type="character" w:styleId="772" w:customStyle="1">
    <w:name w:val="批注主题 Char1"/>
    <w:uiPriority w:val="99"/>
    <w:semiHidden/>
    <w:qFormat/>
    <w:rPr>
      <w:b/>
      <w:bCs/>
      <w:sz w:val="21"/>
      <w:szCs w:val="24"/>
    </w:rPr>
  </w:style>
  <w:style w:type="character" w:styleId="773" w:customStyle="1">
    <w:name w:val="纯文本 字符2"/>
    <w:qFormat/>
    <w:rPr>
      <w:rFonts w:hint="eastAsia" w:ascii="宋体" w:hAnsi="Courier New" w:eastAsia="宋体" w:cs="宋体"/>
      <w:sz w:val="21"/>
    </w:rPr>
  </w:style>
  <w:style w:type="character" w:styleId="774" w:customStyle="1">
    <w:name w:val="普通(网站) 字符"/>
    <w:uiPriority w:val="99"/>
    <w:qFormat/>
    <w:rPr>
      <w:rFonts w:ascii="宋体" w:hAnsi="宋体" w:cs="宋体"/>
      <w:sz w:val="24"/>
      <w:szCs w:val="24"/>
    </w:rPr>
  </w:style>
  <w:style w:type="character" w:styleId="775" w:customStyle="1">
    <w:name w:val="标题 1 字符"/>
    <w:qFormat/>
    <w:rPr>
      <w:rFonts w:ascii="宋体"/>
      <w:b/>
      <w:sz w:val="32"/>
    </w:rPr>
  </w:style>
  <w:style w:type="paragraph" w:styleId="776" w:customStyle="1">
    <w:name w:val="修订1"/>
    <w:hidden/>
    <w:uiPriority w:val="99"/>
    <w:unhideWhenUsed/>
    <w:qFormat/>
    <w:rPr>
      <w:rFonts w:asciiTheme="minorHAnsi" w:hAnsiTheme="minorHAnsi" w:eastAsiaTheme="minorEastAsia" w:cstheme="minorBidi"/>
      <w:sz w:val="21"/>
      <w:szCs w:val="22"/>
    </w:rPr>
  </w:style>
  <w:style w:type="paragraph" w:styleId="777" w:customStyle="1">
    <w:name w:val="标题 21"/>
    <w:basedOn w:val="712"/>
    <w:next w:val="712"/>
    <w:qFormat/>
    <w:pPr>
      <w:jc w:val="center"/>
      <w:keepLines/>
      <w:keepNext/>
      <w:spacing w:before="260" w:after="260" w:line="416" w:lineRule="auto"/>
      <w:outlineLvl w:val="1"/>
    </w:pPr>
    <w:rPr>
      <w:rFonts w:ascii="幼圆" w:hAnsi="Arial" w:eastAsia="楷体_GB2312"/>
      <w:b/>
      <w:sz w:val="44"/>
      <w:szCs w:val="20"/>
    </w:rPr>
  </w:style>
  <w:style w:type="paragraph" w:styleId="778" w:customStyle="1">
    <w:name w:val="UserStyle_80"/>
    <w:basedOn w:val="712"/>
    <w:next w:val="712"/>
    <w:qFormat/>
    <w:pPr>
      <w:ind w:firstLine="420"/>
      <w:widowControl/>
    </w:pPr>
    <w:rPr>
      <w:rFonts w:ascii="Times New Roman" w:hAnsi="Times New Roman" w:eastAsia="宋体" w:cs="Times New Roman"/>
      <w:sz w:val="24"/>
      <w:szCs w:val="20"/>
    </w:rPr>
  </w:style>
  <w:style w:type="character" w:styleId="779" w:customStyle="1">
    <w:name w:val="Heading 3 Char"/>
    <w:basedOn w:val="716"/>
    <w:uiPriority w:val="9"/>
    <w:qFormat/>
    <w:rPr>
      <w:rFonts w:ascii="Arial" w:hAnsi="Arial" w:eastAsia="Arial" w:cs="Arial"/>
      <w:sz w:val="30"/>
      <w:szCs w:val="30"/>
    </w:rPr>
  </w:style>
  <w:style w:type="paragraph" w:styleId="780" w:customStyle="1">
    <w:name w:val="**"/>
    <w:basedOn w:val="714"/>
    <w:qFormat/>
    <w:pPr>
      <w:spacing w:before="120" w:after="120" w:line="320" w:lineRule="exact"/>
      <w:tabs>
        <w:tab w:val="left" w:pos="900" w:leader="none"/>
      </w:tabs>
    </w:pPr>
    <w:rPr>
      <w:rFonts w:ascii="Arial" w:hAnsi="Arial" w:eastAsia="黑体"/>
      <w:sz w:val="28"/>
      <w:szCs w:val="28"/>
      <w:lang w:val="en-GB"/>
    </w:rPr>
  </w:style>
  <w:style w:type="paragraph" w:styleId="781" w:customStyle="1">
    <w:name w:val="表格"/>
    <w:basedOn w:val="712"/>
    <w:qFormat/>
    <w:pPr>
      <w:jc w:val="center"/>
    </w:pPr>
    <w:rPr>
      <w:rFonts w:ascii="Times New Roman" w:hAnsi="Times New Roman" w:cs="Times New Roman"/>
      <w:szCs w:val="24"/>
    </w:rPr>
  </w:style>
  <w:style w:type="paragraph" w:styleId="782" w:customStyle="1">
    <w:name w:val="文档结构图1"/>
    <w:qFormat/>
    <w:pPr>
      <w:jc w:val="both"/>
      <w:shd w:val="clear" w:color="auto" w:fill="000080"/>
      <w:widowControl w:val="off"/>
    </w:pPr>
    <w:rPr>
      <w:sz w:val="21"/>
    </w:rPr>
  </w:style>
  <w:style w:type="paragraph" w:styleId="783" w:customStyle="1">
    <w:name w:val="正文文本1"/>
    <w:basedOn w:val="712"/>
    <w:qFormat/>
    <w:pPr>
      <w:spacing w:after="120"/>
    </w:pPr>
  </w:style>
  <w:style w:type="paragraph" w:styleId="784" w:customStyle="1">
    <w:name w:val="pt-ad"/>
    <w:basedOn w:val="712"/>
    <w:qFormat/>
    <w:pPr>
      <w:jc w:val="left"/>
      <w:spacing w:before="100" w:beforeAutospacing="1" w:after="100" w:afterAutospacing="1"/>
      <w:widowControl/>
    </w:pPr>
    <w:rPr>
      <w:rFonts w:ascii="宋体" w:hAnsi="宋体" w:eastAsia="宋体" w:cs="宋体"/>
      <w:sz w:val="24"/>
    </w:rPr>
  </w:style>
  <w:style w:type="character" w:styleId="785" w:customStyle="1">
    <w:name w:val="pt-a0-000020"/>
    <w:basedOn w:val="716"/>
    <w:qFormat/>
  </w:style>
  <w:style w:type="paragraph" w:styleId="786" w:customStyle="1">
    <w:name w:val="pt-a-000025"/>
    <w:basedOn w:val="712"/>
    <w:qFormat/>
    <w:pPr>
      <w:jc w:val="left"/>
      <w:spacing w:before="100" w:beforeAutospacing="1" w:after="100" w:afterAutospacing="1"/>
      <w:widowControl/>
    </w:pPr>
    <w:rPr>
      <w:rFonts w:ascii="宋体" w:hAnsi="宋体" w:eastAsia="宋体" w:cs="宋体"/>
      <w:sz w:val="24"/>
    </w:rPr>
  </w:style>
  <w:style w:type="character" w:styleId="787" w:customStyle="1">
    <w:name w:val="pt-a0-000004"/>
    <w:basedOn w:val="716"/>
    <w:qFormat/>
  </w:style>
  <w:style w:type="character" w:styleId="788" w:customStyle="1">
    <w:name w:val="pt-a0-000005"/>
    <w:basedOn w:val="716"/>
    <w:qFormat/>
  </w:style>
  <w:style w:type="table" w:styleId="789" w:customStyle="1">
    <w:name w:val="Grid Table 1 Light - Accent 5"/>
    <w:basedOn w:val="71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paragraph" w:styleId="790" w:customStyle="1">
    <w:name w:val="普通正文"/>
    <w:basedOn w:val="712"/>
    <w:qFormat/>
    <w:pPr>
      <w:ind w:firstLine="480"/>
      <w:jc w:val="left"/>
      <w:spacing w:before="120" w:after="120" w:line="360" w:lineRule="auto"/>
    </w:pPr>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刘亚莉</cp:lastModifiedBy>
  <cp:revision>58</cp:revision>
  <dcterms:created xsi:type="dcterms:W3CDTF">2024-01-01T02:41:00Z</dcterms:created>
  <dcterms:modified xsi:type="dcterms:W3CDTF">2026-03-04T02:48:08Z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37F684BD6F334D5AB60696AF050CBFB9_13</vt:lpwstr>
  </property>
  <property fmtid="{D5CDD505-2E9C-101B-9397-08002B2CF9AE}" pid="4" name="KSOTemplateDocerSaveRecord">
    <vt:lpwstr>eyJoZGlkIjoiNTBmZTYyOGQzNjUzMjQxYzA1ZDM1ZjVmNjgxYzM3ZDYiLCJ1c2VySWQiOiI0ODM3NjMzNzYifQ==</vt:lpwstr>
  </property>
</Properties>
</file>